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FEF7A" w14:textId="77777777" w:rsidR="00142C80" w:rsidRDefault="00142C80" w:rsidP="00371D3F">
      <w:pPr>
        <w:rPr>
          <w:b/>
          <w:sz w:val="28"/>
          <w:szCs w:val="28"/>
        </w:rPr>
      </w:pPr>
    </w:p>
    <w:p w14:paraId="6793243E" w14:textId="0DA11455" w:rsidR="00142C80" w:rsidRDefault="004E2DFE" w:rsidP="00371D3F">
      <w:pPr>
        <w:tabs>
          <w:tab w:val="left" w:pos="5484"/>
        </w:tabs>
        <w:jc w:val="left"/>
        <w:rPr>
          <w:b/>
          <w:sz w:val="28"/>
          <w:szCs w:val="28"/>
        </w:rPr>
      </w:pPr>
      <w:r>
        <w:rPr>
          <w:b/>
          <w:sz w:val="28"/>
          <w:szCs w:val="28"/>
        </w:rPr>
        <w:tab/>
      </w:r>
    </w:p>
    <w:p w14:paraId="12E23A8A" w14:textId="77777777" w:rsidR="00142C80" w:rsidRDefault="00142C80" w:rsidP="00142C80">
      <w:pPr>
        <w:jc w:val="center"/>
        <w:rPr>
          <w:b/>
          <w:sz w:val="28"/>
          <w:szCs w:val="28"/>
        </w:rPr>
      </w:pPr>
    </w:p>
    <w:p w14:paraId="0BEC75B6"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A1763E">
        <w:rPr>
          <w:color w:val="000000"/>
          <w:sz w:val="36"/>
          <w:szCs w:val="36"/>
        </w:rPr>
        <w:t>4110</w:t>
      </w:r>
      <w:r w:rsidRPr="00AB4D65">
        <w:rPr>
          <w:color w:val="000000"/>
          <w:sz w:val="36"/>
          <w:szCs w:val="36"/>
        </w:rPr>
        <w:t xml:space="preserve">: </w:t>
      </w:r>
      <w:r w:rsidR="00A1763E">
        <w:rPr>
          <w:color w:val="000000"/>
          <w:sz w:val="36"/>
          <w:szCs w:val="36"/>
        </w:rPr>
        <w:t>Hazard Communication</w:t>
      </w:r>
    </w:p>
    <w:p w14:paraId="420A2353" w14:textId="7614BD5A" w:rsidR="00142C80" w:rsidRDefault="00142C80" w:rsidP="00371D3F">
      <w:pPr>
        <w:rPr>
          <w:b/>
          <w:sz w:val="28"/>
          <w:szCs w:val="28"/>
        </w:rPr>
      </w:pPr>
    </w:p>
    <w:p w14:paraId="19FA0364" w14:textId="77777777" w:rsidR="00142C80" w:rsidRDefault="00142C80" w:rsidP="00142C80">
      <w:pPr>
        <w:jc w:val="center"/>
        <w:rPr>
          <w:b/>
          <w:sz w:val="28"/>
          <w:szCs w:val="28"/>
        </w:rPr>
      </w:pPr>
    </w:p>
    <w:p w14:paraId="2760DDCF" w14:textId="77777777" w:rsidR="00DB5D5A" w:rsidRPr="008B60C4" w:rsidRDefault="00743FAE" w:rsidP="00DB5D5A">
      <w:pPr>
        <w:ind w:right="-140"/>
        <w:jc w:val="center"/>
        <w:rPr>
          <w:b/>
          <w:color w:val="000000"/>
        </w:rPr>
      </w:pPr>
      <w:r>
        <w:rPr>
          <w:b/>
          <w:color w:val="000000"/>
        </w:rPr>
        <w:t>Revision History</w:t>
      </w:r>
    </w:p>
    <w:p w14:paraId="4A2A16CE" w14:textId="77777777" w:rsidR="00DB5D5A" w:rsidRPr="008B60C4" w:rsidRDefault="00DB5D5A" w:rsidP="00DB5D5A">
      <w:pPr>
        <w:ind w:right="-140"/>
        <w:rPr>
          <w:b/>
          <w:color w:val="000000"/>
        </w:rPr>
      </w:pPr>
    </w:p>
    <w:tbl>
      <w:tblPr>
        <w:tblW w:w="9517" w:type="dxa"/>
        <w:tblInd w:w="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597"/>
        <w:gridCol w:w="6120"/>
        <w:gridCol w:w="1800"/>
      </w:tblGrid>
      <w:tr w:rsidR="00743FAE" w:rsidRPr="00E331D3" w14:paraId="249985FF" w14:textId="77777777" w:rsidTr="00371D3F">
        <w:tc>
          <w:tcPr>
            <w:tcW w:w="1597" w:type="dxa"/>
          </w:tcPr>
          <w:p w14:paraId="4BB9B70D" w14:textId="77777777" w:rsidR="00743FAE" w:rsidRPr="00D115E0" w:rsidRDefault="00743FAE" w:rsidP="00BA07CA">
            <w:pPr>
              <w:tabs>
                <w:tab w:val="left" w:pos="720"/>
              </w:tabs>
              <w:jc w:val="center"/>
              <w:rPr>
                <w:b/>
              </w:rPr>
            </w:pPr>
            <w:r w:rsidRPr="00D115E0">
              <w:rPr>
                <w:b/>
              </w:rPr>
              <w:t>Author</w:t>
            </w:r>
          </w:p>
        </w:tc>
        <w:tc>
          <w:tcPr>
            <w:tcW w:w="6120" w:type="dxa"/>
          </w:tcPr>
          <w:p w14:paraId="2EB03BE0" w14:textId="77777777" w:rsidR="00743FAE" w:rsidRPr="00D115E0" w:rsidRDefault="00743FAE" w:rsidP="00BA07CA">
            <w:pPr>
              <w:tabs>
                <w:tab w:val="left" w:pos="720"/>
              </w:tabs>
              <w:jc w:val="center"/>
              <w:rPr>
                <w:b/>
              </w:rPr>
            </w:pPr>
            <w:r w:rsidRPr="00D115E0">
              <w:rPr>
                <w:b/>
              </w:rPr>
              <w:t>Description of Change</w:t>
            </w:r>
          </w:p>
        </w:tc>
        <w:tc>
          <w:tcPr>
            <w:tcW w:w="1800" w:type="dxa"/>
          </w:tcPr>
          <w:p w14:paraId="39F5C529" w14:textId="77777777" w:rsidR="00743FAE" w:rsidRPr="00D115E0" w:rsidRDefault="00743FAE" w:rsidP="00880F07">
            <w:pPr>
              <w:tabs>
                <w:tab w:val="left" w:pos="720"/>
              </w:tabs>
              <w:jc w:val="center"/>
              <w:rPr>
                <w:b/>
              </w:rPr>
            </w:pPr>
            <w:r w:rsidRPr="00D115E0">
              <w:rPr>
                <w:b/>
              </w:rPr>
              <w:t>Revision Date</w:t>
            </w:r>
          </w:p>
        </w:tc>
      </w:tr>
      <w:tr w:rsidR="00413678" w:rsidRPr="00E331D3" w14:paraId="02023E61" w14:textId="77777777" w:rsidTr="00371D3F">
        <w:tc>
          <w:tcPr>
            <w:tcW w:w="1597" w:type="dxa"/>
          </w:tcPr>
          <w:p w14:paraId="27F6E8AB" w14:textId="258B104E" w:rsidR="00413678" w:rsidRDefault="00413678" w:rsidP="00413678">
            <w:pPr>
              <w:tabs>
                <w:tab w:val="left" w:pos="720"/>
              </w:tabs>
              <w:jc w:val="left"/>
              <w:rPr>
                <w:szCs w:val="22"/>
              </w:rPr>
            </w:pPr>
            <w:r>
              <w:rPr>
                <w:szCs w:val="22"/>
              </w:rPr>
              <w:t>Rob Bushek</w:t>
            </w:r>
          </w:p>
        </w:tc>
        <w:tc>
          <w:tcPr>
            <w:tcW w:w="6120" w:type="dxa"/>
            <w:vAlign w:val="bottom"/>
          </w:tcPr>
          <w:p w14:paraId="15A192B4" w14:textId="77777777" w:rsidR="00413678" w:rsidRDefault="003F5EDD" w:rsidP="00413678">
            <w:pPr>
              <w:pStyle w:val="ListParagraph"/>
              <w:numPr>
                <w:ilvl w:val="0"/>
                <w:numId w:val="9"/>
              </w:numPr>
              <w:ind w:left="324" w:hanging="324"/>
              <w:rPr>
                <w:szCs w:val="22"/>
              </w:rPr>
            </w:pPr>
            <w:r>
              <w:rPr>
                <w:szCs w:val="22"/>
              </w:rPr>
              <w:t>Updated frequency of training</w:t>
            </w:r>
          </w:p>
          <w:p w14:paraId="4648B4B3" w14:textId="0EF2CFC1" w:rsidR="003F5EDD" w:rsidRDefault="005A1BDD" w:rsidP="00413678">
            <w:pPr>
              <w:pStyle w:val="ListParagraph"/>
              <w:numPr>
                <w:ilvl w:val="0"/>
                <w:numId w:val="9"/>
              </w:numPr>
              <w:ind w:left="324" w:hanging="324"/>
              <w:rPr>
                <w:szCs w:val="22"/>
              </w:rPr>
            </w:pPr>
            <w:r>
              <w:rPr>
                <w:szCs w:val="22"/>
              </w:rPr>
              <w:t xml:space="preserve">How to obtain </w:t>
            </w:r>
            <w:r w:rsidR="00BF24D8">
              <w:rPr>
                <w:szCs w:val="22"/>
              </w:rPr>
              <w:t>new labels</w:t>
            </w:r>
          </w:p>
        </w:tc>
        <w:tc>
          <w:tcPr>
            <w:tcW w:w="1800" w:type="dxa"/>
          </w:tcPr>
          <w:p w14:paraId="6E4902ED" w14:textId="0CF035EA" w:rsidR="00413678" w:rsidRDefault="00371D3F" w:rsidP="00413678">
            <w:pPr>
              <w:tabs>
                <w:tab w:val="left" w:pos="720"/>
              </w:tabs>
              <w:jc w:val="center"/>
              <w:rPr>
                <w:szCs w:val="22"/>
              </w:rPr>
            </w:pPr>
            <w:r>
              <w:rPr>
                <w:szCs w:val="22"/>
              </w:rPr>
              <w:t>Dec</w:t>
            </w:r>
            <w:r w:rsidR="003F5EDD">
              <w:rPr>
                <w:szCs w:val="22"/>
              </w:rPr>
              <w:t>ember</w:t>
            </w:r>
            <w:r w:rsidR="00413678">
              <w:rPr>
                <w:szCs w:val="22"/>
              </w:rPr>
              <w:t xml:space="preserve"> 2017</w:t>
            </w:r>
          </w:p>
        </w:tc>
      </w:tr>
      <w:tr w:rsidR="00880F07" w:rsidRPr="00E331D3" w14:paraId="7FBD3D86" w14:textId="77777777" w:rsidTr="00371D3F">
        <w:tc>
          <w:tcPr>
            <w:tcW w:w="1597" w:type="dxa"/>
          </w:tcPr>
          <w:p w14:paraId="30B641C8" w14:textId="77777777" w:rsidR="00880F07" w:rsidRDefault="008F4BDE" w:rsidP="00D115E0">
            <w:pPr>
              <w:tabs>
                <w:tab w:val="left" w:pos="720"/>
              </w:tabs>
              <w:jc w:val="left"/>
              <w:rPr>
                <w:szCs w:val="22"/>
              </w:rPr>
            </w:pPr>
            <w:r>
              <w:rPr>
                <w:szCs w:val="22"/>
              </w:rPr>
              <w:t>Rob Bushek</w:t>
            </w:r>
          </w:p>
        </w:tc>
        <w:tc>
          <w:tcPr>
            <w:tcW w:w="6120" w:type="dxa"/>
            <w:vAlign w:val="bottom"/>
          </w:tcPr>
          <w:p w14:paraId="5B066DB2" w14:textId="77777777" w:rsidR="00880F07" w:rsidRDefault="008F4BDE" w:rsidP="00904627">
            <w:pPr>
              <w:pStyle w:val="ListParagraph"/>
              <w:numPr>
                <w:ilvl w:val="0"/>
                <w:numId w:val="9"/>
              </w:numPr>
              <w:ind w:left="324" w:hanging="324"/>
              <w:rPr>
                <w:szCs w:val="22"/>
              </w:rPr>
            </w:pPr>
            <w:r>
              <w:rPr>
                <w:szCs w:val="22"/>
              </w:rPr>
              <w:t>Added FESHM chapter formatting</w:t>
            </w:r>
          </w:p>
          <w:p w14:paraId="20AB2FEA" w14:textId="2898BC75" w:rsidR="00880F07" w:rsidRPr="00880F07" w:rsidRDefault="008F4BDE" w:rsidP="00904627">
            <w:pPr>
              <w:pStyle w:val="ListParagraph"/>
              <w:numPr>
                <w:ilvl w:val="0"/>
                <w:numId w:val="9"/>
              </w:numPr>
              <w:tabs>
                <w:tab w:val="left" w:pos="324"/>
              </w:tabs>
              <w:ind w:left="324" w:hanging="324"/>
              <w:rPr>
                <w:szCs w:val="22"/>
              </w:rPr>
            </w:pPr>
            <w:r>
              <w:rPr>
                <w:szCs w:val="22"/>
              </w:rPr>
              <w:t>I</w:t>
            </w:r>
            <w:r w:rsidR="007A02BA">
              <w:rPr>
                <w:szCs w:val="22"/>
              </w:rPr>
              <w:t xml:space="preserve">ncorporated </w:t>
            </w:r>
            <w:r>
              <w:rPr>
                <w:szCs w:val="22"/>
              </w:rPr>
              <w:t xml:space="preserve">Global Harmonization System </w:t>
            </w:r>
          </w:p>
        </w:tc>
        <w:tc>
          <w:tcPr>
            <w:tcW w:w="1800" w:type="dxa"/>
          </w:tcPr>
          <w:p w14:paraId="2EEE1C37" w14:textId="57E1278C" w:rsidR="00880F07" w:rsidRDefault="00AC0675" w:rsidP="00455B50">
            <w:pPr>
              <w:tabs>
                <w:tab w:val="left" w:pos="720"/>
              </w:tabs>
              <w:jc w:val="center"/>
              <w:rPr>
                <w:szCs w:val="22"/>
              </w:rPr>
            </w:pPr>
            <w:r>
              <w:rPr>
                <w:szCs w:val="22"/>
              </w:rPr>
              <w:t>April</w:t>
            </w:r>
            <w:r w:rsidR="009B1BEC">
              <w:rPr>
                <w:szCs w:val="22"/>
              </w:rPr>
              <w:t xml:space="preserve"> 2016</w:t>
            </w:r>
          </w:p>
        </w:tc>
      </w:tr>
    </w:tbl>
    <w:p w14:paraId="19EE2BD4" w14:textId="77777777" w:rsidR="00142C80" w:rsidRDefault="00142C80" w:rsidP="00142C80">
      <w:pPr>
        <w:jc w:val="center"/>
        <w:rPr>
          <w:b/>
          <w:sz w:val="28"/>
          <w:szCs w:val="28"/>
        </w:rPr>
      </w:pPr>
    </w:p>
    <w:p w14:paraId="61141817" w14:textId="77777777" w:rsidR="00142C80" w:rsidRDefault="00142C80" w:rsidP="00142C80">
      <w:pPr>
        <w:jc w:val="center"/>
        <w:rPr>
          <w:b/>
          <w:sz w:val="28"/>
          <w:szCs w:val="28"/>
        </w:rPr>
      </w:pPr>
    </w:p>
    <w:p w14:paraId="5AED0D69" w14:textId="77777777" w:rsidR="00142C80" w:rsidRDefault="00142C80" w:rsidP="00142C80">
      <w:pPr>
        <w:jc w:val="center"/>
        <w:rPr>
          <w:b/>
          <w:sz w:val="28"/>
          <w:szCs w:val="28"/>
        </w:rPr>
      </w:pPr>
    </w:p>
    <w:p w14:paraId="532853EE" w14:textId="77777777" w:rsidR="00142C80" w:rsidRDefault="00142C80" w:rsidP="00142C80">
      <w:pPr>
        <w:jc w:val="center"/>
        <w:rPr>
          <w:b/>
          <w:sz w:val="28"/>
          <w:szCs w:val="28"/>
        </w:rPr>
      </w:pPr>
    </w:p>
    <w:p w14:paraId="4D28A2AF" w14:textId="77777777" w:rsidR="008648A9" w:rsidRDefault="008648A9" w:rsidP="00142C80">
      <w:pPr>
        <w:jc w:val="left"/>
        <w:rPr>
          <w:b/>
          <w:sz w:val="28"/>
          <w:szCs w:val="28"/>
        </w:rPr>
      </w:pPr>
    </w:p>
    <w:p w14:paraId="2AF5E985" w14:textId="77777777" w:rsidR="008648A9" w:rsidRDefault="008648A9" w:rsidP="00142C80">
      <w:pPr>
        <w:jc w:val="left"/>
        <w:rPr>
          <w:b/>
          <w:sz w:val="28"/>
          <w:szCs w:val="28"/>
        </w:rPr>
      </w:pPr>
    </w:p>
    <w:p w14:paraId="370C53E8" w14:textId="77777777" w:rsidR="008648A9" w:rsidRDefault="008648A9" w:rsidP="008648A9">
      <w:pPr>
        <w:jc w:val="left"/>
        <w:rPr>
          <w:b/>
          <w:sz w:val="28"/>
          <w:szCs w:val="28"/>
        </w:rPr>
        <w:sectPr w:rsidR="008648A9" w:rsidSect="00142C80">
          <w:headerReference w:type="default" r:id="rId8"/>
          <w:footerReference w:type="default" r:id="rId9"/>
          <w:pgSz w:w="12240" w:h="15840" w:code="1"/>
          <w:pgMar w:top="720" w:right="1080" w:bottom="720" w:left="1440" w:header="720" w:footer="389" w:gutter="0"/>
          <w:cols w:space="720"/>
          <w:docGrid w:linePitch="360"/>
        </w:sectPr>
      </w:pPr>
    </w:p>
    <w:p w14:paraId="6EFBB4C9" w14:textId="77777777" w:rsidR="00A96FFC" w:rsidRPr="001A2CF3" w:rsidRDefault="00A96FFC" w:rsidP="001A2CF3">
      <w:pPr>
        <w:jc w:val="center"/>
        <w:rPr>
          <w:b/>
          <w:sz w:val="28"/>
          <w:szCs w:val="28"/>
        </w:rPr>
      </w:pPr>
      <w:r w:rsidRPr="001A2CF3">
        <w:rPr>
          <w:b/>
          <w:sz w:val="28"/>
          <w:szCs w:val="28"/>
        </w:rPr>
        <w:lastRenderedPageBreak/>
        <w:t>TABLE OF CONTENTS</w:t>
      </w:r>
    </w:p>
    <w:p w14:paraId="49536420" w14:textId="77777777" w:rsidR="00A96FFC" w:rsidRDefault="00A96FFC">
      <w:pPr>
        <w:rPr>
          <w:bCs/>
        </w:rPr>
      </w:pPr>
    </w:p>
    <w:p w14:paraId="0D4E0D0D" w14:textId="72B0361B" w:rsidR="00527BF4"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00242254" w:history="1">
        <w:r w:rsidR="00527BF4" w:rsidRPr="002F105C">
          <w:rPr>
            <w:rStyle w:val="Hyperlink"/>
            <w:rFonts w:ascii="Times New Roman Bold" w:hAnsi="Times New Roman Bold"/>
            <w:noProof/>
          </w:rPr>
          <w:t>1.0</w:t>
        </w:r>
        <w:r w:rsidR="00527BF4">
          <w:rPr>
            <w:rFonts w:asciiTheme="minorHAnsi" w:eastAsiaTheme="minorEastAsia" w:hAnsiTheme="minorHAnsi" w:cstheme="minorBidi"/>
            <w:noProof/>
            <w:sz w:val="22"/>
            <w:szCs w:val="22"/>
          </w:rPr>
          <w:tab/>
        </w:r>
        <w:r w:rsidR="00527BF4" w:rsidRPr="002F105C">
          <w:rPr>
            <w:rStyle w:val="Hyperlink"/>
            <w:noProof/>
          </w:rPr>
          <w:t>INTRODUCTION</w:t>
        </w:r>
        <w:r w:rsidR="00527BF4">
          <w:rPr>
            <w:noProof/>
            <w:webHidden/>
          </w:rPr>
          <w:tab/>
        </w:r>
        <w:r w:rsidR="00527BF4">
          <w:rPr>
            <w:noProof/>
            <w:webHidden/>
          </w:rPr>
          <w:fldChar w:fldCharType="begin"/>
        </w:r>
        <w:r w:rsidR="00527BF4">
          <w:rPr>
            <w:noProof/>
            <w:webHidden/>
          </w:rPr>
          <w:instrText xml:space="preserve"> PAGEREF _Toc500242254 \h </w:instrText>
        </w:r>
        <w:r w:rsidR="00527BF4">
          <w:rPr>
            <w:noProof/>
            <w:webHidden/>
          </w:rPr>
        </w:r>
        <w:r w:rsidR="00527BF4">
          <w:rPr>
            <w:noProof/>
            <w:webHidden/>
          </w:rPr>
          <w:fldChar w:fldCharType="separate"/>
        </w:r>
        <w:r w:rsidR="00527BF4">
          <w:rPr>
            <w:noProof/>
            <w:webHidden/>
          </w:rPr>
          <w:t>2</w:t>
        </w:r>
        <w:r w:rsidR="00527BF4">
          <w:rPr>
            <w:noProof/>
            <w:webHidden/>
          </w:rPr>
          <w:fldChar w:fldCharType="end"/>
        </w:r>
      </w:hyperlink>
    </w:p>
    <w:p w14:paraId="065764D2" w14:textId="5C64F4BE" w:rsidR="00527BF4" w:rsidRDefault="00527BF4">
      <w:pPr>
        <w:pStyle w:val="TOC1"/>
        <w:rPr>
          <w:rFonts w:asciiTheme="minorHAnsi" w:eastAsiaTheme="minorEastAsia" w:hAnsiTheme="minorHAnsi" w:cstheme="minorBidi"/>
          <w:noProof/>
          <w:sz w:val="22"/>
          <w:szCs w:val="22"/>
        </w:rPr>
      </w:pPr>
      <w:hyperlink w:anchor="_Toc500242255" w:history="1">
        <w:r w:rsidRPr="002F105C">
          <w:rPr>
            <w:rStyle w:val="Hyperlink"/>
            <w:rFonts w:ascii="Times New Roman Bold" w:hAnsi="Times New Roman Bold"/>
            <w:noProof/>
          </w:rPr>
          <w:t>2.0</w:t>
        </w:r>
        <w:r>
          <w:rPr>
            <w:rFonts w:asciiTheme="minorHAnsi" w:eastAsiaTheme="minorEastAsia" w:hAnsiTheme="minorHAnsi" w:cstheme="minorBidi"/>
            <w:noProof/>
            <w:sz w:val="22"/>
            <w:szCs w:val="22"/>
          </w:rPr>
          <w:tab/>
        </w:r>
        <w:r w:rsidRPr="002F105C">
          <w:rPr>
            <w:rStyle w:val="Hyperlink"/>
            <w:noProof/>
          </w:rPr>
          <w:t>DEFINITIONS</w:t>
        </w:r>
        <w:r>
          <w:rPr>
            <w:noProof/>
            <w:webHidden/>
          </w:rPr>
          <w:tab/>
        </w:r>
        <w:r>
          <w:rPr>
            <w:noProof/>
            <w:webHidden/>
          </w:rPr>
          <w:fldChar w:fldCharType="begin"/>
        </w:r>
        <w:r>
          <w:rPr>
            <w:noProof/>
            <w:webHidden/>
          </w:rPr>
          <w:instrText xml:space="preserve"> PAGEREF _Toc500242255 \h </w:instrText>
        </w:r>
        <w:r>
          <w:rPr>
            <w:noProof/>
            <w:webHidden/>
          </w:rPr>
        </w:r>
        <w:r>
          <w:rPr>
            <w:noProof/>
            <w:webHidden/>
          </w:rPr>
          <w:fldChar w:fldCharType="separate"/>
        </w:r>
        <w:r>
          <w:rPr>
            <w:noProof/>
            <w:webHidden/>
          </w:rPr>
          <w:t>2</w:t>
        </w:r>
        <w:r>
          <w:rPr>
            <w:noProof/>
            <w:webHidden/>
          </w:rPr>
          <w:fldChar w:fldCharType="end"/>
        </w:r>
      </w:hyperlink>
    </w:p>
    <w:p w14:paraId="61C38F7F" w14:textId="0600463F" w:rsidR="00527BF4" w:rsidRDefault="00527BF4">
      <w:pPr>
        <w:pStyle w:val="TOC1"/>
        <w:rPr>
          <w:rFonts w:asciiTheme="minorHAnsi" w:eastAsiaTheme="minorEastAsia" w:hAnsiTheme="minorHAnsi" w:cstheme="minorBidi"/>
          <w:noProof/>
          <w:sz w:val="22"/>
          <w:szCs w:val="22"/>
        </w:rPr>
      </w:pPr>
      <w:hyperlink w:anchor="_Toc500242256" w:history="1">
        <w:r w:rsidRPr="002F105C">
          <w:rPr>
            <w:rStyle w:val="Hyperlink"/>
            <w:rFonts w:ascii="Times New Roman Bold" w:hAnsi="Times New Roman Bold"/>
            <w:noProof/>
          </w:rPr>
          <w:t>3.0</w:t>
        </w:r>
        <w:r>
          <w:rPr>
            <w:rFonts w:asciiTheme="minorHAnsi" w:eastAsiaTheme="minorEastAsia" w:hAnsiTheme="minorHAnsi" w:cstheme="minorBidi"/>
            <w:noProof/>
            <w:sz w:val="22"/>
            <w:szCs w:val="22"/>
          </w:rPr>
          <w:tab/>
        </w:r>
        <w:r w:rsidRPr="002F105C">
          <w:rPr>
            <w:rStyle w:val="Hyperlink"/>
            <w:noProof/>
          </w:rPr>
          <w:t>RESPONSIBILITIES</w:t>
        </w:r>
        <w:r>
          <w:rPr>
            <w:noProof/>
            <w:webHidden/>
          </w:rPr>
          <w:tab/>
        </w:r>
        <w:r>
          <w:rPr>
            <w:noProof/>
            <w:webHidden/>
          </w:rPr>
          <w:fldChar w:fldCharType="begin"/>
        </w:r>
        <w:r>
          <w:rPr>
            <w:noProof/>
            <w:webHidden/>
          </w:rPr>
          <w:instrText xml:space="preserve"> PAGEREF _Toc500242256 \h </w:instrText>
        </w:r>
        <w:r>
          <w:rPr>
            <w:noProof/>
            <w:webHidden/>
          </w:rPr>
        </w:r>
        <w:r>
          <w:rPr>
            <w:noProof/>
            <w:webHidden/>
          </w:rPr>
          <w:fldChar w:fldCharType="separate"/>
        </w:r>
        <w:r>
          <w:rPr>
            <w:noProof/>
            <w:webHidden/>
          </w:rPr>
          <w:t>3</w:t>
        </w:r>
        <w:r>
          <w:rPr>
            <w:noProof/>
            <w:webHidden/>
          </w:rPr>
          <w:fldChar w:fldCharType="end"/>
        </w:r>
      </w:hyperlink>
    </w:p>
    <w:p w14:paraId="2664F8B8" w14:textId="12A5A90C" w:rsidR="00527BF4" w:rsidRDefault="00527BF4">
      <w:pPr>
        <w:pStyle w:val="TOC2"/>
        <w:rPr>
          <w:rFonts w:asciiTheme="minorHAnsi" w:eastAsiaTheme="minorEastAsia" w:hAnsiTheme="minorHAnsi" w:cstheme="minorBidi"/>
          <w:noProof/>
          <w:sz w:val="22"/>
          <w:szCs w:val="22"/>
        </w:rPr>
      </w:pPr>
      <w:hyperlink w:anchor="_Toc500242257" w:history="1">
        <w:r w:rsidRPr="002F105C">
          <w:rPr>
            <w:rStyle w:val="Hyperlink"/>
            <w:noProof/>
          </w:rPr>
          <w:t>3.1</w:t>
        </w:r>
        <w:r>
          <w:rPr>
            <w:rFonts w:asciiTheme="minorHAnsi" w:eastAsiaTheme="minorEastAsia" w:hAnsiTheme="minorHAnsi" w:cstheme="minorBidi"/>
            <w:noProof/>
            <w:sz w:val="22"/>
            <w:szCs w:val="22"/>
          </w:rPr>
          <w:tab/>
        </w:r>
        <w:r w:rsidRPr="002F105C">
          <w:rPr>
            <w:rStyle w:val="Hyperlink"/>
            <w:noProof/>
          </w:rPr>
          <w:t>Division Safety Officers (DSOs)</w:t>
        </w:r>
        <w:r>
          <w:rPr>
            <w:noProof/>
            <w:webHidden/>
          </w:rPr>
          <w:tab/>
        </w:r>
        <w:r>
          <w:rPr>
            <w:noProof/>
            <w:webHidden/>
          </w:rPr>
          <w:fldChar w:fldCharType="begin"/>
        </w:r>
        <w:r>
          <w:rPr>
            <w:noProof/>
            <w:webHidden/>
          </w:rPr>
          <w:instrText xml:space="preserve"> PAGEREF _Toc500242257 \h </w:instrText>
        </w:r>
        <w:r>
          <w:rPr>
            <w:noProof/>
            <w:webHidden/>
          </w:rPr>
        </w:r>
        <w:r>
          <w:rPr>
            <w:noProof/>
            <w:webHidden/>
          </w:rPr>
          <w:fldChar w:fldCharType="separate"/>
        </w:r>
        <w:r>
          <w:rPr>
            <w:noProof/>
            <w:webHidden/>
          </w:rPr>
          <w:t>3</w:t>
        </w:r>
        <w:r>
          <w:rPr>
            <w:noProof/>
            <w:webHidden/>
          </w:rPr>
          <w:fldChar w:fldCharType="end"/>
        </w:r>
      </w:hyperlink>
    </w:p>
    <w:p w14:paraId="0AA66ECF" w14:textId="7E3E289A" w:rsidR="00527BF4" w:rsidRDefault="00527BF4">
      <w:pPr>
        <w:pStyle w:val="TOC2"/>
        <w:rPr>
          <w:rFonts w:asciiTheme="minorHAnsi" w:eastAsiaTheme="minorEastAsia" w:hAnsiTheme="minorHAnsi" w:cstheme="minorBidi"/>
          <w:noProof/>
          <w:sz w:val="22"/>
          <w:szCs w:val="22"/>
        </w:rPr>
      </w:pPr>
      <w:hyperlink w:anchor="_Toc500242258" w:history="1">
        <w:r w:rsidRPr="002F105C">
          <w:rPr>
            <w:rStyle w:val="Hyperlink"/>
            <w:noProof/>
          </w:rPr>
          <w:t>3.2</w:t>
        </w:r>
        <w:r>
          <w:rPr>
            <w:rFonts w:asciiTheme="minorHAnsi" w:eastAsiaTheme="minorEastAsia" w:hAnsiTheme="minorHAnsi" w:cstheme="minorBidi"/>
            <w:noProof/>
            <w:sz w:val="22"/>
            <w:szCs w:val="22"/>
          </w:rPr>
          <w:tab/>
        </w:r>
        <w:r w:rsidRPr="002F105C">
          <w:rPr>
            <w:rStyle w:val="Hyperlink"/>
            <w:noProof/>
          </w:rPr>
          <w:t>Supervisors</w:t>
        </w:r>
        <w:r>
          <w:rPr>
            <w:noProof/>
            <w:webHidden/>
          </w:rPr>
          <w:tab/>
        </w:r>
        <w:r>
          <w:rPr>
            <w:noProof/>
            <w:webHidden/>
          </w:rPr>
          <w:fldChar w:fldCharType="begin"/>
        </w:r>
        <w:r>
          <w:rPr>
            <w:noProof/>
            <w:webHidden/>
          </w:rPr>
          <w:instrText xml:space="preserve"> PAGEREF _Toc500242258 \h </w:instrText>
        </w:r>
        <w:r>
          <w:rPr>
            <w:noProof/>
            <w:webHidden/>
          </w:rPr>
        </w:r>
        <w:r>
          <w:rPr>
            <w:noProof/>
            <w:webHidden/>
          </w:rPr>
          <w:fldChar w:fldCharType="separate"/>
        </w:r>
        <w:r>
          <w:rPr>
            <w:noProof/>
            <w:webHidden/>
          </w:rPr>
          <w:t>4</w:t>
        </w:r>
        <w:r>
          <w:rPr>
            <w:noProof/>
            <w:webHidden/>
          </w:rPr>
          <w:fldChar w:fldCharType="end"/>
        </w:r>
      </w:hyperlink>
    </w:p>
    <w:p w14:paraId="2DF5A503" w14:textId="5CE08018" w:rsidR="00527BF4" w:rsidRDefault="00527BF4">
      <w:pPr>
        <w:pStyle w:val="TOC2"/>
        <w:rPr>
          <w:rFonts w:asciiTheme="minorHAnsi" w:eastAsiaTheme="minorEastAsia" w:hAnsiTheme="minorHAnsi" w:cstheme="minorBidi"/>
          <w:noProof/>
          <w:sz w:val="22"/>
          <w:szCs w:val="22"/>
        </w:rPr>
      </w:pPr>
      <w:hyperlink w:anchor="_Toc500242259" w:history="1">
        <w:r w:rsidRPr="002F105C">
          <w:rPr>
            <w:rStyle w:val="Hyperlink"/>
            <w:noProof/>
          </w:rPr>
          <w:t>3.3</w:t>
        </w:r>
        <w:r>
          <w:rPr>
            <w:rFonts w:asciiTheme="minorHAnsi" w:eastAsiaTheme="minorEastAsia" w:hAnsiTheme="minorHAnsi" w:cstheme="minorBidi"/>
            <w:noProof/>
            <w:sz w:val="22"/>
            <w:szCs w:val="22"/>
          </w:rPr>
          <w:tab/>
        </w:r>
        <w:r w:rsidRPr="002F105C">
          <w:rPr>
            <w:rStyle w:val="Hyperlink"/>
            <w:noProof/>
          </w:rPr>
          <w:t>ESH&amp;Q Section</w:t>
        </w:r>
        <w:r>
          <w:rPr>
            <w:noProof/>
            <w:webHidden/>
          </w:rPr>
          <w:tab/>
        </w:r>
        <w:r>
          <w:rPr>
            <w:noProof/>
            <w:webHidden/>
          </w:rPr>
          <w:fldChar w:fldCharType="begin"/>
        </w:r>
        <w:r>
          <w:rPr>
            <w:noProof/>
            <w:webHidden/>
          </w:rPr>
          <w:instrText xml:space="preserve"> PAGEREF _Toc500242259 \h </w:instrText>
        </w:r>
        <w:r>
          <w:rPr>
            <w:noProof/>
            <w:webHidden/>
          </w:rPr>
        </w:r>
        <w:r>
          <w:rPr>
            <w:noProof/>
            <w:webHidden/>
          </w:rPr>
          <w:fldChar w:fldCharType="separate"/>
        </w:r>
        <w:r>
          <w:rPr>
            <w:noProof/>
            <w:webHidden/>
          </w:rPr>
          <w:t>4</w:t>
        </w:r>
        <w:r>
          <w:rPr>
            <w:noProof/>
            <w:webHidden/>
          </w:rPr>
          <w:fldChar w:fldCharType="end"/>
        </w:r>
      </w:hyperlink>
    </w:p>
    <w:p w14:paraId="43C82534" w14:textId="1C8E1FC1" w:rsidR="00527BF4" w:rsidRDefault="00527BF4">
      <w:pPr>
        <w:pStyle w:val="TOC2"/>
        <w:rPr>
          <w:rFonts w:asciiTheme="minorHAnsi" w:eastAsiaTheme="minorEastAsia" w:hAnsiTheme="minorHAnsi" w:cstheme="minorBidi"/>
          <w:noProof/>
          <w:sz w:val="22"/>
          <w:szCs w:val="22"/>
        </w:rPr>
      </w:pPr>
      <w:hyperlink w:anchor="_Toc500242260" w:history="1">
        <w:r w:rsidRPr="002F105C">
          <w:rPr>
            <w:rStyle w:val="Hyperlink"/>
            <w:noProof/>
          </w:rPr>
          <w:t>3.4</w:t>
        </w:r>
        <w:r>
          <w:rPr>
            <w:rFonts w:asciiTheme="minorHAnsi" w:eastAsiaTheme="minorEastAsia" w:hAnsiTheme="minorHAnsi" w:cstheme="minorBidi"/>
            <w:noProof/>
            <w:sz w:val="22"/>
            <w:szCs w:val="22"/>
          </w:rPr>
          <w:tab/>
        </w:r>
        <w:r w:rsidRPr="002F105C">
          <w:rPr>
            <w:rStyle w:val="Hyperlink"/>
            <w:noProof/>
          </w:rPr>
          <w:t>Shipping &amp; Receiving Department</w:t>
        </w:r>
        <w:r>
          <w:rPr>
            <w:noProof/>
            <w:webHidden/>
          </w:rPr>
          <w:tab/>
        </w:r>
        <w:r>
          <w:rPr>
            <w:noProof/>
            <w:webHidden/>
          </w:rPr>
          <w:fldChar w:fldCharType="begin"/>
        </w:r>
        <w:r>
          <w:rPr>
            <w:noProof/>
            <w:webHidden/>
          </w:rPr>
          <w:instrText xml:space="preserve"> PAGEREF _Toc500242260 \h </w:instrText>
        </w:r>
        <w:r>
          <w:rPr>
            <w:noProof/>
            <w:webHidden/>
          </w:rPr>
        </w:r>
        <w:r>
          <w:rPr>
            <w:noProof/>
            <w:webHidden/>
          </w:rPr>
          <w:fldChar w:fldCharType="separate"/>
        </w:r>
        <w:r>
          <w:rPr>
            <w:noProof/>
            <w:webHidden/>
          </w:rPr>
          <w:t>4</w:t>
        </w:r>
        <w:r>
          <w:rPr>
            <w:noProof/>
            <w:webHidden/>
          </w:rPr>
          <w:fldChar w:fldCharType="end"/>
        </w:r>
      </w:hyperlink>
    </w:p>
    <w:p w14:paraId="70480FCF" w14:textId="6D4E9F0C" w:rsidR="00527BF4" w:rsidRDefault="00527BF4">
      <w:pPr>
        <w:pStyle w:val="TOC2"/>
        <w:rPr>
          <w:rFonts w:asciiTheme="minorHAnsi" w:eastAsiaTheme="minorEastAsia" w:hAnsiTheme="minorHAnsi" w:cstheme="minorBidi"/>
          <w:noProof/>
          <w:sz w:val="22"/>
          <w:szCs w:val="22"/>
        </w:rPr>
      </w:pPr>
      <w:hyperlink w:anchor="_Toc500242261" w:history="1">
        <w:r w:rsidRPr="002F105C">
          <w:rPr>
            <w:rStyle w:val="Hyperlink"/>
            <w:noProof/>
          </w:rPr>
          <w:t>3.5</w:t>
        </w:r>
        <w:r>
          <w:rPr>
            <w:rFonts w:asciiTheme="minorHAnsi" w:eastAsiaTheme="minorEastAsia" w:hAnsiTheme="minorHAnsi" w:cstheme="minorBidi"/>
            <w:noProof/>
            <w:sz w:val="22"/>
            <w:szCs w:val="22"/>
          </w:rPr>
          <w:tab/>
        </w:r>
        <w:r w:rsidRPr="002F105C">
          <w:rPr>
            <w:rStyle w:val="Hyperlink"/>
            <w:noProof/>
          </w:rPr>
          <w:t>Contracts Department</w:t>
        </w:r>
        <w:r>
          <w:rPr>
            <w:noProof/>
            <w:webHidden/>
          </w:rPr>
          <w:tab/>
        </w:r>
        <w:r>
          <w:rPr>
            <w:noProof/>
            <w:webHidden/>
          </w:rPr>
          <w:fldChar w:fldCharType="begin"/>
        </w:r>
        <w:r>
          <w:rPr>
            <w:noProof/>
            <w:webHidden/>
          </w:rPr>
          <w:instrText xml:space="preserve"> PAGEREF _Toc500242261 \h </w:instrText>
        </w:r>
        <w:r>
          <w:rPr>
            <w:noProof/>
            <w:webHidden/>
          </w:rPr>
        </w:r>
        <w:r>
          <w:rPr>
            <w:noProof/>
            <w:webHidden/>
          </w:rPr>
          <w:fldChar w:fldCharType="separate"/>
        </w:r>
        <w:r>
          <w:rPr>
            <w:noProof/>
            <w:webHidden/>
          </w:rPr>
          <w:t>5</w:t>
        </w:r>
        <w:r>
          <w:rPr>
            <w:noProof/>
            <w:webHidden/>
          </w:rPr>
          <w:fldChar w:fldCharType="end"/>
        </w:r>
      </w:hyperlink>
    </w:p>
    <w:p w14:paraId="179362D3" w14:textId="3790E8A0" w:rsidR="00527BF4" w:rsidRDefault="00527BF4">
      <w:pPr>
        <w:pStyle w:val="TOC2"/>
        <w:rPr>
          <w:rFonts w:asciiTheme="minorHAnsi" w:eastAsiaTheme="minorEastAsia" w:hAnsiTheme="minorHAnsi" w:cstheme="minorBidi"/>
          <w:noProof/>
          <w:sz w:val="22"/>
          <w:szCs w:val="22"/>
        </w:rPr>
      </w:pPr>
      <w:hyperlink w:anchor="_Toc500242262" w:history="1">
        <w:r w:rsidRPr="002F105C">
          <w:rPr>
            <w:rStyle w:val="Hyperlink"/>
            <w:noProof/>
          </w:rPr>
          <w:t>3.6</w:t>
        </w:r>
        <w:r>
          <w:rPr>
            <w:rFonts w:asciiTheme="minorHAnsi" w:eastAsiaTheme="minorEastAsia" w:hAnsiTheme="minorHAnsi" w:cstheme="minorBidi"/>
            <w:noProof/>
            <w:sz w:val="22"/>
            <w:szCs w:val="22"/>
          </w:rPr>
          <w:tab/>
        </w:r>
        <w:r w:rsidRPr="002F105C">
          <w:rPr>
            <w:rStyle w:val="Hyperlink"/>
            <w:noProof/>
          </w:rPr>
          <w:t>Subcontractors</w:t>
        </w:r>
        <w:r>
          <w:rPr>
            <w:noProof/>
            <w:webHidden/>
          </w:rPr>
          <w:tab/>
        </w:r>
        <w:r>
          <w:rPr>
            <w:noProof/>
            <w:webHidden/>
          </w:rPr>
          <w:fldChar w:fldCharType="begin"/>
        </w:r>
        <w:r>
          <w:rPr>
            <w:noProof/>
            <w:webHidden/>
          </w:rPr>
          <w:instrText xml:space="preserve"> PAGEREF _Toc500242262 \h </w:instrText>
        </w:r>
        <w:r>
          <w:rPr>
            <w:noProof/>
            <w:webHidden/>
          </w:rPr>
        </w:r>
        <w:r>
          <w:rPr>
            <w:noProof/>
            <w:webHidden/>
          </w:rPr>
          <w:fldChar w:fldCharType="separate"/>
        </w:r>
        <w:r>
          <w:rPr>
            <w:noProof/>
            <w:webHidden/>
          </w:rPr>
          <w:t>5</w:t>
        </w:r>
        <w:r>
          <w:rPr>
            <w:noProof/>
            <w:webHidden/>
          </w:rPr>
          <w:fldChar w:fldCharType="end"/>
        </w:r>
      </w:hyperlink>
    </w:p>
    <w:p w14:paraId="0C42FE6A" w14:textId="7B1A6FFC" w:rsidR="00527BF4" w:rsidRDefault="00527BF4">
      <w:pPr>
        <w:pStyle w:val="TOC2"/>
        <w:rPr>
          <w:rFonts w:asciiTheme="minorHAnsi" w:eastAsiaTheme="minorEastAsia" w:hAnsiTheme="minorHAnsi" w:cstheme="minorBidi"/>
          <w:noProof/>
          <w:sz w:val="22"/>
          <w:szCs w:val="22"/>
        </w:rPr>
      </w:pPr>
      <w:hyperlink w:anchor="_Toc500242263" w:history="1">
        <w:r w:rsidRPr="002F105C">
          <w:rPr>
            <w:rStyle w:val="Hyperlink"/>
            <w:noProof/>
          </w:rPr>
          <w:t>3.7</w:t>
        </w:r>
        <w:r>
          <w:rPr>
            <w:rFonts w:asciiTheme="minorHAnsi" w:eastAsiaTheme="minorEastAsia" w:hAnsiTheme="minorHAnsi" w:cstheme="minorBidi"/>
            <w:noProof/>
            <w:sz w:val="22"/>
            <w:szCs w:val="22"/>
          </w:rPr>
          <w:tab/>
        </w:r>
        <w:r w:rsidRPr="002F105C">
          <w:rPr>
            <w:rStyle w:val="Hyperlink"/>
            <w:noProof/>
          </w:rPr>
          <w:t>Experimenters</w:t>
        </w:r>
        <w:r>
          <w:rPr>
            <w:noProof/>
            <w:webHidden/>
          </w:rPr>
          <w:tab/>
        </w:r>
        <w:r>
          <w:rPr>
            <w:noProof/>
            <w:webHidden/>
          </w:rPr>
          <w:fldChar w:fldCharType="begin"/>
        </w:r>
        <w:r>
          <w:rPr>
            <w:noProof/>
            <w:webHidden/>
          </w:rPr>
          <w:instrText xml:space="preserve"> PAGEREF _Toc500242263 \h </w:instrText>
        </w:r>
        <w:r>
          <w:rPr>
            <w:noProof/>
            <w:webHidden/>
          </w:rPr>
        </w:r>
        <w:r>
          <w:rPr>
            <w:noProof/>
            <w:webHidden/>
          </w:rPr>
          <w:fldChar w:fldCharType="separate"/>
        </w:r>
        <w:r>
          <w:rPr>
            <w:noProof/>
            <w:webHidden/>
          </w:rPr>
          <w:t>5</w:t>
        </w:r>
        <w:r>
          <w:rPr>
            <w:noProof/>
            <w:webHidden/>
          </w:rPr>
          <w:fldChar w:fldCharType="end"/>
        </w:r>
      </w:hyperlink>
    </w:p>
    <w:p w14:paraId="0126E01C" w14:textId="6846E430" w:rsidR="00527BF4" w:rsidRDefault="00527BF4">
      <w:pPr>
        <w:pStyle w:val="TOC1"/>
        <w:rPr>
          <w:rFonts w:asciiTheme="minorHAnsi" w:eastAsiaTheme="minorEastAsia" w:hAnsiTheme="minorHAnsi" w:cstheme="minorBidi"/>
          <w:noProof/>
          <w:sz w:val="22"/>
          <w:szCs w:val="22"/>
        </w:rPr>
      </w:pPr>
      <w:hyperlink w:anchor="_Toc500242264" w:history="1">
        <w:r w:rsidRPr="002F105C">
          <w:rPr>
            <w:rStyle w:val="Hyperlink"/>
            <w:rFonts w:ascii="Times New Roman Bold" w:hAnsi="Times New Roman Bold"/>
            <w:noProof/>
          </w:rPr>
          <w:t>4.0</w:t>
        </w:r>
        <w:r>
          <w:rPr>
            <w:rFonts w:asciiTheme="minorHAnsi" w:eastAsiaTheme="minorEastAsia" w:hAnsiTheme="minorHAnsi" w:cstheme="minorBidi"/>
            <w:noProof/>
            <w:sz w:val="22"/>
            <w:szCs w:val="22"/>
          </w:rPr>
          <w:tab/>
        </w:r>
        <w:r w:rsidRPr="002F105C">
          <w:rPr>
            <w:rStyle w:val="Hyperlink"/>
            <w:noProof/>
          </w:rPr>
          <w:t>PROCEDURES</w:t>
        </w:r>
        <w:r>
          <w:rPr>
            <w:noProof/>
            <w:webHidden/>
          </w:rPr>
          <w:tab/>
        </w:r>
        <w:r>
          <w:rPr>
            <w:noProof/>
            <w:webHidden/>
          </w:rPr>
          <w:fldChar w:fldCharType="begin"/>
        </w:r>
        <w:r>
          <w:rPr>
            <w:noProof/>
            <w:webHidden/>
          </w:rPr>
          <w:instrText xml:space="preserve"> PAGEREF _Toc500242264 \h </w:instrText>
        </w:r>
        <w:r>
          <w:rPr>
            <w:noProof/>
            <w:webHidden/>
          </w:rPr>
        </w:r>
        <w:r>
          <w:rPr>
            <w:noProof/>
            <w:webHidden/>
          </w:rPr>
          <w:fldChar w:fldCharType="separate"/>
        </w:r>
        <w:r>
          <w:rPr>
            <w:noProof/>
            <w:webHidden/>
          </w:rPr>
          <w:t>5</w:t>
        </w:r>
        <w:r>
          <w:rPr>
            <w:noProof/>
            <w:webHidden/>
          </w:rPr>
          <w:fldChar w:fldCharType="end"/>
        </w:r>
      </w:hyperlink>
    </w:p>
    <w:p w14:paraId="4B703D1B" w14:textId="1484F433" w:rsidR="00527BF4" w:rsidRDefault="00527BF4">
      <w:pPr>
        <w:pStyle w:val="TOC2"/>
        <w:rPr>
          <w:rFonts w:asciiTheme="minorHAnsi" w:eastAsiaTheme="minorEastAsia" w:hAnsiTheme="minorHAnsi" w:cstheme="minorBidi"/>
          <w:noProof/>
          <w:sz w:val="22"/>
          <w:szCs w:val="22"/>
        </w:rPr>
      </w:pPr>
      <w:hyperlink w:anchor="_Toc500242265" w:history="1">
        <w:r w:rsidRPr="002F105C">
          <w:rPr>
            <w:rStyle w:val="Hyperlink"/>
            <w:noProof/>
          </w:rPr>
          <w:t xml:space="preserve">4.1 </w:t>
        </w:r>
        <w:r>
          <w:rPr>
            <w:rFonts w:asciiTheme="minorHAnsi" w:eastAsiaTheme="minorEastAsia" w:hAnsiTheme="minorHAnsi" w:cstheme="minorBidi"/>
            <w:noProof/>
            <w:sz w:val="22"/>
            <w:szCs w:val="22"/>
          </w:rPr>
          <w:tab/>
        </w:r>
        <w:r w:rsidRPr="002F105C">
          <w:rPr>
            <w:rStyle w:val="Hyperlink"/>
            <w:noProof/>
          </w:rPr>
          <w:t>Hazard Determination</w:t>
        </w:r>
        <w:r>
          <w:rPr>
            <w:noProof/>
            <w:webHidden/>
          </w:rPr>
          <w:tab/>
        </w:r>
        <w:r>
          <w:rPr>
            <w:noProof/>
            <w:webHidden/>
          </w:rPr>
          <w:fldChar w:fldCharType="begin"/>
        </w:r>
        <w:r>
          <w:rPr>
            <w:noProof/>
            <w:webHidden/>
          </w:rPr>
          <w:instrText xml:space="preserve"> PAGEREF _Toc500242265 \h </w:instrText>
        </w:r>
        <w:r>
          <w:rPr>
            <w:noProof/>
            <w:webHidden/>
          </w:rPr>
        </w:r>
        <w:r>
          <w:rPr>
            <w:noProof/>
            <w:webHidden/>
          </w:rPr>
          <w:fldChar w:fldCharType="separate"/>
        </w:r>
        <w:r>
          <w:rPr>
            <w:noProof/>
            <w:webHidden/>
          </w:rPr>
          <w:t>5</w:t>
        </w:r>
        <w:r>
          <w:rPr>
            <w:noProof/>
            <w:webHidden/>
          </w:rPr>
          <w:fldChar w:fldCharType="end"/>
        </w:r>
      </w:hyperlink>
    </w:p>
    <w:p w14:paraId="2BE511B9" w14:textId="684BE86B" w:rsidR="00527BF4" w:rsidRDefault="00527BF4">
      <w:pPr>
        <w:pStyle w:val="TOC2"/>
        <w:rPr>
          <w:rFonts w:asciiTheme="minorHAnsi" w:eastAsiaTheme="minorEastAsia" w:hAnsiTheme="minorHAnsi" w:cstheme="minorBidi"/>
          <w:noProof/>
          <w:sz w:val="22"/>
          <w:szCs w:val="22"/>
        </w:rPr>
      </w:pPr>
      <w:hyperlink w:anchor="_Toc500242266" w:history="1">
        <w:r w:rsidRPr="002F105C">
          <w:rPr>
            <w:rStyle w:val="Hyperlink"/>
            <w:noProof/>
          </w:rPr>
          <w:t>4.2</w:t>
        </w:r>
        <w:r>
          <w:rPr>
            <w:rFonts w:asciiTheme="minorHAnsi" w:eastAsiaTheme="minorEastAsia" w:hAnsiTheme="minorHAnsi" w:cstheme="minorBidi"/>
            <w:noProof/>
            <w:sz w:val="22"/>
            <w:szCs w:val="22"/>
          </w:rPr>
          <w:tab/>
        </w:r>
        <w:r w:rsidRPr="002F105C">
          <w:rPr>
            <w:rStyle w:val="Hyperlink"/>
            <w:noProof/>
          </w:rPr>
          <w:t>Labeling</w:t>
        </w:r>
        <w:r>
          <w:rPr>
            <w:noProof/>
            <w:webHidden/>
          </w:rPr>
          <w:tab/>
        </w:r>
        <w:r>
          <w:rPr>
            <w:noProof/>
            <w:webHidden/>
          </w:rPr>
          <w:fldChar w:fldCharType="begin"/>
        </w:r>
        <w:r>
          <w:rPr>
            <w:noProof/>
            <w:webHidden/>
          </w:rPr>
          <w:instrText xml:space="preserve"> PAGEREF _Toc500242266 \h </w:instrText>
        </w:r>
        <w:r>
          <w:rPr>
            <w:noProof/>
            <w:webHidden/>
          </w:rPr>
        </w:r>
        <w:r>
          <w:rPr>
            <w:noProof/>
            <w:webHidden/>
          </w:rPr>
          <w:fldChar w:fldCharType="separate"/>
        </w:r>
        <w:r>
          <w:rPr>
            <w:noProof/>
            <w:webHidden/>
          </w:rPr>
          <w:t>6</w:t>
        </w:r>
        <w:r>
          <w:rPr>
            <w:noProof/>
            <w:webHidden/>
          </w:rPr>
          <w:fldChar w:fldCharType="end"/>
        </w:r>
      </w:hyperlink>
    </w:p>
    <w:p w14:paraId="0DE5AE24" w14:textId="38F9C0C5" w:rsidR="00527BF4" w:rsidRDefault="00527BF4">
      <w:pPr>
        <w:pStyle w:val="TOC2"/>
        <w:rPr>
          <w:rFonts w:asciiTheme="minorHAnsi" w:eastAsiaTheme="minorEastAsia" w:hAnsiTheme="minorHAnsi" w:cstheme="minorBidi"/>
          <w:noProof/>
          <w:sz w:val="22"/>
          <w:szCs w:val="22"/>
        </w:rPr>
      </w:pPr>
      <w:hyperlink w:anchor="_Toc500242267" w:history="1">
        <w:r w:rsidRPr="002F105C">
          <w:rPr>
            <w:rStyle w:val="Hyperlink"/>
            <w:noProof/>
          </w:rPr>
          <w:t>4.3</w:t>
        </w:r>
        <w:r>
          <w:rPr>
            <w:rFonts w:asciiTheme="minorHAnsi" w:eastAsiaTheme="minorEastAsia" w:hAnsiTheme="minorHAnsi" w:cstheme="minorBidi"/>
            <w:noProof/>
            <w:sz w:val="22"/>
            <w:szCs w:val="22"/>
          </w:rPr>
          <w:tab/>
        </w:r>
        <w:r w:rsidRPr="002F105C">
          <w:rPr>
            <w:rStyle w:val="Hyperlink"/>
            <w:noProof/>
          </w:rPr>
          <w:t>Safety Data Sheets</w:t>
        </w:r>
        <w:r>
          <w:rPr>
            <w:noProof/>
            <w:webHidden/>
          </w:rPr>
          <w:tab/>
        </w:r>
        <w:r>
          <w:rPr>
            <w:noProof/>
            <w:webHidden/>
          </w:rPr>
          <w:fldChar w:fldCharType="begin"/>
        </w:r>
        <w:r>
          <w:rPr>
            <w:noProof/>
            <w:webHidden/>
          </w:rPr>
          <w:instrText xml:space="preserve"> PAGEREF _Toc500242267 \h </w:instrText>
        </w:r>
        <w:r>
          <w:rPr>
            <w:noProof/>
            <w:webHidden/>
          </w:rPr>
        </w:r>
        <w:r>
          <w:rPr>
            <w:noProof/>
            <w:webHidden/>
          </w:rPr>
          <w:fldChar w:fldCharType="separate"/>
        </w:r>
        <w:r>
          <w:rPr>
            <w:noProof/>
            <w:webHidden/>
          </w:rPr>
          <w:t>7</w:t>
        </w:r>
        <w:r>
          <w:rPr>
            <w:noProof/>
            <w:webHidden/>
          </w:rPr>
          <w:fldChar w:fldCharType="end"/>
        </w:r>
      </w:hyperlink>
    </w:p>
    <w:p w14:paraId="3F565CF1" w14:textId="2B409E7B" w:rsidR="00527BF4" w:rsidRDefault="00527BF4">
      <w:pPr>
        <w:pStyle w:val="TOC2"/>
        <w:rPr>
          <w:rFonts w:asciiTheme="minorHAnsi" w:eastAsiaTheme="minorEastAsia" w:hAnsiTheme="minorHAnsi" w:cstheme="minorBidi"/>
          <w:noProof/>
          <w:sz w:val="22"/>
          <w:szCs w:val="22"/>
        </w:rPr>
      </w:pPr>
      <w:hyperlink w:anchor="_Toc500242268" w:history="1">
        <w:r w:rsidRPr="002F105C">
          <w:rPr>
            <w:rStyle w:val="Hyperlink"/>
            <w:noProof/>
          </w:rPr>
          <w:t>4.4</w:t>
        </w:r>
        <w:r>
          <w:rPr>
            <w:rFonts w:asciiTheme="minorHAnsi" w:eastAsiaTheme="minorEastAsia" w:hAnsiTheme="minorHAnsi" w:cstheme="minorBidi"/>
            <w:noProof/>
            <w:sz w:val="22"/>
            <w:szCs w:val="22"/>
          </w:rPr>
          <w:tab/>
        </w:r>
        <w:r w:rsidRPr="002F105C">
          <w:rPr>
            <w:rStyle w:val="Hyperlink"/>
            <w:noProof/>
          </w:rPr>
          <w:t>Training</w:t>
        </w:r>
        <w:r>
          <w:rPr>
            <w:noProof/>
            <w:webHidden/>
          </w:rPr>
          <w:tab/>
        </w:r>
        <w:r>
          <w:rPr>
            <w:noProof/>
            <w:webHidden/>
          </w:rPr>
          <w:fldChar w:fldCharType="begin"/>
        </w:r>
        <w:r>
          <w:rPr>
            <w:noProof/>
            <w:webHidden/>
          </w:rPr>
          <w:instrText xml:space="preserve"> PAGEREF _Toc500242268 \h </w:instrText>
        </w:r>
        <w:r>
          <w:rPr>
            <w:noProof/>
            <w:webHidden/>
          </w:rPr>
        </w:r>
        <w:r>
          <w:rPr>
            <w:noProof/>
            <w:webHidden/>
          </w:rPr>
          <w:fldChar w:fldCharType="separate"/>
        </w:r>
        <w:r>
          <w:rPr>
            <w:noProof/>
            <w:webHidden/>
          </w:rPr>
          <w:t>9</w:t>
        </w:r>
        <w:r>
          <w:rPr>
            <w:noProof/>
            <w:webHidden/>
          </w:rPr>
          <w:fldChar w:fldCharType="end"/>
        </w:r>
      </w:hyperlink>
    </w:p>
    <w:p w14:paraId="6F38566D" w14:textId="4CF707DE" w:rsidR="00527BF4" w:rsidRDefault="00527BF4">
      <w:pPr>
        <w:pStyle w:val="TOC1"/>
        <w:rPr>
          <w:rFonts w:asciiTheme="minorHAnsi" w:eastAsiaTheme="minorEastAsia" w:hAnsiTheme="minorHAnsi" w:cstheme="minorBidi"/>
          <w:noProof/>
          <w:sz w:val="22"/>
          <w:szCs w:val="22"/>
        </w:rPr>
      </w:pPr>
      <w:hyperlink w:anchor="_Toc500242269" w:history="1">
        <w:r w:rsidRPr="002F105C">
          <w:rPr>
            <w:rStyle w:val="Hyperlink"/>
            <w:rFonts w:ascii="Times New Roman Bold" w:hAnsi="Times New Roman Bold"/>
            <w:noProof/>
          </w:rPr>
          <w:t>5.0</w:t>
        </w:r>
        <w:r>
          <w:rPr>
            <w:rFonts w:asciiTheme="minorHAnsi" w:eastAsiaTheme="minorEastAsia" w:hAnsiTheme="minorHAnsi" w:cstheme="minorBidi"/>
            <w:noProof/>
            <w:sz w:val="22"/>
            <w:szCs w:val="22"/>
          </w:rPr>
          <w:tab/>
        </w:r>
        <w:r w:rsidRPr="002F105C">
          <w:rPr>
            <w:rStyle w:val="Hyperlink"/>
            <w:noProof/>
          </w:rPr>
          <w:t>REFERENCES</w:t>
        </w:r>
        <w:r>
          <w:rPr>
            <w:noProof/>
            <w:webHidden/>
          </w:rPr>
          <w:tab/>
        </w:r>
        <w:r>
          <w:rPr>
            <w:noProof/>
            <w:webHidden/>
          </w:rPr>
          <w:fldChar w:fldCharType="begin"/>
        </w:r>
        <w:r>
          <w:rPr>
            <w:noProof/>
            <w:webHidden/>
          </w:rPr>
          <w:instrText xml:space="preserve"> PAGEREF _Toc500242269 \h </w:instrText>
        </w:r>
        <w:r>
          <w:rPr>
            <w:noProof/>
            <w:webHidden/>
          </w:rPr>
        </w:r>
        <w:r>
          <w:rPr>
            <w:noProof/>
            <w:webHidden/>
          </w:rPr>
          <w:fldChar w:fldCharType="separate"/>
        </w:r>
        <w:r>
          <w:rPr>
            <w:noProof/>
            <w:webHidden/>
          </w:rPr>
          <w:t>10</w:t>
        </w:r>
        <w:r>
          <w:rPr>
            <w:noProof/>
            <w:webHidden/>
          </w:rPr>
          <w:fldChar w:fldCharType="end"/>
        </w:r>
      </w:hyperlink>
    </w:p>
    <w:p w14:paraId="5F587B5F" w14:textId="579D6A6A" w:rsidR="00527BF4" w:rsidRDefault="00527BF4">
      <w:pPr>
        <w:pStyle w:val="TOC1"/>
        <w:rPr>
          <w:rFonts w:asciiTheme="minorHAnsi" w:eastAsiaTheme="minorEastAsia" w:hAnsiTheme="minorHAnsi" w:cstheme="minorBidi"/>
          <w:noProof/>
          <w:sz w:val="22"/>
          <w:szCs w:val="22"/>
        </w:rPr>
      </w:pPr>
      <w:hyperlink w:anchor="_Toc500242270" w:history="1">
        <w:r w:rsidRPr="002F105C">
          <w:rPr>
            <w:rStyle w:val="Hyperlink"/>
            <w:noProof/>
          </w:rPr>
          <w:t>Technical Appendix A</w:t>
        </w:r>
        <w:r>
          <w:rPr>
            <w:noProof/>
            <w:webHidden/>
          </w:rPr>
          <w:tab/>
        </w:r>
        <w:r>
          <w:rPr>
            <w:noProof/>
            <w:webHidden/>
          </w:rPr>
          <w:fldChar w:fldCharType="begin"/>
        </w:r>
        <w:r>
          <w:rPr>
            <w:noProof/>
            <w:webHidden/>
          </w:rPr>
          <w:instrText xml:space="preserve"> PAGEREF _Toc500242270 \h </w:instrText>
        </w:r>
        <w:r>
          <w:rPr>
            <w:noProof/>
            <w:webHidden/>
          </w:rPr>
        </w:r>
        <w:r>
          <w:rPr>
            <w:noProof/>
            <w:webHidden/>
          </w:rPr>
          <w:fldChar w:fldCharType="separate"/>
        </w:r>
        <w:r>
          <w:rPr>
            <w:noProof/>
            <w:webHidden/>
          </w:rPr>
          <w:t>11</w:t>
        </w:r>
        <w:r>
          <w:rPr>
            <w:noProof/>
            <w:webHidden/>
          </w:rPr>
          <w:fldChar w:fldCharType="end"/>
        </w:r>
      </w:hyperlink>
    </w:p>
    <w:p w14:paraId="6081DB61" w14:textId="20C8F167" w:rsidR="00527BF4" w:rsidRDefault="00527BF4">
      <w:pPr>
        <w:pStyle w:val="TOC1"/>
        <w:rPr>
          <w:rFonts w:asciiTheme="minorHAnsi" w:eastAsiaTheme="minorEastAsia" w:hAnsiTheme="minorHAnsi" w:cstheme="minorBidi"/>
          <w:noProof/>
          <w:sz w:val="22"/>
          <w:szCs w:val="22"/>
        </w:rPr>
      </w:pPr>
      <w:hyperlink w:anchor="_Toc500242271" w:history="1">
        <w:r w:rsidRPr="002F105C">
          <w:rPr>
            <w:rStyle w:val="Hyperlink"/>
            <w:noProof/>
          </w:rPr>
          <w:t>Technical Appendix B</w:t>
        </w:r>
        <w:r>
          <w:rPr>
            <w:noProof/>
            <w:webHidden/>
          </w:rPr>
          <w:tab/>
        </w:r>
        <w:r>
          <w:rPr>
            <w:noProof/>
            <w:webHidden/>
          </w:rPr>
          <w:fldChar w:fldCharType="begin"/>
        </w:r>
        <w:r>
          <w:rPr>
            <w:noProof/>
            <w:webHidden/>
          </w:rPr>
          <w:instrText xml:space="preserve"> PAGEREF _Toc500242271 \h </w:instrText>
        </w:r>
        <w:r>
          <w:rPr>
            <w:noProof/>
            <w:webHidden/>
          </w:rPr>
        </w:r>
        <w:r>
          <w:rPr>
            <w:noProof/>
            <w:webHidden/>
          </w:rPr>
          <w:fldChar w:fldCharType="separate"/>
        </w:r>
        <w:r>
          <w:rPr>
            <w:noProof/>
            <w:webHidden/>
          </w:rPr>
          <w:t>12</w:t>
        </w:r>
        <w:r>
          <w:rPr>
            <w:noProof/>
            <w:webHidden/>
          </w:rPr>
          <w:fldChar w:fldCharType="end"/>
        </w:r>
      </w:hyperlink>
    </w:p>
    <w:p w14:paraId="70C9F958" w14:textId="0CAAC71B" w:rsidR="00527BF4" w:rsidRDefault="00527BF4">
      <w:pPr>
        <w:pStyle w:val="TOC1"/>
        <w:rPr>
          <w:rFonts w:asciiTheme="minorHAnsi" w:eastAsiaTheme="minorEastAsia" w:hAnsiTheme="minorHAnsi" w:cstheme="minorBidi"/>
          <w:noProof/>
          <w:sz w:val="22"/>
          <w:szCs w:val="22"/>
        </w:rPr>
      </w:pPr>
      <w:hyperlink w:anchor="_Toc500242272" w:history="1">
        <w:r w:rsidRPr="002F105C">
          <w:rPr>
            <w:rStyle w:val="Hyperlink"/>
            <w:noProof/>
          </w:rPr>
          <w:t>Technical Appendix C</w:t>
        </w:r>
        <w:r>
          <w:rPr>
            <w:noProof/>
            <w:webHidden/>
          </w:rPr>
          <w:tab/>
        </w:r>
        <w:r>
          <w:rPr>
            <w:noProof/>
            <w:webHidden/>
          </w:rPr>
          <w:fldChar w:fldCharType="begin"/>
        </w:r>
        <w:r>
          <w:rPr>
            <w:noProof/>
            <w:webHidden/>
          </w:rPr>
          <w:instrText xml:space="preserve"> PAGEREF _Toc500242272 \h </w:instrText>
        </w:r>
        <w:r>
          <w:rPr>
            <w:noProof/>
            <w:webHidden/>
          </w:rPr>
        </w:r>
        <w:r>
          <w:rPr>
            <w:noProof/>
            <w:webHidden/>
          </w:rPr>
          <w:fldChar w:fldCharType="separate"/>
        </w:r>
        <w:r>
          <w:rPr>
            <w:noProof/>
            <w:webHidden/>
          </w:rPr>
          <w:t>16</w:t>
        </w:r>
        <w:r>
          <w:rPr>
            <w:noProof/>
            <w:webHidden/>
          </w:rPr>
          <w:fldChar w:fldCharType="end"/>
        </w:r>
      </w:hyperlink>
    </w:p>
    <w:p w14:paraId="5668F806" w14:textId="1854EE7E" w:rsidR="00A96FFC" w:rsidRDefault="00FF181A" w:rsidP="003559A3">
      <w:pPr>
        <w:tabs>
          <w:tab w:val="right" w:leader="dot" w:pos="9720"/>
        </w:tabs>
        <w:jc w:val="left"/>
        <w:rPr>
          <w:bCs/>
        </w:rPr>
      </w:pPr>
      <w:r>
        <w:rPr>
          <w:bCs/>
        </w:rPr>
        <w:fldChar w:fldCharType="end"/>
      </w:r>
    </w:p>
    <w:p w14:paraId="13FFDF71" w14:textId="77777777" w:rsidR="00084E8E" w:rsidRPr="00FA370A" w:rsidRDefault="00084E8E" w:rsidP="009B1BEC">
      <w:pPr>
        <w:pStyle w:val="Heading1"/>
        <w:numPr>
          <w:ilvl w:val="0"/>
          <w:numId w:val="0"/>
        </w:numPr>
        <w:ind w:left="72" w:hanging="72"/>
      </w:pPr>
    </w:p>
    <w:p w14:paraId="5A2B9CAF" w14:textId="77777777" w:rsidR="00A96FFC" w:rsidRPr="00A96FFC" w:rsidRDefault="00A96FFC">
      <w:pPr>
        <w:rPr>
          <w:bCs/>
        </w:rPr>
      </w:pPr>
    </w:p>
    <w:p w14:paraId="5626CCF9" w14:textId="77777777" w:rsidR="00A96FFC" w:rsidRPr="00A96FFC" w:rsidRDefault="00A96FFC">
      <w:pPr>
        <w:rPr>
          <w:bCs/>
        </w:rPr>
        <w:sectPr w:rsidR="00A96FFC" w:rsidRPr="00A96FFC" w:rsidSect="001F544B">
          <w:headerReference w:type="default" r:id="rId10"/>
          <w:pgSz w:w="12240" w:h="15840" w:code="1"/>
          <w:pgMar w:top="720" w:right="1080" w:bottom="720" w:left="1440" w:header="720" w:footer="389" w:gutter="0"/>
          <w:pgNumType w:start="1"/>
          <w:cols w:space="720"/>
          <w:docGrid w:linePitch="360"/>
        </w:sectPr>
      </w:pPr>
      <w:bookmarkStart w:id="0" w:name="_GoBack"/>
      <w:bookmarkEnd w:id="0"/>
    </w:p>
    <w:p w14:paraId="6F70F74F" w14:textId="77777777" w:rsidR="00CE5B8A" w:rsidRPr="00774629" w:rsidRDefault="007D5A75" w:rsidP="007D5A75">
      <w:pPr>
        <w:pStyle w:val="Heading1"/>
      </w:pPr>
      <w:bookmarkStart w:id="1" w:name="_Toc500242254"/>
      <w:r>
        <w:lastRenderedPageBreak/>
        <w:t>INTRODUCTION</w:t>
      </w:r>
      <w:bookmarkEnd w:id="1"/>
    </w:p>
    <w:p w14:paraId="5BCC7D5F" w14:textId="77777777" w:rsidR="00D435EC" w:rsidRPr="007D5A75" w:rsidRDefault="00D435EC"/>
    <w:p w14:paraId="4EF28019" w14:textId="2F53FCA3" w:rsidR="00946BBF" w:rsidRPr="00946BBF" w:rsidRDefault="00946BBF" w:rsidP="00946BBF">
      <w:r w:rsidRPr="00946BBF">
        <w:t xml:space="preserve">The purpose of this program is to ensure that hazardous chemicals used at Fermilab are evaluated for their hazards and that this information, along with information about appropriate protective measures, is </w:t>
      </w:r>
      <w:r w:rsidR="00CB66B9">
        <w:t xml:space="preserve">communicated </w:t>
      </w:r>
      <w:r w:rsidRPr="00946BBF">
        <w:t>to employees.</w:t>
      </w:r>
    </w:p>
    <w:p w14:paraId="48293013" w14:textId="77777777" w:rsidR="007D5A75" w:rsidRDefault="007D5A75" w:rsidP="00E00D72"/>
    <w:p w14:paraId="6F261F71" w14:textId="77777777" w:rsidR="007D5A75" w:rsidRDefault="007D5A75" w:rsidP="007D5A75">
      <w:pPr>
        <w:pStyle w:val="Heading1"/>
        <w:rPr>
          <w:kern w:val="0"/>
        </w:rPr>
      </w:pPr>
      <w:bookmarkStart w:id="2" w:name="_Toc500242255"/>
      <w:r>
        <w:rPr>
          <w:kern w:val="0"/>
        </w:rPr>
        <w:t>DEFINITIONS</w:t>
      </w:r>
      <w:bookmarkEnd w:id="2"/>
    </w:p>
    <w:p w14:paraId="24912A63" w14:textId="77777777" w:rsidR="007D5A75" w:rsidRPr="007D5A75" w:rsidRDefault="007D5A75" w:rsidP="00E00D72"/>
    <w:p w14:paraId="7013E703" w14:textId="106AA4E8" w:rsidR="00946BBF" w:rsidRPr="00946BBF" w:rsidRDefault="00946BBF" w:rsidP="00946BBF">
      <w:r w:rsidRPr="00946BBF">
        <w:t xml:space="preserve">Article - a manufactured </w:t>
      </w:r>
      <w:r w:rsidR="00315C04">
        <w:t xml:space="preserve">item </w:t>
      </w:r>
      <w:r w:rsidR="00440E7A" w:rsidRPr="00440E7A">
        <w:t>other than a fluid or particle</w:t>
      </w:r>
      <w:r w:rsidRPr="00946BBF">
        <w:t xml:space="preserve"> which is formed to a specific shape or design during manufacture, which has end use function(s) dependent in whole or in part upon its shape or design during end use, and which does not release or otherwise result in exposure to </w:t>
      </w:r>
      <w:r w:rsidR="00DD60B2" w:rsidRPr="00946BBF">
        <w:t>hazardous chemicals</w:t>
      </w:r>
      <w:r w:rsidRPr="00946BBF">
        <w:t xml:space="preserve"> under normal conditions of use.</w:t>
      </w:r>
    </w:p>
    <w:p w14:paraId="46925021" w14:textId="77777777" w:rsidR="00946BBF" w:rsidRPr="00946BBF" w:rsidRDefault="00946BBF" w:rsidP="00946BBF"/>
    <w:p w14:paraId="355C872B" w14:textId="4C49E1E6" w:rsidR="00946BBF" w:rsidRPr="00946BBF" w:rsidRDefault="00946BBF" w:rsidP="00946BBF">
      <w:r w:rsidRPr="00946BBF">
        <w:t xml:space="preserve">If the hazardous chemicals will remain bound in the article "under normal conditions of use," then the article is exempt from the Hazard Communication Standard.  The following </w:t>
      </w:r>
      <w:r w:rsidR="00413678">
        <w:t xml:space="preserve">examples </w:t>
      </w:r>
      <w:r w:rsidRPr="00946BBF">
        <w:t>would gene</w:t>
      </w:r>
      <w:r w:rsidR="003C2D0C">
        <w:t>rally be considered "articles":</w:t>
      </w:r>
    </w:p>
    <w:p w14:paraId="39BA48AD" w14:textId="77777777" w:rsidR="00946BBF" w:rsidRPr="00946BBF" w:rsidRDefault="00946BBF" w:rsidP="00532323">
      <w:pPr>
        <w:ind w:left="1440" w:hanging="720"/>
      </w:pPr>
      <w:r w:rsidRPr="00946BBF">
        <w:t>•</w:t>
      </w:r>
      <w:r w:rsidRPr="00946BBF">
        <w:tab/>
        <w:t>Stainless steel tables</w:t>
      </w:r>
    </w:p>
    <w:p w14:paraId="3A82D656" w14:textId="77777777" w:rsidR="00946BBF" w:rsidRPr="003C2D0C" w:rsidRDefault="00946BBF" w:rsidP="00532323">
      <w:pPr>
        <w:ind w:left="1440" w:hanging="720"/>
        <w:rPr>
          <w:sz w:val="16"/>
          <w:szCs w:val="16"/>
        </w:rPr>
      </w:pPr>
    </w:p>
    <w:p w14:paraId="486571A4" w14:textId="77777777" w:rsidR="00946BBF" w:rsidRPr="00946BBF" w:rsidRDefault="00946BBF" w:rsidP="00532323">
      <w:pPr>
        <w:ind w:left="1440" w:hanging="720"/>
      </w:pPr>
      <w:r w:rsidRPr="00946BBF">
        <w:t>•</w:t>
      </w:r>
      <w:r w:rsidRPr="00946BBF">
        <w:tab/>
        <w:t>Vinyl upholstery</w:t>
      </w:r>
    </w:p>
    <w:p w14:paraId="76C57698" w14:textId="77777777" w:rsidR="00946BBF" w:rsidRPr="003C2D0C" w:rsidRDefault="00946BBF" w:rsidP="00532323">
      <w:pPr>
        <w:ind w:left="1440" w:hanging="720"/>
        <w:rPr>
          <w:sz w:val="16"/>
          <w:szCs w:val="16"/>
        </w:rPr>
      </w:pPr>
    </w:p>
    <w:p w14:paraId="10639324" w14:textId="77777777" w:rsidR="00946BBF" w:rsidRPr="00946BBF" w:rsidRDefault="00946BBF" w:rsidP="00532323">
      <w:pPr>
        <w:ind w:left="1440" w:hanging="720"/>
      </w:pPr>
      <w:r w:rsidRPr="00946BBF">
        <w:t>•</w:t>
      </w:r>
      <w:r w:rsidRPr="00946BBF">
        <w:tab/>
        <w:t>Tires</w:t>
      </w:r>
    </w:p>
    <w:p w14:paraId="57109189" w14:textId="77777777" w:rsidR="00946BBF" w:rsidRPr="003C2D0C" w:rsidRDefault="00946BBF" w:rsidP="00532323">
      <w:pPr>
        <w:ind w:left="1440" w:hanging="720"/>
        <w:rPr>
          <w:sz w:val="16"/>
          <w:szCs w:val="16"/>
        </w:rPr>
      </w:pPr>
    </w:p>
    <w:p w14:paraId="31AC1D39" w14:textId="77777777" w:rsidR="00946BBF" w:rsidRPr="00946BBF" w:rsidRDefault="00946BBF" w:rsidP="00532323">
      <w:pPr>
        <w:ind w:left="1440" w:hanging="720"/>
      </w:pPr>
      <w:r w:rsidRPr="00946BBF">
        <w:t>•</w:t>
      </w:r>
      <w:r w:rsidRPr="00946BBF">
        <w:tab/>
        <w:t>Typewriter ribbons</w:t>
      </w:r>
    </w:p>
    <w:p w14:paraId="32E9CF20" w14:textId="77777777" w:rsidR="00946BBF" w:rsidRPr="003C2D0C" w:rsidRDefault="00946BBF" w:rsidP="00532323">
      <w:pPr>
        <w:ind w:left="1440" w:hanging="720"/>
        <w:rPr>
          <w:sz w:val="16"/>
          <w:szCs w:val="16"/>
        </w:rPr>
      </w:pPr>
    </w:p>
    <w:p w14:paraId="4EBBDA09" w14:textId="77777777" w:rsidR="00946BBF" w:rsidRPr="00946BBF" w:rsidRDefault="00946BBF" w:rsidP="00532323">
      <w:pPr>
        <w:ind w:left="1440" w:hanging="720"/>
      </w:pPr>
      <w:r w:rsidRPr="00946BBF">
        <w:t>•</w:t>
      </w:r>
      <w:r w:rsidRPr="00946BBF">
        <w:tab/>
        <w:t>Copying machines</w:t>
      </w:r>
    </w:p>
    <w:p w14:paraId="17A87C30" w14:textId="77777777" w:rsidR="00946BBF" w:rsidRPr="00946BBF" w:rsidRDefault="00946BBF" w:rsidP="00946BBF"/>
    <w:p w14:paraId="644D022E" w14:textId="33544B76" w:rsidR="00946BBF" w:rsidRPr="00946BBF" w:rsidRDefault="00946BBF" w:rsidP="00946BBF">
      <w:r w:rsidRPr="00946BBF">
        <w:t>However, the following examples are not "articles" since there is a significant chance for exposure to hazard</w:t>
      </w:r>
      <w:r w:rsidR="003C2D0C">
        <w:t>ous chemicals under normal use:</w:t>
      </w:r>
    </w:p>
    <w:p w14:paraId="79599399" w14:textId="77777777" w:rsidR="00946BBF" w:rsidRPr="00946BBF" w:rsidRDefault="00946BBF" w:rsidP="00532323">
      <w:pPr>
        <w:ind w:left="1440" w:hanging="720"/>
      </w:pPr>
      <w:r w:rsidRPr="00946BBF">
        <w:t>•</w:t>
      </w:r>
      <w:r w:rsidRPr="00946BBF">
        <w:tab/>
        <w:t>Metal ingots that will be melted</w:t>
      </w:r>
    </w:p>
    <w:p w14:paraId="7C803C34" w14:textId="77777777" w:rsidR="00946BBF" w:rsidRPr="003C2D0C" w:rsidRDefault="00946BBF" w:rsidP="00532323">
      <w:pPr>
        <w:ind w:left="1440" w:hanging="720"/>
        <w:rPr>
          <w:sz w:val="16"/>
          <w:szCs w:val="16"/>
        </w:rPr>
      </w:pPr>
    </w:p>
    <w:p w14:paraId="5E929F2F" w14:textId="77777777" w:rsidR="00946BBF" w:rsidRPr="00946BBF" w:rsidRDefault="00946BBF" w:rsidP="00532323">
      <w:pPr>
        <w:ind w:left="1440" w:hanging="720"/>
      </w:pPr>
      <w:r w:rsidRPr="00946BBF">
        <w:t>•</w:t>
      </w:r>
      <w:r w:rsidRPr="00946BBF">
        <w:tab/>
        <w:t>Fabric treated with formaldehyde that</w:t>
      </w:r>
      <w:r w:rsidRPr="00946BBF">
        <w:rPr>
          <w:color w:val="FF0000"/>
        </w:rPr>
        <w:t xml:space="preserve"> </w:t>
      </w:r>
      <w:r w:rsidRPr="00946BBF">
        <w:t>may "off gas"</w:t>
      </w:r>
    </w:p>
    <w:p w14:paraId="39F1B780" w14:textId="77777777" w:rsidR="00946BBF" w:rsidRPr="003C2D0C" w:rsidRDefault="00946BBF" w:rsidP="00532323">
      <w:pPr>
        <w:ind w:left="1440" w:hanging="720"/>
        <w:rPr>
          <w:sz w:val="16"/>
          <w:szCs w:val="16"/>
        </w:rPr>
      </w:pPr>
    </w:p>
    <w:p w14:paraId="091972C9" w14:textId="77777777" w:rsidR="00946BBF" w:rsidRPr="00946BBF" w:rsidRDefault="00946BBF" w:rsidP="00532323">
      <w:pPr>
        <w:ind w:left="1440" w:hanging="720"/>
      </w:pPr>
      <w:r w:rsidRPr="00946BBF">
        <w:t>•</w:t>
      </w:r>
      <w:r w:rsidRPr="00946BBF">
        <w:tab/>
        <w:t>Mercury switches that may break</w:t>
      </w:r>
    </w:p>
    <w:p w14:paraId="30552EDC" w14:textId="77777777" w:rsidR="00946BBF" w:rsidRPr="00946BBF" w:rsidRDefault="00946BBF" w:rsidP="00946BBF"/>
    <w:p w14:paraId="4EF37D58" w14:textId="77777777" w:rsidR="00946BBF" w:rsidRPr="00946BBF" w:rsidRDefault="00946BBF" w:rsidP="00946BBF">
      <w:r w:rsidRPr="00946BBF">
        <w:t>Chemical manufacturer - means an employer with a workplace where chemical(s) are produced for use or distribution. Fermilab is not considered a chemical manufacturer.</w:t>
      </w:r>
    </w:p>
    <w:p w14:paraId="6E1C877C" w14:textId="77777777" w:rsidR="00946BBF" w:rsidRPr="00946BBF" w:rsidRDefault="00946BBF" w:rsidP="00946BBF"/>
    <w:p w14:paraId="57869D2D" w14:textId="77777777" w:rsidR="00946BBF" w:rsidRPr="00946BBF" w:rsidRDefault="00946BBF" w:rsidP="00946BBF">
      <w:r w:rsidRPr="00946BBF">
        <w:t xml:space="preserve">Chemical name - means the scientific designation of a chemical in accordance with the nomenclature system developed by the International Union of Pure and Applied Chemistry (IUPAC) or the Chemical Abstracts Service (CAS) rules of nomenclature, or a name that will clearly identify the chemical </w:t>
      </w:r>
      <w:proofErr w:type="gramStart"/>
      <w:r w:rsidRPr="00946BBF">
        <w:t>for the purpose of</w:t>
      </w:r>
      <w:proofErr w:type="gramEnd"/>
      <w:r w:rsidRPr="00946BBF">
        <w:t xml:space="preserve"> conducting a hazard evaluation.</w:t>
      </w:r>
    </w:p>
    <w:p w14:paraId="6248AE5F" w14:textId="77777777" w:rsidR="00946BBF" w:rsidRPr="00946BBF" w:rsidRDefault="00946BBF" w:rsidP="00946BBF"/>
    <w:p w14:paraId="1956695A" w14:textId="7C51D09F" w:rsidR="00946BBF" w:rsidRDefault="00946BBF" w:rsidP="00946BBF">
      <w:r w:rsidRPr="00946BBF">
        <w:t xml:space="preserve">Consumer product - any consumer product or hazardous chemical as defined in the Consumer Product Safety Act (15 U.S.C. 2051) and Federal Hazardous Substances Act (15 </w:t>
      </w:r>
      <w:smartTag w:uri="urn:schemas-microsoft-com:office:smarttags" w:element="country-region">
        <w:smartTag w:uri="urn:schemas-microsoft-com:office:smarttags" w:element="place">
          <w:r w:rsidRPr="00946BBF">
            <w:t>U.S.</w:t>
          </w:r>
        </w:smartTag>
      </w:smartTag>
      <w:r w:rsidRPr="00946BBF">
        <w:t xml:space="preserve"> C. 1261) respectively. Such products are exempt from the Hazard Commu</w:t>
      </w:r>
      <w:r w:rsidR="00814860">
        <w:t>nication Standard where the ESH&amp;Q</w:t>
      </w:r>
      <w:r w:rsidRPr="00946BBF">
        <w:t xml:space="preserve"> Section can demonstrate it is used in the workplace in the same manner as normal consumer use, and which use </w:t>
      </w:r>
      <w:r w:rsidRPr="00946BBF">
        <w:lastRenderedPageBreak/>
        <w:t>results in a duration and frequency that is not greater than exposures experienced by consumers. Containers of chemically hazardous consumer products are labeled with the names of the hazardous components, a signal word ("DANGER," "WARNING," "CAUTION"), a statement of the principal hazard(s) ("Flammable," "Combustible," "Absorbed Through Skin"), actions to be avoided, first aid treatment, handling and storage instructions, and other information as appropriate.</w:t>
      </w:r>
    </w:p>
    <w:p w14:paraId="4B1FE097" w14:textId="77777777" w:rsidR="002D582A" w:rsidRDefault="002D582A" w:rsidP="00946BBF"/>
    <w:p w14:paraId="2F6DA813" w14:textId="3A5C206A" w:rsidR="002D582A" w:rsidRPr="002D582A" w:rsidRDefault="00CC17CA" w:rsidP="00946BBF">
      <w:r>
        <w:rPr>
          <w:color w:val="000000"/>
        </w:rPr>
        <w:t>Hazard category -</w:t>
      </w:r>
      <w:r w:rsidR="002D582A" w:rsidRPr="002D582A">
        <w:rPr>
          <w:color w:val="000000"/>
        </w:rPr>
        <w:t xml:space="preserve"> means the division of criteria within each hazard class, e.g., oral acute toxicity and flammable liquids include four hazard categories. These categories compare hazard severity within a hazard class and should not be taken as a comparison of hazard categories more generally.</w:t>
      </w:r>
    </w:p>
    <w:p w14:paraId="23145852" w14:textId="77777777" w:rsidR="00946BBF" w:rsidRPr="00946BBF" w:rsidRDefault="00946BBF" w:rsidP="00946BBF"/>
    <w:p w14:paraId="5E8D0539" w14:textId="532458F1" w:rsidR="00946BBF" w:rsidRPr="00D21BA9" w:rsidRDefault="00946BBF" w:rsidP="00946BBF">
      <w:r w:rsidRPr="00946BBF">
        <w:t xml:space="preserve">Hazardous chemical - </w:t>
      </w:r>
      <w:r w:rsidR="00D21BA9" w:rsidRPr="00D21BA9">
        <w:t xml:space="preserve">means any chemical which is classified as a physical hazard or a health hazard, a simple </w:t>
      </w:r>
      <w:proofErr w:type="spellStart"/>
      <w:r w:rsidR="00D21BA9" w:rsidRPr="00D21BA9">
        <w:t>asphyxiant</w:t>
      </w:r>
      <w:proofErr w:type="spellEnd"/>
      <w:r w:rsidR="00D21BA9" w:rsidRPr="00D21BA9">
        <w:t>, combustible dust, pyrophoric gas, or hazard not otherwise classified.</w:t>
      </w:r>
    </w:p>
    <w:p w14:paraId="630E47D4" w14:textId="77777777" w:rsidR="00946BBF" w:rsidRPr="00946BBF" w:rsidRDefault="00946BBF" w:rsidP="00946BBF"/>
    <w:p w14:paraId="6415E11E" w14:textId="0A23DA1F" w:rsidR="00946BBF" w:rsidRPr="00946BBF" w:rsidRDefault="00946BBF" w:rsidP="00946BBF">
      <w:r w:rsidRPr="00946BBF">
        <w:t>The following are specifically excluded from the</w:t>
      </w:r>
      <w:r w:rsidR="003C2D0C">
        <w:t xml:space="preserve"> Hazard Communication Standard:</w:t>
      </w:r>
    </w:p>
    <w:p w14:paraId="366A18CF" w14:textId="3ECB8F0C" w:rsidR="00946BBF" w:rsidRPr="00946BBF" w:rsidRDefault="00946BBF" w:rsidP="00532323">
      <w:pPr>
        <w:ind w:left="1440" w:hanging="720"/>
      </w:pPr>
      <w:r w:rsidRPr="00946BBF">
        <w:t>•</w:t>
      </w:r>
      <w:r w:rsidRPr="00946BBF">
        <w:tab/>
        <w:t xml:space="preserve">Hazardous Wastes (see </w:t>
      </w:r>
      <w:hyperlink r:id="rId11" w:history="1">
        <w:r w:rsidR="00413678">
          <w:rPr>
            <w:rStyle w:val="Hyperlink"/>
          </w:rPr>
          <w:t>FESHM</w:t>
        </w:r>
        <w:r w:rsidRPr="005C4438">
          <w:rPr>
            <w:rStyle w:val="Hyperlink"/>
          </w:rPr>
          <w:t xml:space="preserve"> 8020</w:t>
        </w:r>
      </w:hyperlink>
      <w:r w:rsidRPr="00946BBF">
        <w:t>, General program Statement on Waste Management)</w:t>
      </w:r>
    </w:p>
    <w:p w14:paraId="1F46A008" w14:textId="77777777" w:rsidR="00946BBF" w:rsidRPr="003C2D0C" w:rsidRDefault="00946BBF" w:rsidP="00532323">
      <w:pPr>
        <w:ind w:left="1440" w:hanging="720"/>
        <w:rPr>
          <w:sz w:val="16"/>
          <w:szCs w:val="16"/>
        </w:rPr>
      </w:pPr>
    </w:p>
    <w:p w14:paraId="73761CC8" w14:textId="77777777" w:rsidR="00946BBF" w:rsidRPr="00946BBF" w:rsidRDefault="00946BBF" w:rsidP="00532323">
      <w:pPr>
        <w:ind w:left="1440" w:hanging="720"/>
      </w:pPr>
      <w:r w:rsidRPr="00946BBF">
        <w:t>•</w:t>
      </w:r>
      <w:r w:rsidRPr="00946BBF">
        <w:tab/>
        <w:t>Tobacco or tobacco products</w:t>
      </w:r>
    </w:p>
    <w:p w14:paraId="153B289C" w14:textId="77777777" w:rsidR="00946BBF" w:rsidRPr="003C2D0C" w:rsidRDefault="00946BBF" w:rsidP="00532323">
      <w:pPr>
        <w:ind w:left="1440" w:hanging="720"/>
        <w:rPr>
          <w:sz w:val="16"/>
          <w:szCs w:val="16"/>
        </w:rPr>
      </w:pPr>
    </w:p>
    <w:p w14:paraId="19919734" w14:textId="77777777" w:rsidR="00946BBF" w:rsidRPr="00946BBF" w:rsidRDefault="00946BBF" w:rsidP="00532323">
      <w:pPr>
        <w:ind w:left="1440" w:hanging="720"/>
      </w:pPr>
      <w:r w:rsidRPr="00946BBF">
        <w:t>•</w:t>
      </w:r>
      <w:r w:rsidRPr="00946BBF">
        <w:tab/>
        <w:t>Wood and wood products</w:t>
      </w:r>
    </w:p>
    <w:p w14:paraId="01627804" w14:textId="77777777" w:rsidR="00946BBF" w:rsidRPr="003C2D0C" w:rsidRDefault="00946BBF" w:rsidP="00532323">
      <w:pPr>
        <w:ind w:left="1440" w:hanging="720"/>
        <w:rPr>
          <w:sz w:val="16"/>
          <w:szCs w:val="16"/>
        </w:rPr>
      </w:pPr>
    </w:p>
    <w:p w14:paraId="39A2E7ED" w14:textId="77777777" w:rsidR="00946BBF" w:rsidRPr="00946BBF" w:rsidRDefault="00946BBF" w:rsidP="00532323">
      <w:pPr>
        <w:ind w:left="1440" w:hanging="720"/>
      </w:pPr>
      <w:r w:rsidRPr="00946BBF">
        <w:t>•</w:t>
      </w:r>
      <w:r w:rsidRPr="00946BBF">
        <w:tab/>
        <w:t>"Articles" (see above)</w:t>
      </w:r>
    </w:p>
    <w:p w14:paraId="39A84AF6" w14:textId="77777777" w:rsidR="00946BBF" w:rsidRPr="003C2D0C" w:rsidRDefault="00946BBF" w:rsidP="00532323">
      <w:pPr>
        <w:ind w:left="1440" w:hanging="720"/>
        <w:rPr>
          <w:sz w:val="16"/>
          <w:szCs w:val="16"/>
        </w:rPr>
      </w:pPr>
    </w:p>
    <w:p w14:paraId="085098D6" w14:textId="77777777" w:rsidR="00946BBF" w:rsidRPr="00946BBF" w:rsidRDefault="00946BBF" w:rsidP="00532323">
      <w:pPr>
        <w:ind w:left="1440" w:hanging="720"/>
      </w:pPr>
      <w:r w:rsidRPr="00946BBF">
        <w:t>•</w:t>
      </w:r>
      <w:r w:rsidRPr="00946BBF">
        <w:tab/>
        <w:t>"Consumer products" (see above)</w:t>
      </w:r>
    </w:p>
    <w:p w14:paraId="1703F893" w14:textId="77777777" w:rsidR="00946BBF" w:rsidRPr="003C2D0C" w:rsidRDefault="00946BBF" w:rsidP="00532323">
      <w:pPr>
        <w:ind w:left="1440" w:hanging="720"/>
        <w:rPr>
          <w:sz w:val="16"/>
          <w:szCs w:val="16"/>
        </w:rPr>
      </w:pPr>
    </w:p>
    <w:p w14:paraId="0E63E70A" w14:textId="77777777" w:rsidR="00946BBF" w:rsidRPr="00946BBF" w:rsidRDefault="00946BBF" w:rsidP="00532323">
      <w:pPr>
        <w:ind w:left="1440" w:hanging="720"/>
      </w:pPr>
      <w:r w:rsidRPr="00946BBF">
        <w:t>•</w:t>
      </w:r>
      <w:r w:rsidRPr="00946BBF">
        <w:tab/>
        <w:t>Foods, drugs, cosmetics, or alcoholic beverages in a retail establishment that are packaged for sale to consumers.</w:t>
      </w:r>
    </w:p>
    <w:p w14:paraId="29A310A0" w14:textId="77777777" w:rsidR="00946BBF" w:rsidRPr="00946BBF" w:rsidRDefault="00946BBF" w:rsidP="00946BBF"/>
    <w:p w14:paraId="6FC1811F" w14:textId="77777777" w:rsidR="00946BBF" w:rsidRPr="00946BBF" w:rsidRDefault="00946BBF" w:rsidP="00946BBF">
      <w:r w:rsidRPr="00946BBF">
        <w:t>Synthesis - creation of a substance which either duplicates a natural product or is a unique material not found in nature, by means of one or more chemical reactions, or (for elements) by a nuclear change.</w:t>
      </w:r>
    </w:p>
    <w:p w14:paraId="6D836889" w14:textId="77777777" w:rsidR="00946BBF" w:rsidRPr="00946BBF" w:rsidRDefault="00946BBF" w:rsidP="00946BBF"/>
    <w:p w14:paraId="654E4DB9" w14:textId="77777777" w:rsidR="00946BBF" w:rsidRPr="00946BBF" w:rsidRDefault="00946BBF" w:rsidP="00946BBF">
      <w:r w:rsidRPr="00946BBF">
        <w:t>Work area - a room or defined space in a workplace where hazardous chemicals are produced or used, and where employees are present.</w:t>
      </w:r>
    </w:p>
    <w:p w14:paraId="08089916" w14:textId="77777777" w:rsidR="00946BBF" w:rsidRPr="00946BBF" w:rsidRDefault="00946BBF" w:rsidP="00946BBF"/>
    <w:p w14:paraId="4CE5A387" w14:textId="77777777" w:rsidR="00946BBF" w:rsidRDefault="00946BBF" w:rsidP="00946BBF">
      <w:r w:rsidRPr="00946BBF">
        <w:t>Workplace - an establishment, job site, or project, at one geographical location containing one or more work areas. Fermilab is considered a workplace and consists of multiple work areas.</w:t>
      </w:r>
    </w:p>
    <w:p w14:paraId="465AD142" w14:textId="60D82463" w:rsidR="006A7918" w:rsidRPr="006A7918" w:rsidRDefault="006A7918" w:rsidP="00E00D72"/>
    <w:p w14:paraId="251A9ED4" w14:textId="77777777" w:rsidR="00554664" w:rsidRDefault="00554664" w:rsidP="006A7918">
      <w:pPr>
        <w:pStyle w:val="Heading1"/>
        <w:keepNext w:val="0"/>
      </w:pPr>
      <w:bookmarkStart w:id="3" w:name="_Toc500242256"/>
      <w:r>
        <w:t>RESPONSIB</w:t>
      </w:r>
      <w:r w:rsidR="00730FCE">
        <w:t>I</w:t>
      </w:r>
      <w:r>
        <w:t>L</w:t>
      </w:r>
      <w:r w:rsidR="007D5A75">
        <w:t>ITIES</w:t>
      </w:r>
      <w:bookmarkEnd w:id="3"/>
    </w:p>
    <w:p w14:paraId="094BFA4B" w14:textId="77777777" w:rsidR="00946BBF" w:rsidRDefault="00946BBF" w:rsidP="00946BBF"/>
    <w:p w14:paraId="6BB6B93D" w14:textId="3FC9A2DA" w:rsidR="00946BBF" w:rsidRPr="00946BBF" w:rsidRDefault="00946BBF" w:rsidP="00A857BD">
      <w:pPr>
        <w:pStyle w:val="Heading2"/>
        <w:numPr>
          <w:ilvl w:val="0"/>
          <w:numId w:val="0"/>
        </w:numPr>
        <w:ind w:left="504"/>
      </w:pPr>
      <w:bookmarkStart w:id="4" w:name="_Toc500242257"/>
      <w:r w:rsidRPr="00946BBF">
        <w:t>3.1</w:t>
      </w:r>
      <w:r>
        <w:tab/>
      </w:r>
      <w:r w:rsidR="00132898">
        <w:t>Division Safety Officers (DSOs)</w:t>
      </w:r>
      <w:bookmarkEnd w:id="4"/>
    </w:p>
    <w:p w14:paraId="37A1C38A" w14:textId="77777777" w:rsidR="00946BBF" w:rsidRPr="00946BBF" w:rsidRDefault="00946BBF" w:rsidP="00946BBF">
      <w:pPr>
        <w:ind w:left="1440" w:hanging="720"/>
      </w:pPr>
    </w:p>
    <w:p w14:paraId="53D74DD0" w14:textId="2FDE0344" w:rsidR="00946BBF" w:rsidRPr="00946BBF" w:rsidRDefault="00017CD0" w:rsidP="00946BBF">
      <w:pPr>
        <w:ind w:left="1440" w:hanging="720"/>
      </w:pPr>
      <w:r>
        <w:t>a</w:t>
      </w:r>
      <w:r w:rsidR="00946BBF" w:rsidRPr="00946BBF">
        <w:t>.</w:t>
      </w:r>
      <w:r w:rsidR="00946BBF" w:rsidRPr="00946BBF">
        <w:tab/>
        <w:t xml:space="preserve">Submit new </w:t>
      </w:r>
      <w:r w:rsidR="00D427AA">
        <w:t>Safety Data S</w:t>
      </w:r>
      <w:r w:rsidR="00132898">
        <w:t>heets (</w:t>
      </w:r>
      <w:r w:rsidR="006F4E8F" w:rsidRPr="00946BBF">
        <w:t>SDS’s)</w:t>
      </w:r>
      <w:r w:rsidR="00946BBF" w:rsidRPr="00946BBF">
        <w:t xml:space="preserve"> to the ESH&amp;Q Section for database inclusion.</w:t>
      </w:r>
    </w:p>
    <w:p w14:paraId="3B8BE008" w14:textId="7B617156" w:rsidR="00946BBF" w:rsidRPr="00946BBF" w:rsidRDefault="00946BBF" w:rsidP="006F4E8F"/>
    <w:p w14:paraId="2841E3F3" w14:textId="01324075" w:rsidR="00946BBF" w:rsidRDefault="00017CD0" w:rsidP="00AC0675">
      <w:pPr>
        <w:pStyle w:val="BodyTextIndent2"/>
        <w:rPr>
          <w:rFonts w:ascii="Times New Roman" w:hAnsi="Times New Roman"/>
        </w:rPr>
      </w:pPr>
      <w:r>
        <w:rPr>
          <w:rFonts w:ascii="Times New Roman" w:hAnsi="Times New Roman"/>
        </w:rPr>
        <w:t>b</w:t>
      </w:r>
      <w:r w:rsidR="00132898">
        <w:rPr>
          <w:rFonts w:ascii="Times New Roman" w:hAnsi="Times New Roman"/>
        </w:rPr>
        <w:t>.</w:t>
      </w:r>
      <w:r w:rsidR="00132898">
        <w:rPr>
          <w:rFonts w:ascii="Times New Roman" w:hAnsi="Times New Roman"/>
        </w:rPr>
        <w:tab/>
        <w:t xml:space="preserve">Review </w:t>
      </w:r>
      <w:r w:rsidR="00946BBF" w:rsidRPr="00946BBF">
        <w:rPr>
          <w:rFonts w:ascii="Times New Roman" w:hAnsi="Times New Roman"/>
        </w:rPr>
        <w:t xml:space="preserve">SDSs received within their division/section for accuracy and completeness in accordance with the </w:t>
      </w:r>
      <w:r w:rsidR="00946BBF" w:rsidRPr="006F4E8F">
        <w:rPr>
          <w:rFonts w:ascii="Times New Roman" w:hAnsi="Times New Roman"/>
        </w:rPr>
        <w:t>SDS checklist in Ap</w:t>
      </w:r>
      <w:r w:rsidR="00132898" w:rsidRPr="006F4E8F">
        <w:rPr>
          <w:rFonts w:ascii="Times New Roman" w:hAnsi="Times New Roman"/>
        </w:rPr>
        <w:t xml:space="preserve">pendix A. If an </w:t>
      </w:r>
      <w:r w:rsidR="00946BBF" w:rsidRPr="006F4E8F">
        <w:rPr>
          <w:rFonts w:ascii="Times New Roman" w:hAnsi="Times New Roman"/>
        </w:rPr>
        <w:t xml:space="preserve">SDS is found deficient, the </w:t>
      </w:r>
      <w:r w:rsidR="00132898" w:rsidRPr="006F4E8F">
        <w:rPr>
          <w:rFonts w:ascii="Times New Roman" w:hAnsi="Times New Roman"/>
        </w:rPr>
        <w:t>DSO</w:t>
      </w:r>
      <w:r w:rsidR="00946BBF" w:rsidRPr="006F4E8F">
        <w:rPr>
          <w:rFonts w:ascii="Times New Roman" w:hAnsi="Times New Roman"/>
        </w:rPr>
        <w:t xml:space="preserve"> may </w:t>
      </w:r>
      <w:r w:rsidR="006F4E8F" w:rsidRPr="006F4E8F">
        <w:rPr>
          <w:rFonts w:ascii="Times New Roman" w:hAnsi="Times New Roman"/>
        </w:rPr>
        <w:t xml:space="preserve">request that the ESH&amp;Q </w:t>
      </w:r>
      <w:r w:rsidR="00D427AA">
        <w:rPr>
          <w:rFonts w:ascii="Times New Roman" w:hAnsi="Times New Roman"/>
        </w:rPr>
        <w:t>S</w:t>
      </w:r>
      <w:r w:rsidR="006F4E8F" w:rsidRPr="006F4E8F">
        <w:rPr>
          <w:rFonts w:ascii="Times New Roman" w:hAnsi="Times New Roman"/>
        </w:rPr>
        <w:t xml:space="preserve">ection IH Group </w:t>
      </w:r>
      <w:r w:rsidR="00413678">
        <w:rPr>
          <w:rFonts w:ascii="Times New Roman" w:hAnsi="Times New Roman"/>
        </w:rPr>
        <w:t xml:space="preserve">contact </w:t>
      </w:r>
      <w:r w:rsidR="00946BBF" w:rsidRPr="00946BBF">
        <w:rPr>
          <w:rFonts w:ascii="Times New Roman" w:hAnsi="Times New Roman"/>
        </w:rPr>
        <w:t>t</w:t>
      </w:r>
      <w:r w:rsidR="00132898">
        <w:rPr>
          <w:rFonts w:ascii="Times New Roman" w:hAnsi="Times New Roman"/>
        </w:rPr>
        <w:t xml:space="preserve">he manufacturer </w:t>
      </w:r>
      <w:r w:rsidR="00132898">
        <w:rPr>
          <w:rFonts w:ascii="Times New Roman" w:hAnsi="Times New Roman"/>
        </w:rPr>
        <w:lastRenderedPageBreak/>
        <w:t xml:space="preserve">requesting the </w:t>
      </w:r>
      <w:r w:rsidR="00946BBF" w:rsidRPr="00946BBF">
        <w:rPr>
          <w:rFonts w:ascii="Times New Roman" w:hAnsi="Times New Roman"/>
        </w:rPr>
        <w:t>SDS be revised to include the correct information or the division/section may use another product.</w:t>
      </w:r>
    </w:p>
    <w:p w14:paraId="6D10C9A7" w14:textId="77777777" w:rsidR="00F90426" w:rsidRPr="00946BBF" w:rsidRDefault="00F90426" w:rsidP="00642D79">
      <w:pPr>
        <w:pStyle w:val="BodyTextIndent2"/>
      </w:pPr>
    </w:p>
    <w:p w14:paraId="02D2BB32" w14:textId="0F4C3846" w:rsidR="00946BBF" w:rsidRPr="00946BBF" w:rsidRDefault="00017CD0" w:rsidP="00946BBF">
      <w:pPr>
        <w:ind w:left="1440" w:hanging="720"/>
      </w:pPr>
      <w:r>
        <w:t>c</w:t>
      </w:r>
      <w:r w:rsidR="00946BBF" w:rsidRPr="00946BBF">
        <w:t>.</w:t>
      </w:r>
      <w:r w:rsidR="00946BBF" w:rsidRPr="00946BBF">
        <w:tab/>
        <w:t>Make this written Hazard Communication Program available, upon request, to all employees.</w:t>
      </w:r>
    </w:p>
    <w:p w14:paraId="69642DD3" w14:textId="77777777" w:rsidR="00946BBF" w:rsidRPr="00946BBF" w:rsidRDefault="00946BBF" w:rsidP="00946BBF">
      <w:pPr>
        <w:ind w:left="1440" w:hanging="720"/>
      </w:pPr>
    </w:p>
    <w:p w14:paraId="433EEE7E" w14:textId="77777777" w:rsidR="00946BBF" w:rsidRPr="00946BBF" w:rsidRDefault="00946BBF" w:rsidP="009B1BEC">
      <w:pPr>
        <w:pStyle w:val="Heading2"/>
        <w:numPr>
          <w:ilvl w:val="0"/>
          <w:numId w:val="0"/>
        </w:numPr>
        <w:ind w:left="504"/>
      </w:pPr>
      <w:bookmarkStart w:id="5" w:name="_Toc500242258"/>
      <w:r w:rsidRPr="00946BBF">
        <w:t>3.2</w:t>
      </w:r>
      <w:r w:rsidRPr="00946BBF">
        <w:tab/>
        <w:t>Supervisors</w:t>
      </w:r>
      <w:bookmarkEnd w:id="5"/>
    </w:p>
    <w:p w14:paraId="60502566" w14:textId="77777777" w:rsidR="00946BBF" w:rsidRPr="00946BBF" w:rsidRDefault="00946BBF" w:rsidP="00946BBF"/>
    <w:p w14:paraId="7DB79AC9" w14:textId="3254C203" w:rsidR="00946BBF" w:rsidRPr="00946BBF" w:rsidRDefault="00946BBF" w:rsidP="00AC0675">
      <w:pPr>
        <w:ind w:left="1440" w:hanging="720"/>
      </w:pPr>
      <w:r w:rsidRPr="00946BBF">
        <w:t>a.</w:t>
      </w:r>
      <w:r w:rsidRPr="00946BBF">
        <w:tab/>
        <w:t xml:space="preserve">Ensure hazardous chemicals </w:t>
      </w:r>
      <w:r w:rsidR="00413678">
        <w:t xml:space="preserve">in work areas under their responsibility </w:t>
      </w:r>
      <w:r w:rsidRPr="00946BBF">
        <w:t>are properly labeled.</w:t>
      </w:r>
    </w:p>
    <w:p w14:paraId="07B9FDF8" w14:textId="77777777" w:rsidR="00946BBF" w:rsidRPr="00946BBF" w:rsidRDefault="00946BBF" w:rsidP="00946BBF">
      <w:pPr>
        <w:ind w:left="1440" w:hanging="720"/>
      </w:pPr>
    </w:p>
    <w:p w14:paraId="0550CAC5" w14:textId="6168C39C" w:rsidR="00132898" w:rsidRDefault="00946BBF" w:rsidP="00132898">
      <w:pPr>
        <w:ind w:left="1440" w:hanging="720"/>
      </w:pPr>
      <w:r w:rsidRPr="00946BBF">
        <w:t>b.</w:t>
      </w:r>
      <w:r w:rsidRPr="00946BBF">
        <w:tab/>
        <w:t>Ensure that all new chemicals introduced or used in work areas u</w:t>
      </w:r>
      <w:r w:rsidR="00132898">
        <w:t xml:space="preserve">nder their responsibility have </w:t>
      </w:r>
      <w:r w:rsidRPr="00946BBF">
        <w:t>SDSs readily accessible and info</w:t>
      </w:r>
      <w:r w:rsidR="00132898">
        <w:t xml:space="preserve">rm employees of </w:t>
      </w:r>
      <w:r w:rsidR="000E1C68">
        <w:t>how to access them</w:t>
      </w:r>
      <w:r w:rsidR="00600BA4">
        <w:t xml:space="preserve"> </w:t>
      </w:r>
      <w:r w:rsidR="00600BA4" w:rsidRPr="004B27D2">
        <w:t xml:space="preserve">using the Fermilab online SDS database.  </w:t>
      </w:r>
    </w:p>
    <w:p w14:paraId="077F9979" w14:textId="77777777" w:rsidR="00132898" w:rsidRDefault="00132898" w:rsidP="00132898">
      <w:pPr>
        <w:ind w:left="1440" w:hanging="720"/>
      </w:pPr>
    </w:p>
    <w:p w14:paraId="452F6962" w14:textId="77777777" w:rsidR="00132898" w:rsidRPr="00946BBF" w:rsidRDefault="00132898" w:rsidP="00132898">
      <w:pPr>
        <w:ind w:left="1440" w:hanging="720"/>
      </w:pPr>
      <w:r>
        <w:t xml:space="preserve">c.  </w:t>
      </w:r>
      <w:r>
        <w:tab/>
        <w:t xml:space="preserve">Send all new chemical SDSs to the DSO for review.  </w:t>
      </w:r>
    </w:p>
    <w:p w14:paraId="46EAB7CE" w14:textId="77777777" w:rsidR="00946BBF" w:rsidRPr="00946BBF" w:rsidRDefault="00946BBF" w:rsidP="00946BBF">
      <w:pPr>
        <w:ind w:left="1440" w:hanging="720"/>
      </w:pPr>
    </w:p>
    <w:p w14:paraId="7A91A4ED" w14:textId="0A204B34" w:rsidR="00132898" w:rsidRPr="00946BBF" w:rsidRDefault="00132898" w:rsidP="00DD5681">
      <w:pPr>
        <w:ind w:left="1440" w:hanging="720"/>
      </w:pPr>
      <w:r>
        <w:t>d</w:t>
      </w:r>
      <w:r w:rsidR="00946BBF" w:rsidRPr="00946BBF">
        <w:t>.</w:t>
      </w:r>
      <w:r w:rsidR="00946BBF" w:rsidRPr="00946BBF">
        <w:tab/>
        <w:t>Ensure that employees under their supervision who work with hazardous chemicals and/or whose work area contains hazardous chemicals receive the general hazard communication training when hired, and receive work area specific training prior to their initial assignment of working with and/or being exposed to hazardous chemical(s) in work area. This includes any new chemical hazards introduced in the work area subsequent to initial training, those associated with non-routine tasks, and those introduced by non-Fermilab personnel (subcontractors, experimenters, etc.).</w:t>
      </w:r>
    </w:p>
    <w:p w14:paraId="40711527" w14:textId="77777777" w:rsidR="00946BBF" w:rsidRPr="00946BBF" w:rsidRDefault="00946BBF" w:rsidP="00946BBF"/>
    <w:p w14:paraId="4D455927" w14:textId="77777777" w:rsidR="00946BBF" w:rsidRPr="00946BBF" w:rsidRDefault="00946BBF" w:rsidP="009B1BEC">
      <w:pPr>
        <w:pStyle w:val="Heading2"/>
        <w:numPr>
          <w:ilvl w:val="0"/>
          <w:numId w:val="0"/>
        </w:numPr>
        <w:ind w:left="504"/>
      </w:pPr>
      <w:bookmarkStart w:id="6" w:name="_Toc500242259"/>
      <w:r w:rsidRPr="00946BBF">
        <w:t>3.3</w:t>
      </w:r>
      <w:r w:rsidRPr="00946BBF">
        <w:tab/>
        <w:t>ESH&amp;Q Section</w:t>
      </w:r>
      <w:bookmarkEnd w:id="6"/>
      <w:r w:rsidRPr="00946BBF">
        <w:t xml:space="preserve"> </w:t>
      </w:r>
    </w:p>
    <w:p w14:paraId="7879FACA" w14:textId="77777777" w:rsidR="00946BBF" w:rsidRPr="00946BBF" w:rsidRDefault="00946BBF" w:rsidP="00946BBF"/>
    <w:p w14:paraId="4B1ABD89" w14:textId="2B4C401D" w:rsidR="00946BBF" w:rsidRPr="00946BBF" w:rsidRDefault="004B27D2" w:rsidP="00946BBF">
      <w:pPr>
        <w:ind w:left="1440" w:hanging="720"/>
      </w:pPr>
      <w:r>
        <w:t>a</w:t>
      </w:r>
      <w:r w:rsidR="00946BBF" w:rsidRPr="00946BBF">
        <w:t>.</w:t>
      </w:r>
      <w:r w:rsidR="00946BBF" w:rsidRPr="00946BBF">
        <w:tab/>
        <w:t>Maintains a list of all hazardous chemicals (i.e., the master list) used and stored on site in a central computer file on the ESHQ Webpage</w:t>
      </w:r>
      <w:r w:rsidR="000E1C68">
        <w:t>.</w:t>
      </w:r>
    </w:p>
    <w:p w14:paraId="5BE5FDF2" w14:textId="77777777" w:rsidR="00946BBF" w:rsidRPr="00946BBF" w:rsidRDefault="00946BBF" w:rsidP="00946BBF">
      <w:pPr>
        <w:ind w:left="1440" w:hanging="720"/>
      </w:pPr>
    </w:p>
    <w:p w14:paraId="214C0A34" w14:textId="14819605" w:rsidR="00946BBF" w:rsidRPr="00946BBF" w:rsidRDefault="004B27D2" w:rsidP="00946BBF">
      <w:pPr>
        <w:ind w:left="1440" w:hanging="720"/>
      </w:pPr>
      <w:r>
        <w:t>b</w:t>
      </w:r>
      <w:r w:rsidR="00946BBF" w:rsidRPr="00946BBF">
        <w:t>.</w:t>
      </w:r>
      <w:r w:rsidR="00946BBF" w:rsidRPr="00946BBF">
        <w:tab/>
      </w:r>
      <w:r w:rsidR="00330FB7">
        <w:t>C</w:t>
      </w:r>
      <w:r w:rsidR="00946BBF" w:rsidRPr="00946BBF">
        <w:t>reate new labels as required</w:t>
      </w:r>
      <w:r w:rsidR="00330FB7">
        <w:t xml:space="preserve"> for secondary/transfer containers.</w:t>
      </w:r>
    </w:p>
    <w:p w14:paraId="7D3025D5" w14:textId="77777777" w:rsidR="00946BBF" w:rsidRPr="00946BBF" w:rsidRDefault="00946BBF" w:rsidP="00946BBF">
      <w:pPr>
        <w:ind w:left="1440" w:hanging="720"/>
      </w:pPr>
    </w:p>
    <w:p w14:paraId="3B285E61" w14:textId="3255776D" w:rsidR="00946BBF" w:rsidRPr="00946BBF" w:rsidRDefault="004B27D2" w:rsidP="00946BBF">
      <w:pPr>
        <w:ind w:left="1440" w:hanging="720"/>
      </w:pPr>
      <w:r>
        <w:t>c</w:t>
      </w:r>
      <w:r w:rsidR="00946BBF" w:rsidRPr="00946BBF">
        <w:t>.</w:t>
      </w:r>
      <w:r w:rsidR="00946BBF" w:rsidRPr="00946BBF">
        <w:tab/>
        <w:t>Develops and presents general hazard communication training material.</w:t>
      </w:r>
    </w:p>
    <w:p w14:paraId="16B98EC6" w14:textId="77777777" w:rsidR="00946BBF" w:rsidRPr="00946BBF" w:rsidRDefault="00946BBF" w:rsidP="00946BBF">
      <w:pPr>
        <w:ind w:left="1440" w:hanging="720"/>
      </w:pPr>
    </w:p>
    <w:p w14:paraId="67A70C1B" w14:textId="241A4765" w:rsidR="00946BBF" w:rsidRPr="00946BBF" w:rsidRDefault="004B27D2" w:rsidP="00946BBF">
      <w:pPr>
        <w:ind w:left="1440" w:hanging="720"/>
      </w:pPr>
      <w:r>
        <w:t>d</w:t>
      </w:r>
      <w:r w:rsidR="00946BBF" w:rsidRPr="00946BBF">
        <w:t>.</w:t>
      </w:r>
      <w:r w:rsidR="00946BBF" w:rsidRPr="00946BBF">
        <w:tab/>
        <w:t>Provide all new employees with general hazard communication training.</w:t>
      </w:r>
    </w:p>
    <w:p w14:paraId="0E886145" w14:textId="77777777" w:rsidR="00946BBF" w:rsidRPr="00946BBF" w:rsidRDefault="00946BBF" w:rsidP="00946BBF"/>
    <w:p w14:paraId="21085867" w14:textId="77777777" w:rsidR="00946BBF" w:rsidRPr="00946BBF" w:rsidRDefault="00946BBF" w:rsidP="009B1BEC">
      <w:pPr>
        <w:pStyle w:val="Heading2"/>
        <w:numPr>
          <w:ilvl w:val="0"/>
          <w:numId w:val="0"/>
        </w:numPr>
        <w:ind w:left="504"/>
      </w:pPr>
      <w:bookmarkStart w:id="7" w:name="_Toc500242260"/>
      <w:r w:rsidRPr="00946BBF">
        <w:t>3.4</w:t>
      </w:r>
      <w:r w:rsidRPr="00946BBF">
        <w:tab/>
        <w:t>Shipping &amp; Receiving Department</w:t>
      </w:r>
      <w:bookmarkEnd w:id="7"/>
    </w:p>
    <w:p w14:paraId="58343412" w14:textId="77777777" w:rsidR="00946BBF" w:rsidRPr="00946BBF" w:rsidRDefault="00946BBF" w:rsidP="00946BBF"/>
    <w:p w14:paraId="65BE6968" w14:textId="560AAF0B" w:rsidR="00946BBF" w:rsidRPr="00946BBF" w:rsidRDefault="00946BBF" w:rsidP="00946BBF">
      <w:pPr>
        <w:ind w:left="1440" w:hanging="720"/>
      </w:pPr>
      <w:r w:rsidRPr="00946BBF">
        <w:t>a.</w:t>
      </w:r>
      <w:r w:rsidRPr="00946BBF">
        <w:tab/>
        <w:t xml:space="preserve">Ensures containers of chemicals received and distributed have the appropriate hazard communication labeling. </w:t>
      </w:r>
    </w:p>
    <w:p w14:paraId="54DEB6F0" w14:textId="77777777" w:rsidR="00946BBF" w:rsidRPr="00946BBF" w:rsidRDefault="00946BBF" w:rsidP="00946BBF">
      <w:pPr>
        <w:ind w:left="1440" w:hanging="720"/>
      </w:pPr>
    </w:p>
    <w:p w14:paraId="7F1CEE33" w14:textId="0301C18F" w:rsidR="00946BBF" w:rsidRPr="00946BBF" w:rsidRDefault="004D2EAA" w:rsidP="00946BBF">
      <w:pPr>
        <w:ind w:left="1440" w:hanging="720"/>
      </w:pPr>
      <w:r>
        <w:t>b.</w:t>
      </w:r>
      <w:r>
        <w:tab/>
        <w:t xml:space="preserve">Forwards </w:t>
      </w:r>
      <w:r w:rsidR="00946BBF" w:rsidRPr="00946BBF">
        <w:t>SDSs received with shipments to the ESH&amp;Q Section for further distribution. See the flowchart en</w:t>
      </w:r>
      <w:r>
        <w:t xml:space="preserve">titled Procedure for obtaining </w:t>
      </w:r>
      <w:r w:rsidR="005D2723">
        <w:t>SDSs</w:t>
      </w:r>
      <w:r w:rsidR="00946BBF" w:rsidRPr="00946BBF">
        <w:t xml:space="preserve"> below.</w:t>
      </w:r>
    </w:p>
    <w:p w14:paraId="13EB12A4" w14:textId="77777777" w:rsidR="00946BBF" w:rsidRPr="00946BBF" w:rsidRDefault="00946BBF" w:rsidP="00946BBF">
      <w:pPr>
        <w:ind w:left="1440" w:hanging="720"/>
      </w:pPr>
    </w:p>
    <w:p w14:paraId="3C36D7A6" w14:textId="77777777" w:rsidR="00946BBF" w:rsidRPr="00946BBF" w:rsidRDefault="00946BBF" w:rsidP="009B1BEC">
      <w:pPr>
        <w:pStyle w:val="Heading2"/>
        <w:numPr>
          <w:ilvl w:val="0"/>
          <w:numId w:val="0"/>
        </w:numPr>
        <w:ind w:left="504"/>
      </w:pPr>
      <w:bookmarkStart w:id="8" w:name="_Toc500242261"/>
      <w:r w:rsidRPr="00946BBF">
        <w:lastRenderedPageBreak/>
        <w:t>3.5</w:t>
      </w:r>
      <w:r w:rsidRPr="00946BBF">
        <w:tab/>
        <w:t>Contracts Department</w:t>
      </w:r>
      <w:bookmarkEnd w:id="8"/>
    </w:p>
    <w:p w14:paraId="1EFBCC61" w14:textId="77777777" w:rsidR="00946BBF" w:rsidRPr="00946BBF" w:rsidRDefault="00946BBF" w:rsidP="00946BBF"/>
    <w:p w14:paraId="3CDC6D3F" w14:textId="77777777" w:rsidR="00946BBF" w:rsidRPr="00946BBF" w:rsidRDefault="00946BBF" w:rsidP="00CC17CA">
      <w:pPr>
        <w:ind w:left="1440"/>
      </w:pPr>
      <w:r w:rsidRPr="00946BBF">
        <w:t>Provides a summary of this Hazard Communication Program to subcontractors who will perform work onsite. This may be accomplished by attachment to the contract or at pre-construction meetings.</w:t>
      </w:r>
    </w:p>
    <w:p w14:paraId="6F57D2B7" w14:textId="77777777" w:rsidR="00946BBF" w:rsidRPr="00946BBF" w:rsidRDefault="00946BBF" w:rsidP="00946BBF"/>
    <w:p w14:paraId="173BA59A" w14:textId="77777777" w:rsidR="00946BBF" w:rsidRPr="00946BBF" w:rsidRDefault="00946BBF" w:rsidP="009B1BEC">
      <w:pPr>
        <w:pStyle w:val="Heading2"/>
        <w:numPr>
          <w:ilvl w:val="0"/>
          <w:numId w:val="0"/>
        </w:numPr>
        <w:ind w:left="504"/>
      </w:pPr>
      <w:bookmarkStart w:id="9" w:name="_Toc500242262"/>
      <w:r w:rsidRPr="00946BBF">
        <w:t>3.6</w:t>
      </w:r>
      <w:r w:rsidRPr="00946BBF">
        <w:tab/>
        <w:t>Subcontractors</w:t>
      </w:r>
      <w:bookmarkEnd w:id="9"/>
    </w:p>
    <w:p w14:paraId="664CC6CE" w14:textId="77777777" w:rsidR="00946BBF" w:rsidRPr="00946BBF" w:rsidRDefault="00946BBF" w:rsidP="00946BBF"/>
    <w:p w14:paraId="2A73C014" w14:textId="77777777" w:rsidR="00946BBF" w:rsidRPr="00946BBF" w:rsidRDefault="00946BBF" w:rsidP="00946BBF">
      <w:pPr>
        <w:ind w:left="1440" w:hanging="720"/>
      </w:pPr>
      <w:r w:rsidRPr="00946BBF">
        <w:t>a.</w:t>
      </w:r>
      <w:r w:rsidRPr="00946BBF">
        <w:tab/>
        <w:t xml:space="preserve">Because the Laboratory uses and stores hazardous chemicals on-site in a way that the employees of other employer(s) may be exposed (for example, employees of a construction subcontractor working on-site), the Contracts Department shall enclose a summary of this Hazard Communication Program in subcontracts involving work onsite. Alternatively, this summary may be provided to subcontractors in pre-construction meetings. </w:t>
      </w:r>
    </w:p>
    <w:p w14:paraId="359C80AE" w14:textId="77777777" w:rsidR="00946BBF" w:rsidRPr="00946BBF" w:rsidRDefault="00946BBF" w:rsidP="00946BBF">
      <w:pPr>
        <w:ind w:left="1440" w:hanging="720"/>
      </w:pPr>
    </w:p>
    <w:p w14:paraId="38E65394" w14:textId="19BBF043" w:rsidR="004D2EAA" w:rsidRPr="00946BBF" w:rsidRDefault="00946BBF" w:rsidP="00946BBF">
      <w:pPr>
        <w:ind w:left="1440" w:hanging="720"/>
      </w:pPr>
      <w:r w:rsidRPr="00946BBF">
        <w:t>b.</w:t>
      </w:r>
      <w:r w:rsidRPr="00946BBF">
        <w:tab/>
        <w:t>Subcontractors performing work on-site shall include a copy of their hazard communication program in their site safety and health plan if they intend to bring any hazard</w:t>
      </w:r>
      <w:r w:rsidR="004D2EAA">
        <w:t xml:space="preserve">ous chemicals to the premises. </w:t>
      </w:r>
      <w:r w:rsidRPr="00946BBF">
        <w:t xml:space="preserve">SDSs for these hazardous chemicals shall be maintained by the subcontractor and provided to Fermilab in accordance with Exhibit A of FESHM Chapter’s </w:t>
      </w:r>
      <w:hyperlink r:id="rId12" w:history="1">
        <w:r w:rsidRPr="00C76AAC">
          <w:rPr>
            <w:rStyle w:val="Hyperlink"/>
          </w:rPr>
          <w:t>7010</w:t>
        </w:r>
      </w:hyperlink>
      <w:r w:rsidRPr="00946BBF">
        <w:t xml:space="preserve"> and </w:t>
      </w:r>
      <w:hyperlink r:id="rId13" w:history="1">
        <w:r w:rsidRPr="00C76AAC">
          <w:rPr>
            <w:rStyle w:val="Hyperlink"/>
          </w:rPr>
          <w:t>7020</w:t>
        </w:r>
      </w:hyperlink>
      <w:r w:rsidRPr="00946BBF">
        <w:t>, and with Fermilab’s Subcontract Terms and Conditions (FL-3) contract document.</w:t>
      </w:r>
    </w:p>
    <w:p w14:paraId="77211966" w14:textId="77777777" w:rsidR="00946BBF" w:rsidRPr="00946BBF" w:rsidRDefault="00946BBF" w:rsidP="00946BBF"/>
    <w:p w14:paraId="4BD84694" w14:textId="77777777" w:rsidR="00946BBF" w:rsidRPr="00946BBF" w:rsidRDefault="00946BBF" w:rsidP="009B1BEC">
      <w:pPr>
        <w:pStyle w:val="Heading2"/>
        <w:numPr>
          <w:ilvl w:val="0"/>
          <w:numId w:val="0"/>
        </w:numPr>
        <w:ind w:left="504"/>
      </w:pPr>
      <w:bookmarkStart w:id="10" w:name="_Toc500242263"/>
      <w:r w:rsidRPr="00946BBF">
        <w:t>3.7</w:t>
      </w:r>
      <w:r w:rsidRPr="00946BBF">
        <w:tab/>
        <w:t>Experimenters</w:t>
      </w:r>
      <w:bookmarkEnd w:id="10"/>
    </w:p>
    <w:p w14:paraId="43188497" w14:textId="77777777" w:rsidR="00946BBF" w:rsidRPr="00946BBF" w:rsidRDefault="00946BBF" w:rsidP="00946BBF">
      <w:pPr>
        <w:pStyle w:val="Footer"/>
      </w:pPr>
    </w:p>
    <w:p w14:paraId="1EA3731E" w14:textId="77777777" w:rsidR="00946BBF" w:rsidRPr="00946BBF" w:rsidRDefault="00946BBF" w:rsidP="00946BBF">
      <w:pPr>
        <w:ind w:left="1440" w:hanging="720"/>
      </w:pPr>
      <w:r w:rsidRPr="00946BBF">
        <w:t>a.</w:t>
      </w:r>
      <w:r w:rsidRPr="00946BBF">
        <w:tab/>
        <w:t xml:space="preserve">Experimenters shall follow all procedures in this policy as it applies to them. In addition, they shall be provided general hazard communication and operation specific training if, as part of their job, they use hazardous chemicals and/or are exposed to hazardous chemicals. Training shall be coordinated by their liaison physicist or Fermilab contact person. </w:t>
      </w:r>
    </w:p>
    <w:p w14:paraId="7F840CB4" w14:textId="77777777" w:rsidR="00946BBF" w:rsidRPr="00946BBF" w:rsidRDefault="00946BBF" w:rsidP="00946BBF">
      <w:pPr>
        <w:ind w:left="1440" w:hanging="720"/>
      </w:pPr>
    </w:p>
    <w:p w14:paraId="07E8482F" w14:textId="77777777" w:rsidR="00946BBF" w:rsidRPr="00946BBF" w:rsidRDefault="00946BBF" w:rsidP="00946BBF">
      <w:pPr>
        <w:ind w:left="1440" w:hanging="720"/>
      </w:pPr>
      <w:r w:rsidRPr="00946BBF">
        <w:t>b.</w:t>
      </w:r>
      <w:r w:rsidRPr="00946BBF">
        <w:tab/>
        <w:t xml:space="preserve">Experimenters shall inform the appropriate division/section </w:t>
      </w:r>
      <w:r w:rsidR="008D0683">
        <w:t>DSO</w:t>
      </w:r>
      <w:r w:rsidRPr="00946BBF">
        <w:t xml:space="preserve"> about any hazardous chemicals they bring to the Fermilab site. Where possible, this should be done prior to the arrival of the chemicals.</w:t>
      </w:r>
    </w:p>
    <w:p w14:paraId="7525F109" w14:textId="77777777" w:rsidR="00244E31" w:rsidRDefault="00244E31" w:rsidP="00E00D72"/>
    <w:p w14:paraId="4B9CEECA" w14:textId="7C796C00" w:rsidR="00E47427" w:rsidRDefault="000F20EE" w:rsidP="00E47427">
      <w:pPr>
        <w:pStyle w:val="Heading1"/>
      </w:pPr>
      <w:bookmarkStart w:id="11" w:name="_Toc500242264"/>
      <w:r>
        <w:t>P</w:t>
      </w:r>
      <w:r w:rsidR="00527BF4">
        <w:t>ROCEDURES</w:t>
      </w:r>
      <w:bookmarkEnd w:id="11"/>
    </w:p>
    <w:p w14:paraId="5E81936C" w14:textId="77777777" w:rsidR="000F20EE" w:rsidRDefault="000F20EE" w:rsidP="000F20EE"/>
    <w:p w14:paraId="2C01807C" w14:textId="57E20788" w:rsidR="000F20EE" w:rsidRPr="00E14C10" w:rsidRDefault="00E14C10" w:rsidP="009B1BEC">
      <w:pPr>
        <w:pStyle w:val="Heading2"/>
        <w:numPr>
          <w:ilvl w:val="0"/>
          <w:numId w:val="0"/>
        </w:numPr>
        <w:ind w:left="504"/>
      </w:pPr>
      <w:bookmarkStart w:id="12" w:name="_Toc500242265"/>
      <w:r w:rsidRPr="00E14C10">
        <w:t>4.1</w:t>
      </w:r>
      <w:r>
        <w:t xml:space="preserve"> </w:t>
      </w:r>
      <w:r w:rsidR="00C76AAC">
        <w:tab/>
      </w:r>
      <w:r w:rsidR="000F20EE" w:rsidRPr="00E14C10">
        <w:t>Hazard Determination</w:t>
      </w:r>
      <w:bookmarkEnd w:id="12"/>
    </w:p>
    <w:p w14:paraId="50AADE40" w14:textId="77777777" w:rsidR="000F20EE" w:rsidRPr="00E14C10" w:rsidRDefault="000F20EE" w:rsidP="000F20EE"/>
    <w:p w14:paraId="461D28D9" w14:textId="77777777" w:rsidR="000F20EE" w:rsidRPr="00E14C10" w:rsidRDefault="000F20EE" w:rsidP="000F20EE">
      <w:pPr>
        <w:ind w:left="620"/>
      </w:pPr>
      <w:r w:rsidRPr="00E14C10">
        <w:t xml:space="preserve">The Laboratory relies on chemical manufacturers and vendors for hazard information contained on </w:t>
      </w:r>
      <w:r w:rsidR="00E51AC7">
        <w:t>Safety Data Sheets (</w:t>
      </w:r>
      <w:r w:rsidRPr="00E14C10">
        <w:t>SDSs) and chemical labels.  However, for those hazardous chemicals that are synthesized at the Laboratory, health and physical hazards of the chemi</w:t>
      </w:r>
      <w:r w:rsidR="00E51AC7">
        <w:t xml:space="preserve">cals must be determined and an </w:t>
      </w:r>
      <w:r w:rsidRPr="00E14C10">
        <w:t xml:space="preserve">SDS must be prepared if they are shipped off-site. Uncharacterized chemicals should be labeled as toxic and handled accordingly. All routes of entry should be assumed. </w:t>
      </w:r>
      <w:r w:rsidRPr="00E14C10">
        <w:lastRenderedPageBreak/>
        <w:t xml:space="preserve">Other hazardous properties, such as flammability, corrosivity, and stability shall also be considered and appropriate precautions taken. </w:t>
      </w:r>
    </w:p>
    <w:p w14:paraId="67B4E060" w14:textId="77777777" w:rsidR="000F20EE" w:rsidRPr="00E14C10" w:rsidRDefault="000F20EE" w:rsidP="000F20EE"/>
    <w:p w14:paraId="2110B106" w14:textId="77777777" w:rsidR="000F20EE" w:rsidRPr="00E14C10" w:rsidRDefault="00E14C10" w:rsidP="009B1BEC">
      <w:pPr>
        <w:pStyle w:val="Heading2"/>
        <w:numPr>
          <w:ilvl w:val="0"/>
          <w:numId w:val="0"/>
        </w:numPr>
        <w:ind w:left="504"/>
      </w:pPr>
      <w:bookmarkStart w:id="13" w:name="_Toc500242266"/>
      <w:r w:rsidRPr="00E14C10">
        <w:t>4.</w:t>
      </w:r>
      <w:r w:rsidR="000F20EE" w:rsidRPr="00E14C10">
        <w:t>2</w:t>
      </w:r>
      <w:r w:rsidR="000F20EE" w:rsidRPr="00E14C10">
        <w:tab/>
        <w:t>Labeling</w:t>
      </w:r>
      <w:bookmarkEnd w:id="13"/>
    </w:p>
    <w:p w14:paraId="1863E71C" w14:textId="77777777" w:rsidR="000F20EE" w:rsidRPr="00E14C10" w:rsidRDefault="000F20EE" w:rsidP="000F20EE"/>
    <w:p w14:paraId="328D2A20" w14:textId="2D28909A" w:rsidR="000F20EE" w:rsidRPr="00E14C10" w:rsidRDefault="005D3BD8" w:rsidP="005D3BD8">
      <w:pPr>
        <w:ind w:left="720"/>
      </w:pPr>
      <w:r>
        <w:t>a.</w:t>
      </w:r>
      <w:r>
        <w:tab/>
        <w:t xml:space="preserve">Employer (In-House) Labels </w:t>
      </w:r>
    </w:p>
    <w:p w14:paraId="6C95DE18" w14:textId="7F539C34" w:rsidR="000F20EE" w:rsidRPr="00E14C10" w:rsidRDefault="000F20EE" w:rsidP="000F20EE">
      <w:pPr>
        <w:ind w:left="2160" w:hanging="720"/>
      </w:pPr>
      <w:r w:rsidRPr="00E14C10">
        <w:t>•</w:t>
      </w:r>
      <w:r w:rsidRPr="00E14C10">
        <w:tab/>
      </w:r>
      <w:r w:rsidRPr="00E453DA">
        <w:t xml:space="preserve">Labels are required on all containers of chemicals in the workplace that identify its contents. In addition, if the chemical leaves the area the label must also contain the hazardous chemical’s appropriate hazard </w:t>
      </w:r>
      <w:r w:rsidR="00142B79" w:rsidRPr="00E453DA">
        <w:t>pictogram(s</w:t>
      </w:r>
      <w:r w:rsidRPr="00E453DA">
        <w:t xml:space="preserve">), </w:t>
      </w:r>
      <w:r w:rsidR="00142B79" w:rsidRPr="00E453DA">
        <w:t>signal word</w:t>
      </w:r>
      <w:r w:rsidRPr="00E453DA">
        <w:t>,</w:t>
      </w:r>
      <w:r w:rsidR="00E453DA" w:rsidRPr="00E453DA">
        <w:t xml:space="preserve"> and</w:t>
      </w:r>
      <w:r w:rsidRPr="00E453DA">
        <w:t xml:space="preserve"> </w:t>
      </w:r>
      <w:r w:rsidR="00142B79" w:rsidRPr="00E453DA">
        <w:t>h</w:t>
      </w:r>
      <w:r w:rsidR="00E453DA" w:rsidRPr="00E453DA">
        <w:t>azard statement.</w:t>
      </w:r>
      <w:r w:rsidR="00B05455">
        <w:t xml:space="preserve">  </w:t>
      </w:r>
      <w:r w:rsidRPr="00E14C10">
        <w:t xml:space="preserve"> </w:t>
      </w:r>
      <w:r w:rsidR="00805C3D" w:rsidRPr="00805C3D">
        <w:t>See Appendix B Health Hazard Definitions</w:t>
      </w:r>
      <w:r w:rsidR="00805C3D">
        <w:t>.</w:t>
      </w:r>
    </w:p>
    <w:p w14:paraId="4C764211" w14:textId="77777777" w:rsidR="000F20EE" w:rsidRPr="005D3BD8" w:rsidRDefault="000F20EE" w:rsidP="000F20EE">
      <w:pPr>
        <w:ind w:left="2160" w:hanging="720"/>
        <w:rPr>
          <w:sz w:val="16"/>
          <w:szCs w:val="16"/>
        </w:rPr>
      </w:pPr>
    </w:p>
    <w:p w14:paraId="6FD1700C" w14:textId="77777777" w:rsidR="000F20EE" w:rsidRPr="00E14C10" w:rsidRDefault="000F20EE" w:rsidP="000F20EE">
      <w:pPr>
        <w:ind w:left="2160" w:hanging="720"/>
      </w:pPr>
      <w:r w:rsidRPr="00E14C10">
        <w:t>•</w:t>
      </w:r>
      <w:r w:rsidRPr="00E14C10">
        <w:tab/>
        <w:t xml:space="preserve">Labels shall be written in the English language, although additional languages are permitted </w:t>
      </w:r>
      <w:proofErr w:type="gramStart"/>
      <w:r w:rsidRPr="00E14C10">
        <w:t>as long as</w:t>
      </w:r>
      <w:proofErr w:type="gramEnd"/>
      <w:r w:rsidRPr="00E14C10">
        <w:t xml:space="preserve"> the English version is also present. </w:t>
      </w:r>
    </w:p>
    <w:p w14:paraId="45528692" w14:textId="77777777" w:rsidR="005D3BD8" w:rsidRPr="005D3BD8" w:rsidRDefault="005D3BD8" w:rsidP="005D3BD8">
      <w:pPr>
        <w:ind w:left="2160" w:hanging="720"/>
        <w:rPr>
          <w:sz w:val="16"/>
          <w:szCs w:val="16"/>
        </w:rPr>
      </w:pPr>
    </w:p>
    <w:p w14:paraId="1AF4689E" w14:textId="1F9C2F98" w:rsidR="000F20EE" w:rsidRPr="00E14C10" w:rsidRDefault="000F20EE" w:rsidP="00AC0675">
      <w:pPr>
        <w:ind w:left="2160" w:hanging="720"/>
      </w:pPr>
      <w:r w:rsidRPr="00E14C10">
        <w:t>•</w:t>
      </w:r>
      <w:r w:rsidRPr="00E14C10">
        <w:tab/>
        <w:t xml:space="preserve">The Fermilab stock system has acceptable labels for the most common hazardous chemicals used on site. </w:t>
      </w:r>
      <w:r w:rsidR="000E1C68">
        <w:t xml:space="preserve">The </w:t>
      </w:r>
      <w:r w:rsidR="00330FB7">
        <w:t xml:space="preserve">Division Safety Officer or the </w:t>
      </w:r>
      <w:r w:rsidR="000E1C68">
        <w:t xml:space="preserve">Industrial Hygiene Group can be contacted to </w:t>
      </w:r>
      <w:r w:rsidR="00413678">
        <w:t xml:space="preserve">generate </w:t>
      </w:r>
      <w:r w:rsidR="000E1C68">
        <w:t>a label for hazardous chemicals that are not commonly used, but will be transferred to a secondary</w:t>
      </w:r>
      <w:r w:rsidR="00330FB7">
        <w:t>/transfer</w:t>
      </w:r>
      <w:r w:rsidR="000E1C68">
        <w:t xml:space="preserve"> container</w:t>
      </w:r>
      <w:r w:rsidR="00A664EA">
        <w:t xml:space="preserve">.  </w:t>
      </w:r>
    </w:p>
    <w:p w14:paraId="5E4EB64B" w14:textId="77777777" w:rsidR="005D3BD8" w:rsidRPr="005D3BD8" w:rsidRDefault="005D3BD8" w:rsidP="005D3BD8">
      <w:pPr>
        <w:ind w:left="2160" w:hanging="720"/>
        <w:rPr>
          <w:sz w:val="16"/>
          <w:szCs w:val="16"/>
        </w:rPr>
      </w:pPr>
    </w:p>
    <w:p w14:paraId="14D956EE" w14:textId="77777777" w:rsidR="000F20EE" w:rsidRPr="00E14C10" w:rsidRDefault="000F20EE" w:rsidP="000F20EE">
      <w:pPr>
        <w:ind w:left="2160" w:hanging="720"/>
      </w:pPr>
      <w:r w:rsidRPr="00E14C10">
        <w:t>•</w:t>
      </w:r>
      <w:r w:rsidRPr="00E14C10">
        <w:tab/>
        <w:t>Labels shall be available during all shifts to employees. Location of the labels shall be determined by the appropriate supervisor.</w:t>
      </w:r>
    </w:p>
    <w:p w14:paraId="0AC59A03" w14:textId="77777777" w:rsidR="005D3BD8" w:rsidRPr="005D3BD8" w:rsidRDefault="005D3BD8" w:rsidP="005D3BD8">
      <w:pPr>
        <w:ind w:left="2160" w:hanging="720"/>
        <w:rPr>
          <w:sz w:val="16"/>
          <w:szCs w:val="16"/>
        </w:rPr>
      </w:pPr>
    </w:p>
    <w:p w14:paraId="2AB549B1" w14:textId="77777777" w:rsidR="000F20EE" w:rsidRPr="00E14C10" w:rsidRDefault="000F20EE" w:rsidP="000F20EE">
      <w:pPr>
        <w:ind w:left="2160" w:hanging="720"/>
      </w:pPr>
      <w:r w:rsidRPr="00E14C10">
        <w:t>•</w:t>
      </w:r>
      <w:r w:rsidRPr="00E14C10">
        <w:tab/>
        <w:t>Pipes containing hazardous chemicals shall be labeled.</w:t>
      </w:r>
    </w:p>
    <w:p w14:paraId="4C500BBA" w14:textId="77777777" w:rsidR="005D3BD8" w:rsidRPr="005D3BD8" w:rsidRDefault="005D3BD8" w:rsidP="005D3BD8">
      <w:pPr>
        <w:ind w:left="2160" w:hanging="720"/>
        <w:rPr>
          <w:sz w:val="16"/>
          <w:szCs w:val="16"/>
        </w:rPr>
      </w:pPr>
    </w:p>
    <w:p w14:paraId="24CA7F8C" w14:textId="07CB2491" w:rsidR="000F20EE" w:rsidRDefault="000F20EE" w:rsidP="000F20EE">
      <w:pPr>
        <w:ind w:left="2160" w:hanging="720"/>
      </w:pPr>
      <w:r w:rsidRPr="00E14C10">
        <w:t>•</w:t>
      </w:r>
      <w:r w:rsidRPr="00E14C10">
        <w:tab/>
        <w:t xml:space="preserve">Chemical warning labels shall be adhered to all containers of small quantity hazardous chemicals, (e.g., small test tubes, reaction vessels). Chemicals that are synthesized shall be evaluated to determine their hazards and appropriate warning labels shall also be placed on their containers. A warning sign shall be posted on all entrance doors leading to a chemical laboratory. This sign shall read "Authorized Personnel Only." </w:t>
      </w:r>
      <w:r w:rsidRPr="005E4B5C">
        <w:t>The responsible manager of the area shall maintain a list of the personnel authorized</w:t>
      </w:r>
      <w:r w:rsidRPr="00E14C10">
        <w:t xml:space="preserve"> to access the chemical laboratory and submit a copy to the division/section </w:t>
      </w:r>
      <w:r w:rsidR="00E51AC7">
        <w:t>DSO</w:t>
      </w:r>
      <w:r w:rsidRPr="00E14C10">
        <w:t xml:space="preserve">. </w:t>
      </w:r>
    </w:p>
    <w:p w14:paraId="084D728B" w14:textId="77777777" w:rsidR="005D3BD8" w:rsidRPr="005D3BD8" w:rsidRDefault="005D3BD8" w:rsidP="005D3BD8">
      <w:pPr>
        <w:pStyle w:val="ListParagraph"/>
        <w:numPr>
          <w:ilvl w:val="0"/>
          <w:numId w:val="37"/>
        </w:numPr>
        <w:rPr>
          <w:sz w:val="16"/>
          <w:szCs w:val="16"/>
        </w:rPr>
      </w:pPr>
    </w:p>
    <w:p w14:paraId="5206F415" w14:textId="7DF243F7" w:rsidR="00413678" w:rsidRPr="00E14C10" w:rsidRDefault="00413678" w:rsidP="004B27D2">
      <w:pPr>
        <w:pStyle w:val="ListParagraph"/>
        <w:numPr>
          <w:ilvl w:val="0"/>
          <w:numId w:val="37"/>
        </w:numPr>
      </w:pPr>
      <w:r>
        <w:t>Labels are not required on portable containers into which hazardous chemicals are transferred from labeled containers, and which are intended only for immediate use of the employee who performs the transfer.</w:t>
      </w:r>
    </w:p>
    <w:p w14:paraId="078BEE43" w14:textId="77777777" w:rsidR="000F20EE" w:rsidRPr="00E14C10" w:rsidRDefault="000F20EE" w:rsidP="000F20EE"/>
    <w:p w14:paraId="1F7E1132" w14:textId="1D760E7B" w:rsidR="000F20EE" w:rsidRPr="005E4B5C" w:rsidRDefault="000F20EE" w:rsidP="005D3BD8">
      <w:pPr>
        <w:ind w:left="720"/>
      </w:pPr>
      <w:r w:rsidRPr="00E14C10">
        <w:t>b.</w:t>
      </w:r>
      <w:r w:rsidRPr="00E14C10">
        <w:tab/>
      </w:r>
      <w:r w:rsidR="005D3BD8">
        <w:t>Manufacturer's Labels</w:t>
      </w:r>
    </w:p>
    <w:p w14:paraId="4266708C" w14:textId="214D82F0" w:rsidR="000F20EE" w:rsidRPr="00E14C10" w:rsidRDefault="000F20EE" w:rsidP="000F20EE">
      <w:pPr>
        <w:ind w:left="2160" w:hanging="720"/>
      </w:pPr>
      <w:r w:rsidRPr="005E4B5C">
        <w:t>•</w:t>
      </w:r>
      <w:r w:rsidRPr="005E4B5C">
        <w:tab/>
        <w:t xml:space="preserve">Labels on shipped/incoming containers of hazardous chemicals must have </w:t>
      </w:r>
      <w:r w:rsidR="00E453DA">
        <w:t xml:space="preserve">the signal word, hazard pictograms, manufacturer information, precautionary statements, hazard statements, and product name or identifiers.  </w:t>
      </w:r>
    </w:p>
    <w:p w14:paraId="41EC9779" w14:textId="77777777" w:rsidR="005D3BD8" w:rsidRPr="005D3BD8" w:rsidRDefault="005D3BD8" w:rsidP="005D3BD8">
      <w:pPr>
        <w:ind w:left="2160" w:hanging="720"/>
        <w:rPr>
          <w:sz w:val="16"/>
          <w:szCs w:val="16"/>
        </w:rPr>
      </w:pPr>
    </w:p>
    <w:p w14:paraId="502CCB82" w14:textId="41DE78B5" w:rsidR="000F20EE" w:rsidRPr="00E14C10" w:rsidRDefault="000F20EE" w:rsidP="000F20EE">
      <w:pPr>
        <w:ind w:left="2160" w:hanging="720"/>
      </w:pPr>
      <w:r w:rsidRPr="00E14C10">
        <w:t>•</w:t>
      </w:r>
      <w:r w:rsidRPr="00E14C10">
        <w:tab/>
        <w:t xml:space="preserve">Removal of labels on incoming containers of hazardous materials is </w:t>
      </w:r>
      <w:r w:rsidR="00413678">
        <w:t>prohibited</w:t>
      </w:r>
      <w:r w:rsidRPr="00E14C10">
        <w:t>. In addition, they shall not be removed or defaced unless immediately replaced with a label having equivalent or superior information.</w:t>
      </w:r>
    </w:p>
    <w:p w14:paraId="61881543" w14:textId="77777777" w:rsidR="000F20EE" w:rsidRPr="00E14C10" w:rsidRDefault="000F20EE" w:rsidP="000F20EE">
      <w:pPr>
        <w:ind w:left="2160" w:hanging="720"/>
      </w:pPr>
    </w:p>
    <w:p w14:paraId="3CA49FC7" w14:textId="77777777" w:rsidR="000F20EE" w:rsidRPr="00E14C10" w:rsidRDefault="00E14C10" w:rsidP="009B1BEC">
      <w:pPr>
        <w:pStyle w:val="Heading2"/>
        <w:numPr>
          <w:ilvl w:val="0"/>
          <w:numId w:val="0"/>
        </w:numPr>
        <w:ind w:left="504"/>
      </w:pPr>
      <w:bookmarkStart w:id="14" w:name="_Toc500242267"/>
      <w:r w:rsidRPr="00E14C10">
        <w:t>4.3</w:t>
      </w:r>
      <w:r w:rsidR="000F20EE" w:rsidRPr="00E14C10">
        <w:tab/>
        <w:t>Safety Data Sheets</w:t>
      </w:r>
      <w:bookmarkEnd w:id="14"/>
    </w:p>
    <w:p w14:paraId="1292797A" w14:textId="77777777" w:rsidR="000F20EE" w:rsidRPr="00E14C10" w:rsidRDefault="000F20EE" w:rsidP="000F20EE"/>
    <w:p w14:paraId="184AEB2E" w14:textId="77777777" w:rsidR="000F20EE" w:rsidRPr="00E14C10" w:rsidRDefault="000F20EE" w:rsidP="000F20EE">
      <w:pPr>
        <w:ind w:left="720"/>
      </w:pPr>
      <w:r w:rsidRPr="00E14C10">
        <w:t>The OSHA hazard communication standard requires that employers ma</w:t>
      </w:r>
      <w:r w:rsidR="00E51AC7">
        <w:t xml:space="preserve">intain a complete and accurate </w:t>
      </w:r>
      <w:r w:rsidRPr="00E14C10">
        <w:t>SDS for each hazardous chemical at their facility. In addition, the employer must ensure tha</w:t>
      </w:r>
      <w:r w:rsidR="00E51AC7">
        <w:t xml:space="preserve">t every employee has access to </w:t>
      </w:r>
      <w:r w:rsidRPr="00E14C10">
        <w:t xml:space="preserve">SDSs for all hazardous chemicals in their work area. </w:t>
      </w:r>
    </w:p>
    <w:p w14:paraId="0D2CFD7C" w14:textId="77777777" w:rsidR="000F20EE" w:rsidRPr="00E14C10" w:rsidRDefault="000F20EE" w:rsidP="000F20EE"/>
    <w:p w14:paraId="6C8BD060" w14:textId="7D40C567" w:rsidR="000F20EE" w:rsidRDefault="00E51AC7" w:rsidP="000F20EE">
      <w:pPr>
        <w:ind w:left="620"/>
      </w:pPr>
      <w:r>
        <w:t>a.</w:t>
      </w:r>
      <w:r>
        <w:tab/>
      </w:r>
      <w:r w:rsidR="000F20EE" w:rsidRPr="00E14C10">
        <w:t>SDS Availability</w:t>
      </w:r>
    </w:p>
    <w:p w14:paraId="38E1FF7F" w14:textId="77777777" w:rsidR="004F078B" w:rsidRPr="00E14C10" w:rsidRDefault="004F078B" w:rsidP="000F20EE">
      <w:pPr>
        <w:ind w:left="620"/>
      </w:pPr>
    </w:p>
    <w:p w14:paraId="4AC5E092" w14:textId="1E45FBDF" w:rsidR="000F20EE" w:rsidRPr="00E14C10" w:rsidRDefault="000F20EE" w:rsidP="00AC0675">
      <w:pPr>
        <w:ind w:left="1440"/>
      </w:pPr>
      <w:r w:rsidRPr="00E14C10">
        <w:t>SDSs for hazardous chemicals in an employee</w:t>
      </w:r>
      <w:r w:rsidR="00413678">
        <w:t>’</w:t>
      </w:r>
      <w:r w:rsidRPr="00E14C10">
        <w:t>s work area must be readily accessible to employees during each work shift.</w:t>
      </w:r>
      <w:r w:rsidR="00413678">
        <w:t xml:space="preserve">  SDSs are available through the ESH&amp;Q web page.</w:t>
      </w:r>
    </w:p>
    <w:p w14:paraId="244517E2" w14:textId="77777777" w:rsidR="000F20EE" w:rsidRPr="00E14C10" w:rsidRDefault="000F20EE" w:rsidP="000F20EE"/>
    <w:p w14:paraId="09B20096" w14:textId="77777777" w:rsidR="000F20EE" w:rsidRPr="00E14C10" w:rsidRDefault="00E51AC7" w:rsidP="000F20EE">
      <w:pPr>
        <w:ind w:left="720"/>
      </w:pPr>
      <w:r>
        <w:t>b.</w:t>
      </w:r>
      <w:r>
        <w:tab/>
      </w:r>
      <w:r w:rsidR="000F20EE" w:rsidRPr="00E14C10">
        <w:t>SDS Distribution</w:t>
      </w:r>
    </w:p>
    <w:p w14:paraId="0CCD38E9" w14:textId="77777777" w:rsidR="000F20EE" w:rsidRPr="00E14C10" w:rsidRDefault="000F20EE" w:rsidP="000F20EE">
      <w:pPr>
        <w:ind w:left="720"/>
      </w:pPr>
    </w:p>
    <w:p w14:paraId="380D01E3" w14:textId="77777777" w:rsidR="00CC6A28" w:rsidRPr="00E14C10" w:rsidRDefault="000F20EE" w:rsidP="000F20EE">
      <w:pPr>
        <w:ind w:left="1440"/>
      </w:pPr>
      <w:r w:rsidRPr="00E14C10">
        <w:t>See</w:t>
      </w:r>
      <w:r w:rsidR="00E51AC7">
        <w:t xml:space="preserve"> Flowchart on following page.  </w:t>
      </w:r>
      <w:r w:rsidRPr="00E14C10">
        <w:t>SDSs for Stockroom materials are routinely acquired and entered into the master file and database maintained by the ESH&amp;Q Section. Use the s</w:t>
      </w:r>
      <w:r w:rsidR="00E51AC7">
        <w:t xml:space="preserve">ame flow chart to obtain these </w:t>
      </w:r>
      <w:r w:rsidRPr="00E14C10">
        <w:t>SDSs.</w:t>
      </w:r>
    </w:p>
    <w:p w14:paraId="660E20A1" w14:textId="77777777" w:rsidR="000F20EE" w:rsidRPr="00E14C10" w:rsidRDefault="000F20EE" w:rsidP="000F20EE"/>
    <w:p w14:paraId="47069F0C" w14:textId="568175B3" w:rsidR="000F20EE" w:rsidRPr="00E14C10" w:rsidRDefault="000F20EE" w:rsidP="000F20EE">
      <w:pPr>
        <w:ind w:left="720"/>
      </w:pPr>
      <w:r w:rsidRPr="00E14C10">
        <w:t>c.</w:t>
      </w:r>
      <w:r w:rsidRPr="00E14C10">
        <w:tab/>
        <w:t xml:space="preserve">SDS Review </w:t>
      </w:r>
    </w:p>
    <w:p w14:paraId="6410720A" w14:textId="77777777" w:rsidR="000F20EE" w:rsidRPr="00E14C10" w:rsidRDefault="000F20EE" w:rsidP="000F20EE"/>
    <w:p w14:paraId="65F3CBF0" w14:textId="1170BF27" w:rsidR="000F20EE" w:rsidRPr="00E14C10" w:rsidRDefault="001E54D9" w:rsidP="000F20EE">
      <w:pPr>
        <w:ind w:left="1440"/>
      </w:pPr>
      <w:r>
        <w:t xml:space="preserve">Review the </w:t>
      </w:r>
      <w:r w:rsidR="000F20EE" w:rsidRPr="00E14C10">
        <w:t xml:space="preserve">SDS to ensure that all pages are </w:t>
      </w:r>
      <w:r>
        <w:t xml:space="preserve">received and each space on the </w:t>
      </w:r>
      <w:r w:rsidR="000F20EE" w:rsidRPr="00E14C10">
        <w:t>SDS is complete (e.g. none, n/a - not applica</w:t>
      </w:r>
      <w:r>
        <w:t xml:space="preserve">ble, n/d - none detected). The </w:t>
      </w:r>
      <w:r w:rsidR="000F20EE" w:rsidRPr="00E14C10">
        <w:t>SDS must also be written in English</w:t>
      </w:r>
      <w:r w:rsidR="00413678">
        <w:t>,</w:t>
      </w:r>
      <w:r w:rsidR="000F20EE" w:rsidRPr="00E14C10">
        <w:t xml:space="preserve"> be understandable</w:t>
      </w:r>
      <w:r w:rsidR="00413678">
        <w:t xml:space="preserve"> and be in the 16 section format (see Technical Appendix A)</w:t>
      </w:r>
      <w:r w:rsidR="000F20EE" w:rsidRPr="00E14C10">
        <w:t>.</w:t>
      </w:r>
      <w:r w:rsidR="00E70797">
        <w:t xml:space="preserve">  See Appendix C Understanding Safety Data Sheets. </w:t>
      </w:r>
    </w:p>
    <w:p w14:paraId="54E39C04" w14:textId="77777777" w:rsidR="000F20EE" w:rsidRPr="00E14C10" w:rsidRDefault="000F20EE" w:rsidP="000F20EE">
      <w:pPr>
        <w:ind w:left="1440"/>
      </w:pPr>
    </w:p>
    <w:p w14:paraId="3AE51986" w14:textId="4A2CF76D" w:rsidR="000F20EE" w:rsidRDefault="000F20EE" w:rsidP="000F20EE">
      <w:pPr>
        <w:pStyle w:val="BodyTextIndent"/>
      </w:pPr>
      <w:r w:rsidRPr="00E14C10">
        <w:t>The chemical name (identity)</w:t>
      </w:r>
      <w:r w:rsidR="004F078B">
        <w:t xml:space="preserve"> and hazard information on the </w:t>
      </w:r>
      <w:r w:rsidRPr="00E14C10">
        <w:t>SDS shall match the chemical name (identity) and hazard information on the container label of the incoming shipment of a hazardous chemical. The chemical name (identity)</w:t>
      </w:r>
      <w:r w:rsidR="004F078B">
        <w:t xml:space="preserve"> and hazard information on the </w:t>
      </w:r>
      <w:r w:rsidRPr="00E14C10">
        <w:t>SDS shall also match the label information of a portable container into which a hazardous chemical has been transferred.</w:t>
      </w:r>
      <w:r w:rsidR="003C72C3">
        <w:t xml:space="preserve">  (Note:  The label on a container into which a hazardous chemical has been transferred does not require manufacturer information.)</w:t>
      </w:r>
    </w:p>
    <w:p w14:paraId="4DF65074" w14:textId="77777777" w:rsidR="000F20EE" w:rsidRPr="00E14C10" w:rsidRDefault="000F20EE" w:rsidP="000F20EE"/>
    <w:p w14:paraId="7D795784" w14:textId="2014DC90" w:rsidR="000F20EE" w:rsidRPr="00E14C10" w:rsidRDefault="004F078B" w:rsidP="000F20EE">
      <w:pPr>
        <w:ind w:left="720"/>
      </w:pPr>
      <w:r>
        <w:t>d.</w:t>
      </w:r>
      <w:r>
        <w:tab/>
      </w:r>
      <w:r w:rsidR="000F20EE" w:rsidRPr="00E14C10">
        <w:t>SDS Preparation</w:t>
      </w:r>
    </w:p>
    <w:p w14:paraId="331F59F1" w14:textId="77777777" w:rsidR="000F20EE" w:rsidRPr="00E14C10" w:rsidRDefault="000F20EE" w:rsidP="000F20EE"/>
    <w:p w14:paraId="54CA371C" w14:textId="5B5E4D30" w:rsidR="000F20EE" w:rsidRPr="00E14C10" w:rsidRDefault="000F20EE" w:rsidP="000F20EE">
      <w:pPr>
        <w:ind w:left="1440"/>
      </w:pPr>
      <w:r w:rsidRPr="00E14C10">
        <w:t xml:space="preserve">SDSs are required for new chemicals synthesized at Fermilab, if such chemicals are to be shipped offsite. </w:t>
      </w:r>
    </w:p>
    <w:p w14:paraId="6CB10EBA" w14:textId="1D3E9F97" w:rsidR="000F20EE" w:rsidRPr="00E14C10" w:rsidRDefault="000F20EE" w:rsidP="000F20EE"/>
    <w:p w14:paraId="4AA81836" w14:textId="0257F813" w:rsidR="00F8759D" w:rsidRDefault="000F20EE" w:rsidP="005D3BD8">
      <w:pPr>
        <w:ind w:left="1440"/>
      </w:pPr>
      <w:r w:rsidRPr="00E14C10">
        <w:t>The organization synthesizing the chemical i</w:t>
      </w:r>
      <w:r w:rsidR="00485F1F">
        <w:t xml:space="preserve">s responsible for preparing an </w:t>
      </w:r>
      <w:r w:rsidRPr="00E14C10">
        <w:t xml:space="preserve">SDS in accordance with 29 CFR 1910.1200. The division/section </w:t>
      </w:r>
      <w:r w:rsidR="00485F1F">
        <w:t>DSO</w:t>
      </w:r>
      <w:r w:rsidRPr="00E14C10">
        <w:t xml:space="preserve"> and the ESH&amp;Q Section will provide assistance as needed.</w:t>
      </w:r>
    </w:p>
    <w:p w14:paraId="5E242FA8" w14:textId="77777777" w:rsidR="00F8759D" w:rsidRDefault="00F8759D" w:rsidP="000F20EE">
      <w:pPr>
        <w:ind w:left="1440"/>
      </w:pPr>
    </w:p>
    <w:p w14:paraId="7BC5EB5B" w14:textId="77777777" w:rsidR="00F8759D" w:rsidRDefault="00F8759D" w:rsidP="000F20EE">
      <w:pPr>
        <w:ind w:left="1440"/>
      </w:pPr>
    </w:p>
    <w:p w14:paraId="58C8F742" w14:textId="77777777" w:rsidR="00F8759D" w:rsidRDefault="00F8759D" w:rsidP="000F20EE">
      <w:pPr>
        <w:ind w:left="1440"/>
      </w:pPr>
    </w:p>
    <w:p w14:paraId="7AF330DD" w14:textId="77777777" w:rsidR="00F8759D" w:rsidRDefault="00F8759D" w:rsidP="000F20EE">
      <w:pPr>
        <w:ind w:left="1440"/>
      </w:pPr>
    </w:p>
    <w:p w14:paraId="726E7ECC" w14:textId="77777777" w:rsidR="00F8759D" w:rsidRDefault="00F8759D" w:rsidP="000F20EE">
      <w:pPr>
        <w:ind w:left="1440"/>
      </w:pPr>
    </w:p>
    <w:p w14:paraId="1F26E19B" w14:textId="137284F9" w:rsidR="00A16F77" w:rsidRPr="005C3B26" w:rsidRDefault="005C3B26" w:rsidP="005C3B26">
      <w:pPr>
        <w:ind w:left="1440"/>
      </w:pPr>
      <w:r>
        <w:rPr>
          <w:noProof/>
        </w:rPr>
        <w:drawing>
          <wp:inline distT="0" distB="0" distL="0" distR="0" wp14:anchorId="5B83F572" wp14:editId="706BFBF0">
            <wp:extent cx="5267325" cy="62579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67325" cy="6257925"/>
                    </a:xfrm>
                    <a:prstGeom prst="rect">
                      <a:avLst/>
                    </a:prstGeom>
                  </pic:spPr>
                </pic:pic>
              </a:graphicData>
            </a:graphic>
          </wp:inline>
        </w:drawing>
      </w:r>
    </w:p>
    <w:p w14:paraId="31A9ABFC" w14:textId="07EF3F71" w:rsidR="00A16F77" w:rsidRPr="00B2416E" w:rsidRDefault="00A16F77" w:rsidP="000F20EE">
      <w:pPr>
        <w:ind w:left="1440"/>
        <w:rPr>
          <w:sz w:val="20"/>
          <w:szCs w:val="20"/>
        </w:rPr>
      </w:pPr>
    </w:p>
    <w:p w14:paraId="5537B09F" w14:textId="1EE38195" w:rsidR="00A16F77" w:rsidRPr="00B2416E" w:rsidRDefault="00A16F77" w:rsidP="000F20EE">
      <w:pPr>
        <w:ind w:left="1440"/>
        <w:rPr>
          <w:sz w:val="20"/>
          <w:szCs w:val="20"/>
        </w:rPr>
      </w:pPr>
    </w:p>
    <w:p w14:paraId="547FA7F1" w14:textId="77777777" w:rsidR="00A16F77" w:rsidRPr="00B2416E" w:rsidRDefault="00A16F77" w:rsidP="000F20EE">
      <w:pPr>
        <w:ind w:left="1440"/>
        <w:rPr>
          <w:sz w:val="20"/>
          <w:szCs w:val="20"/>
        </w:rPr>
      </w:pPr>
    </w:p>
    <w:p w14:paraId="405A9CC5" w14:textId="11EFD86F" w:rsidR="00A16F77" w:rsidRPr="00B2416E" w:rsidRDefault="00A16F77" w:rsidP="000F20EE">
      <w:pPr>
        <w:ind w:left="1440"/>
        <w:rPr>
          <w:sz w:val="20"/>
          <w:szCs w:val="20"/>
        </w:rPr>
      </w:pPr>
    </w:p>
    <w:p w14:paraId="6F3D11B2" w14:textId="4EC04C14" w:rsidR="00A16F77" w:rsidRPr="00B2416E" w:rsidRDefault="00A16F77" w:rsidP="000F20EE">
      <w:pPr>
        <w:ind w:left="1440"/>
        <w:rPr>
          <w:sz w:val="20"/>
          <w:szCs w:val="20"/>
        </w:rPr>
      </w:pPr>
    </w:p>
    <w:p w14:paraId="14DCDB98" w14:textId="3625884F" w:rsidR="00A16F77" w:rsidRPr="00B2416E" w:rsidRDefault="00A16F77" w:rsidP="000F20EE">
      <w:pPr>
        <w:ind w:left="1440"/>
        <w:rPr>
          <w:sz w:val="20"/>
          <w:szCs w:val="20"/>
        </w:rPr>
      </w:pPr>
    </w:p>
    <w:p w14:paraId="77E1087E" w14:textId="563AD599" w:rsidR="00A16F77" w:rsidRPr="00B2416E" w:rsidRDefault="00A16F77" w:rsidP="000F20EE">
      <w:pPr>
        <w:ind w:left="1440"/>
        <w:rPr>
          <w:sz w:val="20"/>
          <w:szCs w:val="20"/>
        </w:rPr>
      </w:pPr>
    </w:p>
    <w:p w14:paraId="0F0FC569" w14:textId="2BC84A99" w:rsidR="00A16F77" w:rsidRPr="00B2416E" w:rsidRDefault="00A16F77" w:rsidP="000F20EE">
      <w:pPr>
        <w:ind w:left="1440"/>
        <w:rPr>
          <w:sz w:val="20"/>
          <w:szCs w:val="20"/>
        </w:rPr>
      </w:pPr>
    </w:p>
    <w:p w14:paraId="024CDB6B" w14:textId="77777777" w:rsidR="000F20EE" w:rsidRPr="00E14C10" w:rsidRDefault="00E14C10" w:rsidP="009B1BEC">
      <w:pPr>
        <w:pStyle w:val="Heading2"/>
        <w:numPr>
          <w:ilvl w:val="0"/>
          <w:numId w:val="0"/>
        </w:numPr>
        <w:ind w:left="504"/>
      </w:pPr>
      <w:bookmarkStart w:id="15" w:name="_Toc500242268"/>
      <w:r w:rsidRPr="00E14C10">
        <w:lastRenderedPageBreak/>
        <w:t>4.4</w:t>
      </w:r>
      <w:r w:rsidR="000F20EE" w:rsidRPr="00E14C10">
        <w:tab/>
        <w:t>Training</w:t>
      </w:r>
      <w:bookmarkEnd w:id="15"/>
    </w:p>
    <w:p w14:paraId="598A4E0B" w14:textId="77777777" w:rsidR="000F20EE" w:rsidRPr="00E14C10" w:rsidRDefault="000F20EE" w:rsidP="000F20EE"/>
    <w:p w14:paraId="29E0E25A" w14:textId="77777777" w:rsidR="000F20EE" w:rsidRPr="00E14C10" w:rsidRDefault="000F20EE" w:rsidP="000F20EE">
      <w:pPr>
        <w:ind w:left="720"/>
      </w:pPr>
      <w:r w:rsidRPr="00E14C10">
        <w:t>a.</w:t>
      </w:r>
      <w:r w:rsidRPr="00E14C10">
        <w:tab/>
        <w:t>General Hazard Communication Training</w:t>
      </w:r>
    </w:p>
    <w:p w14:paraId="335865D2" w14:textId="77777777" w:rsidR="000F20EE" w:rsidRPr="00E14C10" w:rsidRDefault="000F20EE" w:rsidP="000F20EE"/>
    <w:p w14:paraId="6146FBEF" w14:textId="77777777" w:rsidR="000F20EE" w:rsidRPr="00E14C10" w:rsidRDefault="000F20EE" w:rsidP="000F20EE">
      <w:pPr>
        <w:ind w:left="1440"/>
      </w:pPr>
      <w:r w:rsidRPr="00E14C10">
        <w:t>This training shall be provided as follows:</w:t>
      </w:r>
    </w:p>
    <w:p w14:paraId="7B3BE712" w14:textId="77777777" w:rsidR="000F20EE" w:rsidRPr="00E14C10" w:rsidRDefault="000F20EE" w:rsidP="000F20EE"/>
    <w:p w14:paraId="441CA948" w14:textId="51E4F330" w:rsidR="000F20EE" w:rsidRPr="00E14C10" w:rsidRDefault="000F20EE" w:rsidP="000F20EE">
      <w:pPr>
        <w:ind w:left="2160" w:hanging="720"/>
      </w:pPr>
      <w:r w:rsidRPr="00E14C10">
        <w:t>•</w:t>
      </w:r>
      <w:r w:rsidRPr="00E14C10">
        <w:tab/>
        <w:t>New employees and users shall receive general hazard communication training during New Employee ES&amp;H Orientation</w:t>
      </w:r>
      <w:r w:rsidR="00E74F69">
        <w:t xml:space="preserve"> and an online refresher course every three years</w:t>
      </w:r>
      <w:r w:rsidRPr="00E14C10">
        <w:t xml:space="preserve">. </w:t>
      </w:r>
    </w:p>
    <w:p w14:paraId="1A96FFDB" w14:textId="77777777" w:rsidR="000F20EE" w:rsidRPr="00E14C10" w:rsidRDefault="000F20EE" w:rsidP="000F20EE"/>
    <w:p w14:paraId="2DE24016" w14:textId="77777777" w:rsidR="000F20EE" w:rsidRPr="00E14C10" w:rsidRDefault="000F20EE" w:rsidP="000F20EE">
      <w:pPr>
        <w:ind w:left="1440"/>
      </w:pPr>
      <w:r w:rsidRPr="00E14C10">
        <w:t>Training shall address the following:</w:t>
      </w:r>
    </w:p>
    <w:p w14:paraId="5BC1696D" w14:textId="77777777" w:rsidR="000F20EE" w:rsidRPr="00E14C10" w:rsidRDefault="000F20EE" w:rsidP="000F20EE"/>
    <w:p w14:paraId="25F667D8" w14:textId="77777777" w:rsidR="000F20EE" w:rsidRPr="00E14C10" w:rsidRDefault="000F20EE" w:rsidP="000F20EE">
      <w:pPr>
        <w:ind w:left="2160" w:hanging="720"/>
      </w:pPr>
      <w:r w:rsidRPr="00E14C10">
        <w:t>•</w:t>
      </w:r>
      <w:r w:rsidRPr="00E14C10">
        <w:tab/>
        <w:t>The purpose of the training and the requirements of the Hazard Communication Standard and how they are implemented at Fermilab as established in this written program.</w:t>
      </w:r>
    </w:p>
    <w:p w14:paraId="78FA9CDC" w14:textId="77777777" w:rsidR="000F20EE" w:rsidRPr="00E14C10" w:rsidRDefault="000F20EE" w:rsidP="000F20EE">
      <w:pPr>
        <w:ind w:left="2160" w:hanging="720"/>
      </w:pPr>
    </w:p>
    <w:p w14:paraId="4160AA7E" w14:textId="77777777" w:rsidR="000F20EE" w:rsidRPr="00E14C10" w:rsidRDefault="000F20EE" w:rsidP="000F20EE">
      <w:pPr>
        <w:ind w:left="2160" w:hanging="720"/>
      </w:pPr>
      <w:r w:rsidRPr="00E14C10">
        <w:t>•</w:t>
      </w:r>
      <w:r w:rsidRPr="00E14C10">
        <w:tab/>
        <w:t>Discussion of the health hazards associated with working with common categories of chemicals, i.e., carcinogens, corrosives, irritants, sensitizers, toxics, etc.</w:t>
      </w:r>
    </w:p>
    <w:p w14:paraId="3479864E" w14:textId="77777777" w:rsidR="000F20EE" w:rsidRPr="00E14C10" w:rsidRDefault="000F20EE" w:rsidP="000F20EE">
      <w:pPr>
        <w:ind w:left="2160" w:hanging="720"/>
      </w:pPr>
    </w:p>
    <w:p w14:paraId="352232B5" w14:textId="77777777" w:rsidR="000F20EE" w:rsidRPr="00E14C10" w:rsidRDefault="000F20EE" w:rsidP="000F20EE">
      <w:pPr>
        <w:ind w:left="2160" w:hanging="720"/>
      </w:pPr>
      <w:r w:rsidRPr="00E14C10">
        <w:t>•</w:t>
      </w:r>
      <w:r w:rsidRPr="00E14C10">
        <w:tab/>
        <w:t>The detection and control measures employees may use to detect the presence of a hazardous chemical and protect themselves from the hazards of potential exposures.</w:t>
      </w:r>
    </w:p>
    <w:p w14:paraId="7C001175" w14:textId="77777777" w:rsidR="000F20EE" w:rsidRPr="00E14C10" w:rsidRDefault="000F20EE" w:rsidP="000F20EE">
      <w:pPr>
        <w:ind w:left="2160" w:hanging="720"/>
      </w:pPr>
    </w:p>
    <w:p w14:paraId="29AAAF30" w14:textId="1B64D786" w:rsidR="000F20EE" w:rsidRPr="00E14C10" w:rsidRDefault="00485F1F" w:rsidP="000F20EE">
      <w:pPr>
        <w:ind w:left="2160" w:hanging="720"/>
      </w:pPr>
      <w:r>
        <w:t>•</w:t>
      </w:r>
      <w:r>
        <w:tab/>
        <w:t xml:space="preserve">The purpose of the </w:t>
      </w:r>
      <w:r w:rsidR="000F20EE" w:rsidRPr="00E14C10">
        <w:t>SDS and an exp</w:t>
      </w:r>
      <w:r>
        <w:t xml:space="preserve">lanation of each section on an </w:t>
      </w:r>
      <w:r w:rsidR="000F20EE" w:rsidRPr="00E14C10">
        <w:t>SDS.</w:t>
      </w:r>
    </w:p>
    <w:p w14:paraId="140F9DAE" w14:textId="77777777" w:rsidR="000F20EE" w:rsidRPr="00E14C10" w:rsidRDefault="000F20EE" w:rsidP="000F20EE">
      <w:pPr>
        <w:ind w:left="2160" w:hanging="720"/>
      </w:pPr>
    </w:p>
    <w:p w14:paraId="3620DC80" w14:textId="06ACF9A3" w:rsidR="000F20EE" w:rsidRPr="00E14C10" w:rsidRDefault="000F20EE" w:rsidP="000F20EE">
      <w:pPr>
        <w:ind w:left="2160" w:hanging="720"/>
      </w:pPr>
      <w:r w:rsidRPr="00E14C10">
        <w:t>•</w:t>
      </w:r>
      <w:r w:rsidRPr="00E14C10">
        <w:tab/>
        <w:t>Review of the labeling system used by Fermilab.</w:t>
      </w:r>
    </w:p>
    <w:p w14:paraId="25B7EE7F" w14:textId="77777777" w:rsidR="000F20EE" w:rsidRPr="00E14C10" w:rsidRDefault="000F20EE" w:rsidP="000F20EE">
      <w:pPr>
        <w:ind w:left="2160" w:hanging="720"/>
      </w:pPr>
    </w:p>
    <w:p w14:paraId="1C45495E" w14:textId="34A3867B" w:rsidR="000F20EE" w:rsidRPr="00E14C10" w:rsidRDefault="000F20EE" w:rsidP="000F20EE">
      <w:pPr>
        <w:ind w:left="2160" w:hanging="720"/>
      </w:pPr>
      <w:r w:rsidRPr="00E14C10">
        <w:t>•</w:t>
      </w:r>
      <w:r w:rsidRPr="00E14C10">
        <w:tab/>
        <w:t>Demonstrate ability to ident</w:t>
      </w:r>
      <w:r w:rsidR="00485F1F">
        <w:t xml:space="preserve">ify specific information on an </w:t>
      </w:r>
      <w:r w:rsidRPr="00E14C10">
        <w:t>SDS and/or label.</w:t>
      </w:r>
    </w:p>
    <w:p w14:paraId="291C5CB6" w14:textId="77777777" w:rsidR="000F20EE" w:rsidRPr="00E14C10" w:rsidRDefault="000F20EE" w:rsidP="000F20EE">
      <w:pPr>
        <w:ind w:left="2160" w:hanging="720"/>
      </w:pPr>
    </w:p>
    <w:p w14:paraId="401D897C" w14:textId="77777777" w:rsidR="000F20EE" w:rsidRPr="00E14C10" w:rsidRDefault="000F20EE" w:rsidP="000F20EE">
      <w:pPr>
        <w:ind w:left="720"/>
      </w:pPr>
      <w:r w:rsidRPr="00E14C10">
        <w:t>b.</w:t>
      </w:r>
      <w:r w:rsidRPr="00E14C10">
        <w:tab/>
        <w:t>Work Area Specific Training</w:t>
      </w:r>
    </w:p>
    <w:p w14:paraId="48302BF1" w14:textId="77777777" w:rsidR="000F20EE" w:rsidRPr="00E14C10" w:rsidRDefault="000F20EE" w:rsidP="000F20EE"/>
    <w:p w14:paraId="7B12AAD8" w14:textId="77777777" w:rsidR="000F20EE" w:rsidRPr="00E14C10" w:rsidRDefault="000F20EE" w:rsidP="000F20EE">
      <w:pPr>
        <w:ind w:left="1440"/>
      </w:pPr>
      <w:r w:rsidRPr="00E14C10">
        <w:t xml:space="preserve">Employees who work with hazardous chemicals and/or work in an area where chemical hazards exist shall receive work area specific training in addition to the general hazard communication training. Training shall be completed prior to the employee working with or being exposed to hazardous chemicals. </w:t>
      </w:r>
    </w:p>
    <w:p w14:paraId="163108B2" w14:textId="77777777" w:rsidR="000F20EE" w:rsidRPr="00E14C10" w:rsidRDefault="000F20EE" w:rsidP="000F20EE">
      <w:pPr>
        <w:ind w:left="1440"/>
      </w:pPr>
    </w:p>
    <w:p w14:paraId="7227619D" w14:textId="1A968485" w:rsidR="000F20EE" w:rsidRPr="00E14C10" w:rsidRDefault="000F20EE" w:rsidP="000F20EE">
      <w:pPr>
        <w:ind w:left="1440"/>
      </w:pPr>
      <w:r w:rsidRPr="00E14C10">
        <w:t xml:space="preserve">Work area specific training should be conducted by the supervisor or local </w:t>
      </w:r>
      <w:r w:rsidR="00000267">
        <w:t>DSO</w:t>
      </w:r>
      <w:r w:rsidR="008D590D">
        <w:t>.</w:t>
      </w:r>
      <w:r w:rsidRPr="00E14C10">
        <w:t xml:space="preserve"> It should include the following elements:</w:t>
      </w:r>
    </w:p>
    <w:p w14:paraId="6BD8B2C7" w14:textId="77777777" w:rsidR="000F20EE" w:rsidRPr="00E14C10" w:rsidRDefault="000F20EE" w:rsidP="000F20EE"/>
    <w:p w14:paraId="734F681D" w14:textId="2567438B" w:rsidR="000F20EE" w:rsidRPr="00E14C10" w:rsidRDefault="000F20EE" w:rsidP="000F20EE">
      <w:pPr>
        <w:ind w:left="2160" w:hanging="720"/>
      </w:pPr>
      <w:r w:rsidRPr="00E14C10">
        <w:t>•</w:t>
      </w:r>
      <w:r w:rsidRPr="00E14C10">
        <w:tab/>
        <w:t>S</w:t>
      </w:r>
      <w:r w:rsidR="00000267">
        <w:t xml:space="preserve">pecific </w:t>
      </w:r>
      <w:r w:rsidR="00B344E3">
        <w:t>information on how to access the online SDS database</w:t>
      </w:r>
      <w:r w:rsidRPr="00E14C10">
        <w:t xml:space="preserve"> and local chemical emergency procedures including location of the employee's work areas' eyewash stations.</w:t>
      </w:r>
    </w:p>
    <w:p w14:paraId="485A090F" w14:textId="77777777" w:rsidR="000F20EE" w:rsidRPr="00E14C10" w:rsidRDefault="000F20EE" w:rsidP="000F20EE">
      <w:pPr>
        <w:ind w:left="2160" w:hanging="720"/>
      </w:pPr>
    </w:p>
    <w:p w14:paraId="411A6D46" w14:textId="77777777" w:rsidR="000F20EE" w:rsidRPr="00E14C10" w:rsidRDefault="000F20EE" w:rsidP="000F20EE">
      <w:pPr>
        <w:ind w:left="2160" w:hanging="720"/>
      </w:pPr>
      <w:r w:rsidRPr="00E14C10">
        <w:lastRenderedPageBreak/>
        <w:t>•</w:t>
      </w:r>
      <w:r w:rsidRPr="00E14C10">
        <w:tab/>
        <w:t xml:space="preserve">Appropriate methods and PPE that should be used for protection from chemical hazards, e.g. fume hoods, gloves, coveralls, chemical goggles, etc.  </w:t>
      </w:r>
    </w:p>
    <w:p w14:paraId="2DDEF4B1" w14:textId="77777777" w:rsidR="000F20EE" w:rsidRPr="00E14C10" w:rsidRDefault="000F20EE" w:rsidP="000F20EE">
      <w:pPr>
        <w:ind w:left="2160" w:hanging="720"/>
      </w:pPr>
    </w:p>
    <w:p w14:paraId="5D5DF11B" w14:textId="77777777" w:rsidR="000F20EE" w:rsidRPr="00E14C10" w:rsidRDefault="000F20EE" w:rsidP="000F20EE">
      <w:pPr>
        <w:ind w:left="2160" w:hanging="720"/>
      </w:pPr>
      <w:r w:rsidRPr="00E14C10">
        <w:t>•</w:t>
      </w:r>
      <w:r w:rsidRPr="00E14C10">
        <w:tab/>
        <w:t>Methods and observations that may be used to detect the presence or release.</w:t>
      </w:r>
    </w:p>
    <w:p w14:paraId="77F78B98" w14:textId="77777777" w:rsidR="000F20EE" w:rsidRPr="00E14C10" w:rsidRDefault="000F20EE" w:rsidP="000F20EE"/>
    <w:p w14:paraId="6EB350E9" w14:textId="51BC280F" w:rsidR="000F20EE" w:rsidRDefault="000F20EE" w:rsidP="000F20EE">
      <w:pPr>
        <w:ind w:left="1440"/>
      </w:pPr>
      <w:r w:rsidRPr="00E14C10">
        <w:t>Additional training should also be provided to employees when a new hazard is encountered in their work area.</w:t>
      </w:r>
      <w:r w:rsidR="008D590D">
        <w:t xml:space="preserve"> </w:t>
      </w:r>
      <w:r w:rsidRPr="00E14C10">
        <w:t xml:space="preserve">Training may be presented informally, by the supervisor, or with consultation and assistance from the local </w:t>
      </w:r>
      <w:r w:rsidR="00000267">
        <w:t>DSO</w:t>
      </w:r>
      <w:r w:rsidR="008D590D">
        <w:t>.</w:t>
      </w:r>
      <w:r w:rsidRPr="00E14C10">
        <w:t xml:space="preserve"> Documentation of such training is at the discretion of the </w:t>
      </w:r>
      <w:r w:rsidR="00000267">
        <w:t>DSO</w:t>
      </w:r>
      <w:r w:rsidRPr="00E14C10">
        <w:t>.</w:t>
      </w:r>
    </w:p>
    <w:p w14:paraId="7033DCDF" w14:textId="77777777" w:rsidR="00910E49" w:rsidRDefault="00910E49" w:rsidP="00910E49"/>
    <w:p w14:paraId="10AD5C50" w14:textId="0C4EAA3C" w:rsidR="00910E49" w:rsidRPr="00910E49" w:rsidRDefault="00910E49" w:rsidP="00527BF4">
      <w:pPr>
        <w:pStyle w:val="Heading1"/>
      </w:pPr>
      <w:bookmarkStart w:id="16" w:name="_Toc500242269"/>
      <w:r w:rsidRPr="00910E49">
        <w:t>R</w:t>
      </w:r>
      <w:r w:rsidR="00527BF4">
        <w:t>EFERENCES</w:t>
      </w:r>
      <w:bookmarkEnd w:id="16"/>
    </w:p>
    <w:p w14:paraId="5711A27E" w14:textId="65C39AAC" w:rsidR="00910E49" w:rsidRDefault="00910E49" w:rsidP="00910E49"/>
    <w:p w14:paraId="5A939F5A" w14:textId="77777777" w:rsidR="00910E49" w:rsidRPr="00910E49" w:rsidRDefault="00910E49" w:rsidP="00910E49">
      <w:pPr>
        <w:ind w:firstLine="720"/>
        <w:rPr>
          <w:b/>
        </w:rPr>
      </w:pPr>
      <w:r w:rsidRPr="00910E49">
        <w:rPr>
          <w:b/>
        </w:rPr>
        <w:t>APPLICABLE STANDARDS</w:t>
      </w:r>
    </w:p>
    <w:p w14:paraId="6C5528E4" w14:textId="77777777" w:rsidR="00910E49" w:rsidRPr="00910E49" w:rsidRDefault="00910E49" w:rsidP="00910E49"/>
    <w:p w14:paraId="1A0EB3EF" w14:textId="77777777" w:rsidR="00910E49" w:rsidRPr="00910E49" w:rsidRDefault="00910E49" w:rsidP="00910E49">
      <w:pPr>
        <w:ind w:firstLine="720"/>
      </w:pPr>
      <w:r w:rsidRPr="00910E49">
        <w:t>29 CFR 1910.1200 Hazard Communication (general industry)</w:t>
      </w:r>
    </w:p>
    <w:p w14:paraId="41198A1A" w14:textId="77777777" w:rsidR="00910E49" w:rsidRPr="00910E49" w:rsidRDefault="00910E49" w:rsidP="00910E49"/>
    <w:p w14:paraId="0BD3DCB8" w14:textId="77777777" w:rsidR="00910E49" w:rsidRPr="00910E49" w:rsidRDefault="00910E49" w:rsidP="00910E49">
      <w:pPr>
        <w:ind w:firstLine="720"/>
      </w:pPr>
      <w:r w:rsidRPr="00910E49">
        <w:t>29 CFR 1926.59 Hazard Communication (construction industry)</w:t>
      </w:r>
    </w:p>
    <w:p w14:paraId="59C72714" w14:textId="77777777" w:rsidR="00910E49" w:rsidRDefault="00910E49" w:rsidP="00910E49"/>
    <w:p w14:paraId="483318DC" w14:textId="77777777" w:rsidR="006666B4" w:rsidRDefault="006666B4" w:rsidP="000F20EE">
      <w:pPr>
        <w:ind w:left="1440"/>
      </w:pPr>
    </w:p>
    <w:p w14:paraId="6B4D8DA8" w14:textId="77777777" w:rsidR="006666B4" w:rsidRDefault="006666B4" w:rsidP="000F20EE">
      <w:pPr>
        <w:ind w:left="1440"/>
      </w:pPr>
    </w:p>
    <w:p w14:paraId="194048CA" w14:textId="77777777" w:rsidR="006666B4" w:rsidRDefault="006666B4" w:rsidP="000F20EE">
      <w:pPr>
        <w:ind w:left="1440"/>
      </w:pPr>
    </w:p>
    <w:p w14:paraId="52353071" w14:textId="77777777" w:rsidR="006666B4" w:rsidRDefault="006666B4" w:rsidP="000F20EE">
      <w:pPr>
        <w:ind w:left="1440"/>
      </w:pPr>
    </w:p>
    <w:p w14:paraId="5D904EB1" w14:textId="77777777" w:rsidR="006666B4" w:rsidRDefault="006666B4" w:rsidP="000F20EE">
      <w:pPr>
        <w:ind w:left="1440"/>
      </w:pPr>
    </w:p>
    <w:p w14:paraId="0427CEDF" w14:textId="77777777" w:rsidR="006666B4" w:rsidRDefault="006666B4" w:rsidP="000F20EE">
      <w:pPr>
        <w:ind w:left="1440"/>
      </w:pPr>
    </w:p>
    <w:p w14:paraId="0637EA14" w14:textId="77777777" w:rsidR="006666B4" w:rsidRDefault="006666B4" w:rsidP="000F20EE">
      <w:pPr>
        <w:ind w:left="1440"/>
      </w:pPr>
    </w:p>
    <w:p w14:paraId="2A1BA30F" w14:textId="77777777" w:rsidR="006666B4" w:rsidRDefault="006666B4" w:rsidP="000F20EE">
      <w:pPr>
        <w:ind w:left="1440"/>
      </w:pPr>
    </w:p>
    <w:p w14:paraId="014B4D38" w14:textId="77777777" w:rsidR="006666B4" w:rsidRDefault="006666B4" w:rsidP="000F20EE">
      <w:pPr>
        <w:ind w:left="1440"/>
      </w:pPr>
    </w:p>
    <w:p w14:paraId="40DE1DDB" w14:textId="77777777" w:rsidR="006666B4" w:rsidRDefault="006666B4" w:rsidP="000F20EE">
      <w:pPr>
        <w:ind w:left="1440"/>
      </w:pPr>
    </w:p>
    <w:p w14:paraId="242C4376" w14:textId="77777777" w:rsidR="006666B4" w:rsidRDefault="006666B4" w:rsidP="000F20EE">
      <w:pPr>
        <w:ind w:left="1440"/>
      </w:pPr>
    </w:p>
    <w:p w14:paraId="5124D032" w14:textId="77777777" w:rsidR="006666B4" w:rsidRDefault="006666B4" w:rsidP="000F20EE">
      <w:pPr>
        <w:ind w:left="1440"/>
      </w:pPr>
    </w:p>
    <w:p w14:paraId="0C53EF33" w14:textId="77777777" w:rsidR="006666B4" w:rsidRDefault="006666B4" w:rsidP="000F20EE">
      <w:pPr>
        <w:ind w:left="1440"/>
      </w:pPr>
    </w:p>
    <w:p w14:paraId="0B0C33A0" w14:textId="77777777" w:rsidR="006666B4" w:rsidRDefault="006666B4" w:rsidP="000F20EE">
      <w:pPr>
        <w:ind w:left="1440"/>
      </w:pPr>
    </w:p>
    <w:p w14:paraId="6E252829" w14:textId="77777777" w:rsidR="006666B4" w:rsidRDefault="006666B4" w:rsidP="000F20EE">
      <w:pPr>
        <w:ind w:left="1440"/>
      </w:pPr>
    </w:p>
    <w:p w14:paraId="22829F16" w14:textId="77777777" w:rsidR="006666B4" w:rsidRDefault="006666B4" w:rsidP="000F20EE">
      <w:pPr>
        <w:ind w:left="1440"/>
      </w:pPr>
    </w:p>
    <w:p w14:paraId="081DE1F1" w14:textId="77777777" w:rsidR="006666B4" w:rsidRDefault="006666B4" w:rsidP="000F20EE">
      <w:pPr>
        <w:ind w:left="1440"/>
      </w:pPr>
    </w:p>
    <w:p w14:paraId="7D7190F2" w14:textId="77777777" w:rsidR="006666B4" w:rsidRDefault="006666B4" w:rsidP="000F20EE">
      <w:pPr>
        <w:ind w:left="1440"/>
      </w:pPr>
    </w:p>
    <w:p w14:paraId="08D28F2D" w14:textId="77777777" w:rsidR="006666B4" w:rsidRDefault="006666B4" w:rsidP="000F20EE">
      <w:pPr>
        <w:ind w:left="1440"/>
      </w:pPr>
    </w:p>
    <w:p w14:paraId="10CB5D2F" w14:textId="77777777" w:rsidR="006666B4" w:rsidRDefault="006666B4" w:rsidP="000F20EE">
      <w:pPr>
        <w:ind w:left="1440"/>
      </w:pPr>
    </w:p>
    <w:p w14:paraId="64C29183" w14:textId="77777777" w:rsidR="006666B4" w:rsidRDefault="006666B4" w:rsidP="000F20EE">
      <w:pPr>
        <w:ind w:left="1440"/>
      </w:pPr>
    </w:p>
    <w:p w14:paraId="17554CB2" w14:textId="77777777" w:rsidR="006666B4" w:rsidRDefault="006666B4" w:rsidP="000F20EE">
      <w:pPr>
        <w:ind w:left="1440"/>
      </w:pPr>
    </w:p>
    <w:p w14:paraId="3E6C170A" w14:textId="77777777" w:rsidR="006666B4" w:rsidRDefault="006666B4" w:rsidP="000F20EE">
      <w:pPr>
        <w:ind w:left="1440"/>
      </w:pPr>
    </w:p>
    <w:p w14:paraId="3A12FBEE" w14:textId="77777777" w:rsidR="00AB3A64" w:rsidRDefault="00AB3A64" w:rsidP="000F20EE">
      <w:pPr>
        <w:ind w:left="1440"/>
        <w:sectPr w:rsidR="00AB3A64" w:rsidSect="001F544B">
          <w:headerReference w:type="default" r:id="rId15"/>
          <w:footerReference w:type="default" r:id="rId16"/>
          <w:pgSz w:w="12240" w:h="15840" w:code="1"/>
          <w:pgMar w:top="720" w:right="1080" w:bottom="720" w:left="1440" w:header="720" w:footer="389" w:gutter="0"/>
          <w:cols w:space="720"/>
          <w:docGrid w:linePitch="360"/>
        </w:sectPr>
      </w:pPr>
    </w:p>
    <w:p w14:paraId="4AFDA98F" w14:textId="1A6895A4" w:rsidR="006666B4" w:rsidRPr="00DD5681" w:rsidRDefault="00AC0675" w:rsidP="00527BF4">
      <w:pPr>
        <w:pStyle w:val="Heading1"/>
        <w:numPr>
          <w:ilvl w:val="0"/>
          <w:numId w:val="0"/>
        </w:numPr>
        <w:ind w:left="72"/>
        <w:jc w:val="center"/>
      </w:pPr>
      <w:bookmarkStart w:id="18" w:name="_Toc500242270"/>
      <w:r>
        <w:lastRenderedPageBreak/>
        <w:t xml:space="preserve">Technical </w:t>
      </w:r>
      <w:r w:rsidR="006666B4" w:rsidRPr="00DD5681">
        <w:t>Appendix A</w:t>
      </w:r>
      <w:bookmarkEnd w:id="18"/>
    </w:p>
    <w:p w14:paraId="005EA5C0" w14:textId="77777777" w:rsidR="006666B4" w:rsidRPr="00CA0847" w:rsidRDefault="006666B4" w:rsidP="006666B4">
      <w:pPr>
        <w:jc w:val="center"/>
      </w:pPr>
    </w:p>
    <w:p w14:paraId="4A095F36" w14:textId="21131594" w:rsidR="006666B4" w:rsidRPr="00CA0847" w:rsidRDefault="006666B4" w:rsidP="006666B4">
      <w:pPr>
        <w:jc w:val="center"/>
        <w:rPr>
          <w:b/>
        </w:rPr>
      </w:pPr>
      <w:r w:rsidRPr="00CA0847">
        <w:rPr>
          <w:b/>
        </w:rPr>
        <w:t>Safety Data Sheet Checklist</w:t>
      </w:r>
    </w:p>
    <w:p w14:paraId="649677C1" w14:textId="77777777" w:rsidR="006666B4" w:rsidRPr="00CA0847" w:rsidRDefault="006666B4" w:rsidP="006666B4"/>
    <w:p w14:paraId="7B7D06DE" w14:textId="5DE95317" w:rsidR="006666B4" w:rsidRPr="00CA0847" w:rsidRDefault="005E4B5C" w:rsidP="006666B4">
      <w:r>
        <w:t xml:space="preserve">You must ensure that each </w:t>
      </w:r>
      <w:r w:rsidR="006666B4" w:rsidRPr="00CA0847">
        <w:t>SDS contains the following information:</w:t>
      </w:r>
    </w:p>
    <w:p w14:paraId="067D7819" w14:textId="77777777" w:rsidR="006666B4" w:rsidRPr="004D4729" w:rsidRDefault="006666B4" w:rsidP="006666B4">
      <w:pPr>
        <w:rPr>
          <w:highlight w:val="yellow"/>
        </w:rPr>
      </w:pPr>
    </w:p>
    <w:p w14:paraId="43B17BF5" w14:textId="77777777" w:rsidR="008B26DC" w:rsidRPr="008B26DC" w:rsidRDefault="008B26DC" w:rsidP="008B26DC">
      <w:pPr>
        <w:shd w:val="clear" w:color="auto" w:fill="FFFFFF"/>
        <w:spacing w:after="150" w:line="285" w:lineRule="atLeast"/>
        <w:jc w:val="left"/>
        <w:rPr>
          <w:color w:val="000000"/>
        </w:rPr>
      </w:pPr>
      <w:r w:rsidRPr="00AE49A2">
        <w:rPr>
          <w:b/>
          <w:bCs/>
          <w:color w:val="000000"/>
        </w:rPr>
        <w:t>Section 1</w:t>
      </w:r>
      <w:r w:rsidRPr="008B26DC">
        <w:rPr>
          <w:bCs/>
          <w:color w:val="000000"/>
        </w:rPr>
        <w:t>, Identification</w:t>
      </w:r>
      <w:r w:rsidRPr="008B26DC">
        <w:rPr>
          <w:color w:val="000000"/>
        </w:rPr>
        <w:t xml:space="preserve"> includes product identifier; manufacturer or distributor name, address, phone number; emergency phone number; recommended use; restrictions on use.</w:t>
      </w:r>
    </w:p>
    <w:p w14:paraId="0AED4AF0" w14:textId="77777777" w:rsidR="008B26DC" w:rsidRPr="008B26DC" w:rsidRDefault="008B26DC" w:rsidP="008B26DC">
      <w:pPr>
        <w:shd w:val="clear" w:color="auto" w:fill="FFFFFF"/>
        <w:spacing w:after="150" w:line="285" w:lineRule="atLeast"/>
        <w:jc w:val="left"/>
        <w:rPr>
          <w:color w:val="000000"/>
        </w:rPr>
      </w:pPr>
      <w:r w:rsidRPr="00AE49A2">
        <w:rPr>
          <w:b/>
          <w:bCs/>
          <w:color w:val="000000"/>
        </w:rPr>
        <w:t>Section 2</w:t>
      </w:r>
      <w:r w:rsidRPr="008B26DC">
        <w:rPr>
          <w:bCs/>
          <w:color w:val="000000"/>
        </w:rPr>
        <w:t>, Hazard(s) identification</w:t>
      </w:r>
      <w:r w:rsidRPr="008B26DC">
        <w:rPr>
          <w:color w:val="000000"/>
        </w:rPr>
        <w:t xml:space="preserve"> includes all hazards regarding the chemical; required label elements.</w:t>
      </w:r>
    </w:p>
    <w:p w14:paraId="4C608000" w14:textId="77777777" w:rsidR="008B26DC" w:rsidRPr="008B26DC" w:rsidRDefault="008B26DC" w:rsidP="008B26DC">
      <w:pPr>
        <w:shd w:val="clear" w:color="auto" w:fill="FFFFFF"/>
        <w:spacing w:after="150" w:line="285" w:lineRule="atLeast"/>
        <w:jc w:val="left"/>
        <w:rPr>
          <w:color w:val="000000"/>
        </w:rPr>
      </w:pPr>
      <w:r w:rsidRPr="00AE49A2">
        <w:rPr>
          <w:b/>
          <w:bCs/>
          <w:color w:val="000000"/>
        </w:rPr>
        <w:t>Section 3</w:t>
      </w:r>
      <w:r w:rsidRPr="008B26DC">
        <w:rPr>
          <w:bCs/>
          <w:color w:val="000000"/>
        </w:rPr>
        <w:t>, Composition/information on ingredients</w:t>
      </w:r>
      <w:r w:rsidRPr="008B26DC">
        <w:rPr>
          <w:color w:val="000000"/>
        </w:rPr>
        <w:t xml:space="preserve"> includes information on chemical ingredients; trade secret claims.</w:t>
      </w:r>
    </w:p>
    <w:p w14:paraId="2D1B5D4A" w14:textId="77777777" w:rsidR="008B26DC" w:rsidRPr="008B26DC" w:rsidRDefault="008B26DC" w:rsidP="008B26DC">
      <w:pPr>
        <w:shd w:val="clear" w:color="auto" w:fill="FFFFFF"/>
        <w:spacing w:after="150" w:line="285" w:lineRule="atLeast"/>
        <w:jc w:val="left"/>
        <w:rPr>
          <w:color w:val="000000"/>
        </w:rPr>
      </w:pPr>
      <w:r w:rsidRPr="00AE49A2">
        <w:rPr>
          <w:b/>
          <w:bCs/>
          <w:color w:val="000000"/>
        </w:rPr>
        <w:t>Section 4</w:t>
      </w:r>
      <w:r w:rsidRPr="008B26DC">
        <w:rPr>
          <w:bCs/>
          <w:color w:val="000000"/>
        </w:rPr>
        <w:t>, First-aid measures</w:t>
      </w:r>
      <w:r w:rsidRPr="008B26DC">
        <w:rPr>
          <w:color w:val="000000"/>
        </w:rPr>
        <w:t xml:space="preserve"> includes important symptoms/ effects, acute, delayed; required treatment.</w:t>
      </w:r>
    </w:p>
    <w:p w14:paraId="0DD698D5" w14:textId="77777777" w:rsidR="008B26DC" w:rsidRPr="008B26DC" w:rsidRDefault="008B26DC" w:rsidP="008B26DC">
      <w:pPr>
        <w:shd w:val="clear" w:color="auto" w:fill="FFFFFF"/>
        <w:spacing w:after="150" w:line="285" w:lineRule="atLeast"/>
        <w:jc w:val="left"/>
        <w:rPr>
          <w:color w:val="000000"/>
        </w:rPr>
      </w:pPr>
      <w:r w:rsidRPr="00AE49A2">
        <w:rPr>
          <w:b/>
          <w:bCs/>
          <w:color w:val="000000"/>
        </w:rPr>
        <w:t>Section 5</w:t>
      </w:r>
      <w:r w:rsidRPr="008B26DC">
        <w:rPr>
          <w:bCs/>
          <w:color w:val="000000"/>
        </w:rPr>
        <w:t>, Fire-fighting measures</w:t>
      </w:r>
      <w:r w:rsidRPr="008B26DC">
        <w:rPr>
          <w:color w:val="000000"/>
        </w:rPr>
        <w:t xml:space="preserve"> lists suitable extinguishing techniques, equipment; chemical hazards from fire.</w:t>
      </w:r>
    </w:p>
    <w:p w14:paraId="7CB1D8A6" w14:textId="77777777" w:rsidR="008B26DC" w:rsidRPr="008B26DC" w:rsidRDefault="008B26DC" w:rsidP="008B26DC">
      <w:pPr>
        <w:shd w:val="clear" w:color="auto" w:fill="FFFFFF"/>
        <w:spacing w:after="150" w:line="285" w:lineRule="atLeast"/>
        <w:jc w:val="left"/>
        <w:rPr>
          <w:color w:val="000000"/>
        </w:rPr>
      </w:pPr>
      <w:r w:rsidRPr="00AE49A2">
        <w:rPr>
          <w:b/>
          <w:bCs/>
          <w:color w:val="000000"/>
        </w:rPr>
        <w:t>Section 6</w:t>
      </w:r>
      <w:r w:rsidRPr="008B26DC">
        <w:rPr>
          <w:bCs/>
          <w:color w:val="000000"/>
        </w:rPr>
        <w:t>, Accidental release measures</w:t>
      </w:r>
      <w:r w:rsidRPr="008B26DC">
        <w:rPr>
          <w:color w:val="000000"/>
        </w:rPr>
        <w:t xml:space="preserve"> lists emergency procedures; protective equipment; proper methods of containment and cleanup.</w:t>
      </w:r>
    </w:p>
    <w:p w14:paraId="4DD15E20" w14:textId="77777777" w:rsidR="008B26DC" w:rsidRPr="008B26DC" w:rsidRDefault="008B26DC" w:rsidP="008B26DC">
      <w:pPr>
        <w:shd w:val="clear" w:color="auto" w:fill="FFFFFF"/>
        <w:spacing w:after="150" w:line="285" w:lineRule="atLeast"/>
        <w:jc w:val="left"/>
        <w:rPr>
          <w:color w:val="000000"/>
        </w:rPr>
      </w:pPr>
      <w:r w:rsidRPr="00AE49A2">
        <w:rPr>
          <w:b/>
          <w:bCs/>
          <w:color w:val="000000"/>
        </w:rPr>
        <w:t>Section 7</w:t>
      </w:r>
      <w:r w:rsidRPr="008B26DC">
        <w:rPr>
          <w:bCs/>
          <w:color w:val="000000"/>
        </w:rPr>
        <w:t>, Handling and storage</w:t>
      </w:r>
      <w:r w:rsidRPr="008B26DC">
        <w:rPr>
          <w:color w:val="000000"/>
        </w:rPr>
        <w:t xml:space="preserve"> lists precautions for safe handling and storage, including incompatibilities.</w:t>
      </w:r>
    </w:p>
    <w:p w14:paraId="7414DB59" w14:textId="77777777" w:rsidR="008B26DC" w:rsidRPr="008B26DC" w:rsidRDefault="008B26DC" w:rsidP="008B26DC">
      <w:pPr>
        <w:shd w:val="clear" w:color="auto" w:fill="FFFFFF"/>
        <w:spacing w:after="150" w:line="285" w:lineRule="atLeast"/>
        <w:jc w:val="left"/>
        <w:rPr>
          <w:color w:val="000000"/>
        </w:rPr>
      </w:pPr>
      <w:r w:rsidRPr="00AE49A2">
        <w:rPr>
          <w:b/>
          <w:bCs/>
          <w:color w:val="000000"/>
        </w:rPr>
        <w:t>Section 8</w:t>
      </w:r>
      <w:r w:rsidRPr="008B26DC">
        <w:rPr>
          <w:bCs/>
          <w:color w:val="000000"/>
        </w:rPr>
        <w:t>, Exposure controls/personal protection</w:t>
      </w:r>
      <w:r w:rsidRPr="008B26DC">
        <w:rPr>
          <w:color w:val="000000"/>
        </w:rPr>
        <w:t xml:space="preserve"> lists OSHA’s Permissible Exposure Limits (PELs); ACGIH Threshold Limit Values (TLVs); and any other exposure limit used or recommended by the chemical manufacturer, importer, or employer preparing the SDS where available as well as appropriate engineering controls; personal protective equipment (PPE).</w:t>
      </w:r>
    </w:p>
    <w:p w14:paraId="5F2FCA7C" w14:textId="77777777" w:rsidR="008B26DC" w:rsidRPr="008B26DC" w:rsidRDefault="008B26DC" w:rsidP="008B26DC">
      <w:pPr>
        <w:shd w:val="clear" w:color="auto" w:fill="FFFFFF"/>
        <w:spacing w:after="150" w:line="285" w:lineRule="atLeast"/>
        <w:jc w:val="left"/>
        <w:rPr>
          <w:color w:val="000000"/>
        </w:rPr>
      </w:pPr>
      <w:r w:rsidRPr="00AE49A2">
        <w:rPr>
          <w:b/>
          <w:bCs/>
          <w:color w:val="000000"/>
        </w:rPr>
        <w:t>Section 9</w:t>
      </w:r>
      <w:r w:rsidRPr="008B26DC">
        <w:rPr>
          <w:bCs/>
          <w:color w:val="000000"/>
        </w:rPr>
        <w:t>, Physical and chemical properties</w:t>
      </w:r>
      <w:r w:rsidRPr="008B26DC">
        <w:rPr>
          <w:color w:val="000000"/>
        </w:rPr>
        <w:t xml:space="preserve"> lists the chemical's characteristics.</w:t>
      </w:r>
    </w:p>
    <w:p w14:paraId="4777D947" w14:textId="77777777" w:rsidR="008B26DC" w:rsidRPr="008B26DC" w:rsidRDefault="008B26DC" w:rsidP="008B26DC">
      <w:pPr>
        <w:shd w:val="clear" w:color="auto" w:fill="FFFFFF"/>
        <w:spacing w:after="150" w:line="285" w:lineRule="atLeast"/>
        <w:jc w:val="left"/>
        <w:rPr>
          <w:color w:val="000000"/>
        </w:rPr>
      </w:pPr>
      <w:r w:rsidRPr="00AE49A2">
        <w:rPr>
          <w:b/>
          <w:bCs/>
          <w:color w:val="000000"/>
        </w:rPr>
        <w:t>Section 10</w:t>
      </w:r>
      <w:r w:rsidRPr="008B26DC">
        <w:rPr>
          <w:bCs/>
          <w:color w:val="000000"/>
        </w:rPr>
        <w:t>, Stability and reactivity</w:t>
      </w:r>
      <w:r w:rsidRPr="008B26DC">
        <w:rPr>
          <w:color w:val="000000"/>
        </w:rPr>
        <w:t xml:space="preserve"> lists chemical stability and possibility of hazardous reactions.</w:t>
      </w:r>
    </w:p>
    <w:p w14:paraId="5BD757A7" w14:textId="77777777" w:rsidR="008B26DC" w:rsidRPr="008B26DC" w:rsidRDefault="008B26DC" w:rsidP="008B26DC">
      <w:pPr>
        <w:shd w:val="clear" w:color="auto" w:fill="FFFFFF"/>
        <w:spacing w:after="150" w:line="285" w:lineRule="atLeast"/>
        <w:jc w:val="left"/>
        <w:rPr>
          <w:color w:val="000000"/>
        </w:rPr>
      </w:pPr>
      <w:r w:rsidRPr="00AE49A2">
        <w:rPr>
          <w:b/>
          <w:bCs/>
          <w:color w:val="000000"/>
        </w:rPr>
        <w:t>Section 11</w:t>
      </w:r>
      <w:r w:rsidRPr="008B26DC">
        <w:rPr>
          <w:bCs/>
          <w:color w:val="000000"/>
        </w:rPr>
        <w:t>, Toxicological information</w:t>
      </w:r>
      <w:r w:rsidRPr="008B26DC">
        <w:rPr>
          <w:color w:val="000000"/>
        </w:rPr>
        <w:t xml:space="preserve"> includes routes of exposure; related symptoms, acute and chronic effects; numerical measures of toxicity.</w:t>
      </w:r>
    </w:p>
    <w:p w14:paraId="6F4A79DB" w14:textId="601BEDB0" w:rsidR="008B26DC" w:rsidRPr="008B26DC" w:rsidRDefault="008B26DC" w:rsidP="008B26DC">
      <w:pPr>
        <w:shd w:val="clear" w:color="auto" w:fill="FFFFFF"/>
        <w:spacing w:after="150" w:line="285" w:lineRule="atLeast"/>
        <w:jc w:val="left"/>
        <w:rPr>
          <w:color w:val="000000"/>
        </w:rPr>
      </w:pPr>
      <w:r w:rsidRPr="008B26DC">
        <w:rPr>
          <w:b/>
          <w:color w:val="000000"/>
        </w:rPr>
        <w:t>Sec</w:t>
      </w:r>
      <w:r w:rsidRPr="00AE49A2">
        <w:rPr>
          <w:b/>
          <w:color w:val="000000"/>
        </w:rPr>
        <w:t>tion 12</w:t>
      </w:r>
      <w:r>
        <w:rPr>
          <w:color w:val="000000"/>
        </w:rPr>
        <w:t>, Ecological information</w:t>
      </w:r>
    </w:p>
    <w:p w14:paraId="1731BEBF" w14:textId="3272E635" w:rsidR="008B26DC" w:rsidRPr="008B26DC" w:rsidRDefault="008B26DC" w:rsidP="008B26DC">
      <w:pPr>
        <w:shd w:val="clear" w:color="auto" w:fill="FFFFFF"/>
        <w:spacing w:after="150" w:line="285" w:lineRule="atLeast"/>
        <w:jc w:val="left"/>
        <w:rPr>
          <w:color w:val="000000"/>
        </w:rPr>
      </w:pPr>
      <w:r w:rsidRPr="008B26DC">
        <w:rPr>
          <w:b/>
          <w:color w:val="000000"/>
        </w:rPr>
        <w:t>Sect</w:t>
      </w:r>
      <w:r w:rsidRPr="00AE49A2">
        <w:rPr>
          <w:b/>
          <w:color w:val="000000"/>
        </w:rPr>
        <w:t>ion 13</w:t>
      </w:r>
      <w:r>
        <w:rPr>
          <w:color w:val="000000"/>
        </w:rPr>
        <w:t>, Disposal considerations</w:t>
      </w:r>
    </w:p>
    <w:p w14:paraId="6A6F6659" w14:textId="0F241DA8" w:rsidR="008B26DC" w:rsidRPr="008B26DC" w:rsidRDefault="008B26DC" w:rsidP="008B26DC">
      <w:pPr>
        <w:shd w:val="clear" w:color="auto" w:fill="FFFFFF"/>
        <w:spacing w:after="150" w:line="285" w:lineRule="atLeast"/>
        <w:jc w:val="left"/>
        <w:rPr>
          <w:color w:val="000000"/>
        </w:rPr>
      </w:pPr>
      <w:r w:rsidRPr="008B26DC">
        <w:rPr>
          <w:b/>
          <w:color w:val="000000"/>
        </w:rPr>
        <w:t>Section 14</w:t>
      </w:r>
      <w:r w:rsidRPr="008B26DC">
        <w:rPr>
          <w:color w:val="000000"/>
        </w:rPr>
        <w:t>, Tra</w:t>
      </w:r>
      <w:r>
        <w:rPr>
          <w:color w:val="000000"/>
        </w:rPr>
        <w:t>nsport information</w:t>
      </w:r>
    </w:p>
    <w:p w14:paraId="4EB650AE" w14:textId="479E699F" w:rsidR="008B26DC" w:rsidRPr="008B26DC" w:rsidRDefault="008B26DC" w:rsidP="008B26DC">
      <w:pPr>
        <w:shd w:val="clear" w:color="auto" w:fill="FFFFFF"/>
        <w:spacing w:after="150" w:line="285" w:lineRule="atLeast"/>
        <w:jc w:val="left"/>
        <w:rPr>
          <w:color w:val="000000"/>
        </w:rPr>
      </w:pPr>
      <w:r w:rsidRPr="008B26DC">
        <w:rPr>
          <w:b/>
          <w:color w:val="000000"/>
        </w:rPr>
        <w:t>Sec</w:t>
      </w:r>
      <w:r w:rsidRPr="00AE49A2">
        <w:rPr>
          <w:b/>
          <w:color w:val="000000"/>
        </w:rPr>
        <w:t>tion 15</w:t>
      </w:r>
      <w:r>
        <w:rPr>
          <w:color w:val="000000"/>
        </w:rPr>
        <w:t>, Regulatory information</w:t>
      </w:r>
    </w:p>
    <w:p w14:paraId="4341EFB6" w14:textId="042107D0" w:rsidR="008B26DC" w:rsidRPr="008B26DC" w:rsidRDefault="008B26DC" w:rsidP="008B26DC">
      <w:pPr>
        <w:shd w:val="clear" w:color="auto" w:fill="FFFFFF"/>
        <w:spacing w:line="285" w:lineRule="atLeast"/>
        <w:jc w:val="left"/>
        <w:rPr>
          <w:color w:val="000000"/>
        </w:rPr>
      </w:pPr>
      <w:r w:rsidRPr="00AE49A2">
        <w:rPr>
          <w:b/>
          <w:bCs/>
          <w:color w:val="000000"/>
        </w:rPr>
        <w:t>Section 16</w:t>
      </w:r>
      <w:r w:rsidR="003629C7">
        <w:rPr>
          <w:bCs/>
          <w:color w:val="000000"/>
        </w:rPr>
        <w:t>, O</w:t>
      </w:r>
      <w:r w:rsidR="003629C7" w:rsidRPr="008B26DC">
        <w:rPr>
          <w:bCs/>
          <w:color w:val="000000"/>
        </w:rPr>
        <w:t>ther</w:t>
      </w:r>
      <w:r w:rsidRPr="008B26DC">
        <w:rPr>
          <w:bCs/>
          <w:color w:val="000000"/>
        </w:rPr>
        <w:t xml:space="preserve"> information,</w:t>
      </w:r>
      <w:r w:rsidRPr="008B26DC">
        <w:rPr>
          <w:color w:val="000000"/>
        </w:rPr>
        <w:t xml:space="preserve"> includes the date of preparation or last revision.</w:t>
      </w:r>
    </w:p>
    <w:p w14:paraId="0A092DA0" w14:textId="77777777" w:rsidR="006666B4" w:rsidRPr="006666B4" w:rsidRDefault="006666B4" w:rsidP="006666B4">
      <w:pPr>
        <w:jc w:val="center"/>
        <w:rPr>
          <w:b/>
          <w:sz w:val="28"/>
          <w:szCs w:val="28"/>
        </w:rPr>
      </w:pPr>
    </w:p>
    <w:p w14:paraId="116DF657" w14:textId="77777777" w:rsidR="00BA07CA" w:rsidRDefault="00BA07CA" w:rsidP="006666B4">
      <w:pPr>
        <w:ind w:left="720" w:hanging="720"/>
        <w:jc w:val="center"/>
        <w:rPr>
          <w:b/>
          <w:sz w:val="28"/>
          <w:szCs w:val="28"/>
        </w:rPr>
      </w:pPr>
    </w:p>
    <w:p w14:paraId="24D8B44D" w14:textId="77777777" w:rsidR="000B73D3" w:rsidRDefault="000B73D3" w:rsidP="006666B4">
      <w:pPr>
        <w:ind w:left="720" w:hanging="720"/>
        <w:jc w:val="center"/>
        <w:rPr>
          <w:b/>
          <w:sz w:val="28"/>
          <w:szCs w:val="28"/>
        </w:rPr>
      </w:pPr>
    </w:p>
    <w:p w14:paraId="0F44C942" w14:textId="394184AD" w:rsidR="006666B4" w:rsidRPr="006666B4" w:rsidRDefault="00AC0675" w:rsidP="009B1BEC">
      <w:pPr>
        <w:pStyle w:val="Heading1"/>
        <w:numPr>
          <w:ilvl w:val="0"/>
          <w:numId w:val="0"/>
        </w:numPr>
        <w:ind w:left="72"/>
        <w:jc w:val="center"/>
      </w:pPr>
      <w:bookmarkStart w:id="19" w:name="_Toc500242271"/>
      <w:r>
        <w:t xml:space="preserve">Technical </w:t>
      </w:r>
      <w:r w:rsidR="006666B4" w:rsidRPr="006666B4">
        <w:t>Appendix B</w:t>
      </w:r>
      <w:bookmarkEnd w:id="19"/>
    </w:p>
    <w:p w14:paraId="5CE99FF9" w14:textId="77777777" w:rsidR="006666B4" w:rsidRPr="006666B4" w:rsidRDefault="006666B4" w:rsidP="006666B4">
      <w:pPr>
        <w:jc w:val="center"/>
      </w:pPr>
    </w:p>
    <w:p w14:paraId="09AAF9BD" w14:textId="77777777" w:rsidR="006666B4" w:rsidRPr="006666B4" w:rsidRDefault="006666B4" w:rsidP="006666B4">
      <w:pPr>
        <w:jc w:val="center"/>
        <w:rPr>
          <w:b/>
        </w:rPr>
      </w:pPr>
      <w:r w:rsidRPr="006666B4">
        <w:rPr>
          <w:b/>
        </w:rPr>
        <w:t>Health Hazard Definitions</w:t>
      </w:r>
    </w:p>
    <w:p w14:paraId="7F3B78CF" w14:textId="77777777" w:rsidR="006666B4" w:rsidRPr="006666B4" w:rsidRDefault="006666B4" w:rsidP="006666B4"/>
    <w:p w14:paraId="2796A366" w14:textId="77777777" w:rsidR="006666B4" w:rsidRPr="006666B4" w:rsidRDefault="006666B4" w:rsidP="006666B4">
      <w:pPr>
        <w:jc w:val="center"/>
      </w:pPr>
      <w:r w:rsidRPr="006666B4">
        <w:t>(Equivalent to OSHA 1910.1200 Appendix A)</w:t>
      </w:r>
    </w:p>
    <w:p w14:paraId="59073FD1" w14:textId="77777777" w:rsidR="006666B4" w:rsidRPr="006666B4" w:rsidRDefault="006666B4" w:rsidP="006666B4">
      <w:pPr>
        <w:jc w:val="center"/>
      </w:pPr>
    </w:p>
    <w:p w14:paraId="062824DF" w14:textId="77777777" w:rsidR="006666B4" w:rsidRPr="006666B4" w:rsidRDefault="006666B4" w:rsidP="006666B4">
      <w:pPr>
        <w:pStyle w:val="block1"/>
      </w:pPr>
      <w:r w:rsidRPr="006666B4">
        <w:t>Although safety hazards related to the physical characteristics of a chemical can be objectively defined in terms of testing requirements (e.g. flammability), health hazard definitions are less precise and more subjective. Health hazards may cause measurable changes in the body - such as decreased pulmonary function. These changes are generally indicated by the occurrence of signs and symptoms in the exposed employees - such as shortness of breath, a non-measurable, subjective feeling. Employees exposed to such hazards must be apprised of both the change in body function and the signs and symptoms that may occur to signal that change.</w:t>
      </w:r>
    </w:p>
    <w:p w14:paraId="4D1B40B9" w14:textId="77777777" w:rsidR="006666B4" w:rsidRPr="006666B4" w:rsidRDefault="006666B4" w:rsidP="006666B4">
      <w:pPr>
        <w:pStyle w:val="block1"/>
      </w:pPr>
      <w:r w:rsidRPr="006666B4">
        <w:t xml:space="preserve">The determination of occupational health hazards is complicated by the fact that many of the effects or signs and symptoms occur commonly in non-occupationally exposed populations, so that effects of exposure are difficult to separate from normally occurring illnesses. Occasionally, a substance causes an effect that is rarely seen in the population at large, such as </w:t>
      </w:r>
      <w:proofErr w:type="spellStart"/>
      <w:r w:rsidRPr="006666B4">
        <w:t>angiosarcomas</w:t>
      </w:r>
      <w:proofErr w:type="spellEnd"/>
      <w:r w:rsidRPr="006666B4">
        <w:t xml:space="preserve"> caused by vinyl chloride exposure, thus making it easier to ascertain that the occupational exposure was the primary causative factor. More often, however, the effects are common, such as lung cancer. The situation is further complicated by the fact that most chemicals have not been adequately tested to determine their health hazard potential, and data do not exist to substantiate these effects.</w:t>
      </w:r>
    </w:p>
    <w:p w14:paraId="298EDE83" w14:textId="77777777" w:rsidR="006666B4" w:rsidRPr="006666B4" w:rsidRDefault="006666B4" w:rsidP="006666B4">
      <w:pPr>
        <w:pStyle w:val="block1"/>
      </w:pPr>
      <w:r w:rsidRPr="006666B4">
        <w:t>There have been many attempts to categorize effects and to define them in various ways. Generally, the terms "acute" and "chronic" are used to delineate between effects on the basis of severity or duration. "Acute" effects usually occur rapidly as a result of short-term exposures, and are of short duration. "Chronic" effects generally occur as a result of long-term exposure, and are of long duration.</w:t>
      </w:r>
    </w:p>
    <w:p w14:paraId="68FB113E" w14:textId="77777777" w:rsidR="006666B4" w:rsidRPr="006666B4" w:rsidRDefault="006666B4" w:rsidP="006666B4">
      <w:pPr>
        <w:pStyle w:val="block1"/>
      </w:pPr>
      <w:r w:rsidRPr="006666B4">
        <w:t>The acute effects referred to most frequently are those defined by the American National Standards Institute (ANSI) standard for Precautionary Labeling of Hazardous Industrial Chemicals (Z129.1-1988) - irritation, corrosivity, sensitization and lethal dose. Although these are important health effects, they do not adequately cover the considerable range of acute effects which may occur as a result of occupational exposure, such as, for example, narcosis.</w:t>
      </w:r>
    </w:p>
    <w:p w14:paraId="02D16692" w14:textId="77777777" w:rsidR="006666B4" w:rsidRPr="006666B4" w:rsidRDefault="006666B4" w:rsidP="006666B4">
      <w:pPr>
        <w:pStyle w:val="block1"/>
      </w:pPr>
      <w:r w:rsidRPr="006666B4">
        <w:t>Similarly, the term chronic effect is often used to cover only carcinogenicity, teratogenicity, and mutagenicity. These effects are obviously a concern in the workplace, but again, do not adequately cover the area of chronic effects, excluding, for example, blood dyscrasias (such as anemia), chronic bronchitis and liver atrophy.</w:t>
      </w:r>
    </w:p>
    <w:p w14:paraId="3658A9DC" w14:textId="77777777" w:rsidR="006666B4" w:rsidRPr="006666B4" w:rsidRDefault="006666B4" w:rsidP="006666B4">
      <w:pPr>
        <w:pStyle w:val="block1"/>
      </w:pPr>
      <w:r w:rsidRPr="006666B4">
        <w:t xml:space="preserve">The goal of defining precisely, in measurable terms, every possible health effect that may occur in the workplace as a result of chemical exposures cannot realistically be accomplished. This does not </w:t>
      </w:r>
      <w:r w:rsidRPr="006666B4">
        <w:lastRenderedPageBreak/>
        <w:t xml:space="preserve">negate the need for employees to be informed of such effects and protected from them. Appendix B </w:t>
      </w:r>
      <w:r w:rsidRPr="006666B4">
        <w:rPr>
          <w:i/>
        </w:rPr>
        <w:t>(of 1910.1200)</w:t>
      </w:r>
      <w:r w:rsidRPr="006666B4">
        <w:t>, which is also mandatory, outlines the principles and procedures of hazard assessment.</w:t>
      </w:r>
    </w:p>
    <w:p w14:paraId="027926F5" w14:textId="77777777" w:rsidR="006666B4" w:rsidRPr="006666B4" w:rsidRDefault="006666B4" w:rsidP="006666B4">
      <w:pPr>
        <w:pStyle w:val="block1"/>
      </w:pPr>
      <w:r w:rsidRPr="006666B4">
        <w:t xml:space="preserve">For purposes of this section, any chemicals which meet any of the following definitions, as determined by the criteria set forth in Appendix B </w:t>
      </w:r>
      <w:r w:rsidRPr="006666B4">
        <w:rPr>
          <w:i/>
        </w:rPr>
        <w:t>(of 1910.1200)</w:t>
      </w:r>
      <w:r w:rsidRPr="006666B4">
        <w:t xml:space="preserve"> are health hazards. However, this is not intended to be an exclusive categorization scheme. If there are available scientific data that involve other animal species or test methods, they must also be evaluated to determine the applicability of the HCS.</w:t>
      </w:r>
    </w:p>
    <w:p w14:paraId="7CD83ACD" w14:textId="77777777" w:rsidR="006666B4" w:rsidRPr="006666B4" w:rsidRDefault="006666B4" w:rsidP="006666B4">
      <w:pPr>
        <w:jc w:val="center"/>
      </w:pPr>
    </w:p>
    <w:p w14:paraId="0E54B45A" w14:textId="77777777" w:rsidR="006666B4" w:rsidRPr="006666B4" w:rsidRDefault="006666B4" w:rsidP="006666B4">
      <w:r w:rsidRPr="006666B4">
        <w:t>1.</w:t>
      </w:r>
      <w:r w:rsidRPr="006666B4">
        <w:tab/>
        <w:t>Carcinogen: A chemical is considered to be a cancer causing agent if:</w:t>
      </w:r>
    </w:p>
    <w:p w14:paraId="62979E0F" w14:textId="77777777" w:rsidR="006666B4" w:rsidRPr="006666B4" w:rsidRDefault="006666B4" w:rsidP="006666B4"/>
    <w:p w14:paraId="6D979C95" w14:textId="77777777" w:rsidR="006666B4" w:rsidRPr="006666B4" w:rsidRDefault="006666B4" w:rsidP="006666B4">
      <w:pPr>
        <w:pStyle w:val="BodyTextIndent2"/>
        <w:rPr>
          <w:rFonts w:ascii="Times New Roman" w:hAnsi="Times New Roman"/>
        </w:rPr>
      </w:pPr>
      <w:r w:rsidRPr="006666B4">
        <w:rPr>
          <w:rFonts w:ascii="Times New Roman" w:hAnsi="Times New Roman"/>
        </w:rPr>
        <w:t>a.</w:t>
      </w:r>
      <w:r w:rsidRPr="006666B4">
        <w:rPr>
          <w:rFonts w:ascii="Times New Roman" w:hAnsi="Times New Roman"/>
        </w:rPr>
        <w:tab/>
        <w:t>It has been evaluated by the International Agency for Research on Cancer (IARC), and found to be a carcinogen or potential carcinogen; or</w:t>
      </w:r>
    </w:p>
    <w:p w14:paraId="6C5EF8FC" w14:textId="77777777" w:rsidR="006666B4" w:rsidRPr="006666B4" w:rsidRDefault="006666B4" w:rsidP="006666B4">
      <w:pPr>
        <w:ind w:left="1440" w:hanging="720"/>
      </w:pPr>
    </w:p>
    <w:p w14:paraId="1282DB4D" w14:textId="77777777" w:rsidR="006666B4" w:rsidRPr="006666B4" w:rsidRDefault="006666B4" w:rsidP="006666B4">
      <w:pPr>
        <w:ind w:left="1440" w:hanging="720"/>
      </w:pPr>
      <w:r w:rsidRPr="006666B4">
        <w:t>b.</w:t>
      </w:r>
      <w:r w:rsidRPr="006666B4">
        <w:tab/>
        <w:t>It is listed as a carcinogen or potential carcinogen in the Annual Report on Carcinogens published by the National Toxicology Program (NTP) (latest edition); or,</w:t>
      </w:r>
    </w:p>
    <w:p w14:paraId="4123E746" w14:textId="77777777" w:rsidR="006666B4" w:rsidRPr="006666B4" w:rsidRDefault="006666B4" w:rsidP="006666B4">
      <w:pPr>
        <w:ind w:left="1440" w:hanging="720"/>
      </w:pPr>
    </w:p>
    <w:p w14:paraId="196C3B27" w14:textId="77777777" w:rsidR="006666B4" w:rsidRPr="006666B4" w:rsidRDefault="006666B4" w:rsidP="006666B4">
      <w:pPr>
        <w:ind w:left="1440" w:hanging="720"/>
      </w:pPr>
      <w:r w:rsidRPr="006666B4">
        <w:t>c.</w:t>
      </w:r>
      <w:r w:rsidRPr="006666B4">
        <w:tab/>
        <w:t xml:space="preserve">It is regulated by OSHA as a carcinogen or, </w:t>
      </w:r>
    </w:p>
    <w:p w14:paraId="68260F06" w14:textId="77777777" w:rsidR="006666B4" w:rsidRPr="006666B4" w:rsidRDefault="006666B4" w:rsidP="006666B4"/>
    <w:p w14:paraId="171B3A70" w14:textId="77777777" w:rsidR="006666B4" w:rsidRPr="006666B4" w:rsidRDefault="006666B4" w:rsidP="006666B4">
      <w:pPr>
        <w:ind w:left="720" w:hanging="720"/>
      </w:pPr>
      <w:r w:rsidRPr="006666B4">
        <w:t>2.</w:t>
      </w:r>
      <w:r w:rsidRPr="006666B4">
        <w:tab/>
        <w:t xml:space="preserve">Corrosive: A chemical that causes visible destruction of, or irreversible alterations in, living tissue by chemical action at the point of contact. </w:t>
      </w:r>
    </w:p>
    <w:p w14:paraId="0A9DABB0" w14:textId="77777777" w:rsidR="006666B4" w:rsidRPr="006666B4" w:rsidRDefault="006666B4" w:rsidP="006666B4"/>
    <w:p w14:paraId="5DD03FF9" w14:textId="77777777" w:rsidR="006666B4" w:rsidRPr="006666B4" w:rsidRDefault="006666B4" w:rsidP="006666B4">
      <w:r w:rsidRPr="006666B4">
        <w:t>3.</w:t>
      </w:r>
      <w:r w:rsidRPr="006666B4">
        <w:tab/>
        <w:t>Highly Toxic: A chemical falling within any of the following categories:</w:t>
      </w:r>
    </w:p>
    <w:p w14:paraId="193326C6" w14:textId="77777777" w:rsidR="006666B4" w:rsidRPr="006666B4" w:rsidRDefault="006666B4" w:rsidP="006666B4"/>
    <w:p w14:paraId="5A63424F" w14:textId="77777777" w:rsidR="006666B4" w:rsidRPr="006666B4" w:rsidRDefault="006666B4" w:rsidP="006666B4">
      <w:pPr>
        <w:ind w:left="1440" w:hanging="720"/>
      </w:pPr>
      <w:r w:rsidRPr="006666B4">
        <w:t>a.</w:t>
      </w:r>
      <w:r w:rsidRPr="006666B4">
        <w:tab/>
        <w:t>A chemical that has a median lethal dose (LD50) of 50 milligrams or less per kilogram of body weight when administered orally to albino rats weighing between 200 and 300 grams each.</w:t>
      </w:r>
    </w:p>
    <w:p w14:paraId="2CF3BC5F" w14:textId="77777777" w:rsidR="006666B4" w:rsidRPr="006666B4" w:rsidRDefault="006666B4" w:rsidP="006666B4">
      <w:pPr>
        <w:ind w:left="1440" w:hanging="720"/>
      </w:pPr>
    </w:p>
    <w:p w14:paraId="1D8E6307" w14:textId="77777777" w:rsidR="006666B4" w:rsidRPr="006666B4" w:rsidRDefault="006666B4" w:rsidP="006666B4">
      <w:pPr>
        <w:ind w:left="1440" w:hanging="720"/>
      </w:pPr>
      <w:r w:rsidRPr="006666B4">
        <w:t>b.</w:t>
      </w:r>
      <w:r w:rsidRPr="006666B4">
        <w:tab/>
        <w:t>A chemical that has a median lethal dose (LD50) of 200 milligrams or less per kilogram of body weight when administered by continuous contact for 24 hours (or less if death occurs within 24 hours) with the bare skin of albino rabbits between 2 and 3 Kilograms each.</w:t>
      </w:r>
    </w:p>
    <w:p w14:paraId="7A79C733" w14:textId="77777777" w:rsidR="006666B4" w:rsidRPr="006666B4" w:rsidRDefault="006666B4" w:rsidP="006666B4">
      <w:pPr>
        <w:ind w:left="1440" w:hanging="720"/>
      </w:pPr>
    </w:p>
    <w:p w14:paraId="2CDBF08E" w14:textId="77777777" w:rsidR="006666B4" w:rsidRPr="006666B4" w:rsidRDefault="006666B4" w:rsidP="006666B4">
      <w:pPr>
        <w:ind w:left="1440" w:hanging="720"/>
      </w:pPr>
      <w:r w:rsidRPr="006666B4">
        <w:t>c.</w:t>
      </w:r>
      <w:r w:rsidRPr="006666B4">
        <w:tab/>
        <w:t>A chemical that has a median lethal concentration (LC50) in air of 200 parts per million by volume or less of gas or vapor, or 2 milligrams per liter or less of mist, fume, or dust, when administered by continuous inhalation for one hour (or less if death occurs within one hour) to albino rats weighing between 200 and 300 grams each.</w:t>
      </w:r>
    </w:p>
    <w:p w14:paraId="0CA84956" w14:textId="77777777" w:rsidR="006666B4" w:rsidRPr="006666B4" w:rsidRDefault="006666B4" w:rsidP="006666B4"/>
    <w:p w14:paraId="2F12223D" w14:textId="77777777" w:rsidR="006666B4" w:rsidRPr="006666B4" w:rsidRDefault="006666B4" w:rsidP="006666B4">
      <w:pPr>
        <w:ind w:left="720" w:hanging="720"/>
      </w:pPr>
      <w:r w:rsidRPr="006666B4">
        <w:t>4.</w:t>
      </w:r>
      <w:r w:rsidRPr="006666B4">
        <w:tab/>
        <w:t xml:space="preserve">Irritant: A chemical which is not corrosive, but which causes a reversible inflammatory effect on living tissue by chemical action at the site of contact. A chemical is a skin irritant if, when tested on the intact skin of albino rabbits by the methods of 16 CFR 1500.41 for four hours exposure or by other appropriate techniques, it results in an empirical score of five or more. A </w:t>
      </w:r>
      <w:r w:rsidRPr="006666B4">
        <w:lastRenderedPageBreak/>
        <w:t>chemicals is an eye irritant if so determined under the procedure listed in 16 CFR 1500.42 or other appropriate techniques.</w:t>
      </w:r>
    </w:p>
    <w:p w14:paraId="65B84843" w14:textId="77777777" w:rsidR="006666B4" w:rsidRPr="006666B4" w:rsidRDefault="006666B4" w:rsidP="006666B4">
      <w:pPr>
        <w:ind w:left="720" w:hanging="720"/>
      </w:pPr>
    </w:p>
    <w:p w14:paraId="69B924D4" w14:textId="77777777" w:rsidR="006666B4" w:rsidRPr="006666B4" w:rsidRDefault="006666B4" w:rsidP="006666B4">
      <w:pPr>
        <w:ind w:left="720" w:hanging="720"/>
      </w:pPr>
      <w:r w:rsidRPr="006666B4">
        <w:t>5.</w:t>
      </w:r>
      <w:r w:rsidRPr="006666B4">
        <w:tab/>
        <w:t>Sensitizer: A chemical that causes a substantial proportion of exposed people or animals to develop an allergic reaction in normal tissue after repeated exposure to the chemical.</w:t>
      </w:r>
    </w:p>
    <w:p w14:paraId="7EC6C7D5" w14:textId="77777777" w:rsidR="006666B4" w:rsidRPr="006666B4" w:rsidRDefault="006666B4" w:rsidP="006666B4"/>
    <w:p w14:paraId="2AED2905" w14:textId="77777777" w:rsidR="006666B4" w:rsidRPr="006666B4" w:rsidRDefault="006666B4" w:rsidP="006666B4">
      <w:r w:rsidRPr="006666B4">
        <w:t>6.</w:t>
      </w:r>
      <w:r w:rsidRPr="006666B4">
        <w:tab/>
        <w:t>Toxic: A chemical falling within any of the following categories:</w:t>
      </w:r>
    </w:p>
    <w:p w14:paraId="674B7B5B" w14:textId="77777777" w:rsidR="006666B4" w:rsidRPr="006666B4" w:rsidRDefault="006666B4" w:rsidP="006666B4"/>
    <w:p w14:paraId="55C84A64" w14:textId="77777777" w:rsidR="006666B4" w:rsidRPr="006666B4" w:rsidRDefault="006666B4" w:rsidP="006666B4">
      <w:pPr>
        <w:ind w:left="1440" w:hanging="720"/>
      </w:pPr>
      <w:r w:rsidRPr="006666B4">
        <w:t>a.</w:t>
      </w:r>
      <w:r w:rsidRPr="006666B4">
        <w:tab/>
        <w:t>A chemical that has a median lethal dose (LD50) of more than 50 milligrams per kilogram but not more than 500 milligrams per kilogram of body weight when administered orally to albino rats weighing between 200 and 300 grams each.</w:t>
      </w:r>
    </w:p>
    <w:p w14:paraId="7FDAD396" w14:textId="77777777" w:rsidR="006666B4" w:rsidRPr="006666B4" w:rsidRDefault="006666B4" w:rsidP="006666B4">
      <w:pPr>
        <w:ind w:left="1440" w:hanging="720"/>
      </w:pPr>
    </w:p>
    <w:p w14:paraId="08F42BF7" w14:textId="77777777" w:rsidR="006666B4" w:rsidRPr="006666B4" w:rsidRDefault="006666B4" w:rsidP="006666B4">
      <w:pPr>
        <w:ind w:left="1440" w:hanging="720"/>
      </w:pPr>
      <w:r w:rsidRPr="006666B4">
        <w:t>b.</w:t>
      </w:r>
      <w:r w:rsidRPr="006666B4">
        <w:tab/>
        <w:t>A chemical that has a median lethal dose (LD50) of more than 200 milligrams per kilogram but not more than 1, 000 milligrams per kilogram of body weight when administered by continuous contact for 24 hours (or less if death occurs within 24 hours) with the bare skin of albino rabbits weighing between two and three kilograms each.</w:t>
      </w:r>
    </w:p>
    <w:p w14:paraId="1A47499F" w14:textId="77777777" w:rsidR="006666B4" w:rsidRPr="006666B4" w:rsidRDefault="006666B4" w:rsidP="006666B4">
      <w:pPr>
        <w:ind w:left="1440" w:hanging="720"/>
      </w:pPr>
    </w:p>
    <w:p w14:paraId="3BE016A7" w14:textId="77777777" w:rsidR="006666B4" w:rsidRPr="006666B4" w:rsidRDefault="006666B4" w:rsidP="006666B4">
      <w:pPr>
        <w:ind w:left="1440" w:hanging="720"/>
      </w:pPr>
      <w:r w:rsidRPr="006666B4">
        <w:t>c.</w:t>
      </w:r>
      <w:r w:rsidRPr="006666B4">
        <w:tab/>
        <w:t>A chemical that has a median lethal concentration (LC50) in air of more than 200 parts per million but not more than 2,000 parts per million by volume of gas or vapor, or more than two milligrams per liter but not more than 20 milligrams per liter of mist, fume, or dust, when administered by continuous inhalation for one hour (or less if death occurs within one hour) to albino rats weighing between 200 and 300 grams each.</w:t>
      </w:r>
    </w:p>
    <w:p w14:paraId="1ED1DFDC" w14:textId="77777777" w:rsidR="006666B4" w:rsidRPr="006666B4" w:rsidRDefault="006666B4" w:rsidP="006666B4"/>
    <w:p w14:paraId="7485B091" w14:textId="77777777" w:rsidR="006666B4" w:rsidRPr="006666B4" w:rsidRDefault="006666B4" w:rsidP="006666B4">
      <w:pPr>
        <w:ind w:left="720" w:hanging="720"/>
      </w:pPr>
      <w:r w:rsidRPr="006666B4">
        <w:t>7.</w:t>
      </w:r>
      <w:r w:rsidRPr="006666B4">
        <w:tab/>
        <w:t>Target organ effects: The following is a target organ categorization of effects which may occur, including examples of signs and symptoms of chemicals which have been found to cause such effects. These examples are presented to illustrate the range and diversity of effects and hazards found in the workplace, and the broad scope employers must consider in this area, but are not intended to be all-inclusive.</w:t>
      </w:r>
    </w:p>
    <w:p w14:paraId="47D3ACFA" w14:textId="77777777" w:rsidR="006666B4" w:rsidRPr="006666B4" w:rsidRDefault="006666B4" w:rsidP="006666B4"/>
    <w:p w14:paraId="1E9FC7DE" w14:textId="77777777" w:rsidR="006666B4" w:rsidRPr="006666B4" w:rsidRDefault="006666B4" w:rsidP="006666B4">
      <w:pPr>
        <w:ind w:left="720"/>
      </w:pPr>
      <w:r w:rsidRPr="006666B4">
        <w:t>a.</w:t>
      </w:r>
      <w:r w:rsidRPr="006666B4">
        <w:tab/>
      </w:r>
      <w:proofErr w:type="spellStart"/>
      <w:r w:rsidRPr="006666B4">
        <w:t>Hepatotoxins</w:t>
      </w:r>
      <w:proofErr w:type="spellEnd"/>
      <w:r w:rsidRPr="006666B4">
        <w:t>: Chemicals which produce liver damage</w:t>
      </w:r>
    </w:p>
    <w:p w14:paraId="72C34957" w14:textId="77777777" w:rsidR="006666B4" w:rsidRPr="006666B4" w:rsidRDefault="006666B4" w:rsidP="006666B4">
      <w:pPr>
        <w:ind w:left="720"/>
      </w:pPr>
    </w:p>
    <w:p w14:paraId="48E18990" w14:textId="77777777" w:rsidR="006666B4" w:rsidRPr="006666B4" w:rsidRDefault="006666B4" w:rsidP="006666B4">
      <w:pPr>
        <w:ind w:left="1440"/>
      </w:pPr>
      <w:r w:rsidRPr="006666B4">
        <w:t>Signs &amp; Symptoms: Jaundice; liver enlargement</w:t>
      </w:r>
    </w:p>
    <w:p w14:paraId="0F673601" w14:textId="77777777" w:rsidR="006666B4" w:rsidRPr="006666B4" w:rsidRDefault="006666B4" w:rsidP="006666B4">
      <w:pPr>
        <w:ind w:left="1440"/>
      </w:pPr>
    </w:p>
    <w:p w14:paraId="058F6BEE" w14:textId="77777777" w:rsidR="006666B4" w:rsidRPr="006666B4" w:rsidRDefault="006666B4" w:rsidP="006666B4">
      <w:pPr>
        <w:ind w:left="1440"/>
      </w:pPr>
      <w:r w:rsidRPr="006666B4">
        <w:t>Chemicals: Carbon tetrachloride; nitrosamines</w:t>
      </w:r>
    </w:p>
    <w:p w14:paraId="6A2C3956" w14:textId="77777777" w:rsidR="006666B4" w:rsidRPr="006666B4" w:rsidRDefault="006666B4" w:rsidP="006666B4"/>
    <w:p w14:paraId="3DA09B11" w14:textId="77777777" w:rsidR="006666B4" w:rsidRPr="006666B4" w:rsidRDefault="006666B4" w:rsidP="006666B4">
      <w:pPr>
        <w:ind w:left="720"/>
      </w:pPr>
      <w:r w:rsidRPr="006666B4">
        <w:t>b.</w:t>
      </w:r>
      <w:r w:rsidRPr="006666B4">
        <w:tab/>
      </w:r>
      <w:proofErr w:type="spellStart"/>
      <w:r w:rsidRPr="006666B4">
        <w:t>Nephrotoxins</w:t>
      </w:r>
      <w:proofErr w:type="spellEnd"/>
      <w:r w:rsidRPr="006666B4">
        <w:t>: Chemicals which produce kidney damage</w:t>
      </w:r>
    </w:p>
    <w:p w14:paraId="5569BA8F" w14:textId="77777777" w:rsidR="006666B4" w:rsidRPr="006666B4" w:rsidRDefault="006666B4" w:rsidP="006666B4"/>
    <w:p w14:paraId="5426E28E" w14:textId="77777777" w:rsidR="006666B4" w:rsidRPr="006666B4" w:rsidRDefault="006666B4" w:rsidP="006666B4">
      <w:pPr>
        <w:ind w:left="1440"/>
      </w:pPr>
      <w:r w:rsidRPr="006666B4">
        <w:t xml:space="preserve">Signs &amp; Symptoms: </w:t>
      </w:r>
      <w:proofErr w:type="spellStart"/>
      <w:r w:rsidRPr="006666B4">
        <w:t>Edems</w:t>
      </w:r>
      <w:proofErr w:type="spellEnd"/>
      <w:r w:rsidRPr="006666B4">
        <w:t>; proteinuria</w:t>
      </w:r>
    </w:p>
    <w:p w14:paraId="72CE3CEC" w14:textId="77777777" w:rsidR="006666B4" w:rsidRPr="006666B4" w:rsidRDefault="006666B4" w:rsidP="006666B4">
      <w:pPr>
        <w:ind w:left="1440"/>
      </w:pPr>
    </w:p>
    <w:p w14:paraId="6D0413AE" w14:textId="77777777" w:rsidR="006666B4" w:rsidRPr="006666B4" w:rsidRDefault="006666B4" w:rsidP="006666B4">
      <w:pPr>
        <w:ind w:left="1440"/>
      </w:pPr>
      <w:r w:rsidRPr="006666B4">
        <w:t>Chemicals: Halogenated hydrocarbons; uranium</w:t>
      </w:r>
    </w:p>
    <w:p w14:paraId="5073F46B" w14:textId="77777777" w:rsidR="006666B4" w:rsidRPr="006666B4" w:rsidRDefault="006666B4" w:rsidP="006666B4"/>
    <w:p w14:paraId="0B74909B" w14:textId="77777777" w:rsidR="006666B4" w:rsidRPr="006666B4" w:rsidRDefault="006666B4" w:rsidP="006666B4">
      <w:pPr>
        <w:ind w:left="1440" w:hanging="720"/>
      </w:pPr>
      <w:r w:rsidRPr="006666B4">
        <w:t>c.</w:t>
      </w:r>
      <w:r w:rsidRPr="006666B4">
        <w:tab/>
        <w:t>Neurotoxins: Chemicals which produce their primary toxic effects on the nervous system</w:t>
      </w:r>
    </w:p>
    <w:p w14:paraId="11DC34B9" w14:textId="77777777" w:rsidR="006666B4" w:rsidRPr="006666B4" w:rsidRDefault="006666B4" w:rsidP="006666B4"/>
    <w:p w14:paraId="47DF4957" w14:textId="77777777" w:rsidR="006666B4" w:rsidRPr="006666B4" w:rsidRDefault="006666B4" w:rsidP="006666B4">
      <w:pPr>
        <w:ind w:left="1440"/>
      </w:pPr>
      <w:r w:rsidRPr="006666B4">
        <w:t>Signs &amp; Symptoms: Narcosis; behavioral changes; decrease in motor functions</w:t>
      </w:r>
    </w:p>
    <w:p w14:paraId="5C0D67EB" w14:textId="77777777" w:rsidR="006666B4" w:rsidRPr="006666B4" w:rsidRDefault="006666B4" w:rsidP="006666B4">
      <w:pPr>
        <w:ind w:left="1440"/>
      </w:pPr>
    </w:p>
    <w:p w14:paraId="09588FFF" w14:textId="77777777" w:rsidR="006666B4" w:rsidRPr="006666B4" w:rsidRDefault="006666B4" w:rsidP="006666B4">
      <w:pPr>
        <w:ind w:left="1440"/>
      </w:pPr>
      <w:r w:rsidRPr="006666B4">
        <w:t>Chemicals: Mercury; carbon disulfide</w:t>
      </w:r>
    </w:p>
    <w:p w14:paraId="2598D326" w14:textId="77777777" w:rsidR="006666B4" w:rsidRPr="006666B4" w:rsidRDefault="006666B4" w:rsidP="006666B4"/>
    <w:p w14:paraId="72E92468" w14:textId="77777777" w:rsidR="006666B4" w:rsidRPr="006666B4" w:rsidRDefault="006666B4" w:rsidP="006666B4">
      <w:pPr>
        <w:ind w:left="1440" w:hanging="720"/>
      </w:pPr>
      <w:r w:rsidRPr="006666B4">
        <w:t>d.</w:t>
      </w:r>
      <w:r w:rsidRPr="006666B4">
        <w:tab/>
        <w:t>Agents which act on the blood or hematopoietic system: Decrease hemoglobin function; deprive the body tissues of oxygen</w:t>
      </w:r>
    </w:p>
    <w:p w14:paraId="75268E2F" w14:textId="77777777" w:rsidR="006666B4" w:rsidRPr="006666B4" w:rsidRDefault="006666B4" w:rsidP="006666B4"/>
    <w:p w14:paraId="63298A32" w14:textId="77777777" w:rsidR="006666B4" w:rsidRPr="006666B4" w:rsidRDefault="006666B4" w:rsidP="006666B4">
      <w:pPr>
        <w:ind w:left="1440"/>
      </w:pPr>
      <w:r w:rsidRPr="006666B4">
        <w:t>Signs &amp; Symptoms: Cyanosis; loss of consciousness</w:t>
      </w:r>
    </w:p>
    <w:p w14:paraId="4BA79A5F" w14:textId="77777777" w:rsidR="006666B4" w:rsidRPr="006666B4" w:rsidRDefault="006666B4" w:rsidP="006666B4">
      <w:pPr>
        <w:ind w:left="1440"/>
      </w:pPr>
    </w:p>
    <w:p w14:paraId="77DA122A" w14:textId="77777777" w:rsidR="006666B4" w:rsidRPr="006666B4" w:rsidRDefault="006666B4" w:rsidP="006666B4">
      <w:pPr>
        <w:ind w:left="1440"/>
      </w:pPr>
      <w:r w:rsidRPr="006666B4">
        <w:t>Chemicals: Carbon monoxide; cyanides</w:t>
      </w:r>
    </w:p>
    <w:p w14:paraId="03F7C56E" w14:textId="77777777" w:rsidR="006666B4" w:rsidRPr="006666B4" w:rsidRDefault="006666B4" w:rsidP="006666B4"/>
    <w:p w14:paraId="535DBD4A" w14:textId="77777777" w:rsidR="006666B4" w:rsidRPr="006666B4" w:rsidRDefault="006666B4" w:rsidP="006666B4">
      <w:pPr>
        <w:ind w:left="1440" w:hanging="720"/>
      </w:pPr>
      <w:r w:rsidRPr="006666B4">
        <w:t>e.</w:t>
      </w:r>
      <w:r w:rsidRPr="006666B4">
        <w:tab/>
        <w:t>Agents which damage the lung: Chemicals which irritate or damage the pulmonary tissue</w:t>
      </w:r>
    </w:p>
    <w:p w14:paraId="4E339FCA" w14:textId="77777777" w:rsidR="006666B4" w:rsidRPr="006666B4" w:rsidRDefault="006666B4" w:rsidP="006666B4"/>
    <w:p w14:paraId="2D85F568" w14:textId="77777777" w:rsidR="006666B4" w:rsidRPr="006666B4" w:rsidRDefault="006666B4" w:rsidP="006666B4">
      <w:pPr>
        <w:ind w:left="1440"/>
      </w:pPr>
      <w:r w:rsidRPr="006666B4">
        <w:t>Signs &amp; Symptoms: cough; tightness in chest; shortness of breath</w:t>
      </w:r>
    </w:p>
    <w:p w14:paraId="07245546" w14:textId="77777777" w:rsidR="006666B4" w:rsidRPr="006666B4" w:rsidRDefault="006666B4" w:rsidP="006666B4">
      <w:pPr>
        <w:ind w:left="1440"/>
      </w:pPr>
    </w:p>
    <w:p w14:paraId="17E824A4" w14:textId="77777777" w:rsidR="006666B4" w:rsidRPr="006666B4" w:rsidRDefault="006666B4" w:rsidP="006666B4">
      <w:pPr>
        <w:ind w:left="1440"/>
      </w:pPr>
      <w:r w:rsidRPr="006666B4">
        <w:t>Chemicals: Silica; asbestos</w:t>
      </w:r>
    </w:p>
    <w:p w14:paraId="3FD2629F" w14:textId="77777777" w:rsidR="006666B4" w:rsidRPr="006666B4" w:rsidRDefault="006666B4" w:rsidP="006666B4"/>
    <w:p w14:paraId="051E4CB3" w14:textId="77777777" w:rsidR="006666B4" w:rsidRPr="006666B4" w:rsidRDefault="006666B4" w:rsidP="006666B4">
      <w:pPr>
        <w:ind w:left="1440" w:hanging="720"/>
      </w:pPr>
      <w:r w:rsidRPr="006666B4">
        <w:t>f.</w:t>
      </w:r>
      <w:r w:rsidRPr="006666B4">
        <w:tab/>
        <w:t>Reproductive toxins: Chemicals which affect the reproductive capabilities including chromosomal damage (mutations) and effects on fetuses (</w:t>
      </w:r>
      <w:proofErr w:type="spellStart"/>
      <w:r w:rsidRPr="006666B4">
        <w:t>teratogenesis</w:t>
      </w:r>
      <w:proofErr w:type="spellEnd"/>
      <w:r w:rsidRPr="006666B4">
        <w:t>)</w:t>
      </w:r>
    </w:p>
    <w:p w14:paraId="767127D2" w14:textId="77777777" w:rsidR="006666B4" w:rsidRPr="006666B4" w:rsidRDefault="006666B4" w:rsidP="006666B4"/>
    <w:p w14:paraId="6E11975A" w14:textId="77777777" w:rsidR="006666B4" w:rsidRPr="006666B4" w:rsidRDefault="006666B4" w:rsidP="006666B4">
      <w:pPr>
        <w:ind w:left="1440"/>
      </w:pPr>
      <w:r w:rsidRPr="006666B4">
        <w:t>Signs &amp; Symptoms: Birth defects; sterility</w:t>
      </w:r>
    </w:p>
    <w:p w14:paraId="33E83F79" w14:textId="77777777" w:rsidR="006666B4" w:rsidRPr="006666B4" w:rsidRDefault="006666B4" w:rsidP="006666B4">
      <w:pPr>
        <w:ind w:left="1440"/>
      </w:pPr>
    </w:p>
    <w:p w14:paraId="6FD7CE76" w14:textId="77777777" w:rsidR="006666B4" w:rsidRPr="006666B4" w:rsidRDefault="006666B4" w:rsidP="006666B4">
      <w:pPr>
        <w:ind w:left="1440"/>
      </w:pPr>
      <w:r w:rsidRPr="006666B4">
        <w:t>Chemicals: Lead; DBCP</w:t>
      </w:r>
    </w:p>
    <w:p w14:paraId="451865F9" w14:textId="77777777" w:rsidR="006666B4" w:rsidRPr="006666B4" w:rsidRDefault="006666B4" w:rsidP="006666B4"/>
    <w:p w14:paraId="540CEAE1" w14:textId="77777777" w:rsidR="006666B4" w:rsidRPr="006666B4" w:rsidRDefault="006666B4" w:rsidP="006666B4">
      <w:pPr>
        <w:ind w:left="720"/>
      </w:pPr>
      <w:r w:rsidRPr="006666B4">
        <w:t>g.</w:t>
      </w:r>
      <w:r w:rsidRPr="006666B4">
        <w:tab/>
        <w:t>Cutaneous hazards: Chemicals which affect the dermal layer of the body</w:t>
      </w:r>
    </w:p>
    <w:p w14:paraId="0E9BA963" w14:textId="77777777" w:rsidR="006666B4" w:rsidRPr="006666B4" w:rsidRDefault="006666B4" w:rsidP="006666B4"/>
    <w:p w14:paraId="04BDE0CF" w14:textId="77777777" w:rsidR="006666B4" w:rsidRPr="006666B4" w:rsidRDefault="006666B4" w:rsidP="006666B4">
      <w:pPr>
        <w:ind w:left="1440"/>
      </w:pPr>
      <w:r w:rsidRPr="006666B4">
        <w:t>Signs &amp; Symptoms: Defatting of the skin; rashes; irritation</w:t>
      </w:r>
    </w:p>
    <w:p w14:paraId="03660E44" w14:textId="77777777" w:rsidR="006666B4" w:rsidRPr="006666B4" w:rsidRDefault="006666B4" w:rsidP="006666B4">
      <w:pPr>
        <w:ind w:left="1440"/>
      </w:pPr>
    </w:p>
    <w:p w14:paraId="7D3DE87E" w14:textId="77777777" w:rsidR="006666B4" w:rsidRPr="006666B4" w:rsidRDefault="006666B4" w:rsidP="006666B4">
      <w:pPr>
        <w:ind w:left="1440"/>
      </w:pPr>
      <w:r w:rsidRPr="006666B4">
        <w:t>Chemicals: Ketones; chlorinated compounds</w:t>
      </w:r>
    </w:p>
    <w:p w14:paraId="4B0D26E7" w14:textId="77777777" w:rsidR="006666B4" w:rsidRPr="006666B4" w:rsidRDefault="006666B4" w:rsidP="006666B4"/>
    <w:p w14:paraId="529A52F2" w14:textId="77777777" w:rsidR="006666B4" w:rsidRPr="006666B4" w:rsidRDefault="006666B4" w:rsidP="006666B4">
      <w:pPr>
        <w:ind w:left="720"/>
      </w:pPr>
      <w:r w:rsidRPr="006666B4">
        <w:t>h.</w:t>
      </w:r>
      <w:r w:rsidRPr="006666B4">
        <w:tab/>
        <w:t>Eye hazards: Chemicals which affect the eye or visual capacity</w:t>
      </w:r>
    </w:p>
    <w:p w14:paraId="056CDE64" w14:textId="77777777" w:rsidR="006666B4" w:rsidRPr="006666B4" w:rsidRDefault="006666B4" w:rsidP="006666B4"/>
    <w:p w14:paraId="3C9C58F4" w14:textId="77777777" w:rsidR="006666B4" w:rsidRPr="006666B4" w:rsidRDefault="006666B4" w:rsidP="006666B4">
      <w:pPr>
        <w:ind w:left="1440"/>
      </w:pPr>
      <w:r w:rsidRPr="006666B4">
        <w:t>Signs &amp; Symptoms: conjunctivitis; corneal damage</w:t>
      </w:r>
    </w:p>
    <w:p w14:paraId="550D4C13" w14:textId="77777777" w:rsidR="006666B4" w:rsidRPr="006666B4" w:rsidRDefault="006666B4" w:rsidP="006666B4">
      <w:pPr>
        <w:ind w:left="1440"/>
      </w:pPr>
    </w:p>
    <w:p w14:paraId="7A2C6105" w14:textId="77777777" w:rsidR="006666B4" w:rsidRPr="006666B4" w:rsidRDefault="006666B4" w:rsidP="006666B4">
      <w:pPr>
        <w:tabs>
          <w:tab w:val="left" w:pos="1440"/>
        </w:tabs>
        <w:rPr>
          <w:b/>
          <w:sz w:val="28"/>
          <w:szCs w:val="28"/>
        </w:rPr>
      </w:pPr>
      <w:r w:rsidRPr="006666B4">
        <w:tab/>
        <w:t>Chemicals: Organic solvents; acids</w:t>
      </w:r>
    </w:p>
    <w:p w14:paraId="13930125" w14:textId="77777777" w:rsidR="006666B4" w:rsidRPr="006666B4" w:rsidRDefault="006666B4" w:rsidP="006666B4">
      <w:pPr>
        <w:jc w:val="center"/>
        <w:rPr>
          <w:b/>
          <w:sz w:val="28"/>
          <w:szCs w:val="28"/>
        </w:rPr>
      </w:pPr>
    </w:p>
    <w:p w14:paraId="099F9387" w14:textId="77777777" w:rsidR="006666B4" w:rsidRPr="006666B4" w:rsidRDefault="006666B4" w:rsidP="006666B4">
      <w:pPr>
        <w:jc w:val="center"/>
        <w:rPr>
          <w:b/>
          <w:sz w:val="28"/>
          <w:szCs w:val="28"/>
        </w:rPr>
      </w:pPr>
    </w:p>
    <w:p w14:paraId="49EB6687" w14:textId="77777777" w:rsidR="006666B4" w:rsidRPr="006666B4" w:rsidRDefault="006666B4" w:rsidP="006666B4">
      <w:pPr>
        <w:jc w:val="center"/>
        <w:rPr>
          <w:b/>
          <w:sz w:val="28"/>
          <w:szCs w:val="28"/>
        </w:rPr>
      </w:pPr>
    </w:p>
    <w:p w14:paraId="66C923A1" w14:textId="77777777" w:rsidR="006666B4" w:rsidRPr="006666B4" w:rsidRDefault="006666B4" w:rsidP="006666B4">
      <w:pPr>
        <w:jc w:val="center"/>
        <w:rPr>
          <w:b/>
          <w:sz w:val="28"/>
          <w:szCs w:val="28"/>
        </w:rPr>
      </w:pPr>
    </w:p>
    <w:p w14:paraId="47DFED3A" w14:textId="77777777" w:rsidR="006666B4" w:rsidRPr="006666B4" w:rsidRDefault="006666B4" w:rsidP="006666B4">
      <w:pPr>
        <w:jc w:val="center"/>
        <w:rPr>
          <w:b/>
          <w:sz w:val="28"/>
          <w:szCs w:val="28"/>
        </w:rPr>
      </w:pPr>
    </w:p>
    <w:p w14:paraId="749C9C0A" w14:textId="77777777" w:rsidR="006666B4" w:rsidRPr="006666B4" w:rsidRDefault="006666B4" w:rsidP="006666B4">
      <w:pPr>
        <w:jc w:val="center"/>
        <w:rPr>
          <w:b/>
          <w:sz w:val="28"/>
          <w:szCs w:val="28"/>
        </w:rPr>
      </w:pPr>
    </w:p>
    <w:p w14:paraId="280B71BC" w14:textId="414E1C32" w:rsidR="006666B4" w:rsidRPr="006666B4" w:rsidRDefault="006666B4" w:rsidP="009B1BEC">
      <w:pPr>
        <w:pStyle w:val="Heading1"/>
        <w:numPr>
          <w:ilvl w:val="0"/>
          <w:numId w:val="0"/>
        </w:numPr>
        <w:ind w:left="72"/>
        <w:jc w:val="center"/>
      </w:pPr>
      <w:r w:rsidRPr="006666B4">
        <w:br w:type="page"/>
      </w:r>
      <w:bookmarkStart w:id="20" w:name="_Toc500242272"/>
      <w:r w:rsidR="00AC0675">
        <w:lastRenderedPageBreak/>
        <w:t xml:space="preserve">Technical </w:t>
      </w:r>
      <w:r w:rsidRPr="006666B4">
        <w:t>Appendix C</w:t>
      </w:r>
      <w:bookmarkEnd w:id="20"/>
    </w:p>
    <w:p w14:paraId="5A16F311" w14:textId="77777777" w:rsidR="006666B4" w:rsidRPr="006666B4" w:rsidRDefault="006666B4" w:rsidP="006666B4"/>
    <w:p w14:paraId="3D77AEBD" w14:textId="014A71DC" w:rsidR="006666B4" w:rsidRPr="006666B4" w:rsidRDefault="00BD7523" w:rsidP="006666B4">
      <w:pPr>
        <w:pStyle w:val="Title"/>
      </w:pPr>
      <w:r>
        <w:t>Understanding</w:t>
      </w:r>
      <w:r w:rsidR="006666B4" w:rsidRPr="006666B4">
        <w:t xml:space="preserve"> Safety Data Sheets</w:t>
      </w:r>
    </w:p>
    <w:p w14:paraId="33776127" w14:textId="77777777" w:rsidR="006666B4" w:rsidRPr="006666B4" w:rsidRDefault="006666B4" w:rsidP="006666B4">
      <w:pPr>
        <w:suppressAutoHyphens/>
      </w:pPr>
    </w:p>
    <w:p w14:paraId="05D6DC81" w14:textId="083766C7" w:rsidR="006666B4" w:rsidRPr="006666B4" w:rsidRDefault="006666B4" w:rsidP="006666B4">
      <w:pPr>
        <w:suppressAutoHyphens/>
        <w:rPr>
          <w:b/>
        </w:rPr>
      </w:pPr>
      <w:r w:rsidRPr="006666B4">
        <w:rPr>
          <w:b/>
        </w:rPr>
        <w:t>Guidelines for Reading</w:t>
      </w:r>
      <w:r w:rsidR="00BD7523">
        <w:rPr>
          <w:b/>
        </w:rPr>
        <w:t xml:space="preserve"> and Understanding an </w:t>
      </w:r>
      <w:r w:rsidRPr="006666B4">
        <w:rPr>
          <w:b/>
        </w:rPr>
        <w:t>SDS</w:t>
      </w:r>
    </w:p>
    <w:p w14:paraId="1ED5F158" w14:textId="77777777" w:rsidR="006666B4" w:rsidRPr="006666B4" w:rsidRDefault="006666B4" w:rsidP="006666B4">
      <w:pPr>
        <w:suppressAutoHyphens/>
      </w:pPr>
    </w:p>
    <w:p w14:paraId="10988474" w14:textId="04B0A8BD" w:rsidR="006666B4" w:rsidRPr="006666B4" w:rsidRDefault="006666B4" w:rsidP="006666B4">
      <w:pPr>
        <w:suppressAutoHyphens/>
      </w:pPr>
      <w:r w:rsidRPr="006666B4">
        <w:t>Not all Safety Data Sheets will contain all of the information discussed in this article and information will vary, depending upon the degree to which the material is hazardous. But this will give you an idea of the kind of information you should e</w:t>
      </w:r>
      <w:r w:rsidR="00B6647B">
        <w:t>xpect to find when you read an S</w:t>
      </w:r>
      <w:r w:rsidRPr="006666B4">
        <w:t>DS.</w:t>
      </w:r>
    </w:p>
    <w:p w14:paraId="461E148E" w14:textId="77777777" w:rsidR="006666B4" w:rsidRPr="006666B4" w:rsidRDefault="006666B4" w:rsidP="006666B4">
      <w:pPr>
        <w:suppressAutoHyphens/>
      </w:pPr>
    </w:p>
    <w:p w14:paraId="0B077131" w14:textId="5EBB6933" w:rsidR="006666B4" w:rsidRPr="006666B4" w:rsidRDefault="005B2723" w:rsidP="006666B4">
      <w:pPr>
        <w:suppressAutoHyphens/>
      </w:pPr>
      <w:r>
        <w:t xml:space="preserve">If the </w:t>
      </w:r>
      <w:r w:rsidR="006666B4" w:rsidRPr="006666B4">
        <w:t>SDS is blank or has only a trade name and a lot of N.A.’s (“not applicable”) on it, it i</w:t>
      </w:r>
      <w:r>
        <w:t xml:space="preserve">s not going to be useful. Most </w:t>
      </w:r>
      <w:r w:rsidR="006666B4" w:rsidRPr="006666B4">
        <w:t>SDSs have a least some of the information filled in.  By cross checking the information in various sections, you can determine what you need to know about the hazards of the material.</w:t>
      </w:r>
    </w:p>
    <w:p w14:paraId="378E23F7" w14:textId="77777777" w:rsidR="006666B4" w:rsidRPr="006666B4" w:rsidRDefault="006666B4" w:rsidP="006666B4">
      <w:pPr>
        <w:suppressAutoHyphens/>
      </w:pPr>
    </w:p>
    <w:p w14:paraId="6306994A" w14:textId="614A7697" w:rsidR="006666B4" w:rsidRPr="00041F47" w:rsidRDefault="00B95989" w:rsidP="009F3ACD">
      <w:pPr>
        <w:shd w:val="clear" w:color="auto" w:fill="FFFFFF" w:themeFill="background1"/>
        <w:tabs>
          <w:tab w:val="left" w:pos="720"/>
        </w:tabs>
        <w:suppressAutoHyphens/>
        <w:rPr>
          <w:b/>
        </w:rPr>
      </w:pPr>
      <w:r w:rsidRPr="00041F47">
        <w:rPr>
          <w:b/>
        </w:rPr>
        <w:t>Section 1, Identification</w:t>
      </w:r>
    </w:p>
    <w:p w14:paraId="438BB278" w14:textId="77777777" w:rsidR="00B95989" w:rsidRPr="00041F47" w:rsidRDefault="00B95989" w:rsidP="009F3ACD">
      <w:pPr>
        <w:shd w:val="clear" w:color="auto" w:fill="FFFFFF" w:themeFill="background1"/>
        <w:tabs>
          <w:tab w:val="left" w:pos="720"/>
        </w:tabs>
        <w:suppressAutoHyphens/>
        <w:rPr>
          <w:b/>
        </w:rPr>
      </w:pPr>
    </w:p>
    <w:p w14:paraId="725330E3" w14:textId="77777777" w:rsidR="00B95989" w:rsidRPr="009F3ACD" w:rsidRDefault="00B95989" w:rsidP="009F3ACD">
      <w:pPr>
        <w:shd w:val="clear" w:color="auto" w:fill="FFFFFF" w:themeFill="background1"/>
        <w:spacing w:after="150" w:line="285" w:lineRule="atLeast"/>
        <w:jc w:val="left"/>
        <w:rPr>
          <w:color w:val="000000"/>
        </w:rPr>
      </w:pPr>
      <w:r w:rsidRPr="009F3ACD">
        <w:rPr>
          <w:color w:val="000000"/>
        </w:rPr>
        <w:t>This section identifies the chemical on the SDS as well as the recommended uses. It also provides the essential contact information of the supplier. The required information consists of:</w:t>
      </w:r>
    </w:p>
    <w:p w14:paraId="7C876920" w14:textId="77777777" w:rsidR="00B95989" w:rsidRPr="009F3ACD" w:rsidRDefault="00B95989" w:rsidP="009F3ACD">
      <w:pPr>
        <w:numPr>
          <w:ilvl w:val="0"/>
          <w:numId w:val="18"/>
        </w:numPr>
        <w:shd w:val="clear" w:color="auto" w:fill="FFFFFF" w:themeFill="background1"/>
        <w:spacing w:before="100" w:beforeAutospacing="1" w:after="100" w:afterAutospacing="1" w:line="300" w:lineRule="atLeast"/>
        <w:ind w:left="375"/>
        <w:jc w:val="left"/>
        <w:rPr>
          <w:color w:val="000000"/>
        </w:rPr>
      </w:pPr>
      <w:r w:rsidRPr="009F3ACD">
        <w:rPr>
          <w:color w:val="000000"/>
        </w:rPr>
        <w:t>Product identifier used on the label and any other common names or synonyms by which the substance is known.</w:t>
      </w:r>
    </w:p>
    <w:p w14:paraId="71D8E9C8" w14:textId="77777777" w:rsidR="00B95989" w:rsidRPr="009F3ACD" w:rsidRDefault="00B95989" w:rsidP="009F3ACD">
      <w:pPr>
        <w:numPr>
          <w:ilvl w:val="0"/>
          <w:numId w:val="18"/>
        </w:numPr>
        <w:shd w:val="clear" w:color="auto" w:fill="FFFFFF" w:themeFill="background1"/>
        <w:spacing w:before="100" w:beforeAutospacing="1" w:after="100" w:afterAutospacing="1" w:line="300" w:lineRule="atLeast"/>
        <w:ind w:left="375"/>
        <w:jc w:val="left"/>
        <w:rPr>
          <w:color w:val="000000"/>
        </w:rPr>
      </w:pPr>
      <w:r w:rsidRPr="009F3ACD">
        <w:rPr>
          <w:color w:val="000000"/>
        </w:rPr>
        <w:t>Name, address, phone number of the manufacturer, importer, or other responsible party, and emergency phone number.</w:t>
      </w:r>
    </w:p>
    <w:p w14:paraId="0DC4B246" w14:textId="6DDEF680" w:rsidR="009F3ACD" w:rsidRPr="00E33AE5" w:rsidRDefault="00B95989" w:rsidP="00600BA4">
      <w:pPr>
        <w:numPr>
          <w:ilvl w:val="0"/>
          <w:numId w:val="18"/>
        </w:numPr>
        <w:shd w:val="clear" w:color="auto" w:fill="FFFFFF" w:themeFill="background1"/>
        <w:spacing w:before="100" w:beforeAutospacing="1" w:after="100" w:afterAutospacing="1" w:line="300" w:lineRule="atLeast"/>
        <w:ind w:left="375"/>
        <w:jc w:val="left"/>
        <w:rPr>
          <w:color w:val="000000"/>
        </w:rPr>
      </w:pPr>
      <w:r w:rsidRPr="00E33AE5">
        <w:rPr>
          <w:color w:val="000000"/>
        </w:rPr>
        <w:t>Recommended use of the chemical (e.g., a brief description of what it actually does, such as flame retardant) and any restrictions on use (including recommendations given by the supplier)</w:t>
      </w:r>
    </w:p>
    <w:p w14:paraId="61F35BB3" w14:textId="280D8B9E" w:rsidR="009B779E" w:rsidRPr="00041F47" w:rsidRDefault="00585D56" w:rsidP="009F3ACD">
      <w:pPr>
        <w:shd w:val="clear" w:color="auto" w:fill="FFFFFF" w:themeFill="background1"/>
        <w:spacing w:after="150" w:line="285" w:lineRule="atLeast"/>
        <w:jc w:val="left"/>
        <w:rPr>
          <w:color w:val="000000"/>
        </w:rPr>
      </w:pPr>
      <w:r w:rsidRPr="00041F47">
        <w:rPr>
          <w:b/>
          <w:bCs/>
          <w:color w:val="000000"/>
        </w:rPr>
        <w:t>Section 2</w:t>
      </w:r>
      <w:r w:rsidRPr="00041F47">
        <w:rPr>
          <w:bCs/>
          <w:color w:val="000000"/>
        </w:rPr>
        <w:t>, Hazard(s) identification</w:t>
      </w:r>
      <w:r w:rsidRPr="00041F47">
        <w:rPr>
          <w:color w:val="000000"/>
        </w:rPr>
        <w:t xml:space="preserve"> </w:t>
      </w:r>
    </w:p>
    <w:p w14:paraId="4A6C04E6" w14:textId="77777777" w:rsidR="00B95989" w:rsidRPr="00B95989" w:rsidRDefault="00B95989" w:rsidP="00E33AE5">
      <w:pPr>
        <w:shd w:val="clear" w:color="auto" w:fill="FFFFFF" w:themeFill="background1"/>
        <w:spacing w:after="150" w:line="285" w:lineRule="atLeast"/>
        <w:jc w:val="left"/>
        <w:rPr>
          <w:color w:val="000000"/>
        </w:rPr>
      </w:pPr>
      <w:r w:rsidRPr="00B95989">
        <w:rPr>
          <w:color w:val="000000"/>
        </w:rPr>
        <w:t>This section identifies the hazards of the chemical presented on the SDS and the appropriate warning information associated with those hazards. The required information consists of:</w:t>
      </w:r>
    </w:p>
    <w:p w14:paraId="2D04D7AD" w14:textId="2019EDB0" w:rsidR="00B95989" w:rsidRPr="00E33AE5" w:rsidRDefault="00B95989" w:rsidP="009F3ACD">
      <w:pPr>
        <w:numPr>
          <w:ilvl w:val="0"/>
          <w:numId w:val="19"/>
        </w:numPr>
        <w:shd w:val="clear" w:color="auto" w:fill="FFFFFF" w:themeFill="background1"/>
        <w:spacing w:before="100" w:beforeAutospacing="1" w:after="100" w:afterAutospacing="1" w:line="300" w:lineRule="atLeast"/>
        <w:ind w:left="375"/>
        <w:jc w:val="left"/>
        <w:rPr>
          <w:color w:val="000000"/>
        </w:rPr>
      </w:pPr>
      <w:r w:rsidRPr="00E33AE5">
        <w:rPr>
          <w:color w:val="000000"/>
        </w:rPr>
        <w:t>The hazard classification of the chemical (</w:t>
      </w:r>
      <w:r w:rsidR="00E33AE5" w:rsidRPr="00E33AE5">
        <w:rPr>
          <w:color w:val="000000"/>
          <w:sz w:val="21"/>
          <w:szCs w:val="21"/>
        </w:rPr>
        <w:t>The hazard classification of the chemical (e.g., flammable liquid, category)</w:t>
      </w:r>
    </w:p>
    <w:p w14:paraId="2DD2E5CF" w14:textId="77777777" w:rsidR="00B95989" w:rsidRPr="00B95989" w:rsidRDefault="00B95989" w:rsidP="009F3ACD">
      <w:pPr>
        <w:numPr>
          <w:ilvl w:val="0"/>
          <w:numId w:val="19"/>
        </w:numPr>
        <w:shd w:val="clear" w:color="auto" w:fill="FFFFFF" w:themeFill="background1"/>
        <w:spacing w:before="100" w:beforeAutospacing="1" w:after="100" w:afterAutospacing="1" w:line="300" w:lineRule="atLeast"/>
        <w:ind w:left="375"/>
        <w:jc w:val="left"/>
        <w:rPr>
          <w:color w:val="000000"/>
        </w:rPr>
      </w:pPr>
      <w:r w:rsidRPr="00B95989">
        <w:rPr>
          <w:color w:val="000000"/>
        </w:rPr>
        <w:t>Signal word.</w:t>
      </w:r>
    </w:p>
    <w:p w14:paraId="0EC70780" w14:textId="77777777" w:rsidR="00B95989" w:rsidRPr="00B95989" w:rsidRDefault="00B95989" w:rsidP="009F3ACD">
      <w:pPr>
        <w:numPr>
          <w:ilvl w:val="0"/>
          <w:numId w:val="19"/>
        </w:numPr>
        <w:shd w:val="clear" w:color="auto" w:fill="FFFFFF" w:themeFill="background1"/>
        <w:spacing w:before="100" w:beforeAutospacing="1" w:after="100" w:afterAutospacing="1" w:line="300" w:lineRule="atLeast"/>
        <w:ind w:left="375"/>
        <w:jc w:val="left"/>
        <w:rPr>
          <w:color w:val="000000"/>
        </w:rPr>
      </w:pPr>
      <w:r w:rsidRPr="00B95989">
        <w:rPr>
          <w:color w:val="000000"/>
        </w:rPr>
        <w:t>Hazard statement(s).</w:t>
      </w:r>
    </w:p>
    <w:p w14:paraId="0477700D" w14:textId="77777777" w:rsidR="00B95989" w:rsidRPr="00B95989" w:rsidRDefault="00B95989" w:rsidP="009F3ACD">
      <w:pPr>
        <w:numPr>
          <w:ilvl w:val="0"/>
          <w:numId w:val="19"/>
        </w:numPr>
        <w:shd w:val="clear" w:color="auto" w:fill="FFFFFF" w:themeFill="background1"/>
        <w:spacing w:before="100" w:beforeAutospacing="1" w:after="100" w:afterAutospacing="1" w:line="300" w:lineRule="atLeast"/>
        <w:ind w:left="375"/>
        <w:jc w:val="left"/>
        <w:rPr>
          <w:color w:val="000000"/>
        </w:rPr>
      </w:pPr>
      <w:r w:rsidRPr="00B95989">
        <w:rPr>
          <w:color w:val="000000"/>
        </w:rPr>
        <w:t>Pictograms (the pictograms or hazard symbols may be presented as graphical reproductions of the symbols in black and white or be a description of the name of the symbol (e.g., skull and crossbones, flame).</w:t>
      </w:r>
    </w:p>
    <w:p w14:paraId="75125F30" w14:textId="77777777" w:rsidR="00B95989" w:rsidRPr="00B95989" w:rsidRDefault="00B95989" w:rsidP="009F3ACD">
      <w:pPr>
        <w:numPr>
          <w:ilvl w:val="0"/>
          <w:numId w:val="19"/>
        </w:numPr>
        <w:shd w:val="clear" w:color="auto" w:fill="FFFFFF" w:themeFill="background1"/>
        <w:spacing w:before="100" w:beforeAutospacing="1" w:after="100" w:afterAutospacing="1" w:line="300" w:lineRule="atLeast"/>
        <w:ind w:left="375"/>
        <w:jc w:val="left"/>
        <w:rPr>
          <w:color w:val="000000"/>
        </w:rPr>
      </w:pPr>
      <w:r w:rsidRPr="00B95989">
        <w:rPr>
          <w:color w:val="000000"/>
        </w:rPr>
        <w:t>Precautionary statement(s).</w:t>
      </w:r>
    </w:p>
    <w:p w14:paraId="5CDAA4AE" w14:textId="77777777" w:rsidR="00B95989" w:rsidRPr="00B95989" w:rsidRDefault="00B95989" w:rsidP="009F3ACD">
      <w:pPr>
        <w:numPr>
          <w:ilvl w:val="0"/>
          <w:numId w:val="19"/>
        </w:numPr>
        <w:shd w:val="clear" w:color="auto" w:fill="FFFFFF" w:themeFill="background1"/>
        <w:spacing w:before="100" w:beforeAutospacing="1" w:after="100" w:afterAutospacing="1" w:line="300" w:lineRule="atLeast"/>
        <w:ind w:left="375"/>
        <w:jc w:val="left"/>
        <w:rPr>
          <w:color w:val="000000"/>
        </w:rPr>
      </w:pPr>
      <w:r w:rsidRPr="00B95989">
        <w:rPr>
          <w:color w:val="000000"/>
        </w:rPr>
        <w:t>Description of any hazards not otherwise classified.</w:t>
      </w:r>
    </w:p>
    <w:p w14:paraId="4B9756D7" w14:textId="77777777" w:rsidR="00C867FF" w:rsidRDefault="00B95989" w:rsidP="009F3ACD">
      <w:pPr>
        <w:numPr>
          <w:ilvl w:val="0"/>
          <w:numId w:val="19"/>
        </w:numPr>
        <w:shd w:val="clear" w:color="auto" w:fill="FFFFFF" w:themeFill="background1"/>
        <w:spacing w:before="100" w:beforeAutospacing="1" w:after="150" w:afterAutospacing="1" w:line="285" w:lineRule="atLeast"/>
        <w:ind w:left="375"/>
        <w:jc w:val="left"/>
        <w:rPr>
          <w:color w:val="000000"/>
        </w:rPr>
      </w:pPr>
      <w:r w:rsidRPr="00C867FF">
        <w:rPr>
          <w:color w:val="000000"/>
        </w:rPr>
        <w:lastRenderedPageBreak/>
        <w:t>For a mixture that contains an ingredient(s) with unknown toxicity, a statement describing how much (percentage) of the mixture consists of ingredient(s) with unknown acute toxicity. Please note that this is a total percentage of the mixture and not tied to the individual ingredient(s).</w:t>
      </w:r>
    </w:p>
    <w:p w14:paraId="496A602D" w14:textId="353000B6" w:rsidR="00217A05" w:rsidRPr="00C867FF" w:rsidRDefault="00E74F69" w:rsidP="009F3ACD">
      <w:pPr>
        <w:shd w:val="clear" w:color="auto" w:fill="FFFFFF" w:themeFill="background1"/>
        <w:spacing w:before="100" w:beforeAutospacing="1" w:after="150" w:afterAutospacing="1" w:line="285" w:lineRule="atLeast"/>
        <w:ind w:left="375"/>
        <w:jc w:val="left"/>
        <w:rPr>
          <w:color w:val="000000"/>
        </w:rPr>
      </w:pPr>
      <w:r>
        <w:rPr>
          <w:noProof/>
        </w:rPr>
        <w:drawing>
          <wp:inline distT="0" distB="0" distL="0" distR="0" wp14:anchorId="0D980F1A" wp14:editId="34B13849">
            <wp:extent cx="6124575" cy="540956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65151" cy="5445404"/>
                    </a:xfrm>
                    <a:prstGeom prst="rect">
                      <a:avLst/>
                    </a:prstGeom>
                  </pic:spPr>
                </pic:pic>
              </a:graphicData>
            </a:graphic>
          </wp:inline>
        </w:drawing>
      </w:r>
    </w:p>
    <w:p w14:paraId="5DACAF48" w14:textId="6EB51AAB" w:rsidR="00217A05" w:rsidRDefault="00585D56" w:rsidP="009F3ACD">
      <w:pPr>
        <w:shd w:val="clear" w:color="auto" w:fill="FFFFFF" w:themeFill="background1"/>
        <w:spacing w:after="150" w:line="285" w:lineRule="atLeast"/>
        <w:jc w:val="left"/>
        <w:rPr>
          <w:color w:val="000000"/>
        </w:rPr>
      </w:pPr>
      <w:r w:rsidRPr="00AE49A2">
        <w:rPr>
          <w:b/>
          <w:bCs/>
          <w:color w:val="000000"/>
        </w:rPr>
        <w:t>Section 3</w:t>
      </w:r>
      <w:r w:rsidRPr="008B26DC">
        <w:rPr>
          <w:bCs/>
          <w:color w:val="000000"/>
        </w:rPr>
        <w:t>, Composition/information on ingredients</w:t>
      </w:r>
      <w:r w:rsidRPr="008B26DC">
        <w:rPr>
          <w:color w:val="000000"/>
        </w:rPr>
        <w:t xml:space="preserve"> </w:t>
      </w:r>
    </w:p>
    <w:p w14:paraId="178DACF6" w14:textId="33035345" w:rsidR="00041F47" w:rsidRDefault="00041F47" w:rsidP="009F3ACD">
      <w:pPr>
        <w:shd w:val="clear" w:color="auto" w:fill="FFFFFF" w:themeFill="background1"/>
        <w:spacing w:after="150" w:line="285" w:lineRule="atLeast"/>
        <w:jc w:val="left"/>
        <w:rPr>
          <w:color w:val="000000"/>
        </w:rPr>
      </w:pPr>
      <w:r w:rsidRPr="00041F47">
        <w:rPr>
          <w:color w:val="000000"/>
        </w:rPr>
        <w:t>This section identifies the ingredient(s) contained in the product indicated on the SDS, including impurities and stabilizing additives. This section includes information on substances, mixtures, and all chemicals where a trade secret is claimed. The required information consists of:</w:t>
      </w:r>
    </w:p>
    <w:p w14:paraId="219E49BF" w14:textId="77777777" w:rsidR="009F3ACD" w:rsidRDefault="009F3ACD" w:rsidP="009F3ACD">
      <w:pPr>
        <w:shd w:val="clear" w:color="auto" w:fill="FFFFFF" w:themeFill="background1"/>
        <w:spacing w:after="150" w:line="285" w:lineRule="atLeast"/>
        <w:jc w:val="left"/>
        <w:rPr>
          <w:color w:val="000000"/>
        </w:rPr>
      </w:pPr>
    </w:p>
    <w:p w14:paraId="6ED2D9C3" w14:textId="77777777" w:rsidR="00C867FF" w:rsidRPr="00041F47" w:rsidRDefault="00C867FF" w:rsidP="009F3ACD">
      <w:pPr>
        <w:shd w:val="clear" w:color="auto" w:fill="FFFFFF" w:themeFill="background1"/>
        <w:spacing w:after="150" w:line="285" w:lineRule="atLeast"/>
        <w:jc w:val="left"/>
        <w:rPr>
          <w:color w:val="000000"/>
        </w:rPr>
      </w:pPr>
    </w:p>
    <w:p w14:paraId="05560450" w14:textId="77777777" w:rsidR="00B95989" w:rsidRPr="00B95989" w:rsidRDefault="00B95989" w:rsidP="009F3ACD">
      <w:pPr>
        <w:shd w:val="clear" w:color="auto" w:fill="FFFFFF" w:themeFill="background1"/>
        <w:spacing w:after="150" w:line="285" w:lineRule="atLeast"/>
        <w:jc w:val="left"/>
        <w:rPr>
          <w:color w:val="000000"/>
        </w:rPr>
      </w:pPr>
      <w:r w:rsidRPr="00B95989">
        <w:rPr>
          <w:b/>
          <w:bCs/>
          <w:color w:val="000000"/>
        </w:rPr>
        <w:lastRenderedPageBreak/>
        <w:t>Substances</w:t>
      </w:r>
    </w:p>
    <w:p w14:paraId="4FF021D7" w14:textId="77777777" w:rsidR="00B95989" w:rsidRPr="00B95989" w:rsidRDefault="00B95989" w:rsidP="009F3ACD">
      <w:pPr>
        <w:numPr>
          <w:ilvl w:val="0"/>
          <w:numId w:val="20"/>
        </w:numPr>
        <w:shd w:val="clear" w:color="auto" w:fill="FFFFFF" w:themeFill="background1"/>
        <w:spacing w:before="100" w:beforeAutospacing="1" w:after="100" w:afterAutospacing="1" w:line="300" w:lineRule="atLeast"/>
        <w:ind w:left="375"/>
        <w:jc w:val="left"/>
        <w:rPr>
          <w:color w:val="000000"/>
        </w:rPr>
      </w:pPr>
      <w:r w:rsidRPr="00B95989">
        <w:rPr>
          <w:color w:val="000000"/>
        </w:rPr>
        <w:t>Chemical name.</w:t>
      </w:r>
    </w:p>
    <w:p w14:paraId="4A4F1876" w14:textId="77777777" w:rsidR="00B95989" w:rsidRPr="00B95989" w:rsidRDefault="00B95989" w:rsidP="009F3ACD">
      <w:pPr>
        <w:numPr>
          <w:ilvl w:val="0"/>
          <w:numId w:val="20"/>
        </w:numPr>
        <w:shd w:val="clear" w:color="auto" w:fill="FFFFFF" w:themeFill="background1"/>
        <w:spacing w:before="100" w:beforeAutospacing="1" w:after="100" w:afterAutospacing="1" w:line="300" w:lineRule="atLeast"/>
        <w:ind w:left="375"/>
        <w:jc w:val="left"/>
        <w:rPr>
          <w:color w:val="000000"/>
        </w:rPr>
      </w:pPr>
      <w:r w:rsidRPr="00B95989">
        <w:rPr>
          <w:color w:val="000000"/>
        </w:rPr>
        <w:t>Common name and synonyms.</w:t>
      </w:r>
    </w:p>
    <w:p w14:paraId="576A3B29" w14:textId="77777777" w:rsidR="00B95989" w:rsidRPr="00B95989" w:rsidRDefault="00B95989" w:rsidP="009F3ACD">
      <w:pPr>
        <w:numPr>
          <w:ilvl w:val="0"/>
          <w:numId w:val="20"/>
        </w:numPr>
        <w:shd w:val="clear" w:color="auto" w:fill="FFFFFF" w:themeFill="background1"/>
        <w:spacing w:before="100" w:beforeAutospacing="1" w:after="100" w:afterAutospacing="1" w:line="300" w:lineRule="atLeast"/>
        <w:ind w:left="375"/>
        <w:jc w:val="left"/>
        <w:rPr>
          <w:color w:val="000000"/>
        </w:rPr>
      </w:pPr>
      <w:r w:rsidRPr="00B95989">
        <w:rPr>
          <w:color w:val="000000"/>
        </w:rPr>
        <w:t>Chemical Abstracts Service (CAS) number and other unique identifiers.</w:t>
      </w:r>
    </w:p>
    <w:p w14:paraId="216C7B00" w14:textId="77777777" w:rsidR="00B95989" w:rsidRPr="00B95989" w:rsidRDefault="00B95989" w:rsidP="009F3ACD">
      <w:pPr>
        <w:numPr>
          <w:ilvl w:val="0"/>
          <w:numId w:val="20"/>
        </w:numPr>
        <w:shd w:val="clear" w:color="auto" w:fill="FFFFFF" w:themeFill="background1"/>
        <w:spacing w:before="100" w:beforeAutospacing="1" w:after="100" w:afterAutospacing="1" w:line="300" w:lineRule="atLeast"/>
        <w:ind w:left="375"/>
        <w:jc w:val="left"/>
        <w:rPr>
          <w:color w:val="000000"/>
        </w:rPr>
      </w:pPr>
      <w:r w:rsidRPr="00B95989">
        <w:rPr>
          <w:color w:val="000000"/>
        </w:rPr>
        <w:t>Impurities and stabilizing additives, which are themselves classified and which contribute to the classification of the chemical.</w:t>
      </w:r>
    </w:p>
    <w:p w14:paraId="59B76014" w14:textId="77777777" w:rsidR="00B95989" w:rsidRPr="00B95989" w:rsidRDefault="00B95989" w:rsidP="009F3ACD">
      <w:pPr>
        <w:shd w:val="clear" w:color="auto" w:fill="FFFFFF" w:themeFill="background1"/>
        <w:spacing w:after="150" w:line="285" w:lineRule="atLeast"/>
        <w:jc w:val="left"/>
        <w:rPr>
          <w:color w:val="000000"/>
        </w:rPr>
      </w:pPr>
      <w:r w:rsidRPr="00B95989">
        <w:rPr>
          <w:b/>
          <w:bCs/>
          <w:color w:val="000000"/>
        </w:rPr>
        <w:t>Mixtures</w:t>
      </w:r>
    </w:p>
    <w:p w14:paraId="6AEDB821" w14:textId="77777777" w:rsidR="00B95989" w:rsidRPr="00B95989" w:rsidRDefault="00B95989" w:rsidP="009F3ACD">
      <w:pPr>
        <w:numPr>
          <w:ilvl w:val="0"/>
          <w:numId w:val="21"/>
        </w:numPr>
        <w:shd w:val="clear" w:color="auto" w:fill="FFFFFF" w:themeFill="background1"/>
        <w:spacing w:before="100" w:beforeAutospacing="1" w:after="100" w:afterAutospacing="1" w:line="300" w:lineRule="atLeast"/>
        <w:ind w:left="375"/>
        <w:jc w:val="left"/>
        <w:rPr>
          <w:color w:val="000000"/>
        </w:rPr>
      </w:pPr>
      <w:r w:rsidRPr="00B95989">
        <w:rPr>
          <w:color w:val="000000"/>
        </w:rPr>
        <w:t>Same information required for substances.</w:t>
      </w:r>
    </w:p>
    <w:p w14:paraId="3CBDB42A" w14:textId="77777777" w:rsidR="00B95989" w:rsidRPr="00B95989" w:rsidRDefault="00B95989" w:rsidP="009F3ACD">
      <w:pPr>
        <w:numPr>
          <w:ilvl w:val="0"/>
          <w:numId w:val="21"/>
        </w:numPr>
        <w:shd w:val="clear" w:color="auto" w:fill="FFFFFF" w:themeFill="background1"/>
        <w:spacing w:before="100" w:beforeAutospacing="1" w:after="100" w:afterAutospacing="1" w:line="300" w:lineRule="atLeast"/>
        <w:ind w:left="375"/>
        <w:jc w:val="left"/>
        <w:rPr>
          <w:color w:val="000000"/>
        </w:rPr>
      </w:pPr>
      <w:r w:rsidRPr="00B95989">
        <w:rPr>
          <w:color w:val="000000"/>
        </w:rPr>
        <w:t xml:space="preserve">The chemical name and concentration (i.e., exact percentage) of all ingredients which are classified as health hazards and are: </w:t>
      </w:r>
    </w:p>
    <w:p w14:paraId="54B57192" w14:textId="77777777" w:rsidR="00B95989" w:rsidRPr="00B95989" w:rsidRDefault="00B95989" w:rsidP="009F3ACD">
      <w:pPr>
        <w:numPr>
          <w:ilvl w:val="1"/>
          <w:numId w:val="21"/>
        </w:numPr>
        <w:shd w:val="clear" w:color="auto" w:fill="FFFFFF" w:themeFill="background1"/>
        <w:spacing w:before="100" w:beforeAutospacing="1" w:after="100" w:afterAutospacing="1" w:line="300" w:lineRule="atLeast"/>
        <w:ind w:left="750"/>
        <w:jc w:val="left"/>
        <w:rPr>
          <w:color w:val="000000"/>
        </w:rPr>
      </w:pPr>
      <w:r w:rsidRPr="00B95989">
        <w:rPr>
          <w:color w:val="000000"/>
        </w:rPr>
        <w:t>Present above their cut-off/concentration limits or</w:t>
      </w:r>
    </w:p>
    <w:p w14:paraId="4FD2BE5D" w14:textId="77777777" w:rsidR="00B95989" w:rsidRPr="00B95989" w:rsidRDefault="00B95989" w:rsidP="009F3ACD">
      <w:pPr>
        <w:numPr>
          <w:ilvl w:val="1"/>
          <w:numId w:val="21"/>
        </w:numPr>
        <w:shd w:val="clear" w:color="auto" w:fill="FFFFFF" w:themeFill="background1"/>
        <w:spacing w:before="100" w:beforeAutospacing="1" w:after="100" w:afterAutospacing="1" w:line="300" w:lineRule="atLeast"/>
        <w:ind w:left="750"/>
        <w:jc w:val="left"/>
        <w:rPr>
          <w:color w:val="000000"/>
        </w:rPr>
      </w:pPr>
      <w:r w:rsidRPr="00B95989">
        <w:rPr>
          <w:color w:val="000000"/>
        </w:rPr>
        <w:t>Present a health risk below the cut-off/concentration limits.</w:t>
      </w:r>
    </w:p>
    <w:p w14:paraId="62DDC4D5" w14:textId="77777777" w:rsidR="00B95989" w:rsidRPr="00B95989" w:rsidRDefault="00B95989" w:rsidP="009F3ACD">
      <w:pPr>
        <w:numPr>
          <w:ilvl w:val="0"/>
          <w:numId w:val="21"/>
        </w:numPr>
        <w:shd w:val="clear" w:color="auto" w:fill="FFFFFF" w:themeFill="background1"/>
        <w:spacing w:before="100" w:beforeAutospacing="1" w:after="100" w:afterAutospacing="1" w:line="300" w:lineRule="atLeast"/>
        <w:ind w:left="375"/>
        <w:jc w:val="left"/>
        <w:rPr>
          <w:color w:val="000000"/>
        </w:rPr>
      </w:pPr>
      <w:r w:rsidRPr="00B95989">
        <w:rPr>
          <w:color w:val="000000"/>
        </w:rPr>
        <w:t xml:space="preserve">The concentration (exact percentages) of each ingredient must be specified except concentration ranges may be used in the following situations: </w:t>
      </w:r>
    </w:p>
    <w:p w14:paraId="70D5116B" w14:textId="77777777" w:rsidR="00B95989" w:rsidRPr="00B95989" w:rsidRDefault="00B95989" w:rsidP="009F3ACD">
      <w:pPr>
        <w:numPr>
          <w:ilvl w:val="1"/>
          <w:numId w:val="21"/>
        </w:numPr>
        <w:shd w:val="clear" w:color="auto" w:fill="FFFFFF" w:themeFill="background1"/>
        <w:spacing w:before="100" w:beforeAutospacing="1" w:after="100" w:afterAutospacing="1" w:line="300" w:lineRule="atLeast"/>
        <w:ind w:left="750"/>
        <w:jc w:val="left"/>
        <w:rPr>
          <w:color w:val="000000"/>
        </w:rPr>
      </w:pPr>
      <w:r w:rsidRPr="00B95989">
        <w:rPr>
          <w:color w:val="000000"/>
        </w:rPr>
        <w:t>A trade secret claim is made,</w:t>
      </w:r>
    </w:p>
    <w:p w14:paraId="390A213E" w14:textId="77777777" w:rsidR="00B95989" w:rsidRPr="00B95989" w:rsidRDefault="00B95989" w:rsidP="009F3ACD">
      <w:pPr>
        <w:numPr>
          <w:ilvl w:val="1"/>
          <w:numId w:val="21"/>
        </w:numPr>
        <w:shd w:val="clear" w:color="auto" w:fill="FFFFFF" w:themeFill="background1"/>
        <w:spacing w:before="100" w:beforeAutospacing="1" w:after="100" w:afterAutospacing="1" w:line="300" w:lineRule="atLeast"/>
        <w:ind w:left="750"/>
        <w:jc w:val="left"/>
        <w:rPr>
          <w:color w:val="000000"/>
        </w:rPr>
      </w:pPr>
      <w:r w:rsidRPr="00B95989">
        <w:rPr>
          <w:color w:val="000000"/>
        </w:rPr>
        <w:t>There is batch-to-batch variation, or</w:t>
      </w:r>
    </w:p>
    <w:p w14:paraId="54AA2C9A" w14:textId="77777777" w:rsidR="00B95989" w:rsidRPr="00B95989" w:rsidRDefault="00B95989" w:rsidP="009F3ACD">
      <w:pPr>
        <w:numPr>
          <w:ilvl w:val="1"/>
          <w:numId w:val="21"/>
        </w:numPr>
        <w:shd w:val="clear" w:color="auto" w:fill="FFFFFF" w:themeFill="background1"/>
        <w:spacing w:before="100" w:beforeAutospacing="1" w:after="100" w:afterAutospacing="1" w:line="300" w:lineRule="atLeast"/>
        <w:ind w:left="750"/>
        <w:jc w:val="left"/>
        <w:rPr>
          <w:color w:val="000000"/>
        </w:rPr>
      </w:pPr>
      <w:r w:rsidRPr="00B95989">
        <w:rPr>
          <w:color w:val="000000"/>
        </w:rPr>
        <w:t>The SDS is used for a group of substantially similar mixtures.</w:t>
      </w:r>
    </w:p>
    <w:p w14:paraId="1F7DEB0F" w14:textId="77777777" w:rsidR="00B95989" w:rsidRPr="00B95989" w:rsidRDefault="00B95989" w:rsidP="009F3ACD">
      <w:pPr>
        <w:shd w:val="clear" w:color="auto" w:fill="FFFFFF" w:themeFill="background1"/>
        <w:spacing w:after="150" w:line="285" w:lineRule="atLeast"/>
        <w:jc w:val="left"/>
        <w:rPr>
          <w:color w:val="000000"/>
        </w:rPr>
      </w:pPr>
      <w:r w:rsidRPr="00B95989">
        <w:rPr>
          <w:b/>
          <w:bCs/>
          <w:color w:val="000000"/>
        </w:rPr>
        <w:t>Chemicals where a trade secret is claimed</w:t>
      </w:r>
    </w:p>
    <w:p w14:paraId="25B249F9" w14:textId="4B448FDF" w:rsidR="00217A05" w:rsidRPr="00041F47" w:rsidRDefault="00B95989" w:rsidP="009F3ACD">
      <w:pPr>
        <w:numPr>
          <w:ilvl w:val="0"/>
          <w:numId w:val="22"/>
        </w:numPr>
        <w:shd w:val="clear" w:color="auto" w:fill="FFFFFF" w:themeFill="background1"/>
        <w:suppressAutoHyphens/>
        <w:spacing w:before="100" w:beforeAutospacing="1" w:after="100" w:afterAutospacing="1" w:line="300" w:lineRule="atLeast"/>
        <w:ind w:left="375"/>
        <w:jc w:val="left"/>
      </w:pPr>
      <w:r w:rsidRPr="00B95989">
        <w:rPr>
          <w:color w:val="000000"/>
        </w:rPr>
        <w:t>A statement that the specific chemical identity and/or exact percentage (concentration) of composition has been withheld as a trade secret is required.</w:t>
      </w:r>
    </w:p>
    <w:p w14:paraId="4984727C" w14:textId="270427FA" w:rsidR="00585D56" w:rsidRPr="00041F47" w:rsidRDefault="00585D56" w:rsidP="009F3ACD">
      <w:pPr>
        <w:shd w:val="clear" w:color="auto" w:fill="FFFFFF" w:themeFill="background1"/>
        <w:spacing w:after="150" w:line="285" w:lineRule="atLeast"/>
        <w:jc w:val="left"/>
        <w:rPr>
          <w:color w:val="000000"/>
        </w:rPr>
      </w:pPr>
      <w:r w:rsidRPr="00041F47">
        <w:rPr>
          <w:b/>
          <w:bCs/>
          <w:color w:val="000000"/>
        </w:rPr>
        <w:t>Section 4</w:t>
      </w:r>
      <w:r w:rsidRPr="00041F47">
        <w:rPr>
          <w:bCs/>
          <w:color w:val="000000"/>
        </w:rPr>
        <w:t>, First-aid measures</w:t>
      </w:r>
    </w:p>
    <w:p w14:paraId="7FAD962B" w14:textId="77777777" w:rsidR="00B95989" w:rsidRPr="00B95989" w:rsidRDefault="00B95989" w:rsidP="009F3ACD">
      <w:pPr>
        <w:shd w:val="clear" w:color="auto" w:fill="FFFFFF" w:themeFill="background1"/>
        <w:spacing w:after="150" w:line="285" w:lineRule="atLeast"/>
        <w:jc w:val="left"/>
        <w:rPr>
          <w:color w:val="000000"/>
        </w:rPr>
      </w:pPr>
      <w:r w:rsidRPr="00B95989">
        <w:rPr>
          <w:color w:val="000000"/>
        </w:rPr>
        <w:t>This section describes the initial care that should be given by untrained responders to an individual who has been exposed to the chemical. The required information consists of:</w:t>
      </w:r>
    </w:p>
    <w:p w14:paraId="4166D945" w14:textId="77777777" w:rsidR="00B95989" w:rsidRPr="00B95989" w:rsidRDefault="00B95989" w:rsidP="009F3ACD">
      <w:pPr>
        <w:numPr>
          <w:ilvl w:val="0"/>
          <w:numId w:val="23"/>
        </w:numPr>
        <w:shd w:val="clear" w:color="auto" w:fill="FFFFFF" w:themeFill="background1"/>
        <w:spacing w:before="100" w:beforeAutospacing="1" w:after="100" w:afterAutospacing="1" w:line="300" w:lineRule="atLeast"/>
        <w:ind w:left="375"/>
        <w:jc w:val="left"/>
        <w:rPr>
          <w:color w:val="000000"/>
        </w:rPr>
      </w:pPr>
      <w:r w:rsidRPr="00B95989">
        <w:rPr>
          <w:color w:val="000000"/>
        </w:rPr>
        <w:t>Necessary first-aid instructions by relevant routes of exposure (inhalation, skin and eye contact, and ingestion).</w:t>
      </w:r>
    </w:p>
    <w:p w14:paraId="21AA0A67" w14:textId="77777777" w:rsidR="00B95989" w:rsidRPr="00B95989" w:rsidRDefault="00B95989" w:rsidP="009F3ACD">
      <w:pPr>
        <w:numPr>
          <w:ilvl w:val="0"/>
          <w:numId w:val="23"/>
        </w:numPr>
        <w:shd w:val="clear" w:color="auto" w:fill="FFFFFF" w:themeFill="background1"/>
        <w:spacing w:before="100" w:beforeAutospacing="1" w:after="100" w:afterAutospacing="1" w:line="300" w:lineRule="atLeast"/>
        <w:ind w:left="375"/>
        <w:jc w:val="left"/>
        <w:rPr>
          <w:color w:val="000000"/>
        </w:rPr>
      </w:pPr>
      <w:r w:rsidRPr="00B95989">
        <w:rPr>
          <w:color w:val="000000"/>
        </w:rPr>
        <w:t>Description of the most important symptoms or effects, and any symptoms that are acute or delayed.</w:t>
      </w:r>
    </w:p>
    <w:p w14:paraId="657E5811" w14:textId="412859DC" w:rsidR="00B95989" w:rsidRPr="008D590D" w:rsidRDefault="00B95989" w:rsidP="008D590D">
      <w:pPr>
        <w:numPr>
          <w:ilvl w:val="0"/>
          <w:numId w:val="23"/>
        </w:numPr>
        <w:shd w:val="clear" w:color="auto" w:fill="FFFFFF" w:themeFill="background1"/>
        <w:spacing w:before="100" w:beforeAutospacing="1" w:after="100" w:afterAutospacing="1" w:line="300" w:lineRule="atLeast"/>
        <w:ind w:left="375"/>
        <w:jc w:val="left"/>
        <w:rPr>
          <w:color w:val="000000"/>
        </w:rPr>
      </w:pPr>
      <w:r w:rsidRPr="00B95989">
        <w:rPr>
          <w:color w:val="000000"/>
        </w:rPr>
        <w:t>Recommendations for immediate medical care and special treatment needed, when necessary.</w:t>
      </w:r>
    </w:p>
    <w:p w14:paraId="7928CB78" w14:textId="13484979" w:rsidR="00585D56" w:rsidRPr="00041F47" w:rsidRDefault="00585D56" w:rsidP="009F3ACD">
      <w:pPr>
        <w:shd w:val="clear" w:color="auto" w:fill="FFFFFF" w:themeFill="background1"/>
        <w:spacing w:after="150" w:line="285" w:lineRule="atLeast"/>
        <w:jc w:val="left"/>
        <w:rPr>
          <w:color w:val="000000"/>
        </w:rPr>
      </w:pPr>
      <w:r w:rsidRPr="00041F47">
        <w:rPr>
          <w:b/>
          <w:bCs/>
          <w:color w:val="000000"/>
        </w:rPr>
        <w:t>Section 5</w:t>
      </w:r>
      <w:r w:rsidRPr="00041F47">
        <w:rPr>
          <w:bCs/>
          <w:color w:val="000000"/>
        </w:rPr>
        <w:t>, Fire-fighting measures</w:t>
      </w:r>
      <w:r w:rsidRPr="00041F47">
        <w:rPr>
          <w:color w:val="000000"/>
        </w:rPr>
        <w:t xml:space="preserve"> </w:t>
      </w:r>
    </w:p>
    <w:p w14:paraId="17C7A5DF" w14:textId="77777777" w:rsidR="00B95989" w:rsidRPr="00B95989" w:rsidRDefault="00B95989" w:rsidP="009F3ACD">
      <w:pPr>
        <w:shd w:val="clear" w:color="auto" w:fill="FFFFFF" w:themeFill="background1"/>
        <w:spacing w:after="150" w:line="285" w:lineRule="atLeast"/>
        <w:jc w:val="left"/>
        <w:rPr>
          <w:color w:val="000000"/>
        </w:rPr>
      </w:pPr>
      <w:r w:rsidRPr="00B95989">
        <w:rPr>
          <w:color w:val="000000"/>
        </w:rPr>
        <w:t>This section provides recommendations for fighting a fire caused by the chemical. The required information consists of:</w:t>
      </w:r>
    </w:p>
    <w:p w14:paraId="61332477" w14:textId="77777777" w:rsidR="00B95989" w:rsidRPr="00B95989" w:rsidRDefault="00B95989" w:rsidP="009F3ACD">
      <w:pPr>
        <w:numPr>
          <w:ilvl w:val="0"/>
          <w:numId w:val="24"/>
        </w:numPr>
        <w:shd w:val="clear" w:color="auto" w:fill="FFFFFF" w:themeFill="background1"/>
        <w:spacing w:before="100" w:beforeAutospacing="1" w:after="100" w:afterAutospacing="1" w:line="300" w:lineRule="atLeast"/>
        <w:ind w:left="375"/>
        <w:jc w:val="left"/>
        <w:rPr>
          <w:color w:val="000000"/>
        </w:rPr>
      </w:pPr>
      <w:r w:rsidRPr="00B95989">
        <w:rPr>
          <w:color w:val="000000"/>
        </w:rPr>
        <w:lastRenderedPageBreak/>
        <w:t>Recommendations of suitable extinguishing equipment, and information about extinguishing equipment that is not appropriate for a particular situation.</w:t>
      </w:r>
    </w:p>
    <w:p w14:paraId="020ADBE0" w14:textId="77777777" w:rsidR="00B95989" w:rsidRPr="00B95989" w:rsidRDefault="00B95989" w:rsidP="009F3ACD">
      <w:pPr>
        <w:numPr>
          <w:ilvl w:val="0"/>
          <w:numId w:val="24"/>
        </w:numPr>
        <w:shd w:val="clear" w:color="auto" w:fill="FFFFFF" w:themeFill="background1"/>
        <w:spacing w:before="100" w:beforeAutospacing="1" w:after="100" w:afterAutospacing="1" w:line="300" w:lineRule="atLeast"/>
        <w:ind w:left="375"/>
        <w:jc w:val="left"/>
        <w:rPr>
          <w:color w:val="000000"/>
        </w:rPr>
      </w:pPr>
      <w:r w:rsidRPr="00B95989">
        <w:rPr>
          <w:color w:val="000000"/>
        </w:rPr>
        <w:t>Advice on specific hazards that develop from the chemical during the fire, such as any hazardous combustion products created when the chemical burns.</w:t>
      </w:r>
    </w:p>
    <w:p w14:paraId="5737654C" w14:textId="11B1E430" w:rsidR="00B95989" w:rsidRPr="00041F47" w:rsidRDefault="00B95989" w:rsidP="009F3ACD">
      <w:pPr>
        <w:numPr>
          <w:ilvl w:val="0"/>
          <w:numId w:val="24"/>
        </w:numPr>
        <w:shd w:val="clear" w:color="auto" w:fill="FFFFFF" w:themeFill="background1"/>
        <w:spacing w:before="100" w:beforeAutospacing="1" w:after="150" w:afterAutospacing="1" w:line="285" w:lineRule="atLeast"/>
        <w:ind w:left="375"/>
        <w:jc w:val="left"/>
        <w:rPr>
          <w:color w:val="000000"/>
        </w:rPr>
      </w:pPr>
      <w:r w:rsidRPr="00B95989">
        <w:rPr>
          <w:color w:val="000000"/>
        </w:rPr>
        <w:t>Recommendations on special protective equipment or precautions for firefighters</w:t>
      </w:r>
    </w:p>
    <w:p w14:paraId="2D12C54A" w14:textId="5BC4E9D1" w:rsidR="00585D56" w:rsidRPr="00041F47" w:rsidRDefault="00585D56" w:rsidP="009F3ACD">
      <w:pPr>
        <w:shd w:val="clear" w:color="auto" w:fill="FFFFFF" w:themeFill="background1"/>
        <w:spacing w:after="150" w:line="285" w:lineRule="atLeast"/>
        <w:jc w:val="left"/>
        <w:rPr>
          <w:color w:val="000000"/>
        </w:rPr>
      </w:pPr>
      <w:r w:rsidRPr="00041F47">
        <w:rPr>
          <w:b/>
          <w:bCs/>
          <w:color w:val="000000"/>
        </w:rPr>
        <w:t>Section 6</w:t>
      </w:r>
      <w:r w:rsidRPr="00041F47">
        <w:rPr>
          <w:bCs/>
          <w:color w:val="000000"/>
        </w:rPr>
        <w:t>, Accidental release measures</w:t>
      </w:r>
      <w:r w:rsidRPr="00041F47">
        <w:rPr>
          <w:color w:val="000000"/>
        </w:rPr>
        <w:t xml:space="preserve"> </w:t>
      </w:r>
    </w:p>
    <w:p w14:paraId="774202F4" w14:textId="77777777" w:rsidR="00B95989" w:rsidRPr="00B95989" w:rsidRDefault="00B95989" w:rsidP="009F3ACD">
      <w:pPr>
        <w:shd w:val="clear" w:color="auto" w:fill="FFFFFF" w:themeFill="background1"/>
        <w:spacing w:after="150" w:line="285" w:lineRule="atLeast"/>
        <w:jc w:val="left"/>
        <w:rPr>
          <w:color w:val="000000"/>
        </w:rPr>
      </w:pPr>
      <w:r w:rsidRPr="00B95989">
        <w:rPr>
          <w:color w:val="000000"/>
        </w:rPr>
        <w:t>This section provides recommendations on the appropriate response to spills, leaks, or releases, including containment and cleanup practices to prevent or minimize exposure to people, properties, or the environment. It may also include recommendations distinguishing between responses for large and small spills where the spill volume has a significant impact on the hazard. The required information may consist of recommendations for:</w:t>
      </w:r>
    </w:p>
    <w:p w14:paraId="3A7849A5" w14:textId="77777777" w:rsidR="00B95989" w:rsidRPr="00B95989" w:rsidRDefault="00B95989" w:rsidP="009F3ACD">
      <w:pPr>
        <w:numPr>
          <w:ilvl w:val="0"/>
          <w:numId w:val="25"/>
        </w:numPr>
        <w:shd w:val="clear" w:color="auto" w:fill="FFFFFF" w:themeFill="background1"/>
        <w:spacing w:before="100" w:beforeAutospacing="1" w:after="100" w:afterAutospacing="1" w:line="300" w:lineRule="atLeast"/>
        <w:ind w:left="375"/>
        <w:jc w:val="left"/>
        <w:rPr>
          <w:color w:val="000000"/>
        </w:rPr>
      </w:pPr>
      <w:r w:rsidRPr="00B95989">
        <w:rPr>
          <w:color w:val="000000"/>
        </w:rPr>
        <w:t>Use of personal precautions (such as removal of ignition sources or providing sufficient ventilation) and protective equipment to prevent the contamination of skin, eyes, and clothing.</w:t>
      </w:r>
    </w:p>
    <w:p w14:paraId="33AE1449" w14:textId="77777777" w:rsidR="00B95989" w:rsidRPr="00B95989" w:rsidRDefault="00B95989" w:rsidP="009F3ACD">
      <w:pPr>
        <w:numPr>
          <w:ilvl w:val="0"/>
          <w:numId w:val="25"/>
        </w:numPr>
        <w:shd w:val="clear" w:color="auto" w:fill="FFFFFF" w:themeFill="background1"/>
        <w:spacing w:before="100" w:beforeAutospacing="1" w:after="100" w:afterAutospacing="1" w:line="300" w:lineRule="atLeast"/>
        <w:ind w:left="375"/>
        <w:jc w:val="left"/>
        <w:rPr>
          <w:color w:val="000000"/>
        </w:rPr>
      </w:pPr>
      <w:r w:rsidRPr="00B95989">
        <w:rPr>
          <w:color w:val="000000"/>
        </w:rPr>
        <w:t>Emergency procedures, including instructions for evacuations, consulting experts when needed, and appropriate protective clothing.</w:t>
      </w:r>
    </w:p>
    <w:p w14:paraId="384D0A17" w14:textId="77777777" w:rsidR="00B95989" w:rsidRPr="00B95989" w:rsidRDefault="00B95989" w:rsidP="009F3ACD">
      <w:pPr>
        <w:numPr>
          <w:ilvl w:val="0"/>
          <w:numId w:val="25"/>
        </w:numPr>
        <w:shd w:val="clear" w:color="auto" w:fill="FFFFFF" w:themeFill="background1"/>
        <w:spacing w:before="100" w:beforeAutospacing="1" w:after="100" w:afterAutospacing="1" w:line="300" w:lineRule="atLeast"/>
        <w:ind w:left="375"/>
        <w:jc w:val="left"/>
        <w:rPr>
          <w:color w:val="000000"/>
        </w:rPr>
      </w:pPr>
      <w:r w:rsidRPr="00B95989">
        <w:rPr>
          <w:color w:val="000000"/>
        </w:rPr>
        <w:t>Methods and materials used for containment (e.g., covering the drains and capping procedures).</w:t>
      </w:r>
    </w:p>
    <w:p w14:paraId="2C4AE526" w14:textId="7F838287" w:rsidR="00B95989" w:rsidRPr="00041F47" w:rsidRDefault="00B95989" w:rsidP="009F3ACD">
      <w:pPr>
        <w:numPr>
          <w:ilvl w:val="0"/>
          <w:numId w:val="25"/>
        </w:numPr>
        <w:shd w:val="clear" w:color="auto" w:fill="FFFFFF" w:themeFill="background1"/>
        <w:spacing w:before="100" w:beforeAutospacing="1" w:after="150" w:afterAutospacing="1" w:line="285" w:lineRule="atLeast"/>
        <w:ind w:left="375"/>
        <w:jc w:val="left"/>
        <w:rPr>
          <w:color w:val="000000"/>
        </w:rPr>
      </w:pPr>
      <w:r w:rsidRPr="00B95989">
        <w:rPr>
          <w:color w:val="000000"/>
        </w:rPr>
        <w:t>Cleanup procedures (e.g., appropriate techniques for neutralization, decontamination, cleaning or vacuuming; adsorbent materials; and/or equipment required for containment/clean up)</w:t>
      </w:r>
      <w:r w:rsidR="00041F47" w:rsidRPr="00041F47">
        <w:rPr>
          <w:color w:val="000000"/>
        </w:rPr>
        <w:t>.</w:t>
      </w:r>
    </w:p>
    <w:p w14:paraId="442763C0" w14:textId="62E52B57" w:rsidR="00585D56" w:rsidRPr="00041F47" w:rsidRDefault="00585D56" w:rsidP="009F3ACD">
      <w:pPr>
        <w:shd w:val="clear" w:color="auto" w:fill="FFFFFF" w:themeFill="background1"/>
        <w:spacing w:after="150" w:line="285" w:lineRule="atLeast"/>
        <w:jc w:val="left"/>
        <w:rPr>
          <w:color w:val="000000"/>
        </w:rPr>
      </w:pPr>
      <w:r w:rsidRPr="00041F47">
        <w:rPr>
          <w:b/>
          <w:bCs/>
          <w:color w:val="000000"/>
        </w:rPr>
        <w:t>Section 7</w:t>
      </w:r>
      <w:r w:rsidRPr="00041F47">
        <w:rPr>
          <w:bCs/>
          <w:color w:val="000000"/>
        </w:rPr>
        <w:t>, Handling and storage</w:t>
      </w:r>
      <w:r w:rsidRPr="00041F47">
        <w:rPr>
          <w:color w:val="000000"/>
        </w:rPr>
        <w:t xml:space="preserve"> </w:t>
      </w:r>
    </w:p>
    <w:p w14:paraId="10CCBC11" w14:textId="77777777" w:rsidR="00B95989" w:rsidRPr="00B95989" w:rsidRDefault="00B95989" w:rsidP="009F3ACD">
      <w:pPr>
        <w:shd w:val="clear" w:color="auto" w:fill="FFFFFF" w:themeFill="background1"/>
        <w:spacing w:after="150" w:line="285" w:lineRule="atLeast"/>
        <w:jc w:val="left"/>
        <w:rPr>
          <w:color w:val="000000"/>
        </w:rPr>
      </w:pPr>
      <w:r w:rsidRPr="00B95989">
        <w:rPr>
          <w:color w:val="000000"/>
        </w:rPr>
        <w:t>This section provides guidance on the safe handling practices and conditions for safe storage of chemicals. The required information consists of:</w:t>
      </w:r>
    </w:p>
    <w:p w14:paraId="19579459" w14:textId="77777777" w:rsidR="00B95989" w:rsidRPr="00B95989" w:rsidRDefault="00B95989" w:rsidP="009F3ACD">
      <w:pPr>
        <w:numPr>
          <w:ilvl w:val="0"/>
          <w:numId w:val="26"/>
        </w:numPr>
        <w:shd w:val="clear" w:color="auto" w:fill="FFFFFF" w:themeFill="background1"/>
        <w:spacing w:before="100" w:beforeAutospacing="1" w:after="100" w:afterAutospacing="1" w:line="300" w:lineRule="atLeast"/>
        <w:ind w:left="375"/>
        <w:jc w:val="left"/>
        <w:rPr>
          <w:color w:val="000000"/>
        </w:rPr>
      </w:pPr>
      <w:r w:rsidRPr="00B95989">
        <w:rPr>
          <w:color w:val="000000"/>
        </w:rPr>
        <w:t>Precautions for safe handling, including recommendations for handling incompatible chemicals, minimizing the release of the chemical into the environment, and providing advice on general hygiene practices (e.g., eating, drinking, and smoking in work areas is prohibited).</w:t>
      </w:r>
    </w:p>
    <w:p w14:paraId="537011CE" w14:textId="66CA6C9B" w:rsidR="00041F47" w:rsidRPr="00041F47" w:rsidRDefault="00B95989" w:rsidP="009F3ACD">
      <w:pPr>
        <w:numPr>
          <w:ilvl w:val="0"/>
          <w:numId w:val="26"/>
        </w:numPr>
        <w:shd w:val="clear" w:color="auto" w:fill="FFFFFF" w:themeFill="background1"/>
        <w:spacing w:before="100" w:beforeAutospacing="1" w:after="150" w:afterAutospacing="1" w:line="285" w:lineRule="atLeast"/>
        <w:ind w:left="375"/>
        <w:jc w:val="left"/>
        <w:rPr>
          <w:color w:val="000000"/>
        </w:rPr>
      </w:pPr>
      <w:r w:rsidRPr="00B95989">
        <w:rPr>
          <w:color w:val="000000"/>
        </w:rPr>
        <w:t>Recommendations on the conditions for safe storage, including any incompatibilities. Provide advice on specific storage requirements (e.g., ventilation requirements)</w:t>
      </w:r>
      <w:r w:rsidR="00041F47" w:rsidRPr="00041F47">
        <w:rPr>
          <w:color w:val="000000"/>
        </w:rPr>
        <w:t>.</w:t>
      </w:r>
    </w:p>
    <w:p w14:paraId="7D1B323B" w14:textId="68A274C7" w:rsidR="009E483B" w:rsidRPr="00041F47" w:rsidRDefault="00585D56" w:rsidP="009F3ACD">
      <w:pPr>
        <w:shd w:val="clear" w:color="auto" w:fill="FFFFFF" w:themeFill="background1"/>
        <w:spacing w:after="150" w:line="285" w:lineRule="atLeast"/>
        <w:jc w:val="left"/>
        <w:rPr>
          <w:color w:val="000000"/>
        </w:rPr>
      </w:pPr>
      <w:r w:rsidRPr="00041F47">
        <w:rPr>
          <w:b/>
          <w:bCs/>
          <w:color w:val="000000"/>
        </w:rPr>
        <w:t>Section 8</w:t>
      </w:r>
      <w:r w:rsidRPr="00041F47">
        <w:rPr>
          <w:bCs/>
          <w:color w:val="000000"/>
        </w:rPr>
        <w:t>, Exposure controls/personal protection</w:t>
      </w:r>
      <w:r w:rsidRPr="00041F47">
        <w:rPr>
          <w:color w:val="000000"/>
        </w:rPr>
        <w:t xml:space="preserve"> </w:t>
      </w:r>
    </w:p>
    <w:p w14:paraId="249FD43E" w14:textId="77777777" w:rsidR="00B95989" w:rsidRPr="00B95989" w:rsidRDefault="00B95989" w:rsidP="009F3ACD">
      <w:pPr>
        <w:shd w:val="clear" w:color="auto" w:fill="FFFFFF" w:themeFill="background1"/>
        <w:spacing w:after="150" w:line="285" w:lineRule="atLeast"/>
        <w:jc w:val="left"/>
        <w:rPr>
          <w:color w:val="000000"/>
        </w:rPr>
      </w:pPr>
      <w:r w:rsidRPr="00B95989">
        <w:rPr>
          <w:color w:val="000000"/>
        </w:rPr>
        <w:t>This section indicates the exposure limits, engineering controls, and personal protective measures that can be used to minimize worker exposure. The required information consists of:</w:t>
      </w:r>
    </w:p>
    <w:p w14:paraId="229E164F" w14:textId="77777777" w:rsidR="00B95989" w:rsidRPr="00B95989" w:rsidRDefault="00B95989" w:rsidP="009F3ACD">
      <w:pPr>
        <w:numPr>
          <w:ilvl w:val="0"/>
          <w:numId w:val="27"/>
        </w:numPr>
        <w:shd w:val="clear" w:color="auto" w:fill="FFFFFF" w:themeFill="background1"/>
        <w:spacing w:before="100" w:beforeAutospacing="1" w:after="100" w:afterAutospacing="1" w:line="300" w:lineRule="atLeast"/>
        <w:ind w:left="375"/>
        <w:jc w:val="left"/>
        <w:rPr>
          <w:color w:val="000000"/>
        </w:rPr>
      </w:pPr>
      <w:r w:rsidRPr="00B95989">
        <w:rPr>
          <w:color w:val="000000"/>
        </w:rPr>
        <w:t>OSHA Permissible Exposure Limits (PELs), American Conference of Governmental Industrial Hygienists (ACGIH) Threshold Limit Values (TLVs), and any other exposure limit used or recommended by the chemical manufacturer, importer, or employer preparing the safety data sheet, where available.</w:t>
      </w:r>
    </w:p>
    <w:p w14:paraId="25CA88A0" w14:textId="77777777" w:rsidR="00B95989" w:rsidRPr="00B95989" w:rsidRDefault="00B95989" w:rsidP="009F3ACD">
      <w:pPr>
        <w:numPr>
          <w:ilvl w:val="0"/>
          <w:numId w:val="27"/>
        </w:numPr>
        <w:shd w:val="clear" w:color="auto" w:fill="FFFFFF" w:themeFill="background1"/>
        <w:spacing w:before="100" w:beforeAutospacing="1" w:after="100" w:afterAutospacing="1" w:line="300" w:lineRule="atLeast"/>
        <w:ind w:left="375"/>
        <w:jc w:val="left"/>
        <w:rPr>
          <w:color w:val="000000"/>
        </w:rPr>
      </w:pPr>
      <w:r w:rsidRPr="00B95989">
        <w:rPr>
          <w:color w:val="000000"/>
        </w:rPr>
        <w:lastRenderedPageBreak/>
        <w:t>Appropriate engineering controls (e.g., use local exhaust ventilation, or use only in an enclosed system).</w:t>
      </w:r>
    </w:p>
    <w:p w14:paraId="65E8373E" w14:textId="77777777" w:rsidR="00B95989" w:rsidRPr="00B95989" w:rsidRDefault="00B95989" w:rsidP="009F3ACD">
      <w:pPr>
        <w:numPr>
          <w:ilvl w:val="0"/>
          <w:numId w:val="27"/>
        </w:numPr>
        <w:shd w:val="clear" w:color="auto" w:fill="FFFFFF" w:themeFill="background1"/>
        <w:spacing w:before="100" w:beforeAutospacing="1" w:after="100" w:afterAutospacing="1" w:line="300" w:lineRule="atLeast"/>
        <w:ind w:left="375"/>
        <w:jc w:val="left"/>
        <w:rPr>
          <w:color w:val="000000"/>
        </w:rPr>
      </w:pPr>
      <w:r w:rsidRPr="00B95989">
        <w:rPr>
          <w:color w:val="000000"/>
        </w:rPr>
        <w:t>Recommendations for personal protective measures to prevent illness or injury from exposure to chemicals, such as personal protective equipment (PPE) (e.g., appropriate types of eye, face, skin or respiratory protection needed based on hazards and potential exposure).</w:t>
      </w:r>
    </w:p>
    <w:p w14:paraId="3B66F4C6" w14:textId="27B6F797" w:rsidR="00B95989" w:rsidRPr="00041F47" w:rsidRDefault="00B95989" w:rsidP="009F3ACD">
      <w:pPr>
        <w:numPr>
          <w:ilvl w:val="0"/>
          <w:numId w:val="27"/>
        </w:numPr>
        <w:shd w:val="clear" w:color="auto" w:fill="FFFFFF" w:themeFill="background1"/>
        <w:spacing w:before="100" w:beforeAutospacing="1" w:after="150" w:afterAutospacing="1" w:line="285" w:lineRule="atLeast"/>
        <w:ind w:left="375"/>
        <w:jc w:val="left"/>
        <w:rPr>
          <w:color w:val="000000"/>
        </w:rPr>
      </w:pPr>
      <w:r w:rsidRPr="00B95989">
        <w:rPr>
          <w:color w:val="000000"/>
        </w:rPr>
        <w:t>Any special requirements for PPE, protective clothing or respirators (e.g., type of glove material, such as PVC or nitrile rubber gloves; and breakthrough time of the glove material).</w:t>
      </w:r>
    </w:p>
    <w:p w14:paraId="1BA087DD" w14:textId="6FCE52D4" w:rsidR="00585D56" w:rsidRPr="00041F47" w:rsidRDefault="00585D56" w:rsidP="009F3ACD">
      <w:pPr>
        <w:shd w:val="clear" w:color="auto" w:fill="FFFFFF" w:themeFill="background1"/>
        <w:spacing w:after="150" w:line="285" w:lineRule="atLeast"/>
        <w:jc w:val="left"/>
        <w:rPr>
          <w:color w:val="000000"/>
        </w:rPr>
      </w:pPr>
      <w:r w:rsidRPr="00041F47">
        <w:rPr>
          <w:b/>
          <w:bCs/>
          <w:color w:val="000000"/>
        </w:rPr>
        <w:t>Section 9</w:t>
      </w:r>
      <w:r w:rsidRPr="00041F47">
        <w:rPr>
          <w:bCs/>
          <w:color w:val="000000"/>
        </w:rPr>
        <w:t>, Physical and chemical properties</w:t>
      </w:r>
      <w:r w:rsidRPr="00041F47">
        <w:rPr>
          <w:color w:val="000000"/>
        </w:rPr>
        <w:t xml:space="preserve"> </w:t>
      </w:r>
    </w:p>
    <w:p w14:paraId="48ED4693" w14:textId="77777777" w:rsidR="00B95989" w:rsidRPr="00B95989" w:rsidRDefault="00B95989" w:rsidP="009F3ACD">
      <w:pPr>
        <w:shd w:val="clear" w:color="auto" w:fill="FFFFFF" w:themeFill="background1"/>
        <w:spacing w:after="150" w:line="285" w:lineRule="atLeast"/>
        <w:jc w:val="left"/>
        <w:rPr>
          <w:color w:val="000000"/>
        </w:rPr>
      </w:pPr>
      <w:r w:rsidRPr="00B95989">
        <w:rPr>
          <w:color w:val="000000"/>
        </w:rPr>
        <w:t>This section identifies physical and chemical properties associated with the substance or mixture. The minimum required information consists of:</w:t>
      </w:r>
    </w:p>
    <w:p w14:paraId="51B957B5"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Appearance (physical state, color, etc.);</w:t>
      </w:r>
    </w:p>
    <w:p w14:paraId="4E66A095"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Upper/lower flammability or explosive limits;</w:t>
      </w:r>
    </w:p>
    <w:p w14:paraId="522B4833"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Odor;</w:t>
      </w:r>
    </w:p>
    <w:p w14:paraId="617D9EB9"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Vapor pressure;</w:t>
      </w:r>
    </w:p>
    <w:p w14:paraId="2B3F0303"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Odor threshold;</w:t>
      </w:r>
    </w:p>
    <w:p w14:paraId="2B6361D5"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Vapor density;</w:t>
      </w:r>
    </w:p>
    <w:p w14:paraId="1EACF6C2"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pH;</w:t>
      </w:r>
    </w:p>
    <w:p w14:paraId="6C8323CD"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Relative density;</w:t>
      </w:r>
    </w:p>
    <w:p w14:paraId="7E015991"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Melting point/freezing point;</w:t>
      </w:r>
    </w:p>
    <w:p w14:paraId="14D617AC"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Solubility(</w:t>
      </w:r>
      <w:proofErr w:type="spellStart"/>
      <w:r w:rsidRPr="00B95989">
        <w:rPr>
          <w:color w:val="000000"/>
        </w:rPr>
        <w:t>ies</w:t>
      </w:r>
      <w:proofErr w:type="spellEnd"/>
      <w:r w:rsidRPr="00B95989">
        <w:rPr>
          <w:color w:val="000000"/>
        </w:rPr>
        <w:t>);</w:t>
      </w:r>
    </w:p>
    <w:p w14:paraId="7456EF08"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Initial boiling point and boiling range;</w:t>
      </w:r>
    </w:p>
    <w:p w14:paraId="461D0609"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Flash point;</w:t>
      </w:r>
    </w:p>
    <w:p w14:paraId="627D521F"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Evaporation rate;</w:t>
      </w:r>
    </w:p>
    <w:p w14:paraId="7CC45AB5"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Flammability (solid, gas);</w:t>
      </w:r>
    </w:p>
    <w:p w14:paraId="13D8BDBB"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Partition coefficient: n-octanol/water;</w:t>
      </w:r>
    </w:p>
    <w:p w14:paraId="7CF358AA"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Auto-ignition temperature;</w:t>
      </w:r>
    </w:p>
    <w:p w14:paraId="1E9D78A2"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Decomposition temperature; and</w:t>
      </w:r>
    </w:p>
    <w:p w14:paraId="1A299088" w14:textId="77777777" w:rsidR="00B95989" w:rsidRPr="00B95989" w:rsidRDefault="00B95989" w:rsidP="009F3ACD">
      <w:pPr>
        <w:numPr>
          <w:ilvl w:val="0"/>
          <w:numId w:val="28"/>
        </w:numPr>
        <w:shd w:val="clear" w:color="auto" w:fill="FFFFFF" w:themeFill="background1"/>
        <w:spacing w:before="100" w:beforeAutospacing="1" w:after="100" w:afterAutospacing="1" w:line="300" w:lineRule="atLeast"/>
        <w:ind w:left="375"/>
        <w:jc w:val="left"/>
        <w:rPr>
          <w:color w:val="000000"/>
        </w:rPr>
      </w:pPr>
      <w:r w:rsidRPr="00B95989">
        <w:rPr>
          <w:color w:val="000000"/>
        </w:rPr>
        <w:t xml:space="preserve">Viscosity. </w:t>
      </w:r>
    </w:p>
    <w:p w14:paraId="594C7AE9" w14:textId="729FAF6A" w:rsidR="00B95989" w:rsidRDefault="00B95989" w:rsidP="009F3ACD">
      <w:pPr>
        <w:shd w:val="clear" w:color="auto" w:fill="FFFFFF" w:themeFill="background1"/>
        <w:spacing w:line="285" w:lineRule="atLeast"/>
        <w:jc w:val="left"/>
        <w:rPr>
          <w:color w:val="000000"/>
        </w:rPr>
      </w:pPr>
      <w:r w:rsidRPr="00B95989">
        <w:rPr>
          <w:color w:val="000000"/>
        </w:rPr>
        <w:t>The SDS may not contain every item on the above list because information may not be relevant or is not available. When this occurs, a notation to that effect must be made for that chemical property. Manufacturers may also add other relevant properties, such as the dust deflagration index (</w:t>
      </w:r>
      <w:proofErr w:type="spellStart"/>
      <w:r w:rsidRPr="00B95989">
        <w:rPr>
          <w:color w:val="000000"/>
        </w:rPr>
        <w:t>Kst</w:t>
      </w:r>
      <w:proofErr w:type="spellEnd"/>
      <w:r w:rsidRPr="00B95989">
        <w:rPr>
          <w:color w:val="000000"/>
        </w:rPr>
        <w:t>) for combustible dust, used to evaluate a dust's explosive potential</w:t>
      </w:r>
      <w:r w:rsidR="00041F47">
        <w:rPr>
          <w:color w:val="000000"/>
        </w:rPr>
        <w:t>.</w:t>
      </w:r>
    </w:p>
    <w:p w14:paraId="7319618D" w14:textId="77777777" w:rsidR="00041F47" w:rsidRPr="00041F47" w:rsidRDefault="00041F47" w:rsidP="009F3ACD">
      <w:pPr>
        <w:shd w:val="clear" w:color="auto" w:fill="FFFFFF" w:themeFill="background1"/>
        <w:spacing w:line="285" w:lineRule="atLeast"/>
        <w:jc w:val="left"/>
        <w:rPr>
          <w:color w:val="000000"/>
        </w:rPr>
      </w:pPr>
    </w:p>
    <w:p w14:paraId="7888FB1B" w14:textId="0B928774" w:rsidR="00585D56" w:rsidRPr="00041F47" w:rsidRDefault="00585D56" w:rsidP="009F3ACD">
      <w:pPr>
        <w:shd w:val="clear" w:color="auto" w:fill="FFFFFF" w:themeFill="background1"/>
        <w:spacing w:after="150" w:line="285" w:lineRule="atLeast"/>
        <w:jc w:val="left"/>
        <w:rPr>
          <w:color w:val="000000"/>
        </w:rPr>
      </w:pPr>
      <w:r w:rsidRPr="00041F47">
        <w:rPr>
          <w:b/>
          <w:bCs/>
          <w:color w:val="000000"/>
        </w:rPr>
        <w:t>Section 10</w:t>
      </w:r>
      <w:r w:rsidRPr="00041F47">
        <w:rPr>
          <w:bCs/>
          <w:color w:val="000000"/>
        </w:rPr>
        <w:t>, Stability and reactivity</w:t>
      </w:r>
      <w:r w:rsidRPr="00041F47">
        <w:rPr>
          <w:color w:val="000000"/>
        </w:rPr>
        <w:t xml:space="preserve"> </w:t>
      </w:r>
    </w:p>
    <w:p w14:paraId="31409908" w14:textId="12A4790D" w:rsidR="00B95989" w:rsidRPr="00B95989" w:rsidRDefault="00B95989" w:rsidP="009F3ACD">
      <w:pPr>
        <w:shd w:val="clear" w:color="auto" w:fill="FFFFFF" w:themeFill="background1"/>
        <w:spacing w:after="150" w:line="285" w:lineRule="atLeast"/>
        <w:jc w:val="left"/>
        <w:rPr>
          <w:color w:val="000000"/>
        </w:rPr>
      </w:pPr>
      <w:r w:rsidRPr="00B95989">
        <w:rPr>
          <w:color w:val="000000"/>
        </w:rPr>
        <w:t>This section describes the reactivity hazards of the chemical and the chemical stability information. This section is broken into three parts: reactivity, chemical stability, and other. The required information consists of:</w:t>
      </w:r>
    </w:p>
    <w:p w14:paraId="7D57D3DE" w14:textId="77777777" w:rsidR="00B95989" w:rsidRPr="00B95989" w:rsidRDefault="00B95989" w:rsidP="009F3ACD">
      <w:pPr>
        <w:shd w:val="clear" w:color="auto" w:fill="FFFFFF" w:themeFill="background1"/>
        <w:spacing w:after="150" w:line="285" w:lineRule="atLeast"/>
        <w:jc w:val="left"/>
        <w:rPr>
          <w:color w:val="000000"/>
        </w:rPr>
      </w:pPr>
      <w:r w:rsidRPr="00B95989">
        <w:rPr>
          <w:b/>
          <w:bCs/>
          <w:color w:val="000000"/>
        </w:rPr>
        <w:lastRenderedPageBreak/>
        <w:t>Reactivity</w:t>
      </w:r>
    </w:p>
    <w:p w14:paraId="2D67DC0B" w14:textId="77777777" w:rsidR="00B95989" w:rsidRPr="00B95989" w:rsidRDefault="00B95989" w:rsidP="009F3ACD">
      <w:pPr>
        <w:numPr>
          <w:ilvl w:val="0"/>
          <w:numId w:val="29"/>
        </w:numPr>
        <w:shd w:val="clear" w:color="auto" w:fill="FFFFFF" w:themeFill="background1"/>
        <w:spacing w:before="100" w:beforeAutospacing="1" w:after="100" w:afterAutospacing="1" w:line="300" w:lineRule="atLeast"/>
        <w:ind w:left="375"/>
        <w:jc w:val="left"/>
        <w:rPr>
          <w:color w:val="000000"/>
        </w:rPr>
      </w:pPr>
      <w:r w:rsidRPr="00B95989">
        <w:rPr>
          <w:color w:val="000000"/>
        </w:rPr>
        <w:t xml:space="preserve">Description of the specific test data for the chemical(s). This data can be for a class or family of the chemical if such data adequately represent the anticipated hazard of the chemical(s), where available. </w:t>
      </w:r>
    </w:p>
    <w:p w14:paraId="04715729" w14:textId="77777777" w:rsidR="00B95989" w:rsidRPr="00B95989" w:rsidRDefault="00B95989" w:rsidP="009F3ACD">
      <w:pPr>
        <w:shd w:val="clear" w:color="auto" w:fill="FFFFFF" w:themeFill="background1"/>
        <w:spacing w:after="150" w:line="285" w:lineRule="atLeast"/>
        <w:jc w:val="left"/>
        <w:rPr>
          <w:color w:val="000000"/>
        </w:rPr>
      </w:pPr>
      <w:r w:rsidRPr="00B95989">
        <w:rPr>
          <w:b/>
          <w:bCs/>
          <w:color w:val="000000"/>
        </w:rPr>
        <w:t>Chemical stability</w:t>
      </w:r>
    </w:p>
    <w:p w14:paraId="0B29661D" w14:textId="77777777" w:rsidR="00B95989" w:rsidRPr="00B95989" w:rsidRDefault="00B95989" w:rsidP="009F3ACD">
      <w:pPr>
        <w:numPr>
          <w:ilvl w:val="0"/>
          <w:numId w:val="30"/>
        </w:numPr>
        <w:shd w:val="clear" w:color="auto" w:fill="FFFFFF" w:themeFill="background1"/>
        <w:spacing w:before="100" w:beforeAutospacing="1" w:after="100" w:afterAutospacing="1" w:line="300" w:lineRule="atLeast"/>
        <w:ind w:left="375"/>
        <w:jc w:val="left"/>
        <w:rPr>
          <w:color w:val="000000"/>
        </w:rPr>
      </w:pPr>
      <w:r w:rsidRPr="00B95989">
        <w:rPr>
          <w:color w:val="000000"/>
        </w:rPr>
        <w:t>Indication of whether the chemical is stable or unstable under normal ambient temperature and conditions while in storage and being handled.</w:t>
      </w:r>
    </w:p>
    <w:p w14:paraId="4E3F0C13" w14:textId="77777777" w:rsidR="00B95989" w:rsidRPr="00B95989" w:rsidRDefault="00B95989" w:rsidP="009F3ACD">
      <w:pPr>
        <w:numPr>
          <w:ilvl w:val="0"/>
          <w:numId w:val="30"/>
        </w:numPr>
        <w:shd w:val="clear" w:color="auto" w:fill="FFFFFF" w:themeFill="background1"/>
        <w:spacing w:before="100" w:beforeAutospacing="1" w:after="100" w:afterAutospacing="1" w:line="300" w:lineRule="atLeast"/>
        <w:ind w:left="375"/>
        <w:jc w:val="left"/>
        <w:rPr>
          <w:color w:val="000000"/>
        </w:rPr>
      </w:pPr>
      <w:r w:rsidRPr="00B95989">
        <w:rPr>
          <w:color w:val="000000"/>
        </w:rPr>
        <w:t>Description of any stabilizers that may be needed to maintain chemical stability.</w:t>
      </w:r>
    </w:p>
    <w:p w14:paraId="63BF0ED0" w14:textId="77777777" w:rsidR="00B95989" w:rsidRPr="00B95989" w:rsidRDefault="00B95989" w:rsidP="009F3ACD">
      <w:pPr>
        <w:numPr>
          <w:ilvl w:val="0"/>
          <w:numId w:val="30"/>
        </w:numPr>
        <w:shd w:val="clear" w:color="auto" w:fill="FFFFFF" w:themeFill="background1"/>
        <w:spacing w:before="100" w:beforeAutospacing="1" w:after="100" w:afterAutospacing="1" w:line="300" w:lineRule="atLeast"/>
        <w:ind w:left="375"/>
        <w:jc w:val="left"/>
        <w:rPr>
          <w:color w:val="000000"/>
        </w:rPr>
      </w:pPr>
      <w:r w:rsidRPr="00B95989">
        <w:rPr>
          <w:color w:val="000000"/>
        </w:rPr>
        <w:t xml:space="preserve">Indication of any safety issues that may arise should the product change in physical appearance. </w:t>
      </w:r>
    </w:p>
    <w:p w14:paraId="33A84091" w14:textId="77777777" w:rsidR="00B95989" w:rsidRPr="00B95989" w:rsidRDefault="00B95989" w:rsidP="009F3ACD">
      <w:pPr>
        <w:shd w:val="clear" w:color="auto" w:fill="FFFFFF" w:themeFill="background1"/>
        <w:spacing w:after="150" w:line="285" w:lineRule="atLeast"/>
        <w:jc w:val="left"/>
        <w:rPr>
          <w:color w:val="000000"/>
        </w:rPr>
      </w:pPr>
      <w:r w:rsidRPr="00B95989">
        <w:rPr>
          <w:b/>
          <w:bCs/>
          <w:color w:val="000000"/>
        </w:rPr>
        <w:t>Other</w:t>
      </w:r>
    </w:p>
    <w:p w14:paraId="58C1CFF1" w14:textId="77777777" w:rsidR="00B95989" w:rsidRPr="00B95989" w:rsidRDefault="00B95989" w:rsidP="009F3ACD">
      <w:pPr>
        <w:numPr>
          <w:ilvl w:val="0"/>
          <w:numId w:val="31"/>
        </w:numPr>
        <w:shd w:val="clear" w:color="auto" w:fill="FFFFFF" w:themeFill="background1"/>
        <w:spacing w:before="100" w:beforeAutospacing="1" w:after="100" w:afterAutospacing="1" w:line="300" w:lineRule="atLeast"/>
        <w:ind w:left="375"/>
        <w:jc w:val="left"/>
        <w:rPr>
          <w:color w:val="000000"/>
        </w:rPr>
      </w:pPr>
      <w:r w:rsidRPr="00B95989">
        <w:rPr>
          <w:color w:val="000000"/>
        </w:rPr>
        <w:t>Indication of the possibility of hazardous reactions, including a statement whether the chemical will react or polymerize, which could release excess pressure or heat, or create other hazardous conditions. Also, a description of the conditions under which hazardous reactions may occur.</w:t>
      </w:r>
    </w:p>
    <w:p w14:paraId="1E534584" w14:textId="77777777" w:rsidR="00B95989" w:rsidRPr="00B95989" w:rsidRDefault="00B95989" w:rsidP="009F3ACD">
      <w:pPr>
        <w:numPr>
          <w:ilvl w:val="0"/>
          <w:numId w:val="31"/>
        </w:numPr>
        <w:shd w:val="clear" w:color="auto" w:fill="FFFFFF" w:themeFill="background1"/>
        <w:spacing w:before="100" w:beforeAutospacing="1" w:after="100" w:afterAutospacing="1" w:line="300" w:lineRule="atLeast"/>
        <w:ind w:left="375"/>
        <w:jc w:val="left"/>
        <w:rPr>
          <w:color w:val="000000"/>
        </w:rPr>
      </w:pPr>
      <w:r w:rsidRPr="00B95989">
        <w:rPr>
          <w:color w:val="000000"/>
        </w:rPr>
        <w:t>List of all conditions that should be avoided (e.g., static discharge, shock, vibrations, or environmental conditions that may lead to hazardous conditions).</w:t>
      </w:r>
    </w:p>
    <w:p w14:paraId="7B9EA12E" w14:textId="77777777" w:rsidR="00B95989" w:rsidRPr="00B95989" w:rsidRDefault="00B95989" w:rsidP="009F3ACD">
      <w:pPr>
        <w:numPr>
          <w:ilvl w:val="0"/>
          <w:numId w:val="31"/>
        </w:numPr>
        <w:shd w:val="clear" w:color="auto" w:fill="FFFFFF" w:themeFill="background1"/>
        <w:spacing w:before="100" w:beforeAutospacing="1" w:after="100" w:afterAutospacing="1" w:line="300" w:lineRule="atLeast"/>
        <w:ind w:left="375"/>
        <w:jc w:val="left"/>
        <w:rPr>
          <w:color w:val="000000"/>
        </w:rPr>
      </w:pPr>
      <w:r w:rsidRPr="00B95989">
        <w:rPr>
          <w:color w:val="000000"/>
        </w:rPr>
        <w:t>List of all classes of incompatible materials (e.g., classes of chemicals or specific substances) with which the chemical could react to produce a hazardous situation.</w:t>
      </w:r>
    </w:p>
    <w:p w14:paraId="0F633261" w14:textId="140B5ABB" w:rsidR="00B95989" w:rsidRPr="00041F47" w:rsidRDefault="00B95989" w:rsidP="009F3ACD">
      <w:pPr>
        <w:numPr>
          <w:ilvl w:val="0"/>
          <w:numId w:val="31"/>
        </w:numPr>
        <w:shd w:val="clear" w:color="auto" w:fill="FFFFFF" w:themeFill="background1"/>
        <w:spacing w:before="100" w:beforeAutospacing="1" w:after="150" w:afterAutospacing="1" w:line="285" w:lineRule="atLeast"/>
        <w:ind w:left="375"/>
        <w:jc w:val="left"/>
        <w:rPr>
          <w:color w:val="000000"/>
        </w:rPr>
      </w:pPr>
      <w:r w:rsidRPr="00B95989">
        <w:rPr>
          <w:color w:val="000000"/>
        </w:rPr>
        <w:t xml:space="preserve">List of any known or anticipated hazardous decomposition products that could be produced because of use, storage, or heating. (Hazardous combustion products should also be included in Section 5 (Fire-Fighting Measures) of the SDS.) </w:t>
      </w:r>
    </w:p>
    <w:p w14:paraId="570027E3" w14:textId="77777777" w:rsidR="00041F47" w:rsidRPr="00041F47" w:rsidRDefault="00585D56" w:rsidP="009F3ACD">
      <w:pPr>
        <w:shd w:val="clear" w:color="auto" w:fill="FFFFFF" w:themeFill="background1"/>
        <w:spacing w:after="150" w:line="285" w:lineRule="atLeast"/>
        <w:jc w:val="left"/>
        <w:rPr>
          <w:color w:val="000000"/>
        </w:rPr>
      </w:pPr>
      <w:r w:rsidRPr="00041F47">
        <w:rPr>
          <w:b/>
          <w:bCs/>
          <w:color w:val="000000"/>
        </w:rPr>
        <w:t>Section 11</w:t>
      </w:r>
      <w:r w:rsidRPr="00041F47">
        <w:rPr>
          <w:bCs/>
          <w:color w:val="000000"/>
        </w:rPr>
        <w:t>, Toxicological information</w:t>
      </w:r>
      <w:r w:rsidRPr="00041F47">
        <w:rPr>
          <w:color w:val="000000"/>
        </w:rPr>
        <w:t xml:space="preserve"> </w:t>
      </w:r>
    </w:p>
    <w:p w14:paraId="24428998" w14:textId="3C071465" w:rsidR="00041F47" w:rsidRPr="00041F47" w:rsidRDefault="00041F47" w:rsidP="009F3ACD">
      <w:pPr>
        <w:shd w:val="clear" w:color="auto" w:fill="FFFFFF" w:themeFill="background1"/>
        <w:spacing w:after="150" w:line="285" w:lineRule="atLeast"/>
        <w:jc w:val="left"/>
        <w:rPr>
          <w:color w:val="000000"/>
        </w:rPr>
      </w:pPr>
      <w:r w:rsidRPr="00041F47">
        <w:rPr>
          <w:color w:val="000000"/>
        </w:rPr>
        <w:t>This section identifies toxicological and health effects information or indicates that such data are not available. The required information consists of:</w:t>
      </w:r>
    </w:p>
    <w:p w14:paraId="27A54338" w14:textId="77777777" w:rsidR="00041F47" w:rsidRPr="00041F47" w:rsidRDefault="00041F47" w:rsidP="009F3ACD">
      <w:pPr>
        <w:numPr>
          <w:ilvl w:val="0"/>
          <w:numId w:val="32"/>
        </w:numPr>
        <w:shd w:val="clear" w:color="auto" w:fill="FFFFFF" w:themeFill="background1"/>
        <w:spacing w:before="100" w:beforeAutospacing="1" w:after="100" w:afterAutospacing="1" w:line="300" w:lineRule="atLeast"/>
        <w:ind w:left="375"/>
        <w:jc w:val="left"/>
        <w:rPr>
          <w:color w:val="000000"/>
        </w:rPr>
      </w:pPr>
      <w:r w:rsidRPr="00041F47">
        <w:rPr>
          <w:color w:val="000000"/>
        </w:rPr>
        <w:t>Information on the likely routes of exposure (inhalation, ingestion, skin and eye contact). The SDS should indicate if the information is unknown.</w:t>
      </w:r>
    </w:p>
    <w:p w14:paraId="0A107B43" w14:textId="77777777" w:rsidR="00041F47" w:rsidRPr="00041F47" w:rsidRDefault="00041F47" w:rsidP="009F3ACD">
      <w:pPr>
        <w:numPr>
          <w:ilvl w:val="0"/>
          <w:numId w:val="32"/>
        </w:numPr>
        <w:shd w:val="clear" w:color="auto" w:fill="FFFFFF" w:themeFill="background1"/>
        <w:spacing w:before="100" w:beforeAutospacing="1" w:after="100" w:afterAutospacing="1" w:line="300" w:lineRule="atLeast"/>
        <w:ind w:left="375"/>
        <w:jc w:val="left"/>
        <w:rPr>
          <w:color w:val="000000"/>
        </w:rPr>
      </w:pPr>
      <w:r w:rsidRPr="00041F47">
        <w:rPr>
          <w:color w:val="000000"/>
        </w:rPr>
        <w:t>Description of the delayed, immediate, or chronic effects from short- and long-term exposure.</w:t>
      </w:r>
    </w:p>
    <w:p w14:paraId="35556A7E" w14:textId="77777777" w:rsidR="00041F47" w:rsidRPr="00041F47" w:rsidRDefault="00041F47" w:rsidP="009F3ACD">
      <w:pPr>
        <w:numPr>
          <w:ilvl w:val="0"/>
          <w:numId w:val="32"/>
        </w:numPr>
        <w:shd w:val="clear" w:color="auto" w:fill="FFFFFF" w:themeFill="background1"/>
        <w:spacing w:before="100" w:beforeAutospacing="1" w:after="100" w:afterAutospacing="1" w:line="300" w:lineRule="atLeast"/>
        <w:ind w:left="375"/>
        <w:jc w:val="left"/>
        <w:rPr>
          <w:color w:val="000000"/>
        </w:rPr>
      </w:pPr>
      <w:r w:rsidRPr="00041F47">
        <w:rPr>
          <w:color w:val="000000"/>
        </w:rPr>
        <w:t>The numerical measures of toxicity (e.g., acute toxicity estimates such as the LD50 (median lethal dose)) - the estimated amount [of a substance] expected to kill 50% of test animals in a single dose.</w:t>
      </w:r>
    </w:p>
    <w:p w14:paraId="28E3439C" w14:textId="77777777" w:rsidR="00041F47" w:rsidRPr="00041F47" w:rsidRDefault="00041F47" w:rsidP="009F3ACD">
      <w:pPr>
        <w:numPr>
          <w:ilvl w:val="0"/>
          <w:numId w:val="32"/>
        </w:numPr>
        <w:shd w:val="clear" w:color="auto" w:fill="FFFFFF" w:themeFill="background1"/>
        <w:spacing w:before="100" w:beforeAutospacing="1" w:after="100" w:afterAutospacing="1" w:line="300" w:lineRule="atLeast"/>
        <w:ind w:left="375"/>
        <w:jc w:val="left"/>
        <w:rPr>
          <w:color w:val="000000"/>
        </w:rPr>
      </w:pPr>
      <w:r w:rsidRPr="00041F47">
        <w:rPr>
          <w:color w:val="000000"/>
        </w:rPr>
        <w:t>Description of the symptoms. This description includes the symptoms associated with exposure to the chemical including symptoms from the lowest to the most severe exposure.</w:t>
      </w:r>
    </w:p>
    <w:p w14:paraId="163B91CA" w14:textId="70FE24D4" w:rsidR="00B95989" w:rsidRPr="00041F47" w:rsidRDefault="00041F47" w:rsidP="009F3ACD">
      <w:pPr>
        <w:numPr>
          <w:ilvl w:val="0"/>
          <w:numId w:val="32"/>
        </w:numPr>
        <w:shd w:val="clear" w:color="auto" w:fill="FFFFFF" w:themeFill="background1"/>
        <w:spacing w:before="100" w:beforeAutospacing="1" w:after="150" w:afterAutospacing="1" w:line="285" w:lineRule="atLeast"/>
        <w:ind w:left="375"/>
        <w:jc w:val="left"/>
        <w:rPr>
          <w:color w:val="000000"/>
        </w:rPr>
      </w:pPr>
      <w:r w:rsidRPr="00041F47">
        <w:rPr>
          <w:color w:val="000000"/>
        </w:rPr>
        <w:t xml:space="preserve">Indication of whether the chemical is listed in the National Toxicology Program (NTP) Report on Carcinogens (latest edition) or has been found to be a potential carcinogen in the International </w:t>
      </w:r>
      <w:r w:rsidRPr="00041F47">
        <w:rPr>
          <w:color w:val="000000"/>
        </w:rPr>
        <w:lastRenderedPageBreak/>
        <w:t>Agency for Research on Cancer (IARC) Monographs (latest editions) or found to be a potential carcinogen by OSHA.</w:t>
      </w:r>
    </w:p>
    <w:p w14:paraId="7E285EC5" w14:textId="5FDCC94B" w:rsidR="00585D56" w:rsidRPr="00041F47" w:rsidRDefault="00585D56" w:rsidP="009F3ACD">
      <w:pPr>
        <w:shd w:val="clear" w:color="auto" w:fill="FFFFFF" w:themeFill="background1"/>
        <w:spacing w:after="150" w:line="285" w:lineRule="atLeast"/>
        <w:jc w:val="left"/>
        <w:rPr>
          <w:color w:val="000000"/>
        </w:rPr>
      </w:pPr>
      <w:r w:rsidRPr="00041F47">
        <w:rPr>
          <w:b/>
          <w:color w:val="000000"/>
        </w:rPr>
        <w:t>Section 12</w:t>
      </w:r>
      <w:r w:rsidRPr="00041F47">
        <w:rPr>
          <w:color w:val="000000"/>
        </w:rPr>
        <w:t xml:space="preserve">, Ecological </w:t>
      </w:r>
      <w:r w:rsidR="005F7500" w:rsidRPr="00041F47">
        <w:rPr>
          <w:color w:val="000000"/>
        </w:rPr>
        <w:t>information (</w:t>
      </w:r>
      <w:r w:rsidR="00041F47" w:rsidRPr="00041F47">
        <w:rPr>
          <w:color w:val="000000"/>
        </w:rPr>
        <w:t>non-mandatory)</w:t>
      </w:r>
    </w:p>
    <w:p w14:paraId="4C62A224" w14:textId="77777777" w:rsidR="00041F47" w:rsidRPr="00041F47" w:rsidRDefault="00041F47" w:rsidP="009F3ACD">
      <w:pPr>
        <w:shd w:val="clear" w:color="auto" w:fill="FFFFFF" w:themeFill="background1"/>
        <w:spacing w:after="150" w:line="285" w:lineRule="atLeast"/>
        <w:jc w:val="left"/>
        <w:rPr>
          <w:color w:val="000000"/>
        </w:rPr>
      </w:pPr>
      <w:r w:rsidRPr="00041F47">
        <w:rPr>
          <w:color w:val="000000"/>
        </w:rPr>
        <w:t>This section provides information to evaluate the environmental impact of the chemical(s) if it were released to the environment. The information may include:</w:t>
      </w:r>
    </w:p>
    <w:p w14:paraId="7EF32700" w14:textId="77777777" w:rsidR="00041F47" w:rsidRPr="00041F47" w:rsidRDefault="00041F47" w:rsidP="009F3ACD">
      <w:pPr>
        <w:numPr>
          <w:ilvl w:val="0"/>
          <w:numId w:val="33"/>
        </w:numPr>
        <w:shd w:val="clear" w:color="auto" w:fill="FFFFFF" w:themeFill="background1"/>
        <w:spacing w:before="100" w:beforeAutospacing="1" w:after="100" w:afterAutospacing="1" w:line="300" w:lineRule="atLeast"/>
        <w:ind w:left="375"/>
        <w:jc w:val="left"/>
        <w:rPr>
          <w:color w:val="000000"/>
        </w:rPr>
      </w:pPr>
      <w:r w:rsidRPr="00041F47">
        <w:rPr>
          <w:color w:val="000000"/>
        </w:rPr>
        <w:t>Data from toxicity tests performed on aquatic and/or terrestrial organisms, where available (e.g., acute or chronic aquatic toxicity data for fish, algae, crustaceans, and other plants; toxicity data on birds, bees, plants).</w:t>
      </w:r>
    </w:p>
    <w:p w14:paraId="512C28BB" w14:textId="77777777" w:rsidR="00041F47" w:rsidRPr="00041F47" w:rsidRDefault="00041F47" w:rsidP="009F3ACD">
      <w:pPr>
        <w:numPr>
          <w:ilvl w:val="0"/>
          <w:numId w:val="33"/>
        </w:numPr>
        <w:shd w:val="clear" w:color="auto" w:fill="FFFFFF" w:themeFill="background1"/>
        <w:spacing w:before="100" w:beforeAutospacing="1" w:after="100" w:afterAutospacing="1" w:line="300" w:lineRule="atLeast"/>
        <w:ind w:left="375"/>
        <w:jc w:val="left"/>
        <w:rPr>
          <w:color w:val="000000"/>
        </w:rPr>
      </w:pPr>
      <w:r w:rsidRPr="00041F47">
        <w:rPr>
          <w:color w:val="000000"/>
        </w:rPr>
        <w:t>Whether there is a potential for the chemical to persist and degrade in the environment either through biodegradation or other processes, such as oxidation or hydrolysis.</w:t>
      </w:r>
    </w:p>
    <w:p w14:paraId="26235FFB" w14:textId="1F9AD89C" w:rsidR="00041F47" w:rsidRPr="00041F47" w:rsidRDefault="00041F47" w:rsidP="009F3ACD">
      <w:pPr>
        <w:numPr>
          <w:ilvl w:val="0"/>
          <w:numId w:val="33"/>
        </w:numPr>
        <w:shd w:val="clear" w:color="auto" w:fill="FFFFFF" w:themeFill="background1"/>
        <w:spacing w:before="100" w:beforeAutospacing="1" w:after="100" w:afterAutospacing="1" w:line="300" w:lineRule="atLeast"/>
        <w:ind w:left="375"/>
        <w:jc w:val="left"/>
        <w:rPr>
          <w:color w:val="000000"/>
        </w:rPr>
      </w:pPr>
      <w:r w:rsidRPr="00041F47">
        <w:rPr>
          <w:color w:val="000000"/>
        </w:rPr>
        <w:t xml:space="preserve">Results of tests of bioaccumulation potential, making reference to the octanol-water partition coefficient and the </w:t>
      </w:r>
      <w:r w:rsidR="001A5B90" w:rsidRPr="00041F47">
        <w:rPr>
          <w:color w:val="000000"/>
        </w:rPr>
        <w:t>bio concentration</w:t>
      </w:r>
      <w:r w:rsidRPr="00041F47">
        <w:rPr>
          <w:color w:val="000000"/>
        </w:rPr>
        <w:t xml:space="preserve"> factor (BCF), where available.</w:t>
      </w:r>
    </w:p>
    <w:p w14:paraId="3625F60D" w14:textId="77777777" w:rsidR="00041F47" w:rsidRPr="00041F47" w:rsidRDefault="00041F47" w:rsidP="009F3ACD">
      <w:pPr>
        <w:numPr>
          <w:ilvl w:val="0"/>
          <w:numId w:val="33"/>
        </w:numPr>
        <w:shd w:val="clear" w:color="auto" w:fill="FFFFFF" w:themeFill="background1"/>
        <w:spacing w:before="100" w:beforeAutospacing="1" w:after="100" w:afterAutospacing="1" w:line="300" w:lineRule="atLeast"/>
        <w:ind w:left="375"/>
        <w:jc w:val="left"/>
        <w:rPr>
          <w:color w:val="000000"/>
        </w:rPr>
      </w:pPr>
      <w:r w:rsidRPr="00041F47">
        <w:rPr>
          <w:color w:val="000000"/>
        </w:rPr>
        <w:t>The potential for a substance to move from the soil to the groundwater (indicate results from adsorption studies or leaching studies).</w:t>
      </w:r>
    </w:p>
    <w:p w14:paraId="3CFDB835" w14:textId="575DBB7C" w:rsidR="00041F47" w:rsidRPr="00041F47" w:rsidRDefault="00041F47" w:rsidP="009F3ACD">
      <w:pPr>
        <w:numPr>
          <w:ilvl w:val="0"/>
          <w:numId w:val="33"/>
        </w:numPr>
        <w:shd w:val="clear" w:color="auto" w:fill="FFFFFF" w:themeFill="background1"/>
        <w:spacing w:before="100" w:beforeAutospacing="1" w:after="150" w:afterAutospacing="1" w:line="285" w:lineRule="atLeast"/>
        <w:ind w:left="375"/>
        <w:jc w:val="left"/>
        <w:rPr>
          <w:color w:val="000000"/>
        </w:rPr>
      </w:pPr>
      <w:r w:rsidRPr="00041F47">
        <w:rPr>
          <w:color w:val="000000"/>
        </w:rPr>
        <w:t>Other adverse effects (e.g., environmental fate, ozone layer depletion potential, photochemical ozone creation potential, endocrine disrupting potential, and/or global warming potential).</w:t>
      </w:r>
    </w:p>
    <w:p w14:paraId="6DC8A566" w14:textId="0234E65C" w:rsidR="00585D56" w:rsidRPr="00041F47" w:rsidRDefault="00585D56" w:rsidP="009F3ACD">
      <w:pPr>
        <w:shd w:val="clear" w:color="auto" w:fill="FFFFFF" w:themeFill="background1"/>
        <w:spacing w:after="150" w:line="285" w:lineRule="atLeast"/>
        <w:jc w:val="left"/>
        <w:rPr>
          <w:color w:val="000000"/>
        </w:rPr>
      </w:pPr>
      <w:r w:rsidRPr="00041F47">
        <w:rPr>
          <w:b/>
          <w:color w:val="000000"/>
        </w:rPr>
        <w:t>Section 13</w:t>
      </w:r>
      <w:r w:rsidRPr="00041F47">
        <w:rPr>
          <w:color w:val="000000"/>
        </w:rPr>
        <w:t xml:space="preserve">, Disposal </w:t>
      </w:r>
      <w:r w:rsidR="00041F47" w:rsidRPr="00041F47">
        <w:rPr>
          <w:color w:val="000000"/>
        </w:rPr>
        <w:t>considerations (non-mandatory)</w:t>
      </w:r>
    </w:p>
    <w:p w14:paraId="4CDE0A5D" w14:textId="77777777" w:rsidR="00041F47" w:rsidRPr="00041F47" w:rsidRDefault="00041F47" w:rsidP="009F3ACD">
      <w:pPr>
        <w:shd w:val="clear" w:color="auto" w:fill="FFFFFF" w:themeFill="background1"/>
        <w:spacing w:after="150" w:line="285" w:lineRule="atLeast"/>
        <w:jc w:val="left"/>
        <w:rPr>
          <w:color w:val="000000"/>
        </w:rPr>
      </w:pPr>
      <w:r w:rsidRPr="00041F47">
        <w:rPr>
          <w:color w:val="000000"/>
        </w:rPr>
        <w:t>This section provides guidance on proper disposal practices, recycling or reclamation of the chemical(s) or its container, and safe handling practices. To minimize exposure, this section should also refer the reader to Section 8 (Exposure Controls/Personal Protection) of the SDS. The information may include:</w:t>
      </w:r>
    </w:p>
    <w:p w14:paraId="7D407EE1" w14:textId="77777777" w:rsidR="00041F47" w:rsidRPr="00041F47" w:rsidRDefault="00041F47" w:rsidP="009F3ACD">
      <w:pPr>
        <w:numPr>
          <w:ilvl w:val="0"/>
          <w:numId w:val="34"/>
        </w:numPr>
        <w:shd w:val="clear" w:color="auto" w:fill="FFFFFF" w:themeFill="background1"/>
        <w:spacing w:before="100" w:beforeAutospacing="1" w:after="100" w:afterAutospacing="1" w:line="300" w:lineRule="atLeast"/>
        <w:ind w:left="375"/>
        <w:jc w:val="left"/>
        <w:rPr>
          <w:color w:val="000000"/>
        </w:rPr>
      </w:pPr>
      <w:r w:rsidRPr="00041F47">
        <w:rPr>
          <w:color w:val="000000"/>
        </w:rPr>
        <w:t>Description of appropriate disposal containers to use.</w:t>
      </w:r>
    </w:p>
    <w:p w14:paraId="2E506990" w14:textId="77777777" w:rsidR="00041F47" w:rsidRPr="00041F47" w:rsidRDefault="00041F47" w:rsidP="009F3ACD">
      <w:pPr>
        <w:numPr>
          <w:ilvl w:val="0"/>
          <w:numId w:val="34"/>
        </w:numPr>
        <w:shd w:val="clear" w:color="auto" w:fill="FFFFFF" w:themeFill="background1"/>
        <w:spacing w:before="100" w:beforeAutospacing="1" w:after="100" w:afterAutospacing="1" w:line="300" w:lineRule="atLeast"/>
        <w:ind w:left="375"/>
        <w:jc w:val="left"/>
        <w:rPr>
          <w:color w:val="000000"/>
        </w:rPr>
      </w:pPr>
      <w:r w:rsidRPr="00041F47">
        <w:rPr>
          <w:color w:val="000000"/>
        </w:rPr>
        <w:t>Recommendations of appropriate disposal methods to employ.</w:t>
      </w:r>
    </w:p>
    <w:p w14:paraId="5DEE7B79" w14:textId="77777777" w:rsidR="00041F47" w:rsidRPr="00041F47" w:rsidRDefault="00041F47" w:rsidP="009F3ACD">
      <w:pPr>
        <w:numPr>
          <w:ilvl w:val="0"/>
          <w:numId w:val="34"/>
        </w:numPr>
        <w:shd w:val="clear" w:color="auto" w:fill="FFFFFF" w:themeFill="background1"/>
        <w:spacing w:before="100" w:beforeAutospacing="1" w:after="100" w:afterAutospacing="1" w:line="300" w:lineRule="atLeast"/>
        <w:ind w:left="375"/>
        <w:jc w:val="left"/>
        <w:rPr>
          <w:color w:val="000000"/>
        </w:rPr>
      </w:pPr>
      <w:r w:rsidRPr="00041F47">
        <w:rPr>
          <w:color w:val="000000"/>
        </w:rPr>
        <w:t>Description of the physical and chemical properties that may affect disposal activities.</w:t>
      </w:r>
    </w:p>
    <w:p w14:paraId="2103B9B6" w14:textId="77777777" w:rsidR="00041F47" w:rsidRPr="00041F47" w:rsidRDefault="00041F47" w:rsidP="009F3ACD">
      <w:pPr>
        <w:numPr>
          <w:ilvl w:val="0"/>
          <w:numId w:val="34"/>
        </w:numPr>
        <w:shd w:val="clear" w:color="auto" w:fill="FFFFFF" w:themeFill="background1"/>
        <w:spacing w:before="100" w:beforeAutospacing="1" w:after="100" w:afterAutospacing="1" w:line="300" w:lineRule="atLeast"/>
        <w:ind w:left="375"/>
        <w:jc w:val="left"/>
        <w:rPr>
          <w:color w:val="000000"/>
        </w:rPr>
      </w:pPr>
      <w:r w:rsidRPr="00041F47">
        <w:rPr>
          <w:color w:val="000000"/>
        </w:rPr>
        <w:t>Language discouraging sewage disposal.</w:t>
      </w:r>
    </w:p>
    <w:p w14:paraId="4276158A" w14:textId="006C8487" w:rsidR="00041F47" w:rsidRPr="00AD0026" w:rsidRDefault="00041F47" w:rsidP="009F3ACD">
      <w:pPr>
        <w:numPr>
          <w:ilvl w:val="0"/>
          <w:numId w:val="34"/>
        </w:numPr>
        <w:shd w:val="clear" w:color="auto" w:fill="FFFFFF" w:themeFill="background1"/>
        <w:spacing w:before="100" w:beforeAutospacing="1" w:after="150" w:afterAutospacing="1" w:line="285" w:lineRule="atLeast"/>
        <w:ind w:left="375"/>
        <w:jc w:val="left"/>
        <w:rPr>
          <w:color w:val="000000"/>
        </w:rPr>
      </w:pPr>
      <w:r w:rsidRPr="00AD0026">
        <w:rPr>
          <w:color w:val="000000"/>
        </w:rPr>
        <w:t>Any special precautions for landfills or incineration activities</w:t>
      </w:r>
    </w:p>
    <w:p w14:paraId="457E2161" w14:textId="32F30207" w:rsidR="00585D56" w:rsidRPr="00041F47" w:rsidRDefault="00585D56" w:rsidP="009F3ACD">
      <w:pPr>
        <w:shd w:val="clear" w:color="auto" w:fill="FFFFFF" w:themeFill="background1"/>
        <w:spacing w:after="150" w:line="285" w:lineRule="atLeast"/>
        <w:jc w:val="left"/>
        <w:rPr>
          <w:color w:val="000000"/>
        </w:rPr>
      </w:pPr>
      <w:r w:rsidRPr="00041F47">
        <w:rPr>
          <w:b/>
          <w:color w:val="000000"/>
        </w:rPr>
        <w:t>Section 14</w:t>
      </w:r>
      <w:r w:rsidRPr="00041F47">
        <w:rPr>
          <w:color w:val="000000"/>
        </w:rPr>
        <w:t>, Transport information</w:t>
      </w:r>
      <w:r w:rsidR="00041F47" w:rsidRPr="00041F47">
        <w:rPr>
          <w:color w:val="000000"/>
        </w:rPr>
        <w:t xml:space="preserve"> (non-</w:t>
      </w:r>
      <w:r w:rsidR="005F7500" w:rsidRPr="00041F47">
        <w:rPr>
          <w:color w:val="000000"/>
        </w:rPr>
        <w:t>mandatory</w:t>
      </w:r>
      <w:r w:rsidR="00041F47" w:rsidRPr="00041F47">
        <w:rPr>
          <w:color w:val="000000"/>
        </w:rPr>
        <w:t>)</w:t>
      </w:r>
    </w:p>
    <w:p w14:paraId="77F499B2" w14:textId="77777777" w:rsidR="00041F47" w:rsidRPr="00041F47" w:rsidRDefault="00041F47" w:rsidP="009F3ACD">
      <w:pPr>
        <w:shd w:val="clear" w:color="auto" w:fill="FFFFFF" w:themeFill="background1"/>
        <w:spacing w:after="150" w:line="285" w:lineRule="atLeast"/>
        <w:jc w:val="left"/>
        <w:rPr>
          <w:color w:val="000000"/>
        </w:rPr>
      </w:pPr>
      <w:r w:rsidRPr="00041F47">
        <w:rPr>
          <w:color w:val="000000"/>
        </w:rPr>
        <w:t>This section provides guidance on classification information for shipping and transporting of hazardous chemical(s) by road, air, rail, or sea. The information may include:</w:t>
      </w:r>
    </w:p>
    <w:p w14:paraId="7DB92A56" w14:textId="77598712" w:rsidR="00041F47" w:rsidRPr="00041F47" w:rsidRDefault="00041F47" w:rsidP="009F3ACD">
      <w:pPr>
        <w:numPr>
          <w:ilvl w:val="0"/>
          <w:numId w:val="35"/>
        </w:numPr>
        <w:shd w:val="clear" w:color="auto" w:fill="FFFFFF" w:themeFill="background1"/>
        <w:spacing w:before="100" w:beforeAutospacing="1" w:after="100" w:afterAutospacing="1" w:line="300" w:lineRule="atLeast"/>
        <w:ind w:left="375"/>
        <w:jc w:val="left"/>
        <w:rPr>
          <w:color w:val="000000"/>
        </w:rPr>
      </w:pPr>
      <w:r w:rsidRPr="00041F47">
        <w:rPr>
          <w:color w:val="000000"/>
        </w:rPr>
        <w:t>UN number (i.e., four-figure identification number of the substance).</w:t>
      </w:r>
    </w:p>
    <w:p w14:paraId="439A1C01" w14:textId="57DA09DD" w:rsidR="00041F47" w:rsidRPr="00041F47" w:rsidRDefault="00041F47" w:rsidP="009F3ACD">
      <w:pPr>
        <w:numPr>
          <w:ilvl w:val="0"/>
          <w:numId w:val="35"/>
        </w:numPr>
        <w:shd w:val="clear" w:color="auto" w:fill="FFFFFF" w:themeFill="background1"/>
        <w:spacing w:before="100" w:beforeAutospacing="1" w:after="100" w:afterAutospacing="1" w:line="300" w:lineRule="atLeast"/>
        <w:ind w:left="375"/>
        <w:jc w:val="left"/>
        <w:rPr>
          <w:color w:val="000000"/>
        </w:rPr>
      </w:pPr>
      <w:r w:rsidRPr="00041F47">
        <w:rPr>
          <w:color w:val="000000"/>
        </w:rPr>
        <w:t>UN proper shipping name.</w:t>
      </w:r>
    </w:p>
    <w:p w14:paraId="0A312876" w14:textId="6DCFC021" w:rsidR="00041F47" w:rsidRPr="00041F47" w:rsidRDefault="00041F47" w:rsidP="009F3ACD">
      <w:pPr>
        <w:numPr>
          <w:ilvl w:val="0"/>
          <w:numId w:val="35"/>
        </w:numPr>
        <w:shd w:val="clear" w:color="auto" w:fill="FFFFFF" w:themeFill="background1"/>
        <w:spacing w:before="100" w:beforeAutospacing="1" w:after="100" w:afterAutospacing="1" w:line="300" w:lineRule="atLeast"/>
        <w:ind w:left="375"/>
        <w:jc w:val="left"/>
        <w:rPr>
          <w:color w:val="000000"/>
        </w:rPr>
      </w:pPr>
      <w:r w:rsidRPr="00041F47">
        <w:rPr>
          <w:color w:val="000000"/>
        </w:rPr>
        <w:t xml:space="preserve">Transport hazard </w:t>
      </w:r>
      <w:r w:rsidR="005F7500" w:rsidRPr="00041F47">
        <w:rPr>
          <w:color w:val="000000"/>
        </w:rPr>
        <w:t>class (</w:t>
      </w:r>
      <w:proofErr w:type="spellStart"/>
      <w:r w:rsidRPr="00041F47">
        <w:rPr>
          <w:color w:val="000000"/>
        </w:rPr>
        <w:t>es</w:t>
      </w:r>
      <w:proofErr w:type="spellEnd"/>
      <w:r w:rsidRPr="00041F47">
        <w:rPr>
          <w:color w:val="000000"/>
        </w:rPr>
        <w:t>).</w:t>
      </w:r>
    </w:p>
    <w:p w14:paraId="1AE9DF08" w14:textId="77777777" w:rsidR="00041F47" w:rsidRPr="00041F47" w:rsidRDefault="00041F47" w:rsidP="009F3ACD">
      <w:pPr>
        <w:numPr>
          <w:ilvl w:val="0"/>
          <w:numId w:val="35"/>
        </w:numPr>
        <w:shd w:val="clear" w:color="auto" w:fill="FFFFFF" w:themeFill="background1"/>
        <w:spacing w:before="100" w:beforeAutospacing="1" w:after="100" w:afterAutospacing="1" w:line="300" w:lineRule="atLeast"/>
        <w:ind w:left="375"/>
        <w:jc w:val="left"/>
        <w:rPr>
          <w:color w:val="000000"/>
        </w:rPr>
      </w:pPr>
      <w:r w:rsidRPr="00041F47">
        <w:rPr>
          <w:color w:val="000000"/>
        </w:rPr>
        <w:t>Packing group number, if applicable, based on the degree of hazard</w:t>
      </w:r>
      <w:hyperlink r:id="rId18" w:tooltip="Footnote 2" w:history="1">
        <w:r w:rsidRPr="00041F47">
          <w:rPr>
            <w:color w:val="003399"/>
            <w:u w:val="single"/>
            <w:vertAlign w:val="superscript"/>
          </w:rPr>
          <w:t>2</w:t>
        </w:r>
      </w:hyperlink>
      <w:r w:rsidRPr="00041F47">
        <w:rPr>
          <w:color w:val="000000"/>
        </w:rPr>
        <w:t>.</w:t>
      </w:r>
    </w:p>
    <w:p w14:paraId="191DF72C" w14:textId="77777777" w:rsidR="00041F47" w:rsidRPr="00041F47" w:rsidRDefault="00041F47" w:rsidP="009F3ACD">
      <w:pPr>
        <w:numPr>
          <w:ilvl w:val="0"/>
          <w:numId w:val="35"/>
        </w:numPr>
        <w:shd w:val="clear" w:color="auto" w:fill="FFFFFF" w:themeFill="background1"/>
        <w:spacing w:before="100" w:beforeAutospacing="1" w:after="100" w:afterAutospacing="1" w:line="300" w:lineRule="atLeast"/>
        <w:ind w:left="375"/>
        <w:jc w:val="left"/>
        <w:rPr>
          <w:color w:val="000000"/>
        </w:rPr>
      </w:pPr>
      <w:r w:rsidRPr="00041F47">
        <w:rPr>
          <w:color w:val="000000"/>
        </w:rPr>
        <w:lastRenderedPageBreak/>
        <w:t>Environmental hazards (e.g., identify if it is a marine pollutant according to the International Maritime Dangerous Goods Code (IMDG Code)).</w:t>
      </w:r>
    </w:p>
    <w:p w14:paraId="2DA00E7B" w14:textId="1B6386DF" w:rsidR="00041F47" w:rsidRPr="00041F47" w:rsidRDefault="00041F47" w:rsidP="009F3ACD">
      <w:pPr>
        <w:numPr>
          <w:ilvl w:val="0"/>
          <w:numId w:val="35"/>
        </w:numPr>
        <w:shd w:val="clear" w:color="auto" w:fill="FFFFFF" w:themeFill="background1"/>
        <w:spacing w:before="100" w:beforeAutospacing="1" w:after="100" w:afterAutospacing="1" w:line="300" w:lineRule="atLeast"/>
        <w:ind w:left="375"/>
        <w:jc w:val="left"/>
        <w:rPr>
          <w:color w:val="000000"/>
        </w:rPr>
      </w:pPr>
      <w:r w:rsidRPr="00041F47">
        <w:rPr>
          <w:color w:val="000000"/>
        </w:rPr>
        <w:t>Guidance on transport in bulk (according to Annex II of MARPOL 73/78 and the International Code for the Construction and Equipment of Ships Carrying Dangerous Chemicals in Bulk (International Bulk Chemical Code (IBC Code)).</w:t>
      </w:r>
    </w:p>
    <w:p w14:paraId="14923DAE" w14:textId="307C0968" w:rsidR="00041F47" w:rsidRPr="00041F47" w:rsidRDefault="00041F47" w:rsidP="009F3ACD">
      <w:pPr>
        <w:numPr>
          <w:ilvl w:val="0"/>
          <w:numId w:val="35"/>
        </w:numPr>
        <w:shd w:val="clear" w:color="auto" w:fill="FFFFFF" w:themeFill="background1"/>
        <w:spacing w:before="100" w:beforeAutospacing="1" w:after="150" w:afterAutospacing="1" w:line="285" w:lineRule="atLeast"/>
        <w:ind w:left="375"/>
        <w:jc w:val="left"/>
        <w:rPr>
          <w:color w:val="000000"/>
        </w:rPr>
      </w:pPr>
      <w:r w:rsidRPr="00041F47">
        <w:rPr>
          <w:color w:val="000000"/>
        </w:rPr>
        <w:t>Any special precautions which an employee should be aware of or needs to comply with, in connection with transport or conveyance either within or outside their premises (indicate when information is not available).</w:t>
      </w:r>
    </w:p>
    <w:p w14:paraId="12D372AA" w14:textId="04B6FFD4" w:rsidR="00585D56" w:rsidRPr="00041F47" w:rsidRDefault="00585D56" w:rsidP="009F3ACD">
      <w:pPr>
        <w:shd w:val="clear" w:color="auto" w:fill="FFFFFF" w:themeFill="background1"/>
        <w:spacing w:after="150" w:line="285" w:lineRule="atLeast"/>
        <w:jc w:val="left"/>
        <w:rPr>
          <w:color w:val="000000"/>
        </w:rPr>
      </w:pPr>
      <w:r w:rsidRPr="00041F47">
        <w:rPr>
          <w:b/>
          <w:color w:val="000000"/>
        </w:rPr>
        <w:t>Section 15</w:t>
      </w:r>
      <w:r w:rsidRPr="00041F47">
        <w:rPr>
          <w:color w:val="000000"/>
        </w:rPr>
        <w:t>, Regulatory information</w:t>
      </w:r>
      <w:r w:rsidR="00041F47" w:rsidRPr="00041F47">
        <w:rPr>
          <w:color w:val="000000"/>
        </w:rPr>
        <w:t xml:space="preserve"> (non-mandatory)</w:t>
      </w:r>
    </w:p>
    <w:p w14:paraId="65FCF504" w14:textId="77777777" w:rsidR="00041F47" w:rsidRPr="00041F47" w:rsidRDefault="00041F47" w:rsidP="009F3ACD">
      <w:pPr>
        <w:shd w:val="clear" w:color="auto" w:fill="FFFFFF" w:themeFill="background1"/>
        <w:spacing w:after="150" w:line="285" w:lineRule="atLeast"/>
        <w:jc w:val="left"/>
        <w:rPr>
          <w:color w:val="000000"/>
        </w:rPr>
      </w:pPr>
      <w:r w:rsidRPr="00041F47">
        <w:rPr>
          <w:color w:val="000000"/>
        </w:rPr>
        <w:t>This section identifies the safety, health, and environmental regulations specific for the product that is not indicated anywhere else on the SDS. The information may include:</w:t>
      </w:r>
    </w:p>
    <w:p w14:paraId="7B811199" w14:textId="12970F4F" w:rsidR="00041F47" w:rsidRPr="00041F47" w:rsidRDefault="00041F47" w:rsidP="009F3ACD">
      <w:pPr>
        <w:numPr>
          <w:ilvl w:val="0"/>
          <w:numId w:val="36"/>
        </w:numPr>
        <w:shd w:val="clear" w:color="auto" w:fill="FFFFFF" w:themeFill="background1"/>
        <w:spacing w:before="100" w:beforeAutospacing="1" w:after="150" w:afterAutospacing="1" w:line="285" w:lineRule="atLeast"/>
        <w:ind w:left="375"/>
        <w:jc w:val="left"/>
        <w:rPr>
          <w:color w:val="000000"/>
        </w:rPr>
      </w:pPr>
      <w:r w:rsidRPr="00041F47">
        <w:rPr>
          <w:color w:val="000000"/>
        </w:rPr>
        <w:t>Any national and/or regional regulatory information of the chemical or mixtures (including any OSHA, Department of Transportation, Environmental Protection Agency, or Consumer Product Safety Commission regulations)</w:t>
      </w:r>
    </w:p>
    <w:p w14:paraId="54E290DD" w14:textId="7691DC98" w:rsidR="00585D56" w:rsidRPr="00041F47" w:rsidRDefault="00585D56" w:rsidP="009F3ACD">
      <w:pPr>
        <w:shd w:val="clear" w:color="auto" w:fill="FFFFFF" w:themeFill="background1"/>
        <w:spacing w:line="285" w:lineRule="atLeast"/>
        <w:jc w:val="left"/>
        <w:rPr>
          <w:color w:val="000000"/>
        </w:rPr>
      </w:pPr>
      <w:r w:rsidRPr="00041F47">
        <w:rPr>
          <w:b/>
          <w:bCs/>
          <w:color w:val="000000"/>
        </w:rPr>
        <w:t>Section 16</w:t>
      </w:r>
      <w:r w:rsidRPr="00041F47">
        <w:rPr>
          <w:bCs/>
          <w:color w:val="000000"/>
        </w:rPr>
        <w:t>, Other information</w:t>
      </w:r>
    </w:p>
    <w:p w14:paraId="75DB3BCB" w14:textId="77777777" w:rsidR="00041F47" w:rsidRPr="00041F47" w:rsidRDefault="00041F47" w:rsidP="009F3ACD">
      <w:pPr>
        <w:shd w:val="clear" w:color="auto" w:fill="FFFFFF" w:themeFill="background1"/>
        <w:spacing w:line="285" w:lineRule="atLeast"/>
        <w:jc w:val="left"/>
        <w:rPr>
          <w:color w:val="000000"/>
        </w:rPr>
      </w:pPr>
    </w:p>
    <w:p w14:paraId="61E74409" w14:textId="77777777" w:rsidR="00041F47" w:rsidRPr="00041F47" w:rsidRDefault="00041F47" w:rsidP="009F3ACD">
      <w:pPr>
        <w:shd w:val="clear" w:color="auto" w:fill="FFFFFF" w:themeFill="background1"/>
        <w:spacing w:line="285" w:lineRule="atLeast"/>
        <w:jc w:val="left"/>
        <w:rPr>
          <w:color w:val="000000"/>
        </w:rPr>
      </w:pPr>
      <w:r w:rsidRPr="00041F47">
        <w:rPr>
          <w:color w:val="000000"/>
        </w:rPr>
        <w:t>This section indicates when the SDS was prepared or when the last known revision was made. The SDS may also state where the changes have been made to the previous version. You may wish to contact the supplier for an explanation of the changes. Other useful information also may be included here.</w:t>
      </w:r>
    </w:p>
    <w:p w14:paraId="379D22F0" w14:textId="77777777" w:rsidR="00585D56" w:rsidRPr="00041F47" w:rsidRDefault="00585D56" w:rsidP="006666B4">
      <w:pPr>
        <w:suppressAutoHyphens/>
      </w:pPr>
    </w:p>
    <w:p w14:paraId="134BA390" w14:textId="72B8B4D5" w:rsidR="008B62B2" w:rsidRPr="00041F47" w:rsidRDefault="008B62B2" w:rsidP="00530BE1">
      <w:pPr>
        <w:tabs>
          <w:tab w:val="left" w:pos="720"/>
        </w:tabs>
      </w:pPr>
    </w:p>
    <w:sectPr w:rsidR="008B62B2" w:rsidRPr="00041F47" w:rsidSect="00AC0675">
      <w:headerReference w:type="default" r:id="rId19"/>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EDFE0" w14:textId="77777777" w:rsidR="0044494C" w:rsidRDefault="0044494C" w:rsidP="00CB66DF">
      <w:r>
        <w:separator/>
      </w:r>
    </w:p>
  </w:endnote>
  <w:endnote w:type="continuationSeparator" w:id="0">
    <w:p w14:paraId="557BC776" w14:textId="77777777" w:rsidR="0044494C" w:rsidRDefault="0044494C"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B947B" w14:textId="0F71EC6B" w:rsidR="00532323" w:rsidRDefault="00532323"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4110-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527BF4">
      <w:rPr>
        <w:rFonts w:ascii="Palatino" w:hAnsi="Palatino"/>
        <w:noProof/>
        <w:sz w:val="18"/>
      </w:rPr>
      <w:t>1</w:t>
    </w:r>
    <w:r>
      <w:rPr>
        <w:rFonts w:ascii="Palatino" w:hAnsi="Palatino"/>
        <w:sz w:val="18"/>
      </w:rPr>
      <w:fldChar w:fldCharType="end"/>
    </w:r>
  </w:p>
  <w:p w14:paraId="4E7BE5DC" w14:textId="333B7295" w:rsidR="00532323" w:rsidRDefault="00532323"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Pr>
        <w:sz w:val="18"/>
        <w:szCs w:val="18"/>
      </w:rPr>
      <w:t>Rev. 12/2017</w:t>
    </w:r>
    <w:r w:rsidRPr="00A71082">
      <w:rPr>
        <w:rFonts w:ascii="Palatino" w:hAnsi="Palatino"/>
        <w:sz w:val="18"/>
        <w:szCs w:val="18"/>
      </w:rPr>
      <w:t xml:space="preserve"> </w:t>
    </w:r>
    <w:r w:rsidRPr="00E131D2">
      <w:rPr>
        <w:rFonts w:ascii="Palatino" w:hAnsi="Palatino"/>
      </w:rPr>
      <w:t xml:space="preserve">    </w:t>
    </w:r>
  </w:p>
  <w:p w14:paraId="022E0517" w14:textId="77777777" w:rsidR="00532323" w:rsidRDefault="00532323"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A85EBF8" w14:textId="77777777" w:rsidR="00532323" w:rsidRPr="00B072B8" w:rsidRDefault="00532323"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F7703" w14:textId="0BBA67A8" w:rsidR="00532323" w:rsidRDefault="00532323"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4110-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527BF4">
      <w:rPr>
        <w:rFonts w:ascii="Palatino" w:hAnsi="Palatino"/>
        <w:noProof/>
        <w:sz w:val="18"/>
      </w:rPr>
      <w:t>20</w:t>
    </w:r>
    <w:r>
      <w:rPr>
        <w:rFonts w:ascii="Palatino" w:hAnsi="Palatino"/>
        <w:sz w:val="18"/>
      </w:rPr>
      <w:fldChar w:fldCharType="end"/>
    </w:r>
  </w:p>
  <w:p w14:paraId="76D55460" w14:textId="0E2D7FF4" w:rsidR="00532323" w:rsidRDefault="00532323" w:rsidP="00B072B8">
    <w:pPr>
      <w:pStyle w:val="Footer"/>
      <w:pBdr>
        <w:top w:val="single" w:sz="6" w:space="0" w:color="auto"/>
      </w:pBdr>
      <w:rPr>
        <w:rFonts w:ascii="Palatino" w:hAnsi="Palatino"/>
      </w:rPr>
    </w:pPr>
    <w:r>
      <w:rPr>
        <w:rFonts w:ascii="Palatino" w:hAnsi="Palatino"/>
        <w:i/>
        <w:sz w:val="18"/>
      </w:rPr>
      <w:t xml:space="preserve">WARNING:  </w:t>
    </w:r>
    <w:bookmarkStart w:id="17" w:name="_Hlk500148964"/>
    <w:r w:rsidRPr="00320751">
      <w:rPr>
        <w:rFonts w:ascii="Palatino" w:hAnsi="Palatino"/>
        <w:i/>
        <w:sz w:val="18"/>
      </w:rPr>
      <w:t>This manual is subject to change.  The current version is maintained on the ESH</w:t>
    </w:r>
    <w:r>
      <w:rPr>
        <w:rFonts w:ascii="Palatino" w:hAnsi="Palatino"/>
        <w:i/>
        <w:sz w:val="18"/>
      </w:rPr>
      <w:t>&amp;Q</w:t>
    </w:r>
    <w:r w:rsidRPr="00320751">
      <w:rPr>
        <w:rFonts w:ascii="Palatino" w:hAnsi="Palatino"/>
        <w:i/>
        <w:sz w:val="18"/>
      </w:rPr>
      <w:t xml:space="preserve"> Section website</w:t>
    </w:r>
    <w:bookmarkEnd w:id="17"/>
    <w:r w:rsidRPr="00320751">
      <w:rPr>
        <w:rFonts w:ascii="Palatino" w:hAnsi="Palatino"/>
        <w:i/>
        <w:sz w:val="18"/>
      </w:rPr>
      <w:t>.</w:t>
    </w:r>
    <w:r>
      <w:rPr>
        <w:rFonts w:ascii="Palatino" w:hAnsi="Palatino"/>
        <w:sz w:val="18"/>
      </w:rPr>
      <w:tab/>
    </w:r>
    <w:r>
      <w:rPr>
        <w:sz w:val="18"/>
        <w:szCs w:val="18"/>
      </w:rPr>
      <w:t>Rev. 12/2017</w:t>
    </w:r>
    <w:r w:rsidRPr="00A71082">
      <w:rPr>
        <w:rFonts w:ascii="Palatino" w:hAnsi="Palatino"/>
        <w:sz w:val="18"/>
        <w:szCs w:val="18"/>
      </w:rPr>
      <w:t xml:space="preserve"> </w:t>
    </w:r>
    <w:r w:rsidRPr="00E131D2">
      <w:rPr>
        <w:rFonts w:ascii="Palatino" w:hAnsi="Palatino"/>
      </w:rPr>
      <w:t xml:space="preserve">    </w:t>
    </w:r>
  </w:p>
  <w:p w14:paraId="7112E01B" w14:textId="77777777" w:rsidR="00532323" w:rsidRDefault="00532323"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7C2C681C" w14:textId="77777777" w:rsidR="00532323" w:rsidRDefault="00532323"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4EA30790" w14:textId="77777777" w:rsidR="00532323" w:rsidRPr="00DB5D5A" w:rsidRDefault="00532323"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2A23B" w14:textId="77777777" w:rsidR="0044494C" w:rsidRDefault="0044494C" w:rsidP="00CB66DF">
      <w:r>
        <w:separator/>
      </w:r>
    </w:p>
  </w:footnote>
  <w:footnote w:type="continuationSeparator" w:id="0">
    <w:p w14:paraId="0E6A2520" w14:textId="77777777" w:rsidR="0044494C" w:rsidRDefault="0044494C"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532323" w:rsidRPr="00423E3B" w14:paraId="57504E19" w14:textId="77777777" w:rsidTr="00276DEB">
      <w:trPr>
        <w:trHeight w:val="611"/>
      </w:trPr>
      <w:tc>
        <w:tcPr>
          <w:tcW w:w="1490" w:type="dxa"/>
        </w:tcPr>
        <w:p w14:paraId="2911E120" w14:textId="77777777" w:rsidR="00532323" w:rsidRDefault="00532323" w:rsidP="00BA07CA">
          <w:r w:rsidRPr="00684839">
            <w:rPr>
              <w:noProof/>
            </w:rPr>
            <w:drawing>
              <wp:anchor distT="0" distB="0" distL="114300" distR="114300" simplePos="0" relativeHeight="251657728" behindDoc="0" locked="0" layoutInCell="1" allowOverlap="0" wp14:anchorId="42D4AD0E" wp14:editId="73FFB837">
                <wp:simplePos x="0" y="0"/>
                <wp:positionH relativeFrom="page">
                  <wp:posOffset>45720</wp:posOffset>
                </wp:positionH>
                <wp:positionV relativeFrom="page">
                  <wp:posOffset>161290</wp:posOffset>
                </wp:positionV>
                <wp:extent cx="1552575" cy="276225"/>
                <wp:effectExtent l="0" t="0" r="9525" b="9525"/>
                <wp:wrapTopAndBottom/>
                <wp:docPr id="10" name="Picture 10"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2DF661CB" w14:textId="77777777" w:rsidR="00532323" w:rsidRDefault="00532323" w:rsidP="00BA07CA">
          <w:pPr>
            <w:jc w:val="center"/>
          </w:pPr>
          <w:r>
            <w:t>ES&amp;H Manual</w:t>
          </w:r>
        </w:p>
      </w:tc>
      <w:tc>
        <w:tcPr>
          <w:tcW w:w="3188" w:type="dxa"/>
          <w:vAlign w:val="center"/>
        </w:tcPr>
        <w:p w14:paraId="60126211" w14:textId="77777777" w:rsidR="00532323" w:rsidRPr="00423E3B" w:rsidRDefault="00532323" w:rsidP="00276DEB">
          <w:pPr>
            <w:jc w:val="center"/>
          </w:pPr>
          <w:r>
            <w:t>FESHM 4110</w:t>
          </w:r>
        </w:p>
        <w:p w14:paraId="3C48FE4B" w14:textId="2433E8CC" w:rsidR="00532323" w:rsidRPr="00423E3B" w:rsidRDefault="00532323" w:rsidP="00276DEB">
          <w:pPr>
            <w:jc w:val="center"/>
          </w:pPr>
          <w:r>
            <w:t>December 2017</w:t>
          </w:r>
        </w:p>
      </w:tc>
    </w:tr>
  </w:tbl>
  <w:p w14:paraId="3ED10088" w14:textId="77777777" w:rsidR="00532323" w:rsidRDefault="00532323"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532323" w:rsidRPr="00423E3B" w14:paraId="703FA2EE" w14:textId="77777777" w:rsidTr="00276DEB">
      <w:trPr>
        <w:trHeight w:val="611"/>
      </w:trPr>
      <w:tc>
        <w:tcPr>
          <w:tcW w:w="1490" w:type="dxa"/>
        </w:tcPr>
        <w:p w14:paraId="0C47B7F9" w14:textId="77777777" w:rsidR="00532323" w:rsidRDefault="00532323" w:rsidP="00BA07CA">
          <w:r w:rsidRPr="00684839">
            <w:rPr>
              <w:noProof/>
            </w:rPr>
            <w:drawing>
              <wp:anchor distT="0" distB="0" distL="114300" distR="114300" simplePos="0" relativeHeight="251659776" behindDoc="0" locked="0" layoutInCell="1" allowOverlap="0" wp14:anchorId="344B16C9" wp14:editId="3FB5D9C9">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66980A8" w14:textId="77777777" w:rsidR="00532323" w:rsidRDefault="00532323" w:rsidP="00BA07CA">
          <w:pPr>
            <w:jc w:val="center"/>
          </w:pPr>
          <w:r>
            <w:t>ES&amp;H Manual</w:t>
          </w:r>
        </w:p>
      </w:tc>
      <w:tc>
        <w:tcPr>
          <w:tcW w:w="3188" w:type="dxa"/>
          <w:vAlign w:val="center"/>
        </w:tcPr>
        <w:p w14:paraId="08798586" w14:textId="35E194E5" w:rsidR="00532323" w:rsidRPr="00423E3B" w:rsidRDefault="00532323" w:rsidP="00276DEB">
          <w:pPr>
            <w:jc w:val="center"/>
          </w:pPr>
          <w:r>
            <w:t>FESHM 4110</w:t>
          </w:r>
        </w:p>
        <w:p w14:paraId="39042D03" w14:textId="617C3387" w:rsidR="00532323" w:rsidRPr="00423E3B" w:rsidRDefault="00532323" w:rsidP="00276DEB">
          <w:pPr>
            <w:jc w:val="center"/>
          </w:pPr>
          <w:r>
            <w:t>December 2017</w:t>
          </w:r>
        </w:p>
      </w:tc>
    </w:tr>
  </w:tbl>
  <w:p w14:paraId="545A724E" w14:textId="77777777" w:rsidR="00532323" w:rsidRDefault="00532323"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81"/>
      <w:gridCol w:w="2745"/>
    </w:tblGrid>
    <w:tr w:rsidR="00532323" w:rsidRPr="00423E3B" w14:paraId="569D7319" w14:textId="77777777" w:rsidTr="00AB3A64">
      <w:trPr>
        <w:trHeight w:val="611"/>
      </w:trPr>
      <w:tc>
        <w:tcPr>
          <w:tcW w:w="2676" w:type="dxa"/>
        </w:tcPr>
        <w:p w14:paraId="6823A3C6" w14:textId="77777777" w:rsidR="00532323" w:rsidRDefault="00532323" w:rsidP="00AB3A64">
          <w:r w:rsidRPr="00684839">
            <w:rPr>
              <w:noProof/>
            </w:rPr>
            <w:drawing>
              <wp:anchor distT="0" distB="0" distL="114300" distR="114300" simplePos="0" relativeHeight="251661824" behindDoc="0" locked="0" layoutInCell="1" allowOverlap="0" wp14:anchorId="7155623E" wp14:editId="73A6CE65">
                <wp:simplePos x="0" y="0"/>
                <wp:positionH relativeFrom="page">
                  <wp:posOffset>45720</wp:posOffset>
                </wp:positionH>
                <wp:positionV relativeFrom="page">
                  <wp:posOffset>161290</wp:posOffset>
                </wp:positionV>
                <wp:extent cx="1552575" cy="276225"/>
                <wp:effectExtent l="0" t="0" r="9525" b="9525"/>
                <wp:wrapTopAndBottom/>
                <wp:docPr id="6" name="Picture 6"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1" w:type="dxa"/>
          <w:vAlign w:val="center"/>
        </w:tcPr>
        <w:p w14:paraId="3A4ECE61" w14:textId="77777777" w:rsidR="00532323" w:rsidRDefault="00532323" w:rsidP="00AB3A64">
          <w:pPr>
            <w:jc w:val="center"/>
          </w:pPr>
          <w:r>
            <w:t>ES&amp;H Manual</w:t>
          </w:r>
        </w:p>
      </w:tc>
      <w:tc>
        <w:tcPr>
          <w:tcW w:w="2745" w:type="dxa"/>
          <w:vAlign w:val="center"/>
        </w:tcPr>
        <w:p w14:paraId="7C5024D8" w14:textId="1A1A0B6D" w:rsidR="00532323" w:rsidRPr="00423E3B" w:rsidRDefault="00532323" w:rsidP="00AB3A64">
          <w:pPr>
            <w:jc w:val="center"/>
          </w:pPr>
          <w:r>
            <w:t>FESHM 4110</w:t>
          </w:r>
        </w:p>
        <w:p w14:paraId="29A268DB" w14:textId="4C169043" w:rsidR="00532323" w:rsidRPr="00423E3B" w:rsidRDefault="00532323" w:rsidP="00AB3A64">
          <w:pPr>
            <w:jc w:val="center"/>
          </w:pPr>
          <w:r>
            <w:t>December 2017</w:t>
          </w:r>
        </w:p>
      </w:tc>
    </w:tr>
  </w:tbl>
  <w:p w14:paraId="6379675E" w14:textId="77777777" w:rsidR="00532323" w:rsidRDefault="00532323"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81"/>
      <w:gridCol w:w="2745"/>
    </w:tblGrid>
    <w:tr w:rsidR="00532323" w:rsidRPr="00423E3B" w14:paraId="2446298B" w14:textId="77777777" w:rsidTr="00AB3A64">
      <w:trPr>
        <w:trHeight w:val="611"/>
      </w:trPr>
      <w:tc>
        <w:tcPr>
          <w:tcW w:w="2676" w:type="dxa"/>
        </w:tcPr>
        <w:p w14:paraId="4445E7D6" w14:textId="77777777" w:rsidR="00532323" w:rsidRDefault="00532323" w:rsidP="00AB3A64">
          <w:r w:rsidRPr="00684839">
            <w:rPr>
              <w:noProof/>
            </w:rPr>
            <w:drawing>
              <wp:anchor distT="0" distB="0" distL="114300" distR="114300" simplePos="0" relativeHeight="251663872" behindDoc="0" locked="0" layoutInCell="1" allowOverlap="0" wp14:anchorId="539C4663" wp14:editId="2D453841">
                <wp:simplePos x="0" y="0"/>
                <wp:positionH relativeFrom="page">
                  <wp:posOffset>45720</wp:posOffset>
                </wp:positionH>
                <wp:positionV relativeFrom="page">
                  <wp:posOffset>161290</wp:posOffset>
                </wp:positionV>
                <wp:extent cx="1552575" cy="276225"/>
                <wp:effectExtent l="0" t="0" r="9525" b="9525"/>
                <wp:wrapTopAndBottom/>
                <wp:docPr id="11" name="Picture 1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1" w:type="dxa"/>
          <w:vAlign w:val="center"/>
        </w:tcPr>
        <w:p w14:paraId="48DBCC9E" w14:textId="77777777" w:rsidR="00532323" w:rsidRDefault="00532323" w:rsidP="00AB3A64">
          <w:pPr>
            <w:jc w:val="center"/>
          </w:pPr>
          <w:r>
            <w:t>ES&amp;H Manual</w:t>
          </w:r>
        </w:p>
      </w:tc>
      <w:tc>
        <w:tcPr>
          <w:tcW w:w="2745" w:type="dxa"/>
          <w:vAlign w:val="center"/>
        </w:tcPr>
        <w:p w14:paraId="33459501" w14:textId="6E5DA73C" w:rsidR="00532323" w:rsidRPr="00423E3B" w:rsidRDefault="00532323" w:rsidP="00AB3A64">
          <w:pPr>
            <w:jc w:val="center"/>
          </w:pPr>
          <w:r>
            <w:t>FESHM 4110TA</w:t>
          </w:r>
        </w:p>
        <w:p w14:paraId="0F720568" w14:textId="11EF7CA8" w:rsidR="00532323" w:rsidRPr="00423E3B" w:rsidRDefault="00532323" w:rsidP="00AB3A64">
          <w:pPr>
            <w:jc w:val="center"/>
          </w:pPr>
          <w:r>
            <w:t>December 2017</w:t>
          </w:r>
        </w:p>
      </w:tc>
    </w:tr>
  </w:tbl>
  <w:p w14:paraId="32B48D44" w14:textId="77777777" w:rsidR="00532323" w:rsidRDefault="00532323"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C0ECF"/>
    <w:multiLevelType w:val="multilevel"/>
    <w:tmpl w:val="B33A68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7283B"/>
    <w:multiLevelType w:val="hybridMultilevel"/>
    <w:tmpl w:val="4A9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813F1"/>
    <w:multiLevelType w:val="multilevel"/>
    <w:tmpl w:val="7FECE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EE1430"/>
    <w:multiLevelType w:val="multilevel"/>
    <w:tmpl w:val="5C70AB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14E97"/>
    <w:multiLevelType w:val="multilevel"/>
    <w:tmpl w:val="6BE230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D75DB"/>
    <w:multiLevelType w:val="multilevel"/>
    <w:tmpl w:val="2EDC38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7363D"/>
    <w:multiLevelType w:val="multilevel"/>
    <w:tmpl w:val="1CF8A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E76EE"/>
    <w:multiLevelType w:val="multilevel"/>
    <w:tmpl w:val="9A042E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17332"/>
    <w:multiLevelType w:val="multilevel"/>
    <w:tmpl w:val="1FD69E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77E66"/>
    <w:multiLevelType w:val="multilevel"/>
    <w:tmpl w:val="A8344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40FF6"/>
    <w:multiLevelType w:val="multilevel"/>
    <w:tmpl w:val="2214B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22212"/>
    <w:multiLevelType w:val="multilevel"/>
    <w:tmpl w:val="7D2A4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C6020"/>
    <w:multiLevelType w:val="multilevel"/>
    <w:tmpl w:val="E1D096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35D3A"/>
    <w:multiLevelType w:val="multilevel"/>
    <w:tmpl w:val="9C260B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946B82"/>
    <w:multiLevelType w:val="multilevel"/>
    <w:tmpl w:val="3AC89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0"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1" w15:restartNumberingAfterBreak="0">
    <w:nsid w:val="45742E41"/>
    <w:multiLevelType w:val="multilevel"/>
    <w:tmpl w:val="84B0EF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D48C4"/>
    <w:multiLevelType w:val="multilevel"/>
    <w:tmpl w:val="9BF6CBAE"/>
    <w:lvl w:ilvl="0">
      <w:start w:val="1"/>
      <w:numFmt w:val="bullet"/>
      <w:lvlText w:val=""/>
      <w:lvlJc w:val="left"/>
      <w:pPr>
        <w:tabs>
          <w:tab w:val="num" w:pos="750"/>
        </w:tabs>
        <w:ind w:left="750" w:hanging="360"/>
      </w:pPr>
      <w:rPr>
        <w:rFonts w:ascii="Wingdings" w:hAnsi="Wingdings" w:hint="default"/>
        <w:sz w:val="20"/>
      </w:rPr>
    </w:lvl>
    <w:lvl w:ilvl="1" w:tentative="1">
      <w:start w:val="1"/>
      <w:numFmt w:val="bullet"/>
      <w:lvlText w:val=""/>
      <w:lvlJc w:val="left"/>
      <w:pPr>
        <w:tabs>
          <w:tab w:val="num" w:pos="1470"/>
        </w:tabs>
        <w:ind w:left="1470" w:hanging="360"/>
      </w:pPr>
      <w:rPr>
        <w:rFonts w:ascii="Wingdings" w:hAnsi="Wingdings" w:hint="default"/>
        <w:sz w:val="20"/>
      </w:rPr>
    </w:lvl>
    <w:lvl w:ilvl="2" w:tentative="1">
      <w:start w:val="1"/>
      <w:numFmt w:val="bullet"/>
      <w:lvlText w:val=""/>
      <w:lvlJc w:val="left"/>
      <w:pPr>
        <w:tabs>
          <w:tab w:val="num" w:pos="2190"/>
        </w:tabs>
        <w:ind w:left="2190" w:hanging="360"/>
      </w:pPr>
      <w:rPr>
        <w:rFonts w:ascii="Wingdings" w:hAnsi="Wingdings" w:hint="default"/>
        <w:sz w:val="20"/>
      </w:rPr>
    </w:lvl>
    <w:lvl w:ilvl="3" w:tentative="1">
      <w:start w:val="1"/>
      <w:numFmt w:val="bullet"/>
      <w:lvlText w:val=""/>
      <w:lvlJc w:val="left"/>
      <w:pPr>
        <w:tabs>
          <w:tab w:val="num" w:pos="2910"/>
        </w:tabs>
        <w:ind w:left="2910" w:hanging="360"/>
      </w:pPr>
      <w:rPr>
        <w:rFonts w:ascii="Wingdings" w:hAnsi="Wingdings" w:hint="default"/>
        <w:sz w:val="20"/>
      </w:rPr>
    </w:lvl>
    <w:lvl w:ilvl="4" w:tentative="1">
      <w:start w:val="1"/>
      <w:numFmt w:val="bullet"/>
      <w:lvlText w:val=""/>
      <w:lvlJc w:val="left"/>
      <w:pPr>
        <w:tabs>
          <w:tab w:val="num" w:pos="3630"/>
        </w:tabs>
        <w:ind w:left="3630" w:hanging="360"/>
      </w:pPr>
      <w:rPr>
        <w:rFonts w:ascii="Wingdings" w:hAnsi="Wingdings" w:hint="default"/>
        <w:sz w:val="20"/>
      </w:rPr>
    </w:lvl>
    <w:lvl w:ilvl="5" w:tentative="1">
      <w:start w:val="1"/>
      <w:numFmt w:val="bullet"/>
      <w:lvlText w:val=""/>
      <w:lvlJc w:val="left"/>
      <w:pPr>
        <w:tabs>
          <w:tab w:val="num" w:pos="4350"/>
        </w:tabs>
        <w:ind w:left="4350" w:hanging="360"/>
      </w:pPr>
      <w:rPr>
        <w:rFonts w:ascii="Wingdings" w:hAnsi="Wingdings" w:hint="default"/>
        <w:sz w:val="20"/>
      </w:rPr>
    </w:lvl>
    <w:lvl w:ilvl="6" w:tentative="1">
      <w:start w:val="1"/>
      <w:numFmt w:val="bullet"/>
      <w:lvlText w:val=""/>
      <w:lvlJc w:val="left"/>
      <w:pPr>
        <w:tabs>
          <w:tab w:val="num" w:pos="5070"/>
        </w:tabs>
        <w:ind w:left="5070" w:hanging="360"/>
      </w:pPr>
      <w:rPr>
        <w:rFonts w:ascii="Wingdings" w:hAnsi="Wingdings" w:hint="default"/>
        <w:sz w:val="20"/>
      </w:rPr>
    </w:lvl>
    <w:lvl w:ilvl="7" w:tentative="1">
      <w:start w:val="1"/>
      <w:numFmt w:val="bullet"/>
      <w:lvlText w:val=""/>
      <w:lvlJc w:val="left"/>
      <w:pPr>
        <w:tabs>
          <w:tab w:val="num" w:pos="5790"/>
        </w:tabs>
        <w:ind w:left="5790" w:hanging="360"/>
      </w:pPr>
      <w:rPr>
        <w:rFonts w:ascii="Wingdings" w:hAnsi="Wingdings" w:hint="default"/>
        <w:sz w:val="20"/>
      </w:rPr>
    </w:lvl>
    <w:lvl w:ilvl="8" w:tentative="1">
      <w:start w:val="1"/>
      <w:numFmt w:val="bullet"/>
      <w:lvlText w:val=""/>
      <w:lvlJc w:val="left"/>
      <w:pPr>
        <w:tabs>
          <w:tab w:val="num" w:pos="6510"/>
        </w:tabs>
        <w:ind w:left="6510" w:hanging="360"/>
      </w:pPr>
      <w:rPr>
        <w:rFonts w:ascii="Wingdings" w:hAnsi="Wingdings" w:hint="default"/>
        <w:sz w:val="20"/>
      </w:rPr>
    </w:lvl>
  </w:abstractNum>
  <w:abstractNum w:abstractNumId="23"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4A50A06"/>
    <w:multiLevelType w:val="multilevel"/>
    <w:tmpl w:val="6E8A3B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33588"/>
    <w:multiLevelType w:val="multilevel"/>
    <w:tmpl w:val="ACC6C9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9E4861"/>
    <w:multiLevelType w:val="multilevel"/>
    <w:tmpl w:val="DBA61D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D33005"/>
    <w:multiLevelType w:val="multilevel"/>
    <w:tmpl w:val="DF60F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CD34A0"/>
    <w:multiLevelType w:val="multilevel"/>
    <w:tmpl w:val="324E38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0" w15:restartNumberingAfterBreak="0">
    <w:nsid w:val="68A54A82"/>
    <w:multiLevelType w:val="hybridMultilevel"/>
    <w:tmpl w:val="38D46B40"/>
    <w:lvl w:ilvl="0" w:tplc="FFFFFFFF">
      <w:start w:val="4"/>
      <w:numFmt w:val="bullet"/>
      <w:lvlText w:val=""/>
      <w:lvlJc w:val="left"/>
      <w:pPr>
        <w:ind w:left="2160" w:hanging="360"/>
      </w:pPr>
      <w:rPr>
        <w:rFonts w:ascii="Wingdings" w:hAnsi="Wingdings" w:hint="default"/>
        <w:b/>
        <w:caps w:val="0"/>
        <w:strike w:val="0"/>
        <w:dstrike w:val="0"/>
        <w:outline w:val="0"/>
        <w:shadow w:val="0"/>
        <w:emboss w:val="0"/>
        <w:imprint w:val="0"/>
        <w:vanish w:val="0"/>
        <w:sz w:val="16"/>
        <w:szCs w:val="24"/>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8E20316"/>
    <w:multiLevelType w:val="multilevel"/>
    <w:tmpl w:val="31A04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7A6CE9"/>
    <w:multiLevelType w:val="multilevel"/>
    <w:tmpl w:val="0C5A1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77680D"/>
    <w:multiLevelType w:val="multilevel"/>
    <w:tmpl w:val="296213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8D5FF9"/>
    <w:multiLevelType w:val="multilevel"/>
    <w:tmpl w:val="45DEB8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572C7D"/>
    <w:multiLevelType w:val="multilevel"/>
    <w:tmpl w:val="00725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25728"/>
    <w:multiLevelType w:val="multilevel"/>
    <w:tmpl w:val="C728D1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0"/>
  </w:num>
  <w:num w:numId="3">
    <w:abstractNumId w:val="19"/>
  </w:num>
  <w:num w:numId="4">
    <w:abstractNumId w:val="5"/>
  </w:num>
  <w:num w:numId="5">
    <w:abstractNumId w:val="23"/>
  </w:num>
  <w:num w:numId="6">
    <w:abstractNumId w:val="1"/>
  </w:num>
  <w:num w:numId="7">
    <w:abstractNumId w:val="0"/>
  </w:num>
  <w:num w:numId="8">
    <w:abstractNumId w:val="17"/>
  </w:num>
  <w:num w:numId="9">
    <w:abstractNumId w:val="3"/>
  </w:num>
  <w:num w:numId="10">
    <w:abstractNumId w:val="34"/>
  </w:num>
  <w:num w:numId="11">
    <w:abstractNumId w:val="2"/>
  </w:num>
  <w:num w:numId="12">
    <w:abstractNumId w:val="24"/>
  </w:num>
  <w:num w:numId="13">
    <w:abstractNumId w:val="15"/>
  </w:num>
  <w:num w:numId="14">
    <w:abstractNumId w:val="14"/>
  </w:num>
  <w:num w:numId="15">
    <w:abstractNumId w:val="27"/>
  </w:num>
  <w:num w:numId="16">
    <w:abstractNumId w:val="8"/>
  </w:num>
  <w:num w:numId="17">
    <w:abstractNumId w:val="32"/>
  </w:num>
  <w:num w:numId="18">
    <w:abstractNumId w:val="4"/>
  </w:num>
  <w:num w:numId="19">
    <w:abstractNumId w:val="22"/>
  </w:num>
  <w:num w:numId="20">
    <w:abstractNumId w:val="13"/>
  </w:num>
  <w:num w:numId="21">
    <w:abstractNumId w:val="21"/>
  </w:num>
  <w:num w:numId="22">
    <w:abstractNumId w:val="12"/>
  </w:num>
  <w:num w:numId="23">
    <w:abstractNumId w:val="25"/>
  </w:num>
  <w:num w:numId="24">
    <w:abstractNumId w:val="26"/>
  </w:num>
  <w:num w:numId="25">
    <w:abstractNumId w:val="28"/>
  </w:num>
  <w:num w:numId="26">
    <w:abstractNumId w:val="11"/>
  </w:num>
  <w:num w:numId="27">
    <w:abstractNumId w:val="18"/>
  </w:num>
  <w:num w:numId="28">
    <w:abstractNumId w:val="6"/>
  </w:num>
  <w:num w:numId="29">
    <w:abstractNumId w:val="33"/>
  </w:num>
  <w:num w:numId="30">
    <w:abstractNumId w:val="16"/>
  </w:num>
  <w:num w:numId="31">
    <w:abstractNumId w:val="10"/>
  </w:num>
  <w:num w:numId="32">
    <w:abstractNumId w:val="9"/>
  </w:num>
  <w:num w:numId="33">
    <w:abstractNumId w:val="31"/>
  </w:num>
  <w:num w:numId="34">
    <w:abstractNumId w:val="35"/>
  </w:num>
  <w:num w:numId="35">
    <w:abstractNumId w:val="7"/>
  </w:num>
  <w:num w:numId="36">
    <w:abstractNumId w:val="36"/>
  </w:num>
  <w:num w:numId="37">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267"/>
    <w:rsid w:val="00000B4E"/>
    <w:rsid w:val="00002DAB"/>
    <w:rsid w:val="000037AA"/>
    <w:rsid w:val="0000707A"/>
    <w:rsid w:val="0000745E"/>
    <w:rsid w:val="000116E7"/>
    <w:rsid w:val="00011BF7"/>
    <w:rsid w:val="000151E7"/>
    <w:rsid w:val="0001715A"/>
    <w:rsid w:val="00017CD0"/>
    <w:rsid w:val="00021BF3"/>
    <w:rsid w:val="00023346"/>
    <w:rsid w:val="00023D05"/>
    <w:rsid w:val="00024B6A"/>
    <w:rsid w:val="00025437"/>
    <w:rsid w:val="00025547"/>
    <w:rsid w:val="0002606F"/>
    <w:rsid w:val="00026D89"/>
    <w:rsid w:val="00026EB9"/>
    <w:rsid w:val="000272AF"/>
    <w:rsid w:val="00030BD7"/>
    <w:rsid w:val="000315E2"/>
    <w:rsid w:val="000324A4"/>
    <w:rsid w:val="00033747"/>
    <w:rsid w:val="0004185F"/>
    <w:rsid w:val="00041F47"/>
    <w:rsid w:val="00043D21"/>
    <w:rsid w:val="000456A0"/>
    <w:rsid w:val="0004683B"/>
    <w:rsid w:val="00047208"/>
    <w:rsid w:val="000472F4"/>
    <w:rsid w:val="000503E9"/>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A668B"/>
    <w:rsid w:val="000B0E2E"/>
    <w:rsid w:val="000B1B47"/>
    <w:rsid w:val="000B6364"/>
    <w:rsid w:val="000B6567"/>
    <w:rsid w:val="000B6B6E"/>
    <w:rsid w:val="000B73D3"/>
    <w:rsid w:val="000C0F6D"/>
    <w:rsid w:val="000C4FB0"/>
    <w:rsid w:val="000C5636"/>
    <w:rsid w:val="000C6331"/>
    <w:rsid w:val="000C71AD"/>
    <w:rsid w:val="000C7994"/>
    <w:rsid w:val="000D046F"/>
    <w:rsid w:val="000D19A3"/>
    <w:rsid w:val="000D30D7"/>
    <w:rsid w:val="000D4910"/>
    <w:rsid w:val="000D4944"/>
    <w:rsid w:val="000D7FF2"/>
    <w:rsid w:val="000E1C68"/>
    <w:rsid w:val="000E2AF0"/>
    <w:rsid w:val="000F20EE"/>
    <w:rsid w:val="000F73F8"/>
    <w:rsid w:val="00100751"/>
    <w:rsid w:val="001018F5"/>
    <w:rsid w:val="00102003"/>
    <w:rsid w:val="0010257B"/>
    <w:rsid w:val="001033FA"/>
    <w:rsid w:val="001034A8"/>
    <w:rsid w:val="00103D0C"/>
    <w:rsid w:val="00111D51"/>
    <w:rsid w:val="00112583"/>
    <w:rsid w:val="00112AE3"/>
    <w:rsid w:val="00113419"/>
    <w:rsid w:val="001160E1"/>
    <w:rsid w:val="00120D90"/>
    <w:rsid w:val="00121965"/>
    <w:rsid w:val="00124813"/>
    <w:rsid w:val="00130521"/>
    <w:rsid w:val="00131A6B"/>
    <w:rsid w:val="00132898"/>
    <w:rsid w:val="00134F2E"/>
    <w:rsid w:val="001357F2"/>
    <w:rsid w:val="001358C6"/>
    <w:rsid w:val="00135D98"/>
    <w:rsid w:val="001377F4"/>
    <w:rsid w:val="001413CF"/>
    <w:rsid w:val="00141A7B"/>
    <w:rsid w:val="00141B54"/>
    <w:rsid w:val="00141E0D"/>
    <w:rsid w:val="00142414"/>
    <w:rsid w:val="00142B79"/>
    <w:rsid w:val="00142C80"/>
    <w:rsid w:val="001435A9"/>
    <w:rsid w:val="0014589B"/>
    <w:rsid w:val="001460E1"/>
    <w:rsid w:val="00147228"/>
    <w:rsid w:val="00153337"/>
    <w:rsid w:val="001545C6"/>
    <w:rsid w:val="001553D8"/>
    <w:rsid w:val="00155AFD"/>
    <w:rsid w:val="00156784"/>
    <w:rsid w:val="001638A8"/>
    <w:rsid w:val="001671F2"/>
    <w:rsid w:val="001675C4"/>
    <w:rsid w:val="00167C19"/>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4BD6"/>
    <w:rsid w:val="001951AE"/>
    <w:rsid w:val="00195AF3"/>
    <w:rsid w:val="00196CE0"/>
    <w:rsid w:val="001A12F4"/>
    <w:rsid w:val="001A2707"/>
    <w:rsid w:val="001A2CF3"/>
    <w:rsid w:val="001A2D45"/>
    <w:rsid w:val="001A3403"/>
    <w:rsid w:val="001A5B90"/>
    <w:rsid w:val="001A74A8"/>
    <w:rsid w:val="001B33CF"/>
    <w:rsid w:val="001B5668"/>
    <w:rsid w:val="001B623B"/>
    <w:rsid w:val="001B6A20"/>
    <w:rsid w:val="001C167C"/>
    <w:rsid w:val="001D256B"/>
    <w:rsid w:val="001D4317"/>
    <w:rsid w:val="001D435E"/>
    <w:rsid w:val="001D54E0"/>
    <w:rsid w:val="001D7801"/>
    <w:rsid w:val="001E20EF"/>
    <w:rsid w:val="001E3FC1"/>
    <w:rsid w:val="001E4839"/>
    <w:rsid w:val="001E4A8A"/>
    <w:rsid w:val="001E54D9"/>
    <w:rsid w:val="001E6A17"/>
    <w:rsid w:val="001E7609"/>
    <w:rsid w:val="001F0772"/>
    <w:rsid w:val="001F1994"/>
    <w:rsid w:val="001F1FA5"/>
    <w:rsid w:val="001F36C2"/>
    <w:rsid w:val="001F38CB"/>
    <w:rsid w:val="001F3CEC"/>
    <w:rsid w:val="001F544B"/>
    <w:rsid w:val="001F6F81"/>
    <w:rsid w:val="002024AE"/>
    <w:rsid w:val="002028EB"/>
    <w:rsid w:val="00203E01"/>
    <w:rsid w:val="00206232"/>
    <w:rsid w:val="002070AE"/>
    <w:rsid w:val="002078BB"/>
    <w:rsid w:val="00207EAC"/>
    <w:rsid w:val="00210CB6"/>
    <w:rsid w:val="002149DE"/>
    <w:rsid w:val="00217A05"/>
    <w:rsid w:val="0022039C"/>
    <w:rsid w:val="00221181"/>
    <w:rsid w:val="00224423"/>
    <w:rsid w:val="00230C9C"/>
    <w:rsid w:val="00231245"/>
    <w:rsid w:val="0023619D"/>
    <w:rsid w:val="00237834"/>
    <w:rsid w:val="0024026A"/>
    <w:rsid w:val="00240A0C"/>
    <w:rsid w:val="00241C70"/>
    <w:rsid w:val="002423A5"/>
    <w:rsid w:val="002441F5"/>
    <w:rsid w:val="0024447E"/>
    <w:rsid w:val="00244E31"/>
    <w:rsid w:val="002452C2"/>
    <w:rsid w:val="0025255C"/>
    <w:rsid w:val="002537CB"/>
    <w:rsid w:val="00256813"/>
    <w:rsid w:val="00257F0B"/>
    <w:rsid w:val="00262AE3"/>
    <w:rsid w:val="00263F3B"/>
    <w:rsid w:val="00265ED9"/>
    <w:rsid w:val="00266C7B"/>
    <w:rsid w:val="00267A46"/>
    <w:rsid w:val="0027397C"/>
    <w:rsid w:val="0027613C"/>
    <w:rsid w:val="00276AB1"/>
    <w:rsid w:val="00276DEB"/>
    <w:rsid w:val="00283C35"/>
    <w:rsid w:val="0028562B"/>
    <w:rsid w:val="00285A6D"/>
    <w:rsid w:val="00285CFC"/>
    <w:rsid w:val="002900AF"/>
    <w:rsid w:val="002949A3"/>
    <w:rsid w:val="00295187"/>
    <w:rsid w:val="00295D6F"/>
    <w:rsid w:val="0029668C"/>
    <w:rsid w:val="002970D1"/>
    <w:rsid w:val="002A6EDC"/>
    <w:rsid w:val="002A71D3"/>
    <w:rsid w:val="002B0B0A"/>
    <w:rsid w:val="002B107E"/>
    <w:rsid w:val="002B2D45"/>
    <w:rsid w:val="002B4274"/>
    <w:rsid w:val="002B5B37"/>
    <w:rsid w:val="002C2CF5"/>
    <w:rsid w:val="002D175B"/>
    <w:rsid w:val="002D19E5"/>
    <w:rsid w:val="002D2A16"/>
    <w:rsid w:val="002D582A"/>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15C04"/>
    <w:rsid w:val="00320751"/>
    <w:rsid w:val="00320BE0"/>
    <w:rsid w:val="00321CC4"/>
    <w:rsid w:val="00324707"/>
    <w:rsid w:val="00330FB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29C7"/>
    <w:rsid w:val="00365927"/>
    <w:rsid w:val="00365CB6"/>
    <w:rsid w:val="00366ED2"/>
    <w:rsid w:val="0036718E"/>
    <w:rsid w:val="00370122"/>
    <w:rsid w:val="00371A11"/>
    <w:rsid w:val="00371D3F"/>
    <w:rsid w:val="00373B2D"/>
    <w:rsid w:val="00375FF1"/>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2D0C"/>
    <w:rsid w:val="003C4CE1"/>
    <w:rsid w:val="003C4FA1"/>
    <w:rsid w:val="003C53DE"/>
    <w:rsid w:val="003C5ADD"/>
    <w:rsid w:val="003C72C3"/>
    <w:rsid w:val="003D0967"/>
    <w:rsid w:val="003D219A"/>
    <w:rsid w:val="003D2562"/>
    <w:rsid w:val="003E0245"/>
    <w:rsid w:val="003E2680"/>
    <w:rsid w:val="003E2A77"/>
    <w:rsid w:val="003E2CCD"/>
    <w:rsid w:val="003E62C5"/>
    <w:rsid w:val="003F09C1"/>
    <w:rsid w:val="003F2636"/>
    <w:rsid w:val="003F4F93"/>
    <w:rsid w:val="003F5679"/>
    <w:rsid w:val="003F5EDD"/>
    <w:rsid w:val="003F71F9"/>
    <w:rsid w:val="003F760F"/>
    <w:rsid w:val="00401546"/>
    <w:rsid w:val="00402787"/>
    <w:rsid w:val="0040419E"/>
    <w:rsid w:val="00404230"/>
    <w:rsid w:val="004049E6"/>
    <w:rsid w:val="00406BE2"/>
    <w:rsid w:val="00406C3D"/>
    <w:rsid w:val="00407DDC"/>
    <w:rsid w:val="00411AB0"/>
    <w:rsid w:val="00412AEF"/>
    <w:rsid w:val="00413678"/>
    <w:rsid w:val="00421E7E"/>
    <w:rsid w:val="004253EE"/>
    <w:rsid w:val="0042555C"/>
    <w:rsid w:val="0042586B"/>
    <w:rsid w:val="00425BB2"/>
    <w:rsid w:val="00430376"/>
    <w:rsid w:val="00430A76"/>
    <w:rsid w:val="00430F28"/>
    <w:rsid w:val="00431FDC"/>
    <w:rsid w:val="00432720"/>
    <w:rsid w:val="0043512A"/>
    <w:rsid w:val="00436D22"/>
    <w:rsid w:val="00437B3E"/>
    <w:rsid w:val="00440E7A"/>
    <w:rsid w:val="00443162"/>
    <w:rsid w:val="0044494C"/>
    <w:rsid w:val="004509BD"/>
    <w:rsid w:val="00450E63"/>
    <w:rsid w:val="00451757"/>
    <w:rsid w:val="00451BA9"/>
    <w:rsid w:val="004534A4"/>
    <w:rsid w:val="00454ED4"/>
    <w:rsid w:val="00455B50"/>
    <w:rsid w:val="00456364"/>
    <w:rsid w:val="00456B16"/>
    <w:rsid w:val="00460BB2"/>
    <w:rsid w:val="00463335"/>
    <w:rsid w:val="00471E8E"/>
    <w:rsid w:val="00471FD4"/>
    <w:rsid w:val="004721F8"/>
    <w:rsid w:val="00477270"/>
    <w:rsid w:val="00477ADE"/>
    <w:rsid w:val="00481272"/>
    <w:rsid w:val="00481569"/>
    <w:rsid w:val="00481741"/>
    <w:rsid w:val="00482C2A"/>
    <w:rsid w:val="00482D57"/>
    <w:rsid w:val="00483B5D"/>
    <w:rsid w:val="00483D63"/>
    <w:rsid w:val="004843C8"/>
    <w:rsid w:val="00485293"/>
    <w:rsid w:val="00485F1F"/>
    <w:rsid w:val="00487A7F"/>
    <w:rsid w:val="00487EC4"/>
    <w:rsid w:val="00491086"/>
    <w:rsid w:val="00492BF5"/>
    <w:rsid w:val="00494DE2"/>
    <w:rsid w:val="00494EF9"/>
    <w:rsid w:val="00496229"/>
    <w:rsid w:val="00496595"/>
    <w:rsid w:val="004979D8"/>
    <w:rsid w:val="004A31B8"/>
    <w:rsid w:val="004A6C6B"/>
    <w:rsid w:val="004A6E56"/>
    <w:rsid w:val="004B077E"/>
    <w:rsid w:val="004B078A"/>
    <w:rsid w:val="004B1826"/>
    <w:rsid w:val="004B27D2"/>
    <w:rsid w:val="004B4172"/>
    <w:rsid w:val="004C3431"/>
    <w:rsid w:val="004C3C32"/>
    <w:rsid w:val="004D0ADB"/>
    <w:rsid w:val="004D2EAA"/>
    <w:rsid w:val="004D4729"/>
    <w:rsid w:val="004E061F"/>
    <w:rsid w:val="004E0DEC"/>
    <w:rsid w:val="004E2DFE"/>
    <w:rsid w:val="004E39E4"/>
    <w:rsid w:val="004E3FFF"/>
    <w:rsid w:val="004E4E33"/>
    <w:rsid w:val="004E561F"/>
    <w:rsid w:val="004E767D"/>
    <w:rsid w:val="004F078B"/>
    <w:rsid w:val="004F0A28"/>
    <w:rsid w:val="004F254C"/>
    <w:rsid w:val="004F26A5"/>
    <w:rsid w:val="004F4540"/>
    <w:rsid w:val="004F69E5"/>
    <w:rsid w:val="005006F2"/>
    <w:rsid w:val="00500D7F"/>
    <w:rsid w:val="0050301A"/>
    <w:rsid w:val="0050529C"/>
    <w:rsid w:val="00507CCC"/>
    <w:rsid w:val="00510511"/>
    <w:rsid w:val="00514461"/>
    <w:rsid w:val="005202DF"/>
    <w:rsid w:val="00520642"/>
    <w:rsid w:val="00523BA5"/>
    <w:rsid w:val="005248D9"/>
    <w:rsid w:val="00525ABA"/>
    <w:rsid w:val="00527BF4"/>
    <w:rsid w:val="00530BE1"/>
    <w:rsid w:val="00531918"/>
    <w:rsid w:val="00532323"/>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556E"/>
    <w:rsid w:val="00576174"/>
    <w:rsid w:val="005766C2"/>
    <w:rsid w:val="00580564"/>
    <w:rsid w:val="0058188E"/>
    <w:rsid w:val="00583883"/>
    <w:rsid w:val="0058507D"/>
    <w:rsid w:val="00585D56"/>
    <w:rsid w:val="00587C3E"/>
    <w:rsid w:val="005955E8"/>
    <w:rsid w:val="00595CE5"/>
    <w:rsid w:val="00597536"/>
    <w:rsid w:val="00597E1A"/>
    <w:rsid w:val="005A01EA"/>
    <w:rsid w:val="005A0424"/>
    <w:rsid w:val="005A1BDD"/>
    <w:rsid w:val="005A28DE"/>
    <w:rsid w:val="005A345A"/>
    <w:rsid w:val="005A581D"/>
    <w:rsid w:val="005A5829"/>
    <w:rsid w:val="005A6337"/>
    <w:rsid w:val="005A64E9"/>
    <w:rsid w:val="005A78C3"/>
    <w:rsid w:val="005B2589"/>
    <w:rsid w:val="005B2723"/>
    <w:rsid w:val="005B2D92"/>
    <w:rsid w:val="005B44F1"/>
    <w:rsid w:val="005C1138"/>
    <w:rsid w:val="005C1721"/>
    <w:rsid w:val="005C3B26"/>
    <w:rsid w:val="005C3DE2"/>
    <w:rsid w:val="005C422D"/>
    <w:rsid w:val="005C4438"/>
    <w:rsid w:val="005C68FC"/>
    <w:rsid w:val="005D2723"/>
    <w:rsid w:val="005D3690"/>
    <w:rsid w:val="005D3861"/>
    <w:rsid w:val="005D395D"/>
    <w:rsid w:val="005D3BD8"/>
    <w:rsid w:val="005D3EA6"/>
    <w:rsid w:val="005D488C"/>
    <w:rsid w:val="005D4CF2"/>
    <w:rsid w:val="005D5059"/>
    <w:rsid w:val="005D5670"/>
    <w:rsid w:val="005D6697"/>
    <w:rsid w:val="005D7FB0"/>
    <w:rsid w:val="005E17F9"/>
    <w:rsid w:val="005E2756"/>
    <w:rsid w:val="005E35C3"/>
    <w:rsid w:val="005E36E1"/>
    <w:rsid w:val="005E4890"/>
    <w:rsid w:val="005E4B5C"/>
    <w:rsid w:val="005E54C9"/>
    <w:rsid w:val="005E55D1"/>
    <w:rsid w:val="005E6896"/>
    <w:rsid w:val="005F0345"/>
    <w:rsid w:val="005F3DAF"/>
    <w:rsid w:val="005F421A"/>
    <w:rsid w:val="005F7500"/>
    <w:rsid w:val="00600BA4"/>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2D79"/>
    <w:rsid w:val="00644AD5"/>
    <w:rsid w:val="006461BB"/>
    <w:rsid w:val="00646948"/>
    <w:rsid w:val="00647011"/>
    <w:rsid w:val="00653192"/>
    <w:rsid w:val="00653442"/>
    <w:rsid w:val="0065427C"/>
    <w:rsid w:val="00654BE4"/>
    <w:rsid w:val="00656302"/>
    <w:rsid w:val="00657386"/>
    <w:rsid w:val="00660EE5"/>
    <w:rsid w:val="00661088"/>
    <w:rsid w:val="0066173C"/>
    <w:rsid w:val="00661C2A"/>
    <w:rsid w:val="006630E0"/>
    <w:rsid w:val="006643FE"/>
    <w:rsid w:val="00664E5B"/>
    <w:rsid w:val="006666B4"/>
    <w:rsid w:val="00666919"/>
    <w:rsid w:val="00672E7C"/>
    <w:rsid w:val="00675D60"/>
    <w:rsid w:val="00677CDB"/>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4B76"/>
    <w:rsid w:val="006D68A2"/>
    <w:rsid w:val="006E16AF"/>
    <w:rsid w:val="006E1CA8"/>
    <w:rsid w:val="006E6054"/>
    <w:rsid w:val="006E6B33"/>
    <w:rsid w:val="006E6D5C"/>
    <w:rsid w:val="006E7F4F"/>
    <w:rsid w:val="006F1673"/>
    <w:rsid w:val="006F1B08"/>
    <w:rsid w:val="006F45AA"/>
    <w:rsid w:val="006F4E8F"/>
    <w:rsid w:val="006F7496"/>
    <w:rsid w:val="00700ECB"/>
    <w:rsid w:val="0070331E"/>
    <w:rsid w:val="007056B9"/>
    <w:rsid w:val="007109F4"/>
    <w:rsid w:val="00711DC4"/>
    <w:rsid w:val="00713C77"/>
    <w:rsid w:val="00716B09"/>
    <w:rsid w:val="00721259"/>
    <w:rsid w:val="00721E35"/>
    <w:rsid w:val="00722A85"/>
    <w:rsid w:val="007233C3"/>
    <w:rsid w:val="007234D6"/>
    <w:rsid w:val="007254D8"/>
    <w:rsid w:val="007271A3"/>
    <w:rsid w:val="00730FCE"/>
    <w:rsid w:val="00735190"/>
    <w:rsid w:val="00735B88"/>
    <w:rsid w:val="007379E1"/>
    <w:rsid w:val="00742C58"/>
    <w:rsid w:val="00743FAE"/>
    <w:rsid w:val="00746A06"/>
    <w:rsid w:val="00747685"/>
    <w:rsid w:val="00747CA7"/>
    <w:rsid w:val="007509AD"/>
    <w:rsid w:val="007517A1"/>
    <w:rsid w:val="007541B3"/>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2BA"/>
    <w:rsid w:val="007A03C8"/>
    <w:rsid w:val="007A33A6"/>
    <w:rsid w:val="007A6E0B"/>
    <w:rsid w:val="007A7104"/>
    <w:rsid w:val="007B01C7"/>
    <w:rsid w:val="007B24E2"/>
    <w:rsid w:val="007B2A87"/>
    <w:rsid w:val="007B5C03"/>
    <w:rsid w:val="007C1F6E"/>
    <w:rsid w:val="007C6A2B"/>
    <w:rsid w:val="007D5A75"/>
    <w:rsid w:val="007E0D20"/>
    <w:rsid w:val="007E1398"/>
    <w:rsid w:val="007E1C72"/>
    <w:rsid w:val="007E260E"/>
    <w:rsid w:val="007E26F1"/>
    <w:rsid w:val="007E5BBC"/>
    <w:rsid w:val="007E762A"/>
    <w:rsid w:val="007F127C"/>
    <w:rsid w:val="007F17C4"/>
    <w:rsid w:val="007F4C3F"/>
    <w:rsid w:val="007F5BBF"/>
    <w:rsid w:val="007F6304"/>
    <w:rsid w:val="00803189"/>
    <w:rsid w:val="00805C3D"/>
    <w:rsid w:val="00806FA9"/>
    <w:rsid w:val="00813D39"/>
    <w:rsid w:val="0081475A"/>
    <w:rsid w:val="00814860"/>
    <w:rsid w:val="00815C67"/>
    <w:rsid w:val="00821410"/>
    <w:rsid w:val="00821BF0"/>
    <w:rsid w:val="00824455"/>
    <w:rsid w:val="0082513A"/>
    <w:rsid w:val="00825F39"/>
    <w:rsid w:val="0082691A"/>
    <w:rsid w:val="00827867"/>
    <w:rsid w:val="00832CEC"/>
    <w:rsid w:val="0083350A"/>
    <w:rsid w:val="008349D8"/>
    <w:rsid w:val="008370AE"/>
    <w:rsid w:val="00841C86"/>
    <w:rsid w:val="008445CC"/>
    <w:rsid w:val="008456C3"/>
    <w:rsid w:val="008462A2"/>
    <w:rsid w:val="008469D0"/>
    <w:rsid w:val="00847EE3"/>
    <w:rsid w:val="00851803"/>
    <w:rsid w:val="00852E46"/>
    <w:rsid w:val="008532CC"/>
    <w:rsid w:val="008564AB"/>
    <w:rsid w:val="008620B7"/>
    <w:rsid w:val="00862B4F"/>
    <w:rsid w:val="008636A4"/>
    <w:rsid w:val="00863AA2"/>
    <w:rsid w:val="008648A9"/>
    <w:rsid w:val="00866DC4"/>
    <w:rsid w:val="0087118B"/>
    <w:rsid w:val="00871823"/>
    <w:rsid w:val="008728F9"/>
    <w:rsid w:val="008729A4"/>
    <w:rsid w:val="00872A44"/>
    <w:rsid w:val="0087342B"/>
    <w:rsid w:val="00873FC9"/>
    <w:rsid w:val="00875DDB"/>
    <w:rsid w:val="008768A4"/>
    <w:rsid w:val="00880F07"/>
    <w:rsid w:val="00881D18"/>
    <w:rsid w:val="008844F1"/>
    <w:rsid w:val="00884552"/>
    <w:rsid w:val="008858C7"/>
    <w:rsid w:val="00892A5D"/>
    <w:rsid w:val="00893ACF"/>
    <w:rsid w:val="00895375"/>
    <w:rsid w:val="008A2DD0"/>
    <w:rsid w:val="008A52FB"/>
    <w:rsid w:val="008A7D0C"/>
    <w:rsid w:val="008B13E7"/>
    <w:rsid w:val="008B2331"/>
    <w:rsid w:val="008B26DC"/>
    <w:rsid w:val="008B4030"/>
    <w:rsid w:val="008B5A3F"/>
    <w:rsid w:val="008B5C45"/>
    <w:rsid w:val="008B62B2"/>
    <w:rsid w:val="008B6836"/>
    <w:rsid w:val="008C0B64"/>
    <w:rsid w:val="008C214E"/>
    <w:rsid w:val="008C2C8E"/>
    <w:rsid w:val="008C3D69"/>
    <w:rsid w:val="008C524B"/>
    <w:rsid w:val="008D020B"/>
    <w:rsid w:val="008D0683"/>
    <w:rsid w:val="008D0878"/>
    <w:rsid w:val="008D0AC0"/>
    <w:rsid w:val="008D0C60"/>
    <w:rsid w:val="008D1AEA"/>
    <w:rsid w:val="008D2324"/>
    <w:rsid w:val="008D28D7"/>
    <w:rsid w:val="008D3482"/>
    <w:rsid w:val="008D590D"/>
    <w:rsid w:val="008E1302"/>
    <w:rsid w:val="008E1E86"/>
    <w:rsid w:val="008E3141"/>
    <w:rsid w:val="008E5FE5"/>
    <w:rsid w:val="008F0F78"/>
    <w:rsid w:val="008F1BF5"/>
    <w:rsid w:val="008F1CA1"/>
    <w:rsid w:val="008F4BDE"/>
    <w:rsid w:val="008F70C0"/>
    <w:rsid w:val="00901185"/>
    <w:rsid w:val="009019DC"/>
    <w:rsid w:val="00904627"/>
    <w:rsid w:val="00905E67"/>
    <w:rsid w:val="009062A9"/>
    <w:rsid w:val="00906E7C"/>
    <w:rsid w:val="00910E49"/>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46BBF"/>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07"/>
    <w:rsid w:val="00985D47"/>
    <w:rsid w:val="009960EB"/>
    <w:rsid w:val="00996411"/>
    <w:rsid w:val="009A16C3"/>
    <w:rsid w:val="009A1798"/>
    <w:rsid w:val="009A19F9"/>
    <w:rsid w:val="009A2BC3"/>
    <w:rsid w:val="009A2DDA"/>
    <w:rsid w:val="009A50E6"/>
    <w:rsid w:val="009A533C"/>
    <w:rsid w:val="009A59F3"/>
    <w:rsid w:val="009A7DC7"/>
    <w:rsid w:val="009B1BEC"/>
    <w:rsid w:val="009B6E93"/>
    <w:rsid w:val="009B779E"/>
    <w:rsid w:val="009C0657"/>
    <w:rsid w:val="009C1E06"/>
    <w:rsid w:val="009D1317"/>
    <w:rsid w:val="009D6173"/>
    <w:rsid w:val="009E3E4D"/>
    <w:rsid w:val="009E4086"/>
    <w:rsid w:val="009E483B"/>
    <w:rsid w:val="009E4D6D"/>
    <w:rsid w:val="009E5CCE"/>
    <w:rsid w:val="009F01C3"/>
    <w:rsid w:val="009F1C25"/>
    <w:rsid w:val="009F3ACD"/>
    <w:rsid w:val="009F6609"/>
    <w:rsid w:val="009F6853"/>
    <w:rsid w:val="00A00040"/>
    <w:rsid w:val="00A031B0"/>
    <w:rsid w:val="00A03519"/>
    <w:rsid w:val="00A07DD6"/>
    <w:rsid w:val="00A10A70"/>
    <w:rsid w:val="00A110F1"/>
    <w:rsid w:val="00A14FE3"/>
    <w:rsid w:val="00A16E22"/>
    <w:rsid w:val="00A16F77"/>
    <w:rsid w:val="00A1763E"/>
    <w:rsid w:val="00A17AD0"/>
    <w:rsid w:val="00A216A7"/>
    <w:rsid w:val="00A22817"/>
    <w:rsid w:val="00A2408C"/>
    <w:rsid w:val="00A24907"/>
    <w:rsid w:val="00A27ED9"/>
    <w:rsid w:val="00A3104E"/>
    <w:rsid w:val="00A341B7"/>
    <w:rsid w:val="00A35871"/>
    <w:rsid w:val="00A4075B"/>
    <w:rsid w:val="00A428EF"/>
    <w:rsid w:val="00A4316F"/>
    <w:rsid w:val="00A4491A"/>
    <w:rsid w:val="00A4679F"/>
    <w:rsid w:val="00A47C19"/>
    <w:rsid w:val="00A50F2A"/>
    <w:rsid w:val="00A50F36"/>
    <w:rsid w:val="00A524DE"/>
    <w:rsid w:val="00A5262D"/>
    <w:rsid w:val="00A54B04"/>
    <w:rsid w:val="00A56003"/>
    <w:rsid w:val="00A619B5"/>
    <w:rsid w:val="00A664EA"/>
    <w:rsid w:val="00A70984"/>
    <w:rsid w:val="00A71082"/>
    <w:rsid w:val="00A77CCE"/>
    <w:rsid w:val="00A805B8"/>
    <w:rsid w:val="00A84E18"/>
    <w:rsid w:val="00A85501"/>
    <w:rsid w:val="00A857BD"/>
    <w:rsid w:val="00A869F2"/>
    <w:rsid w:val="00A9001C"/>
    <w:rsid w:val="00A90053"/>
    <w:rsid w:val="00A96FFC"/>
    <w:rsid w:val="00A9781C"/>
    <w:rsid w:val="00A97D31"/>
    <w:rsid w:val="00AA2923"/>
    <w:rsid w:val="00AA4991"/>
    <w:rsid w:val="00AA5E69"/>
    <w:rsid w:val="00AA7135"/>
    <w:rsid w:val="00AA79B0"/>
    <w:rsid w:val="00AB18EE"/>
    <w:rsid w:val="00AB23E5"/>
    <w:rsid w:val="00AB2B8C"/>
    <w:rsid w:val="00AB3A64"/>
    <w:rsid w:val="00AB4281"/>
    <w:rsid w:val="00AB4D65"/>
    <w:rsid w:val="00AB64E0"/>
    <w:rsid w:val="00AB6725"/>
    <w:rsid w:val="00AB71C1"/>
    <w:rsid w:val="00AC0675"/>
    <w:rsid w:val="00AC187B"/>
    <w:rsid w:val="00AD0026"/>
    <w:rsid w:val="00AD0240"/>
    <w:rsid w:val="00AD1225"/>
    <w:rsid w:val="00AD2534"/>
    <w:rsid w:val="00AD7159"/>
    <w:rsid w:val="00AD748A"/>
    <w:rsid w:val="00AE3874"/>
    <w:rsid w:val="00AE48D8"/>
    <w:rsid w:val="00AE49A2"/>
    <w:rsid w:val="00AE6248"/>
    <w:rsid w:val="00AE7C8F"/>
    <w:rsid w:val="00AF19D1"/>
    <w:rsid w:val="00AF1BC4"/>
    <w:rsid w:val="00AF206E"/>
    <w:rsid w:val="00AF2AF2"/>
    <w:rsid w:val="00AF43AB"/>
    <w:rsid w:val="00AF4907"/>
    <w:rsid w:val="00AF7012"/>
    <w:rsid w:val="00B00D10"/>
    <w:rsid w:val="00B01722"/>
    <w:rsid w:val="00B01ECF"/>
    <w:rsid w:val="00B05455"/>
    <w:rsid w:val="00B05624"/>
    <w:rsid w:val="00B05E7F"/>
    <w:rsid w:val="00B061FD"/>
    <w:rsid w:val="00B072B8"/>
    <w:rsid w:val="00B13272"/>
    <w:rsid w:val="00B14F1F"/>
    <w:rsid w:val="00B17AC0"/>
    <w:rsid w:val="00B2416E"/>
    <w:rsid w:val="00B26D1E"/>
    <w:rsid w:val="00B32ABB"/>
    <w:rsid w:val="00B32E1C"/>
    <w:rsid w:val="00B344E3"/>
    <w:rsid w:val="00B40A00"/>
    <w:rsid w:val="00B43813"/>
    <w:rsid w:val="00B44E0F"/>
    <w:rsid w:val="00B44E2B"/>
    <w:rsid w:val="00B53CB2"/>
    <w:rsid w:val="00B574D0"/>
    <w:rsid w:val="00B57588"/>
    <w:rsid w:val="00B618FA"/>
    <w:rsid w:val="00B61C02"/>
    <w:rsid w:val="00B641B2"/>
    <w:rsid w:val="00B6647B"/>
    <w:rsid w:val="00B714F6"/>
    <w:rsid w:val="00B72DB2"/>
    <w:rsid w:val="00B74341"/>
    <w:rsid w:val="00B76427"/>
    <w:rsid w:val="00B778ED"/>
    <w:rsid w:val="00B80F62"/>
    <w:rsid w:val="00B81B00"/>
    <w:rsid w:val="00B84753"/>
    <w:rsid w:val="00B90576"/>
    <w:rsid w:val="00B90A24"/>
    <w:rsid w:val="00B92898"/>
    <w:rsid w:val="00B931D5"/>
    <w:rsid w:val="00B93B7E"/>
    <w:rsid w:val="00B94DC8"/>
    <w:rsid w:val="00B94F1D"/>
    <w:rsid w:val="00B94FBD"/>
    <w:rsid w:val="00B95989"/>
    <w:rsid w:val="00BA07CA"/>
    <w:rsid w:val="00BA173E"/>
    <w:rsid w:val="00BA4B5A"/>
    <w:rsid w:val="00BA70C1"/>
    <w:rsid w:val="00BB4B88"/>
    <w:rsid w:val="00BB50D0"/>
    <w:rsid w:val="00BB6D37"/>
    <w:rsid w:val="00BC28A6"/>
    <w:rsid w:val="00BC3922"/>
    <w:rsid w:val="00BC3D90"/>
    <w:rsid w:val="00BD056C"/>
    <w:rsid w:val="00BD0818"/>
    <w:rsid w:val="00BD17E2"/>
    <w:rsid w:val="00BD270B"/>
    <w:rsid w:val="00BD577E"/>
    <w:rsid w:val="00BD7523"/>
    <w:rsid w:val="00BE0B51"/>
    <w:rsid w:val="00BE0C08"/>
    <w:rsid w:val="00BE6071"/>
    <w:rsid w:val="00BE698E"/>
    <w:rsid w:val="00BF19A0"/>
    <w:rsid w:val="00BF24D8"/>
    <w:rsid w:val="00BF3072"/>
    <w:rsid w:val="00BF4030"/>
    <w:rsid w:val="00BF41F5"/>
    <w:rsid w:val="00BF54F4"/>
    <w:rsid w:val="00C02A84"/>
    <w:rsid w:val="00C02DBE"/>
    <w:rsid w:val="00C02EAF"/>
    <w:rsid w:val="00C035A5"/>
    <w:rsid w:val="00C05982"/>
    <w:rsid w:val="00C12E7A"/>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186"/>
    <w:rsid w:val="00C552C0"/>
    <w:rsid w:val="00C55913"/>
    <w:rsid w:val="00C6359A"/>
    <w:rsid w:val="00C66483"/>
    <w:rsid w:val="00C704B6"/>
    <w:rsid w:val="00C706A1"/>
    <w:rsid w:val="00C71B3D"/>
    <w:rsid w:val="00C73EA3"/>
    <w:rsid w:val="00C76AAC"/>
    <w:rsid w:val="00C810D3"/>
    <w:rsid w:val="00C8490B"/>
    <w:rsid w:val="00C867FF"/>
    <w:rsid w:val="00C925E3"/>
    <w:rsid w:val="00C93B80"/>
    <w:rsid w:val="00C9573C"/>
    <w:rsid w:val="00C96B5F"/>
    <w:rsid w:val="00CA0847"/>
    <w:rsid w:val="00CA2691"/>
    <w:rsid w:val="00CA546A"/>
    <w:rsid w:val="00CB28DE"/>
    <w:rsid w:val="00CB60BF"/>
    <w:rsid w:val="00CB66B9"/>
    <w:rsid w:val="00CB66DF"/>
    <w:rsid w:val="00CB70E2"/>
    <w:rsid w:val="00CB7C7B"/>
    <w:rsid w:val="00CC03C2"/>
    <w:rsid w:val="00CC0494"/>
    <w:rsid w:val="00CC17CA"/>
    <w:rsid w:val="00CC5D2D"/>
    <w:rsid w:val="00CC5D76"/>
    <w:rsid w:val="00CC6A28"/>
    <w:rsid w:val="00CC7CDF"/>
    <w:rsid w:val="00CD0ED0"/>
    <w:rsid w:val="00CD1215"/>
    <w:rsid w:val="00CD16F8"/>
    <w:rsid w:val="00CD285B"/>
    <w:rsid w:val="00CD290B"/>
    <w:rsid w:val="00CD2CA7"/>
    <w:rsid w:val="00CD4C54"/>
    <w:rsid w:val="00CD644B"/>
    <w:rsid w:val="00CD70B3"/>
    <w:rsid w:val="00CE2059"/>
    <w:rsid w:val="00CE5B8A"/>
    <w:rsid w:val="00CE662B"/>
    <w:rsid w:val="00CE7B12"/>
    <w:rsid w:val="00CF001F"/>
    <w:rsid w:val="00D00F18"/>
    <w:rsid w:val="00D01B68"/>
    <w:rsid w:val="00D01EFC"/>
    <w:rsid w:val="00D02C3C"/>
    <w:rsid w:val="00D03B9F"/>
    <w:rsid w:val="00D0747D"/>
    <w:rsid w:val="00D07C9B"/>
    <w:rsid w:val="00D115E0"/>
    <w:rsid w:val="00D116F4"/>
    <w:rsid w:val="00D134D5"/>
    <w:rsid w:val="00D170C7"/>
    <w:rsid w:val="00D1799A"/>
    <w:rsid w:val="00D203C9"/>
    <w:rsid w:val="00D2151F"/>
    <w:rsid w:val="00D21BA9"/>
    <w:rsid w:val="00D238C7"/>
    <w:rsid w:val="00D24040"/>
    <w:rsid w:val="00D26582"/>
    <w:rsid w:val="00D26594"/>
    <w:rsid w:val="00D26645"/>
    <w:rsid w:val="00D30623"/>
    <w:rsid w:val="00D31781"/>
    <w:rsid w:val="00D35457"/>
    <w:rsid w:val="00D42337"/>
    <w:rsid w:val="00D427AA"/>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134D"/>
    <w:rsid w:val="00D84086"/>
    <w:rsid w:val="00D85385"/>
    <w:rsid w:val="00D905BC"/>
    <w:rsid w:val="00D91D08"/>
    <w:rsid w:val="00D92045"/>
    <w:rsid w:val="00D929BC"/>
    <w:rsid w:val="00D93737"/>
    <w:rsid w:val="00D9770E"/>
    <w:rsid w:val="00DA1C1E"/>
    <w:rsid w:val="00DA1E29"/>
    <w:rsid w:val="00DA23BB"/>
    <w:rsid w:val="00DA2737"/>
    <w:rsid w:val="00DA580F"/>
    <w:rsid w:val="00DA592B"/>
    <w:rsid w:val="00DA5E98"/>
    <w:rsid w:val="00DA6860"/>
    <w:rsid w:val="00DB1F4E"/>
    <w:rsid w:val="00DB37F6"/>
    <w:rsid w:val="00DB5D5A"/>
    <w:rsid w:val="00DB627C"/>
    <w:rsid w:val="00DB63E7"/>
    <w:rsid w:val="00DB6B03"/>
    <w:rsid w:val="00DB71AC"/>
    <w:rsid w:val="00DB7754"/>
    <w:rsid w:val="00DC289E"/>
    <w:rsid w:val="00DC3A1B"/>
    <w:rsid w:val="00DC635A"/>
    <w:rsid w:val="00DC73FC"/>
    <w:rsid w:val="00DD36A7"/>
    <w:rsid w:val="00DD5681"/>
    <w:rsid w:val="00DD5B5E"/>
    <w:rsid w:val="00DD5ECC"/>
    <w:rsid w:val="00DD60B2"/>
    <w:rsid w:val="00DD6D2F"/>
    <w:rsid w:val="00DD71DC"/>
    <w:rsid w:val="00DE288D"/>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1C7E"/>
    <w:rsid w:val="00E126F0"/>
    <w:rsid w:val="00E14C10"/>
    <w:rsid w:val="00E153DE"/>
    <w:rsid w:val="00E162AC"/>
    <w:rsid w:val="00E208DA"/>
    <w:rsid w:val="00E21A25"/>
    <w:rsid w:val="00E21F92"/>
    <w:rsid w:val="00E229B2"/>
    <w:rsid w:val="00E3113A"/>
    <w:rsid w:val="00E3355E"/>
    <w:rsid w:val="00E33AE5"/>
    <w:rsid w:val="00E34ECF"/>
    <w:rsid w:val="00E35D43"/>
    <w:rsid w:val="00E35D71"/>
    <w:rsid w:val="00E453DA"/>
    <w:rsid w:val="00E46554"/>
    <w:rsid w:val="00E46C36"/>
    <w:rsid w:val="00E47427"/>
    <w:rsid w:val="00E47E94"/>
    <w:rsid w:val="00E51AC7"/>
    <w:rsid w:val="00E5651F"/>
    <w:rsid w:val="00E57C3E"/>
    <w:rsid w:val="00E66004"/>
    <w:rsid w:val="00E668BC"/>
    <w:rsid w:val="00E7004C"/>
    <w:rsid w:val="00E70797"/>
    <w:rsid w:val="00E70F81"/>
    <w:rsid w:val="00E7174F"/>
    <w:rsid w:val="00E720D5"/>
    <w:rsid w:val="00E72DD6"/>
    <w:rsid w:val="00E7401A"/>
    <w:rsid w:val="00E74F69"/>
    <w:rsid w:val="00E76B87"/>
    <w:rsid w:val="00E7783D"/>
    <w:rsid w:val="00E814FF"/>
    <w:rsid w:val="00E81D76"/>
    <w:rsid w:val="00E845B6"/>
    <w:rsid w:val="00E86128"/>
    <w:rsid w:val="00E91BA9"/>
    <w:rsid w:val="00EA051C"/>
    <w:rsid w:val="00EA09FC"/>
    <w:rsid w:val="00EA6DEF"/>
    <w:rsid w:val="00EA7011"/>
    <w:rsid w:val="00EB39F6"/>
    <w:rsid w:val="00EB3B72"/>
    <w:rsid w:val="00EB3C8E"/>
    <w:rsid w:val="00EB6851"/>
    <w:rsid w:val="00EC23F0"/>
    <w:rsid w:val="00EC5CA2"/>
    <w:rsid w:val="00EC5E02"/>
    <w:rsid w:val="00ED1BA3"/>
    <w:rsid w:val="00ED50F8"/>
    <w:rsid w:val="00EE103C"/>
    <w:rsid w:val="00EE1374"/>
    <w:rsid w:val="00EE1663"/>
    <w:rsid w:val="00EE1FAA"/>
    <w:rsid w:val="00EE2298"/>
    <w:rsid w:val="00EE28AC"/>
    <w:rsid w:val="00EE4743"/>
    <w:rsid w:val="00EE4DF9"/>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49F0"/>
    <w:rsid w:val="00F14B58"/>
    <w:rsid w:val="00F15359"/>
    <w:rsid w:val="00F16D53"/>
    <w:rsid w:val="00F21C2E"/>
    <w:rsid w:val="00F21D42"/>
    <w:rsid w:val="00F242D4"/>
    <w:rsid w:val="00F24FF4"/>
    <w:rsid w:val="00F30608"/>
    <w:rsid w:val="00F30C86"/>
    <w:rsid w:val="00F329E0"/>
    <w:rsid w:val="00F35988"/>
    <w:rsid w:val="00F43368"/>
    <w:rsid w:val="00F43EC4"/>
    <w:rsid w:val="00F46BB4"/>
    <w:rsid w:val="00F4760A"/>
    <w:rsid w:val="00F47943"/>
    <w:rsid w:val="00F503AB"/>
    <w:rsid w:val="00F60496"/>
    <w:rsid w:val="00F604F7"/>
    <w:rsid w:val="00F619D6"/>
    <w:rsid w:val="00F622FC"/>
    <w:rsid w:val="00F6531C"/>
    <w:rsid w:val="00F655E2"/>
    <w:rsid w:val="00F66BC7"/>
    <w:rsid w:val="00F674B6"/>
    <w:rsid w:val="00F7117D"/>
    <w:rsid w:val="00F723A7"/>
    <w:rsid w:val="00F73FE6"/>
    <w:rsid w:val="00F757B0"/>
    <w:rsid w:val="00F777A7"/>
    <w:rsid w:val="00F8284F"/>
    <w:rsid w:val="00F82A11"/>
    <w:rsid w:val="00F8337F"/>
    <w:rsid w:val="00F836AB"/>
    <w:rsid w:val="00F86384"/>
    <w:rsid w:val="00F8759D"/>
    <w:rsid w:val="00F90426"/>
    <w:rsid w:val="00F96059"/>
    <w:rsid w:val="00F97800"/>
    <w:rsid w:val="00FA1EB1"/>
    <w:rsid w:val="00FA2CC9"/>
    <w:rsid w:val="00FA370A"/>
    <w:rsid w:val="00FB0ABC"/>
    <w:rsid w:val="00FB4FB5"/>
    <w:rsid w:val="00FB6BF7"/>
    <w:rsid w:val="00FB725D"/>
    <w:rsid w:val="00FC540F"/>
    <w:rsid w:val="00FC5736"/>
    <w:rsid w:val="00FC5A65"/>
    <w:rsid w:val="00FC6C8F"/>
    <w:rsid w:val="00FC7A57"/>
    <w:rsid w:val="00FD1DB7"/>
    <w:rsid w:val="00FD2D88"/>
    <w:rsid w:val="00FD5BF2"/>
    <w:rsid w:val="00FD7CE0"/>
    <w:rsid w:val="00FD7F21"/>
    <w:rsid w:val="00FE1C3E"/>
    <w:rsid w:val="00FE5FAB"/>
    <w:rsid w:val="00FE6869"/>
    <w:rsid w:val="00FF0834"/>
    <w:rsid w:val="00FF181A"/>
    <w:rsid w:val="00FF1BA5"/>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37EEF123"/>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Indent2">
    <w:name w:val="Body Text Indent 2"/>
    <w:basedOn w:val="Normal"/>
    <w:link w:val="BodyTextIndent2Char"/>
    <w:rsid w:val="00946BBF"/>
    <w:pPr>
      <w:ind w:left="1440" w:hanging="720"/>
      <w:jc w:val="left"/>
    </w:pPr>
    <w:rPr>
      <w:rFonts w:ascii="Palatino" w:hAnsi="Palatino"/>
      <w:szCs w:val="20"/>
    </w:rPr>
  </w:style>
  <w:style w:type="character" w:customStyle="1" w:styleId="BodyTextIndent2Char">
    <w:name w:val="Body Text Indent 2 Char"/>
    <w:basedOn w:val="DefaultParagraphFont"/>
    <w:link w:val="BodyTextIndent2"/>
    <w:rsid w:val="00946BBF"/>
    <w:rPr>
      <w:rFonts w:ascii="Palatino" w:hAnsi="Palatino"/>
      <w:sz w:val="24"/>
    </w:rPr>
  </w:style>
  <w:style w:type="paragraph" w:styleId="BodyTextIndent">
    <w:name w:val="Body Text Indent"/>
    <w:basedOn w:val="Normal"/>
    <w:link w:val="BodyTextIndentChar"/>
    <w:uiPriority w:val="99"/>
    <w:semiHidden/>
    <w:unhideWhenUsed/>
    <w:rsid w:val="000F20EE"/>
    <w:pPr>
      <w:spacing w:after="120"/>
      <w:ind w:left="360"/>
    </w:pPr>
  </w:style>
  <w:style w:type="character" w:customStyle="1" w:styleId="BodyTextIndentChar">
    <w:name w:val="Body Text Indent Char"/>
    <w:basedOn w:val="DefaultParagraphFont"/>
    <w:link w:val="BodyTextIndent"/>
    <w:uiPriority w:val="99"/>
    <w:semiHidden/>
    <w:rsid w:val="000F20EE"/>
    <w:rPr>
      <w:sz w:val="24"/>
      <w:szCs w:val="24"/>
    </w:rPr>
  </w:style>
  <w:style w:type="paragraph" w:styleId="Title">
    <w:name w:val="Title"/>
    <w:basedOn w:val="Normal"/>
    <w:link w:val="TitleChar"/>
    <w:qFormat/>
    <w:rsid w:val="006666B4"/>
    <w:pPr>
      <w:suppressAutoHyphens/>
      <w:jc w:val="center"/>
    </w:pPr>
    <w:rPr>
      <w:b/>
      <w:sz w:val="40"/>
      <w:szCs w:val="20"/>
      <w:u w:val="single"/>
    </w:rPr>
  </w:style>
  <w:style w:type="character" w:customStyle="1" w:styleId="TitleChar">
    <w:name w:val="Title Char"/>
    <w:basedOn w:val="DefaultParagraphFont"/>
    <w:link w:val="Title"/>
    <w:rsid w:val="006666B4"/>
    <w:rPr>
      <w:b/>
      <w:sz w:val="40"/>
      <w:u w:val="single"/>
    </w:rPr>
  </w:style>
  <w:style w:type="paragraph" w:customStyle="1" w:styleId="block1">
    <w:name w:val="block1"/>
    <w:basedOn w:val="Normal"/>
    <w:rsid w:val="006666B4"/>
    <w:pPr>
      <w:spacing w:before="100" w:beforeAutospacing="1" w:after="100" w:afterAutospacing="1"/>
      <w:jc w:val="left"/>
    </w:pPr>
  </w:style>
  <w:style w:type="character" w:styleId="CommentReference">
    <w:name w:val="annotation reference"/>
    <w:basedOn w:val="DefaultParagraphFont"/>
    <w:uiPriority w:val="99"/>
    <w:semiHidden/>
    <w:unhideWhenUsed/>
    <w:rsid w:val="00E51AC7"/>
    <w:rPr>
      <w:sz w:val="16"/>
      <w:szCs w:val="16"/>
    </w:rPr>
  </w:style>
  <w:style w:type="paragraph" w:styleId="CommentText">
    <w:name w:val="annotation text"/>
    <w:basedOn w:val="Normal"/>
    <w:link w:val="CommentTextChar"/>
    <w:uiPriority w:val="99"/>
    <w:semiHidden/>
    <w:unhideWhenUsed/>
    <w:rsid w:val="00E51AC7"/>
    <w:rPr>
      <w:sz w:val="20"/>
      <w:szCs w:val="20"/>
    </w:rPr>
  </w:style>
  <w:style w:type="character" w:customStyle="1" w:styleId="CommentTextChar">
    <w:name w:val="Comment Text Char"/>
    <w:basedOn w:val="DefaultParagraphFont"/>
    <w:link w:val="CommentText"/>
    <w:uiPriority w:val="99"/>
    <w:semiHidden/>
    <w:rsid w:val="00E51AC7"/>
  </w:style>
  <w:style w:type="paragraph" w:styleId="CommentSubject">
    <w:name w:val="annotation subject"/>
    <w:basedOn w:val="CommentText"/>
    <w:next w:val="CommentText"/>
    <w:link w:val="CommentSubjectChar"/>
    <w:uiPriority w:val="99"/>
    <w:semiHidden/>
    <w:unhideWhenUsed/>
    <w:rsid w:val="00E51AC7"/>
    <w:rPr>
      <w:b/>
      <w:bCs/>
    </w:rPr>
  </w:style>
  <w:style w:type="character" w:customStyle="1" w:styleId="CommentSubjectChar">
    <w:name w:val="Comment Subject Char"/>
    <w:basedOn w:val="CommentTextChar"/>
    <w:link w:val="CommentSubject"/>
    <w:uiPriority w:val="99"/>
    <w:semiHidden/>
    <w:rsid w:val="00E51AC7"/>
    <w:rPr>
      <w:b/>
      <w:bCs/>
    </w:rPr>
  </w:style>
  <w:style w:type="character" w:styleId="LineNumber">
    <w:name w:val="line number"/>
    <w:basedOn w:val="DefaultParagraphFont"/>
    <w:uiPriority w:val="99"/>
    <w:semiHidden/>
    <w:unhideWhenUsed/>
    <w:rsid w:val="003D2562"/>
  </w:style>
  <w:style w:type="paragraph" w:styleId="BodyText">
    <w:name w:val="Body Text"/>
    <w:basedOn w:val="Normal"/>
    <w:link w:val="BodyTextChar"/>
    <w:uiPriority w:val="99"/>
    <w:semiHidden/>
    <w:unhideWhenUsed/>
    <w:rsid w:val="00D8134D"/>
    <w:pPr>
      <w:spacing w:after="120"/>
    </w:pPr>
  </w:style>
  <w:style w:type="character" w:customStyle="1" w:styleId="BodyTextChar">
    <w:name w:val="Body Text Char"/>
    <w:basedOn w:val="DefaultParagraphFont"/>
    <w:link w:val="BodyText"/>
    <w:uiPriority w:val="99"/>
    <w:semiHidden/>
    <w:rsid w:val="00D813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00749652">
      <w:bodyDiv w:val="1"/>
      <w:marLeft w:val="0"/>
      <w:marRight w:val="0"/>
      <w:marTop w:val="0"/>
      <w:marBottom w:val="0"/>
      <w:divBdr>
        <w:top w:val="none" w:sz="0" w:space="0" w:color="auto"/>
        <w:left w:val="none" w:sz="0" w:space="0" w:color="auto"/>
        <w:bottom w:val="none" w:sz="0" w:space="0" w:color="auto"/>
        <w:right w:val="none" w:sz="0" w:space="0" w:color="auto"/>
      </w:divBdr>
      <w:divsChild>
        <w:div w:id="187068284">
          <w:marLeft w:val="0"/>
          <w:marRight w:val="0"/>
          <w:marTop w:val="0"/>
          <w:marBottom w:val="0"/>
          <w:divBdr>
            <w:top w:val="single" w:sz="2" w:space="0" w:color="333333"/>
            <w:left w:val="single" w:sz="6" w:space="0" w:color="333333"/>
            <w:bottom w:val="single" w:sz="2" w:space="0" w:color="333333"/>
            <w:right w:val="single" w:sz="6" w:space="0" w:color="333333"/>
          </w:divBdr>
          <w:divsChild>
            <w:div w:id="1846819417">
              <w:marLeft w:val="0"/>
              <w:marRight w:val="0"/>
              <w:marTop w:val="0"/>
              <w:marBottom w:val="0"/>
              <w:divBdr>
                <w:top w:val="none" w:sz="0" w:space="0" w:color="auto"/>
                <w:left w:val="none" w:sz="0" w:space="0" w:color="auto"/>
                <w:bottom w:val="none" w:sz="0" w:space="0" w:color="auto"/>
                <w:right w:val="none" w:sz="0" w:space="0" w:color="auto"/>
              </w:divBdr>
              <w:divsChild>
                <w:div w:id="681205553">
                  <w:marLeft w:val="0"/>
                  <w:marRight w:val="0"/>
                  <w:marTop w:val="0"/>
                  <w:marBottom w:val="150"/>
                  <w:divBdr>
                    <w:top w:val="none" w:sz="0" w:space="0" w:color="auto"/>
                    <w:left w:val="none" w:sz="0" w:space="0" w:color="auto"/>
                    <w:bottom w:val="none" w:sz="0" w:space="0" w:color="auto"/>
                    <w:right w:val="none" w:sz="0" w:space="0" w:color="auto"/>
                  </w:divBdr>
                  <w:divsChild>
                    <w:div w:id="2105150456">
                      <w:marLeft w:val="0"/>
                      <w:marRight w:val="0"/>
                      <w:marTop w:val="0"/>
                      <w:marBottom w:val="0"/>
                      <w:divBdr>
                        <w:top w:val="none" w:sz="0" w:space="0" w:color="auto"/>
                        <w:left w:val="none" w:sz="0" w:space="0" w:color="auto"/>
                        <w:bottom w:val="none" w:sz="0" w:space="0" w:color="auto"/>
                        <w:right w:val="none" w:sz="0" w:space="0" w:color="auto"/>
                      </w:divBdr>
                      <w:divsChild>
                        <w:div w:id="142411246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244263449">
      <w:bodyDiv w:val="1"/>
      <w:marLeft w:val="0"/>
      <w:marRight w:val="0"/>
      <w:marTop w:val="0"/>
      <w:marBottom w:val="0"/>
      <w:divBdr>
        <w:top w:val="none" w:sz="0" w:space="0" w:color="auto"/>
        <w:left w:val="none" w:sz="0" w:space="0" w:color="auto"/>
        <w:bottom w:val="none" w:sz="0" w:space="0" w:color="auto"/>
        <w:right w:val="none" w:sz="0" w:space="0" w:color="auto"/>
      </w:divBdr>
      <w:divsChild>
        <w:div w:id="889266369">
          <w:marLeft w:val="0"/>
          <w:marRight w:val="0"/>
          <w:marTop w:val="0"/>
          <w:marBottom w:val="0"/>
          <w:divBdr>
            <w:top w:val="single" w:sz="2" w:space="0" w:color="FFFFFF"/>
            <w:left w:val="single" w:sz="2" w:space="0" w:color="FFFFFF"/>
            <w:bottom w:val="single" w:sz="2" w:space="0" w:color="FFFFFF"/>
            <w:right w:val="single" w:sz="2" w:space="0" w:color="FFFFFF"/>
          </w:divBdr>
          <w:divsChild>
            <w:div w:id="588471120">
              <w:marLeft w:val="0"/>
              <w:marRight w:val="0"/>
              <w:marTop w:val="0"/>
              <w:marBottom w:val="0"/>
              <w:divBdr>
                <w:top w:val="none" w:sz="0" w:space="0" w:color="auto"/>
                <w:left w:val="none" w:sz="0" w:space="0" w:color="auto"/>
                <w:bottom w:val="none" w:sz="0" w:space="0" w:color="auto"/>
                <w:right w:val="none" w:sz="0" w:space="0" w:color="auto"/>
              </w:divBdr>
              <w:divsChild>
                <w:div w:id="1894345076">
                  <w:marLeft w:val="0"/>
                  <w:marRight w:val="0"/>
                  <w:marTop w:val="0"/>
                  <w:marBottom w:val="150"/>
                  <w:divBdr>
                    <w:top w:val="none" w:sz="0" w:space="0" w:color="auto"/>
                    <w:left w:val="none" w:sz="0" w:space="0" w:color="auto"/>
                    <w:bottom w:val="none" w:sz="0" w:space="0" w:color="auto"/>
                    <w:right w:val="none" w:sz="0" w:space="0" w:color="auto"/>
                  </w:divBdr>
                  <w:divsChild>
                    <w:div w:id="1810590323">
                      <w:marLeft w:val="0"/>
                      <w:marRight w:val="0"/>
                      <w:marTop w:val="0"/>
                      <w:marBottom w:val="0"/>
                      <w:divBdr>
                        <w:top w:val="none" w:sz="0" w:space="0" w:color="auto"/>
                        <w:left w:val="none" w:sz="0" w:space="0" w:color="auto"/>
                        <w:bottom w:val="none" w:sz="0" w:space="0" w:color="auto"/>
                        <w:right w:val="none" w:sz="0" w:space="0" w:color="auto"/>
                      </w:divBdr>
                      <w:divsChild>
                        <w:div w:id="894242522">
                          <w:marLeft w:val="0"/>
                          <w:marRight w:val="0"/>
                          <w:marTop w:val="0"/>
                          <w:marBottom w:val="150"/>
                          <w:divBdr>
                            <w:top w:val="none" w:sz="0" w:space="0" w:color="auto"/>
                            <w:left w:val="none" w:sz="0" w:space="0" w:color="auto"/>
                            <w:bottom w:val="none" w:sz="0" w:space="0" w:color="auto"/>
                            <w:right w:val="none" w:sz="0" w:space="0" w:color="auto"/>
                          </w:divBdr>
                          <w:divsChild>
                            <w:div w:id="763646557">
                              <w:marLeft w:val="0"/>
                              <w:marRight w:val="0"/>
                              <w:marTop w:val="0"/>
                              <w:marBottom w:val="0"/>
                              <w:divBdr>
                                <w:top w:val="none" w:sz="0" w:space="0" w:color="auto"/>
                                <w:left w:val="none" w:sz="0" w:space="0" w:color="auto"/>
                                <w:bottom w:val="none" w:sz="0" w:space="0" w:color="auto"/>
                                <w:right w:val="none" w:sz="0" w:space="0" w:color="auto"/>
                              </w:divBdr>
                            </w:div>
                            <w:div w:id="1925339701">
                              <w:marLeft w:val="0"/>
                              <w:marRight w:val="0"/>
                              <w:marTop w:val="0"/>
                              <w:marBottom w:val="0"/>
                              <w:divBdr>
                                <w:top w:val="none" w:sz="0" w:space="0" w:color="auto"/>
                                <w:left w:val="none" w:sz="0" w:space="0" w:color="auto"/>
                                <w:bottom w:val="none" w:sz="0" w:space="0" w:color="auto"/>
                                <w:right w:val="none" w:sz="0" w:space="0" w:color="auto"/>
                              </w:divBdr>
                            </w:div>
                            <w:div w:id="586882548">
                              <w:marLeft w:val="0"/>
                              <w:marRight w:val="0"/>
                              <w:marTop w:val="0"/>
                              <w:marBottom w:val="0"/>
                              <w:divBdr>
                                <w:top w:val="none" w:sz="0" w:space="0" w:color="auto"/>
                                <w:left w:val="none" w:sz="0" w:space="0" w:color="auto"/>
                                <w:bottom w:val="none" w:sz="0" w:space="0" w:color="auto"/>
                                <w:right w:val="none" w:sz="0" w:space="0" w:color="auto"/>
                              </w:divBdr>
                            </w:div>
                          </w:divsChild>
                        </w:div>
                        <w:div w:id="2035304922">
                          <w:marLeft w:val="0"/>
                          <w:marRight w:val="0"/>
                          <w:marTop w:val="0"/>
                          <w:marBottom w:val="150"/>
                          <w:divBdr>
                            <w:top w:val="none" w:sz="0" w:space="0" w:color="auto"/>
                            <w:left w:val="none" w:sz="0" w:space="0" w:color="auto"/>
                            <w:bottom w:val="none" w:sz="0" w:space="0" w:color="auto"/>
                            <w:right w:val="none" w:sz="0" w:space="0" w:color="auto"/>
                          </w:divBdr>
                          <w:divsChild>
                            <w:div w:id="710695223">
                              <w:marLeft w:val="0"/>
                              <w:marRight w:val="0"/>
                              <w:marTop w:val="0"/>
                              <w:marBottom w:val="0"/>
                              <w:divBdr>
                                <w:top w:val="none" w:sz="0" w:space="0" w:color="auto"/>
                                <w:left w:val="none" w:sz="0" w:space="0" w:color="auto"/>
                                <w:bottom w:val="none" w:sz="0" w:space="0" w:color="auto"/>
                                <w:right w:val="none" w:sz="0" w:space="0" w:color="auto"/>
                              </w:divBdr>
                            </w:div>
                            <w:div w:id="184829116">
                              <w:marLeft w:val="0"/>
                              <w:marRight w:val="0"/>
                              <w:marTop w:val="0"/>
                              <w:marBottom w:val="0"/>
                              <w:divBdr>
                                <w:top w:val="none" w:sz="0" w:space="0" w:color="auto"/>
                                <w:left w:val="none" w:sz="0" w:space="0" w:color="auto"/>
                                <w:bottom w:val="none" w:sz="0" w:space="0" w:color="auto"/>
                                <w:right w:val="none" w:sz="0" w:space="0" w:color="auto"/>
                              </w:divBdr>
                            </w:div>
                            <w:div w:id="46295204">
                              <w:marLeft w:val="0"/>
                              <w:marRight w:val="0"/>
                              <w:marTop w:val="0"/>
                              <w:marBottom w:val="0"/>
                              <w:divBdr>
                                <w:top w:val="none" w:sz="0" w:space="0" w:color="auto"/>
                                <w:left w:val="none" w:sz="0" w:space="0" w:color="auto"/>
                                <w:bottom w:val="none" w:sz="0" w:space="0" w:color="auto"/>
                                <w:right w:val="none" w:sz="0" w:space="0" w:color="auto"/>
                              </w:divBdr>
                            </w:div>
                          </w:divsChild>
                        </w:div>
                        <w:div w:id="2125540181">
                          <w:marLeft w:val="0"/>
                          <w:marRight w:val="0"/>
                          <w:marTop w:val="0"/>
                          <w:marBottom w:val="150"/>
                          <w:divBdr>
                            <w:top w:val="none" w:sz="0" w:space="0" w:color="auto"/>
                            <w:left w:val="none" w:sz="0" w:space="0" w:color="auto"/>
                            <w:bottom w:val="none" w:sz="0" w:space="0" w:color="auto"/>
                            <w:right w:val="none" w:sz="0" w:space="0" w:color="auto"/>
                          </w:divBdr>
                          <w:divsChild>
                            <w:div w:id="1745908546">
                              <w:marLeft w:val="0"/>
                              <w:marRight w:val="0"/>
                              <w:marTop w:val="0"/>
                              <w:marBottom w:val="0"/>
                              <w:divBdr>
                                <w:top w:val="none" w:sz="0" w:space="0" w:color="auto"/>
                                <w:left w:val="none" w:sz="0" w:space="0" w:color="auto"/>
                                <w:bottom w:val="none" w:sz="0" w:space="0" w:color="auto"/>
                                <w:right w:val="none" w:sz="0" w:space="0" w:color="auto"/>
                              </w:divBdr>
                            </w:div>
                            <w:div w:id="1506869636">
                              <w:marLeft w:val="0"/>
                              <w:marRight w:val="0"/>
                              <w:marTop w:val="0"/>
                              <w:marBottom w:val="0"/>
                              <w:divBdr>
                                <w:top w:val="none" w:sz="0" w:space="0" w:color="auto"/>
                                <w:left w:val="none" w:sz="0" w:space="0" w:color="auto"/>
                                <w:bottom w:val="none" w:sz="0" w:space="0" w:color="auto"/>
                                <w:right w:val="none" w:sz="0" w:space="0" w:color="auto"/>
                              </w:divBdr>
                            </w:div>
                            <w:div w:id="88264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540752386">
      <w:bodyDiv w:val="1"/>
      <w:marLeft w:val="0"/>
      <w:marRight w:val="0"/>
      <w:marTop w:val="0"/>
      <w:marBottom w:val="0"/>
      <w:divBdr>
        <w:top w:val="none" w:sz="0" w:space="0" w:color="auto"/>
        <w:left w:val="none" w:sz="0" w:space="0" w:color="auto"/>
        <w:bottom w:val="none" w:sz="0" w:space="0" w:color="auto"/>
        <w:right w:val="none" w:sz="0" w:space="0" w:color="auto"/>
      </w:divBdr>
      <w:divsChild>
        <w:div w:id="928462716">
          <w:marLeft w:val="0"/>
          <w:marRight w:val="0"/>
          <w:marTop w:val="0"/>
          <w:marBottom w:val="0"/>
          <w:divBdr>
            <w:top w:val="single" w:sz="2" w:space="0" w:color="333333"/>
            <w:left w:val="single" w:sz="6" w:space="0" w:color="333333"/>
            <w:bottom w:val="single" w:sz="2" w:space="0" w:color="333333"/>
            <w:right w:val="single" w:sz="6" w:space="0" w:color="333333"/>
          </w:divBdr>
          <w:divsChild>
            <w:div w:id="960262096">
              <w:marLeft w:val="0"/>
              <w:marRight w:val="0"/>
              <w:marTop w:val="0"/>
              <w:marBottom w:val="0"/>
              <w:divBdr>
                <w:top w:val="none" w:sz="0" w:space="0" w:color="auto"/>
                <w:left w:val="none" w:sz="0" w:space="0" w:color="auto"/>
                <w:bottom w:val="none" w:sz="0" w:space="0" w:color="auto"/>
                <w:right w:val="none" w:sz="0" w:space="0" w:color="auto"/>
              </w:divBdr>
              <w:divsChild>
                <w:div w:id="285426697">
                  <w:marLeft w:val="0"/>
                  <w:marRight w:val="0"/>
                  <w:marTop w:val="0"/>
                  <w:marBottom w:val="150"/>
                  <w:divBdr>
                    <w:top w:val="none" w:sz="0" w:space="0" w:color="auto"/>
                    <w:left w:val="none" w:sz="0" w:space="0" w:color="auto"/>
                    <w:bottom w:val="none" w:sz="0" w:space="0" w:color="auto"/>
                    <w:right w:val="none" w:sz="0" w:space="0" w:color="auto"/>
                  </w:divBdr>
                  <w:divsChild>
                    <w:div w:id="904880295">
                      <w:marLeft w:val="0"/>
                      <w:marRight w:val="0"/>
                      <w:marTop w:val="0"/>
                      <w:marBottom w:val="0"/>
                      <w:divBdr>
                        <w:top w:val="none" w:sz="0" w:space="0" w:color="auto"/>
                        <w:left w:val="none" w:sz="0" w:space="0" w:color="auto"/>
                        <w:bottom w:val="none" w:sz="0" w:space="0" w:color="auto"/>
                        <w:right w:val="none" w:sz="0" w:space="0" w:color="auto"/>
                      </w:divBdr>
                      <w:divsChild>
                        <w:div w:id="182939702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550312313">
      <w:bodyDiv w:val="1"/>
      <w:marLeft w:val="0"/>
      <w:marRight w:val="0"/>
      <w:marTop w:val="0"/>
      <w:marBottom w:val="0"/>
      <w:divBdr>
        <w:top w:val="none" w:sz="0" w:space="0" w:color="auto"/>
        <w:left w:val="none" w:sz="0" w:space="0" w:color="auto"/>
        <w:bottom w:val="none" w:sz="0" w:space="0" w:color="auto"/>
        <w:right w:val="none" w:sz="0" w:space="0" w:color="auto"/>
      </w:divBdr>
      <w:divsChild>
        <w:div w:id="1380009029">
          <w:marLeft w:val="0"/>
          <w:marRight w:val="0"/>
          <w:marTop w:val="0"/>
          <w:marBottom w:val="0"/>
          <w:divBdr>
            <w:top w:val="single" w:sz="2" w:space="0" w:color="333333"/>
            <w:left w:val="single" w:sz="6" w:space="0" w:color="333333"/>
            <w:bottom w:val="single" w:sz="2" w:space="0" w:color="333333"/>
            <w:right w:val="single" w:sz="6" w:space="0" w:color="333333"/>
          </w:divBdr>
          <w:divsChild>
            <w:div w:id="135218813">
              <w:marLeft w:val="0"/>
              <w:marRight w:val="0"/>
              <w:marTop w:val="0"/>
              <w:marBottom w:val="0"/>
              <w:divBdr>
                <w:top w:val="none" w:sz="0" w:space="0" w:color="auto"/>
                <w:left w:val="none" w:sz="0" w:space="0" w:color="auto"/>
                <w:bottom w:val="none" w:sz="0" w:space="0" w:color="auto"/>
                <w:right w:val="none" w:sz="0" w:space="0" w:color="auto"/>
              </w:divBdr>
              <w:divsChild>
                <w:div w:id="294412015">
                  <w:marLeft w:val="0"/>
                  <w:marRight w:val="0"/>
                  <w:marTop w:val="0"/>
                  <w:marBottom w:val="150"/>
                  <w:divBdr>
                    <w:top w:val="none" w:sz="0" w:space="0" w:color="auto"/>
                    <w:left w:val="none" w:sz="0" w:space="0" w:color="auto"/>
                    <w:bottom w:val="none" w:sz="0" w:space="0" w:color="auto"/>
                    <w:right w:val="none" w:sz="0" w:space="0" w:color="auto"/>
                  </w:divBdr>
                  <w:divsChild>
                    <w:div w:id="846135820">
                      <w:marLeft w:val="0"/>
                      <w:marRight w:val="0"/>
                      <w:marTop w:val="0"/>
                      <w:marBottom w:val="0"/>
                      <w:divBdr>
                        <w:top w:val="none" w:sz="0" w:space="0" w:color="auto"/>
                        <w:left w:val="none" w:sz="0" w:space="0" w:color="auto"/>
                        <w:bottom w:val="none" w:sz="0" w:space="0" w:color="auto"/>
                        <w:right w:val="none" w:sz="0" w:space="0" w:color="auto"/>
                      </w:divBdr>
                      <w:divsChild>
                        <w:div w:id="59720300">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582840559">
      <w:bodyDiv w:val="1"/>
      <w:marLeft w:val="0"/>
      <w:marRight w:val="0"/>
      <w:marTop w:val="0"/>
      <w:marBottom w:val="0"/>
      <w:divBdr>
        <w:top w:val="none" w:sz="0" w:space="0" w:color="auto"/>
        <w:left w:val="none" w:sz="0" w:space="0" w:color="auto"/>
        <w:bottom w:val="none" w:sz="0" w:space="0" w:color="auto"/>
        <w:right w:val="none" w:sz="0" w:space="0" w:color="auto"/>
      </w:divBdr>
      <w:divsChild>
        <w:div w:id="2042583928">
          <w:marLeft w:val="0"/>
          <w:marRight w:val="0"/>
          <w:marTop w:val="0"/>
          <w:marBottom w:val="0"/>
          <w:divBdr>
            <w:top w:val="single" w:sz="2" w:space="0" w:color="333333"/>
            <w:left w:val="single" w:sz="6" w:space="0" w:color="333333"/>
            <w:bottom w:val="single" w:sz="2" w:space="0" w:color="333333"/>
            <w:right w:val="single" w:sz="6" w:space="0" w:color="333333"/>
          </w:divBdr>
          <w:divsChild>
            <w:div w:id="1571038314">
              <w:marLeft w:val="0"/>
              <w:marRight w:val="0"/>
              <w:marTop w:val="0"/>
              <w:marBottom w:val="0"/>
              <w:divBdr>
                <w:top w:val="none" w:sz="0" w:space="0" w:color="auto"/>
                <w:left w:val="none" w:sz="0" w:space="0" w:color="auto"/>
                <w:bottom w:val="none" w:sz="0" w:space="0" w:color="auto"/>
                <w:right w:val="none" w:sz="0" w:space="0" w:color="auto"/>
              </w:divBdr>
              <w:divsChild>
                <w:div w:id="2141416761">
                  <w:marLeft w:val="0"/>
                  <w:marRight w:val="0"/>
                  <w:marTop w:val="0"/>
                  <w:marBottom w:val="150"/>
                  <w:divBdr>
                    <w:top w:val="none" w:sz="0" w:space="0" w:color="auto"/>
                    <w:left w:val="none" w:sz="0" w:space="0" w:color="auto"/>
                    <w:bottom w:val="none" w:sz="0" w:space="0" w:color="auto"/>
                    <w:right w:val="none" w:sz="0" w:space="0" w:color="auto"/>
                  </w:divBdr>
                  <w:divsChild>
                    <w:div w:id="524487003">
                      <w:marLeft w:val="0"/>
                      <w:marRight w:val="0"/>
                      <w:marTop w:val="0"/>
                      <w:marBottom w:val="0"/>
                      <w:divBdr>
                        <w:top w:val="none" w:sz="0" w:space="0" w:color="auto"/>
                        <w:left w:val="none" w:sz="0" w:space="0" w:color="auto"/>
                        <w:bottom w:val="none" w:sz="0" w:space="0" w:color="auto"/>
                        <w:right w:val="none" w:sz="0" w:space="0" w:color="auto"/>
                      </w:divBdr>
                      <w:divsChild>
                        <w:div w:id="22276435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594246007">
      <w:bodyDiv w:val="1"/>
      <w:marLeft w:val="0"/>
      <w:marRight w:val="0"/>
      <w:marTop w:val="0"/>
      <w:marBottom w:val="0"/>
      <w:divBdr>
        <w:top w:val="none" w:sz="0" w:space="0" w:color="auto"/>
        <w:left w:val="none" w:sz="0" w:space="0" w:color="auto"/>
        <w:bottom w:val="none" w:sz="0" w:space="0" w:color="auto"/>
        <w:right w:val="none" w:sz="0" w:space="0" w:color="auto"/>
      </w:divBdr>
      <w:divsChild>
        <w:div w:id="458645395">
          <w:marLeft w:val="0"/>
          <w:marRight w:val="0"/>
          <w:marTop w:val="0"/>
          <w:marBottom w:val="0"/>
          <w:divBdr>
            <w:top w:val="single" w:sz="2" w:space="0" w:color="333333"/>
            <w:left w:val="single" w:sz="6" w:space="0" w:color="333333"/>
            <w:bottom w:val="single" w:sz="2" w:space="0" w:color="333333"/>
            <w:right w:val="single" w:sz="6" w:space="0" w:color="333333"/>
          </w:divBdr>
          <w:divsChild>
            <w:div w:id="1621567008">
              <w:marLeft w:val="0"/>
              <w:marRight w:val="0"/>
              <w:marTop w:val="0"/>
              <w:marBottom w:val="0"/>
              <w:divBdr>
                <w:top w:val="none" w:sz="0" w:space="0" w:color="auto"/>
                <w:left w:val="none" w:sz="0" w:space="0" w:color="auto"/>
                <w:bottom w:val="none" w:sz="0" w:space="0" w:color="auto"/>
                <w:right w:val="none" w:sz="0" w:space="0" w:color="auto"/>
              </w:divBdr>
              <w:divsChild>
                <w:div w:id="2100985570">
                  <w:marLeft w:val="0"/>
                  <w:marRight w:val="0"/>
                  <w:marTop w:val="0"/>
                  <w:marBottom w:val="150"/>
                  <w:divBdr>
                    <w:top w:val="none" w:sz="0" w:space="0" w:color="auto"/>
                    <w:left w:val="none" w:sz="0" w:space="0" w:color="auto"/>
                    <w:bottom w:val="none" w:sz="0" w:space="0" w:color="auto"/>
                    <w:right w:val="none" w:sz="0" w:space="0" w:color="auto"/>
                  </w:divBdr>
                  <w:divsChild>
                    <w:div w:id="467481370">
                      <w:marLeft w:val="0"/>
                      <w:marRight w:val="0"/>
                      <w:marTop w:val="0"/>
                      <w:marBottom w:val="0"/>
                      <w:divBdr>
                        <w:top w:val="none" w:sz="0" w:space="0" w:color="auto"/>
                        <w:left w:val="none" w:sz="0" w:space="0" w:color="auto"/>
                        <w:bottom w:val="none" w:sz="0" w:space="0" w:color="auto"/>
                        <w:right w:val="none" w:sz="0" w:space="0" w:color="auto"/>
                      </w:divBdr>
                      <w:divsChild>
                        <w:div w:id="174673115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613681570">
      <w:bodyDiv w:val="1"/>
      <w:marLeft w:val="0"/>
      <w:marRight w:val="0"/>
      <w:marTop w:val="0"/>
      <w:marBottom w:val="0"/>
      <w:divBdr>
        <w:top w:val="none" w:sz="0" w:space="0" w:color="auto"/>
        <w:left w:val="none" w:sz="0" w:space="0" w:color="auto"/>
        <w:bottom w:val="none" w:sz="0" w:space="0" w:color="auto"/>
        <w:right w:val="none" w:sz="0" w:space="0" w:color="auto"/>
      </w:divBdr>
      <w:divsChild>
        <w:div w:id="1045985710">
          <w:marLeft w:val="0"/>
          <w:marRight w:val="0"/>
          <w:marTop w:val="0"/>
          <w:marBottom w:val="0"/>
          <w:divBdr>
            <w:top w:val="single" w:sz="2" w:space="0" w:color="333333"/>
            <w:left w:val="single" w:sz="6" w:space="0" w:color="333333"/>
            <w:bottom w:val="single" w:sz="2" w:space="0" w:color="333333"/>
            <w:right w:val="single" w:sz="6" w:space="0" w:color="333333"/>
          </w:divBdr>
          <w:divsChild>
            <w:div w:id="815561835">
              <w:marLeft w:val="0"/>
              <w:marRight w:val="0"/>
              <w:marTop w:val="0"/>
              <w:marBottom w:val="0"/>
              <w:divBdr>
                <w:top w:val="none" w:sz="0" w:space="0" w:color="auto"/>
                <w:left w:val="none" w:sz="0" w:space="0" w:color="auto"/>
                <w:bottom w:val="none" w:sz="0" w:space="0" w:color="auto"/>
                <w:right w:val="none" w:sz="0" w:space="0" w:color="auto"/>
              </w:divBdr>
              <w:divsChild>
                <w:div w:id="496502666">
                  <w:marLeft w:val="0"/>
                  <w:marRight w:val="0"/>
                  <w:marTop w:val="0"/>
                  <w:marBottom w:val="150"/>
                  <w:divBdr>
                    <w:top w:val="none" w:sz="0" w:space="0" w:color="auto"/>
                    <w:left w:val="none" w:sz="0" w:space="0" w:color="auto"/>
                    <w:bottom w:val="none" w:sz="0" w:space="0" w:color="auto"/>
                    <w:right w:val="none" w:sz="0" w:space="0" w:color="auto"/>
                  </w:divBdr>
                  <w:divsChild>
                    <w:div w:id="810366467">
                      <w:marLeft w:val="0"/>
                      <w:marRight w:val="0"/>
                      <w:marTop w:val="0"/>
                      <w:marBottom w:val="0"/>
                      <w:divBdr>
                        <w:top w:val="none" w:sz="0" w:space="0" w:color="auto"/>
                        <w:left w:val="none" w:sz="0" w:space="0" w:color="auto"/>
                        <w:bottom w:val="none" w:sz="0" w:space="0" w:color="auto"/>
                        <w:right w:val="none" w:sz="0" w:space="0" w:color="auto"/>
                      </w:divBdr>
                      <w:divsChild>
                        <w:div w:id="132817451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761608935">
      <w:bodyDiv w:val="1"/>
      <w:marLeft w:val="0"/>
      <w:marRight w:val="0"/>
      <w:marTop w:val="0"/>
      <w:marBottom w:val="0"/>
      <w:divBdr>
        <w:top w:val="none" w:sz="0" w:space="0" w:color="auto"/>
        <w:left w:val="none" w:sz="0" w:space="0" w:color="auto"/>
        <w:bottom w:val="none" w:sz="0" w:space="0" w:color="auto"/>
        <w:right w:val="none" w:sz="0" w:space="0" w:color="auto"/>
      </w:divBdr>
      <w:divsChild>
        <w:div w:id="2004699012">
          <w:marLeft w:val="0"/>
          <w:marRight w:val="0"/>
          <w:marTop w:val="0"/>
          <w:marBottom w:val="0"/>
          <w:divBdr>
            <w:top w:val="single" w:sz="2" w:space="0" w:color="333333"/>
            <w:left w:val="single" w:sz="6" w:space="0" w:color="333333"/>
            <w:bottom w:val="single" w:sz="2" w:space="0" w:color="333333"/>
            <w:right w:val="single" w:sz="6" w:space="0" w:color="333333"/>
          </w:divBdr>
          <w:divsChild>
            <w:div w:id="1640498590">
              <w:marLeft w:val="0"/>
              <w:marRight w:val="0"/>
              <w:marTop w:val="0"/>
              <w:marBottom w:val="0"/>
              <w:divBdr>
                <w:top w:val="none" w:sz="0" w:space="0" w:color="auto"/>
                <w:left w:val="none" w:sz="0" w:space="0" w:color="auto"/>
                <w:bottom w:val="none" w:sz="0" w:space="0" w:color="auto"/>
                <w:right w:val="none" w:sz="0" w:space="0" w:color="auto"/>
              </w:divBdr>
              <w:divsChild>
                <w:div w:id="1698114275">
                  <w:marLeft w:val="0"/>
                  <w:marRight w:val="0"/>
                  <w:marTop w:val="0"/>
                  <w:marBottom w:val="150"/>
                  <w:divBdr>
                    <w:top w:val="none" w:sz="0" w:space="0" w:color="auto"/>
                    <w:left w:val="none" w:sz="0" w:space="0" w:color="auto"/>
                    <w:bottom w:val="none" w:sz="0" w:space="0" w:color="auto"/>
                    <w:right w:val="none" w:sz="0" w:space="0" w:color="auto"/>
                  </w:divBdr>
                  <w:divsChild>
                    <w:div w:id="1562903882">
                      <w:marLeft w:val="0"/>
                      <w:marRight w:val="0"/>
                      <w:marTop w:val="0"/>
                      <w:marBottom w:val="0"/>
                      <w:divBdr>
                        <w:top w:val="none" w:sz="0" w:space="0" w:color="auto"/>
                        <w:left w:val="none" w:sz="0" w:space="0" w:color="auto"/>
                        <w:bottom w:val="none" w:sz="0" w:space="0" w:color="auto"/>
                        <w:right w:val="none" w:sz="0" w:space="0" w:color="auto"/>
                      </w:divBdr>
                      <w:divsChild>
                        <w:div w:id="16922474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821967517">
      <w:bodyDiv w:val="1"/>
      <w:marLeft w:val="0"/>
      <w:marRight w:val="0"/>
      <w:marTop w:val="0"/>
      <w:marBottom w:val="0"/>
      <w:divBdr>
        <w:top w:val="none" w:sz="0" w:space="0" w:color="auto"/>
        <w:left w:val="none" w:sz="0" w:space="0" w:color="auto"/>
        <w:bottom w:val="none" w:sz="0" w:space="0" w:color="auto"/>
        <w:right w:val="none" w:sz="0" w:space="0" w:color="auto"/>
      </w:divBdr>
      <w:divsChild>
        <w:div w:id="518277987">
          <w:marLeft w:val="0"/>
          <w:marRight w:val="0"/>
          <w:marTop w:val="0"/>
          <w:marBottom w:val="0"/>
          <w:divBdr>
            <w:top w:val="single" w:sz="2" w:space="0" w:color="333333"/>
            <w:left w:val="single" w:sz="6" w:space="0" w:color="333333"/>
            <w:bottom w:val="single" w:sz="2" w:space="0" w:color="333333"/>
            <w:right w:val="single" w:sz="6" w:space="0" w:color="333333"/>
          </w:divBdr>
          <w:divsChild>
            <w:div w:id="1749305667">
              <w:marLeft w:val="0"/>
              <w:marRight w:val="0"/>
              <w:marTop w:val="0"/>
              <w:marBottom w:val="0"/>
              <w:divBdr>
                <w:top w:val="none" w:sz="0" w:space="0" w:color="auto"/>
                <w:left w:val="none" w:sz="0" w:space="0" w:color="auto"/>
                <w:bottom w:val="none" w:sz="0" w:space="0" w:color="auto"/>
                <w:right w:val="none" w:sz="0" w:space="0" w:color="auto"/>
              </w:divBdr>
              <w:divsChild>
                <w:div w:id="1095436565">
                  <w:marLeft w:val="0"/>
                  <w:marRight w:val="0"/>
                  <w:marTop w:val="0"/>
                  <w:marBottom w:val="150"/>
                  <w:divBdr>
                    <w:top w:val="none" w:sz="0" w:space="0" w:color="auto"/>
                    <w:left w:val="none" w:sz="0" w:space="0" w:color="auto"/>
                    <w:bottom w:val="none" w:sz="0" w:space="0" w:color="auto"/>
                    <w:right w:val="none" w:sz="0" w:space="0" w:color="auto"/>
                  </w:divBdr>
                  <w:divsChild>
                    <w:div w:id="1997342235">
                      <w:marLeft w:val="0"/>
                      <w:marRight w:val="0"/>
                      <w:marTop w:val="0"/>
                      <w:marBottom w:val="0"/>
                      <w:divBdr>
                        <w:top w:val="none" w:sz="0" w:space="0" w:color="auto"/>
                        <w:left w:val="none" w:sz="0" w:space="0" w:color="auto"/>
                        <w:bottom w:val="none" w:sz="0" w:space="0" w:color="auto"/>
                        <w:right w:val="none" w:sz="0" w:space="0" w:color="auto"/>
                      </w:divBdr>
                      <w:divsChild>
                        <w:div w:id="211701735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22771937">
      <w:bodyDiv w:val="1"/>
      <w:marLeft w:val="0"/>
      <w:marRight w:val="0"/>
      <w:marTop w:val="0"/>
      <w:marBottom w:val="0"/>
      <w:divBdr>
        <w:top w:val="none" w:sz="0" w:space="0" w:color="auto"/>
        <w:left w:val="none" w:sz="0" w:space="0" w:color="auto"/>
        <w:bottom w:val="none" w:sz="0" w:space="0" w:color="auto"/>
        <w:right w:val="none" w:sz="0" w:space="0" w:color="auto"/>
      </w:divBdr>
      <w:divsChild>
        <w:div w:id="2086879298">
          <w:marLeft w:val="0"/>
          <w:marRight w:val="0"/>
          <w:marTop w:val="0"/>
          <w:marBottom w:val="0"/>
          <w:divBdr>
            <w:top w:val="single" w:sz="2" w:space="0" w:color="333333"/>
            <w:left w:val="single" w:sz="6" w:space="0" w:color="333333"/>
            <w:bottom w:val="single" w:sz="2" w:space="0" w:color="333333"/>
            <w:right w:val="single" w:sz="6" w:space="0" w:color="333333"/>
          </w:divBdr>
          <w:divsChild>
            <w:div w:id="1632907074">
              <w:marLeft w:val="0"/>
              <w:marRight w:val="0"/>
              <w:marTop w:val="0"/>
              <w:marBottom w:val="0"/>
              <w:divBdr>
                <w:top w:val="none" w:sz="0" w:space="0" w:color="auto"/>
                <w:left w:val="none" w:sz="0" w:space="0" w:color="auto"/>
                <w:bottom w:val="none" w:sz="0" w:space="0" w:color="auto"/>
                <w:right w:val="none" w:sz="0" w:space="0" w:color="auto"/>
              </w:divBdr>
              <w:divsChild>
                <w:div w:id="237449025">
                  <w:marLeft w:val="0"/>
                  <w:marRight w:val="0"/>
                  <w:marTop w:val="0"/>
                  <w:marBottom w:val="150"/>
                  <w:divBdr>
                    <w:top w:val="none" w:sz="0" w:space="0" w:color="auto"/>
                    <w:left w:val="none" w:sz="0" w:space="0" w:color="auto"/>
                    <w:bottom w:val="none" w:sz="0" w:space="0" w:color="auto"/>
                    <w:right w:val="none" w:sz="0" w:space="0" w:color="auto"/>
                  </w:divBdr>
                  <w:divsChild>
                    <w:div w:id="1923568002">
                      <w:marLeft w:val="0"/>
                      <w:marRight w:val="0"/>
                      <w:marTop w:val="0"/>
                      <w:marBottom w:val="0"/>
                      <w:divBdr>
                        <w:top w:val="none" w:sz="0" w:space="0" w:color="auto"/>
                        <w:left w:val="none" w:sz="0" w:space="0" w:color="auto"/>
                        <w:bottom w:val="none" w:sz="0" w:space="0" w:color="auto"/>
                        <w:right w:val="none" w:sz="0" w:space="0" w:color="auto"/>
                      </w:divBdr>
                      <w:divsChild>
                        <w:div w:id="109625049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3865810">
      <w:bodyDiv w:val="1"/>
      <w:marLeft w:val="0"/>
      <w:marRight w:val="0"/>
      <w:marTop w:val="0"/>
      <w:marBottom w:val="0"/>
      <w:divBdr>
        <w:top w:val="none" w:sz="0" w:space="0" w:color="auto"/>
        <w:left w:val="none" w:sz="0" w:space="0" w:color="auto"/>
        <w:bottom w:val="none" w:sz="0" w:space="0" w:color="auto"/>
        <w:right w:val="none" w:sz="0" w:space="0" w:color="auto"/>
      </w:divBdr>
      <w:divsChild>
        <w:div w:id="737290662">
          <w:marLeft w:val="0"/>
          <w:marRight w:val="0"/>
          <w:marTop w:val="0"/>
          <w:marBottom w:val="0"/>
          <w:divBdr>
            <w:top w:val="single" w:sz="2" w:space="0" w:color="333333"/>
            <w:left w:val="single" w:sz="6" w:space="0" w:color="333333"/>
            <w:bottom w:val="single" w:sz="2" w:space="0" w:color="333333"/>
            <w:right w:val="single" w:sz="6" w:space="0" w:color="333333"/>
          </w:divBdr>
          <w:divsChild>
            <w:div w:id="1730962030">
              <w:marLeft w:val="0"/>
              <w:marRight w:val="0"/>
              <w:marTop w:val="0"/>
              <w:marBottom w:val="0"/>
              <w:divBdr>
                <w:top w:val="none" w:sz="0" w:space="0" w:color="auto"/>
                <w:left w:val="none" w:sz="0" w:space="0" w:color="auto"/>
                <w:bottom w:val="none" w:sz="0" w:space="0" w:color="auto"/>
                <w:right w:val="none" w:sz="0" w:space="0" w:color="auto"/>
              </w:divBdr>
              <w:divsChild>
                <w:div w:id="71514949">
                  <w:marLeft w:val="0"/>
                  <w:marRight w:val="0"/>
                  <w:marTop w:val="0"/>
                  <w:marBottom w:val="150"/>
                  <w:divBdr>
                    <w:top w:val="none" w:sz="0" w:space="0" w:color="auto"/>
                    <w:left w:val="none" w:sz="0" w:space="0" w:color="auto"/>
                    <w:bottom w:val="none" w:sz="0" w:space="0" w:color="auto"/>
                    <w:right w:val="none" w:sz="0" w:space="0" w:color="auto"/>
                  </w:divBdr>
                  <w:divsChild>
                    <w:div w:id="37245594">
                      <w:marLeft w:val="0"/>
                      <w:marRight w:val="0"/>
                      <w:marTop w:val="0"/>
                      <w:marBottom w:val="0"/>
                      <w:divBdr>
                        <w:top w:val="none" w:sz="0" w:space="0" w:color="auto"/>
                        <w:left w:val="none" w:sz="0" w:space="0" w:color="auto"/>
                        <w:bottom w:val="none" w:sz="0" w:space="0" w:color="auto"/>
                        <w:right w:val="none" w:sz="0" w:space="0" w:color="auto"/>
                      </w:divBdr>
                      <w:divsChild>
                        <w:div w:id="199013610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489975942">
      <w:bodyDiv w:val="1"/>
      <w:marLeft w:val="0"/>
      <w:marRight w:val="0"/>
      <w:marTop w:val="0"/>
      <w:marBottom w:val="0"/>
      <w:divBdr>
        <w:top w:val="none" w:sz="0" w:space="0" w:color="auto"/>
        <w:left w:val="none" w:sz="0" w:space="0" w:color="auto"/>
        <w:bottom w:val="none" w:sz="0" w:space="0" w:color="auto"/>
        <w:right w:val="none" w:sz="0" w:space="0" w:color="auto"/>
      </w:divBdr>
      <w:divsChild>
        <w:div w:id="116458001">
          <w:marLeft w:val="0"/>
          <w:marRight w:val="0"/>
          <w:marTop w:val="0"/>
          <w:marBottom w:val="0"/>
          <w:divBdr>
            <w:top w:val="single" w:sz="2" w:space="0" w:color="333333"/>
            <w:left w:val="single" w:sz="6" w:space="0" w:color="333333"/>
            <w:bottom w:val="single" w:sz="2" w:space="0" w:color="333333"/>
            <w:right w:val="single" w:sz="6" w:space="0" w:color="333333"/>
          </w:divBdr>
          <w:divsChild>
            <w:div w:id="947081685">
              <w:marLeft w:val="0"/>
              <w:marRight w:val="0"/>
              <w:marTop w:val="0"/>
              <w:marBottom w:val="0"/>
              <w:divBdr>
                <w:top w:val="none" w:sz="0" w:space="0" w:color="auto"/>
                <w:left w:val="none" w:sz="0" w:space="0" w:color="auto"/>
                <w:bottom w:val="none" w:sz="0" w:space="0" w:color="auto"/>
                <w:right w:val="none" w:sz="0" w:space="0" w:color="auto"/>
              </w:divBdr>
              <w:divsChild>
                <w:div w:id="2008239431">
                  <w:marLeft w:val="0"/>
                  <w:marRight w:val="0"/>
                  <w:marTop w:val="0"/>
                  <w:marBottom w:val="150"/>
                  <w:divBdr>
                    <w:top w:val="none" w:sz="0" w:space="0" w:color="auto"/>
                    <w:left w:val="none" w:sz="0" w:space="0" w:color="auto"/>
                    <w:bottom w:val="none" w:sz="0" w:space="0" w:color="auto"/>
                    <w:right w:val="none" w:sz="0" w:space="0" w:color="auto"/>
                  </w:divBdr>
                  <w:divsChild>
                    <w:div w:id="1957368152">
                      <w:marLeft w:val="0"/>
                      <w:marRight w:val="0"/>
                      <w:marTop w:val="0"/>
                      <w:marBottom w:val="0"/>
                      <w:divBdr>
                        <w:top w:val="none" w:sz="0" w:space="0" w:color="auto"/>
                        <w:left w:val="none" w:sz="0" w:space="0" w:color="auto"/>
                        <w:bottom w:val="none" w:sz="0" w:space="0" w:color="auto"/>
                        <w:right w:val="none" w:sz="0" w:space="0" w:color="auto"/>
                      </w:divBdr>
                      <w:divsChild>
                        <w:div w:id="47133589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1536233091">
      <w:bodyDiv w:val="1"/>
      <w:marLeft w:val="0"/>
      <w:marRight w:val="0"/>
      <w:marTop w:val="0"/>
      <w:marBottom w:val="0"/>
      <w:divBdr>
        <w:top w:val="none" w:sz="0" w:space="0" w:color="auto"/>
        <w:left w:val="none" w:sz="0" w:space="0" w:color="auto"/>
        <w:bottom w:val="none" w:sz="0" w:space="0" w:color="auto"/>
        <w:right w:val="none" w:sz="0" w:space="0" w:color="auto"/>
      </w:divBdr>
      <w:divsChild>
        <w:div w:id="2046442459">
          <w:marLeft w:val="0"/>
          <w:marRight w:val="0"/>
          <w:marTop w:val="0"/>
          <w:marBottom w:val="0"/>
          <w:divBdr>
            <w:top w:val="single" w:sz="2" w:space="0" w:color="333333"/>
            <w:left w:val="single" w:sz="6" w:space="0" w:color="333333"/>
            <w:bottom w:val="single" w:sz="2" w:space="0" w:color="333333"/>
            <w:right w:val="single" w:sz="6" w:space="0" w:color="333333"/>
          </w:divBdr>
          <w:divsChild>
            <w:div w:id="530454239">
              <w:marLeft w:val="0"/>
              <w:marRight w:val="0"/>
              <w:marTop w:val="0"/>
              <w:marBottom w:val="0"/>
              <w:divBdr>
                <w:top w:val="none" w:sz="0" w:space="0" w:color="auto"/>
                <w:left w:val="none" w:sz="0" w:space="0" w:color="auto"/>
                <w:bottom w:val="none" w:sz="0" w:space="0" w:color="auto"/>
                <w:right w:val="none" w:sz="0" w:space="0" w:color="auto"/>
              </w:divBdr>
              <w:divsChild>
                <w:div w:id="119695018">
                  <w:marLeft w:val="0"/>
                  <w:marRight w:val="0"/>
                  <w:marTop w:val="0"/>
                  <w:marBottom w:val="150"/>
                  <w:divBdr>
                    <w:top w:val="none" w:sz="0" w:space="0" w:color="auto"/>
                    <w:left w:val="none" w:sz="0" w:space="0" w:color="auto"/>
                    <w:bottom w:val="none" w:sz="0" w:space="0" w:color="auto"/>
                    <w:right w:val="none" w:sz="0" w:space="0" w:color="auto"/>
                  </w:divBdr>
                  <w:divsChild>
                    <w:div w:id="461768881">
                      <w:marLeft w:val="0"/>
                      <w:marRight w:val="0"/>
                      <w:marTop w:val="0"/>
                      <w:marBottom w:val="0"/>
                      <w:divBdr>
                        <w:top w:val="none" w:sz="0" w:space="0" w:color="auto"/>
                        <w:left w:val="none" w:sz="0" w:space="0" w:color="auto"/>
                        <w:bottom w:val="none" w:sz="0" w:space="0" w:color="auto"/>
                        <w:right w:val="none" w:sz="0" w:space="0" w:color="auto"/>
                      </w:divBdr>
                      <w:divsChild>
                        <w:div w:id="427775940">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07950451">
      <w:bodyDiv w:val="1"/>
      <w:marLeft w:val="0"/>
      <w:marRight w:val="0"/>
      <w:marTop w:val="0"/>
      <w:marBottom w:val="0"/>
      <w:divBdr>
        <w:top w:val="none" w:sz="0" w:space="0" w:color="auto"/>
        <w:left w:val="none" w:sz="0" w:space="0" w:color="auto"/>
        <w:bottom w:val="none" w:sz="0" w:space="0" w:color="auto"/>
        <w:right w:val="none" w:sz="0" w:space="0" w:color="auto"/>
      </w:divBdr>
      <w:divsChild>
        <w:div w:id="966014095">
          <w:marLeft w:val="0"/>
          <w:marRight w:val="0"/>
          <w:marTop w:val="0"/>
          <w:marBottom w:val="0"/>
          <w:divBdr>
            <w:top w:val="single" w:sz="2" w:space="0" w:color="333333"/>
            <w:left w:val="single" w:sz="6" w:space="0" w:color="333333"/>
            <w:bottom w:val="single" w:sz="2" w:space="0" w:color="333333"/>
            <w:right w:val="single" w:sz="6" w:space="0" w:color="333333"/>
          </w:divBdr>
          <w:divsChild>
            <w:div w:id="1188712859">
              <w:marLeft w:val="0"/>
              <w:marRight w:val="0"/>
              <w:marTop w:val="0"/>
              <w:marBottom w:val="0"/>
              <w:divBdr>
                <w:top w:val="none" w:sz="0" w:space="0" w:color="auto"/>
                <w:left w:val="none" w:sz="0" w:space="0" w:color="auto"/>
                <w:bottom w:val="none" w:sz="0" w:space="0" w:color="auto"/>
                <w:right w:val="none" w:sz="0" w:space="0" w:color="auto"/>
              </w:divBdr>
              <w:divsChild>
                <w:div w:id="1520509839">
                  <w:marLeft w:val="0"/>
                  <w:marRight w:val="0"/>
                  <w:marTop w:val="0"/>
                  <w:marBottom w:val="150"/>
                  <w:divBdr>
                    <w:top w:val="none" w:sz="0" w:space="0" w:color="auto"/>
                    <w:left w:val="none" w:sz="0" w:space="0" w:color="auto"/>
                    <w:bottom w:val="none" w:sz="0" w:space="0" w:color="auto"/>
                    <w:right w:val="none" w:sz="0" w:space="0" w:color="auto"/>
                  </w:divBdr>
                  <w:divsChild>
                    <w:div w:id="1114442538">
                      <w:marLeft w:val="0"/>
                      <w:marRight w:val="0"/>
                      <w:marTop w:val="0"/>
                      <w:marBottom w:val="0"/>
                      <w:divBdr>
                        <w:top w:val="none" w:sz="0" w:space="0" w:color="auto"/>
                        <w:left w:val="none" w:sz="0" w:space="0" w:color="auto"/>
                        <w:bottom w:val="none" w:sz="0" w:space="0" w:color="auto"/>
                        <w:right w:val="none" w:sz="0" w:space="0" w:color="auto"/>
                      </w:divBdr>
                      <w:divsChild>
                        <w:div w:id="68933144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1720745945">
      <w:bodyDiv w:val="1"/>
      <w:marLeft w:val="0"/>
      <w:marRight w:val="0"/>
      <w:marTop w:val="0"/>
      <w:marBottom w:val="0"/>
      <w:divBdr>
        <w:top w:val="none" w:sz="0" w:space="0" w:color="auto"/>
        <w:left w:val="none" w:sz="0" w:space="0" w:color="auto"/>
        <w:bottom w:val="none" w:sz="0" w:space="0" w:color="auto"/>
        <w:right w:val="none" w:sz="0" w:space="0" w:color="auto"/>
      </w:divBdr>
      <w:divsChild>
        <w:div w:id="1171798036">
          <w:marLeft w:val="0"/>
          <w:marRight w:val="0"/>
          <w:marTop w:val="0"/>
          <w:marBottom w:val="0"/>
          <w:divBdr>
            <w:top w:val="single" w:sz="2" w:space="0" w:color="333333"/>
            <w:left w:val="single" w:sz="6" w:space="0" w:color="333333"/>
            <w:bottom w:val="single" w:sz="2" w:space="0" w:color="333333"/>
            <w:right w:val="single" w:sz="6" w:space="0" w:color="333333"/>
          </w:divBdr>
          <w:divsChild>
            <w:div w:id="1622153149">
              <w:marLeft w:val="0"/>
              <w:marRight w:val="0"/>
              <w:marTop w:val="0"/>
              <w:marBottom w:val="0"/>
              <w:divBdr>
                <w:top w:val="none" w:sz="0" w:space="0" w:color="auto"/>
                <w:left w:val="none" w:sz="0" w:space="0" w:color="auto"/>
                <w:bottom w:val="none" w:sz="0" w:space="0" w:color="auto"/>
                <w:right w:val="none" w:sz="0" w:space="0" w:color="auto"/>
              </w:divBdr>
              <w:divsChild>
                <w:div w:id="1938756071">
                  <w:marLeft w:val="0"/>
                  <w:marRight w:val="0"/>
                  <w:marTop w:val="0"/>
                  <w:marBottom w:val="150"/>
                  <w:divBdr>
                    <w:top w:val="none" w:sz="0" w:space="0" w:color="auto"/>
                    <w:left w:val="none" w:sz="0" w:space="0" w:color="auto"/>
                    <w:bottom w:val="none" w:sz="0" w:space="0" w:color="auto"/>
                    <w:right w:val="none" w:sz="0" w:space="0" w:color="auto"/>
                  </w:divBdr>
                  <w:divsChild>
                    <w:div w:id="4709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34956">
      <w:bodyDiv w:val="1"/>
      <w:marLeft w:val="0"/>
      <w:marRight w:val="0"/>
      <w:marTop w:val="0"/>
      <w:marBottom w:val="0"/>
      <w:divBdr>
        <w:top w:val="none" w:sz="0" w:space="0" w:color="auto"/>
        <w:left w:val="none" w:sz="0" w:space="0" w:color="auto"/>
        <w:bottom w:val="none" w:sz="0" w:space="0" w:color="auto"/>
        <w:right w:val="none" w:sz="0" w:space="0" w:color="auto"/>
      </w:divBdr>
      <w:divsChild>
        <w:div w:id="363673660">
          <w:marLeft w:val="0"/>
          <w:marRight w:val="0"/>
          <w:marTop w:val="0"/>
          <w:marBottom w:val="0"/>
          <w:divBdr>
            <w:top w:val="single" w:sz="2" w:space="0" w:color="333333"/>
            <w:left w:val="single" w:sz="6" w:space="0" w:color="333333"/>
            <w:bottom w:val="single" w:sz="2" w:space="0" w:color="333333"/>
            <w:right w:val="single" w:sz="6" w:space="0" w:color="333333"/>
          </w:divBdr>
          <w:divsChild>
            <w:div w:id="1309626414">
              <w:marLeft w:val="0"/>
              <w:marRight w:val="0"/>
              <w:marTop w:val="0"/>
              <w:marBottom w:val="0"/>
              <w:divBdr>
                <w:top w:val="none" w:sz="0" w:space="0" w:color="auto"/>
                <w:left w:val="none" w:sz="0" w:space="0" w:color="auto"/>
                <w:bottom w:val="none" w:sz="0" w:space="0" w:color="auto"/>
                <w:right w:val="none" w:sz="0" w:space="0" w:color="auto"/>
              </w:divBdr>
              <w:divsChild>
                <w:div w:id="245309301">
                  <w:marLeft w:val="0"/>
                  <w:marRight w:val="0"/>
                  <w:marTop w:val="0"/>
                  <w:marBottom w:val="150"/>
                  <w:divBdr>
                    <w:top w:val="none" w:sz="0" w:space="0" w:color="auto"/>
                    <w:left w:val="none" w:sz="0" w:space="0" w:color="auto"/>
                    <w:bottom w:val="none" w:sz="0" w:space="0" w:color="auto"/>
                    <w:right w:val="none" w:sz="0" w:space="0" w:color="auto"/>
                  </w:divBdr>
                  <w:divsChild>
                    <w:div w:id="516962598">
                      <w:marLeft w:val="0"/>
                      <w:marRight w:val="0"/>
                      <w:marTop w:val="0"/>
                      <w:marBottom w:val="0"/>
                      <w:divBdr>
                        <w:top w:val="none" w:sz="0" w:space="0" w:color="auto"/>
                        <w:left w:val="none" w:sz="0" w:space="0" w:color="auto"/>
                        <w:bottom w:val="none" w:sz="0" w:space="0" w:color="auto"/>
                        <w:right w:val="none" w:sz="0" w:space="0" w:color="auto"/>
                      </w:divBdr>
                      <w:divsChild>
                        <w:div w:id="18463226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1818187904">
      <w:bodyDiv w:val="1"/>
      <w:marLeft w:val="0"/>
      <w:marRight w:val="0"/>
      <w:marTop w:val="0"/>
      <w:marBottom w:val="0"/>
      <w:divBdr>
        <w:top w:val="none" w:sz="0" w:space="0" w:color="auto"/>
        <w:left w:val="none" w:sz="0" w:space="0" w:color="auto"/>
        <w:bottom w:val="none" w:sz="0" w:space="0" w:color="auto"/>
        <w:right w:val="none" w:sz="0" w:space="0" w:color="auto"/>
      </w:divBdr>
      <w:divsChild>
        <w:div w:id="565185686">
          <w:marLeft w:val="0"/>
          <w:marRight w:val="0"/>
          <w:marTop w:val="0"/>
          <w:marBottom w:val="0"/>
          <w:divBdr>
            <w:top w:val="single" w:sz="2" w:space="0" w:color="333333"/>
            <w:left w:val="single" w:sz="6" w:space="0" w:color="333333"/>
            <w:bottom w:val="single" w:sz="2" w:space="0" w:color="333333"/>
            <w:right w:val="single" w:sz="6" w:space="0" w:color="333333"/>
          </w:divBdr>
          <w:divsChild>
            <w:div w:id="1812359580">
              <w:marLeft w:val="0"/>
              <w:marRight w:val="0"/>
              <w:marTop w:val="0"/>
              <w:marBottom w:val="0"/>
              <w:divBdr>
                <w:top w:val="none" w:sz="0" w:space="0" w:color="auto"/>
                <w:left w:val="none" w:sz="0" w:space="0" w:color="auto"/>
                <w:bottom w:val="none" w:sz="0" w:space="0" w:color="auto"/>
                <w:right w:val="none" w:sz="0" w:space="0" w:color="auto"/>
              </w:divBdr>
              <w:divsChild>
                <w:div w:id="1409307036">
                  <w:marLeft w:val="0"/>
                  <w:marRight w:val="0"/>
                  <w:marTop w:val="0"/>
                  <w:marBottom w:val="150"/>
                  <w:divBdr>
                    <w:top w:val="none" w:sz="0" w:space="0" w:color="auto"/>
                    <w:left w:val="none" w:sz="0" w:space="0" w:color="auto"/>
                    <w:bottom w:val="none" w:sz="0" w:space="0" w:color="auto"/>
                    <w:right w:val="none" w:sz="0" w:space="0" w:color="auto"/>
                  </w:divBdr>
                  <w:divsChild>
                    <w:div w:id="1266842665">
                      <w:marLeft w:val="0"/>
                      <w:marRight w:val="0"/>
                      <w:marTop w:val="0"/>
                      <w:marBottom w:val="0"/>
                      <w:divBdr>
                        <w:top w:val="none" w:sz="0" w:space="0" w:color="auto"/>
                        <w:left w:val="none" w:sz="0" w:space="0" w:color="auto"/>
                        <w:bottom w:val="none" w:sz="0" w:space="0" w:color="auto"/>
                        <w:right w:val="none" w:sz="0" w:space="0" w:color="auto"/>
                      </w:divBdr>
                      <w:divsChild>
                        <w:div w:id="1793203911">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1848403824">
      <w:bodyDiv w:val="1"/>
      <w:marLeft w:val="0"/>
      <w:marRight w:val="0"/>
      <w:marTop w:val="0"/>
      <w:marBottom w:val="0"/>
      <w:divBdr>
        <w:top w:val="none" w:sz="0" w:space="0" w:color="auto"/>
        <w:left w:val="none" w:sz="0" w:space="0" w:color="auto"/>
        <w:bottom w:val="none" w:sz="0" w:space="0" w:color="auto"/>
        <w:right w:val="none" w:sz="0" w:space="0" w:color="auto"/>
      </w:divBdr>
      <w:divsChild>
        <w:div w:id="208497374">
          <w:marLeft w:val="0"/>
          <w:marRight w:val="0"/>
          <w:marTop w:val="0"/>
          <w:marBottom w:val="0"/>
          <w:divBdr>
            <w:top w:val="single" w:sz="2" w:space="0" w:color="333333"/>
            <w:left w:val="single" w:sz="6" w:space="0" w:color="333333"/>
            <w:bottom w:val="single" w:sz="2" w:space="0" w:color="333333"/>
            <w:right w:val="single" w:sz="6" w:space="0" w:color="333333"/>
          </w:divBdr>
          <w:divsChild>
            <w:div w:id="1168448124">
              <w:marLeft w:val="0"/>
              <w:marRight w:val="0"/>
              <w:marTop w:val="0"/>
              <w:marBottom w:val="0"/>
              <w:divBdr>
                <w:top w:val="none" w:sz="0" w:space="0" w:color="auto"/>
                <w:left w:val="none" w:sz="0" w:space="0" w:color="auto"/>
                <w:bottom w:val="none" w:sz="0" w:space="0" w:color="auto"/>
                <w:right w:val="none" w:sz="0" w:space="0" w:color="auto"/>
              </w:divBdr>
              <w:divsChild>
                <w:div w:id="2045132379">
                  <w:marLeft w:val="0"/>
                  <w:marRight w:val="0"/>
                  <w:marTop w:val="0"/>
                  <w:marBottom w:val="150"/>
                  <w:divBdr>
                    <w:top w:val="none" w:sz="0" w:space="0" w:color="auto"/>
                    <w:left w:val="none" w:sz="0" w:space="0" w:color="auto"/>
                    <w:bottom w:val="none" w:sz="0" w:space="0" w:color="auto"/>
                    <w:right w:val="none" w:sz="0" w:space="0" w:color="auto"/>
                  </w:divBdr>
                  <w:divsChild>
                    <w:div w:id="1566185987">
                      <w:marLeft w:val="0"/>
                      <w:marRight w:val="0"/>
                      <w:marTop w:val="0"/>
                      <w:marBottom w:val="0"/>
                      <w:divBdr>
                        <w:top w:val="none" w:sz="0" w:space="0" w:color="auto"/>
                        <w:left w:val="none" w:sz="0" w:space="0" w:color="auto"/>
                        <w:bottom w:val="none" w:sz="0" w:space="0" w:color="auto"/>
                        <w:right w:val="none" w:sz="0" w:space="0" w:color="auto"/>
                      </w:divBdr>
                      <w:divsChild>
                        <w:div w:id="18267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1901546">
      <w:bodyDiv w:val="1"/>
      <w:marLeft w:val="0"/>
      <w:marRight w:val="0"/>
      <w:marTop w:val="0"/>
      <w:marBottom w:val="0"/>
      <w:divBdr>
        <w:top w:val="none" w:sz="0" w:space="0" w:color="auto"/>
        <w:left w:val="none" w:sz="0" w:space="0" w:color="auto"/>
        <w:bottom w:val="none" w:sz="0" w:space="0" w:color="auto"/>
        <w:right w:val="none" w:sz="0" w:space="0" w:color="auto"/>
      </w:divBdr>
      <w:divsChild>
        <w:div w:id="995380402">
          <w:marLeft w:val="0"/>
          <w:marRight w:val="0"/>
          <w:marTop w:val="0"/>
          <w:marBottom w:val="0"/>
          <w:divBdr>
            <w:top w:val="single" w:sz="2" w:space="0" w:color="333333"/>
            <w:left w:val="single" w:sz="6" w:space="0" w:color="333333"/>
            <w:bottom w:val="single" w:sz="2" w:space="0" w:color="333333"/>
            <w:right w:val="single" w:sz="6" w:space="0" w:color="333333"/>
          </w:divBdr>
          <w:divsChild>
            <w:div w:id="1962026899">
              <w:marLeft w:val="0"/>
              <w:marRight w:val="0"/>
              <w:marTop w:val="0"/>
              <w:marBottom w:val="0"/>
              <w:divBdr>
                <w:top w:val="none" w:sz="0" w:space="0" w:color="auto"/>
                <w:left w:val="none" w:sz="0" w:space="0" w:color="auto"/>
                <w:bottom w:val="none" w:sz="0" w:space="0" w:color="auto"/>
                <w:right w:val="none" w:sz="0" w:space="0" w:color="auto"/>
              </w:divBdr>
              <w:divsChild>
                <w:div w:id="284700458">
                  <w:marLeft w:val="0"/>
                  <w:marRight w:val="0"/>
                  <w:marTop w:val="0"/>
                  <w:marBottom w:val="150"/>
                  <w:divBdr>
                    <w:top w:val="none" w:sz="0" w:space="0" w:color="auto"/>
                    <w:left w:val="none" w:sz="0" w:space="0" w:color="auto"/>
                    <w:bottom w:val="none" w:sz="0" w:space="0" w:color="auto"/>
                    <w:right w:val="none" w:sz="0" w:space="0" w:color="auto"/>
                  </w:divBdr>
                  <w:divsChild>
                    <w:div w:id="839392769">
                      <w:marLeft w:val="0"/>
                      <w:marRight w:val="0"/>
                      <w:marTop w:val="0"/>
                      <w:marBottom w:val="0"/>
                      <w:divBdr>
                        <w:top w:val="none" w:sz="0" w:space="0" w:color="auto"/>
                        <w:left w:val="none" w:sz="0" w:space="0" w:color="auto"/>
                        <w:bottom w:val="none" w:sz="0" w:space="0" w:color="auto"/>
                        <w:right w:val="none" w:sz="0" w:space="0" w:color="auto"/>
                      </w:divBdr>
                      <w:divsChild>
                        <w:div w:id="76441916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090691975">
      <w:bodyDiv w:val="1"/>
      <w:marLeft w:val="0"/>
      <w:marRight w:val="0"/>
      <w:marTop w:val="0"/>
      <w:marBottom w:val="0"/>
      <w:divBdr>
        <w:top w:val="none" w:sz="0" w:space="0" w:color="auto"/>
        <w:left w:val="none" w:sz="0" w:space="0" w:color="auto"/>
        <w:bottom w:val="none" w:sz="0" w:space="0" w:color="auto"/>
        <w:right w:val="none" w:sz="0" w:space="0" w:color="auto"/>
      </w:divBdr>
      <w:divsChild>
        <w:div w:id="1586576465">
          <w:marLeft w:val="0"/>
          <w:marRight w:val="0"/>
          <w:marTop w:val="0"/>
          <w:marBottom w:val="0"/>
          <w:divBdr>
            <w:top w:val="single" w:sz="2" w:space="0" w:color="333333"/>
            <w:left w:val="single" w:sz="6" w:space="0" w:color="333333"/>
            <w:bottom w:val="single" w:sz="2" w:space="0" w:color="333333"/>
            <w:right w:val="single" w:sz="6" w:space="0" w:color="333333"/>
          </w:divBdr>
          <w:divsChild>
            <w:div w:id="280693399">
              <w:marLeft w:val="0"/>
              <w:marRight w:val="0"/>
              <w:marTop w:val="0"/>
              <w:marBottom w:val="0"/>
              <w:divBdr>
                <w:top w:val="none" w:sz="0" w:space="0" w:color="auto"/>
                <w:left w:val="none" w:sz="0" w:space="0" w:color="auto"/>
                <w:bottom w:val="none" w:sz="0" w:space="0" w:color="auto"/>
                <w:right w:val="none" w:sz="0" w:space="0" w:color="auto"/>
              </w:divBdr>
              <w:divsChild>
                <w:div w:id="1671327335">
                  <w:marLeft w:val="0"/>
                  <w:marRight w:val="0"/>
                  <w:marTop w:val="0"/>
                  <w:marBottom w:val="150"/>
                  <w:divBdr>
                    <w:top w:val="none" w:sz="0" w:space="0" w:color="auto"/>
                    <w:left w:val="none" w:sz="0" w:space="0" w:color="auto"/>
                    <w:bottom w:val="none" w:sz="0" w:space="0" w:color="auto"/>
                    <w:right w:val="none" w:sz="0" w:space="0" w:color="auto"/>
                  </w:divBdr>
                  <w:divsChild>
                    <w:div w:id="1363360481">
                      <w:marLeft w:val="0"/>
                      <w:marRight w:val="0"/>
                      <w:marTop w:val="0"/>
                      <w:marBottom w:val="0"/>
                      <w:divBdr>
                        <w:top w:val="none" w:sz="0" w:space="0" w:color="auto"/>
                        <w:left w:val="none" w:sz="0" w:space="0" w:color="auto"/>
                        <w:bottom w:val="none" w:sz="0" w:space="0" w:color="auto"/>
                        <w:right w:val="none" w:sz="0" w:space="0" w:color="auto"/>
                      </w:divBdr>
                      <w:divsChild>
                        <w:div w:id="1808889896">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sh-docdb.fnal.gov/cgi-bin/ShowDocument?docid=537" TargetMode="External"/><Relationship Id="rId18" Type="http://schemas.openxmlformats.org/officeDocument/2006/relationships/hyperlink" Target="https://www.osha.gov/Publications/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sh-docdb.fnal.gov/cgi-bin/ShowDocument?docid=415"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docdb.fnal.gov/cgi-bin/ShowDocument?docid=54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EC17F68-0A76-4B6C-A94A-44538EBF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6353</Words>
  <Characters>36214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42483</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J Bushek</dc:creator>
  <cp:lastModifiedBy>T.J. Sarlina x5741</cp:lastModifiedBy>
  <cp:revision>6</cp:revision>
  <cp:lastPrinted>2016-04-27T14:19:00Z</cp:lastPrinted>
  <dcterms:created xsi:type="dcterms:W3CDTF">2017-12-04T17:09:00Z</dcterms:created>
  <dcterms:modified xsi:type="dcterms:W3CDTF">2017-12-05T19:02:00Z</dcterms:modified>
</cp:coreProperties>
</file>