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7240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62D5BC97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3CB0E7AA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69B4336E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4125F886" w14:textId="35B1795D" w:rsidR="00AB4D65" w:rsidRPr="00AB4D65" w:rsidRDefault="004F254C" w:rsidP="00AB4D65">
      <w:pPr>
        <w:ind w:right="36"/>
        <w:jc w:val="center"/>
        <w:rPr>
          <w:color w:val="000000"/>
          <w:sz w:val="36"/>
          <w:szCs w:val="36"/>
        </w:rPr>
      </w:pPr>
      <w:r w:rsidRPr="00AB4D65">
        <w:rPr>
          <w:color w:val="000000"/>
          <w:sz w:val="36"/>
          <w:szCs w:val="36"/>
        </w:rPr>
        <w:t xml:space="preserve">FESHM </w:t>
      </w:r>
      <w:r w:rsidR="009E3925">
        <w:rPr>
          <w:color w:val="000000"/>
          <w:sz w:val="36"/>
          <w:szCs w:val="36"/>
        </w:rPr>
        <w:t>3030</w:t>
      </w:r>
      <w:r w:rsidRPr="00AB4D65">
        <w:rPr>
          <w:color w:val="000000"/>
          <w:sz w:val="36"/>
          <w:szCs w:val="36"/>
        </w:rPr>
        <w:t xml:space="preserve">: </w:t>
      </w:r>
      <w:r w:rsidR="009E3925">
        <w:rPr>
          <w:color w:val="000000"/>
          <w:sz w:val="36"/>
          <w:szCs w:val="36"/>
        </w:rPr>
        <w:t>NONCOMPLIANCE TRACKING SYSTEM</w:t>
      </w:r>
      <w:r w:rsidR="005E57B6">
        <w:rPr>
          <w:color w:val="000000"/>
          <w:sz w:val="36"/>
          <w:szCs w:val="36"/>
        </w:rPr>
        <w:t xml:space="preserve"> (NTS)</w:t>
      </w:r>
    </w:p>
    <w:p w14:paraId="68BC064B" w14:textId="77777777" w:rsidR="00142C80" w:rsidRPr="004F254C" w:rsidRDefault="00142C80" w:rsidP="00AB4D65">
      <w:pPr>
        <w:pStyle w:val="Heading1"/>
        <w:numPr>
          <w:ilvl w:val="0"/>
          <w:numId w:val="0"/>
        </w:numPr>
        <w:jc w:val="both"/>
        <w:rPr>
          <w:b w:val="0"/>
          <w:sz w:val="36"/>
          <w:szCs w:val="36"/>
        </w:rPr>
      </w:pPr>
    </w:p>
    <w:p w14:paraId="104A4E61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0DAD9EA2" w14:textId="77777777" w:rsidR="00142C80" w:rsidRDefault="00142C80" w:rsidP="003E1F44">
      <w:pPr>
        <w:rPr>
          <w:b/>
          <w:sz w:val="28"/>
          <w:szCs w:val="28"/>
        </w:rPr>
      </w:pPr>
    </w:p>
    <w:p w14:paraId="58AB5397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3FB29E2C" w14:textId="77777777" w:rsidR="00DB5D5A" w:rsidRPr="008B60C4" w:rsidRDefault="00743FAE" w:rsidP="00DB5D5A">
      <w:pPr>
        <w:ind w:right="-140"/>
        <w:jc w:val="center"/>
        <w:rPr>
          <w:b/>
          <w:color w:val="000000"/>
        </w:rPr>
      </w:pPr>
      <w:r>
        <w:rPr>
          <w:b/>
          <w:color w:val="000000"/>
        </w:rPr>
        <w:t>Revision History</w:t>
      </w:r>
    </w:p>
    <w:p w14:paraId="426AE16A" w14:textId="77777777" w:rsidR="00DB5D5A" w:rsidRPr="008B60C4" w:rsidRDefault="00DB5D5A" w:rsidP="00DB5D5A">
      <w:pPr>
        <w:ind w:right="-140"/>
        <w:rPr>
          <w:b/>
          <w:color w:val="000000"/>
        </w:rPr>
      </w:pPr>
    </w:p>
    <w:tbl>
      <w:tblPr>
        <w:tblW w:w="9697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  <w:tblPrChange w:id="0" w:author="David J. Skrivan" w:date="2022-10-13T15:47:00Z">
          <w:tblPr>
            <w:tblW w:w="9697" w:type="dxa"/>
            <w:tblInd w:w="108" w:type="dxa"/>
            <w:tbl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insideH w:val="single" w:sz="4" w:space="0" w:color="999999"/>
              <w:insideV w:val="single" w:sz="4" w:space="0" w:color="999999"/>
            </w:tblBorders>
            <w:tblLook w:val="01E0" w:firstRow="1" w:lastRow="1" w:firstColumn="1" w:lastColumn="1" w:noHBand="0" w:noVBand="0"/>
          </w:tblPr>
        </w:tblPrChange>
      </w:tblPr>
      <w:tblGrid>
        <w:gridCol w:w="2088"/>
        <w:gridCol w:w="5809"/>
        <w:gridCol w:w="1800"/>
        <w:tblGridChange w:id="1">
          <w:tblGrid>
            <w:gridCol w:w="2088"/>
            <w:gridCol w:w="5809"/>
            <w:gridCol w:w="1800"/>
          </w:tblGrid>
        </w:tblGridChange>
      </w:tblGrid>
      <w:tr w:rsidR="00743FAE" w:rsidRPr="00E331D3" w14:paraId="52B01631" w14:textId="77777777" w:rsidTr="00CA543A">
        <w:trPr>
          <w:trHeight w:val="332"/>
        </w:trPr>
        <w:tc>
          <w:tcPr>
            <w:tcW w:w="2088" w:type="dxa"/>
            <w:tcPrChange w:id="2" w:author="David J. Skrivan" w:date="2022-10-13T15:47:00Z">
              <w:tcPr>
                <w:tcW w:w="2088" w:type="dxa"/>
              </w:tcPr>
            </w:tcPrChange>
          </w:tcPr>
          <w:p w14:paraId="19567AC6" w14:textId="77777777" w:rsidR="00743FAE" w:rsidRPr="00D115E0" w:rsidRDefault="00743FAE" w:rsidP="009E3925">
            <w:pPr>
              <w:tabs>
                <w:tab w:val="left" w:pos="720"/>
              </w:tabs>
              <w:jc w:val="center"/>
              <w:rPr>
                <w:b/>
              </w:rPr>
            </w:pPr>
            <w:r w:rsidRPr="00D115E0">
              <w:rPr>
                <w:b/>
              </w:rPr>
              <w:t>Author</w:t>
            </w:r>
          </w:p>
        </w:tc>
        <w:tc>
          <w:tcPr>
            <w:tcW w:w="5809" w:type="dxa"/>
            <w:tcPrChange w:id="3" w:author="David J. Skrivan" w:date="2022-10-13T15:47:00Z">
              <w:tcPr>
                <w:tcW w:w="5809" w:type="dxa"/>
              </w:tcPr>
            </w:tcPrChange>
          </w:tcPr>
          <w:p w14:paraId="25B0BA8C" w14:textId="77777777" w:rsidR="00743FAE" w:rsidRPr="00D115E0" w:rsidRDefault="00743FAE" w:rsidP="009E3925">
            <w:pPr>
              <w:tabs>
                <w:tab w:val="left" w:pos="720"/>
              </w:tabs>
              <w:jc w:val="center"/>
              <w:rPr>
                <w:b/>
              </w:rPr>
            </w:pPr>
            <w:r w:rsidRPr="00D115E0">
              <w:rPr>
                <w:b/>
              </w:rPr>
              <w:t>Description of Change</w:t>
            </w:r>
          </w:p>
        </w:tc>
        <w:tc>
          <w:tcPr>
            <w:tcW w:w="1800" w:type="dxa"/>
            <w:tcPrChange w:id="4" w:author="David J. Skrivan" w:date="2022-10-13T15:47:00Z">
              <w:tcPr>
                <w:tcW w:w="1800" w:type="dxa"/>
              </w:tcPr>
            </w:tcPrChange>
          </w:tcPr>
          <w:p w14:paraId="07F164AE" w14:textId="77777777" w:rsidR="00743FAE" w:rsidRPr="00D115E0" w:rsidRDefault="00F741A5" w:rsidP="009E392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Revision</w:t>
            </w:r>
            <w:r w:rsidR="00743FAE" w:rsidRPr="00D115E0">
              <w:rPr>
                <w:b/>
              </w:rPr>
              <w:t xml:space="preserve"> Date</w:t>
            </w:r>
          </w:p>
        </w:tc>
      </w:tr>
      <w:tr w:rsidR="00193CA0" w:rsidRPr="00E331D3" w14:paraId="06134E0E" w14:textId="77777777" w:rsidTr="004004D0">
        <w:tc>
          <w:tcPr>
            <w:tcW w:w="2088" w:type="dxa"/>
          </w:tcPr>
          <w:p w14:paraId="1F241D6D" w14:textId="4A0DE070" w:rsidR="00193CA0" w:rsidRDefault="00193CA0" w:rsidP="00A968E4">
            <w:pPr>
              <w:tabs>
                <w:tab w:val="left" w:pos="720"/>
              </w:tabs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Angela Aparicio</w:t>
            </w:r>
          </w:p>
        </w:tc>
        <w:tc>
          <w:tcPr>
            <w:tcW w:w="5809" w:type="dxa"/>
          </w:tcPr>
          <w:p w14:paraId="4F0B2396" w14:textId="5CA595E2" w:rsidR="00193CA0" w:rsidRPr="00517BA4" w:rsidRDefault="00AC5274" w:rsidP="003E1F44">
            <w:pPr>
              <w:pStyle w:val="ListParagraph"/>
              <w:numPr>
                <w:ilvl w:val="0"/>
                <w:numId w:val="16"/>
              </w:numPr>
              <w:ind w:left="300" w:hanging="300"/>
              <w:jc w:val="left"/>
              <w:rPr>
                <w:szCs w:val="22"/>
              </w:rPr>
            </w:pPr>
            <w:bookmarkStart w:id="5" w:name="_Hlk116568482"/>
            <w:r w:rsidRPr="00C33DAA">
              <w:rPr>
                <w:szCs w:val="22"/>
              </w:rPr>
              <w:t>Remove</w:t>
            </w:r>
            <w:r w:rsidR="00D8461C">
              <w:rPr>
                <w:szCs w:val="22"/>
              </w:rPr>
              <w:t>d</w:t>
            </w:r>
            <w:r w:rsidRPr="00C33DAA">
              <w:rPr>
                <w:szCs w:val="22"/>
              </w:rPr>
              <w:t xml:space="preserve"> SEAB reference as it is no longer applicable. Minor editorial changes from PAAA to </w:t>
            </w:r>
            <w:r w:rsidRPr="00DD0B3C">
              <w:rPr>
                <w:szCs w:val="22"/>
              </w:rPr>
              <w:t>Enforcement.</w:t>
            </w:r>
          </w:p>
          <w:p w14:paraId="0E7DEAA1" w14:textId="77777777" w:rsidR="005539FC" w:rsidRPr="003E1F44" w:rsidRDefault="005539FC" w:rsidP="003E1F44">
            <w:pPr>
              <w:pStyle w:val="ListParagraph"/>
              <w:numPr>
                <w:ilvl w:val="0"/>
                <w:numId w:val="16"/>
              </w:numPr>
              <w:ind w:left="300" w:hanging="300"/>
              <w:jc w:val="left"/>
              <w:rPr>
                <w:szCs w:val="22"/>
              </w:rPr>
            </w:pPr>
            <w:bookmarkStart w:id="6" w:name="_Hlk116568519"/>
            <w:bookmarkEnd w:id="5"/>
            <w:r w:rsidRPr="003E1F44">
              <w:rPr>
                <w:szCs w:val="22"/>
              </w:rPr>
              <w:t xml:space="preserve">Updated Enforcement Coordinator Responsibilities. </w:t>
            </w:r>
          </w:p>
          <w:p w14:paraId="4789A1A9" w14:textId="722BD245" w:rsidR="00D8461C" w:rsidRPr="003E1F44" w:rsidRDefault="00D8461C" w:rsidP="003E1F44">
            <w:pPr>
              <w:pStyle w:val="ListParagraph"/>
              <w:numPr>
                <w:ilvl w:val="0"/>
                <w:numId w:val="16"/>
              </w:numPr>
              <w:ind w:left="300" w:hanging="300"/>
              <w:jc w:val="left"/>
              <w:rPr>
                <w:szCs w:val="22"/>
              </w:rPr>
            </w:pPr>
            <w:bookmarkStart w:id="7" w:name="_Hlk116568532"/>
            <w:bookmarkEnd w:id="6"/>
            <w:r w:rsidRPr="003E1F44">
              <w:rPr>
                <w:szCs w:val="22"/>
              </w:rPr>
              <w:t>Added references to QAM 12140 - Event Response Program</w:t>
            </w:r>
            <w:bookmarkEnd w:id="7"/>
          </w:p>
        </w:tc>
        <w:tc>
          <w:tcPr>
            <w:tcW w:w="1800" w:type="dxa"/>
          </w:tcPr>
          <w:p w14:paraId="060B99AE" w14:textId="39B06EAF" w:rsidR="00193CA0" w:rsidRDefault="00D8461C" w:rsidP="00A968E4">
            <w:pPr>
              <w:tabs>
                <w:tab w:val="left" w:pos="720"/>
              </w:tabs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Sept</w:t>
            </w:r>
            <w:r w:rsidR="005E57B6">
              <w:rPr>
                <w:szCs w:val="22"/>
              </w:rPr>
              <w:t>ember 202</w:t>
            </w:r>
            <w:r>
              <w:rPr>
                <w:szCs w:val="22"/>
              </w:rPr>
              <w:t>2</w:t>
            </w:r>
          </w:p>
        </w:tc>
      </w:tr>
      <w:tr w:rsidR="00F50235" w:rsidRPr="00E331D3" w14:paraId="146B5BD5" w14:textId="77777777" w:rsidTr="004004D0">
        <w:tc>
          <w:tcPr>
            <w:tcW w:w="2088" w:type="dxa"/>
          </w:tcPr>
          <w:p w14:paraId="7A7C1842" w14:textId="77777777" w:rsidR="00F50235" w:rsidRDefault="00F50235" w:rsidP="00A968E4">
            <w:pPr>
              <w:tabs>
                <w:tab w:val="left" w:pos="720"/>
              </w:tabs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Angela Aparicio</w:t>
            </w:r>
          </w:p>
          <w:p w14:paraId="4A5237A3" w14:textId="6A125E34" w:rsidR="00F50235" w:rsidRDefault="00F50235" w:rsidP="00A968E4">
            <w:pPr>
              <w:tabs>
                <w:tab w:val="left" w:pos="720"/>
              </w:tabs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Dave Baird</w:t>
            </w:r>
          </w:p>
        </w:tc>
        <w:tc>
          <w:tcPr>
            <w:tcW w:w="5809" w:type="dxa"/>
          </w:tcPr>
          <w:p w14:paraId="4F2D371D" w14:textId="4B494F90" w:rsidR="00F50235" w:rsidRDefault="003549F9" w:rsidP="00D055F7">
            <w:pPr>
              <w:tabs>
                <w:tab w:val="left" w:pos="720"/>
              </w:tabs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Minor editorial changes</w:t>
            </w:r>
            <w:r w:rsidR="005C01B9">
              <w:rPr>
                <w:szCs w:val="22"/>
              </w:rPr>
              <w:t xml:space="preserve"> to SEAB note to</w:t>
            </w:r>
            <w:r>
              <w:rPr>
                <w:szCs w:val="22"/>
              </w:rPr>
              <w:t xml:space="preserve"> </w:t>
            </w:r>
            <w:r w:rsidR="00A162E9">
              <w:rPr>
                <w:szCs w:val="22"/>
              </w:rPr>
              <w:t>align with updates to FESHM 3010</w:t>
            </w:r>
            <w:r>
              <w:rPr>
                <w:szCs w:val="22"/>
              </w:rPr>
              <w:t xml:space="preserve">. </w:t>
            </w:r>
          </w:p>
        </w:tc>
        <w:tc>
          <w:tcPr>
            <w:tcW w:w="1800" w:type="dxa"/>
          </w:tcPr>
          <w:p w14:paraId="14A837A4" w14:textId="38ABF4B2" w:rsidR="00F50235" w:rsidRDefault="003549F9" w:rsidP="00A968E4">
            <w:pPr>
              <w:tabs>
                <w:tab w:val="left" w:pos="720"/>
              </w:tabs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September 2017</w:t>
            </w:r>
          </w:p>
        </w:tc>
      </w:tr>
      <w:tr w:rsidR="00BF2AE1" w:rsidRPr="00E331D3" w14:paraId="441930C3" w14:textId="77777777" w:rsidTr="004004D0">
        <w:tc>
          <w:tcPr>
            <w:tcW w:w="2088" w:type="dxa"/>
          </w:tcPr>
          <w:p w14:paraId="6E1F3316" w14:textId="157084A1" w:rsidR="00BF2AE1" w:rsidRDefault="00BF2AE1" w:rsidP="00A968E4">
            <w:pPr>
              <w:tabs>
                <w:tab w:val="left" w:pos="720"/>
              </w:tabs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Dave Baird</w:t>
            </w:r>
          </w:p>
        </w:tc>
        <w:tc>
          <w:tcPr>
            <w:tcW w:w="5809" w:type="dxa"/>
          </w:tcPr>
          <w:p w14:paraId="3DF7BEE4" w14:textId="1BACE796" w:rsidR="00BF2AE1" w:rsidRPr="00BF2AE1" w:rsidRDefault="00BF2AE1" w:rsidP="00D055F7">
            <w:pPr>
              <w:tabs>
                <w:tab w:val="left" w:pos="720"/>
              </w:tabs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Updated FESHM Chapter to reflect changes associated with </w:t>
            </w:r>
            <w:r w:rsidRPr="000E409B">
              <w:rPr>
                <w:szCs w:val="22"/>
              </w:rPr>
              <w:t>Implementation Plan for the SEAB Working Group Activities to Study Modifications to</w:t>
            </w:r>
            <w:r>
              <w:rPr>
                <w:szCs w:val="22"/>
              </w:rPr>
              <w:t xml:space="preserve"> </w:t>
            </w:r>
            <w:r w:rsidRPr="000E409B">
              <w:rPr>
                <w:szCs w:val="22"/>
              </w:rPr>
              <w:t>Laboratory M&amp;O Contracts for</w:t>
            </w:r>
            <w:r>
              <w:rPr>
                <w:szCs w:val="22"/>
              </w:rPr>
              <w:t xml:space="preserve"> Single Program Laboratories.</w:t>
            </w:r>
          </w:p>
        </w:tc>
        <w:tc>
          <w:tcPr>
            <w:tcW w:w="1800" w:type="dxa"/>
          </w:tcPr>
          <w:p w14:paraId="6462F9E2" w14:textId="328FB358" w:rsidR="00BF2AE1" w:rsidRDefault="00BF2AE1" w:rsidP="00A968E4">
            <w:pPr>
              <w:tabs>
                <w:tab w:val="left" w:pos="720"/>
              </w:tabs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September 2016</w:t>
            </w:r>
          </w:p>
        </w:tc>
      </w:tr>
      <w:tr w:rsidR="00D42765" w:rsidRPr="00E331D3" w14:paraId="0C0B5C32" w14:textId="77777777" w:rsidTr="004004D0">
        <w:tc>
          <w:tcPr>
            <w:tcW w:w="2088" w:type="dxa"/>
          </w:tcPr>
          <w:p w14:paraId="6F0042F9" w14:textId="3CE6A139" w:rsidR="00D42765" w:rsidRDefault="00D42765" w:rsidP="00A968E4">
            <w:pPr>
              <w:tabs>
                <w:tab w:val="left" w:pos="720"/>
              </w:tabs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T.J. Sarlina</w:t>
            </w:r>
          </w:p>
        </w:tc>
        <w:tc>
          <w:tcPr>
            <w:tcW w:w="5809" w:type="dxa"/>
          </w:tcPr>
          <w:p w14:paraId="1CCB9549" w14:textId="77777777" w:rsidR="00D42765" w:rsidRPr="00D42765" w:rsidRDefault="00D42765" w:rsidP="00DF205A">
            <w:pPr>
              <w:pStyle w:val="ListParagraph"/>
              <w:numPr>
                <w:ilvl w:val="0"/>
                <w:numId w:val="15"/>
              </w:numPr>
              <w:ind w:left="301" w:hanging="270"/>
              <w:jc w:val="left"/>
              <w:rPr>
                <w:szCs w:val="22"/>
              </w:rPr>
            </w:pPr>
            <w:r w:rsidRPr="00D42765">
              <w:rPr>
                <w:szCs w:val="22"/>
              </w:rPr>
              <w:t>Updated the chapter with the latest format and approved graphics.</w:t>
            </w:r>
          </w:p>
          <w:p w14:paraId="0DB3C42F" w14:textId="77777777" w:rsidR="00D42765" w:rsidRPr="00D42765" w:rsidRDefault="00D42765" w:rsidP="00DF205A">
            <w:pPr>
              <w:pStyle w:val="ListParagraph"/>
              <w:numPr>
                <w:ilvl w:val="0"/>
                <w:numId w:val="15"/>
              </w:numPr>
              <w:ind w:left="301" w:hanging="270"/>
              <w:jc w:val="left"/>
              <w:rPr>
                <w:szCs w:val="22"/>
              </w:rPr>
            </w:pPr>
            <w:r w:rsidRPr="00D42765">
              <w:rPr>
                <w:szCs w:val="22"/>
              </w:rPr>
              <w:t>Properly aligned responsibilities with titles.</w:t>
            </w:r>
          </w:p>
          <w:p w14:paraId="14CD9385" w14:textId="2DA10918" w:rsidR="00D42765" w:rsidRPr="00D42765" w:rsidRDefault="00D42765" w:rsidP="00DF205A">
            <w:pPr>
              <w:pStyle w:val="ListParagraph"/>
              <w:numPr>
                <w:ilvl w:val="0"/>
                <w:numId w:val="15"/>
              </w:numPr>
              <w:ind w:left="301" w:hanging="270"/>
              <w:jc w:val="left"/>
              <w:rPr>
                <w:szCs w:val="22"/>
              </w:rPr>
            </w:pPr>
            <w:r w:rsidRPr="00D42765">
              <w:rPr>
                <w:szCs w:val="22"/>
              </w:rPr>
              <w:t>Updated the References section.</w:t>
            </w:r>
          </w:p>
          <w:p w14:paraId="78163D2B" w14:textId="15E6A4E7" w:rsidR="00D42765" w:rsidRPr="00D42765" w:rsidRDefault="00D42765" w:rsidP="00D42765">
            <w:pPr>
              <w:pStyle w:val="ListParagraph"/>
              <w:numPr>
                <w:ilvl w:val="0"/>
                <w:numId w:val="15"/>
              </w:numPr>
              <w:spacing w:after="120"/>
              <w:ind w:left="301" w:hanging="270"/>
              <w:jc w:val="left"/>
              <w:rPr>
                <w:szCs w:val="22"/>
              </w:rPr>
            </w:pPr>
            <w:r w:rsidRPr="00D42765">
              <w:rPr>
                <w:szCs w:val="22"/>
              </w:rPr>
              <w:t xml:space="preserve">Removed the Technical Appendix and replaced it with a direct link to ESHQ </w:t>
            </w:r>
            <w:proofErr w:type="spellStart"/>
            <w:r w:rsidRPr="00D42765">
              <w:rPr>
                <w:szCs w:val="22"/>
              </w:rPr>
              <w:t>DocDB</w:t>
            </w:r>
            <w:proofErr w:type="spellEnd"/>
            <w:r w:rsidRPr="00D42765">
              <w:rPr>
                <w:szCs w:val="22"/>
              </w:rPr>
              <w:t>. (Section 6.4)</w:t>
            </w:r>
          </w:p>
        </w:tc>
        <w:tc>
          <w:tcPr>
            <w:tcW w:w="1800" w:type="dxa"/>
          </w:tcPr>
          <w:p w14:paraId="08359E6C" w14:textId="7C14D058" w:rsidR="00D42765" w:rsidRDefault="00520BAE" w:rsidP="00A968E4">
            <w:pPr>
              <w:tabs>
                <w:tab w:val="left" w:pos="720"/>
              </w:tabs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March </w:t>
            </w:r>
            <w:r w:rsidR="00DF205A">
              <w:rPr>
                <w:szCs w:val="22"/>
              </w:rPr>
              <w:t>201</w:t>
            </w:r>
            <w:r>
              <w:rPr>
                <w:szCs w:val="22"/>
              </w:rPr>
              <w:t>6</w:t>
            </w:r>
          </w:p>
        </w:tc>
      </w:tr>
      <w:tr w:rsidR="00743FAE" w:rsidRPr="00E331D3" w14:paraId="1D246E3F" w14:textId="77777777" w:rsidTr="004004D0">
        <w:tc>
          <w:tcPr>
            <w:tcW w:w="2088" w:type="dxa"/>
          </w:tcPr>
          <w:p w14:paraId="48502B5E" w14:textId="447A00A3" w:rsidR="00743FAE" w:rsidRPr="00E331D3" w:rsidRDefault="007A51AA" w:rsidP="00A968E4">
            <w:pPr>
              <w:tabs>
                <w:tab w:val="left" w:pos="720"/>
              </w:tabs>
              <w:spacing w:after="120"/>
              <w:jc w:val="left"/>
            </w:pPr>
            <w:r>
              <w:rPr>
                <w:szCs w:val="22"/>
              </w:rPr>
              <w:t>Bill</w:t>
            </w:r>
            <w:r w:rsidR="00063DA6">
              <w:rPr>
                <w:szCs w:val="22"/>
              </w:rPr>
              <w:t xml:space="preserve"> James</w:t>
            </w:r>
          </w:p>
        </w:tc>
        <w:tc>
          <w:tcPr>
            <w:tcW w:w="5809" w:type="dxa"/>
          </w:tcPr>
          <w:p w14:paraId="469C9F9F" w14:textId="77777777" w:rsidR="00743FAE" w:rsidRPr="00E331D3" w:rsidRDefault="00C01BB8" w:rsidP="00A968E4">
            <w:pPr>
              <w:tabs>
                <w:tab w:val="left" w:pos="720"/>
              </w:tabs>
              <w:spacing w:after="120"/>
              <w:jc w:val="left"/>
            </w:pPr>
            <w:r>
              <w:rPr>
                <w:szCs w:val="22"/>
              </w:rPr>
              <w:t>This Chapter is now consistent with the reporting requirements outlined in FESHM 3010.</w:t>
            </w:r>
          </w:p>
        </w:tc>
        <w:tc>
          <w:tcPr>
            <w:tcW w:w="1800" w:type="dxa"/>
          </w:tcPr>
          <w:p w14:paraId="01A474E0" w14:textId="77777777" w:rsidR="00743FAE" w:rsidRPr="00E331D3" w:rsidRDefault="00063DA6" w:rsidP="00A968E4">
            <w:pPr>
              <w:tabs>
                <w:tab w:val="left" w:pos="720"/>
              </w:tabs>
              <w:spacing w:after="120"/>
              <w:jc w:val="left"/>
            </w:pPr>
            <w:r>
              <w:rPr>
                <w:szCs w:val="22"/>
              </w:rPr>
              <w:t>February 2012</w:t>
            </w:r>
          </w:p>
        </w:tc>
      </w:tr>
      <w:tr w:rsidR="00743FAE" w:rsidRPr="00E331D3" w14:paraId="05F2AF76" w14:textId="77777777" w:rsidTr="004004D0">
        <w:tc>
          <w:tcPr>
            <w:tcW w:w="2088" w:type="dxa"/>
          </w:tcPr>
          <w:p w14:paraId="19A63B8F" w14:textId="77777777" w:rsidR="00743FAE" w:rsidRPr="00E331D3" w:rsidRDefault="00A968E4" w:rsidP="00A968E4">
            <w:pPr>
              <w:tabs>
                <w:tab w:val="left" w:pos="720"/>
              </w:tabs>
              <w:spacing w:after="120"/>
              <w:jc w:val="left"/>
            </w:pPr>
            <w:r>
              <w:rPr>
                <w:szCs w:val="22"/>
              </w:rPr>
              <w:t>Nancy</w:t>
            </w:r>
            <w:r w:rsidR="00743FAE">
              <w:rPr>
                <w:szCs w:val="22"/>
              </w:rPr>
              <w:t xml:space="preserve"> Grossman</w:t>
            </w:r>
          </w:p>
        </w:tc>
        <w:tc>
          <w:tcPr>
            <w:tcW w:w="5809" w:type="dxa"/>
            <w:vAlign w:val="bottom"/>
          </w:tcPr>
          <w:p w14:paraId="1947A5AB" w14:textId="77777777" w:rsidR="00743FAE" w:rsidRPr="00E331D3" w:rsidRDefault="00743FAE" w:rsidP="00A968E4">
            <w:pPr>
              <w:tabs>
                <w:tab w:val="left" w:pos="720"/>
              </w:tabs>
              <w:spacing w:after="120"/>
            </w:pPr>
            <w:r>
              <w:rPr>
                <w:szCs w:val="22"/>
              </w:rPr>
              <w:t>Added FESHM Chapter formatting template and more complete guidance on Chapter content</w:t>
            </w:r>
            <w:r w:rsidRPr="00E331D3">
              <w:rPr>
                <w:szCs w:val="22"/>
              </w:rPr>
              <w:t>.</w:t>
            </w:r>
          </w:p>
        </w:tc>
        <w:tc>
          <w:tcPr>
            <w:tcW w:w="1800" w:type="dxa"/>
          </w:tcPr>
          <w:p w14:paraId="6CAB629A" w14:textId="77777777" w:rsidR="00743FAE" w:rsidRPr="00E331D3" w:rsidRDefault="00371A11" w:rsidP="00A968E4">
            <w:pPr>
              <w:tabs>
                <w:tab w:val="left" w:pos="720"/>
              </w:tabs>
              <w:spacing w:after="120"/>
              <w:jc w:val="left"/>
            </w:pPr>
            <w:r>
              <w:rPr>
                <w:szCs w:val="22"/>
              </w:rPr>
              <w:t xml:space="preserve">December </w:t>
            </w:r>
            <w:r w:rsidR="00743FAE" w:rsidRPr="00E331D3">
              <w:rPr>
                <w:szCs w:val="22"/>
              </w:rPr>
              <w:t>20</w:t>
            </w:r>
            <w:r w:rsidR="00743FAE">
              <w:rPr>
                <w:szCs w:val="22"/>
              </w:rPr>
              <w:t>10</w:t>
            </w:r>
          </w:p>
        </w:tc>
      </w:tr>
      <w:tr w:rsidR="00063DA6" w:rsidRPr="00E331D3" w14:paraId="4036F6FC" w14:textId="77777777" w:rsidTr="004004D0">
        <w:tc>
          <w:tcPr>
            <w:tcW w:w="2088" w:type="dxa"/>
            <w:vAlign w:val="bottom"/>
          </w:tcPr>
          <w:p w14:paraId="4A420753" w14:textId="77777777" w:rsidR="00063DA6" w:rsidRPr="00E331D3" w:rsidRDefault="00A968E4" w:rsidP="00A968E4">
            <w:pPr>
              <w:tabs>
                <w:tab w:val="left" w:pos="720"/>
              </w:tabs>
              <w:spacing w:after="120"/>
              <w:jc w:val="left"/>
            </w:pPr>
            <w:r>
              <w:rPr>
                <w:szCs w:val="22"/>
              </w:rPr>
              <w:t xml:space="preserve">Nancy </w:t>
            </w:r>
            <w:r w:rsidR="00063DA6">
              <w:rPr>
                <w:szCs w:val="22"/>
              </w:rPr>
              <w:t>Grossman</w:t>
            </w:r>
          </w:p>
        </w:tc>
        <w:tc>
          <w:tcPr>
            <w:tcW w:w="5809" w:type="dxa"/>
          </w:tcPr>
          <w:p w14:paraId="621FE39A" w14:textId="77777777" w:rsidR="00063DA6" w:rsidRPr="00E331D3" w:rsidRDefault="00063DA6" w:rsidP="00A968E4">
            <w:pPr>
              <w:tabs>
                <w:tab w:val="left" w:pos="720"/>
              </w:tabs>
              <w:spacing w:after="120"/>
              <w:jc w:val="left"/>
            </w:pPr>
            <w:r>
              <w:rPr>
                <w:szCs w:val="22"/>
              </w:rPr>
              <w:t>Initial release Chapter 1050</w:t>
            </w:r>
          </w:p>
        </w:tc>
        <w:tc>
          <w:tcPr>
            <w:tcW w:w="1800" w:type="dxa"/>
          </w:tcPr>
          <w:p w14:paraId="7C6B6CB9" w14:textId="77777777" w:rsidR="00063DA6" w:rsidRPr="00E331D3" w:rsidRDefault="00063DA6" w:rsidP="00A968E4">
            <w:pPr>
              <w:tabs>
                <w:tab w:val="left" w:pos="720"/>
              </w:tabs>
              <w:spacing w:after="120"/>
              <w:jc w:val="left"/>
            </w:pPr>
            <w:r>
              <w:rPr>
                <w:szCs w:val="22"/>
              </w:rPr>
              <w:t xml:space="preserve">December </w:t>
            </w:r>
            <w:r w:rsidRPr="00E331D3">
              <w:rPr>
                <w:szCs w:val="22"/>
              </w:rPr>
              <w:t>20</w:t>
            </w:r>
            <w:r>
              <w:rPr>
                <w:szCs w:val="22"/>
              </w:rPr>
              <w:t>09</w:t>
            </w:r>
          </w:p>
        </w:tc>
      </w:tr>
    </w:tbl>
    <w:p w14:paraId="5CD712D1" w14:textId="77777777" w:rsidR="008648A9" w:rsidRDefault="008648A9" w:rsidP="00142C80">
      <w:pPr>
        <w:jc w:val="left"/>
        <w:rPr>
          <w:b/>
          <w:sz w:val="28"/>
          <w:szCs w:val="28"/>
        </w:rPr>
      </w:pPr>
    </w:p>
    <w:p w14:paraId="41F9C546" w14:textId="77777777" w:rsidR="008648A9" w:rsidRDefault="008648A9" w:rsidP="008648A9">
      <w:pPr>
        <w:jc w:val="left"/>
        <w:rPr>
          <w:b/>
          <w:sz w:val="28"/>
          <w:szCs w:val="28"/>
        </w:rPr>
        <w:sectPr w:rsidR="008648A9" w:rsidSect="00CA54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1080" w:bottom="720" w:left="1440" w:header="720" w:footer="389" w:gutter="0"/>
          <w:cols w:space="720"/>
          <w:docGrid w:linePitch="360"/>
        </w:sectPr>
      </w:pPr>
    </w:p>
    <w:p w14:paraId="2611F71B" w14:textId="77777777" w:rsidR="00A96FFC" w:rsidRPr="001A2CF3" w:rsidRDefault="00A96FFC" w:rsidP="001A2CF3">
      <w:pPr>
        <w:jc w:val="center"/>
        <w:rPr>
          <w:b/>
          <w:sz w:val="28"/>
          <w:szCs w:val="28"/>
        </w:rPr>
      </w:pPr>
      <w:r w:rsidRPr="001A2CF3">
        <w:rPr>
          <w:b/>
          <w:sz w:val="28"/>
          <w:szCs w:val="28"/>
        </w:rPr>
        <w:lastRenderedPageBreak/>
        <w:t>TABLE OF CONTENTS</w:t>
      </w:r>
    </w:p>
    <w:p w14:paraId="1A419722" w14:textId="77777777" w:rsidR="00A96FFC" w:rsidRDefault="00A96FFC">
      <w:pPr>
        <w:rPr>
          <w:bCs/>
        </w:rPr>
      </w:pPr>
    </w:p>
    <w:p w14:paraId="17B7B115" w14:textId="770D4235" w:rsidR="002E7075" w:rsidRDefault="00FF181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Cs/>
        </w:rPr>
        <w:fldChar w:fldCharType="begin"/>
      </w:r>
      <w:r w:rsidR="00A96FFC">
        <w:rPr>
          <w:bCs/>
        </w:rPr>
        <w:instrText xml:space="preserve"> TOC \o "1-3" \h \z \u </w:instrText>
      </w:r>
      <w:r>
        <w:rPr>
          <w:bCs/>
        </w:rPr>
        <w:fldChar w:fldCharType="separate"/>
      </w:r>
      <w:hyperlink w:anchor="_Toc115175437" w:history="1">
        <w:r w:rsidR="002E7075" w:rsidRPr="00884E92">
          <w:rPr>
            <w:rStyle w:val="Hyperlink"/>
            <w:rFonts w:ascii="Times New Roman Bold" w:hAnsi="Times New Roman Bold"/>
            <w:noProof/>
          </w:rPr>
          <w:t>1.0</w:t>
        </w:r>
        <w:r w:rsidR="002E707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E7075" w:rsidRPr="00884E92">
          <w:rPr>
            <w:rStyle w:val="Hyperlink"/>
            <w:noProof/>
          </w:rPr>
          <w:t>INTRODUCTION</w:t>
        </w:r>
        <w:r w:rsidR="002E7075">
          <w:rPr>
            <w:noProof/>
            <w:webHidden/>
          </w:rPr>
          <w:tab/>
        </w:r>
        <w:r w:rsidR="002E7075">
          <w:rPr>
            <w:noProof/>
            <w:webHidden/>
          </w:rPr>
          <w:fldChar w:fldCharType="begin"/>
        </w:r>
        <w:r w:rsidR="002E7075">
          <w:rPr>
            <w:noProof/>
            <w:webHidden/>
          </w:rPr>
          <w:instrText xml:space="preserve"> PAGEREF _Toc115175437 \h </w:instrText>
        </w:r>
        <w:r w:rsidR="002E7075">
          <w:rPr>
            <w:noProof/>
            <w:webHidden/>
          </w:rPr>
        </w:r>
        <w:r w:rsidR="002E7075">
          <w:rPr>
            <w:noProof/>
            <w:webHidden/>
          </w:rPr>
          <w:fldChar w:fldCharType="separate"/>
        </w:r>
        <w:r w:rsidR="002E7075">
          <w:rPr>
            <w:noProof/>
            <w:webHidden/>
          </w:rPr>
          <w:t>3</w:t>
        </w:r>
        <w:r w:rsidR="002E7075">
          <w:rPr>
            <w:noProof/>
            <w:webHidden/>
          </w:rPr>
          <w:fldChar w:fldCharType="end"/>
        </w:r>
      </w:hyperlink>
    </w:p>
    <w:p w14:paraId="7D1137A2" w14:textId="717C7D81" w:rsidR="002E7075" w:rsidRDefault="00CA543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175438" w:history="1">
        <w:r w:rsidR="002E7075" w:rsidRPr="00884E92">
          <w:rPr>
            <w:rStyle w:val="Hyperlink"/>
            <w:rFonts w:ascii="Times New Roman Bold" w:hAnsi="Times New Roman Bold"/>
            <w:noProof/>
          </w:rPr>
          <w:t>2.0</w:t>
        </w:r>
        <w:r w:rsidR="002E707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E7075" w:rsidRPr="00884E92">
          <w:rPr>
            <w:rStyle w:val="Hyperlink"/>
            <w:noProof/>
          </w:rPr>
          <w:t>DEFINITIONS</w:t>
        </w:r>
        <w:r w:rsidR="002E7075">
          <w:rPr>
            <w:noProof/>
            <w:webHidden/>
          </w:rPr>
          <w:tab/>
        </w:r>
        <w:r w:rsidR="002E7075">
          <w:rPr>
            <w:noProof/>
            <w:webHidden/>
          </w:rPr>
          <w:fldChar w:fldCharType="begin"/>
        </w:r>
        <w:r w:rsidR="002E7075">
          <w:rPr>
            <w:noProof/>
            <w:webHidden/>
          </w:rPr>
          <w:instrText xml:space="preserve"> PAGEREF _Toc115175438 \h </w:instrText>
        </w:r>
        <w:r w:rsidR="002E7075">
          <w:rPr>
            <w:noProof/>
            <w:webHidden/>
          </w:rPr>
        </w:r>
        <w:r w:rsidR="002E7075">
          <w:rPr>
            <w:noProof/>
            <w:webHidden/>
          </w:rPr>
          <w:fldChar w:fldCharType="separate"/>
        </w:r>
        <w:r w:rsidR="002E7075">
          <w:rPr>
            <w:noProof/>
            <w:webHidden/>
          </w:rPr>
          <w:t>3</w:t>
        </w:r>
        <w:r w:rsidR="002E7075">
          <w:rPr>
            <w:noProof/>
            <w:webHidden/>
          </w:rPr>
          <w:fldChar w:fldCharType="end"/>
        </w:r>
      </w:hyperlink>
    </w:p>
    <w:p w14:paraId="18904D39" w14:textId="41C34011" w:rsidR="002E7075" w:rsidRDefault="00CA543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175439" w:history="1">
        <w:r w:rsidR="002E7075" w:rsidRPr="00884E92">
          <w:rPr>
            <w:rStyle w:val="Hyperlink"/>
            <w:rFonts w:ascii="Times New Roman Bold" w:hAnsi="Times New Roman Bold"/>
            <w:noProof/>
          </w:rPr>
          <w:t>3.0</w:t>
        </w:r>
        <w:r w:rsidR="002E707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E7075" w:rsidRPr="00884E92">
          <w:rPr>
            <w:rStyle w:val="Hyperlink"/>
            <w:noProof/>
          </w:rPr>
          <w:t>RESPONSIBLILITIES</w:t>
        </w:r>
        <w:r w:rsidR="002E7075">
          <w:rPr>
            <w:noProof/>
            <w:webHidden/>
          </w:rPr>
          <w:tab/>
        </w:r>
        <w:r w:rsidR="002E7075">
          <w:rPr>
            <w:noProof/>
            <w:webHidden/>
          </w:rPr>
          <w:fldChar w:fldCharType="begin"/>
        </w:r>
        <w:r w:rsidR="002E7075">
          <w:rPr>
            <w:noProof/>
            <w:webHidden/>
          </w:rPr>
          <w:instrText xml:space="preserve"> PAGEREF _Toc115175439 \h </w:instrText>
        </w:r>
        <w:r w:rsidR="002E7075">
          <w:rPr>
            <w:noProof/>
            <w:webHidden/>
          </w:rPr>
        </w:r>
        <w:r w:rsidR="002E7075">
          <w:rPr>
            <w:noProof/>
            <w:webHidden/>
          </w:rPr>
          <w:fldChar w:fldCharType="separate"/>
        </w:r>
        <w:r w:rsidR="002E7075">
          <w:rPr>
            <w:noProof/>
            <w:webHidden/>
          </w:rPr>
          <w:t>3</w:t>
        </w:r>
        <w:r w:rsidR="002E7075">
          <w:rPr>
            <w:noProof/>
            <w:webHidden/>
          </w:rPr>
          <w:fldChar w:fldCharType="end"/>
        </w:r>
      </w:hyperlink>
    </w:p>
    <w:p w14:paraId="72EF317C" w14:textId="074E9DBD" w:rsidR="002E7075" w:rsidRDefault="00CA543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175440" w:history="1">
        <w:r w:rsidR="002E7075" w:rsidRPr="00884E92">
          <w:rPr>
            <w:rStyle w:val="Hyperlink"/>
            <w:rFonts w:ascii="Times New Roman Bold" w:hAnsi="Times New Roman Bold"/>
            <w:noProof/>
          </w:rPr>
          <w:t>3.1</w:t>
        </w:r>
        <w:r w:rsidR="002E707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E7075" w:rsidRPr="00884E92">
          <w:rPr>
            <w:rStyle w:val="Hyperlink"/>
            <w:noProof/>
          </w:rPr>
          <w:t>Chief Safety Officer (CSO)</w:t>
        </w:r>
        <w:r w:rsidR="002E7075">
          <w:rPr>
            <w:noProof/>
            <w:webHidden/>
          </w:rPr>
          <w:tab/>
        </w:r>
        <w:r w:rsidR="002E7075">
          <w:rPr>
            <w:noProof/>
            <w:webHidden/>
          </w:rPr>
          <w:fldChar w:fldCharType="begin"/>
        </w:r>
        <w:r w:rsidR="002E7075">
          <w:rPr>
            <w:noProof/>
            <w:webHidden/>
          </w:rPr>
          <w:instrText xml:space="preserve"> PAGEREF _Toc115175440 \h </w:instrText>
        </w:r>
        <w:r w:rsidR="002E7075">
          <w:rPr>
            <w:noProof/>
            <w:webHidden/>
          </w:rPr>
        </w:r>
        <w:r w:rsidR="002E7075">
          <w:rPr>
            <w:noProof/>
            <w:webHidden/>
          </w:rPr>
          <w:fldChar w:fldCharType="separate"/>
        </w:r>
        <w:r w:rsidR="002E7075">
          <w:rPr>
            <w:noProof/>
            <w:webHidden/>
          </w:rPr>
          <w:t>3</w:t>
        </w:r>
        <w:r w:rsidR="002E7075">
          <w:rPr>
            <w:noProof/>
            <w:webHidden/>
          </w:rPr>
          <w:fldChar w:fldCharType="end"/>
        </w:r>
      </w:hyperlink>
    </w:p>
    <w:p w14:paraId="5D4A6193" w14:textId="2DDD981B" w:rsidR="002E7075" w:rsidRDefault="00CA543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175441" w:history="1">
        <w:r w:rsidR="002E7075" w:rsidRPr="00884E92">
          <w:rPr>
            <w:rStyle w:val="Hyperlink"/>
            <w:rFonts w:ascii="Times New Roman Bold" w:hAnsi="Times New Roman Bold"/>
            <w:noProof/>
          </w:rPr>
          <w:t>3.2</w:t>
        </w:r>
        <w:r w:rsidR="002E707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E7075" w:rsidRPr="00884E92">
          <w:rPr>
            <w:rStyle w:val="Hyperlink"/>
            <w:noProof/>
          </w:rPr>
          <w:t>Senior Radiation Safety Officer (Radiological Control Manual Articles 131 and 135)</w:t>
        </w:r>
        <w:r w:rsidR="002E7075">
          <w:rPr>
            <w:noProof/>
            <w:webHidden/>
          </w:rPr>
          <w:tab/>
        </w:r>
        <w:r w:rsidR="002E7075">
          <w:rPr>
            <w:noProof/>
            <w:webHidden/>
          </w:rPr>
          <w:fldChar w:fldCharType="begin"/>
        </w:r>
        <w:r w:rsidR="002E7075">
          <w:rPr>
            <w:noProof/>
            <w:webHidden/>
          </w:rPr>
          <w:instrText xml:space="preserve"> PAGEREF _Toc115175441 \h </w:instrText>
        </w:r>
        <w:r w:rsidR="002E7075">
          <w:rPr>
            <w:noProof/>
            <w:webHidden/>
          </w:rPr>
        </w:r>
        <w:r w:rsidR="002E7075">
          <w:rPr>
            <w:noProof/>
            <w:webHidden/>
          </w:rPr>
          <w:fldChar w:fldCharType="separate"/>
        </w:r>
        <w:r w:rsidR="002E7075">
          <w:rPr>
            <w:noProof/>
            <w:webHidden/>
          </w:rPr>
          <w:t>4</w:t>
        </w:r>
        <w:r w:rsidR="002E7075">
          <w:rPr>
            <w:noProof/>
            <w:webHidden/>
          </w:rPr>
          <w:fldChar w:fldCharType="end"/>
        </w:r>
      </w:hyperlink>
    </w:p>
    <w:p w14:paraId="098E243D" w14:textId="774920E0" w:rsidR="002E7075" w:rsidRDefault="00CA543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175442" w:history="1">
        <w:r w:rsidR="002E7075" w:rsidRPr="00884E92">
          <w:rPr>
            <w:rStyle w:val="Hyperlink"/>
            <w:rFonts w:ascii="Times New Roman Bold" w:hAnsi="Times New Roman Bold"/>
            <w:noProof/>
          </w:rPr>
          <w:t>3.3</w:t>
        </w:r>
        <w:r w:rsidR="002E707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E7075" w:rsidRPr="00884E92">
          <w:rPr>
            <w:rStyle w:val="Hyperlink"/>
            <w:noProof/>
          </w:rPr>
          <w:t>Event Response Program Manager</w:t>
        </w:r>
        <w:r w:rsidR="002E7075">
          <w:rPr>
            <w:noProof/>
            <w:webHidden/>
          </w:rPr>
          <w:tab/>
        </w:r>
        <w:r w:rsidR="002E7075">
          <w:rPr>
            <w:noProof/>
            <w:webHidden/>
          </w:rPr>
          <w:fldChar w:fldCharType="begin"/>
        </w:r>
        <w:r w:rsidR="002E7075">
          <w:rPr>
            <w:noProof/>
            <w:webHidden/>
          </w:rPr>
          <w:instrText xml:space="preserve"> PAGEREF _Toc115175442 \h </w:instrText>
        </w:r>
        <w:r w:rsidR="002E7075">
          <w:rPr>
            <w:noProof/>
            <w:webHidden/>
          </w:rPr>
        </w:r>
        <w:r w:rsidR="002E7075">
          <w:rPr>
            <w:noProof/>
            <w:webHidden/>
          </w:rPr>
          <w:fldChar w:fldCharType="separate"/>
        </w:r>
        <w:r w:rsidR="002E7075">
          <w:rPr>
            <w:noProof/>
            <w:webHidden/>
          </w:rPr>
          <w:t>4</w:t>
        </w:r>
        <w:r w:rsidR="002E7075">
          <w:rPr>
            <w:noProof/>
            <w:webHidden/>
          </w:rPr>
          <w:fldChar w:fldCharType="end"/>
        </w:r>
      </w:hyperlink>
    </w:p>
    <w:p w14:paraId="2D10F7DA" w14:textId="0CC0A43D" w:rsidR="002E7075" w:rsidRDefault="00CA543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175443" w:history="1">
        <w:r w:rsidR="002E7075" w:rsidRPr="00884E92">
          <w:rPr>
            <w:rStyle w:val="Hyperlink"/>
            <w:rFonts w:ascii="Times New Roman Bold" w:hAnsi="Times New Roman Bold"/>
            <w:noProof/>
          </w:rPr>
          <w:t>3.4</w:t>
        </w:r>
        <w:r w:rsidR="002E707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E7075" w:rsidRPr="00884E92">
          <w:rPr>
            <w:rStyle w:val="Hyperlink"/>
            <w:noProof/>
          </w:rPr>
          <w:t>Incident Prevention Subcommittee</w:t>
        </w:r>
        <w:r w:rsidR="002E7075">
          <w:rPr>
            <w:noProof/>
            <w:webHidden/>
          </w:rPr>
          <w:tab/>
        </w:r>
        <w:r w:rsidR="002E7075">
          <w:rPr>
            <w:noProof/>
            <w:webHidden/>
          </w:rPr>
          <w:fldChar w:fldCharType="begin"/>
        </w:r>
        <w:r w:rsidR="002E7075">
          <w:rPr>
            <w:noProof/>
            <w:webHidden/>
          </w:rPr>
          <w:instrText xml:space="preserve"> PAGEREF _Toc115175443 \h </w:instrText>
        </w:r>
        <w:r w:rsidR="002E7075">
          <w:rPr>
            <w:noProof/>
            <w:webHidden/>
          </w:rPr>
        </w:r>
        <w:r w:rsidR="002E7075">
          <w:rPr>
            <w:noProof/>
            <w:webHidden/>
          </w:rPr>
          <w:fldChar w:fldCharType="separate"/>
        </w:r>
        <w:r w:rsidR="002E7075">
          <w:rPr>
            <w:noProof/>
            <w:webHidden/>
          </w:rPr>
          <w:t>5</w:t>
        </w:r>
        <w:r w:rsidR="002E7075">
          <w:rPr>
            <w:noProof/>
            <w:webHidden/>
          </w:rPr>
          <w:fldChar w:fldCharType="end"/>
        </w:r>
      </w:hyperlink>
    </w:p>
    <w:p w14:paraId="7F0128CE" w14:textId="4733ABD6" w:rsidR="002E7075" w:rsidRDefault="00CA543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175444" w:history="1">
        <w:r w:rsidR="002E7075" w:rsidRPr="00884E92">
          <w:rPr>
            <w:rStyle w:val="Hyperlink"/>
            <w:rFonts w:ascii="Times New Roman Bold" w:hAnsi="Times New Roman Bold"/>
            <w:noProof/>
          </w:rPr>
          <w:t>3.5</w:t>
        </w:r>
        <w:r w:rsidR="002E707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E7075" w:rsidRPr="00884E92">
          <w:rPr>
            <w:rStyle w:val="Hyperlink"/>
            <w:noProof/>
          </w:rPr>
          <w:t>Division/Section/Project Head (D/S/P)</w:t>
        </w:r>
        <w:r w:rsidR="002E7075">
          <w:rPr>
            <w:noProof/>
            <w:webHidden/>
          </w:rPr>
          <w:tab/>
        </w:r>
        <w:r w:rsidR="002E7075">
          <w:rPr>
            <w:noProof/>
            <w:webHidden/>
          </w:rPr>
          <w:fldChar w:fldCharType="begin"/>
        </w:r>
        <w:r w:rsidR="002E7075">
          <w:rPr>
            <w:noProof/>
            <w:webHidden/>
          </w:rPr>
          <w:instrText xml:space="preserve"> PAGEREF _Toc115175444 \h </w:instrText>
        </w:r>
        <w:r w:rsidR="002E7075">
          <w:rPr>
            <w:noProof/>
            <w:webHidden/>
          </w:rPr>
        </w:r>
        <w:r w:rsidR="002E7075">
          <w:rPr>
            <w:noProof/>
            <w:webHidden/>
          </w:rPr>
          <w:fldChar w:fldCharType="separate"/>
        </w:r>
        <w:r w:rsidR="002E7075">
          <w:rPr>
            <w:noProof/>
            <w:webHidden/>
          </w:rPr>
          <w:t>5</w:t>
        </w:r>
        <w:r w:rsidR="002E7075">
          <w:rPr>
            <w:noProof/>
            <w:webHidden/>
          </w:rPr>
          <w:fldChar w:fldCharType="end"/>
        </w:r>
      </w:hyperlink>
    </w:p>
    <w:p w14:paraId="6A875308" w14:textId="17A2B977" w:rsidR="002E7075" w:rsidRDefault="00CA543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175445" w:history="1">
        <w:r w:rsidR="002E7075" w:rsidRPr="00884E92">
          <w:rPr>
            <w:rStyle w:val="Hyperlink"/>
            <w:rFonts w:ascii="Times New Roman Bold" w:hAnsi="Times New Roman Bold"/>
            <w:noProof/>
          </w:rPr>
          <w:t>4.0</w:t>
        </w:r>
        <w:r w:rsidR="002E707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E7075" w:rsidRPr="00884E92">
          <w:rPr>
            <w:rStyle w:val="Hyperlink"/>
            <w:noProof/>
          </w:rPr>
          <w:t>PROGRAM DESCRIPTION</w:t>
        </w:r>
        <w:r w:rsidR="002E7075">
          <w:rPr>
            <w:noProof/>
            <w:webHidden/>
          </w:rPr>
          <w:tab/>
        </w:r>
        <w:r w:rsidR="002E7075">
          <w:rPr>
            <w:noProof/>
            <w:webHidden/>
          </w:rPr>
          <w:fldChar w:fldCharType="begin"/>
        </w:r>
        <w:r w:rsidR="002E7075">
          <w:rPr>
            <w:noProof/>
            <w:webHidden/>
          </w:rPr>
          <w:instrText xml:space="preserve"> PAGEREF _Toc115175445 \h </w:instrText>
        </w:r>
        <w:r w:rsidR="002E7075">
          <w:rPr>
            <w:noProof/>
            <w:webHidden/>
          </w:rPr>
        </w:r>
        <w:r w:rsidR="002E7075">
          <w:rPr>
            <w:noProof/>
            <w:webHidden/>
          </w:rPr>
          <w:fldChar w:fldCharType="separate"/>
        </w:r>
        <w:r w:rsidR="002E7075">
          <w:rPr>
            <w:noProof/>
            <w:webHidden/>
          </w:rPr>
          <w:t>5</w:t>
        </w:r>
        <w:r w:rsidR="002E7075">
          <w:rPr>
            <w:noProof/>
            <w:webHidden/>
          </w:rPr>
          <w:fldChar w:fldCharType="end"/>
        </w:r>
      </w:hyperlink>
    </w:p>
    <w:p w14:paraId="64893ED5" w14:textId="2908E6CB" w:rsidR="002E7075" w:rsidRDefault="00CA543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175446" w:history="1">
        <w:r w:rsidR="002E7075" w:rsidRPr="00884E92">
          <w:rPr>
            <w:rStyle w:val="Hyperlink"/>
            <w:rFonts w:ascii="Times New Roman Bold" w:hAnsi="Times New Roman Bold"/>
            <w:noProof/>
          </w:rPr>
          <w:t>5.0</w:t>
        </w:r>
        <w:r w:rsidR="002E707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E7075" w:rsidRPr="00884E92">
          <w:rPr>
            <w:rStyle w:val="Hyperlink"/>
            <w:noProof/>
          </w:rPr>
          <w:t>PROCEDURES</w:t>
        </w:r>
        <w:r w:rsidR="002E7075">
          <w:rPr>
            <w:noProof/>
            <w:webHidden/>
          </w:rPr>
          <w:tab/>
        </w:r>
        <w:r w:rsidR="002E7075">
          <w:rPr>
            <w:noProof/>
            <w:webHidden/>
          </w:rPr>
          <w:fldChar w:fldCharType="begin"/>
        </w:r>
        <w:r w:rsidR="002E7075">
          <w:rPr>
            <w:noProof/>
            <w:webHidden/>
          </w:rPr>
          <w:instrText xml:space="preserve"> PAGEREF _Toc115175446 \h </w:instrText>
        </w:r>
        <w:r w:rsidR="002E7075">
          <w:rPr>
            <w:noProof/>
            <w:webHidden/>
          </w:rPr>
        </w:r>
        <w:r w:rsidR="002E7075">
          <w:rPr>
            <w:noProof/>
            <w:webHidden/>
          </w:rPr>
          <w:fldChar w:fldCharType="separate"/>
        </w:r>
        <w:r w:rsidR="002E7075">
          <w:rPr>
            <w:noProof/>
            <w:webHidden/>
          </w:rPr>
          <w:t>6</w:t>
        </w:r>
        <w:r w:rsidR="002E7075">
          <w:rPr>
            <w:noProof/>
            <w:webHidden/>
          </w:rPr>
          <w:fldChar w:fldCharType="end"/>
        </w:r>
      </w:hyperlink>
    </w:p>
    <w:p w14:paraId="003C64EC" w14:textId="355AFB3C" w:rsidR="002E7075" w:rsidRDefault="00CA543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175447" w:history="1">
        <w:r w:rsidR="002E7075" w:rsidRPr="00884E92">
          <w:rPr>
            <w:rStyle w:val="Hyperlink"/>
            <w:rFonts w:ascii="Times New Roman Bold" w:hAnsi="Times New Roman Bold"/>
            <w:noProof/>
          </w:rPr>
          <w:t>6.0</w:t>
        </w:r>
        <w:r w:rsidR="002E707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E7075" w:rsidRPr="00884E92">
          <w:rPr>
            <w:rStyle w:val="Hyperlink"/>
            <w:noProof/>
          </w:rPr>
          <w:t>REFERENCES</w:t>
        </w:r>
        <w:r w:rsidR="002E7075">
          <w:rPr>
            <w:noProof/>
            <w:webHidden/>
          </w:rPr>
          <w:tab/>
        </w:r>
        <w:r w:rsidR="002E7075">
          <w:rPr>
            <w:noProof/>
            <w:webHidden/>
          </w:rPr>
          <w:fldChar w:fldCharType="begin"/>
        </w:r>
        <w:r w:rsidR="002E7075">
          <w:rPr>
            <w:noProof/>
            <w:webHidden/>
          </w:rPr>
          <w:instrText xml:space="preserve"> PAGEREF _Toc115175447 \h </w:instrText>
        </w:r>
        <w:r w:rsidR="002E7075">
          <w:rPr>
            <w:noProof/>
            <w:webHidden/>
          </w:rPr>
        </w:r>
        <w:r w:rsidR="002E7075">
          <w:rPr>
            <w:noProof/>
            <w:webHidden/>
          </w:rPr>
          <w:fldChar w:fldCharType="separate"/>
        </w:r>
        <w:r w:rsidR="002E7075">
          <w:rPr>
            <w:noProof/>
            <w:webHidden/>
          </w:rPr>
          <w:t>7</w:t>
        </w:r>
        <w:r w:rsidR="002E7075">
          <w:rPr>
            <w:noProof/>
            <w:webHidden/>
          </w:rPr>
          <w:fldChar w:fldCharType="end"/>
        </w:r>
      </w:hyperlink>
    </w:p>
    <w:p w14:paraId="27F868A9" w14:textId="08701E6A" w:rsidR="002E7075" w:rsidRDefault="00CA543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175448" w:history="1">
        <w:r w:rsidR="002E7075" w:rsidRPr="00884E92">
          <w:rPr>
            <w:rStyle w:val="Hyperlink"/>
            <w:rFonts w:ascii="Times New Roman Bold" w:hAnsi="Times New Roman Bold"/>
            <w:noProof/>
          </w:rPr>
          <w:t>6.1</w:t>
        </w:r>
        <w:r w:rsidR="002E707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E7075" w:rsidRPr="00884E92">
          <w:rPr>
            <w:rStyle w:val="Hyperlink"/>
            <w:noProof/>
          </w:rPr>
          <w:t>Regulations</w:t>
        </w:r>
        <w:r w:rsidR="002E7075">
          <w:rPr>
            <w:noProof/>
            <w:webHidden/>
          </w:rPr>
          <w:tab/>
        </w:r>
        <w:r w:rsidR="002E7075">
          <w:rPr>
            <w:noProof/>
            <w:webHidden/>
          </w:rPr>
          <w:fldChar w:fldCharType="begin"/>
        </w:r>
        <w:r w:rsidR="002E7075">
          <w:rPr>
            <w:noProof/>
            <w:webHidden/>
          </w:rPr>
          <w:instrText xml:space="preserve"> PAGEREF _Toc115175448 \h </w:instrText>
        </w:r>
        <w:r w:rsidR="002E7075">
          <w:rPr>
            <w:noProof/>
            <w:webHidden/>
          </w:rPr>
        </w:r>
        <w:r w:rsidR="002E7075">
          <w:rPr>
            <w:noProof/>
            <w:webHidden/>
          </w:rPr>
          <w:fldChar w:fldCharType="separate"/>
        </w:r>
        <w:r w:rsidR="002E7075">
          <w:rPr>
            <w:noProof/>
            <w:webHidden/>
          </w:rPr>
          <w:t>7</w:t>
        </w:r>
        <w:r w:rsidR="002E7075">
          <w:rPr>
            <w:noProof/>
            <w:webHidden/>
          </w:rPr>
          <w:fldChar w:fldCharType="end"/>
        </w:r>
      </w:hyperlink>
    </w:p>
    <w:p w14:paraId="7FD3D457" w14:textId="393D9280" w:rsidR="002E7075" w:rsidRDefault="00CA543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175449" w:history="1">
        <w:r w:rsidR="002E7075" w:rsidRPr="00884E92">
          <w:rPr>
            <w:rStyle w:val="Hyperlink"/>
            <w:rFonts w:ascii="Times New Roman Bold" w:hAnsi="Times New Roman Bold"/>
            <w:noProof/>
          </w:rPr>
          <w:t>6.2</w:t>
        </w:r>
        <w:r w:rsidR="002E707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E7075" w:rsidRPr="00884E92">
          <w:rPr>
            <w:rStyle w:val="Hyperlink"/>
            <w:noProof/>
          </w:rPr>
          <w:t>Enforceable Directives</w:t>
        </w:r>
        <w:r w:rsidR="002E7075">
          <w:rPr>
            <w:noProof/>
            <w:webHidden/>
          </w:rPr>
          <w:tab/>
        </w:r>
        <w:r w:rsidR="002E7075">
          <w:rPr>
            <w:noProof/>
            <w:webHidden/>
          </w:rPr>
          <w:fldChar w:fldCharType="begin"/>
        </w:r>
        <w:r w:rsidR="002E7075">
          <w:rPr>
            <w:noProof/>
            <w:webHidden/>
          </w:rPr>
          <w:instrText xml:space="preserve"> PAGEREF _Toc115175449 \h </w:instrText>
        </w:r>
        <w:r w:rsidR="002E7075">
          <w:rPr>
            <w:noProof/>
            <w:webHidden/>
          </w:rPr>
        </w:r>
        <w:r w:rsidR="002E7075">
          <w:rPr>
            <w:noProof/>
            <w:webHidden/>
          </w:rPr>
          <w:fldChar w:fldCharType="separate"/>
        </w:r>
        <w:r w:rsidR="002E7075">
          <w:rPr>
            <w:noProof/>
            <w:webHidden/>
          </w:rPr>
          <w:t>7</w:t>
        </w:r>
        <w:r w:rsidR="002E7075">
          <w:rPr>
            <w:noProof/>
            <w:webHidden/>
          </w:rPr>
          <w:fldChar w:fldCharType="end"/>
        </w:r>
      </w:hyperlink>
    </w:p>
    <w:p w14:paraId="7C85F7A0" w14:textId="16301761" w:rsidR="002E7075" w:rsidRDefault="00CA543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175450" w:history="1">
        <w:r w:rsidR="002E7075" w:rsidRPr="00884E92">
          <w:rPr>
            <w:rStyle w:val="Hyperlink"/>
            <w:rFonts w:ascii="Times New Roman Bold" w:hAnsi="Times New Roman Bold"/>
            <w:noProof/>
          </w:rPr>
          <w:t>6.3</w:t>
        </w:r>
        <w:r w:rsidR="002E707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E7075" w:rsidRPr="00884E92">
          <w:rPr>
            <w:rStyle w:val="Hyperlink"/>
            <w:noProof/>
          </w:rPr>
          <w:t>Nuclear Safety Enforcement / Nuclear Safety</w:t>
        </w:r>
        <w:r w:rsidR="002E7075">
          <w:rPr>
            <w:noProof/>
            <w:webHidden/>
          </w:rPr>
          <w:tab/>
        </w:r>
        <w:r w:rsidR="002E7075">
          <w:rPr>
            <w:noProof/>
            <w:webHidden/>
          </w:rPr>
          <w:fldChar w:fldCharType="begin"/>
        </w:r>
        <w:r w:rsidR="002E7075">
          <w:rPr>
            <w:noProof/>
            <w:webHidden/>
          </w:rPr>
          <w:instrText xml:space="preserve"> PAGEREF _Toc115175450 \h </w:instrText>
        </w:r>
        <w:r w:rsidR="002E7075">
          <w:rPr>
            <w:noProof/>
            <w:webHidden/>
          </w:rPr>
        </w:r>
        <w:r w:rsidR="002E7075">
          <w:rPr>
            <w:noProof/>
            <w:webHidden/>
          </w:rPr>
          <w:fldChar w:fldCharType="separate"/>
        </w:r>
        <w:r w:rsidR="002E7075">
          <w:rPr>
            <w:noProof/>
            <w:webHidden/>
          </w:rPr>
          <w:t>7</w:t>
        </w:r>
        <w:r w:rsidR="002E7075">
          <w:rPr>
            <w:noProof/>
            <w:webHidden/>
          </w:rPr>
          <w:fldChar w:fldCharType="end"/>
        </w:r>
      </w:hyperlink>
    </w:p>
    <w:p w14:paraId="3A79B63A" w14:textId="06C021D9" w:rsidR="002E7075" w:rsidRDefault="00CA543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5175451" w:history="1">
        <w:r w:rsidR="002E7075" w:rsidRPr="00884E92">
          <w:rPr>
            <w:rStyle w:val="Hyperlink"/>
            <w:rFonts w:ascii="Times New Roman Bold" w:hAnsi="Times New Roman Bold"/>
            <w:noProof/>
          </w:rPr>
          <w:t>6.4</w:t>
        </w:r>
        <w:r w:rsidR="002E707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E7075" w:rsidRPr="00884E92">
          <w:rPr>
            <w:rStyle w:val="Hyperlink"/>
            <w:noProof/>
          </w:rPr>
          <w:t>NTS Reporting Criteria</w:t>
        </w:r>
        <w:r w:rsidR="002E7075">
          <w:rPr>
            <w:noProof/>
            <w:webHidden/>
          </w:rPr>
          <w:tab/>
        </w:r>
        <w:r w:rsidR="002E7075">
          <w:rPr>
            <w:noProof/>
            <w:webHidden/>
          </w:rPr>
          <w:fldChar w:fldCharType="begin"/>
        </w:r>
        <w:r w:rsidR="002E7075">
          <w:rPr>
            <w:noProof/>
            <w:webHidden/>
          </w:rPr>
          <w:instrText xml:space="preserve"> PAGEREF _Toc115175451 \h </w:instrText>
        </w:r>
        <w:r w:rsidR="002E7075">
          <w:rPr>
            <w:noProof/>
            <w:webHidden/>
          </w:rPr>
        </w:r>
        <w:r w:rsidR="002E7075">
          <w:rPr>
            <w:noProof/>
            <w:webHidden/>
          </w:rPr>
          <w:fldChar w:fldCharType="separate"/>
        </w:r>
        <w:r w:rsidR="002E7075">
          <w:rPr>
            <w:noProof/>
            <w:webHidden/>
          </w:rPr>
          <w:t>7</w:t>
        </w:r>
        <w:r w:rsidR="002E7075">
          <w:rPr>
            <w:noProof/>
            <w:webHidden/>
          </w:rPr>
          <w:fldChar w:fldCharType="end"/>
        </w:r>
      </w:hyperlink>
    </w:p>
    <w:p w14:paraId="6CD162F6" w14:textId="77777777" w:rsidR="00A96FFC" w:rsidRDefault="00FF181A" w:rsidP="003559A3">
      <w:pPr>
        <w:tabs>
          <w:tab w:val="right" w:leader="dot" w:pos="9720"/>
        </w:tabs>
        <w:jc w:val="left"/>
        <w:rPr>
          <w:bCs/>
        </w:rPr>
      </w:pPr>
      <w:r>
        <w:rPr>
          <w:bCs/>
        </w:rPr>
        <w:fldChar w:fldCharType="end"/>
      </w:r>
    </w:p>
    <w:p w14:paraId="37CE5F85" w14:textId="77777777" w:rsidR="00084E8E" w:rsidRPr="00FA370A" w:rsidRDefault="00084E8E" w:rsidP="002441F5">
      <w:pPr>
        <w:jc w:val="left"/>
        <w:rPr>
          <w:bCs/>
        </w:rPr>
      </w:pPr>
    </w:p>
    <w:p w14:paraId="03333761" w14:textId="574D9FB1" w:rsidR="00A96FFC" w:rsidRPr="00A96FFC" w:rsidRDefault="002A1FBE" w:rsidP="002A1FBE">
      <w:pPr>
        <w:tabs>
          <w:tab w:val="left" w:pos="7856"/>
        </w:tabs>
        <w:rPr>
          <w:bCs/>
        </w:rPr>
      </w:pPr>
      <w:r>
        <w:rPr>
          <w:bCs/>
        </w:rPr>
        <w:tab/>
      </w:r>
    </w:p>
    <w:p w14:paraId="5EE03158" w14:textId="7F9D7991" w:rsidR="00A96FFC" w:rsidRPr="00A96FFC" w:rsidRDefault="002A1FBE" w:rsidP="002A1FBE">
      <w:pPr>
        <w:tabs>
          <w:tab w:val="left" w:pos="5796"/>
        </w:tabs>
        <w:rPr>
          <w:bCs/>
        </w:rPr>
        <w:sectPr w:rsidR="00A96FFC" w:rsidRPr="00A96FFC" w:rsidSect="00CA543A">
          <w:pgSz w:w="12240" w:h="15840" w:code="1"/>
          <w:pgMar w:top="720" w:right="1080" w:bottom="720" w:left="1440" w:header="720" w:footer="389" w:gutter="0"/>
          <w:pgNumType w:start="2"/>
          <w:cols w:space="720"/>
          <w:docGrid w:linePitch="360"/>
        </w:sectPr>
      </w:pPr>
      <w:r>
        <w:rPr>
          <w:bCs/>
        </w:rPr>
        <w:tab/>
      </w:r>
    </w:p>
    <w:p w14:paraId="642A54DA" w14:textId="77777777" w:rsidR="00CE5B8A" w:rsidRPr="00774629" w:rsidRDefault="007D5A75" w:rsidP="007D5A75">
      <w:pPr>
        <w:pStyle w:val="Heading1"/>
      </w:pPr>
      <w:bookmarkStart w:id="8" w:name="_Toc115175437"/>
      <w:r>
        <w:lastRenderedPageBreak/>
        <w:t>INTRODUCTION</w:t>
      </w:r>
      <w:bookmarkEnd w:id="8"/>
    </w:p>
    <w:p w14:paraId="4706213C" w14:textId="77777777" w:rsidR="00D435EC" w:rsidRPr="009E3925" w:rsidRDefault="00D435EC"/>
    <w:p w14:paraId="5135E62B" w14:textId="2B8BC734" w:rsidR="009E3925" w:rsidRPr="009E3925" w:rsidRDefault="009E3925" w:rsidP="009B75CE">
      <w:r w:rsidRPr="009E3925">
        <w:t>The purpose of this article is to describe the reporting requirements outlined in the Price Anderson Amendments Act (PAAA) Noncompl</w:t>
      </w:r>
      <w:r w:rsidR="009B75CE">
        <w:t>iance Tracking System</w:t>
      </w:r>
      <w:r w:rsidR="00C8286F">
        <w:t xml:space="preserve"> </w:t>
      </w:r>
      <w:r w:rsidR="00C8286F" w:rsidRPr="009E3925">
        <w:t>(NTS</w:t>
      </w:r>
      <w:r w:rsidR="00C8286F">
        <w:t>)</w:t>
      </w:r>
      <w:r w:rsidR="009B75CE">
        <w:t xml:space="preserve"> program.  </w:t>
      </w:r>
      <w:r w:rsidRPr="009E3925">
        <w:t xml:space="preserve">The </w:t>
      </w:r>
      <w:r w:rsidR="00DA74DB" w:rsidRPr="009E3925">
        <w:t>Department of Energy's (DOE</w:t>
      </w:r>
      <w:r w:rsidR="00DA74DB">
        <w:t>)</w:t>
      </w:r>
      <w:r w:rsidRPr="009E3925">
        <w:t xml:space="preserve"> Office of Enforcement is responsible for the enforcement of nuclear safety</w:t>
      </w:r>
      <w:r w:rsidR="00A86994">
        <w:t xml:space="preserve"> and worker safety and health</w:t>
      </w:r>
      <w:r w:rsidRPr="009E3925">
        <w:t xml:space="preserve"> regulations applicable to the DOE</w:t>
      </w:r>
      <w:r w:rsidR="00DA74DB" w:rsidRPr="009E3925">
        <w:t xml:space="preserve"> </w:t>
      </w:r>
      <w:r w:rsidRPr="009E3925">
        <w:t xml:space="preserve">indemnified contractors. They have established the </w:t>
      </w:r>
      <w:proofErr w:type="gramStart"/>
      <w:r w:rsidRPr="009E3925">
        <w:t>internet-based</w:t>
      </w:r>
      <w:proofErr w:type="gramEnd"/>
      <w:r w:rsidR="00C8286F">
        <w:t xml:space="preserve"> </w:t>
      </w:r>
      <w:r w:rsidRPr="009E3925">
        <w:t xml:space="preserve">NTS.  This system is to be used by the </w:t>
      </w:r>
      <w:r w:rsidR="00193CA0">
        <w:t>Enforcement</w:t>
      </w:r>
      <w:r w:rsidR="00193CA0" w:rsidRPr="009E3925">
        <w:t xml:space="preserve"> </w:t>
      </w:r>
      <w:r w:rsidRPr="009E3925">
        <w:t>Coordinator or alternate for the submission and tracking of potential regulatory non-compliances exceeding thresholds specified by DOE and to develop effective corrective actions</w:t>
      </w:r>
      <w:r w:rsidR="00A968E4">
        <w:t xml:space="preserve"> to prevent their recurrence.  </w:t>
      </w:r>
      <w:r w:rsidRPr="009E3925">
        <w:t xml:space="preserve">Prompt identification, reporting to DOE, and timely correction of non-compliances may provide DOE with a basis to exercise discretion to mitigate civil </w:t>
      </w:r>
      <w:proofErr w:type="gramStart"/>
      <w:r w:rsidRPr="009E3925">
        <w:t>penalties, and</w:t>
      </w:r>
      <w:proofErr w:type="gramEnd"/>
      <w:r w:rsidRPr="009E3925">
        <w:t xml:space="preserve"> suspend the issuance of Notices of Violation for certain violations.</w:t>
      </w:r>
    </w:p>
    <w:p w14:paraId="1BCBE4A1" w14:textId="4746FA01" w:rsidR="007D5A75" w:rsidRDefault="007D5A75" w:rsidP="00E00D72"/>
    <w:p w14:paraId="08F1DC52" w14:textId="77777777" w:rsidR="00A86994" w:rsidRDefault="00A86994" w:rsidP="00E00D72"/>
    <w:p w14:paraId="780EA244" w14:textId="77777777" w:rsidR="007D5A75" w:rsidRDefault="007D5A75" w:rsidP="007D5A75">
      <w:pPr>
        <w:pStyle w:val="Heading1"/>
        <w:rPr>
          <w:kern w:val="0"/>
        </w:rPr>
      </w:pPr>
      <w:bookmarkStart w:id="9" w:name="_Toc115175438"/>
      <w:r>
        <w:rPr>
          <w:kern w:val="0"/>
        </w:rPr>
        <w:t>DEFINITIONS</w:t>
      </w:r>
      <w:bookmarkEnd w:id="9"/>
    </w:p>
    <w:p w14:paraId="64740A3B" w14:textId="77777777" w:rsidR="007D5A75" w:rsidRPr="009E3925" w:rsidRDefault="007D5A75" w:rsidP="00E00D72"/>
    <w:p w14:paraId="52B95944" w14:textId="6AB7A3BB" w:rsidR="009E3925" w:rsidRPr="009E3925" w:rsidRDefault="009E3925" w:rsidP="009E3925">
      <w:r w:rsidRPr="009E3925">
        <w:rPr>
          <w:b/>
          <w:bCs/>
        </w:rPr>
        <w:t>Computerize</w:t>
      </w:r>
      <w:r w:rsidR="00DD0B3C">
        <w:rPr>
          <w:b/>
          <w:bCs/>
        </w:rPr>
        <w:t>d</w:t>
      </w:r>
      <w:r w:rsidRPr="009E3925">
        <w:rPr>
          <w:b/>
          <w:bCs/>
        </w:rPr>
        <w:t xml:space="preserve"> Accident Incident Recordkeeping and Reporting System (CAIRS) –</w:t>
      </w:r>
      <w:r w:rsidRPr="009E3925">
        <w:t xml:space="preserve"> An on-line DOE database utilized to capture issues pertaining to workplace injuries. </w:t>
      </w:r>
    </w:p>
    <w:p w14:paraId="2BA26BC2" w14:textId="77777777" w:rsidR="009E3925" w:rsidRPr="009E3925" w:rsidRDefault="009E3925" w:rsidP="009E3925">
      <w:r w:rsidRPr="009E3925">
        <w:t> </w:t>
      </w:r>
    </w:p>
    <w:p w14:paraId="110CB417" w14:textId="64034D09" w:rsidR="009E3925" w:rsidRPr="009E3925" w:rsidRDefault="009E3925" w:rsidP="009E3925">
      <w:r w:rsidRPr="009E3925">
        <w:rPr>
          <w:b/>
        </w:rPr>
        <w:t>Occurrence Report and Processing System</w:t>
      </w:r>
      <w:r w:rsidRPr="009E3925">
        <w:rPr>
          <w:b/>
          <w:bCs/>
        </w:rPr>
        <w:t xml:space="preserve"> (ORPS) –</w:t>
      </w:r>
      <w:r w:rsidRPr="009E3925">
        <w:rPr>
          <w:b/>
        </w:rPr>
        <w:t xml:space="preserve"> </w:t>
      </w:r>
      <w:r w:rsidRPr="009E3925">
        <w:t>An online DOE database used to report on incidents and events that meet or exceed criteria listed in DOE M</w:t>
      </w:r>
      <w:r w:rsidR="0027157B">
        <w:t>anual</w:t>
      </w:r>
      <w:r w:rsidR="00DA74DB">
        <w:t xml:space="preserve"> </w:t>
      </w:r>
      <w:r w:rsidRPr="009E3925">
        <w:t>232.2, "Occurrence Reporting and Processing of Opera</w:t>
      </w:r>
      <w:r w:rsidR="00A968E4">
        <w:t>tions Information."</w:t>
      </w:r>
    </w:p>
    <w:p w14:paraId="2F659C31" w14:textId="77777777" w:rsidR="009E3925" w:rsidRPr="009E3925" w:rsidRDefault="009E3925" w:rsidP="009E3925">
      <w:r w:rsidRPr="009E3925">
        <w:t> </w:t>
      </w:r>
    </w:p>
    <w:p w14:paraId="6825C25D" w14:textId="77777777" w:rsidR="009E3925" w:rsidRPr="009E3925" w:rsidRDefault="00F741A5" w:rsidP="009E3925">
      <w:r>
        <w:rPr>
          <w:b/>
        </w:rPr>
        <w:t>Issues Management</w:t>
      </w:r>
      <w:r w:rsidR="009E3925" w:rsidRPr="009E3925">
        <w:rPr>
          <w:b/>
        </w:rPr>
        <w:t xml:space="preserve"> Tracking System</w:t>
      </w:r>
      <w:r w:rsidR="009E3925" w:rsidRPr="009E3925">
        <w:t xml:space="preserve"> (</w:t>
      </w:r>
      <w:proofErr w:type="spellStart"/>
      <w:r>
        <w:rPr>
          <w:b/>
          <w:bCs/>
        </w:rPr>
        <w:t>iTrack</w:t>
      </w:r>
      <w:proofErr w:type="spellEnd"/>
      <w:r w:rsidR="009E3925" w:rsidRPr="009E3925">
        <w:rPr>
          <w:b/>
          <w:bCs/>
        </w:rPr>
        <w:t xml:space="preserve">) - </w:t>
      </w:r>
      <w:r w:rsidR="009E3925" w:rsidRPr="009E3925">
        <w:t xml:space="preserve">Fermilab’s internal </w:t>
      </w:r>
      <w:r w:rsidR="0044252C" w:rsidRPr="009E3925">
        <w:t xml:space="preserve">database </w:t>
      </w:r>
      <w:r w:rsidR="009E3925" w:rsidRPr="009E3925">
        <w:t xml:space="preserve">to track non-compliance issues beneath the NTS threshold. </w:t>
      </w:r>
    </w:p>
    <w:p w14:paraId="0B9E5D54" w14:textId="77777777" w:rsidR="009E3925" w:rsidRPr="009E3925" w:rsidRDefault="009E3925" w:rsidP="009E3925"/>
    <w:p w14:paraId="556F1670" w14:textId="123E30F7" w:rsidR="009E3925" w:rsidRPr="009E3925" w:rsidRDefault="009E3925" w:rsidP="009E3925">
      <w:r w:rsidRPr="009E3925">
        <w:rPr>
          <w:b/>
        </w:rPr>
        <w:t>Noncompliance Tracking System</w:t>
      </w:r>
      <w:r w:rsidR="00193CA0">
        <w:rPr>
          <w:b/>
        </w:rPr>
        <w:t xml:space="preserve"> (NTS)</w:t>
      </w:r>
      <w:r w:rsidR="00DA74DB">
        <w:rPr>
          <w:b/>
        </w:rPr>
        <w:t xml:space="preserve"> </w:t>
      </w:r>
      <w:r w:rsidRPr="009E3925">
        <w:t>– An online DOE database used to report potential regulatory non-compliances exceeding thresholds specified by DOE.</w:t>
      </w:r>
    </w:p>
    <w:p w14:paraId="21BCA600" w14:textId="77777777" w:rsidR="009E3925" w:rsidRPr="009E3925" w:rsidRDefault="009E3925" w:rsidP="009E3925"/>
    <w:p w14:paraId="5D390346" w14:textId="47A3147D" w:rsidR="009E3925" w:rsidRPr="009E3925" w:rsidRDefault="009A4B22" w:rsidP="009E3925">
      <w:r>
        <w:rPr>
          <w:b/>
        </w:rPr>
        <w:t>ORPS/NTS Database</w:t>
      </w:r>
      <w:r w:rsidR="009E3925" w:rsidRPr="009E3925">
        <w:t xml:space="preserve"> – </w:t>
      </w:r>
      <w:r w:rsidR="00CB75BD" w:rsidRPr="009E3925">
        <w:t>A</w:t>
      </w:r>
      <w:r w:rsidR="00CB75BD">
        <w:t xml:space="preserve"> Fermilab</w:t>
      </w:r>
      <w:r w:rsidR="00CB75BD" w:rsidRPr="009E3925">
        <w:t xml:space="preserve"> </w:t>
      </w:r>
      <w:r w:rsidR="00510BCD">
        <w:t>internal</w:t>
      </w:r>
      <w:r w:rsidR="009E3925" w:rsidRPr="009E3925">
        <w:t xml:space="preserve"> </w:t>
      </w:r>
      <w:r w:rsidR="00CB75BD">
        <w:t>database</w:t>
      </w:r>
      <w:r w:rsidR="00CB75BD" w:rsidRPr="009E3925">
        <w:t xml:space="preserve"> </w:t>
      </w:r>
      <w:r w:rsidR="00EC163A">
        <w:t>utilized</w:t>
      </w:r>
      <w:r w:rsidR="00EC163A" w:rsidRPr="009E3925">
        <w:t xml:space="preserve"> </w:t>
      </w:r>
      <w:r w:rsidR="009E3925" w:rsidRPr="009E3925">
        <w:t xml:space="preserve">by the </w:t>
      </w:r>
      <w:r w:rsidR="00193CA0">
        <w:t>Enforcement</w:t>
      </w:r>
      <w:r w:rsidR="00193CA0" w:rsidRPr="009E3925">
        <w:t xml:space="preserve"> </w:t>
      </w:r>
      <w:r w:rsidR="00A32BFC">
        <w:t xml:space="preserve">Coordinator </w:t>
      </w:r>
      <w:r w:rsidR="009E3925" w:rsidRPr="009E3925">
        <w:t xml:space="preserve">and Alternate for the purpose of capturing significant events/issues that may qualify for reporting under CAIRS, ORPS, </w:t>
      </w:r>
      <w:r>
        <w:t xml:space="preserve">or </w:t>
      </w:r>
      <w:r w:rsidR="009E3925" w:rsidRPr="009E3925">
        <w:t>NTS.</w:t>
      </w:r>
    </w:p>
    <w:p w14:paraId="6F3F73E3" w14:textId="2D328AAD" w:rsidR="006A7918" w:rsidRDefault="006A7918" w:rsidP="00E00D72"/>
    <w:p w14:paraId="06FED223" w14:textId="77777777" w:rsidR="00A86994" w:rsidRPr="006A7918" w:rsidRDefault="00A86994" w:rsidP="00E00D72"/>
    <w:p w14:paraId="704DB509" w14:textId="77777777" w:rsidR="00554664" w:rsidRDefault="00554664" w:rsidP="006A7918">
      <w:pPr>
        <w:pStyle w:val="Heading1"/>
        <w:keepNext w:val="0"/>
      </w:pPr>
      <w:bookmarkStart w:id="10" w:name="_Toc115175439"/>
      <w:r>
        <w:t>RESPONSIBL</w:t>
      </w:r>
      <w:r w:rsidR="007D5A75">
        <w:t>ILITIES</w:t>
      </w:r>
      <w:bookmarkEnd w:id="10"/>
    </w:p>
    <w:p w14:paraId="702717EC" w14:textId="77777777" w:rsidR="00C552C0" w:rsidRPr="008532CC" w:rsidRDefault="00C552C0" w:rsidP="00E00D72">
      <w:pPr>
        <w:rPr>
          <w:bCs/>
          <w:color w:val="000000"/>
          <w:kern w:val="32"/>
        </w:rPr>
      </w:pPr>
    </w:p>
    <w:p w14:paraId="26CDAA1A" w14:textId="1E131274" w:rsidR="00541087" w:rsidRDefault="00541087" w:rsidP="00541087">
      <w:pPr>
        <w:pStyle w:val="Heading2"/>
        <w:keepNext w:val="0"/>
        <w:jc w:val="both"/>
        <w:rPr>
          <w:b w:val="0"/>
        </w:rPr>
      </w:pPr>
      <w:bookmarkStart w:id="11" w:name="_Toc115175440"/>
      <w:r>
        <w:t>Chief Safety Officer</w:t>
      </w:r>
      <w:r w:rsidR="009A4CED">
        <w:t xml:space="preserve"> (CSO)</w:t>
      </w:r>
      <w:bookmarkEnd w:id="11"/>
    </w:p>
    <w:p w14:paraId="3B037A8B" w14:textId="5655DA26" w:rsidR="00541087" w:rsidRDefault="00541087" w:rsidP="00541087">
      <w:pPr>
        <w:numPr>
          <w:ilvl w:val="0"/>
          <w:numId w:val="11"/>
        </w:numPr>
        <w:tabs>
          <w:tab w:val="clear" w:pos="1440"/>
        </w:tabs>
        <w:ind w:left="720"/>
        <w:jc w:val="left"/>
      </w:pPr>
      <w:r>
        <w:t xml:space="preserve">Appoint </w:t>
      </w:r>
      <w:r w:rsidR="00193CA0">
        <w:t>Enforcement</w:t>
      </w:r>
      <w:r w:rsidR="00193CA0" w:rsidRPr="009E3925">
        <w:t xml:space="preserve"> </w:t>
      </w:r>
      <w:r w:rsidRPr="009E3925">
        <w:t xml:space="preserve">Coordinator for </w:t>
      </w:r>
      <w:r>
        <w:t>radiological matters</w:t>
      </w:r>
      <w:r w:rsidR="001A1708">
        <w:t>.</w:t>
      </w:r>
    </w:p>
    <w:p w14:paraId="0F80EAD5" w14:textId="369EBC5F" w:rsidR="00541087" w:rsidRPr="009E3925" w:rsidRDefault="00541087" w:rsidP="00541087">
      <w:pPr>
        <w:numPr>
          <w:ilvl w:val="0"/>
          <w:numId w:val="11"/>
        </w:numPr>
        <w:tabs>
          <w:tab w:val="clear" w:pos="1440"/>
        </w:tabs>
        <w:ind w:left="720"/>
        <w:jc w:val="left"/>
      </w:pPr>
      <w:r>
        <w:t xml:space="preserve">Appoint </w:t>
      </w:r>
      <w:r w:rsidR="00193CA0">
        <w:t xml:space="preserve">Enforcement </w:t>
      </w:r>
      <w:r>
        <w:t xml:space="preserve">Coordinator for </w:t>
      </w:r>
      <w:r w:rsidRPr="009E3925">
        <w:t>wor</w:t>
      </w:r>
      <w:r>
        <w:t>ker safety and health matters</w:t>
      </w:r>
      <w:r w:rsidRPr="009E3925">
        <w:t>.</w:t>
      </w:r>
    </w:p>
    <w:p w14:paraId="41992139" w14:textId="77777777" w:rsidR="007452DB" w:rsidRPr="009E3925" w:rsidRDefault="007452DB" w:rsidP="007452DB">
      <w:pPr>
        <w:numPr>
          <w:ilvl w:val="0"/>
          <w:numId w:val="11"/>
        </w:numPr>
        <w:tabs>
          <w:tab w:val="clear" w:pos="1440"/>
        </w:tabs>
        <w:ind w:left="720"/>
        <w:jc w:val="left"/>
      </w:pPr>
      <w:r>
        <w:t>Evaluate</w:t>
      </w:r>
      <w:r w:rsidRPr="009E3925">
        <w:t xml:space="preserve"> </w:t>
      </w:r>
      <w:r>
        <w:t>the Worker Safety and Health</w:t>
      </w:r>
      <w:r w:rsidRPr="009E3925">
        <w:t xml:space="preserve"> Program to detect </w:t>
      </w:r>
      <w:r>
        <w:t>deficiencies or</w:t>
      </w:r>
      <w:r w:rsidRPr="009E3925">
        <w:t xml:space="preserve"> compliance issues.</w:t>
      </w:r>
    </w:p>
    <w:p w14:paraId="5FBDBA07" w14:textId="02AD56D1" w:rsidR="00541087" w:rsidRDefault="0044252C" w:rsidP="00541087">
      <w:pPr>
        <w:numPr>
          <w:ilvl w:val="0"/>
          <w:numId w:val="11"/>
        </w:numPr>
        <w:tabs>
          <w:tab w:val="clear" w:pos="1440"/>
        </w:tabs>
        <w:ind w:left="720"/>
        <w:jc w:val="left"/>
      </w:pPr>
      <w:r>
        <w:t>Consult</w:t>
      </w:r>
      <w:r w:rsidR="00E20E3C">
        <w:t xml:space="preserve"> with </w:t>
      </w:r>
      <w:r w:rsidR="00193CA0">
        <w:t xml:space="preserve">Enforcement </w:t>
      </w:r>
      <w:r w:rsidR="00E20E3C">
        <w:t>Coordinators</w:t>
      </w:r>
      <w:r w:rsidR="00541087" w:rsidRPr="009E3925">
        <w:t xml:space="preserve"> to identify and implement additional reporting of </w:t>
      </w:r>
      <w:r w:rsidR="00E20E3C">
        <w:t>radiological or worker safety and h</w:t>
      </w:r>
      <w:r w:rsidR="00541087" w:rsidRPr="009E3925">
        <w:t xml:space="preserve">ealth </w:t>
      </w:r>
      <w:r w:rsidR="00E20E3C">
        <w:t>events</w:t>
      </w:r>
      <w:r w:rsidR="00541087" w:rsidRPr="009E3925">
        <w:t xml:space="preserve"> under ORPS (see </w:t>
      </w:r>
      <w:r w:rsidR="00CA543A">
        <w:fldChar w:fldCharType="begin"/>
      </w:r>
      <w:r w:rsidR="00CA543A">
        <w:instrText xml:space="preserve"> HYPERLINK "https://esh-docdb.fnal.gov:440/cgi-bin/ShowDocument?docid=526" </w:instrText>
      </w:r>
      <w:r w:rsidR="00CA543A">
        <w:fldChar w:fldCharType="separate"/>
      </w:r>
      <w:r w:rsidR="007A51AA">
        <w:rPr>
          <w:rStyle w:val="Hyperlink"/>
        </w:rPr>
        <w:t>FESHM 3010</w:t>
      </w:r>
      <w:r w:rsidR="00CA543A">
        <w:rPr>
          <w:rStyle w:val="Hyperlink"/>
        </w:rPr>
        <w:fldChar w:fldCharType="end"/>
      </w:r>
      <w:r w:rsidR="00B77CFB">
        <w:rPr>
          <w:rStyle w:val="Hyperlink"/>
        </w:rPr>
        <w:t xml:space="preserve">, </w:t>
      </w:r>
      <w:r w:rsidR="00B77CFB" w:rsidRPr="00520BAE">
        <w:rPr>
          <w:rStyle w:val="Hyperlink"/>
          <w:i/>
        </w:rPr>
        <w:t xml:space="preserve">Significant Reportable </w:t>
      </w:r>
      <w:r w:rsidR="00C8286F" w:rsidRPr="00C8286F">
        <w:rPr>
          <w:rStyle w:val="Hyperlink"/>
          <w:i/>
        </w:rPr>
        <w:t>Occurrences</w:t>
      </w:r>
      <w:r w:rsidR="00541087" w:rsidRPr="00B77CFB">
        <w:t>)</w:t>
      </w:r>
      <w:r w:rsidR="00541087" w:rsidRPr="00520BAE">
        <w:rPr>
          <w:i/>
        </w:rPr>
        <w:t xml:space="preserve"> </w:t>
      </w:r>
      <w:r w:rsidR="00541087" w:rsidRPr="009E3925">
        <w:t>and to any external agencies under applicable requirements and regulations.</w:t>
      </w:r>
    </w:p>
    <w:p w14:paraId="0C9697C8" w14:textId="45B4E6B0" w:rsidR="0044252C" w:rsidRDefault="0044252C" w:rsidP="0044252C">
      <w:pPr>
        <w:numPr>
          <w:ilvl w:val="0"/>
          <w:numId w:val="11"/>
        </w:numPr>
        <w:tabs>
          <w:tab w:val="clear" w:pos="1440"/>
        </w:tabs>
        <w:ind w:left="720"/>
        <w:jc w:val="left"/>
      </w:pPr>
      <w:r>
        <w:t>Conduct</w:t>
      </w:r>
      <w:r w:rsidRPr="009E3925">
        <w:t xml:space="preserve"> discussions at regular meetings of Laboratory Management, </w:t>
      </w:r>
      <w:r w:rsidR="00B77CFB">
        <w:t>Environment, Safety, and Health (</w:t>
      </w:r>
      <w:r w:rsidRPr="009E3925">
        <w:t>ES&amp;H</w:t>
      </w:r>
      <w:r w:rsidR="00B77CFB">
        <w:t>)</w:t>
      </w:r>
      <w:r w:rsidRPr="009E3925">
        <w:t xml:space="preserve"> prof</w:t>
      </w:r>
      <w:r w:rsidR="006600A7">
        <w:t>essionals,</w:t>
      </w:r>
      <w:r>
        <w:t xml:space="preserve"> Fermilab ES&amp;H</w:t>
      </w:r>
      <w:r w:rsidRPr="009E3925">
        <w:t xml:space="preserve"> Committee</w:t>
      </w:r>
      <w:r>
        <w:t xml:space="preserve"> (</w:t>
      </w:r>
      <w:proofErr w:type="spellStart"/>
      <w:r>
        <w:t>FESHCom</w:t>
      </w:r>
      <w:proofErr w:type="spellEnd"/>
      <w:r>
        <w:t>)</w:t>
      </w:r>
      <w:r w:rsidRPr="009E3925">
        <w:t xml:space="preserve"> and its subc</w:t>
      </w:r>
      <w:r>
        <w:t>ommittees</w:t>
      </w:r>
      <w:r w:rsidR="001A1708">
        <w:t>.</w:t>
      </w:r>
    </w:p>
    <w:p w14:paraId="08498317" w14:textId="77777777" w:rsidR="0044252C" w:rsidRPr="009E3925" w:rsidRDefault="0044252C" w:rsidP="0044252C">
      <w:pPr>
        <w:numPr>
          <w:ilvl w:val="0"/>
          <w:numId w:val="11"/>
        </w:numPr>
        <w:tabs>
          <w:tab w:val="clear" w:pos="1440"/>
        </w:tabs>
        <w:ind w:left="720"/>
        <w:jc w:val="left"/>
      </w:pPr>
      <w:r w:rsidRPr="009E3925">
        <w:lastRenderedPageBreak/>
        <w:t>Res</w:t>
      </w:r>
      <w:r>
        <w:t>pond</w:t>
      </w:r>
      <w:r w:rsidRPr="009E3925">
        <w:t xml:space="preserve"> to observations made by members of the DOE-Fermi Site Office (DOE</w:t>
      </w:r>
      <w:r w:rsidRPr="009E3925">
        <w:noBreakHyphen/>
        <w:t>FSO) an</w:t>
      </w:r>
      <w:r>
        <w:t>d other DOE officials</w:t>
      </w:r>
      <w:r w:rsidRPr="009E3925">
        <w:t>.</w:t>
      </w:r>
    </w:p>
    <w:p w14:paraId="0736BC03" w14:textId="4EE83C48" w:rsidR="00E20E3C" w:rsidRPr="009E3925" w:rsidRDefault="00E20E3C" w:rsidP="00E20E3C">
      <w:pPr>
        <w:numPr>
          <w:ilvl w:val="0"/>
          <w:numId w:val="11"/>
        </w:numPr>
        <w:tabs>
          <w:tab w:val="clear" w:pos="1440"/>
        </w:tabs>
        <w:ind w:left="720"/>
        <w:jc w:val="left"/>
      </w:pPr>
      <w:r>
        <w:t>Periodically provide</w:t>
      </w:r>
      <w:r w:rsidRPr="009E3925">
        <w:t xml:space="preserve"> orientation on the </w:t>
      </w:r>
      <w:r w:rsidR="00193CA0">
        <w:t>NTS</w:t>
      </w:r>
      <w:r w:rsidR="00193CA0" w:rsidRPr="009E3925">
        <w:t xml:space="preserve"> </w:t>
      </w:r>
      <w:r w:rsidRPr="009E3925">
        <w:t xml:space="preserve">reporting system and enforcement procedures to senior </w:t>
      </w:r>
      <w:r>
        <w:t>laboratory management, radiological c</w:t>
      </w:r>
      <w:r w:rsidRPr="009E3925">
        <w:t>ontrol personnel</w:t>
      </w:r>
      <w:r>
        <w:t xml:space="preserve"> and ES&amp;H professional staff members</w:t>
      </w:r>
      <w:r w:rsidRPr="009E3925">
        <w:t xml:space="preserve">. </w:t>
      </w:r>
    </w:p>
    <w:p w14:paraId="59D76A79" w14:textId="77777777" w:rsidR="00541087" w:rsidRPr="009E3925" w:rsidRDefault="00541087" w:rsidP="0044252C">
      <w:pPr>
        <w:ind w:left="360"/>
        <w:jc w:val="left"/>
      </w:pPr>
    </w:p>
    <w:p w14:paraId="381C8451" w14:textId="157DADCB" w:rsidR="003E2A77" w:rsidRPr="00DE2BC0" w:rsidRDefault="00AD5F2E" w:rsidP="003E2A77">
      <w:pPr>
        <w:pStyle w:val="Heading2"/>
        <w:keepNext w:val="0"/>
        <w:rPr>
          <w:b w:val="0"/>
        </w:rPr>
      </w:pPr>
      <w:bookmarkStart w:id="12" w:name="_Toc115175441"/>
      <w:r>
        <w:t>Senior Radiation Safety Officer</w:t>
      </w:r>
      <w:r w:rsidR="009147AD">
        <w:t xml:space="preserve"> (</w:t>
      </w:r>
      <w:r w:rsidR="008A6AB1">
        <w:t>R</w:t>
      </w:r>
      <w:r w:rsidR="00C8286F">
        <w:t xml:space="preserve">adiological </w:t>
      </w:r>
      <w:r w:rsidR="008A6AB1">
        <w:t>C</w:t>
      </w:r>
      <w:r w:rsidR="00C8286F">
        <w:t xml:space="preserve">ontrol </w:t>
      </w:r>
      <w:r w:rsidR="008A6AB1">
        <w:t>M</w:t>
      </w:r>
      <w:r w:rsidR="00C8286F">
        <w:t>anual</w:t>
      </w:r>
      <w:r w:rsidR="008A6AB1">
        <w:t xml:space="preserve"> Articles 131 and 135)</w:t>
      </w:r>
      <w:bookmarkEnd w:id="12"/>
      <w:r w:rsidR="008A6AB1">
        <w:t xml:space="preserve"> </w:t>
      </w:r>
    </w:p>
    <w:p w14:paraId="390CE188" w14:textId="3E5D8461" w:rsidR="009E3925" w:rsidRPr="009E3925" w:rsidRDefault="006600A7" w:rsidP="0088030A">
      <w:pPr>
        <w:numPr>
          <w:ilvl w:val="0"/>
          <w:numId w:val="12"/>
        </w:numPr>
        <w:tabs>
          <w:tab w:val="clear" w:pos="1440"/>
        </w:tabs>
        <w:ind w:left="720"/>
        <w:jc w:val="left"/>
      </w:pPr>
      <w:r>
        <w:t>Serve</w:t>
      </w:r>
      <w:r w:rsidR="0044252C">
        <w:t xml:space="preserve"> as </w:t>
      </w:r>
      <w:r w:rsidR="005E57B6">
        <w:t xml:space="preserve">the </w:t>
      </w:r>
      <w:r w:rsidR="00193CA0">
        <w:t>Enforcement</w:t>
      </w:r>
      <w:r w:rsidR="00193CA0" w:rsidRPr="009E3925">
        <w:t xml:space="preserve"> </w:t>
      </w:r>
      <w:r w:rsidR="009E3925" w:rsidRPr="009E3925">
        <w:t>C</w:t>
      </w:r>
      <w:r w:rsidR="0044252C">
        <w:t>oordinator</w:t>
      </w:r>
      <w:r w:rsidR="009E3925" w:rsidRPr="009E3925">
        <w:t xml:space="preserve"> for </w:t>
      </w:r>
      <w:r w:rsidR="005E57B6">
        <w:t>nuclear/</w:t>
      </w:r>
      <w:r w:rsidR="009E3925" w:rsidRPr="009E3925">
        <w:t>radiological matters</w:t>
      </w:r>
      <w:r w:rsidR="001A1708">
        <w:t>.</w:t>
      </w:r>
    </w:p>
    <w:p w14:paraId="3E34EA89" w14:textId="77777777" w:rsidR="009E3925" w:rsidRPr="009E3925" w:rsidRDefault="002B4B4C" w:rsidP="0088030A">
      <w:pPr>
        <w:numPr>
          <w:ilvl w:val="0"/>
          <w:numId w:val="12"/>
        </w:numPr>
        <w:tabs>
          <w:tab w:val="clear" w:pos="1440"/>
        </w:tabs>
        <w:ind w:left="720"/>
        <w:jc w:val="left"/>
      </w:pPr>
      <w:r>
        <w:t>Evaluate</w:t>
      </w:r>
      <w:r w:rsidR="009E3925" w:rsidRPr="009E3925">
        <w:t xml:space="preserve"> </w:t>
      </w:r>
      <w:r w:rsidRPr="009E3925">
        <w:t xml:space="preserve">the Radiation Protection Program </w:t>
      </w:r>
      <w:r w:rsidR="009E3925" w:rsidRPr="009E3925">
        <w:t xml:space="preserve">to identify </w:t>
      </w:r>
      <w:r>
        <w:t>deficiencies or</w:t>
      </w:r>
      <w:r w:rsidR="009E3925" w:rsidRPr="009E3925">
        <w:t xml:space="preserve"> compliance issues.</w:t>
      </w:r>
    </w:p>
    <w:p w14:paraId="0F16523A" w14:textId="7C1299CC" w:rsidR="009E3925" w:rsidRPr="009E3925" w:rsidRDefault="006600A7" w:rsidP="0088030A">
      <w:pPr>
        <w:numPr>
          <w:ilvl w:val="0"/>
          <w:numId w:val="10"/>
        </w:numPr>
        <w:tabs>
          <w:tab w:val="clear" w:pos="1440"/>
        </w:tabs>
        <w:ind w:left="720"/>
        <w:jc w:val="left"/>
      </w:pPr>
      <w:bookmarkStart w:id="13" w:name="_Hlk114042172"/>
      <w:r>
        <w:t>Review</w:t>
      </w:r>
      <w:r w:rsidR="009E3925" w:rsidRPr="009E3925">
        <w:t xml:space="preserve"> notifications of events and issues as they arise by laboratory management, </w:t>
      </w:r>
      <w:r w:rsidR="007122CF">
        <w:t>professional ES&amp;H staff lab</w:t>
      </w:r>
      <w:r w:rsidR="007122CF">
        <w:noBreakHyphen/>
        <w:t>wide</w:t>
      </w:r>
      <w:r w:rsidR="009E3925" w:rsidRPr="009E3925">
        <w:t>, and other concerned individuals, including reports received through the Laboratory's Employee Concerns Program</w:t>
      </w:r>
      <w:r w:rsidR="0025737E">
        <w:t xml:space="preserve"> for potential regulatory </w:t>
      </w:r>
      <w:proofErr w:type="spellStart"/>
      <w:r w:rsidR="0025737E">
        <w:t>noncompliances</w:t>
      </w:r>
      <w:proofErr w:type="spellEnd"/>
      <w:r w:rsidR="009E3925" w:rsidRPr="009E3925">
        <w:t>.</w:t>
      </w:r>
    </w:p>
    <w:bookmarkEnd w:id="13"/>
    <w:p w14:paraId="665D4758" w14:textId="389B4DFF" w:rsidR="009E3925" w:rsidRDefault="006600A7" w:rsidP="0088030A">
      <w:pPr>
        <w:numPr>
          <w:ilvl w:val="0"/>
          <w:numId w:val="10"/>
        </w:numPr>
        <w:tabs>
          <w:tab w:val="clear" w:pos="1440"/>
        </w:tabs>
        <w:ind w:left="720"/>
        <w:jc w:val="left"/>
      </w:pPr>
      <w:r>
        <w:t>Review</w:t>
      </w:r>
      <w:r w:rsidR="009E3925" w:rsidRPr="009E3925">
        <w:t xml:space="preserve"> occurrences and programmatic issues identified at other facilities</w:t>
      </w:r>
      <w:r w:rsidR="0025737E">
        <w:t xml:space="preserve"> to ensure that similar issues do not exist at Fermilab</w:t>
      </w:r>
      <w:r w:rsidR="009E3925" w:rsidRPr="009E3925">
        <w:t>.</w:t>
      </w:r>
    </w:p>
    <w:p w14:paraId="390C0282" w14:textId="5265A6CF" w:rsidR="0025737E" w:rsidRPr="009E3925" w:rsidRDefault="0025737E" w:rsidP="003E1F44">
      <w:pPr>
        <w:numPr>
          <w:ilvl w:val="1"/>
          <w:numId w:val="10"/>
        </w:numPr>
        <w:tabs>
          <w:tab w:val="clear" w:pos="2160"/>
          <w:tab w:val="num" w:pos="1800"/>
        </w:tabs>
        <w:ind w:left="1440"/>
        <w:jc w:val="left"/>
      </w:pPr>
      <w:r>
        <w:t xml:space="preserve">Inform senior management of compliance issues elsewhere in the DOE complex, and the status of the lab’s noncompliance screening and reporting program. </w:t>
      </w:r>
    </w:p>
    <w:p w14:paraId="2386F7BA" w14:textId="15D787CB" w:rsidR="009E3925" w:rsidRPr="009E3925" w:rsidRDefault="006600A7" w:rsidP="0088030A">
      <w:pPr>
        <w:numPr>
          <w:ilvl w:val="0"/>
          <w:numId w:val="9"/>
        </w:numPr>
        <w:jc w:val="left"/>
      </w:pPr>
      <w:bookmarkStart w:id="14" w:name="OLE_LINK1"/>
      <w:bookmarkStart w:id="15" w:name="OLE_LINK2"/>
      <w:r>
        <w:t>Determine the</w:t>
      </w:r>
      <w:r w:rsidR="009E3925" w:rsidRPr="009E3925">
        <w:t xml:space="preserve"> need for formal investigations, </w:t>
      </w:r>
      <w:proofErr w:type="gramStart"/>
      <w:r w:rsidR="009E3925" w:rsidRPr="009E3925">
        <w:t>reports</w:t>
      </w:r>
      <w:proofErr w:type="gramEnd"/>
      <w:r w:rsidR="009E3925" w:rsidRPr="009E3925">
        <w:t xml:space="preserve"> and entri</w:t>
      </w:r>
      <w:r w:rsidR="00E20E3C">
        <w:t xml:space="preserve">es to the </w:t>
      </w:r>
      <w:r w:rsidR="00A10C46">
        <w:t>NTS/ORPS Consideration Review Table</w:t>
      </w:r>
      <w:r w:rsidR="00A10C46" w:rsidRPr="009E3925">
        <w:t xml:space="preserve"> and the NTS</w:t>
      </w:r>
      <w:r w:rsidR="009E3925" w:rsidRPr="009E3925">
        <w:t>.</w:t>
      </w:r>
      <w:bookmarkEnd w:id="14"/>
      <w:bookmarkEnd w:id="15"/>
      <w:r w:rsidR="009E3925" w:rsidRPr="009E3925">
        <w:t xml:space="preserve"> </w:t>
      </w:r>
    </w:p>
    <w:p w14:paraId="0BDA5E9C" w14:textId="77777777" w:rsidR="009E3925" w:rsidRPr="009E3925" w:rsidRDefault="006600A7" w:rsidP="0088030A">
      <w:pPr>
        <w:numPr>
          <w:ilvl w:val="0"/>
          <w:numId w:val="9"/>
        </w:numPr>
        <w:jc w:val="left"/>
      </w:pPr>
      <w:r>
        <w:t>Approve</w:t>
      </w:r>
      <w:r w:rsidR="009E3925" w:rsidRPr="009E3925">
        <w:t xml:space="preserve"> final investigation reports that involve potential PAAA non-compliances.</w:t>
      </w:r>
    </w:p>
    <w:p w14:paraId="536C3773" w14:textId="24AC4F23" w:rsidR="009E3925" w:rsidRPr="009E3925" w:rsidRDefault="006600A7" w:rsidP="0088030A">
      <w:pPr>
        <w:numPr>
          <w:ilvl w:val="0"/>
          <w:numId w:val="9"/>
        </w:numPr>
        <w:jc w:val="left"/>
      </w:pPr>
      <w:r>
        <w:t>Designate</w:t>
      </w:r>
      <w:r w:rsidR="009E3925" w:rsidRPr="009E3925">
        <w:t xml:space="preserve"> an alternate </w:t>
      </w:r>
      <w:r w:rsidR="00193CA0">
        <w:t xml:space="preserve"> Enforcement </w:t>
      </w:r>
      <w:r w:rsidR="009E3925" w:rsidRPr="009E3925">
        <w:t>Coordinator for radiological matters.</w:t>
      </w:r>
    </w:p>
    <w:p w14:paraId="79981A21" w14:textId="0164B9A6" w:rsidR="004C5B3B" w:rsidRPr="009E3925" w:rsidRDefault="006600A7" w:rsidP="004C5B3B">
      <w:pPr>
        <w:numPr>
          <w:ilvl w:val="0"/>
          <w:numId w:val="9"/>
        </w:numPr>
        <w:jc w:val="left"/>
      </w:pPr>
      <w:r>
        <w:t>Enter</w:t>
      </w:r>
      <w:r w:rsidR="004C5B3B" w:rsidRPr="009E3925">
        <w:t xml:space="preserve"> </w:t>
      </w:r>
      <w:proofErr w:type="spellStart"/>
      <w:r w:rsidR="004C5B3B" w:rsidRPr="009E3925">
        <w:t>noncompliances</w:t>
      </w:r>
      <w:proofErr w:type="spellEnd"/>
      <w:r w:rsidR="004C5B3B" w:rsidRPr="009E3925">
        <w:t xml:space="preserve"> into the NTS</w:t>
      </w:r>
      <w:r w:rsidR="00896532">
        <w:t xml:space="preserve"> in a timely manner (within 20 days of discovery)</w:t>
      </w:r>
      <w:r w:rsidR="004C5B3B" w:rsidRPr="009E3925">
        <w:t xml:space="preserve">. </w:t>
      </w:r>
      <w:r w:rsidR="00823C2F">
        <w:t xml:space="preserve"> Notify FSO Enforcement Coordinator prior to submittal into NTS. </w:t>
      </w:r>
    </w:p>
    <w:p w14:paraId="5B2F5EA5" w14:textId="77777777" w:rsidR="004C5B3B" w:rsidRPr="009E3925" w:rsidRDefault="006600A7" w:rsidP="004C5B3B">
      <w:pPr>
        <w:numPr>
          <w:ilvl w:val="0"/>
          <w:numId w:val="9"/>
        </w:numPr>
        <w:jc w:val="left"/>
      </w:pPr>
      <w:r>
        <w:t>Conduct</w:t>
      </w:r>
      <w:r w:rsidR="004C5B3B" w:rsidRPr="009E3925">
        <w:t xml:space="preserve"> a quarterly review of reported incidents, inspection reports, and program reviews to identify programmatic trends which need to be screened for NTS</w:t>
      </w:r>
      <w:r w:rsidR="007A51AA">
        <w:t xml:space="preserve"> submission</w:t>
      </w:r>
      <w:r w:rsidR="004C5B3B" w:rsidRPr="009E3925">
        <w:t>.</w:t>
      </w:r>
    </w:p>
    <w:p w14:paraId="434EC71E" w14:textId="77777777" w:rsidR="004C5B3B" w:rsidRPr="009E3925" w:rsidRDefault="006600A7" w:rsidP="004C5B3B">
      <w:pPr>
        <w:numPr>
          <w:ilvl w:val="0"/>
          <w:numId w:val="9"/>
        </w:numPr>
        <w:jc w:val="left"/>
      </w:pPr>
      <w:r>
        <w:t>Input</w:t>
      </w:r>
      <w:r w:rsidR="004C5B3B" w:rsidRPr="009E3925">
        <w:t xml:space="preserve"> any audit, review or trending analysis which meets NTS reporting requirements.  </w:t>
      </w:r>
    </w:p>
    <w:p w14:paraId="4039A84F" w14:textId="77777777" w:rsidR="004C5B3B" w:rsidRPr="009E3925" w:rsidRDefault="006600A7" w:rsidP="004C5B3B">
      <w:pPr>
        <w:numPr>
          <w:ilvl w:val="0"/>
          <w:numId w:val="9"/>
        </w:numPr>
        <w:jc w:val="left"/>
      </w:pPr>
      <w:r>
        <w:t>Coordinate</w:t>
      </w:r>
      <w:r w:rsidR="004C5B3B" w:rsidRPr="009E3925">
        <w:t xml:space="preserve"> </w:t>
      </w:r>
      <w:r w:rsidR="004C5B3B">
        <w:t>through the host Division</w:t>
      </w:r>
      <w:r w:rsidR="004C5B3B" w:rsidRPr="009E3925">
        <w:t>/Section</w:t>
      </w:r>
      <w:r w:rsidR="004C5B3B">
        <w:t>/Project (D/S/P)</w:t>
      </w:r>
      <w:r w:rsidR="004C5B3B" w:rsidRPr="009E3925">
        <w:t xml:space="preserve"> for information review. </w:t>
      </w:r>
    </w:p>
    <w:p w14:paraId="7EFAB371" w14:textId="77777777" w:rsidR="004C5B3B" w:rsidRPr="009E3925" w:rsidRDefault="006600A7" w:rsidP="004C5B3B">
      <w:pPr>
        <w:numPr>
          <w:ilvl w:val="0"/>
          <w:numId w:val="9"/>
        </w:numPr>
        <w:jc w:val="left"/>
      </w:pPr>
      <w:r>
        <w:t>Ensure</w:t>
      </w:r>
      <w:r w:rsidR="004C5B3B" w:rsidRPr="009E3925">
        <w:t xml:space="preserve"> forms are completed in a timely manner.</w:t>
      </w:r>
    </w:p>
    <w:p w14:paraId="72C2E099" w14:textId="1B88A755" w:rsidR="004C5B3B" w:rsidRDefault="006600A7" w:rsidP="004C5B3B">
      <w:pPr>
        <w:numPr>
          <w:ilvl w:val="0"/>
          <w:numId w:val="9"/>
        </w:numPr>
        <w:jc w:val="left"/>
      </w:pPr>
      <w:r>
        <w:t>Track</w:t>
      </w:r>
      <w:r w:rsidR="004C5B3B" w:rsidRPr="009E3925">
        <w:t xml:space="preserve"> </w:t>
      </w:r>
      <w:r w:rsidR="00896532">
        <w:t xml:space="preserve">and validate </w:t>
      </w:r>
      <w:r w:rsidR="004C5B3B" w:rsidRPr="009E3925">
        <w:t>corrective actions</w:t>
      </w:r>
      <w:r w:rsidR="002B4B4C">
        <w:t xml:space="preserve"> to completion</w:t>
      </w:r>
      <w:r w:rsidR="004C5B3B" w:rsidRPr="009E3925">
        <w:t xml:space="preserve"> </w:t>
      </w:r>
      <w:r w:rsidR="007A51AA">
        <w:t>and close</w:t>
      </w:r>
      <w:r w:rsidR="004C5B3B" w:rsidRPr="009E3925">
        <w:t xml:space="preserve"> them out in NTS upon receiving repor</w:t>
      </w:r>
      <w:r w:rsidR="004C5B3B">
        <w:t xml:space="preserve">t by the D/S/P. </w:t>
      </w:r>
    </w:p>
    <w:p w14:paraId="648837C0" w14:textId="47F1AFAC" w:rsidR="00896532" w:rsidRDefault="00896532">
      <w:pPr>
        <w:numPr>
          <w:ilvl w:val="0"/>
          <w:numId w:val="9"/>
        </w:numPr>
        <w:jc w:val="left"/>
      </w:pPr>
      <w:r>
        <w:t>Serve as the liaison between DOE and FRA during an enforcement investigation to ensure that the facts and technical issues are fully understood.</w:t>
      </w:r>
    </w:p>
    <w:p w14:paraId="392F32D0" w14:textId="77777777" w:rsidR="00E7004C" w:rsidRPr="00E7004C" w:rsidRDefault="00E7004C" w:rsidP="00E00D72">
      <w:pPr>
        <w:rPr>
          <w:b/>
          <w:highlight w:val="yellow"/>
        </w:rPr>
      </w:pPr>
    </w:p>
    <w:p w14:paraId="62BD1852" w14:textId="09755981" w:rsidR="006E7F4F" w:rsidRDefault="00D8461C" w:rsidP="003E2A77">
      <w:pPr>
        <w:pStyle w:val="Heading2"/>
        <w:keepNext w:val="0"/>
        <w:jc w:val="both"/>
        <w:rPr>
          <w:b w:val="0"/>
        </w:rPr>
      </w:pPr>
      <w:bookmarkStart w:id="16" w:name="_Toc115175442"/>
      <w:r>
        <w:t xml:space="preserve">Event Response </w:t>
      </w:r>
      <w:r w:rsidR="007452DB">
        <w:t>Program</w:t>
      </w:r>
      <w:r w:rsidR="00541087">
        <w:t xml:space="preserve"> Manager</w:t>
      </w:r>
      <w:bookmarkEnd w:id="16"/>
    </w:p>
    <w:p w14:paraId="0B5AFBED" w14:textId="2BD4CA96" w:rsidR="009E3925" w:rsidRDefault="006600A7" w:rsidP="0088030A">
      <w:pPr>
        <w:numPr>
          <w:ilvl w:val="0"/>
          <w:numId w:val="11"/>
        </w:numPr>
        <w:tabs>
          <w:tab w:val="clear" w:pos="1440"/>
        </w:tabs>
        <w:ind w:left="720"/>
        <w:jc w:val="left"/>
      </w:pPr>
      <w:r>
        <w:t>Serve</w:t>
      </w:r>
      <w:r w:rsidR="00541087">
        <w:t xml:space="preserve"> as </w:t>
      </w:r>
      <w:r w:rsidR="005E57B6">
        <w:t xml:space="preserve">the </w:t>
      </w:r>
      <w:r w:rsidR="00193CA0">
        <w:t>Enforcement</w:t>
      </w:r>
      <w:r w:rsidR="00193CA0" w:rsidRPr="009E3925">
        <w:t xml:space="preserve"> </w:t>
      </w:r>
      <w:r w:rsidR="009E3925" w:rsidRPr="009E3925">
        <w:t>Coordinator for wor</w:t>
      </w:r>
      <w:r w:rsidR="0008072B">
        <w:t>ker safety and health matters</w:t>
      </w:r>
      <w:r w:rsidR="009E3925" w:rsidRPr="009E3925">
        <w:t>.</w:t>
      </w:r>
    </w:p>
    <w:p w14:paraId="46AF8756" w14:textId="68AA5611" w:rsidR="005539FC" w:rsidRPr="009E3925" w:rsidRDefault="005539FC" w:rsidP="0088030A">
      <w:pPr>
        <w:numPr>
          <w:ilvl w:val="0"/>
          <w:numId w:val="11"/>
        </w:numPr>
        <w:tabs>
          <w:tab w:val="clear" w:pos="1440"/>
        </w:tabs>
        <w:ind w:left="720"/>
        <w:jc w:val="left"/>
      </w:pPr>
      <w:r>
        <w:t xml:space="preserve">Be knowledgeable of reporting thresholds, with a keen sensitivity to identifying programmatic issues, negative trends, and repetitive issues. </w:t>
      </w:r>
    </w:p>
    <w:p w14:paraId="7EFC2228" w14:textId="083BEAB1" w:rsidR="009E3925" w:rsidRPr="009E3925" w:rsidRDefault="006600A7" w:rsidP="0088030A">
      <w:pPr>
        <w:numPr>
          <w:ilvl w:val="0"/>
          <w:numId w:val="10"/>
        </w:numPr>
        <w:tabs>
          <w:tab w:val="clear" w:pos="1440"/>
        </w:tabs>
        <w:ind w:left="720"/>
        <w:jc w:val="left"/>
      </w:pPr>
      <w:r>
        <w:t>Review</w:t>
      </w:r>
      <w:r w:rsidR="009E3925" w:rsidRPr="009E3925">
        <w:t xml:space="preserve"> notifications of events and issues as they arise to laboratory management, professional ES&amp;H staff lab</w:t>
      </w:r>
      <w:r w:rsidR="009E3925" w:rsidRPr="009E3925">
        <w:noBreakHyphen/>
        <w:t>wide, and other concerned individuals, including reports received through the Laboratory's Employee Concerns Program</w:t>
      </w:r>
      <w:r w:rsidR="005539FC">
        <w:t xml:space="preserve"> for potential regulatory non</w:t>
      </w:r>
      <w:r w:rsidR="0045164F">
        <w:t>-</w:t>
      </w:r>
      <w:r w:rsidR="005539FC">
        <w:t>compliances</w:t>
      </w:r>
      <w:r w:rsidR="001A1708">
        <w:t>.</w:t>
      </w:r>
    </w:p>
    <w:p w14:paraId="29B75524" w14:textId="217AAC5E" w:rsidR="00E20E3C" w:rsidRDefault="00E20E3C" w:rsidP="00E20E3C">
      <w:pPr>
        <w:numPr>
          <w:ilvl w:val="0"/>
          <w:numId w:val="10"/>
        </w:numPr>
        <w:tabs>
          <w:tab w:val="clear" w:pos="1440"/>
        </w:tabs>
        <w:ind w:left="720"/>
        <w:jc w:val="left"/>
      </w:pPr>
      <w:r>
        <w:t>Review</w:t>
      </w:r>
      <w:r w:rsidRPr="009E3925">
        <w:t xml:space="preserve"> occurrences and programmatic issues identified at other facilities</w:t>
      </w:r>
      <w:r w:rsidR="0045164F">
        <w:t xml:space="preserve"> to ensure that similar issues do not exist at Fermilab</w:t>
      </w:r>
      <w:r w:rsidRPr="009E3925">
        <w:t>.</w:t>
      </w:r>
    </w:p>
    <w:p w14:paraId="7A33683D" w14:textId="70E6FEA9" w:rsidR="0045164F" w:rsidRPr="009E3925" w:rsidRDefault="0045164F" w:rsidP="003E1F44">
      <w:pPr>
        <w:numPr>
          <w:ilvl w:val="1"/>
          <w:numId w:val="10"/>
        </w:numPr>
        <w:tabs>
          <w:tab w:val="clear" w:pos="2160"/>
        </w:tabs>
        <w:ind w:left="1440"/>
        <w:jc w:val="left"/>
      </w:pPr>
      <w:r>
        <w:t>Inform senior management of compliance issues elsewhere in the DOE complex, and the status of the lab’s noncompliance screening and reporting program.</w:t>
      </w:r>
    </w:p>
    <w:p w14:paraId="7949FC40" w14:textId="1D6CB715" w:rsidR="00E20E3C" w:rsidRPr="009E3925" w:rsidRDefault="00E20E3C" w:rsidP="00E20E3C">
      <w:pPr>
        <w:numPr>
          <w:ilvl w:val="0"/>
          <w:numId w:val="10"/>
        </w:numPr>
        <w:tabs>
          <w:tab w:val="clear" w:pos="1440"/>
        </w:tabs>
        <w:ind w:left="720"/>
        <w:jc w:val="left"/>
      </w:pPr>
      <w:r>
        <w:t>Determine the</w:t>
      </w:r>
      <w:r w:rsidRPr="009E3925">
        <w:t xml:space="preserve"> need for formal </w:t>
      </w:r>
      <w:r w:rsidR="00D8461C">
        <w:t>event reviews</w:t>
      </w:r>
      <w:r w:rsidRPr="009E3925">
        <w:t xml:space="preserve">, </w:t>
      </w:r>
      <w:proofErr w:type="gramStart"/>
      <w:r w:rsidRPr="009E3925">
        <w:t>reports</w:t>
      </w:r>
      <w:proofErr w:type="gramEnd"/>
      <w:r w:rsidRPr="009E3925">
        <w:t xml:space="preserve"> and entri</w:t>
      </w:r>
      <w:r>
        <w:t xml:space="preserve">es to the </w:t>
      </w:r>
      <w:r w:rsidR="007452DB">
        <w:t>NTS/ORPS Consideration Review Table</w:t>
      </w:r>
      <w:r w:rsidR="007452DB" w:rsidRPr="009E3925">
        <w:t xml:space="preserve"> and the NTS</w:t>
      </w:r>
      <w:r w:rsidRPr="009E3925">
        <w:t xml:space="preserve">. </w:t>
      </w:r>
    </w:p>
    <w:p w14:paraId="265F099B" w14:textId="33F79985" w:rsidR="009E3925" w:rsidRPr="009E3925" w:rsidRDefault="006600A7" w:rsidP="0088030A">
      <w:pPr>
        <w:numPr>
          <w:ilvl w:val="0"/>
          <w:numId w:val="10"/>
        </w:numPr>
        <w:tabs>
          <w:tab w:val="clear" w:pos="1440"/>
        </w:tabs>
        <w:ind w:left="720"/>
        <w:jc w:val="left"/>
      </w:pPr>
      <w:r>
        <w:lastRenderedPageBreak/>
        <w:t>Approve</w:t>
      </w:r>
      <w:r w:rsidR="009E3925" w:rsidRPr="009E3925">
        <w:t xml:space="preserve"> final </w:t>
      </w:r>
      <w:r w:rsidR="00D8461C">
        <w:t>event review</w:t>
      </w:r>
      <w:r w:rsidR="00D8461C" w:rsidRPr="009E3925">
        <w:t xml:space="preserve"> </w:t>
      </w:r>
      <w:r w:rsidR="009E3925" w:rsidRPr="009E3925">
        <w:t>reports that involve potential non-compliances.</w:t>
      </w:r>
    </w:p>
    <w:p w14:paraId="27003795" w14:textId="3CC9555D" w:rsidR="009E3925" w:rsidRPr="009E3925" w:rsidRDefault="006600A7" w:rsidP="0088030A">
      <w:pPr>
        <w:numPr>
          <w:ilvl w:val="0"/>
          <w:numId w:val="10"/>
        </w:numPr>
        <w:tabs>
          <w:tab w:val="clear" w:pos="1440"/>
        </w:tabs>
        <w:ind w:left="720"/>
        <w:jc w:val="left"/>
      </w:pPr>
      <w:r>
        <w:t>Designate</w:t>
      </w:r>
      <w:r w:rsidR="009E3925" w:rsidRPr="009E3925">
        <w:t xml:space="preserve"> an alternate </w:t>
      </w:r>
      <w:r w:rsidR="00193CA0">
        <w:t xml:space="preserve">Enforcement </w:t>
      </w:r>
      <w:r w:rsidR="009E3925" w:rsidRPr="009E3925">
        <w:t>Coordinator for worker safety and health matters.</w:t>
      </w:r>
    </w:p>
    <w:p w14:paraId="4E61126A" w14:textId="12DCA6A8" w:rsidR="004C5B3B" w:rsidRPr="009E3925" w:rsidRDefault="006600A7" w:rsidP="004C5B3B">
      <w:pPr>
        <w:numPr>
          <w:ilvl w:val="0"/>
          <w:numId w:val="10"/>
        </w:numPr>
        <w:tabs>
          <w:tab w:val="clear" w:pos="1440"/>
        </w:tabs>
        <w:ind w:left="720"/>
        <w:jc w:val="left"/>
      </w:pPr>
      <w:r>
        <w:t>Enter</w:t>
      </w:r>
      <w:r w:rsidR="004C5B3B" w:rsidRPr="009E3925">
        <w:t xml:space="preserve"> </w:t>
      </w:r>
      <w:proofErr w:type="spellStart"/>
      <w:r w:rsidR="004C5B3B" w:rsidRPr="009E3925">
        <w:t>noncompliances</w:t>
      </w:r>
      <w:proofErr w:type="spellEnd"/>
      <w:r w:rsidR="004C5B3B" w:rsidRPr="009E3925">
        <w:t xml:space="preserve"> into the NTS</w:t>
      </w:r>
      <w:r w:rsidR="00193CA0">
        <w:t xml:space="preserve"> in a timely manner (within 20 days of discovery)</w:t>
      </w:r>
      <w:r w:rsidR="004C5B3B" w:rsidRPr="009E3925">
        <w:t xml:space="preserve">. </w:t>
      </w:r>
      <w:r w:rsidR="00823C2F">
        <w:t xml:space="preserve"> Notify FSO Enforcement Coordinator prior to submittal into NTS.</w:t>
      </w:r>
    </w:p>
    <w:p w14:paraId="5B9A4E80" w14:textId="77777777" w:rsidR="004C5B3B" w:rsidRPr="009E3925" w:rsidRDefault="006600A7" w:rsidP="004C5B3B">
      <w:pPr>
        <w:numPr>
          <w:ilvl w:val="0"/>
          <w:numId w:val="10"/>
        </w:numPr>
        <w:tabs>
          <w:tab w:val="clear" w:pos="1440"/>
        </w:tabs>
        <w:ind w:left="720"/>
        <w:jc w:val="left"/>
      </w:pPr>
      <w:r>
        <w:t>Input</w:t>
      </w:r>
      <w:r w:rsidR="004C5B3B" w:rsidRPr="009E3925">
        <w:t xml:space="preserve"> any audit, review or trending analysis which meets NTS reporting requirements.  </w:t>
      </w:r>
    </w:p>
    <w:p w14:paraId="45054F19" w14:textId="0CDCF5FB" w:rsidR="004C5B3B" w:rsidRPr="009E3925" w:rsidRDefault="006600A7" w:rsidP="008921D1">
      <w:pPr>
        <w:numPr>
          <w:ilvl w:val="0"/>
          <w:numId w:val="10"/>
        </w:numPr>
        <w:tabs>
          <w:tab w:val="clear" w:pos="1440"/>
        </w:tabs>
        <w:ind w:left="720"/>
        <w:jc w:val="left"/>
      </w:pPr>
      <w:r>
        <w:t>Coordinate</w:t>
      </w:r>
      <w:r w:rsidR="004C5B3B" w:rsidRPr="009E3925">
        <w:t xml:space="preserve"> </w:t>
      </w:r>
      <w:r w:rsidR="004C5B3B">
        <w:t>through the host Division</w:t>
      </w:r>
      <w:r w:rsidR="004C5B3B" w:rsidRPr="009E3925">
        <w:t>/Section</w:t>
      </w:r>
      <w:r w:rsidR="004C5B3B">
        <w:t>/Project (D/S/P)</w:t>
      </w:r>
      <w:r w:rsidR="004C5B3B" w:rsidRPr="009E3925">
        <w:t xml:space="preserve"> for information review. </w:t>
      </w:r>
    </w:p>
    <w:p w14:paraId="77B857C2" w14:textId="07AF48A7" w:rsidR="004C5B3B" w:rsidRDefault="006600A7" w:rsidP="004C5B3B">
      <w:pPr>
        <w:numPr>
          <w:ilvl w:val="0"/>
          <w:numId w:val="10"/>
        </w:numPr>
        <w:tabs>
          <w:tab w:val="clear" w:pos="1440"/>
        </w:tabs>
        <w:ind w:left="720"/>
        <w:jc w:val="left"/>
      </w:pPr>
      <w:r>
        <w:t>Track</w:t>
      </w:r>
      <w:r w:rsidR="004C5B3B" w:rsidRPr="009E3925">
        <w:t xml:space="preserve"> </w:t>
      </w:r>
      <w:r w:rsidR="005539FC">
        <w:t xml:space="preserve">and validate </w:t>
      </w:r>
      <w:r w:rsidR="004C5B3B" w:rsidRPr="009E3925">
        <w:t xml:space="preserve">corrective actions </w:t>
      </w:r>
      <w:r w:rsidR="002B4B4C">
        <w:t xml:space="preserve">to completion </w:t>
      </w:r>
      <w:r w:rsidR="007A51AA">
        <w:t>and close</w:t>
      </w:r>
      <w:r w:rsidR="004C5B3B" w:rsidRPr="009E3925">
        <w:t xml:space="preserve"> them out in NTS upon receiving repor</w:t>
      </w:r>
      <w:r w:rsidR="004C5B3B">
        <w:t xml:space="preserve">t by the D/S/P. </w:t>
      </w:r>
    </w:p>
    <w:p w14:paraId="6A82DFBE" w14:textId="77884564" w:rsidR="005539FC" w:rsidRDefault="005539FC" w:rsidP="004C5B3B">
      <w:pPr>
        <w:numPr>
          <w:ilvl w:val="0"/>
          <w:numId w:val="10"/>
        </w:numPr>
        <w:tabs>
          <w:tab w:val="clear" w:pos="1440"/>
        </w:tabs>
        <w:ind w:left="720"/>
        <w:jc w:val="left"/>
      </w:pPr>
      <w:r>
        <w:t>Serve as the liaison between DOE and FRA during an enforcement investigation to ensure that the facts and technical issues are fully understood.</w:t>
      </w:r>
    </w:p>
    <w:p w14:paraId="41DB0C7B" w14:textId="77777777" w:rsidR="005539FC" w:rsidRDefault="005539FC" w:rsidP="003E1F44">
      <w:pPr>
        <w:jc w:val="left"/>
      </w:pPr>
    </w:p>
    <w:p w14:paraId="6F8794C2" w14:textId="664B3696" w:rsidR="007452DB" w:rsidRDefault="005E147A" w:rsidP="007452DB">
      <w:pPr>
        <w:pStyle w:val="Heading2"/>
      </w:pPr>
      <w:bookmarkStart w:id="17" w:name="_Toc115175443"/>
      <w:r>
        <w:t>Incident</w:t>
      </w:r>
      <w:r w:rsidR="007452DB">
        <w:t xml:space="preserve"> Prevention Subcommittee</w:t>
      </w:r>
      <w:bookmarkEnd w:id="17"/>
    </w:p>
    <w:p w14:paraId="14DD5394" w14:textId="77777777" w:rsidR="007452DB" w:rsidRPr="009E3925" w:rsidRDefault="007452DB" w:rsidP="007452DB">
      <w:pPr>
        <w:numPr>
          <w:ilvl w:val="0"/>
          <w:numId w:val="10"/>
        </w:numPr>
        <w:tabs>
          <w:tab w:val="clear" w:pos="1440"/>
        </w:tabs>
        <w:ind w:left="720"/>
        <w:jc w:val="left"/>
      </w:pPr>
      <w:r>
        <w:t>Conduct</w:t>
      </w:r>
      <w:r w:rsidRPr="009E3925">
        <w:t xml:space="preserve"> a quarterly review of reported incidents, inspection reports, and program reviews to identify programmatic trends which need to be screened for NTS</w:t>
      </w:r>
      <w:r>
        <w:t xml:space="preserve"> submission</w:t>
      </w:r>
      <w:r w:rsidRPr="009E3925">
        <w:t>.</w:t>
      </w:r>
    </w:p>
    <w:p w14:paraId="760B99F8" w14:textId="77777777" w:rsidR="009E3925" w:rsidRDefault="009E3925" w:rsidP="009E3925">
      <w:pPr>
        <w:jc w:val="left"/>
      </w:pPr>
    </w:p>
    <w:p w14:paraId="361EBFE5" w14:textId="13D564C5" w:rsidR="009E3925" w:rsidRDefault="00AD5F2E" w:rsidP="009E3925">
      <w:pPr>
        <w:pStyle w:val="Heading2"/>
      </w:pPr>
      <w:bookmarkStart w:id="18" w:name="_Toc115175444"/>
      <w:r>
        <w:t>Division/Section</w:t>
      </w:r>
      <w:r w:rsidR="009A4CED">
        <w:t>/Project</w:t>
      </w:r>
      <w:r w:rsidR="007D38A9">
        <w:t xml:space="preserve"> Head</w:t>
      </w:r>
      <w:r>
        <w:t xml:space="preserve"> (D/S/P)</w:t>
      </w:r>
      <w:bookmarkEnd w:id="18"/>
    </w:p>
    <w:p w14:paraId="54B49752" w14:textId="1E241385" w:rsidR="009E3925" w:rsidRPr="009E3925" w:rsidRDefault="006600A7" w:rsidP="0088030A">
      <w:pPr>
        <w:numPr>
          <w:ilvl w:val="0"/>
          <w:numId w:val="14"/>
        </w:numPr>
        <w:jc w:val="left"/>
      </w:pPr>
      <w:r>
        <w:t>Notify</w:t>
      </w:r>
      <w:r w:rsidR="004C5B3B">
        <w:t xml:space="preserve"> the </w:t>
      </w:r>
      <w:r>
        <w:t xml:space="preserve">appropriate </w:t>
      </w:r>
      <w:r w:rsidR="00193CA0">
        <w:t xml:space="preserve">Enforcement </w:t>
      </w:r>
      <w:r>
        <w:t>Coordinator</w:t>
      </w:r>
      <w:r w:rsidR="004C5B3B">
        <w:t xml:space="preserve"> and CSO</w:t>
      </w:r>
      <w:r w:rsidR="009E3925" w:rsidRPr="009E3925">
        <w:t xml:space="preserve"> of any incident or program review that may meet the threshold for reporting through the NTS.</w:t>
      </w:r>
    </w:p>
    <w:p w14:paraId="2F1E0A8B" w14:textId="212D7FD7" w:rsidR="009E3925" w:rsidRPr="009E3925" w:rsidRDefault="006600A7" w:rsidP="0088030A">
      <w:pPr>
        <w:numPr>
          <w:ilvl w:val="0"/>
          <w:numId w:val="14"/>
        </w:numPr>
        <w:jc w:val="left"/>
      </w:pPr>
      <w:r>
        <w:t>Conduct an</w:t>
      </w:r>
      <w:r w:rsidR="009E3925" w:rsidRPr="009E3925">
        <w:t xml:space="preserve"> </w:t>
      </w:r>
      <w:r w:rsidR="00D8461C">
        <w:t>event review</w:t>
      </w:r>
      <w:r w:rsidR="00D8461C" w:rsidRPr="009E3925">
        <w:t xml:space="preserve"> </w:t>
      </w:r>
      <w:r w:rsidR="009E3925" w:rsidRPr="009E3925">
        <w:t>into the incident</w:t>
      </w:r>
      <w:r w:rsidR="00DD0B3C">
        <w:t xml:space="preserve"> (following the process outlined in QAM 12140)</w:t>
      </w:r>
      <w:r w:rsidR="009E3925" w:rsidRPr="009E3925">
        <w:t>, co</w:t>
      </w:r>
      <w:r w:rsidR="00942D98">
        <w:t xml:space="preserve">nsulting with the </w:t>
      </w:r>
      <w:r w:rsidR="00D8461C">
        <w:t>Event Response Program Manager</w:t>
      </w:r>
      <w:r w:rsidR="00DD0B3C">
        <w:t>,</w:t>
      </w:r>
      <w:r w:rsidR="00AC5274">
        <w:t xml:space="preserve"> and</w:t>
      </w:r>
      <w:r w:rsidR="00942D98">
        <w:t xml:space="preserve"> provide</w:t>
      </w:r>
      <w:r w:rsidR="009E3925" w:rsidRPr="009E3925">
        <w:t xml:space="preserve"> sufficient information within the allotted time for the submission of the base report (CAIRS, ORPS or NTS).</w:t>
      </w:r>
      <w:r w:rsidR="009E3925" w:rsidRPr="009E3925">
        <w:rPr>
          <w:b/>
          <w:bCs/>
        </w:rPr>
        <w:t> </w:t>
      </w:r>
    </w:p>
    <w:p w14:paraId="2E874399" w14:textId="6942E87C" w:rsidR="009E3925" w:rsidRPr="009E3925" w:rsidRDefault="006600A7" w:rsidP="0088030A">
      <w:pPr>
        <w:numPr>
          <w:ilvl w:val="0"/>
          <w:numId w:val="14"/>
        </w:numPr>
        <w:jc w:val="left"/>
      </w:pPr>
      <w:r>
        <w:t>Assure</w:t>
      </w:r>
      <w:r w:rsidR="009E3925" w:rsidRPr="009E3925">
        <w:t xml:space="preserve"> all corrective actions are placed into </w:t>
      </w:r>
      <w:proofErr w:type="spellStart"/>
      <w:r w:rsidR="00F741A5">
        <w:t>iTrack</w:t>
      </w:r>
      <w:proofErr w:type="spellEnd"/>
      <w:r w:rsidR="009E3925" w:rsidRPr="009E3925">
        <w:t xml:space="preserve"> and coordinating the implementation of all corrective actions.  See </w:t>
      </w:r>
      <w:r w:rsidR="00B77CFB">
        <w:rPr>
          <w:rStyle w:val="Hyperlink"/>
        </w:rPr>
        <w:t>Quality Assurance Manual</w:t>
      </w:r>
      <w:r w:rsidR="00B77CFB">
        <w:t xml:space="preserve"> </w:t>
      </w:r>
      <w:r w:rsidR="00CA543A">
        <w:fldChar w:fldCharType="begin"/>
      </w:r>
      <w:r w:rsidR="00CA543A">
        <w:instrText xml:space="preserve"> HYPERLINK "https://esh-docdb.fnal.gov:440/cgi-bin/ShowDocument?docid=2646" </w:instrText>
      </w:r>
      <w:r w:rsidR="00CA543A">
        <w:fldChar w:fldCharType="separate"/>
      </w:r>
      <w:r w:rsidR="00B77CFB">
        <w:t>(</w:t>
      </w:r>
      <w:r w:rsidR="00543AEF">
        <w:rPr>
          <w:rStyle w:val="Hyperlink"/>
        </w:rPr>
        <w:t>QAM</w:t>
      </w:r>
      <w:r w:rsidR="00B77CFB">
        <w:rPr>
          <w:rStyle w:val="Hyperlink"/>
        </w:rPr>
        <w:t>)</w:t>
      </w:r>
      <w:r w:rsidR="00543AEF">
        <w:rPr>
          <w:rStyle w:val="Hyperlink"/>
        </w:rPr>
        <w:t xml:space="preserve"> 12030</w:t>
      </w:r>
      <w:r w:rsidR="00CA543A">
        <w:rPr>
          <w:rStyle w:val="Hyperlink"/>
        </w:rPr>
        <w:fldChar w:fldCharType="end"/>
      </w:r>
      <w:r w:rsidR="00B77CFB">
        <w:t xml:space="preserve">, </w:t>
      </w:r>
      <w:proofErr w:type="spellStart"/>
      <w:r w:rsidR="00B77CFB" w:rsidRPr="00520BAE">
        <w:rPr>
          <w:i/>
        </w:rPr>
        <w:t>iTrack</w:t>
      </w:r>
      <w:proofErr w:type="spellEnd"/>
      <w:r w:rsidR="00B77CFB" w:rsidRPr="00520BAE">
        <w:rPr>
          <w:i/>
        </w:rPr>
        <w:t xml:space="preserve"> Procedures and Risk Assignment </w:t>
      </w:r>
      <w:r w:rsidR="009E3925" w:rsidRPr="009E3925">
        <w:t>for additional information.</w:t>
      </w:r>
    </w:p>
    <w:p w14:paraId="16391AE7" w14:textId="681D7C67" w:rsidR="009E3925" w:rsidRPr="009E3925" w:rsidRDefault="006600A7" w:rsidP="0088030A">
      <w:pPr>
        <w:numPr>
          <w:ilvl w:val="0"/>
          <w:numId w:val="14"/>
        </w:numPr>
        <w:jc w:val="left"/>
      </w:pPr>
      <w:r>
        <w:t>Assure</w:t>
      </w:r>
      <w:r w:rsidR="007A51AA">
        <w:t xml:space="preserve"> the </w:t>
      </w:r>
      <w:r w:rsidR="00193CA0">
        <w:t>Enforcement</w:t>
      </w:r>
      <w:r w:rsidR="00193CA0" w:rsidRPr="009E3925">
        <w:t xml:space="preserve"> </w:t>
      </w:r>
      <w:r w:rsidR="009E3925" w:rsidRPr="009E3925">
        <w:t xml:space="preserve">Coordinator is kept apprised of the closing of </w:t>
      </w:r>
      <w:proofErr w:type="spellStart"/>
      <w:r w:rsidR="00F741A5">
        <w:t>iTrack</w:t>
      </w:r>
      <w:proofErr w:type="spellEnd"/>
      <w:r w:rsidR="009E3925" w:rsidRPr="009E3925">
        <w:t xml:space="preserve"> items or </w:t>
      </w:r>
      <w:r w:rsidR="009A4B22">
        <w:t>extension</w:t>
      </w:r>
      <w:r w:rsidR="009A4B22" w:rsidRPr="009E3925">
        <w:t xml:space="preserve"> </w:t>
      </w:r>
      <w:r w:rsidR="009E3925" w:rsidRPr="009E3925">
        <w:t xml:space="preserve">of </w:t>
      </w:r>
      <w:r w:rsidR="009A4B22">
        <w:t>item due</w:t>
      </w:r>
      <w:r w:rsidR="009E3925" w:rsidRPr="009E3925">
        <w:t xml:space="preserve"> dates.</w:t>
      </w:r>
    </w:p>
    <w:p w14:paraId="27C9CCFD" w14:textId="4E3A7CBE" w:rsidR="009E3925" w:rsidRPr="009E3925" w:rsidRDefault="006600A7" w:rsidP="0088030A">
      <w:pPr>
        <w:numPr>
          <w:ilvl w:val="0"/>
          <w:numId w:val="14"/>
        </w:numPr>
        <w:tabs>
          <w:tab w:val="clear" w:pos="720"/>
        </w:tabs>
        <w:jc w:val="left"/>
      </w:pPr>
      <w:r>
        <w:t>Provide</w:t>
      </w:r>
      <w:r w:rsidR="009E3925" w:rsidRPr="009E3925">
        <w:t xml:space="preserve"> the </w:t>
      </w:r>
      <w:r w:rsidR="00193CA0">
        <w:t xml:space="preserve">Enforcement </w:t>
      </w:r>
      <w:r w:rsidR="009E3925" w:rsidRPr="009E3925">
        <w:t>Coordinator with citations as to what rules/regulations were violated.</w:t>
      </w:r>
    </w:p>
    <w:p w14:paraId="03C9BAD0" w14:textId="2734F265" w:rsidR="001E4839" w:rsidRDefault="001E4839" w:rsidP="00E00D72"/>
    <w:p w14:paraId="3543E1A9" w14:textId="77777777" w:rsidR="00A86994" w:rsidRPr="001E4839" w:rsidRDefault="00A86994" w:rsidP="00E00D72"/>
    <w:p w14:paraId="6D107A2D" w14:textId="77777777" w:rsidR="00543AEF" w:rsidRDefault="00543AEF" w:rsidP="003E2A77">
      <w:pPr>
        <w:pStyle w:val="Heading1"/>
        <w:keepNext w:val="0"/>
      </w:pPr>
      <w:bookmarkStart w:id="19" w:name="_Toc115175445"/>
      <w:r>
        <w:t>PROGRAM DESCRIPTION</w:t>
      </w:r>
      <w:bookmarkEnd w:id="19"/>
    </w:p>
    <w:p w14:paraId="2C2C0E87" w14:textId="77777777" w:rsidR="00543AEF" w:rsidRDefault="00543AEF" w:rsidP="00543AEF"/>
    <w:p w14:paraId="31362663" w14:textId="34D0727F" w:rsidR="00543AEF" w:rsidRDefault="00543AEF" w:rsidP="00543AEF">
      <w:pPr>
        <w:autoSpaceDE w:val="0"/>
        <w:autoSpaceDN w:val="0"/>
        <w:adjustRightInd w:val="0"/>
      </w:pPr>
      <w:r w:rsidRPr="009E3925">
        <w:t>This chapter describes the identification and reporting of radiation protection and worker health and safety non-compliances.  It also identifies threshold reporting criteria intended to be consistent with guidance provided by the DOE.</w:t>
      </w:r>
      <w:r>
        <w:t xml:space="preserve">  </w:t>
      </w:r>
      <w:r w:rsidRPr="009E3925">
        <w:t xml:space="preserve">Potential non-compliances beneath those thresholds are tracked through the </w:t>
      </w:r>
      <w:proofErr w:type="spellStart"/>
      <w:r>
        <w:t>iTrack</w:t>
      </w:r>
      <w:proofErr w:type="spellEnd"/>
      <w:r w:rsidRPr="009E3925">
        <w:t xml:space="preserve"> database (see </w:t>
      </w:r>
      <w:r w:rsidR="00CA543A">
        <w:fldChar w:fldCharType="begin"/>
      </w:r>
      <w:r w:rsidR="00CA543A">
        <w:instrText xml:space="preserve"> HYPERLINK "https://esh-docdb.fnal.gov:440/cgi-bin/ShowDocument?docid=2646" </w:instrText>
      </w:r>
      <w:r w:rsidR="00CA543A">
        <w:fldChar w:fldCharType="separate"/>
      </w:r>
      <w:r>
        <w:rPr>
          <w:rStyle w:val="Hyperlink"/>
        </w:rPr>
        <w:t>QAM 12030</w:t>
      </w:r>
      <w:r w:rsidR="00CA543A">
        <w:rPr>
          <w:rStyle w:val="Hyperlink"/>
        </w:rPr>
        <w:fldChar w:fldCharType="end"/>
      </w:r>
      <w:r w:rsidRPr="009E3925">
        <w:t xml:space="preserve">) and the </w:t>
      </w:r>
      <w:r w:rsidR="009A4B22">
        <w:t xml:space="preserve"> </w:t>
      </w:r>
      <w:r w:rsidR="00CA543A">
        <w:fldChar w:fldCharType="begin"/>
      </w:r>
      <w:r w:rsidR="00CA543A">
        <w:instrText xml:space="preserve"> HYPERLINK "https://www-esh.fnal.gov/pls/apex/f?p=160" </w:instrText>
      </w:r>
      <w:r w:rsidR="00CA543A">
        <w:fldChar w:fldCharType="separate"/>
      </w:r>
      <w:r w:rsidR="009A4B22" w:rsidRPr="009A4B22">
        <w:rPr>
          <w:rStyle w:val="Hyperlink"/>
        </w:rPr>
        <w:t>ORPS/NTS database</w:t>
      </w:r>
      <w:r w:rsidR="00CA543A">
        <w:rPr>
          <w:rStyle w:val="Hyperlink"/>
        </w:rPr>
        <w:fldChar w:fldCharType="end"/>
      </w:r>
      <w:r w:rsidRPr="009E3925">
        <w:t xml:space="preserve">. </w:t>
      </w:r>
    </w:p>
    <w:p w14:paraId="5D6F8B3F" w14:textId="77777777" w:rsidR="00A86994" w:rsidRPr="00543AEF" w:rsidRDefault="00A86994" w:rsidP="00543AEF"/>
    <w:p w14:paraId="072240E2" w14:textId="77777777" w:rsidR="00BE0C08" w:rsidRDefault="00F86384" w:rsidP="003E2A77">
      <w:pPr>
        <w:pStyle w:val="Heading1"/>
        <w:keepNext w:val="0"/>
      </w:pPr>
      <w:bookmarkStart w:id="20" w:name="_Toc115175446"/>
      <w:r>
        <w:t>PROCEDURES</w:t>
      </w:r>
      <w:bookmarkEnd w:id="20"/>
    </w:p>
    <w:p w14:paraId="481FD5D9" w14:textId="77777777" w:rsidR="001E4839" w:rsidRPr="001E4839" w:rsidRDefault="001E4839" w:rsidP="00E00D72"/>
    <w:p w14:paraId="085BC512" w14:textId="79A5C28C" w:rsidR="009E3925" w:rsidRDefault="00C33DAA" w:rsidP="009E3925">
      <w:r>
        <w:t>Upon</w:t>
      </w:r>
      <w:r w:rsidRPr="009E3925">
        <w:t xml:space="preserve"> </w:t>
      </w:r>
      <w:r w:rsidR="009E3925" w:rsidRPr="009E3925">
        <w:t>disc</w:t>
      </w:r>
      <w:r w:rsidR="00973EFA">
        <w:t>overy of an event, the D/S</w:t>
      </w:r>
      <w:r w:rsidR="00622B5A">
        <w:t>/P</w:t>
      </w:r>
      <w:r w:rsidR="00973EFA">
        <w:t xml:space="preserve"> Head </w:t>
      </w:r>
      <w:r w:rsidR="009E3925" w:rsidRPr="009E3925">
        <w:t xml:space="preserve">should </w:t>
      </w:r>
      <w:r w:rsidR="00973EFA">
        <w:t xml:space="preserve">consult with the appropriate </w:t>
      </w:r>
      <w:r w:rsidR="00193CA0">
        <w:t xml:space="preserve">Enforcement </w:t>
      </w:r>
      <w:r w:rsidR="00973EFA">
        <w:t>Coordinator to determine</w:t>
      </w:r>
      <w:r w:rsidR="009E3925" w:rsidRPr="009E3925">
        <w:t xml:space="preserve"> the reporting requirements.</w:t>
      </w:r>
      <w:r w:rsidR="001A1708">
        <w:t xml:space="preserve">  When </w:t>
      </w:r>
      <w:r w:rsidR="001A1708" w:rsidRPr="009E3925">
        <w:t xml:space="preserve">issues are identified meeting NTS criteria, submission will be required </w:t>
      </w:r>
      <w:r w:rsidR="001A1708">
        <w:t>and coordinated between the</w:t>
      </w:r>
      <w:r w:rsidR="00B77CFB">
        <w:t xml:space="preserve"> </w:t>
      </w:r>
      <w:r w:rsidR="00D8461C">
        <w:t>Enforcement Coordinator</w:t>
      </w:r>
      <w:r w:rsidR="001A1708">
        <w:t xml:space="preserve"> and the affected D/S/P.</w:t>
      </w:r>
    </w:p>
    <w:p w14:paraId="36D8C2CB" w14:textId="34B5B685" w:rsidR="002C48C7" w:rsidRDefault="002C48C7" w:rsidP="009E3925"/>
    <w:p w14:paraId="3A27DED0" w14:textId="3AF4D731" w:rsidR="002C48C7" w:rsidRDefault="002C48C7" w:rsidP="009E3925">
      <w:r>
        <w:t>Current Enforcement Coordinators: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855"/>
      </w:tblGrid>
      <w:tr w:rsidR="002C48C7" w14:paraId="7135710E" w14:textId="77777777" w:rsidTr="002C48C7">
        <w:tc>
          <w:tcPr>
            <w:tcW w:w="4855" w:type="dxa"/>
          </w:tcPr>
          <w:p w14:paraId="117B5661" w14:textId="44263BDC" w:rsidR="002C48C7" w:rsidRPr="003E1F44" w:rsidRDefault="002C48C7" w:rsidP="009E3925">
            <w:pPr>
              <w:rPr>
                <w:b/>
                <w:bCs/>
              </w:rPr>
            </w:pPr>
            <w:r w:rsidRPr="003E1F44">
              <w:rPr>
                <w:b/>
                <w:bCs/>
              </w:rPr>
              <w:t>Nuclear Safety:</w:t>
            </w:r>
          </w:p>
        </w:tc>
        <w:tc>
          <w:tcPr>
            <w:tcW w:w="4855" w:type="dxa"/>
          </w:tcPr>
          <w:p w14:paraId="43AD7A31" w14:textId="7D0C52D3" w:rsidR="002C48C7" w:rsidRPr="003E1F44" w:rsidRDefault="002C48C7" w:rsidP="009E3925">
            <w:pPr>
              <w:rPr>
                <w:b/>
                <w:bCs/>
              </w:rPr>
            </w:pPr>
            <w:r w:rsidRPr="003E1F44">
              <w:rPr>
                <w:b/>
                <w:bCs/>
              </w:rPr>
              <w:t>Worker Safety and Health:</w:t>
            </w:r>
          </w:p>
        </w:tc>
      </w:tr>
      <w:tr w:rsidR="002C48C7" w14:paraId="5954FB42" w14:textId="77777777" w:rsidTr="002C48C7">
        <w:tc>
          <w:tcPr>
            <w:tcW w:w="4855" w:type="dxa"/>
          </w:tcPr>
          <w:p w14:paraId="2A3F1C53" w14:textId="21B8D891" w:rsidR="002C48C7" w:rsidRDefault="002C48C7" w:rsidP="009E3925">
            <w:r>
              <w:t>Matt Quinn, primary</w:t>
            </w:r>
          </w:p>
        </w:tc>
        <w:tc>
          <w:tcPr>
            <w:tcW w:w="4855" w:type="dxa"/>
          </w:tcPr>
          <w:p w14:paraId="522E67E7" w14:textId="2DB25063" w:rsidR="002C48C7" w:rsidRDefault="002C48C7" w:rsidP="009E3925">
            <w:r>
              <w:t>Angela Aparicio, primary</w:t>
            </w:r>
          </w:p>
        </w:tc>
      </w:tr>
      <w:tr w:rsidR="002C48C7" w14:paraId="1A5DABB2" w14:textId="77777777" w:rsidTr="002C48C7">
        <w:tc>
          <w:tcPr>
            <w:tcW w:w="4855" w:type="dxa"/>
          </w:tcPr>
          <w:p w14:paraId="2C37F3DC" w14:textId="6725707D" w:rsidR="002C48C7" w:rsidRDefault="002C48C7" w:rsidP="009E3925">
            <w:r>
              <w:lastRenderedPageBreak/>
              <w:t xml:space="preserve">Kathy Graden, </w:t>
            </w:r>
            <w:r w:rsidR="00791EFD">
              <w:t>alternate</w:t>
            </w:r>
          </w:p>
        </w:tc>
        <w:tc>
          <w:tcPr>
            <w:tcW w:w="4855" w:type="dxa"/>
          </w:tcPr>
          <w:p w14:paraId="79931370" w14:textId="22596086" w:rsidR="002C48C7" w:rsidRDefault="002C48C7" w:rsidP="009E3925">
            <w:r>
              <w:t xml:space="preserve">Bridget Iverson, </w:t>
            </w:r>
            <w:r w:rsidR="00791EFD">
              <w:t>alternate</w:t>
            </w:r>
          </w:p>
        </w:tc>
      </w:tr>
    </w:tbl>
    <w:p w14:paraId="43A3F1D8" w14:textId="77777777" w:rsidR="009E3925" w:rsidRPr="009E3925" w:rsidRDefault="009E3925" w:rsidP="009E3925">
      <w:pPr>
        <w:ind w:left="1080"/>
      </w:pPr>
    </w:p>
    <w:p w14:paraId="0381CF0D" w14:textId="1EE3920A" w:rsidR="009E3925" w:rsidRPr="009E3925" w:rsidRDefault="009E3925" w:rsidP="009E3925">
      <w:r w:rsidRPr="009E3925">
        <w:t xml:space="preserve">Any CAIRS or ORPS events that meet the reporting criteria identified in </w:t>
      </w:r>
      <w:r w:rsidR="002A1FBE">
        <w:t xml:space="preserve">the </w:t>
      </w:r>
      <w:r w:rsidR="00CA543A">
        <w:fldChar w:fldCharType="begin"/>
      </w:r>
      <w:r w:rsidR="00CA543A">
        <w:instrText xml:space="preserve"> HYPERLINK "https://esh-docdb.fnal.gov/cgi-bin/sso/ShowDocument?docid=224" </w:instrText>
      </w:r>
      <w:r w:rsidR="00CA543A">
        <w:fldChar w:fldCharType="separate"/>
      </w:r>
      <w:r w:rsidR="002A1FBE" w:rsidRPr="002A1FBE">
        <w:rPr>
          <w:rStyle w:val="Hyperlink"/>
        </w:rPr>
        <w:t>NTS Reporting Criteria tables</w:t>
      </w:r>
      <w:r w:rsidR="00CA543A">
        <w:rPr>
          <w:rStyle w:val="Hyperlink"/>
        </w:rPr>
        <w:fldChar w:fldCharType="end"/>
      </w:r>
      <w:r w:rsidRPr="009E3925">
        <w:t xml:space="preserve"> </w:t>
      </w:r>
      <w:r w:rsidR="00CD662B">
        <w:t>shall</w:t>
      </w:r>
      <w:r w:rsidR="00CD662B" w:rsidRPr="009E3925">
        <w:t xml:space="preserve"> </w:t>
      </w:r>
      <w:r w:rsidRPr="009E3925">
        <w:t>have a NTS report initiated upon the completion of the CAIRS report o</w:t>
      </w:r>
      <w:r w:rsidR="001A1708">
        <w:t xml:space="preserve">r the filing of the </w:t>
      </w:r>
      <w:r w:rsidR="005E57B6">
        <w:t>notification</w:t>
      </w:r>
      <w:r w:rsidR="001A1708">
        <w:t xml:space="preserve"> ORPS</w:t>
      </w:r>
      <w:r w:rsidR="005E57B6">
        <w:t>, or within 20 days after the event</w:t>
      </w:r>
      <w:r w:rsidR="001A1708">
        <w:t xml:space="preserve">.  </w:t>
      </w:r>
      <w:r w:rsidRPr="009E3925">
        <w:t xml:space="preserve">Findings/issues identified </w:t>
      </w:r>
      <w:proofErr w:type="gramStart"/>
      <w:r w:rsidRPr="009E3925">
        <w:t>as a result of</w:t>
      </w:r>
      <w:proofErr w:type="gramEnd"/>
      <w:r w:rsidRPr="009E3925">
        <w:t xml:space="preserve"> an audit/assessment, CAIRS or ORPS will be entered into </w:t>
      </w:r>
      <w:proofErr w:type="spellStart"/>
      <w:r w:rsidR="0008072B">
        <w:t>iTrack</w:t>
      </w:r>
      <w:proofErr w:type="spellEnd"/>
      <w:r w:rsidR="00973EFA">
        <w:t xml:space="preserve"> and tracked to completion</w:t>
      </w:r>
      <w:r w:rsidRPr="009E3925">
        <w:t>.   These items will also be included in the NTS report.</w:t>
      </w:r>
    </w:p>
    <w:p w14:paraId="25F0E890" w14:textId="77777777" w:rsidR="009E3925" w:rsidRPr="009E3925" w:rsidRDefault="009E3925" w:rsidP="009E3925"/>
    <w:p w14:paraId="261690B0" w14:textId="77777777" w:rsidR="009E3925" w:rsidRPr="009E3925" w:rsidRDefault="009E3925" w:rsidP="009E3925">
      <w:r w:rsidRPr="009E3925">
        <w:rPr>
          <w:b/>
        </w:rPr>
        <w:t>NTS Filing Process</w:t>
      </w:r>
    </w:p>
    <w:p w14:paraId="4AB98881" w14:textId="04479FA9" w:rsidR="009E3925" w:rsidRPr="009E3925" w:rsidRDefault="00973EFA" w:rsidP="009E3925">
      <w:pPr>
        <w:ind w:left="720" w:hanging="720"/>
      </w:pPr>
      <w:r>
        <w:t>1.</w:t>
      </w:r>
      <w:r>
        <w:tab/>
        <w:t xml:space="preserve">The </w:t>
      </w:r>
      <w:r w:rsidR="008A6AB1">
        <w:t xml:space="preserve">responsible </w:t>
      </w:r>
      <w:r w:rsidR="00193CA0">
        <w:t xml:space="preserve">Enforcement </w:t>
      </w:r>
      <w:r>
        <w:t xml:space="preserve">Coordinator </w:t>
      </w:r>
      <w:r w:rsidR="009E3925" w:rsidRPr="009E3925">
        <w:t>will initiate the NTS filing process.</w:t>
      </w:r>
    </w:p>
    <w:p w14:paraId="4AB68B2A" w14:textId="77777777" w:rsidR="009E3925" w:rsidRPr="009E3925" w:rsidRDefault="009E3925" w:rsidP="009E3925">
      <w:r w:rsidRPr="009E3925">
        <w:t>2.</w:t>
      </w:r>
      <w:r w:rsidRPr="009E3925">
        <w:tab/>
        <w:t>Information required for the NTS report will be taken directly from:</w:t>
      </w:r>
    </w:p>
    <w:p w14:paraId="58059CFA" w14:textId="34371956" w:rsidR="009E3925" w:rsidRPr="009E3925" w:rsidRDefault="00543AEF" w:rsidP="00543AEF">
      <w:pPr>
        <w:ind w:left="1260" w:hanging="540"/>
      </w:pPr>
      <w:r>
        <w:t>a.</w:t>
      </w:r>
      <w:r>
        <w:tab/>
      </w:r>
      <w:r w:rsidR="00D8461C">
        <w:t xml:space="preserve">The Event Response, </w:t>
      </w:r>
      <w:r w:rsidR="009E3925" w:rsidRPr="009E3925">
        <w:t>ORPS or CAIRS report</w:t>
      </w:r>
      <w:r w:rsidR="008A6AB1">
        <w:t xml:space="preserve">, if </w:t>
      </w:r>
      <w:proofErr w:type="gramStart"/>
      <w:r w:rsidR="008A6AB1">
        <w:t>applicable</w:t>
      </w:r>
      <w:r w:rsidR="009E3925" w:rsidRPr="009E3925">
        <w:t>;</w:t>
      </w:r>
      <w:proofErr w:type="gramEnd"/>
    </w:p>
    <w:p w14:paraId="6A64110A" w14:textId="51EB7BBD" w:rsidR="009E3925" w:rsidRPr="009E3925" w:rsidRDefault="00543AEF" w:rsidP="00543AEF">
      <w:pPr>
        <w:ind w:left="1260" w:hanging="540"/>
      </w:pPr>
      <w:r>
        <w:t>b.</w:t>
      </w:r>
      <w:r>
        <w:tab/>
      </w:r>
      <w:r w:rsidR="009E3925" w:rsidRPr="009E3925">
        <w:t>Issues identified by means of formal audits that are not routine monitoring and inspection activities of the Radiological Control Organization</w:t>
      </w:r>
      <w:r w:rsidR="005E57B6">
        <w:t xml:space="preserve"> or</w:t>
      </w:r>
      <w:r w:rsidR="001A1708">
        <w:t xml:space="preserve"> ES</w:t>
      </w:r>
      <w:r w:rsidR="00193CA0">
        <w:t>&amp;</w:t>
      </w:r>
      <w:r w:rsidR="001A1708">
        <w:t xml:space="preserve">H Section </w:t>
      </w:r>
      <w:proofErr w:type="gramStart"/>
      <w:r w:rsidR="001A1708">
        <w:t>staff</w:t>
      </w:r>
      <w:r w:rsidR="009E3925" w:rsidRPr="009E3925">
        <w:t>;</w:t>
      </w:r>
      <w:proofErr w:type="gramEnd"/>
    </w:p>
    <w:p w14:paraId="1BEE8DE4" w14:textId="78AFD231" w:rsidR="009E3925" w:rsidRPr="009E3925" w:rsidRDefault="00543AEF" w:rsidP="00543AEF">
      <w:pPr>
        <w:ind w:left="1260" w:hanging="540"/>
      </w:pPr>
      <w:r>
        <w:t>c.</w:t>
      </w:r>
      <w:r>
        <w:tab/>
      </w:r>
      <w:r w:rsidR="009E3925" w:rsidRPr="009E3925">
        <w:t>Repetitive issues identified during formal or informal audits and reviews, even minor ones, that could possibly be indicative of systematic, rather than isolated</w:t>
      </w:r>
      <w:r w:rsidR="005E57B6">
        <w:t>,</w:t>
      </w:r>
      <w:r w:rsidR="009E3925" w:rsidRPr="009E3925">
        <w:t xml:space="preserve"> failure to properly implement the Radiation Protection </w:t>
      </w:r>
      <w:r w:rsidR="001A1708">
        <w:t xml:space="preserve">or Worker Safety and Health </w:t>
      </w:r>
      <w:proofErr w:type="gramStart"/>
      <w:r w:rsidR="009E3925" w:rsidRPr="009E3925">
        <w:t>Program</w:t>
      </w:r>
      <w:r w:rsidR="001A1708">
        <w:t>s</w:t>
      </w:r>
      <w:r w:rsidR="009E3925" w:rsidRPr="009E3925">
        <w:t>;</w:t>
      </w:r>
      <w:proofErr w:type="gramEnd"/>
    </w:p>
    <w:p w14:paraId="29C634D4" w14:textId="77777777" w:rsidR="009E3925" w:rsidRPr="009E3925" w:rsidRDefault="00543AEF" w:rsidP="00543AEF">
      <w:pPr>
        <w:ind w:left="1260" w:hanging="540"/>
      </w:pPr>
      <w:r>
        <w:t>d.</w:t>
      </w:r>
      <w:r>
        <w:tab/>
      </w:r>
      <w:r w:rsidR="009E3925" w:rsidRPr="009E3925">
        <w:t>Minor issues other than those found and corrected during routine monitoring and inspections of potential noncompliance that cannot be resolved in a short period of time (a radiological posting having fallen off of a door is an example</w:t>
      </w:r>
      <w:proofErr w:type="gramStart"/>
      <w:r w:rsidR="009E3925" w:rsidRPr="009E3925">
        <w:t>);</w:t>
      </w:r>
      <w:proofErr w:type="gramEnd"/>
    </w:p>
    <w:p w14:paraId="33E56A0E" w14:textId="44FD2C6C" w:rsidR="009E3925" w:rsidRPr="009E3925" w:rsidRDefault="00543AEF" w:rsidP="00543AEF">
      <w:pPr>
        <w:ind w:left="1260" w:hanging="540"/>
      </w:pPr>
      <w:r>
        <w:t>e.</w:t>
      </w:r>
      <w:r>
        <w:tab/>
      </w:r>
      <w:r w:rsidR="009E3925" w:rsidRPr="009E3925">
        <w:t xml:space="preserve">Issues that </w:t>
      </w:r>
      <w:r w:rsidR="00A10C46">
        <w:t>might</w:t>
      </w:r>
      <w:r w:rsidR="009E3925" w:rsidRPr="009E3925">
        <w:t xml:space="preserve"> plausibly lead to other, perhaps more significant, non-compliances (a missing sign needed to post the entrance to a high radiation area might be an example</w:t>
      </w:r>
      <w:proofErr w:type="gramStart"/>
      <w:r w:rsidR="009E3925" w:rsidRPr="009E3925">
        <w:t>);</w:t>
      </w:r>
      <w:proofErr w:type="gramEnd"/>
    </w:p>
    <w:p w14:paraId="0322680B" w14:textId="77777777" w:rsidR="009E3925" w:rsidRPr="009E3925" w:rsidRDefault="00543AEF" w:rsidP="00543AEF">
      <w:pPr>
        <w:ind w:left="1260" w:hanging="540"/>
      </w:pPr>
      <w:r>
        <w:t>f.</w:t>
      </w:r>
      <w:r>
        <w:tab/>
      </w:r>
      <w:r w:rsidR="009E3925" w:rsidRPr="009E3925">
        <w:t xml:space="preserve">Non-compliances that potentially </w:t>
      </w:r>
      <w:r>
        <w:t>involve more than one division,</w:t>
      </w:r>
      <w:r w:rsidR="009E3925" w:rsidRPr="009E3925">
        <w:t xml:space="preserve"> section</w:t>
      </w:r>
      <w:r>
        <w:t>, or project</w:t>
      </w:r>
      <w:r w:rsidR="009E3925" w:rsidRPr="009E3925">
        <w:t xml:space="preserve">. </w:t>
      </w:r>
    </w:p>
    <w:p w14:paraId="59FE1003" w14:textId="4AC3A9AC" w:rsidR="009E3925" w:rsidRPr="009E3925" w:rsidRDefault="009E3925" w:rsidP="009E3925">
      <w:pPr>
        <w:ind w:left="720" w:hanging="720"/>
      </w:pPr>
      <w:r w:rsidRPr="009E3925">
        <w:t>3.</w:t>
      </w:r>
      <w:r w:rsidRPr="009E3925">
        <w:tab/>
        <w:t>Additional information, citation references and corrective action</w:t>
      </w:r>
      <w:r w:rsidR="00471C88">
        <w:t>s</w:t>
      </w:r>
      <w:r w:rsidR="00543AEF">
        <w:t xml:space="preserve"> will be obtained from the Division Safety Officer (D</w:t>
      </w:r>
      <w:r w:rsidRPr="009E3925">
        <w:t>SO</w:t>
      </w:r>
      <w:r w:rsidR="00543AEF">
        <w:t>)</w:t>
      </w:r>
      <w:r w:rsidRPr="009E3925">
        <w:t>.</w:t>
      </w:r>
    </w:p>
    <w:p w14:paraId="02B92EC5" w14:textId="51F6EFF4" w:rsidR="009E3925" w:rsidRPr="009E3925" w:rsidRDefault="009E3925" w:rsidP="009E3925">
      <w:pPr>
        <w:ind w:left="720" w:hanging="720"/>
      </w:pPr>
      <w:r w:rsidRPr="009E3925">
        <w:t xml:space="preserve">4. </w:t>
      </w:r>
      <w:r w:rsidRPr="009E3925">
        <w:tab/>
      </w:r>
      <w:r w:rsidR="00A10C46">
        <w:t>If the NTS was a result of a non-ORPS event, a</w:t>
      </w:r>
      <w:r w:rsidRPr="009E3925">
        <w:t xml:space="preserve"> </w:t>
      </w:r>
      <w:r w:rsidR="00A10C46">
        <w:t>d</w:t>
      </w:r>
      <w:r w:rsidRPr="009E3925">
        <w:t xml:space="preserve">raft NTS </w:t>
      </w:r>
      <w:r w:rsidR="00973EFA">
        <w:t xml:space="preserve">report will be generated </w:t>
      </w:r>
      <w:r w:rsidR="007452DB">
        <w:t xml:space="preserve">by </w:t>
      </w:r>
      <w:r w:rsidR="00973EFA">
        <w:t xml:space="preserve">the </w:t>
      </w:r>
      <w:r w:rsidR="008A6AB1">
        <w:t xml:space="preserve">responsible </w:t>
      </w:r>
      <w:r w:rsidR="00193CA0">
        <w:t xml:space="preserve">Enforcement </w:t>
      </w:r>
      <w:r w:rsidR="00973EFA">
        <w:t>Coordinator</w:t>
      </w:r>
      <w:r w:rsidRPr="009E3925">
        <w:t xml:space="preserve"> f</w:t>
      </w:r>
      <w:r w:rsidR="00543AEF">
        <w:t>or review by the affected D</w:t>
      </w:r>
      <w:r w:rsidR="0008072B">
        <w:t xml:space="preserve">SO, the </w:t>
      </w:r>
      <w:r w:rsidR="00543AEF">
        <w:t>Chief Safety Officer</w:t>
      </w:r>
      <w:r w:rsidRPr="009E3925">
        <w:t xml:space="preserve">, </w:t>
      </w:r>
      <w:r w:rsidR="005A7AF1">
        <w:t xml:space="preserve">the Chief Operating Officer, </w:t>
      </w:r>
      <w:r w:rsidRPr="009E3925">
        <w:t>and DOE-FSO.</w:t>
      </w:r>
    </w:p>
    <w:p w14:paraId="1543E05C" w14:textId="09604BDF" w:rsidR="009E3925" w:rsidRPr="009E3925" w:rsidRDefault="009E3925" w:rsidP="009E3925">
      <w:pPr>
        <w:ind w:left="720" w:hanging="720"/>
      </w:pPr>
      <w:r w:rsidRPr="009E3925">
        <w:t>5.</w:t>
      </w:r>
      <w:r w:rsidRPr="009E3925">
        <w:tab/>
      </w:r>
      <w:r w:rsidR="005E57B6" w:rsidRPr="009E3925">
        <w:t>Initial submission</w:t>
      </w:r>
      <w:r w:rsidR="005E57B6">
        <w:t>,</w:t>
      </w:r>
      <w:r w:rsidRPr="009E3925">
        <w:t xml:space="preserve"> update</w:t>
      </w:r>
      <w:r w:rsidR="008A6AB1">
        <w:t>d</w:t>
      </w:r>
      <w:r w:rsidR="005E57B6">
        <w:t>,</w:t>
      </w:r>
      <w:r w:rsidRPr="009E3925">
        <w:t xml:space="preserve"> and completed NTS reports will be generated</w:t>
      </w:r>
      <w:r w:rsidR="008A6AB1">
        <w:t>. They should be converted to PDF format for retention.</w:t>
      </w:r>
    </w:p>
    <w:p w14:paraId="51F25FF1" w14:textId="1EB3ADF0" w:rsidR="003048EB" w:rsidRDefault="009E3925" w:rsidP="003E1F44">
      <w:pPr>
        <w:ind w:left="720" w:hanging="720"/>
        <w:rPr>
          <w:noProof/>
        </w:rPr>
      </w:pPr>
      <w:r w:rsidRPr="009E3925">
        <w:t>6.</w:t>
      </w:r>
      <w:r w:rsidRPr="009E3925">
        <w:tab/>
        <w:t xml:space="preserve">PDF copies will </w:t>
      </w:r>
      <w:r w:rsidR="0008072B">
        <w:t>be posted on the ES</w:t>
      </w:r>
      <w:r w:rsidR="00193CA0">
        <w:t>&amp;</w:t>
      </w:r>
      <w:r w:rsidR="0008072B">
        <w:t>H</w:t>
      </w:r>
      <w:r w:rsidRPr="009E3925">
        <w:t xml:space="preserve"> </w:t>
      </w:r>
      <w:r w:rsidR="00543AEF">
        <w:t xml:space="preserve">Section </w:t>
      </w:r>
      <w:r w:rsidRPr="009E3925">
        <w:t>website</w:t>
      </w:r>
      <w:r w:rsidR="005E57B6">
        <w:t xml:space="preserve">: </w:t>
      </w:r>
      <w:r w:rsidR="00CA543A">
        <w:fldChar w:fldCharType="begin"/>
      </w:r>
      <w:r w:rsidR="00CA543A">
        <w:instrText xml:space="preserve"> HYPERLINK "https://esh</w:instrText>
      </w:r>
      <w:r w:rsidR="00CA543A">
        <w:instrText xml:space="preserve">q.fnal.gov/atwork/safety-occupational/nts-orps/" </w:instrText>
      </w:r>
      <w:r w:rsidR="00CA543A">
        <w:fldChar w:fldCharType="separate"/>
      </w:r>
      <w:r w:rsidR="005E57B6" w:rsidRPr="00410942">
        <w:rPr>
          <w:rStyle w:val="Hyperlink"/>
        </w:rPr>
        <w:t>https://eshq.fnal.gov/atwork/safety-occupational/nts-orps/</w:t>
      </w:r>
      <w:r w:rsidR="00CA543A">
        <w:rPr>
          <w:rStyle w:val="Hyperlink"/>
        </w:rPr>
        <w:fldChar w:fldCharType="end"/>
      </w:r>
      <w:r w:rsidR="005E57B6">
        <w:t xml:space="preserve"> </w:t>
      </w:r>
    </w:p>
    <w:p w14:paraId="11815A48" w14:textId="601C51A5" w:rsidR="00A86994" w:rsidRDefault="00A86994" w:rsidP="00E00D72">
      <w:pPr>
        <w:rPr>
          <w:noProof/>
        </w:rPr>
      </w:pPr>
    </w:p>
    <w:p w14:paraId="397500EE" w14:textId="77777777" w:rsidR="003E1F44" w:rsidRDefault="003E1F44" w:rsidP="00E00D72">
      <w:pPr>
        <w:rPr>
          <w:noProof/>
        </w:rPr>
      </w:pPr>
    </w:p>
    <w:p w14:paraId="5A578F5E" w14:textId="77777777" w:rsidR="00C704B6" w:rsidRPr="009E3925" w:rsidRDefault="00C704B6" w:rsidP="00C704B6">
      <w:pPr>
        <w:pStyle w:val="Heading1"/>
        <w:keepNext w:val="0"/>
      </w:pPr>
      <w:bookmarkStart w:id="21" w:name="_Toc115175447"/>
      <w:r w:rsidRPr="009E3925">
        <w:t>REFERENCES</w:t>
      </w:r>
      <w:bookmarkEnd w:id="21"/>
    </w:p>
    <w:p w14:paraId="6C23FBC9" w14:textId="77777777" w:rsidR="00C704B6" w:rsidRPr="009E3925" w:rsidRDefault="00C704B6" w:rsidP="00C704B6"/>
    <w:p w14:paraId="34F123AC" w14:textId="6D456482" w:rsidR="00C33DAA" w:rsidRDefault="00C33DAA" w:rsidP="00F86384">
      <w:pPr>
        <w:pStyle w:val="ListParagraph"/>
        <w:numPr>
          <w:ilvl w:val="0"/>
          <w:numId w:val="17"/>
        </w:numPr>
        <w:ind w:right="36"/>
      </w:pPr>
      <w:r>
        <w:t>Quality Assurance Manual (QAM) 12140 – Event Response Program</w:t>
      </w:r>
      <w:r w:rsidR="00630E40">
        <w:t xml:space="preserve">: </w:t>
      </w:r>
      <w:r w:rsidR="00CA543A">
        <w:fldChar w:fldCharType="begin"/>
      </w:r>
      <w:r w:rsidR="00CA543A">
        <w:instrText xml:space="preserve"> HYPERLINK "https://eshq.fnal.gov/manuals/qam/" </w:instrText>
      </w:r>
      <w:r w:rsidR="00CA543A">
        <w:fldChar w:fldCharType="separate"/>
      </w:r>
      <w:r w:rsidR="00630E40" w:rsidRPr="00367051">
        <w:rPr>
          <w:rStyle w:val="Hyperlink"/>
        </w:rPr>
        <w:t>https://eshq.fnal.gov/manuals/qam/</w:t>
      </w:r>
      <w:r w:rsidR="00CA543A">
        <w:rPr>
          <w:rStyle w:val="Hyperlink"/>
        </w:rPr>
        <w:fldChar w:fldCharType="end"/>
      </w:r>
      <w:r w:rsidR="00630E40">
        <w:t xml:space="preserve"> </w:t>
      </w:r>
    </w:p>
    <w:p w14:paraId="1202D32A" w14:textId="0CA41711" w:rsidR="000430AF" w:rsidRDefault="009E3925" w:rsidP="003E1F44">
      <w:pPr>
        <w:pStyle w:val="ListParagraph"/>
        <w:numPr>
          <w:ilvl w:val="0"/>
          <w:numId w:val="17"/>
        </w:numPr>
        <w:ind w:right="36"/>
      </w:pPr>
      <w:r w:rsidRPr="00543AEF">
        <w:t xml:space="preserve">Office of </w:t>
      </w:r>
      <w:r w:rsidR="008A6AB1">
        <w:t>Enterprise Assessments</w:t>
      </w:r>
      <w:r w:rsidRPr="00543AEF">
        <w:t xml:space="preserve"> U.S. Department of Energy, Office of </w:t>
      </w:r>
      <w:r w:rsidR="000430AF">
        <w:t xml:space="preserve">Enforcement </w:t>
      </w:r>
      <w:r w:rsidR="00CA543A">
        <w:fldChar w:fldCharType="begin"/>
      </w:r>
      <w:r w:rsidR="00CA543A">
        <w:instrText xml:space="preserve"> HYPERLINK "https://www.energy.gov/ea/noncompliance-tracking-system-registration-and-reporting" </w:instrText>
      </w:r>
      <w:r w:rsidR="00CA543A">
        <w:fldChar w:fldCharType="separate"/>
      </w:r>
      <w:r w:rsidRPr="000430AF">
        <w:rPr>
          <w:rStyle w:val="Hyperlink"/>
        </w:rPr>
        <w:t>Noncompliance Tacking System</w:t>
      </w:r>
      <w:r w:rsidR="00CA543A">
        <w:rPr>
          <w:rStyle w:val="Hyperlink"/>
        </w:rPr>
        <w:fldChar w:fldCharType="end"/>
      </w:r>
    </w:p>
    <w:bookmarkStart w:id="22" w:name="_Hlk115176942"/>
    <w:p w14:paraId="6C0C5495" w14:textId="6E6D63BE" w:rsidR="000430AF" w:rsidRDefault="000430AF" w:rsidP="003E1F44">
      <w:pPr>
        <w:pStyle w:val="ListParagraph"/>
        <w:numPr>
          <w:ilvl w:val="0"/>
          <w:numId w:val="17"/>
        </w:numPr>
        <w:jc w:val="left"/>
      </w:pPr>
      <w:r>
        <w:fldChar w:fldCharType="begin"/>
      </w:r>
      <w:r w:rsidR="005539FC">
        <w:instrText>HYPERLINK "https://www.energy.gov/ea/downloads/safety-and-security-enforcement-coordinator-handbook"</w:instrText>
      </w:r>
      <w:r>
        <w:fldChar w:fldCharType="separate"/>
      </w:r>
      <w:r w:rsidRPr="00AC5274">
        <w:rPr>
          <w:rStyle w:val="Hyperlink"/>
        </w:rPr>
        <w:t xml:space="preserve">DOE </w:t>
      </w:r>
      <w:r w:rsidR="005539FC">
        <w:rPr>
          <w:rStyle w:val="Hyperlink"/>
        </w:rPr>
        <w:t xml:space="preserve">Safety and Security </w:t>
      </w:r>
      <w:r w:rsidRPr="00AC5274">
        <w:rPr>
          <w:rStyle w:val="Hyperlink"/>
        </w:rPr>
        <w:t>Enforcement Coordinator Handbook</w:t>
      </w:r>
      <w:r>
        <w:fldChar w:fldCharType="end"/>
      </w:r>
      <w:bookmarkEnd w:id="22"/>
    </w:p>
    <w:p w14:paraId="001FA188" w14:textId="77777777" w:rsidR="00DF205A" w:rsidRPr="00543AEF" w:rsidRDefault="00DF205A" w:rsidP="00F86384">
      <w:pPr>
        <w:ind w:right="36"/>
        <w:rPr>
          <w:b/>
          <w:color w:val="000000"/>
        </w:rPr>
      </w:pPr>
    </w:p>
    <w:p w14:paraId="6BEB1E42" w14:textId="4C6B6590" w:rsidR="00A32BFC" w:rsidRPr="00A32BFC" w:rsidRDefault="00FB7882" w:rsidP="00A32BFC">
      <w:pPr>
        <w:pStyle w:val="Heading2"/>
      </w:pPr>
      <w:bookmarkStart w:id="23" w:name="_Toc115175448"/>
      <w:r>
        <w:t>Regulations</w:t>
      </w:r>
      <w:bookmarkEnd w:id="23"/>
    </w:p>
    <w:p w14:paraId="7B496F1C" w14:textId="77777777" w:rsidR="00A32BFC" w:rsidRDefault="00A32BFC" w:rsidP="009B75CE">
      <w:pPr>
        <w:jc w:val="left"/>
      </w:pPr>
    </w:p>
    <w:p w14:paraId="6227F4B2" w14:textId="4EB7FACB" w:rsidR="00A32BFC" w:rsidRDefault="00CA543A" w:rsidP="003E1F44">
      <w:pPr>
        <w:pStyle w:val="ListParagraph"/>
        <w:numPr>
          <w:ilvl w:val="0"/>
          <w:numId w:val="18"/>
        </w:numPr>
        <w:jc w:val="left"/>
      </w:pPr>
      <w:r>
        <w:fldChar w:fldCharType="begin"/>
      </w:r>
      <w:r>
        <w:instrText xml:space="preserve"> HYPERLINK "https://www.energy.gov/gc/10-cfr-708-doe-contractor-employee-protection-program" </w:instrText>
      </w:r>
      <w:r>
        <w:fldChar w:fldCharType="separate"/>
      </w:r>
      <w:r w:rsidR="00A32BFC" w:rsidRPr="00AC5274">
        <w:rPr>
          <w:rStyle w:val="Hyperlink"/>
        </w:rPr>
        <w:t>10 CFR 708 - DOE Contractor Employee Protection Program</w:t>
      </w:r>
      <w:r>
        <w:rPr>
          <w:rStyle w:val="Hyperlink"/>
        </w:rPr>
        <w:fldChar w:fldCharType="end"/>
      </w:r>
    </w:p>
    <w:p w14:paraId="7C01A696" w14:textId="37835D0A" w:rsidR="0018164F" w:rsidRDefault="00CA543A" w:rsidP="003E1F44">
      <w:pPr>
        <w:pStyle w:val="ListParagraph"/>
        <w:numPr>
          <w:ilvl w:val="0"/>
          <w:numId w:val="18"/>
        </w:numPr>
        <w:jc w:val="left"/>
      </w:pPr>
      <w:r>
        <w:fldChar w:fldCharType="begin"/>
      </w:r>
      <w:r>
        <w:instrText xml:space="preserve"> HYPERLINK "https://www.energy.gov/ehss/occupational-radia</w:instrText>
      </w:r>
      <w:r>
        <w:instrText xml:space="preserve">tion-protection-program-10-cfr-835" </w:instrText>
      </w:r>
      <w:r>
        <w:fldChar w:fldCharType="separate"/>
      </w:r>
      <w:r w:rsidR="00520BAE" w:rsidRPr="00AC5274">
        <w:rPr>
          <w:rStyle w:val="Hyperlink"/>
        </w:rPr>
        <w:t xml:space="preserve">10 </w:t>
      </w:r>
      <w:r w:rsidR="00B77CFB" w:rsidRPr="00AC5274">
        <w:rPr>
          <w:rStyle w:val="Hyperlink"/>
        </w:rPr>
        <w:t>C</w:t>
      </w:r>
      <w:r w:rsidR="00520BAE" w:rsidRPr="00AC5274">
        <w:rPr>
          <w:rStyle w:val="Hyperlink"/>
        </w:rPr>
        <w:t xml:space="preserve">FR </w:t>
      </w:r>
      <w:r w:rsidR="0018164F" w:rsidRPr="00AC5274">
        <w:rPr>
          <w:rStyle w:val="Hyperlink"/>
        </w:rPr>
        <w:t>835, Occupational Radiation Protection</w:t>
      </w:r>
      <w:r>
        <w:rPr>
          <w:rStyle w:val="Hyperlink"/>
        </w:rPr>
        <w:fldChar w:fldCharType="end"/>
      </w:r>
      <w:r w:rsidR="0018164F">
        <w:t>, as implemented by the current version of Fermilab’s DOE-Approved Radiation Protection Program (10 CFR 835.101).</w:t>
      </w:r>
    </w:p>
    <w:p w14:paraId="2A874069" w14:textId="49C46F77" w:rsidR="00FB7882" w:rsidRDefault="00CA543A" w:rsidP="003E1F44">
      <w:pPr>
        <w:pStyle w:val="ListParagraph"/>
        <w:numPr>
          <w:ilvl w:val="0"/>
          <w:numId w:val="18"/>
        </w:numPr>
        <w:jc w:val="left"/>
      </w:pPr>
      <w:r>
        <w:fldChar w:fldCharType="begin"/>
      </w:r>
      <w:r>
        <w:instrText xml:space="preserve"> HYPERLINK "https://www.energy.gov/gc/10-cfr-851-worker-safety-and-health-program" </w:instrText>
      </w:r>
      <w:r>
        <w:fldChar w:fldCharType="separate"/>
      </w:r>
      <w:r w:rsidR="00520BAE" w:rsidRPr="00AC5274">
        <w:rPr>
          <w:rStyle w:val="Hyperlink"/>
        </w:rPr>
        <w:t>10 CFR</w:t>
      </w:r>
      <w:r w:rsidR="00FB7882" w:rsidRPr="00AC5274">
        <w:rPr>
          <w:rStyle w:val="Hyperlink"/>
        </w:rPr>
        <w:t xml:space="preserve"> 851 - Worker Safety and Health Program; Final Rule,</w:t>
      </w:r>
      <w:r w:rsidR="009B75CE" w:rsidRPr="00AC5274">
        <w:rPr>
          <w:rStyle w:val="Hyperlink"/>
        </w:rPr>
        <w:t xml:space="preserve"> (In its entirety) (02/09/2006)</w:t>
      </w:r>
      <w:r>
        <w:rPr>
          <w:rStyle w:val="Hyperlink"/>
        </w:rPr>
        <w:fldChar w:fldCharType="end"/>
      </w:r>
    </w:p>
    <w:p w14:paraId="2B5C7123" w14:textId="36F64303" w:rsidR="00FB7882" w:rsidRDefault="00CA543A" w:rsidP="003E1F44">
      <w:pPr>
        <w:pStyle w:val="ListParagraph"/>
        <w:numPr>
          <w:ilvl w:val="0"/>
          <w:numId w:val="18"/>
        </w:numPr>
        <w:jc w:val="left"/>
      </w:pPr>
      <w:r>
        <w:lastRenderedPageBreak/>
        <w:fldChar w:fldCharType="begin"/>
      </w:r>
      <w:r>
        <w:instrText xml:space="preserve"> HYPERLINK "https://www.energy.gov/ehss/chronic-beryllium-disease-prevention-pro</w:instrText>
      </w:r>
      <w:r>
        <w:instrText xml:space="preserve">gram-10-cfr-850" </w:instrText>
      </w:r>
      <w:r>
        <w:fldChar w:fldCharType="separate"/>
      </w:r>
      <w:r w:rsidR="00520BAE" w:rsidRPr="00AC5274">
        <w:rPr>
          <w:rStyle w:val="Hyperlink"/>
        </w:rPr>
        <w:t>10 CFR</w:t>
      </w:r>
      <w:r w:rsidR="00FB7882" w:rsidRPr="00AC5274">
        <w:rPr>
          <w:rStyle w:val="Hyperlink"/>
        </w:rPr>
        <w:t xml:space="preserve"> 850 - Chronic Beryllium Disease Prevention Program; Final Rule (12/08/1999)</w:t>
      </w:r>
      <w:r>
        <w:rPr>
          <w:rStyle w:val="Hyperlink"/>
        </w:rPr>
        <w:fldChar w:fldCharType="end"/>
      </w:r>
      <w:r w:rsidR="00FB7882" w:rsidRPr="00FB7882">
        <w:t xml:space="preserve"> </w:t>
      </w:r>
    </w:p>
    <w:p w14:paraId="631321FB" w14:textId="2014929E" w:rsidR="00A32BFC" w:rsidRDefault="00CA543A" w:rsidP="003E1F44">
      <w:pPr>
        <w:pStyle w:val="ListParagraph"/>
        <w:numPr>
          <w:ilvl w:val="0"/>
          <w:numId w:val="18"/>
        </w:numPr>
        <w:jc w:val="left"/>
      </w:pPr>
      <w:r>
        <w:fldChar w:fldCharType="begin"/>
      </w:r>
      <w:r>
        <w:instrText xml:space="preserve"> HYPERLINK "https://www.osha.gov/laws-regs/regulations/standardnumber/1904" </w:instrText>
      </w:r>
      <w:r>
        <w:fldChar w:fldCharType="separate"/>
      </w:r>
      <w:r w:rsidR="00A32BFC" w:rsidRPr="00AC5274">
        <w:rPr>
          <w:rStyle w:val="Hyperlink"/>
        </w:rPr>
        <w:t>29 CFR 1904 - Reporting and Reporting Occupational Injuries and Illnesses (OSHA)</w:t>
      </w:r>
      <w:r>
        <w:rPr>
          <w:rStyle w:val="Hyperlink"/>
        </w:rPr>
        <w:fldChar w:fldCharType="end"/>
      </w:r>
    </w:p>
    <w:p w14:paraId="28A32D1D" w14:textId="75985D6A" w:rsidR="00424F15" w:rsidRDefault="00CA543A" w:rsidP="003E1F44">
      <w:pPr>
        <w:pStyle w:val="ListParagraph"/>
        <w:numPr>
          <w:ilvl w:val="0"/>
          <w:numId w:val="18"/>
        </w:numPr>
        <w:jc w:val="left"/>
      </w:pPr>
      <w:r>
        <w:fldChar w:fldCharType="begin"/>
      </w:r>
      <w:r>
        <w:instrText xml:space="preserve"> HYPERLINK "https://www.osha.gov/laws-regs/regulations/standardnumber/1910" </w:instrText>
      </w:r>
      <w:r>
        <w:fldChar w:fldCharType="separate"/>
      </w:r>
      <w:r w:rsidR="00520BAE" w:rsidRPr="00AC5274">
        <w:rPr>
          <w:rStyle w:val="Hyperlink"/>
        </w:rPr>
        <w:t>29 CFR</w:t>
      </w:r>
      <w:r w:rsidR="00FB7882" w:rsidRPr="00AC5274">
        <w:rPr>
          <w:rStyle w:val="Hyperlink"/>
        </w:rPr>
        <w:t xml:space="preserve"> 1910 - Occupational Safety and Health Standards (OSHA)</w:t>
      </w:r>
      <w:r>
        <w:rPr>
          <w:rStyle w:val="Hyperlink"/>
        </w:rPr>
        <w:fldChar w:fldCharType="end"/>
      </w:r>
      <w:r w:rsidR="00FB7882" w:rsidRPr="00FB7882">
        <w:t xml:space="preserve"> </w:t>
      </w:r>
    </w:p>
    <w:p w14:paraId="1AAB8216" w14:textId="7144B333" w:rsidR="009B75CE" w:rsidRDefault="00CA543A" w:rsidP="003E1F44">
      <w:pPr>
        <w:pStyle w:val="ListParagraph"/>
        <w:numPr>
          <w:ilvl w:val="0"/>
          <w:numId w:val="18"/>
        </w:numPr>
        <w:jc w:val="left"/>
      </w:pPr>
      <w:r>
        <w:fldChar w:fldCharType="begin"/>
      </w:r>
      <w:r>
        <w:instrText xml:space="preserve"> HYPERLINK "https://www.osha.gov/laws-regs/regulations/standardnumber/1926" </w:instrText>
      </w:r>
      <w:r>
        <w:fldChar w:fldCharType="separate"/>
      </w:r>
      <w:r w:rsidR="00520BAE" w:rsidRPr="00AC5274">
        <w:rPr>
          <w:rStyle w:val="Hyperlink"/>
        </w:rPr>
        <w:t>29 CFR</w:t>
      </w:r>
      <w:r w:rsidR="00FB7882" w:rsidRPr="00AC5274">
        <w:rPr>
          <w:rStyle w:val="Hyperlink"/>
        </w:rPr>
        <w:t xml:space="preserve"> 1926 - Safety and Health Regulations for Construction (OSHA)</w:t>
      </w:r>
      <w:r>
        <w:rPr>
          <w:rStyle w:val="Hyperlink"/>
        </w:rPr>
        <w:fldChar w:fldCharType="end"/>
      </w:r>
      <w:r w:rsidR="00FB7882" w:rsidRPr="00FB7882">
        <w:t xml:space="preserve"> </w:t>
      </w:r>
    </w:p>
    <w:p w14:paraId="600C2400" w14:textId="77777777" w:rsidR="009B75CE" w:rsidRPr="00FB7882" w:rsidRDefault="009B75CE" w:rsidP="009B75CE">
      <w:pPr>
        <w:jc w:val="left"/>
      </w:pPr>
    </w:p>
    <w:p w14:paraId="180F6A65" w14:textId="51604437" w:rsidR="009B75CE" w:rsidRPr="009B75CE" w:rsidRDefault="00FB7882" w:rsidP="009B75CE">
      <w:pPr>
        <w:pStyle w:val="Heading2"/>
      </w:pPr>
      <w:bookmarkStart w:id="24" w:name="_Toc115175449"/>
      <w:r>
        <w:t>Enforceable Directives</w:t>
      </w:r>
      <w:bookmarkEnd w:id="24"/>
    </w:p>
    <w:p w14:paraId="22715E04" w14:textId="2223A530" w:rsidR="00FB7882" w:rsidRDefault="00CA543A" w:rsidP="003E1F44">
      <w:pPr>
        <w:pStyle w:val="ListParagraph"/>
        <w:numPr>
          <w:ilvl w:val="0"/>
          <w:numId w:val="19"/>
        </w:numPr>
      </w:pPr>
      <w:r>
        <w:fldChar w:fldCharType="begin"/>
      </w:r>
      <w:r>
        <w:instrText xml:space="preserve"> HYPERLINK "https://www.directives.doe.gov/directives-documents/200-series/0231.1-BOrder-b-admchg1" </w:instrText>
      </w:r>
      <w:r>
        <w:fldChar w:fldCharType="separate"/>
      </w:r>
      <w:r w:rsidR="00FB7882" w:rsidRPr="00CF19E2">
        <w:rPr>
          <w:rStyle w:val="Hyperlink"/>
        </w:rPr>
        <w:t xml:space="preserve">DOE </w:t>
      </w:r>
      <w:r w:rsidR="0027157B" w:rsidRPr="00CF19E2">
        <w:rPr>
          <w:rStyle w:val="Hyperlink"/>
        </w:rPr>
        <w:t xml:space="preserve">Order </w:t>
      </w:r>
      <w:r w:rsidR="00FB7882" w:rsidRPr="00CF19E2">
        <w:rPr>
          <w:rStyle w:val="Hyperlink"/>
        </w:rPr>
        <w:t>231.1-</w:t>
      </w:r>
      <w:r w:rsidR="0027157B" w:rsidRPr="00CF19E2">
        <w:rPr>
          <w:rStyle w:val="Hyperlink"/>
        </w:rPr>
        <w:t>1B</w:t>
      </w:r>
      <w:r w:rsidR="00DA2C28" w:rsidRPr="00CF19E2">
        <w:rPr>
          <w:rStyle w:val="Hyperlink"/>
        </w:rPr>
        <w:t xml:space="preserve"> Administrative Change 1</w:t>
      </w:r>
      <w:r w:rsidR="00FB7882" w:rsidRPr="00CF19E2">
        <w:rPr>
          <w:rStyle w:val="Hyperlink"/>
        </w:rPr>
        <w:t>, Environment, Saf</w:t>
      </w:r>
      <w:r w:rsidR="009B75CE" w:rsidRPr="00CF19E2">
        <w:rPr>
          <w:rStyle w:val="Hyperlink"/>
        </w:rPr>
        <w:t>ety and Health Reporting</w:t>
      </w:r>
      <w:r>
        <w:rPr>
          <w:rStyle w:val="Hyperlink"/>
        </w:rPr>
        <w:fldChar w:fldCharType="end"/>
      </w:r>
      <w:r w:rsidR="009B75CE">
        <w:t xml:space="preserve"> </w:t>
      </w:r>
    </w:p>
    <w:p w14:paraId="4773C91B" w14:textId="1C0D40D6" w:rsidR="00FB7882" w:rsidRDefault="00CA543A" w:rsidP="003E1F44">
      <w:pPr>
        <w:pStyle w:val="ListParagraph"/>
        <w:numPr>
          <w:ilvl w:val="0"/>
          <w:numId w:val="19"/>
        </w:numPr>
      </w:pPr>
      <w:r>
        <w:fldChar w:fldCharType="begin"/>
      </w:r>
      <w:r>
        <w:instrText xml:space="preserve"> HYPERLINK "https://www.directives.doe.gov/directives-documents/400-series/0440.1-BOrder-b-chg2-AdmChg" </w:instrText>
      </w:r>
      <w:r>
        <w:fldChar w:fldCharType="separate"/>
      </w:r>
      <w:r w:rsidR="00FB7882" w:rsidRPr="00CF19E2">
        <w:rPr>
          <w:rStyle w:val="Hyperlink"/>
        </w:rPr>
        <w:t>DOE</w:t>
      </w:r>
      <w:r w:rsidR="00DA2C28" w:rsidRPr="00CF19E2">
        <w:rPr>
          <w:rStyle w:val="Hyperlink"/>
        </w:rPr>
        <w:t xml:space="preserve"> Order </w:t>
      </w:r>
      <w:r w:rsidR="00FB7882" w:rsidRPr="00CF19E2">
        <w:rPr>
          <w:rStyle w:val="Hyperlink"/>
        </w:rPr>
        <w:t>440.</w:t>
      </w:r>
      <w:r w:rsidR="00DA2C28" w:rsidRPr="00CF19E2">
        <w:rPr>
          <w:rStyle w:val="Hyperlink"/>
        </w:rPr>
        <w:t>1B Change</w:t>
      </w:r>
      <w:r w:rsidR="009B75CE" w:rsidRPr="00CF19E2">
        <w:rPr>
          <w:rStyle w:val="Hyperlink"/>
        </w:rPr>
        <w:t xml:space="preserve">, </w:t>
      </w:r>
      <w:r w:rsidR="00DA2C28" w:rsidRPr="00CF19E2">
        <w:rPr>
          <w:rStyle w:val="Hyperlink"/>
        </w:rPr>
        <w:t>Worker Protection Program for DOE (Including the Nation Nuclear Security Administration) Federal Employees</w:t>
      </w:r>
      <w:r>
        <w:rPr>
          <w:rStyle w:val="Hyperlink"/>
        </w:rPr>
        <w:fldChar w:fldCharType="end"/>
      </w:r>
    </w:p>
    <w:p w14:paraId="013B1576" w14:textId="366AD6C5" w:rsidR="00FB7882" w:rsidRDefault="00CA543A" w:rsidP="003E1F44">
      <w:pPr>
        <w:pStyle w:val="ListParagraph"/>
        <w:numPr>
          <w:ilvl w:val="0"/>
          <w:numId w:val="19"/>
        </w:numPr>
      </w:pPr>
      <w:r>
        <w:fldChar w:fldCharType="begin"/>
      </w:r>
      <w:r>
        <w:instrText xml:space="preserve"> HYPERL</w:instrText>
      </w:r>
      <w:r>
        <w:instrText xml:space="preserve">INK "https://www.standards.doe.gov/standards-documents/1100/1167-astd-2003-reaff-2018" </w:instrText>
      </w:r>
      <w:r>
        <w:fldChar w:fldCharType="separate"/>
      </w:r>
      <w:r w:rsidR="00FB7882" w:rsidRPr="00CF19E2">
        <w:rPr>
          <w:rStyle w:val="Hyperlink"/>
        </w:rPr>
        <w:t>DOE-Technical Standard-1167-2003, DOE Respiratory Acceptance</w:t>
      </w:r>
      <w:r w:rsidR="009B75CE" w:rsidRPr="00CF19E2">
        <w:rPr>
          <w:rStyle w:val="Hyperlink"/>
        </w:rPr>
        <w:t xml:space="preserve"> Program for Supplied-air Suits</w:t>
      </w:r>
      <w:r>
        <w:rPr>
          <w:rStyle w:val="Hyperlink"/>
        </w:rPr>
        <w:fldChar w:fldCharType="end"/>
      </w:r>
    </w:p>
    <w:p w14:paraId="52B2F568" w14:textId="77777777" w:rsidR="009B75CE" w:rsidRDefault="009B75CE" w:rsidP="009B75CE"/>
    <w:p w14:paraId="055940C6" w14:textId="4BE71A73" w:rsidR="007D38A9" w:rsidRPr="00520BAE" w:rsidRDefault="00FB7882" w:rsidP="00FB7882">
      <w:pPr>
        <w:pStyle w:val="Heading2"/>
        <w:rPr>
          <w:rStyle w:val="Strong"/>
          <w:b/>
          <w:bCs/>
        </w:rPr>
      </w:pPr>
      <w:bookmarkStart w:id="25" w:name="pa"/>
      <w:bookmarkStart w:id="26" w:name="_Toc115175450"/>
      <w:r w:rsidRPr="00FB7882">
        <w:t>Nuclear Safety Enforcement / Nuclear Safety</w:t>
      </w:r>
      <w:bookmarkEnd w:id="25"/>
      <w:bookmarkEnd w:id="26"/>
      <w:r w:rsidRPr="00FB7882">
        <w:t xml:space="preserve"> </w:t>
      </w:r>
    </w:p>
    <w:p w14:paraId="4C1692D1" w14:textId="1659BCE9" w:rsidR="00FB7882" w:rsidRPr="00C33DAA" w:rsidRDefault="00520BAE" w:rsidP="003E1F44">
      <w:pPr>
        <w:pStyle w:val="ListParagraph"/>
        <w:numPr>
          <w:ilvl w:val="0"/>
          <w:numId w:val="20"/>
        </w:numPr>
        <w:rPr>
          <w:b/>
          <w:color w:val="000000"/>
        </w:rPr>
      </w:pPr>
      <w:r w:rsidRPr="00C33DAA">
        <w:rPr>
          <w:rStyle w:val="Strong"/>
          <w:b w:val="0"/>
        </w:rPr>
        <w:t>10 CFR</w:t>
      </w:r>
      <w:r w:rsidR="00FB7882" w:rsidRPr="00C33DAA">
        <w:rPr>
          <w:rStyle w:val="Strong"/>
          <w:b w:val="0"/>
        </w:rPr>
        <w:t xml:space="preserve"> 820 and Amendments</w:t>
      </w:r>
    </w:p>
    <w:p w14:paraId="5FA9FFE6" w14:textId="5E83F8C1" w:rsidR="00FB7882" w:rsidRDefault="00CA543A" w:rsidP="003E1F44">
      <w:pPr>
        <w:pStyle w:val="ListParagraph"/>
        <w:numPr>
          <w:ilvl w:val="0"/>
          <w:numId w:val="20"/>
        </w:numPr>
      </w:pPr>
      <w:r>
        <w:fldChar w:fldCharType="begin"/>
      </w:r>
      <w:r>
        <w:instrText xml:space="preserve"> HYPERLINK "https://www.energy.gov/ea/downloads/10-cfr-part-820-procedural-rules-doe-nuclear-activities" </w:instrText>
      </w:r>
      <w:r>
        <w:fldChar w:fldCharType="separate"/>
      </w:r>
      <w:r w:rsidR="00520BAE" w:rsidRPr="00593F4A">
        <w:rPr>
          <w:rStyle w:val="Hyperlink"/>
        </w:rPr>
        <w:t>10 CFR</w:t>
      </w:r>
      <w:r w:rsidR="00FB7882" w:rsidRPr="00593F4A">
        <w:rPr>
          <w:rStyle w:val="Hyperlink"/>
        </w:rPr>
        <w:t xml:space="preserve"> 820 - Procedural Rules for DO</w:t>
      </w:r>
      <w:r w:rsidR="009B75CE" w:rsidRPr="00593F4A">
        <w:rPr>
          <w:rStyle w:val="Hyperlink"/>
        </w:rPr>
        <w:t>E Nuclear Activities (01/01/10)</w:t>
      </w:r>
      <w:r>
        <w:rPr>
          <w:rStyle w:val="Hyperlink"/>
        </w:rPr>
        <w:fldChar w:fldCharType="end"/>
      </w:r>
    </w:p>
    <w:p w14:paraId="6061F49C" w14:textId="31365E7C" w:rsidR="00FB7882" w:rsidRDefault="007D38A9" w:rsidP="003E1F44">
      <w:pPr>
        <w:pStyle w:val="ListParagraph"/>
        <w:numPr>
          <w:ilvl w:val="0"/>
          <w:numId w:val="20"/>
        </w:numPr>
      </w:pPr>
      <w:r>
        <w:t xml:space="preserve">10 </w:t>
      </w:r>
      <w:r w:rsidR="00520BAE">
        <w:t xml:space="preserve">CFR </w:t>
      </w:r>
      <w:r w:rsidR="00FB7882" w:rsidRPr="00FB7882">
        <w:t xml:space="preserve">820 - Procedural Rules for DOE Nuclear Activities; General Statement of Enforcement Policy; Final rule; amendment of enforcement policy statement and confirmation of interim rule (3/22/2000) includes Appendix A to Part 820 as amended on October 8, 1997 </w:t>
      </w:r>
    </w:p>
    <w:p w14:paraId="5A9E4A67" w14:textId="0568FAA8" w:rsidR="00BE76F7" w:rsidRDefault="00520BAE" w:rsidP="003E1F44">
      <w:pPr>
        <w:pStyle w:val="ListParagraph"/>
        <w:numPr>
          <w:ilvl w:val="0"/>
          <w:numId w:val="20"/>
        </w:numPr>
      </w:pPr>
      <w:r>
        <w:t>10 CFR</w:t>
      </w:r>
      <w:r w:rsidR="00FB7882" w:rsidRPr="00FB7882">
        <w:t xml:space="preserve"> 820 - Procedural Rules for DOE Nuclear Activities Part II (08/17/1993) </w:t>
      </w:r>
    </w:p>
    <w:p w14:paraId="05994629" w14:textId="77777777" w:rsidR="00BE76F7" w:rsidRDefault="00BE76F7" w:rsidP="00DF205A"/>
    <w:p w14:paraId="316B1150" w14:textId="6C061B04" w:rsidR="00BE76F7" w:rsidRDefault="00BE76F7" w:rsidP="00BE76F7">
      <w:pPr>
        <w:pStyle w:val="Heading2"/>
      </w:pPr>
      <w:bookmarkStart w:id="27" w:name="_Toc115175451"/>
      <w:r>
        <w:t>NTS Reporting Criteria</w:t>
      </w:r>
      <w:bookmarkEnd w:id="27"/>
    </w:p>
    <w:p w14:paraId="6843ED4E" w14:textId="2EACCB17" w:rsidR="001A74A8" w:rsidRDefault="00890E6E" w:rsidP="00D42765">
      <w:r>
        <w:t xml:space="preserve">NTS reporting criteria is detailed in </w:t>
      </w:r>
      <w:r w:rsidR="002A1FBE">
        <w:t xml:space="preserve">the </w:t>
      </w:r>
      <w:r w:rsidR="002A1FBE" w:rsidRPr="002A1FBE">
        <w:t>DOE Safety and Security Enforcement Coordinator Handbook</w:t>
      </w:r>
      <w:r>
        <w:t xml:space="preserve">.  The </w:t>
      </w:r>
      <w:r w:rsidR="00CA543A">
        <w:fldChar w:fldCharType="begin"/>
      </w:r>
      <w:r w:rsidR="00CA543A">
        <w:instrText xml:space="preserve"> HYPERLINK "https://esh-docdb.fnal.gov:440/cgi-bin/ShowDocument?docid=224" </w:instrText>
      </w:r>
      <w:r w:rsidR="00CA543A">
        <w:fldChar w:fldCharType="separate"/>
      </w:r>
      <w:r w:rsidR="000A0947" w:rsidRPr="000A0947">
        <w:rPr>
          <w:rStyle w:val="Hyperlink"/>
        </w:rPr>
        <w:t>NTS Reporting Criteria Tables</w:t>
      </w:r>
      <w:r w:rsidR="00CA543A">
        <w:rPr>
          <w:rStyle w:val="Hyperlink"/>
        </w:rPr>
        <w:fldChar w:fldCharType="end"/>
      </w:r>
      <w:r w:rsidR="000A0947">
        <w:t xml:space="preserve"> </w:t>
      </w:r>
      <w:r>
        <w:t>in ES</w:t>
      </w:r>
      <w:r w:rsidR="00193CA0">
        <w:t>&amp;</w:t>
      </w:r>
      <w:r>
        <w:t xml:space="preserve">H </w:t>
      </w:r>
      <w:proofErr w:type="spellStart"/>
      <w:r>
        <w:t>DocDB</w:t>
      </w:r>
      <w:proofErr w:type="spellEnd"/>
      <w:r>
        <w:t xml:space="preserve"> list the </w:t>
      </w:r>
      <w:r w:rsidR="002A1FBE">
        <w:t xml:space="preserve">expectations </w:t>
      </w:r>
      <w:r>
        <w:t xml:space="preserve">for Nuclear Safety reporting, </w:t>
      </w:r>
      <w:r w:rsidR="002A1FBE">
        <w:t xml:space="preserve">Information </w:t>
      </w:r>
      <w:r>
        <w:t>Security reporting, and Worker Safety and Health reporting</w:t>
      </w:r>
      <w:r w:rsidR="00D42765">
        <w:t>.</w:t>
      </w:r>
    </w:p>
    <w:p w14:paraId="252E86B0" w14:textId="77777777" w:rsidR="00BF2AE1" w:rsidRPr="00D42765" w:rsidRDefault="00BF2AE1" w:rsidP="00D42765"/>
    <w:sectPr w:rsidR="00BF2AE1" w:rsidRPr="00D42765" w:rsidSect="00CA543A">
      <w:headerReference w:type="even" r:id="rId14"/>
      <w:headerReference w:type="default" r:id="rId15"/>
      <w:headerReference w:type="first" r:id="rId16"/>
      <w:pgSz w:w="12240" w:h="15840" w:code="1"/>
      <w:pgMar w:top="720" w:right="1080" w:bottom="720" w:left="1440" w:header="720" w:footer="389" w:gutter="0"/>
      <w:lnNumType w:countBy="0" w:restart="continuous"/>
      <w:cols w:space="720"/>
      <w:docGrid w:linePitch="360"/>
      <w:sectPrChange w:id="28" w:author="David J. Skrivan" w:date="2022-10-13T15:46:00Z">
        <w:sectPr w:rsidR="00BF2AE1" w:rsidRPr="00D42765" w:rsidSect="00CA543A">
          <w:pgMar w:top="720" w:right="1080" w:bottom="720" w:left="1440" w:header="720" w:footer="389" w:gutter="0"/>
          <w:lnNumType w:countBy="1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39367" w14:textId="77777777" w:rsidR="00FB6542" w:rsidRDefault="00FB6542" w:rsidP="00CB66DF">
      <w:r>
        <w:separator/>
      </w:r>
    </w:p>
  </w:endnote>
  <w:endnote w:type="continuationSeparator" w:id="0">
    <w:p w14:paraId="33A936D5" w14:textId="77777777" w:rsidR="00FB6542" w:rsidRDefault="00FB6542" w:rsidP="00CB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5B79" w14:textId="77777777" w:rsidR="000377CC" w:rsidRDefault="00037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89D0" w14:textId="49D9EA33" w:rsidR="007A51AA" w:rsidRDefault="007A51AA" w:rsidP="00A968E4">
    <w:pPr>
      <w:pStyle w:val="Footer"/>
      <w:pBdr>
        <w:top w:val="single" w:sz="6" w:space="0" w:color="auto"/>
      </w:pBdr>
      <w:tabs>
        <w:tab w:val="clear" w:pos="9360"/>
        <w:tab w:val="right" w:pos="9540"/>
      </w:tabs>
      <w:rPr>
        <w:rFonts w:ascii="Palatino" w:hAnsi="Palatino"/>
        <w:sz w:val="18"/>
      </w:rPr>
    </w:pPr>
    <w:r>
      <w:rPr>
        <w:i/>
        <w:sz w:val="18"/>
      </w:rPr>
      <w:t>Fermilab ES&amp;H Manual</w:t>
    </w:r>
    <w:r>
      <w:rPr>
        <w:i/>
        <w:sz w:val="18"/>
      </w:rPr>
      <w:tab/>
    </w:r>
    <w:r>
      <w:rPr>
        <w:i/>
        <w:sz w:val="18"/>
      </w:rPr>
      <w:tab/>
    </w:r>
    <w:r>
      <w:rPr>
        <w:rFonts w:ascii="Palatino" w:hAnsi="Palatino"/>
        <w:sz w:val="18"/>
      </w:rPr>
      <w:t>3030-</w:t>
    </w:r>
    <w:r>
      <w:rPr>
        <w:rFonts w:ascii="Palatino" w:hAnsi="Palatino"/>
        <w:sz w:val="18"/>
      </w:rPr>
      <w:fldChar w:fldCharType="begin"/>
    </w:r>
    <w:r>
      <w:rPr>
        <w:rFonts w:ascii="Palatino" w:hAnsi="Palatino"/>
        <w:sz w:val="18"/>
      </w:rPr>
      <w:instrText xml:space="preserve"> PAGE  </w:instrText>
    </w:r>
    <w:r>
      <w:rPr>
        <w:rFonts w:ascii="Palatino" w:hAnsi="Palatino"/>
        <w:sz w:val="18"/>
      </w:rPr>
      <w:fldChar w:fldCharType="separate"/>
    </w:r>
    <w:r w:rsidR="005C01B9">
      <w:rPr>
        <w:rFonts w:ascii="Palatino" w:hAnsi="Palatino"/>
        <w:noProof/>
        <w:sz w:val="18"/>
      </w:rPr>
      <w:t>1</w:t>
    </w:r>
    <w:r>
      <w:rPr>
        <w:rFonts w:ascii="Palatino" w:hAnsi="Palatino"/>
        <w:sz w:val="18"/>
      </w:rPr>
      <w:fldChar w:fldCharType="end"/>
    </w:r>
  </w:p>
  <w:p w14:paraId="2034B44D" w14:textId="15570604" w:rsidR="007A51AA" w:rsidRDefault="007A51AA" w:rsidP="00A968E4">
    <w:pPr>
      <w:pStyle w:val="Footer"/>
      <w:pBdr>
        <w:top w:val="single" w:sz="6" w:space="0" w:color="auto"/>
      </w:pBdr>
      <w:tabs>
        <w:tab w:val="clear" w:pos="9360"/>
        <w:tab w:val="right" w:pos="9540"/>
      </w:tabs>
      <w:rPr>
        <w:rFonts w:ascii="Palatino" w:hAnsi="Palatino"/>
      </w:rPr>
    </w:pPr>
    <w:r>
      <w:rPr>
        <w:rFonts w:ascii="Palatino" w:hAnsi="Palatino"/>
        <w:i/>
        <w:sz w:val="18"/>
      </w:rPr>
      <w:t xml:space="preserve">WARNING:  </w:t>
    </w:r>
    <w:r w:rsidRPr="00320751">
      <w:rPr>
        <w:rFonts w:ascii="Palatino" w:hAnsi="Palatino"/>
        <w:i/>
        <w:sz w:val="18"/>
      </w:rPr>
      <w:t>This manual is subject to change.  The current version is maintained on the ES</w:t>
    </w:r>
    <w:r w:rsidR="00EB6D14">
      <w:rPr>
        <w:rFonts w:ascii="Palatino" w:hAnsi="Palatino"/>
        <w:i/>
        <w:sz w:val="18"/>
      </w:rPr>
      <w:t>&amp;</w:t>
    </w:r>
    <w:r w:rsidRPr="00320751">
      <w:rPr>
        <w:rFonts w:ascii="Palatino" w:hAnsi="Palatino"/>
        <w:i/>
        <w:sz w:val="18"/>
      </w:rPr>
      <w:t>H Section website.</w:t>
    </w:r>
    <w:r w:rsidR="00EB6D14">
      <w:rPr>
        <w:rFonts w:ascii="Palatino" w:hAnsi="Palatino"/>
        <w:sz w:val="18"/>
      </w:rPr>
      <w:t xml:space="preserve"> </w:t>
    </w:r>
    <w:r w:rsidR="000D43F2">
      <w:rPr>
        <w:sz w:val="18"/>
        <w:szCs w:val="18"/>
      </w:rPr>
      <w:t xml:space="preserve">Rev. </w:t>
    </w:r>
    <w:r w:rsidR="000507B1">
      <w:rPr>
        <w:sz w:val="18"/>
        <w:szCs w:val="18"/>
      </w:rPr>
      <w:t>09</w:t>
    </w:r>
    <w:r w:rsidR="005E57B6">
      <w:rPr>
        <w:sz w:val="18"/>
        <w:szCs w:val="18"/>
      </w:rPr>
      <w:t>/202</w:t>
    </w:r>
    <w:r w:rsidR="000507B1">
      <w:rPr>
        <w:sz w:val="18"/>
        <w:szCs w:val="18"/>
      </w:rPr>
      <w:t>2</w:t>
    </w:r>
    <w:r w:rsidRPr="00A71082">
      <w:rPr>
        <w:rFonts w:ascii="Palatino" w:hAnsi="Palatino"/>
        <w:sz w:val="18"/>
        <w:szCs w:val="18"/>
      </w:rPr>
      <w:t xml:space="preserve"> </w:t>
    </w:r>
    <w:r w:rsidRPr="00E131D2">
      <w:rPr>
        <w:rFonts w:ascii="Palatino" w:hAnsi="Palatino"/>
      </w:rPr>
      <w:t xml:space="preserve">    </w:t>
    </w:r>
  </w:p>
  <w:p w14:paraId="20F5A93E" w14:textId="77777777" w:rsidR="007A51AA" w:rsidRDefault="007A51AA" w:rsidP="00B072B8">
    <w:pPr>
      <w:pStyle w:val="Footer"/>
      <w:pBdr>
        <w:top w:val="single" w:sz="6" w:space="0" w:color="auto"/>
      </w:pBdr>
      <w:tabs>
        <w:tab w:val="clear" w:pos="9360"/>
        <w:tab w:val="right" w:pos="9720"/>
      </w:tabs>
      <w:rPr>
        <w:rFonts w:ascii="Palatino" w:hAnsi="Palatino"/>
        <w:sz w:val="18"/>
      </w:rPr>
    </w:pPr>
    <w:r>
      <w:rPr>
        <w:rFonts w:ascii="Palatino" w:hAnsi="Palatino"/>
      </w:rPr>
      <w:tab/>
    </w:r>
    <w:r>
      <w:rPr>
        <w:rFonts w:ascii="Palatino" w:hAnsi="Palatino"/>
      </w:rPr>
      <w:tab/>
    </w:r>
  </w:p>
  <w:p w14:paraId="0B6A7D01" w14:textId="77777777" w:rsidR="007A51AA" w:rsidRPr="00B072B8" w:rsidRDefault="007A51AA" w:rsidP="00B072B8">
    <w:pPr>
      <w:pStyle w:val="Footer"/>
      <w:rPr>
        <w:rStyle w:val="PageNumber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3C3B5" w14:textId="77777777" w:rsidR="000377CC" w:rsidRDefault="00037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A25B1" w14:textId="77777777" w:rsidR="00FB6542" w:rsidRDefault="00FB6542" w:rsidP="00CB66DF">
      <w:r>
        <w:separator/>
      </w:r>
    </w:p>
  </w:footnote>
  <w:footnote w:type="continuationSeparator" w:id="0">
    <w:p w14:paraId="5E113997" w14:textId="77777777" w:rsidR="00FB6542" w:rsidRDefault="00FB6542" w:rsidP="00CB6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8011" w14:textId="400AED35" w:rsidR="000377CC" w:rsidRDefault="00037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2676"/>
      <w:gridCol w:w="4158"/>
      <w:gridCol w:w="2768"/>
    </w:tblGrid>
    <w:tr w:rsidR="007A51AA" w:rsidRPr="00423E3B" w14:paraId="7610E93D" w14:textId="77777777" w:rsidTr="00543AEF">
      <w:trPr>
        <w:trHeight w:val="611"/>
      </w:trPr>
      <w:tc>
        <w:tcPr>
          <w:tcW w:w="1490" w:type="dxa"/>
        </w:tcPr>
        <w:p w14:paraId="2F0FFC7E" w14:textId="77777777" w:rsidR="007A51AA" w:rsidRDefault="007A51AA" w:rsidP="00A968E4">
          <w:r w:rsidRPr="00684839">
            <w:rPr>
              <w:noProof/>
            </w:rPr>
            <w:drawing>
              <wp:anchor distT="0" distB="0" distL="114300" distR="114300" simplePos="0" relativeHeight="251657216" behindDoc="0" locked="0" layoutInCell="1" allowOverlap="0" wp14:anchorId="2E12A895" wp14:editId="1CDA2AE2">
                <wp:simplePos x="0" y="0"/>
                <wp:positionH relativeFrom="page">
                  <wp:posOffset>45720</wp:posOffset>
                </wp:positionH>
                <wp:positionV relativeFrom="page">
                  <wp:posOffset>161290</wp:posOffset>
                </wp:positionV>
                <wp:extent cx="1552575" cy="276225"/>
                <wp:effectExtent l="0" t="0" r="9525" b="9525"/>
                <wp:wrapTopAndBottom/>
                <wp:docPr id="2" name="Picture 2" descr="Fermilab logo LH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ermilab logo LH si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42" w:type="dxa"/>
          <w:vAlign w:val="center"/>
        </w:tcPr>
        <w:p w14:paraId="1356418C" w14:textId="77777777" w:rsidR="007A51AA" w:rsidRDefault="007A51AA" w:rsidP="00A968E4">
          <w:pPr>
            <w:jc w:val="center"/>
          </w:pPr>
          <w:r>
            <w:t>ES&amp;H Manual</w:t>
          </w:r>
        </w:p>
      </w:tc>
      <w:tc>
        <w:tcPr>
          <w:tcW w:w="3188" w:type="dxa"/>
          <w:vAlign w:val="center"/>
        </w:tcPr>
        <w:p w14:paraId="6F1D4E2E" w14:textId="77777777" w:rsidR="007A51AA" w:rsidRPr="00423E3B" w:rsidRDefault="007A51AA" w:rsidP="00A968E4">
          <w:pPr>
            <w:jc w:val="center"/>
          </w:pPr>
          <w:r>
            <w:t>FESHM 3030</w:t>
          </w:r>
        </w:p>
        <w:p w14:paraId="524D2F00" w14:textId="13C9F03B" w:rsidR="007A51AA" w:rsidRPr="00423E3B" w:rsidRDefault="00D8461C" w:rsidP="00A968E4">
          <w:pPr>
            <w:jc w:val="center"/>
          </w:pPr>
          <w:r>
            <w:t>Sept</w:t>
          </w:r>
          <w:r w:rsidR="005E57B6">
            <w:t>ember 202</w:t>
          </w:r>
          <w:r>
            <w:t>2</w:t>
          </w:r>
        </w:p>
      </w:tc>
    </w:tr>
  </w:tbl>
  <w:p w14:paraId="01D0CBFD" w14:textId="7E3AEF7B" w:rsidR="007A51AA" w:rsidRDefault="007A51AA" w:rsidP="00E00D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21AA" w14:textId="741761AC" w:rsidR="000377CC" w:rsidRDefault="000377C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0EBE" w14:textId="0C2E3B40" w:rsidR="007122CF" w:rsidRDefault="007122C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D113" w14:textId="64A3CEA1" w:rsidR="000377CC" w:rsidRDefault="000377C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E629" w14:textId="36022ABC" w:rsidR="007122CF" w:rsidRDefault="007122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3F48F5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1362E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8E521C"/>
    <w:multiLevelType w:val="multilevel"/>
    <w:tmpl w:val="6290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4A368D"/>
    <w:multiLevelType w:val="hybridMultilevel"/>
    <w:tmpl w:val="125233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C512F0"/>
    <w:multiLevelType w:val="multilevel"/>
    <w:tmpl w:val="5EEAA20E"/>
    <w:styleLink w:val="NestedSteps"/>
    <w:lvl w:ilvl="0">
      <w:start w:val="1"/>
      <w:numFmt w:val="decimal"/>
      <w:lvlText w:val="Step %1:"/>
      <w:lvlJc w:val="left"/>
      <w:pPr>
        <w:ind w:left="3240" w:hanging="893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Step %1.%2:"/>
      <w:lvlJc w:val="left"/>
      <w:pPr>
        <w:ind w:left="4147" w:hanging="108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none"/>
      <w:lvlText w:val="Substep %1.%2:"/>
      <w:lvlJc w:val="left"/>
      <w:pPr>
        <w:ind w:left="5227" w:hanging="144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7066FD2"/>
    <w:multiLevelType w:val="hybridMultilevel"/>
    <w:tmpl w:val="23B89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E5CCE"/>
    <w:multiLevelType w:val="hybridMultilevel"/>
    <w:tmpl w:val="27B25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A4AAF"/>
    <w:multiLevelType w:val="hybridMultilevel"/>
    <w:tmpl w:val="9B7C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11A10"/>
    <w:multiLevelType w:val="hybridMultilevel"/>
    <w:tmpl w:val="24CC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06ACC"/>
    <w:multiLevelType w:val="hybridMultilevel"/>
    <w:tmpl w:val="6A5A7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E4893"/>
    <w:multiLevelType w:val="hybridMultilevel"/>
    <w:tmpl w:val="D3AE4C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A23846"/>
    <w:multiLevelType w:val="hybridMultilevel"/>
    <w:tmpl w:val="4E8481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6012D9"/>
    <w:multiLevelType w:val="multilevel"/>
    <w:tmpl w:val="0730154A"/>
    <w:lvl w:ilvl="0">
      <w:start w:val="1"/>
      <w:numFmt w:val="decimal"/>
      <w:pStyle w:val="Heading1"/>
      <w:lvlText w:val="%1.0"/>
      <w:lvlJc w:val="left"/>
      <w:pPr>
        <w:ind w:left="360" w:hanging="72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04"/>
        </w:tabs>
        <w:ind w:left="504" w:hanging="504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950947"/>
    <w:multiLevelType w:val="multilevel"/>
    <w:tmpl w:val="FA6EF0D8"/>
    <w:styleLink w:val="NestedSteps0"/>
    <w:lvl w:ilvl="0">
      <w:start w:val="1"/>
      <w:numFmt w:val="decimal"/>
      <w:lvlText w:val="Step %1."/>
      <w:lvlJc w:val="left"/>
      <w:pPr>
        <w:ind w:left="3600" w:hanging="90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Step %1.%2."/>
      <w:lvlJc w:val="left"/>
      <w:pPr>
        <w:ind w:left="3780" w:hanging="684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none"/>
      <w:lvlText w:val="Step %1.%2."/>
      <w:lvlJc w:val="right"/>
      <w:pPr>
        <w:ind w:left="5227" w:hanging="144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5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20" w:hanging="180"/>
      </w:pPr>
      <w:rPr>
        <w:rFonts w:hint="default"/>
      </w:rPr>
    </w:lvl>
  </w:abstractNum>
  <w:abstractNum w:abstractNumId="14" w15:restartNumberingAfterBreak="0">
    <w:nsid w:val="44A535E2"/>
    <w:multiLevelType w:val="multilevel"/>
    <w:tmpl w:val="977012FE"/>
    <w:styleLink w:val="AlternativeSteps"/>
    <w:lvl w:ilvl="0">
      <w:start w:val="1"/>
      <w:numFmt w:val="decimal"/>
      <w:lvlText w:val="Step %1."/>
      <w:lvlJc w:val="left"/>
      <w:pPr>
        <w:ind w:left="3600" w:hanging="90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lvlText w:val="Alternative Step %2."/>
      <w:lvlJc w:val="left"/>
      <w:pPr>
        <w:ind w:left="3780" w:hanging="684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45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20" w:hanging="180"/>
      </w:pPr>
      <w:rPr>
        <w:rFonts w:hint="default"/>
      </w:rPr>
    </w:lvl>
  </w:abstractNum>
  <w:abstractNum w:abstractNumId="15" w15:restartNumberingAfterBreak="0">
    <w:nsid w:val="4B6F1B6F"/>
    <w:multiLevelType w:val="multilevel"/>
    <w:tmpl w:val="B5D65146"/>
    <w:styleLink w:val="Style1"/>
    <w:lvl w:ilvl="0">
      <w:start w:val="1"/>
      <w:numFmt w:val="decimal"/>
      <w:lvlText w:val="Step %1."/>
      <w:lvlJc w:val="left"/>
      <w:pPr>
        <w:tabs>
          <w:tab w:val="num" w:pos="3240"/>
        </w:tabs>
        <w:ind w:left="3240" w:hanging="893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Step %1.%2."/>
      <w:lvlJc w:val="left"/>
      <w:pPr>
        <w:tabs>
          <w:tab w:val="num" w:pos="4147"/>
        </w:tabs>
        <w:ind w:left="4147" w:hanging="108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lowerLetter"/>
      <w:lvlText w:val="Substep %1.%3."/>
      <w:lvlJc w:val="left"/>
      <w:pPr>
        <w:tabs>
          <w:tab w:val="num" w:pos="5227"/>
        </w:tabs>
        <w:ind w:left="5227" w:hanging="144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C5059B2"/>
    <w:multiLevelType w:val="hybridMultilevel"/>
    <w:tmpl w:val="99700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631E0"/>
    <w:multiLevelType w:val="multilevel"/>
    <w:tmpl w:val="760E5176"/>
    <w:styleLink w:val="ESHManual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240" w:hanging="1080"/>
      </w:pPr>
      <w:rPr>
        <w:rFonts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108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o"/>
      <w:lvlJc w:val="left"/>
      <w:pPr>
        <w:tabs>
          <w:tab w:val="num" w:pos="5400"/>
        </w:tabs>
        <w:ind w:left="5400" w:hanging="1080"/>
      </w:pPr>
      <w:rPr>
        <w:rFonts w:ascii="Courier New" w:hAnsi="Courier New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696762A7"/>
    <w:multiLevelType w:val="hybridMultilevel"/>
    <w:tmpl w:val="F0743F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9E382F"/>
    <w:multiLevelType w:val="hybridMultilevel"/>
    <w:tmpl w:val="4A22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4"/>
  </w:num>
  <w:num w:numId="5">
    <w:abstractNumId w:val="15"/>
  </w:num>
  <w:num w:numId="6">
    <w:abstractNumId w:val="1"/>
  </w:num>
  <w:num w:numId="7">
    <w:abstractNumId w:val="0"/>
  </w:num>
  <w:num w:numId="8">
    <w:abstractNumId w:val="12"/>
  </w:num>
  <w:num w:numId="9">
    <w:abstractNumId w:val="2"/>
  </w:num>
  <w:num w:numId="10">
    <w:abstractNumId w:val="11"/>
  </w:num>
  <w:num w:numId="11">
    <w:abstractNumId w:val="18"/>
  </w:num>
  <w:num w:numId="12">
    <w:abstractNumId w:val="3"/>
  </w:num>
  <w:num w:numId="13">
    <w:abstractNumId w:val="10"/>
  </w:num>
  <w:num w:numId="14">
    <w:abstractNumId w:val="9"/>
  </w:num>
  <w:num w:numId="15">
    <w:abstractNumId w:val="16"/>
  </w:num>
  <w:num w:numId="16">
    <w:abstractNumId w:val="6"/>
  </w:num>
  <w:num w:numId="17">
    <w:abstractNumId w:val="8"/>
  </w:num>
  <w:num w:numId="18">
    <w:abstractNumId w:val="7"/>
  </w:num>
  <w:num w:numId="19">
    <w:abstractNumId w:val="5"/>
  </w:num>
  <w:num w:numId="20">
    <w:abstractNumId w:val="19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vid J. Skrivan">
    <w15:presenceInfo w15:providerId="AD" w15:userId="S::dskrivan@services.fnal.gov::3119e741-60d5-4718-8e3d-5f2e6f11ab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4583" style="mso-wrap-style:none;mso-position-vertical-relative:line" fillcolor="yellow">
      <v:fill color="yellow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5EC"/>
    <w:rsid w:val="00000B4E"/>
    <w:rsid w:val="00002DAB"/>
    <w:rsid w:val="000037AA"/>
    <w:rsid w:val="0000707A"/>
    <w:rsid w:val="0000745E"/>
    <w:rsid w:val="000116E7"/>
    <w:rsid w:val="00011BF7"/>
    <w:rsid w:val="000151E7"/>
    <w:rsid w:val="0001715A"/>
    <w:rsid w:val="00021BF3"/>
    <w:rsid w:val="00023346"/>
    <w:rsid w:val="00023D05"/>
    <w:rsid w:val="00025437"/>
    <w:rsid w:val="00025547"/>
    <w:rsid w:val="0002606F"/>
    <w:rsid w:val="00026D89"/>
    <w:rsid w:val="00026EB9"/>
    <w:rsid w:val="000272AF"/>
    <w:rsid w:val="00030BD7"/>
    <w:rsid w:val="000315E2"/>
    <w:rsid w:val="000324A4"/>
    <w:rsid w:val="00033747"/>
    <w:rsid w:val="00034FC2"/>
    <w:rsid w:val="000377CC"/>
    <w:rsid w:val="0004185F"/>
    <w:rsid w:val="000430AF"/>
    <w:rsid w:val="00043D21"/>
    <w:rsid w:val="000456A0"/>
    <w:rsid w:val="0004683B"/>
    <w:rsid w:val="00047208"/>
    <w:rsid w:val="000503E9"/>
    <w:rsid w:val="000507B1"/>
    <w:rsid w:val="000544A6"/>
    <w:rsid w:val="00056DB6"/>
    <w:rsid w:val="0005751E"/>
    <w:rsid w:val="000578BB"/>
    <w:rsid w:val="00060903"/>
    <w:rsid w:val="00061473"/>
    <w:rsid w:val="000629F3"/>
    <w:rsid w:val="00063DA6"/>
    <w:rsid w:val="00063F1F"/>
    <w:rsid w:val="00065AC6"/>
    <w:rsid w:val="00071B76"/>
    <w:rsid w:val="00071D86"/>
    <w:rsid w:val="000753FB"/>
    <w:rsid w:val="00077A12"/>
    <w:rsid w:val="00077CC7"/>
    <w:rsid w:val="0008004A"/>
    <w:rsid w:val="0008072B"/>
    <w:rsid w:val="0008360F"/>
    <w:rsid w:val="000843FD"/>
    <w:rsid w:val="00084E8E"/>
    <w:rsid w:val="00087098"/>
    <w:rsid w:val="00087650"/>
    <w:rsid w:val="000903AC"/>
    <w:rsid w:val="0009048F"/>
    <w:rsid w:val="00092162"/>
    <w:rsid w:val="00092598"/>
    <w:rsid w:val="0009599A"/>
    <w:rsid w:val="00095A16"/>
    <w:rsid w:val="00096281"/>
    <w:rsid w:val="000967BA"/>
    <w:rsid w:val="000A0947"/>
    <w:rsid w:val="000A3E0D"/>
    <w:rsid w:val="000A425D"/>
    <w:rsid w:val="000A5E66"/>
    <w:rsid w:val="000B0E2E"/>
    <w:rsid w:val="000B1B47"/>
    <w:rsid w:val="000B5D99"/>
    <w:rsid w:val="000B6364"/>
    <w:rsid w:val="000B6567"/>
    <w:rsid w:val="000B6B6E"/>
    <w:rsid w:val="000C0F6D"/>
    <w:rsid w:val="000C1956"/>
    <w:rsid w:val="000C4FB0"/>
    <w:rsid w:val="000C5636"/>
    <w:rsid w:val="000C6331"/>
    <w:rsid w:val="000C71AD"/>
    <w:rsid w:val="000C7994"/>
    <w:rsid w:val="000D046F"/>
    <w:rsid w:val="000D19A3"/>
    <w:rsid w:val="000D30D7"/>
    <w:rsid w:val="000D43F2"/>
    <w:rsid w:val="000D4910"/>
    <w:rsid w:val="000D4DF0"/>
    <w:rsid w:val="000D7FF2"/>
    <w:rsid w:val="000E2AF0"/>
    <w:rsid w:val="000F71E7"/>
    <w:rsid w:val="000F73F8"/>
    <w:rsid w:val="00100751"/>
    <w:rsid w:val="001018F5"/>
    <w:rsid w:val="00102003"/>
    <w:rsid w:val="0010257B"/>
    <w:rsid w:val="001033FA"/>
    <w:rsid w:val="001034A8"/>
    <w:rsid w:val="00111D51"/>
    <w:rsid w:val="00112583"/>
    <w:rsid w:val="00112AE3"/>
    <w:rsid w:val="00113419"/>
    <w:rsid w:val="001160E1"/>
    <w:rsid w:val="00120D90"/>
    <w:rsid w:val="00121965"/>
    <w:rsid w:val="00124813"/>
    <w:rsid w:val="00130521"/>
    <w:rsid w:val="00131A6B"/>
    <w:rsid w:val="00134F2E"/>
    <w:rsid w:val="001358C6"/>
    <w:rsid w:val="00135D98"/>
    <w:rsid w:val="001377F4"/>
    <w:rsid w:val="001413CF"/>
    <w:rsid w:val="00141A7B"/>
    <w:rsid w:val="00141E0D"/>
    <w:rsid w:val="001422DB"/>
    <w:rsid w:val="00142414"/>
    <w:rsid w:val="00142C80"/>
    <w:rsid w:val="001435A9"/>
    <w:rsid w:val="00144B29"/>
    <w:rsid w:val="0014589B"/>
    <w:rsid w:val="001460E1"/>
    <w:rsid w:val="00147228"/>
    <w:rsid w:val="00153337"/>
    <w:rsid w:val="001545C6"/>
    <w:rsid w:val="001553D8"/>
    <w:rsid w:val="00155AFD"/>
    <w:rsid w:val="00156784"/>
    <w:rsid w:val="001638A8"/>
    <w:rsid w:val="001671F2"/>
    <w:rsid w:val="001675C4"/>
    <w:rsid w:val="00167EFC"/>
    <w:rsid w:val="001727E1"/>
    <w:rsid w:val="00173293"/>
    <w:rsid w:val="00175BCA"/>
    <w:rsid w:val="00177097"/>
    <w:rsid w:val="00177CD0"/>
    <w:rsid w:val="00180D9E"/>
    <w:rsid w:val="0018164F"/>
    <w:rsid w:val="00181736"/>
    <w:rsid w:val="00181C2B"/>
    <w:rsid w:val="00182587"/>
    <w:rsid w:val="00187F2A"/>
    <w:rsid w:val="0019249C"/>
    <w:rsid w:val="00192D5D"/>
    <w:rsid w:val="00193CA0"/>
    <w:rsid w:val="00194594"/>
    <w:rsid w:val="0019496D"/>
    <w:rsid w:val="001951AE"/>
    <w:rsid w:val="00195AF3"/>
    <w:rsid w:val="00196CE0"/>
    <w:rsid w:val="001A1708"/>
    <w:rsid w:val="001A2707"/>
    <w:rsid w:val="001A2CF3"/>
    <w:rsid w:val="001A2D45"/>
    <w:rsid w:val="001A3403"/>
    <w:rsid w:val="001A74A8"/>
    <w:rsid w:val="001B33CF"/>
    <w:rsid w:val="001B5668"/>
    <w:rsid w:val="001B623B"/>
    <w:rsid w:val="001B6A20"/>
    <w:rsid w:val="001C167C"/>
    <w:rsid w:val="001D3108"/>
    <w:rsid w:val="001D4317"/>
    <w:rsid w:val="001D435E"/>
    <w:rsid w:val="001D7801"/>
    <w:rsid w:val="001E20EF"/>
    <w:rsid w:val="001E3FC1"/>
    <w:rsid w:val="001E4839"/>
    <w:rsid w:val="001E4A8A"/>
    <w:rsid w:val="001E7609"/>
    <w:rsid w:val="001F0772"/>
    <w:rsid w:val="001F1676"/>
    <w:rsid w:val="001F1994"/>
    <w:rsid w:val="001F1FA5"/>
    <w:rsid w:val="001F36C2"/>
    <w:rsid w:val="001F38CB"/>
    <w:rsid w:val="001F3CEC"/>
    <w:rsid w:val="001F4881"/>
    <w:rsid w:val="001F6F81"/>
    <w:rsid w:val="002024AE"/>
    <w:rsid w:val="002028EB"/>
    <w:rsid w:val="00203E01"/>
    <w:rsid w:val="002070AE"/>
    <w:rsid w:val="002078BB"/>
    <w:rsid w:val="00207EAC"/>
    <w:rsid w:val="00210CB6"/>
    <w:rsid w:val="002149DE"/>
    <w:rsid w:val="0022039C"/>
    <w:rsid w:val="00221181"/>
    <w:rsid w:val="002221CC"/>
    <w:rsid w:val="00224423"/>
    <w:rsid w:val="00230C9C"/>
    <w:rsid w:val="00231245"/>
    <w:rsid w:val="0023450D"/>
    <w:rsid w:val="00237834"/>
    <w:rsid w:val="00240A0C"/>
    <w:rsid w:val="00241C70"/>
    <w:rsid w:val="002423A5"/>
    <w:rsid w:val="002441F5"/>
    <w:rsid w:val="0024447E"/>
    <w:rsid w:val="00244E31"/>
    <w:rsid w:val="002452C2"/>
    <w:rsid w:val="00250281"/>
    <w:rsid w:val="002537CB"/>
    <w:rsid w:val="00256813"/>
    <w:rsid w:val="0025737E"/>
    <w:rsid w:val="00257F0B"/>
    <w:rsid w:val="002610EE"/>
    <w:rsid w:val="00263F3B"/>
    <w:rsid w:val="00265ED9"/>
    <w:rsid w:val="00266C7B"/>
    <w:rsid w:val="00267A46"/>
    <w:rsid w:val="0027157B"/>
    <w:rsid w:val="0027396A"/>
    <w:rsid w:val="0027397C"/>
    <w:rsid w:val="0027613C"/>
    <w:rsid w:val="00276AB1"/>
    <w:rsid w:val="0028562B"/>
    <w:rsid w:val="00285A6D"/>
    <w:rsid w:val="00285CFC"/>
    <w:rsid w:val="002900AF"/>
    <w:rsid w:val="00295187"/>
    <w:rsid w:val="00295D6F"/>
    <w:rsid w:val="0029668C"/>
    <w:rsid w:val="002A1FBE"/>
    <w:rsid w:val="002A6EDC"/>
    <w:rsid w:val="002A71D3"/>
    <w:rsid w:val="002B0B0A"/>
    <w:rsid w:val="002B107E"/>
    <w:rsid w:val="002B2D45"/>
    <w:rsid w:val="002B4274"/>
    <w:rsid w:val="002B4B4C"/>
    <w:rsid w:val="002B5B37"/>
    <w:rsid w:val="002C153B"/>
    <w:rsid w:val="002C2CF5"/>
    <w:rsid w:val="002C48C7"/>
    <w:rsid w:val="002D175B"/>
    <w:rsid w:val="002D19E5"/>
    <w:rsid w:val="002D2A16"/>
    <w:rsid w:val="002D59DB"/>
    <w:rsid w:val="002D7124"/>
    <w:rsid w:val="002E2986"/>
    <w:rsid w:val="002E3E18"/>
    <w:rsid w:val="002E47B2"/>
    <w:rsid w:val="002E5369"/>
    <w:rsid w:val="002E59FA"/>
    <w:rsid w:val="002E7075"/>
    <w:rsid w:val="002E7240"/>
    <w:rsid w:val="002F0968"/>
    <w:rsid w:val="002F0C68"/>
    <w:rsid w:val="002F1773"/>
    <w:rsid w:val="002F2503"/>
    <w:rsid w:val="002F2AA2"/>
    <w:rsid w:val="002F56F7"/>
    <w:rsid w:val="002F6595"/>
    <w:rsid w:val="003048EB"/>
    <w:rsid w:val="003064C6"/>
    <w:rsid w:val="003065D2"/>
    <w:rsid w:val="003108FF"/>
    <w:rsid w:val="003129BC"/>
    <w:rsid w:val="00320751"/>
    <w:rsid w:val="00320BE0"/>
    <w:rsid w:val="00321CC4"/>
    <w:rsid w:val="00324707"/>
    <w:rsid w:val="003314AE"/>
    <w:rsid w:val="00331B7E"/>
    <w:rsid w:val="00332CE2"/>
    <w:rsid w:val="00333547"/>
    <w:rsid w:val="0033452E"/>
    <w:rsid w:val="00334D1F"/>
    <w:rsid w:val="00336470"/>
    <w:rsid w:val="00337B75"/>
    <w:rsid w:val="003413F8"/>
    <w:rsid w:val="00341753"/>
    <w:rsid w:val="00342FDF"/>
    <w:rsid w:val="003447F8"/>
    <w:rsid w:val="0034499D"/>
    <w:rsid w:val="003477BB"/>
    <w:rsid w:val="00352848"/>
    <w:rsid w:val="003549F9"/>
    <w:rsid w:val="003559A3"/>
    <w:rsid w:val="00355F6A"/>
    <w:rsid w:val="00361AC4"/>
    <w:rsid w:val="00365CB6"/>
    <w:rsid w:val="00366ED2"/>
    <w:rsid w:val="0036718E"/>
    <w:rsid w:val="00370122"/>
    <w:rsid w:val="00371A11"/>
    <w:rsid w:val="00373B2D"/>
    <w:rsid w:val="00375FF1"/>
    <w:rsid w:val="00380ED8"/>
    <w:rsid w:val="00384B57"/>
    <w:rsid w:val="00385246"/>
    <w:rsid w:val="00385787"/>
    <w:rsid w:val="0039062C"/>
    <w:rsid w:val="00391326"/>
    <w:rsid w:val="003913FD"/>
    <w:rsid w:val="00394948"/>
    <w:rsid w:val="00394C03"/>
    <w:rsid w:val="003A0DB9"/>
    <w:rsid w:val="003A2C85"/>
    <w:rsid w:val="003A531C"/>
    <w:rsid w:val="003A5AC0"/>
    <w:rsid w:val="003A7A38"/>
    <w:rsid w:val="003B04C6"/>
    <w:rsid w:val="003B0790"/>
    <w:rsid w:val="003B4D3D"/>
    <w:rsid w:val="003B55B0"/>
    <w:rsid w:val="003B5E43"/>
    <w:rsid w:val="003B62C9"/>
    <w:rsid w:val="003B6782"/>
    <w:rsid w:val="003B6862"/>
    <w:rsid w:val="003C08A3"/>
    <w:rsid w:val="003C1BB1"/>
    <w:rsid w:val="003C1FDE"/>
    <w:rsid w:val="003C4CE1"/>
    <w:rsid w:val="003C4FA1"/>
    <w:rsid w:val="003C53DE"/>
    <w:rsid w:val="003C5ADD"/>
    <w:rsid w:val="003D0967"/>
    <w:rsid w:val="003D219A"/>
    <w:rsid w:val="003D4400"/>
    <w:rsid w:val="003E0245"/>
    <w:rsid w:val="003E1F44"/>
    <w:rsid w:val="003E2099"/>
    <w:rsid w:val="003E2680"/>
    <w:rsid w:val="003E2A77"/>
    <w:rsid w:val="003E2CCD"/>
    <w:rsid w:val="003E62C5"/>
    <w:rsid w:val="003F09C1"/>
    <w:rsid w:val="003F2636"/>
    <w:rsid w:val="003F4F93"/>
    <w:rsid w:val="003F5679"/>
    <w:rsid w:val="003F71F9"/>
    <w:rsid w:val="003F760F"/>
    <w:rsid w:val="004004D0"/>
    <w:rsid w:val="00401546"/>
    <w:rsid w:val="00402787"/>
    <w:rsid w:val="0040419E"/>
    <w:rsid w:val="00404230"/>
    <w:rsid w:val="004049E6"/>
    <w:rsid w:val="00406BE2"/>
    <w:rsid w:val="00407DDC"/>
    <w:rsid w:val="00411AB0"/>
    <w:rsid w:val="00412AEF"/>
    <w:rsid w:val="00421E7E"/>
    <w:rsid w:val="00424F15"/>
    <w:rsid w:val="004253EE"/>
    <w:rsid w:val="0042555C"/>
    <w:rsid w:val="0042586B"/>
    <w:rsid w:val="00430A76"/>
    <w:rsid w:val="00430F28"/>
    <w:rsid w:val="0043512A"/>
    <w:rsid w:val="00436D22"/>
    <w:rsid w:val="00437B3E"/>
    <w:rsid w:val="0044252C"/>
    <w:rsid w:val="00443162"/>
    <w:rsid w:val="004509BD"/>
    <w:rsid w:val="00450E63"/>
    <w:rsid w:val="0045164F"/>
    <w:rsid w:val="00451757"/>
    <w:rsid w:val="00451BA9"/>
    <w:rsid w:val="004534A4"/>
    <w:rsid w:val="00454ED4"/>
    <w:rsid w:val="00456364"/>
    <w:rsid w:val="00456B16"/>
    <w:rsid w:val="00460BB2"/>
    <w:rsid w:val="00463335"/>
    <w:rsid w:val="00471C88"/>
    <w:rsid w:val="00471E8E"/>
    <w:rsid w:val="00471FD4"/>
    <w:rsid w:val="004721F8"/>
    <w:rsid w:val="00476AE1"/>
    <w:rsid w:val="00477270"/>
    <w:rsid w:val="00477ADE"/>
    <w:rsid w:val="00481272"/>
    <w:rsid w:val="00481569"/>
    <w:rsid w:val="00481741"/>
    <w:rsid w:val="00482C2A"/>
    <w:rsid w:val="00483B5D"/>
    <w:rsid w:val="00483D63"/>
    <w:rsid w:val="004843C8"/>
    <w:rsid w:val="00485293"/>
    <w:rsid w:val="00487A7F"/>
    <w:rsid w:val="00487D95"/>
    <w:rsid w:val="00492BF5"/>
    <w:rsid w:val="00494DE2"/>
    <w:rsid w:val="00494EF9"/>
    <w:rsid w:val="00496229"/>
    <w:rsid w:val="00496595"/>
    <w:rsid w:val="004967D7"/>
    <w:rsid w:val="004979D8"/>
    <w:rsid w:val="004A31B8"/>
    <w:rsid w:val="004A6C6B"/>
    <w:rsid w:val="004A6E56"/>
    <w:rsid w:val="004B077E"/>
    <w:rsid w:val="004B078A"/>
    <w:rsid w:val="004B1826"/>
    <w:rsid w:val="004B4172"/>
    <w:rsid w:val="004B6553"/>
    <w:rsid w:val="004C3431"/>
    <w:rsid w:val="004C3C32"/>
    <w:rsid w:val="004C5B3B"/>
    <w:rsid w:val="004D0ADB"/>
    <w:rsid w:val="004D3796"/>
    <w:rsid w:val="004D4FD4"/>
    <w:rsid w:val="004D559C"/>
    <w:rsid w:val="004E061F"/>
    <w:rsid w:val="004E0DEC"/>
    <w:rsid w:val="004E39E4"/>
    <w:rsid w:val="004E3FFF"/>
    <w:rsid w:val="004E4E33"/>
    <w:rsid w:val="004E561F"/>
    <w:rsid w:val="004E767D"/>
    <w:rsid w:val="004F0A28"/>
    <w:rsid w:val="004F254C"/>
    <w:rsid w:val="004F26A5"/>
    <w:rsid w:val="004F4540"/>
    <w:rsid w:val="004F69E5"/>
    <w:rsid w:val="005006F2"/>
    <w:rsid w:val="00500D7F"/>
    <w:rsid w:val="0050301A"/>
    <w:rsid w:val="0050529C"/>
    <w:rsid w:val="00507CCC"/>
    <w:rsid w:val="00510511"/>
    <w:rsid w:val="00510BCD"/>
    <w:rsid w:val="00514461"/>
    <w:rsid w:val="00517BA4"/>
    <w:rsid w:val="00520642"/>
    <w:rsid w:val="00520BAE"/>
    <w:rsid w:val="005248D9"/>
    <w:rsid w:val="00525ABA"/>
    <w:rsid w:val="00531918"/>
    <w:rsid w:val="00533AE2"/>
    <w:rsid w:val="00535396"/>
    <w:rsid w:val="00535BA0"/>
    <w:rsid w:val="00537EF1"/>
    <w:rsid w:val="0054060D"/>
    <w:rsid w:val="00541087"/>
    <w:rsid w:val="00541AB8"/>
    <w:rsid w:val="00541B15"/>
    <w:rsid w:val="0054296B"/>
    <w:rsid w:val="00543AEF"/>
    <w:rsid w:val="005444B9"/>
    <w:rsid w:val="00544901"/>
    <w:rsid w:val="00545A8B"/>
    <w:rsid w:val="00545E01"/>
    <w:rsid w:val="00550959"/>
    <w:rsid w:val="005516FE"/>
    <w:rsid w:val="00551F17"/>
    <w:rsid w:val="005539FC"/>
    <w:rsid w:val="00554664"/>
    <w:rsid w:val="005561CE"/>
    <w:rsid w:val="00556C8F"/>
    <w:rsid w:val="00557D8C"/>
    <w:rsid w:val="0056397B"/>
    <w:rsid w:val="0056700E"/>
    <w:rsid w:val="00567476"/>
    <w:rsid w:val="00567C3E"/>
    <w:rsid w:val="0057080E"/>
    <w:rsid w:val="00570923"/>
    <w:rsid w:val="005753AB"/>
    <w:rsid w:val="00576174"/>
    <w:rsid w:val="005766C2"/>
    <w:rsid w:val="00580564"/>
    <w:rsid w:val="0058188E"/>
    <w:rsid w:val="0058507D"/>
    <w:rsid w:val="00587C3E"/>
    <w:rsid w:val="00591F69"/>
    <w:rsid w:val="00593F4A"/>
    <w:rsid w:val="005955E8"/>
    <w:rsid w:val="00595CE5"/>
    <w:rsid w:val="00597536"/>
    <w:rsid w:val="00597E1A"/>
    <w:rsid w:val="005A01EA"/>
    <w:rsid w:val="005A0424"/>
    <w:rsid w:val="005A28DE"/>
    <w:rsid w:val="005A345A"/>
    <w:rsid w:val="005A54B7"/>
    <w:rsid w:val="005A581D"/>
    <w:rsid w:val="005A5829"/>
    <w:rsid w:val="005A6337"/>
    <w:rsid w:val="005A64E9"/>
    <w:rsid w:val="005A78C3"/>
    <w:rsid w:val="005A7AF1"/>
    <w:rsid w:val="005B2589"/>
    <w:rsid w:val="005B2D92"/>
    <w:rsid w:val="005B44F1"/>
    <w:rsid w:val="005C01B9"/>
    <w:rsid w:val="005C1138"/>
    <w:rsid w:val="005C1721"/>
    <w:rsid w:val="005C2DB0"/>
    <w:rsid w:val="005C3DE2"/>
    <w:rsid w:val="005C422D"/>
    <w:rsid w:val="005C68FC"/>
    <w:rsid w:val="005D3690"/>
    <w:rsid w:val="005D3861"/>
    <w:rsid w:val="005D395D"/>
    <w:rsid w:val="005D3EA6"/>
    <w:rsid w:val="005D488C"/>
    <w:rsid w:val="005D4CF2"/>
    <w:rsid w:val="005D5059"/>
    <w:rsid w:val="005D5670"/>
    <w:rsid w:val="005D6697"/>
    <w:rsid w:val="005D7FB0"/>
    <w:rsid w:val="005E147A"/>
    <w:rsid w:val="005E17F9"/>
    <w:rsid w:val="005E18AE"/>
    <w:rsid w:val="005E2756"/>
    <w:rsid w:val="005E35C3"/>
    <w:rsid w:val="005E36E1"/>
    <w:rsid w:val="005E54C9"/>
    <w:rsid w:val="005E55D1"/>
    <w:rsid w:val="005E57B6"/>
    <w:rsid w:val="005E6896"/>
    <w:rsid w:val="005F0345"/>
    <w:rsid w:val="005F1BFF"/>
    <w:rsid w:val="005F3DAF"/>
    <w:rsid w:val="005F421A"/>
    <w:rsid w:val="006078FB"/>
    <w:rsid w:val="00610220"/>
    <w:rsid w:val="006104CF"/>
    <w:rsid w:val="00612F85"/>
    <w:rsid w:val="006162B3"/>
    <w:rsid w:val="00616CEB"/>
    <w:rsid w:val="00622B5A"/>
    <w:rsid w:val="0062521B"/>
    <w:rsid w:val="0062566D"/>
    <w:rsid w:val="00626A77"/>
    <w:rsid w:val="00627DBD"/>
    <w:rsid w:val="00630E40"/>
    <w:rsid w:val="00631C53"/>
    <w:rsid w:val="00634122"/>
    <w:rsid w:val="00635911"/>
    <w:rsid w:val="00635BAF"/>
    <w:rsid w:val="00636BFB"/>
    <w:rsid w:val="00640557"/>
    <w:rsid w:val="0064112C"/>
    <w:rsid w:val="00644AD5"/>
    <w:rsid w:val="006461BB"/>
    <w:rsid w:val="00646948"/>
    <w:rsid w:val="00647011"/>
    <w:rsid w:val="00653192"/>
    <w:rsid w:val="00653442"/>
    <w:rsid w:val="00654BE4"/>
    <w:rsid w:val="00656302"/>
    <w:rsid w:val="00657386"/>
    <w:rsid w:val="006573B5"/>
    <w:rsid w:val="006600A7"/>
    <w:rsid w:val="00660EE5"/>
    <w:rsid w:val="00661088"/>
    <w:rsid w:val="0066173C"/>
    <w:rsid w:val="00661C2A"/>
    <w:rsid w:val="006630E0"/>
    <w:rsid w:val="006643FE"/>
    <w:rsid w:val="00664E5B"/>
    <w:rsid w:val="00666919"/>
    <w:rsid w:val="00666E72"/>
    <w:rsid w:val="00672E7C"/>
    <w:rsid w:val="00675D60"/>
    <w:rsid w:val="00677CDB"/>
    <w:rsid w:val="00687887"/>
    <w:rsid w:val="00692AB4"/>
    <w:rsid w:val="00693590"/>
    <w:rsid w:val="0069414A"/>
    <w:rsid w:val="0069434A"/>
    <w:rsid w:val="006951E5"/>
    <w:rsid w:val="006A4814"/>
    <w:rsid w:val="006A7918"/>
    <w:rsid w:val="006B037A"/>
    <w:rsid w:val="006B06BF"/>
    <w:rsid w:val="006B1391"/>
    <w:rsid w:val="006B6510"/>
    <w:rsid w:val="006C1FFA"/>
    <w:rsid w:val="006C29EA"/>
    <w:rsid w:val="006C2C94"/>
    <w:rsid w:val="006C4812"/>
    <w:rsid w:val="006C607F"/>
    <w:rsid w:val="006C7429"/>
    <w:rsid w:val="006D0A0A"/>
    <w:rsid w:val="006D21C5"/>
    <w:rsid w:val="006D420E"/>
    <w:rsid w:val="006D49B3"/>
    <w:rsid w:val="006D68A2"/>
    <w:rsid w:val="006E1CA8"/>
    <w:rsid w:val="006E30E7"/>
    <w:rsid w:val="006E567F"/>
    <w:rsid w:val="006E6054"/>
    <w:rsid w:val="006E6B33"/>
    <w:rsid w:val="006E7F4F"/>
    <w:rsid w:val="006F1673"/>
    <w:rsid w:val="006F7496"/>
    <w:rsid w:val="00700ECB"/>
    <w:rsid w:val="007109F4"/>
    <w:rsid w:val="007122CF"/>
    <w:rsid w:val="00713C77"/>
    <w:rsid w:val="00716B09"/>
    <w:rsid w:val="00721E35"/>
    <w:rsid w:val="00722A85"/>
    <w:rsid w:val="007254D8"/>
    <w:rsid w:val="007271A3"/>
    <w:rsid w:val="00735190"/>
    <w:rsid w:val="00735B88"/>
    <w:rsid w:val="007379E1"/>
    <w:rsid w:val="00741AC2"/>
    <w:rsid w:val="00742C58"/>
    <w:rsid w:val="00743FAE"/>
    <w:rsid w:val="007452DB"/>
    <w:rsid w:val="00746A06"/>
    <w:rsid w:val="00747685"/>
    <w:rsid w:val="00747CA7"/>
    <w:rsid w:val="007509AD"/>
    <w:rsid w:val="007517A1"/>
    <w:rsid w:val="00754D91"/>
    <w:rsid w:val="00756FF5"/>
    <w:rsid w:val="007637C5"/>
    <w:rsid w:val="00764DC9"/>
    <w:rsid w:val="00765DBA"/>
    <w:rsid w:val="00774629"/>
    <w:rsid w:val="007774FE"/>
    <w:rsid w:val="0078282A"/>
    <w:rsid w:val="00784797"/>
    <w:rsid w:val="007852F2"/>
    <w:rsid w:val="00790515"/>
    <w:rsid w:val="00790CBC"/>
    <w:rsid w:val="00790EC3"/>
    <w:rsid w:val="00791740"/>
    <w:rsid w:val="0079178C"/>
    <w:rsid w:val="00791EFD"/>
    <w:rsid w:val="00792643"/>
    <w:rsid w:val="00794290"/>
    <w:rsid w:val="00794AED"/>
    <w:rsid w:val="00797DD5"/>
    <w:rsid w:val="007A03C8"/>
    <w:rsid w:val="007A33A6"/>
    <w:rsid w:val="007A51AA"/>
    <w:rsid w:val="007A6E0B"/>
    <w:rsid w:val="007B01C7"/>
    <w:rsid w:val="007B24E2"/>
    <w:rsid w:val="007B2A87"/>
    <w:rsid w:val="007B5C03"/>
    <w:rsid w:val="007B6566"/>
    <w:rsid w:val="007C1F6E"/>
    <w:rsid w:val="007C444E"/>
    <w:rsid w:val="007C6A2B"/>
    <w:rsid w:val="007D38A9"/>
    <w:rsid w:val="007D5A75"/>
    <w:rsid w:val="007E0D20"/>
    <w:rsid w:val="007E1C72"/>
    <w:rsid w:val="007E260E"/>
    <w:rsid w:val="007E26F1"/>
    <w:rsid w:val="007E5328"/>
    <w:rsid w:val="007E5BBC"/>
    <w:rsid w:val="007E762A"/>
    <w:rsid w:val="007F17C4"/>
    <w:rsid w:val="007F4C3F"/>
    <w:rsid w:val="007F5BBF"/>
    <w:rsid w:val="00803189"/>
    <w:rsid w:val="00806FA9"/>
    <w:rsid w:val="00813D39"/>
    <w:rsid w:val="0081475A"/>
    <w:rsid w:val="00815C67"/>
    <w:rsid w:val="00821410"/>
    <w:rsid w:val="00821BF0"/>
    <w:rsid w:val="00823C2F"/>
    <w:rsid w:val="00824455"/>
    <w:rsid w:val="0082513A"/>
    <w:rsid w:val="0082691A"/>
    <w:rsid w:val="00827867"/>
    <w:rsid w:val="00832CEC"/>
    <w:rsid w:val="0083350A"/>
    <w:rsid w:val="008349D8"/>
    <w:rsid w:val="008370AE"/>
    <w:rsid w:val="00841C86"/>
    <w:rsid w:val="008445CC"/>
    <w:rsid w:val="008456C3"/>
    <w:rsid w:val="008462A2"/>
    <w:rsid w:val="008469D0"/>
    <w:rsid w:val="00851803"/>
    <w:rsid w:val="00852E46"/>
    <w:rsid w:val="008532CC"/>
    <w:rsid w:val="008564AB"/>
    <w:rsid w:val="008620B7"/>
    <w:rsid w:val="00862B4F"/>
    <w:rsid w:val="008636A4"/>
    <w:rsid w:val="00863AA2"/>
    <w:rsid w:val="008648A9"/>
    <w:rsid w:val="00866DC4"/>
    <w:rsid w:val="00871823"/>
    <w:rsid w:val="008728F9"/>
    <w:rsid w:val="008729A4"/>
    <w:rsid w:val="0087342B"/>
    <w:rsid w:val="00873FC9"/>
    <w:rsid w:val="008768A4"/>
    <w:rsid w:val="0088030A"/>
    <w:rsid w:val="00880E34"/>
    <w:rsid w:val="00881E30"/>
    <w:rsid w:val="008844F1"/>
    <w:rsid w:val="00884552"/>
    <w:rsid w:val="008858C7"/>
    <w:rsid w:val="00890E6E"/>
    <w:rsid w:val="008921D1"/>
    <w:rsid w:val="00892A5D"/>
    <w:rsid w:val="00893ACF"/>
    <w:rsid w:val="00896532"/>
    <w:rsid w:val="008A2DD0"/>
    <w:rsid w:val="008A52FB"/>
    <w:rsid w:val="008A6AB1"/>
    <w:rsid w:val="008A7D0C"/>
    <w:rsid w:val="008B13E7"/>
    <w:rsid w:val="008B2331"/>
    <w:rsid w:val="008B4030"/>
    <w:rsid w:val="008B5A3F"/>
    <w:rsid w:val="008B5C45"/>
    <w:rsid w:val="008B6836"/>
    <w:rsid w:val="008C0B64"/>
    <w:rsid w:val="008C214E"/>
    <w:rsid w:val="008C2C8E"/>
    <w:rsid w:val="008C3D69"/>
    <w:rsid w:val="008C524B"/>
    <w:rsid w:val="008D020B"/>
    <w:rsid w:val="008D0878"/>
    <w:rsid w:val="008D0C60"/>
    <w:rsid w:val="008D1AEA"/>
    <w:rsid w:val="008D2324"/>
    <w:rsid w:val="008D28D7"/>
    <w:rsid w:val="008D3482"/>
    <w:rsid w:val="008E1302"/>
    <w:rsid w:val="008E1E86"/>
    <w:rsid w:val="008E3141"/>
    <w:rsid w:val="008E5FE5"/>
    <w:rsid w:val="008F0F78"/>
    <w:rsid w:val="008F1BF5"/>
    <w:rsid w:val="008F1CA1"/>
    <w:rsid w:val="008F70C0"/>
    <w:rsid w:val="00901185"/>
    <w:rsid w:val="009019DC"/>
    <w:rsid w:val="00905E67"/>
    <w:rsid w:val="009062A9"/>
    <w:rsid w:val="00906E7C"/>
    <w:rsid w:val="00911216"/>
    <w:rsid w:val="00912006"/>
    <w:rsid w:val="009121E5"/>
    <w:rsid w:val="00912F61"/>
    <w:rsid w:val="009147AD"/>
    <w:rsid w:val="00920AAC"/>
    <w:rsid w:val="0092515C"/>
    <w:rsid w:val="009251A3"/>
    <w:rsid w:val="009272B7"/>
    <w:rsid w:val="00930E9D"/>
    <w:rsid w:val="00931484"/>
    <w:rsid w:val="009349E5"/>
    <w:rsid w:val="00936BFE"/>
    <w:rsid w:val="0094044D"/>
    <w:rsid w:val="00941B62"/>
    <w:rsid w:val="00942D98"/>
    <w:rsid w:val="00943CD3"/>
    <w:rsid w:val="009462A5"/>
    <w:rsid w:val="009533AB"/>
    <w:rsid w:val="009571BC"/>
    <w:rsid w:val="0096026A"/>
    <w:rsid w:val="00962080"/>
    <w:rsid w:val="00963616"/>
    <w:rsid w:val="00965807"/>
    <w:rsid w:val="009667C3"/>
    <w:rsid w:val="009676A5"/>
    <w:rsid w:val="009702F3"/>
    <w:rsid w:val="00973EFA"/>
    <w:rsid w:val="00974519"/>
    <w:rsid w:val="00975A9E"/>
    <w:rsid w:val="009803D2"/>
    <w:rsid w:val="00981885"/>
    <w:rsid w:val="00983586"/>
    <w:rsid w:val="00985D47"/>
    <w:rsid w:val="009960EB"/>
    <w:rsid w:val="00996411"/>
    <w:rsid w:val="009A16C3"/>
    <w:rsid w:val="009A1798"/>
    <w:rsid w:val="009A19F9"/>
    <w:rsid w:val="009A2BC3"/>
    <w:rsid w:val="009A2DDA"/>
    <w:rsid w:val="009A4B22"/>
    <w:rsid w:val="009A4CED"/>
    <w:rsid w:val="009A50E6"/>
    <w:rsid w:val="009A533C"/>
    <w:rsid w:val="009A59F3"/>
    <w:rsid w:val="009A7DC7"/>
    <w:rsid w:val="009B6E93"/>
    <w:rsid w:val="009B75CE"/>
    <w:rsid w:val="009C0657"/>
    <w:rsid w:val="009C1E06"/>
    <w:rsid w:val="009D6173"/>
    <w:rsid w:val="009E3925"/>
    <w:rsid w:val="009E3E4D"/>
    <w:rsid w:val="009E4086"/>
    <w:rsid w:val="009E4964"/>
    <w:rsid w:val="009E4D6D"/>
    <w:rsid w:val="009E5CCE"/>
    <w:rsid w:val="009F01C3"/>
    <w:rsid w:val="009F1C25"/>
    <w:rsid w:val="009F6609"/>
    <w:rsid w:val="009F6853"/>
    <w:rsid w:val="00A00040"/>
    <w:rsid w:val="00A031B0"/>
    <w:rsid w:val="00A03519"/>
    <w:rsid w:val="00A07DD6"/>
    <w:rsid w:val="00A10A70"/>
    <w:rsid w:val="00A10C46"/>
    <w:rsid w:val="00A110F1"/>
    <w:rsid w:val="00A14FE3"/>
    <w:rsid w:val="00A162E9"/>
    <w:rsid w:val="00A17AD0"/>
    <w:rsid w:val="00A216A7"/>
    <w:rsid w:val="00A22817"/>
    <w:rsid w:val="00A2408C"/>
    <w:rsid w:val="00A24907"/>
    <w:rsid w:val="00A27ED9"/>
    <w:rsid w:val="00A3104E"/>
    <w:rsid w:val="00A32BFC"/>
    <w:rsid w:val="00A341B7"/>
    <w:rsid w:val="00A4075B"/>
    <w:rsid w:val="00A428EF"/>
    <w:rsid w:val="00A4316F"/>
    <w:rsid w:val="00A4491A"/>
    <w:rsid w:val="00A4679F"/>
    <w:rsid w:val="00A50F2A"/>
    <w:rsid w:val="00A50F36"/>
    <w:rsid w:val="00A524DE"/>
    <w:rsid w:val="00A5262D"/>
    <w:rsid w:val="00A56003"/>
    <w:rsid w:val="00A619B5"/>
    <w:rsid w:val="00A657DA"/>
    <w:rsid w:val="00A70984"/>
    <w:rsid w:val="00A71082"/>
    <w:rsid w:val="00A77CCE"/>
    <w:rsid w:val="00A805B8"/>
    <w:rsid w:val="00A84E18"/>
    <w:rsid w:val="00A85501"/>
    <w:rsid w:val="00A86994"/>
    <w:rsid w:val="00A869F2"/>
    <w:rsid w:val="00A9001C"/>
    <w:rsid w:val="00A968E4"/>
    <w:rsid w:val="00A96FFC"/>
    <w:rsid w:val="00A9781C"/>
    <w:rsid w:val="00A97D31"/>
    <w:rsid w:val="00AA2923"/>
    <w:rsid w:val="00AA4991"/>
    <w:rsid w:val="00AA5E69"/>
    <w:rsid w:val="00AA7135"/>
    <w:rsid w:val="00AB18EE"/>
    <w:rsid w:val="00AB23E5"/>
    <w:rsid w:val="00AB2B8C"/>
    <w:rsid w:val="00AB4281"/>
    <w:rsid w:val="00AB4D65"/>
    <w:rsid w:val="00AB64E0"/>
    <w:rsid w:val="00AB6725"/>
    <w:rsid w:val="00AB71C1"/>
    <w:rsid w:val="00AC187B"/>
    <w:rsid w:val="00AC5274"/>
    <w:rsid w:val="00AD0240"/>
    <w:rsid w:val="00AD1225"/>
    <w:rsid w:val="00AD2534"/>
    <w:rsid w:val="00AD5F2E"/>
    <w:rsid w:val="00AD7159"/>
    <w:rsid w:val="00AD748A"/>
    <w:rsid w:val="00AE2241"/>
    <w:rsid w:val="00AE3874"/>
    <w:rsid w:val="00AE48D8"/>
    <w:rsid w:val="00AE6248"/>
    <w:rsid w:val="00AE7C8F"/>
    <w:rsid w:val="00AF19D1"/>
    <w:rsid w:val="00AF1BC4"/>
    <w:rsid w:val="00AF206E"/>
    <w:rsid w:val="00AF2AF2"/>
    <w:rsid w:val="00AF43AB"/>
    <w:rsid w:val="00AF4907"/>
    <w:rsid w:val="00AF7012"/>
    <w:rsid w:val="00B00D10"/>
    <w:rsid w:val="00B01722"/>
    <w:rsid w:val="00B01ECF"/>
    <w:rsid w:val="00B05624"/>
    <w:rsid w:val="00B05E7F"/>
    <w:rsid w:val="00B061FD"/>
    <w:rsid w:val="00B072B8"/>
    <w:rsid w:val="00B14F1F"/>
    <w:rsid w:val="00B17AC0"/>
    <w:rsid w:val="00B26D1E"/>
    <w:rsid w:val="00B32ABB"/>
    <w:rsid w:val="00B32E1C"/>
    <w:rsid w:val="00B40A00"/>
    <w:rsid w:val="00B43813"/>
    <w:rsid w:val="00B44E0F"/>
    <w:rsid w:val="00B44E2B"/>
    <w:rsid w:val="00B53CB2"/>
    <w:rsid w:val="00B574D0"/>
    <w:rsid w:val="00B57588"/>
    <w:rsid w:val="00B618FA"/>
    <w:rsid w:val="00B61C02"/>
    <w:rsid w:val="00B641B2"/>
    <w:rsid w:val="00B66649"/>
    <w:rsid w:val="00B72DB2"/>
    <w:rsid w:val="00B74341"/>
    <w:rsid w:val="00B76427"/>
    <w:rsid w:val="00B778ED"/>
    <w:rsid w:val="00B77CFB"/>
    <w:rsid w:val="00B80F62"/>
    <w:rsid w:val="00B81B00"/>
    <w:rsid w:val="00B84753"/>
    <w:rsid w:val="00B90A24"/>
    <w:rsid w:val="00B92898"/>
    <w:rsid w:val="00B931D5"/>
    <w:rsid w:val="00B93B7E"/>
    <w:rsid w:val="00B94DC8"/>
    <w:rsid w:val="00B94F1D"/>
    <w:rsid w:val="00B94FBD"/>
    <w:rsid w:val="00B96FD9"/>
    <w:rsid w:val="00BA173E"/>
    <w:rsid w:val="00BA4B5A"/>
    <w:rsid w:val="00BA70C1"/>
    <w:rsid w:val="00BB4B88"/>
    <w:rsid w:val="00BB50D0"/>
    <w:rsid w:val="00BB5997"/>
    <w:rsid w:val="00BB6D37"/>
    <w:rsid w:val="00BC28A6"/>
    <w:rsid w:val="00BC3922"/>
    <w:rsid w:val="00BC3D90"/>
    <w:rsid w:val="00BD056C"/>
    <w:rsid w:val="00BD0818"/>
    <w:rsid w:val="00BD17E2"/>
    <w:rsid w:val="00BD270B"/>
    <w:rsid w:val="00BD2B5C"/>
    <w:rsid w:val="00BD577E"/>
    <w:rsid w:val="00BD5C4B"/>
    <w:rsid w:val="00BE0B51"/>
    <w:rsid w:val="00BE0C08"/>
    <w:rsid w:val="00BE2055"/>
    <w:rsid w:val="00BE698E"/>
    <w:rsid w:val="00BE76F7"/>
    <w:rsid w:val="00BF19A0"/>
    <w:rsid w:val="00BF22B5"/>
    <w:rsid w:val="00BF2AE1"/>
    <w:rsid w:val="00BF3072"/>
    <w:rsid w:val="00BF4030"/>
    <w:rsid w:val="00BF41F5"/>
    <w:rsid w:val="00BF54F4"/>
    <w:rsid w:val="00BF6181"/>
    <w:rsid w:val="00C01BB8"/>
    <w:rsid w:val="00C02A84"/>
    <w:rsid w:val="00C02DBE"/>
    <w:rsid w:val="00C02EAF"/>
    <w:rsid w:val="00C035A5"/>
    <w:rsid w:val="00C05982"/>
    <w:rsid w:val="00C13EEC"/>
    <w:rsid w:val="00C148CE"/>
    <w:rsid w:val="00C16468"/>
    <w:rsid w:val="00C17904"/>
    <w:rsid w:val="00C21783"/>
    <w:rsid w:val="00C23BCB"/>
    <w:rsid w:val="00C23CE8"/>
    <w:rsid w:val="00C263FE"/>
    <w:rsid w:val="00C278EC"/>
    <w:rsid w:val="00C33CAA"/>
    <w:rsid w:val="00C33DAA"/>
    <w:rsid w:val="00C342B4"/>
    <w:rsid w:val="00C34507"/>
    <w:rsid w:val="00C34C1B"/>
    <w:rsid w:val="00C362BD"/>
    <w:rsid w:val="00C36F9E"/>
    <w:rsid w:val="00C42208"/>
    <w:rsid w:val="00C5272C"/>
    <w:rsid w:val="00C52B6D"/>
    <w:rsid w:val="00C52E94"/>
    <w:rsid w:val="00C54343"/>
    <w:rsid w:val="00C54A92"/>
    <w:rsid w:val="00C552C0"/>
    <w:rsid w:val="00C55913"/>
    <w:rsid w:val="00C6359A"/>
    <w:rsid w:val="00C66483"/>
    <w:rsid w:val="00C704B6"/>
    <w:rsid w:val="00C706A1"/>
    <w:rsid w:val="00C71B3D"/>
    <w:rsid w:val="00C73EA3"/>
    <w:rsid w:val="00C810D3"/>
    <w:rsid w:val="00C8157C"/>
    <w:rsid w:val="00C8286F"/>
    <w:rsid w:val="00C8490B"/>
    <w:rsid w:val="00C925E3"/>
    <w:rsid w:val="00C93B80"/>
    <w:rsid w:val="00C96B5F"/>
    <w:rsid w:val="00CA2691"/>
    <w:rsid w:val="00CA543A"/>
    <w:rsid w:val="00CA546A"/>
    <w:rsid w:val="00CB28DE"/>
    <w:rsid w:val="00CB60BF"/>
    <w:rsid w:val="00CB66DF"/>
    <w:rsid w:val="00CB70E2"/>
    <w:rsid w:val="00CB75BD"/>
    <w:rsid w:val="00CB7C7B"/>
    <w:rsid w:val="00CC0372"/>
    <w:rsid w:val="00CC03C2"/>
    <w:rsid w:val="00CC0494"/>
    <w:rsid w:val="00CC5D2D"/>
    <w:rsid w:val="00CC5D76"/>
    <w:rsid w:val="00CD1215"/>
    <w:rsid w:val="00CD16F8"/>
    <w:rsid w:val="00CD285B"/>
    <w:rsid w:val="00CD290B"/>
    <w:rsid w:val="00CD2CA7"/>
    <w:rsid w:val="00CD4C54"/>
    <w:rsid w:val="00CD644B"/>
    <w:rsid w:val="00CD662B"/>
    <w:rsid w:val="00CE2059"/>
    <w:rsid w:val="00CE5B8A"/>
    <w:rsid w:val="00CE662B"/>
    <w:rsid w:val="00CE7B12"/>
    <w:rsid w:val="00CF001F"/>
    <w:rsid w:val="00CF19E2"/>
    <w:rsid w:val="00D01B68"/>
    <w:rsid w:val="00D01EFC"/>
    <w:rsid w:val="00D02C3C"/>
    <w:rsid w:val="00D03B9F"/>
    <w:rsid w:val="00D055F7"/>
    <w:rsid w:val="00D0747D"/>
    <w:rsid w:val="00D07C9B"/>
    <w:rsid w:val="00D115E0"/>
    <w:rsid w:val="00D116F4"/>
    <w:rsid w:val="00D134D5"/>
    <w:rsid w:val="00D170C7"/>
    <w:rsid w:val="00D1799A"/>
    <w:rsid w:val="00D203C9"/>
    <w:rsid w:val="00D2151F"/>
    <w:rsid w:val="00D238C7"/>
    <w:rsid w:val="00D24040"/>
    <w:rsid w:val="00D26582"/>
    <w:rsid w:val="00D26594"/>
    <w:rsid w:val="00D26645"/>
    <w:rsid w:val="00D30623"/>
    <w:rsid w:val="00D35457"/>
    <w:rsid w:val="00D41E56"/>
    <w:rsid w:val="00D42337"/>
    <w:rsid w:val="00D42765"/>
    <w:rsid w:val="00D435EC"/>
    <w:rsid w:val="00D43617"/>
    <w:rsid w:val="00D43D47"/>
    <w:rsid w:val="00D45211"/>
    <w:rsid w:val="00D5107F"/>
    <w:rsid w:val="00D51EEA"/>
    <w:rsid w:val="00D52AE5"/>
    <w:rsid w:val="00D55528"/>
    <w:rsid w:val="00D55F6E"/>
    <w:rsid w:val="00D56935"/>
    <w:rsid w:val="00D57A2C"/>
    <w:rsid w:val="00D60892"/>
    <w:rsid w:val="00D6371B"/>
    <w:rsid w:val="00D64B0D"/>
    <w:rsid w:val="00D65289"/>
    <w:rsid w:val="00D760ED"/>
    <w:rsid w:val="00D805D3"/>
    <w:rsid w:val="00D81AA5"/>
    <w:rsid w:val="00D8461C"/>
    <w:rsid w:val="00D85385"/>
    <w:rsid w:val="00D92045"/>
    <w:rsid w:val="00D929BC"/>
    <w:rsid w:val="00D93737"/>
    <w:rsid w:val="00D9770E"/>
    <w:rsid w:val="00DA1C1E"/>
    <w:rsid w:val="00DA1E29"/>
    <w:rsid w:val="00DA2737"/>
    <w:rsid w:val="00DA2C28"/>
    <w:rsid w:val="00DA580F"/>
    <w:rsid w:val="00DA592B"/>
    <w:rsid w:val="00DA5E98"/>
    <w:rsid w:val="00DA6860"/>
    <w:rsid w:val="00DA74DB"/>
    <w:rsid w:val="00DB1F4E"/>
    <w:rsid w:val="00DB39C8"/>
    <w:rsid w:val="00DB5D5A"/>
    <w:rsid w:val="00DB627C"/>
    <w:rsid w:val="00DB63E7"/>
    <w:rsid w:val="00DB6B03"/>
    <w:rsid w:val="00DB71AC"/>
    <w:rsid w:val="00DB7754"/>
    <w:rsid w:val="00DC289E"/>
    <w:rsid w:val="00DC3A1B"/>
    <w:rsid w:val="00DC635A"/>
    <w:rsid w:val="00DD0B3C"/>
    <w:rsid w:val="00DD36A7"/>
    <w:rsid w:val="00DD5ECC"/>
    <w:rsid w:val="00DD6D2F"/>
    <w:rsid w:val="00DD71DC"/>
    <w:rsid w:val="00DE2BC0"/>
    <w:rsid w:val="00DE35C0"/>
    <w:rsid w:val="00DE409C"/>
    <w:rsid w:val="00DE4955"/>
    <w:rsid w:val="00DE5369"/>
    <w:rsid w:val="00DF1234"/>
    <w:rsid w:val="00DF205A"/>
    <w:rsid w:val="00DF4E88"/>
    <w:rsid w:val="00DF66D9"/>
    <w:rsid w:val="00DF6F1D"/>
    <w:rsid w:val="00DF782C"/>
    <w:rsid w:val="00E00D72"/>
    <w:rsid w:val="00E01C24"/>
    <w:rsid w:val="00E0475D"/>
    <w:rsid w:val="00E05D95"/>
    <w:rsid w:val="00E07DBF"/>
    <w:rsid w:val="00E100AB"/>
    <w:rsid w:val="00E11876"/>
    <w:rsid w:val="00E126F0"/>
    <w:rsid w:val="00E153DE"/>
    <w:rsid w:val="00E162AC"/>
    <w:rsid w:val="00E208DA"/>
    <w:rsid w:val="00E20E3C"/>
    <w:rsid w:val="00E21A25"/>
    <w:rsid w:val="00E21F92"/>
    <w:rsid w:val="00E229B2"/>
    <w:rsid w:val="00E3113A"/>
    <w:rsid w:val="00E34ECF"/>
    <w:rsid w:val="00E34FD2"/>
    <w:rsid w:val="00E35D43"/>
    <w:rsid w:val="00E35D71"/>
    <w:rsid w:val="00E46554"/>
    <w:rsid w:val="00E46C36"/>
    <w:rsid w:val="00E47427"/>
    <w:rsid w:val="00E47E94"/>
    <w:rsid w:val="00E5651F"/>
    <w:rsid w:val="00E57C3E"/>
    <w:rsid w:val="00E66004"/>
    <w:rsid w:val="00E668BC"/>
    <w:rsid w:val="00E7004C"/>
    <w:rsid w:val="00E70235"/>
    <w:rsid w:val="00E70F81"/>
    <w:rsid w:val="00E720D5"/>
    <w:rsid w:val="00E72DD6"/>
    <w:rsid w:val="00E7401A"/>
    <w:rsid w:val="00E76B87"/>
    <w:rsid w:val="00E7783D"/>
    <w:rsid w:val="00E814FF"/>
    <w:rsid w:val="00E86128"/>
    <w:rsid w:val="00E91BA9"/>
    <w:rsid w:val="00E95893"/>
    <w:rsid w:val="00EA09FC"/>
    <w:rsid w:val="00EA54A4"/>
    <w:rsid w:val="00EA6DEF"/>
    <w:rsid w:val="00EA7011"/>
    <w:rsid w:val="00EB39F6"/>
    <w:rsid w:val="00EB3C8E"/>
    <w:rsid w:val="00EB6851"/>
    <w:rsid w:val="00EB6D14"/>
    <w:rsid w:val="00EC163A"/>
    <w:rsid w:val="00EC23F0"/>
    <w:rsid w:val="00EC5CA2"/>
    <w:rsid w:val="00ED1BA3"/>
    <w:rsid w:val="00EE103C"/>
    <w:rsid w:val="00EE1374"/>
    <w:rsid w:val="00EE1663"/>
    <w:rsid w:val="00EE1FAA"/>
    <w:rsid w:val="00EE2298"/>
    <w:rsid w:val="00EE28AC"/>
    <w:rsid w:val="00EE4743"/>
    <w:rsid w:val="00EE6681"/>
    <w:rsid w:val="00EF0818"/>
    <w:rsid w:val="00EF09A4"/>
    <w:rsid w:val="00EF24C9"/>
    <w:rsid w:val="00EF2898"/>
    <w:rsid w:val="00EF3D96"/>
    <w:rsid w:val="00EF5DF3"/>
    <w:rsid w:val="00F01357"/>
    <w:rsid w:val="00F03199"/>
    <w:rsid w:val="00F04891"/>
    <w:rsid w:val="00F06C2A"/>
    <w:rsid w:val="00F0718C"/>
    <w:rsid w:val="00F12448"/>
    <w:rsid w:val="00F12EB7"/>
    <w:rsid w:val="00F14B58"/>
    <w:rsid w:val="00F15359"/>
    <w:rsid w:val="00F16D53"/>
    <w:rsid w:val="00F21C2E"/>
    <w:rsid w:val="00F21D42"/>
    <w:rsid w:val="00F242D4"/>
    <w:rsid w:val="00F24FF4"/>
    <w:rsid w:val="00F30C86"/>
    <w:rsid w:val="00F329E0"/>
    <w:rsid w:val="00F35988"/>
    <w:rsid w:val="00F43368"/>
    <w:rsid w:val="00F43EC4"/>
    <w:rsid w:val="00F46BB4"/>
    <w:rsid w:val="00F4760A"/>
    <w:rsid w:val="00F47943"/>
    <w:rsid w:val="00F50235"/>
    <w:rsid w:val="00F60496"/>
    <w:rsid w:val="00F604F7"/>
    <w:rsid w:val="00F619D6"/>
    <w:rsid w:val="00F622FC"/>
    <w:rsid w:val="00F6531C"/>
    <w:rsid w:val="00F655E2"/>
    <w:rsid w:val="00F66BC7"/>
    <w:rsid w:val="00F674B6"/>
    <w:rsid w:val="00F7117D"/>
    <w:rsid w:val="00F723A7"/>
    <w:rsid w:val="00F73FE6"/>
    <w:rsid w:val="00F741A5"/>
    <w:rsid w:val="00F777A7"/>
    <w:rsid w:val="00F8284F"/>
    <w:rsid w:val="00F82A11"/>
    <w:rsid w:val="00F8337F"/>
    <w:rsid w:val="00F86384"/>
    <w:rsid w:val="00F95B9D"/>
    <w:rsid w:val="00F96059"/>
    <w:rsid w:val="00F97800"/>
    <w:rsid w:val="00FA1EB1"/>
    <w:rsid w:val="00FA2CC9"/>
    <w:rsid w:val="00FA370A"/>
    <w:rsid w:val="00FB0ABC"/>
    <w:rsid w:val="00FB4FB5"/>
    <w:rsid w:val="00FB6542"/>
    <w:rsid w:val="00FB6BF7"/>
    <w:rsid w:val="00FB725D"/>
    <w:rsid w:val="00FB7882"/>
    <w:rsid w:val="00FC540F"/>
    <w:rsid w:val="00FC5736"/>
    <w:rsid w:val="00FC7A57"/>
    <w:rsid w:val="00FD2D88"/>
    <w:rsid w:val="00FD5BF2"/>
    <w:rsid w:val="00FD7CE0"/>
    <w:rsid w:val="00FD7F21"/>
    <w:rsid w:val="00FE1C3E"/>
    <w:rsid w:val="00FE2631"/>
    <w:rsid w:val="00FE5FAB"/>
    <w:rsid w:val="00FE6869"/>
    <w:rsid w:val="00FF0834"/>
    <w:rsid w:val="00FF181A"/>
    <w:rsid w:val="00FF4B06"/>
    <w:rsid w:val="00FF6129"/>
    <w:rsid w:val="00FF6140"/>
    <w:rsid w:val="00FF7B8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3" style="mso-wrap-style:none;mso-position-vertical-relative:line" fillcolor="yellow">
      <v:fill color="yellow"/>
      <v:textbox style="mso-fit-shape-to-text:t"/>
    </o:shapedefaults>
    <o:shapelayout v:ext="edit">
      <o:idmap v:ext="edit" data="1"/>
    </o:shapelayout>
  </w:shapeDefaults>
  <w:decimalSymbol w:val="."/>
  <w:listSeparator w:val=","/>
  <w14:docId w14:val="4312CDB9"/>
  <w15:docId w15:val="{BCE996F5-C611-4646-83BC-6B276B15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8FB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A75"/>
    <w:pPr>
      <w:keepNext/>
      <w:numPr>
        <w:numId w:val="8"/>
      </w:numPr>
      <w:ind w:left="72"/>
      <w:jc w:val="left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7F4"/>
    <w:pPr>
      <w:keepNext/>
      <w:numPr>
        <w:ilvl w:val="1"/>
        <w:numId w:val="8"/>
      </w:numPr>
      <w:jc w:val="left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1AC"/>
    <w:pPr>
      <w:keepNext/>
      <w:numPr>
        <w:ilvl w:val="2"/>
        <w:numId w:val="8"/>
      </w:numPr>
      <w:jc w:val="left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1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3E0245"/>
    <w:pPr>
      <w:numPr>
        <w:numId w:val="5"/>
      </w:numPr>
    </w:pPr>
  </w:style>
  <w:style w:type="numbering" w:customStyle="1" w:styleId="ESHManual">
    <w:name w:val="ES&amp;HManual"/>
    <w:rsid w:val="000456A0"/>
    <w:pPr>
      <w:numPr>
        <w:numId w:val="1"/>
      </w:numPr>
    </w:pPr>
  </w:style>
  <w:style w:type="numbering" w:customStyle="1" w:styleId="AlternativeSteps">
    <w:name w:val="Alternative Steps"/>
    <w:rsid w:val="00341753"/>
    <w:pPr>
      <w:numPr>
        <w:numId w:val="2"/>
      </w:numPr>
    </w:pPr>
  </w:style>
  <w:style w:type="numbering" w:customStyle="1" w:styleId="NestedSteps0">
    <w:name w:val="Nested Steps"/>
    <w:rsid w:val="00341753"/>
    <w:pPr>
      <w:numPr>
        <w:numId w:val="3"/>
      </w:numPr>
    </w:pPr>
  </w:style>
  <w:style w:type="numbering" w:customStyle="1" w:styleId="NestedSteps">
    <w:name w:val="NestedSteps"/>
    <w:rsid w:val="00D43D47"/>
    <w:pPr>
      <w:numPr>
        <w:numId w:val="4"/>
      </w:numPr>
    </w:pPr>
  </w:style>
  <w:style w:type="character" w:styleId="Strong">
    <w:name w:val="Strong"/>
    <w:basedOn w:val="DefaultParagraphFont"/>
    <w:uiPriority w:val="22"/>
    <w:qFormat/>
    <w:rsid w:val="00D435EC"/>
    <w:rPr>
      <w:b/>
      <w:bCs/>
    </w:rPr>
  </w:style>
  <w:style w:type="paragraph" w:styleId="ListParagraph">
    <w:name w:val="List Paragraph"/>
    <w:basedOn w:val="Normal"/>
    <w:uiPriority w:val="34"/>
    <w:qFormat/>
    <w:rsid w:val="00FE5FA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5A75"/>
    <w:rPr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77F4"/>
    <w:rPr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B71AC"/>
    <w:rPr>
      <w:b/>
      <w:bCs/>
      <w:sz w:val="24"/>
      <w:szCs w:val="26"/>
    </w:rPr>
  </w:style>
  <w:style w:type="paragraph" w:styleId="ListBullet">
    <w:name w:val="List Bullet"/>
    <w:basedOn w:val="Normal"/>
    <w:uiPriority w:val="99"/>
    <w:unhideWhenUsed/>
    <w:rsid w:val="00131A6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131A6B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D7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B66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66DF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6FFC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B778ED"/>
    <w:pPr>
      <w:tabs>
        <w:tab w:val="left" w:pos="630"/>
        <w:tab w:val="right" w:leader="dot" w:pos="9710"/>
      </w:tabs>
      <w:ind w:left="630" w:hanging="630"/>
      <w:jc w:val="center"/>
    </w:pPr>
  </w:style>
  <w:style w:type="paragraph" w:styleId="TOC3">
    <w:name w:val="toc 3"/>
    <w:basedOn w:val="Normal"/>
    <w:next w:val="Normal"/>
    <w:autoRedefine/>
    <w:uiPriority w:val="39"/>
    <w:unhideWhenUsed/>
    <w:rsid w:val="00616CEB"/>
    <w:pPr>
      <w:tabs>
        <w:tab w:val="left" w:pos="1530"/>
        <w:tab w:val="right" w:leader="dot" w:pos="9710"/>
      </w:tabs>
      <w:ind w:left="1530" w:hanging="360"/>
    </w:pPr>
  </w:style>
  <w:style w:type="paragraph" w:styleId="TOC2">
    <w:name w:val="toc 2"/>
    <w:basedOn w:val="Normal"/>
    <w:next w:val="Normal"/>
    <w:autoRedefine/>
    <w:uiPriority w:val="39"/>
    <w:unhideWhenUsed/>
    <w:rsid w:val="00DB5D5A"/>
    <w:pPr>
      <w:tabs>
        <w:tab w:val="left" w:pos="1170"/>
        <w:tab w:val="right" w:leader="dot" w:pos="9720"/>
      </w:tabs>
      <w:ind w:left="1170" w:hanging="540"/>
    </w:pPr>
  </w:style>
  <w:style w:type="character" w:styleId="Hyperlink">
    <w:name w:val="Hyperlink"/>
    <w:basedOn w:val="DefaultParagraphFont"/>
    <w:uiPriority w:val="99"/>
    <w:unhideWhenUsed/>
    <w:rsid w:val="00A96F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2C58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B44F1"/>
    <w:pPr>
      <w:jc w:val="center"/>
    </w:pPr>
    <w:rPr>
      <w:b/>
      <w:bCs/>
      <w:szCs w:val="20"/>
    </w:rPr>
  </w:style>
  <w:style w:type="character" w:styleId="Emphasis">
    <w:name w:val="Emphasis"/>
    <w:basedOn w:val="DefaultParagraphFont"/>
    <w:uiPriority w:val="20"/>
    <w:qFormat/>
    <w:rsid w:val="00D51EEA"/>
    <w:rPr>
      <w:i/>
      <w:iCs/>
    </w:rPr>
  </w:style>
  <w:style w:type="table" w:styleId="TableGrid">
    <w:name w:val="Table Grid"/>
    <w:basedOn w:val="TableNormal"/>
    <w:uiPriority w:val="59"/>
    <w:rsid w:val="00D51E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C2544">
    <w:name w:val="SC2544"/>
    <w:rsid w:val="004E767D"/>
    <w:rPr>
      <w:color w:val="000000"/>
    </w:rPr>
  </w:style>
  <w:style w:type="paragraph" w:styleId="TableofFigures">
    <w:name w:val="table of figures"/>
    <w:basedOn w:val="Normal"/>
    <w:next w:val="Normal"/>
    <w:uiPriority w:val="99"/>
    <w:unhideWhenUsed/>
    <w:rsid w:val="00084E8E"/>
  </w:style>
  <w:style w:type="paragraph" w:styleId="BalloonText">
    <w:name w:val="Balloon Text"/>
    <w:basedOn w:val="Normal"/>
    <w:link w:val="BalloonTextChar"/>
    <w:uiPriority w:val="99"/>
    <w:semiHidden/>
    <w:unhideWhenUsed/>
    <w:rsid w:val="00195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F3"/>
    <w:rPr>
      <w:rFonts w:ascii="Tahoma" w:hAnsi="Tahoma" w:cs="Tahoma"/>
      <w:sz w:val="16"/>
      <w:szCs w:val="16"/>
    </w:rPr>
  </w:style>
  <w:style w:type="character" w:customStyle="1" w:styleId="SC3614">
    <w:name w:val="SC3614"/>
    <w:rsid w:val="00134F2E"/>
    <w:rPr>
      <w:color w:val="000000"/>
    </w:rPr>
  </w:style>
  <w:style w:type="paragraph" w:styleId="NoSpacing">
    <w:name w:val="No Spacing"/>
    <w:uiPriority w:val="1"/>
    <w:qFormat/>
    <w:rsid w:val="00DF6F1D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509BD"/>
    <w:pPr>
      <w:spacing w:before="100" w:beforeAutospacing="1" w:after="100" w:afterAutospacing="1"/>
      <w:jc w:val="left"/>
    </w:pPr>
  </w:style>
  <w:style w:type="character" w:customStyle="1" w:styleId="Heading4Char">
    <w:name w:val="Heading 4 Char"/>
    <w:basedOn w:val="DefaultParagraphFont"/>
    <w:link w:val="Heading4"/>
    <w:uiPriority w:val="9"/>
    <w:rsid w:val="0069414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3913F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DB5D5A"/>
  </w:style>
  <w:style w:type="paragraph" w:styleId="HTMLPreformatted">
    <w:name w:val="HTML Preformatted"/>
    <w:basedOn w:val="Normal"/>
    <w:link w:val="HTMLPreformattedChar"/>
    <w:uiPriority w:val="99"/>
    <w:unhideWhenUsed/>
    <w:rsid w:val="00A71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1082"/>
    <w:rPr>
      <w:rFonts w:ascii="Courier New" w:hAnsi="Courier New" w:cs="Courier New"/>
    </w:rPr>
  </w:style>
  <w:style w:type="paragraph" w:customStyle="1" w:styleId="quick">
    <w:name w:val="quick"/>
    <w:basedOn w:val="Normal"/>
    <w:rsid w:val="009E3925"/>
    <w:pPr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8A6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A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A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AB1"/>
    <w:rPr>
      <w:b/>
      <w:bCs/>
    </w:rPr>
  </w:style>
  <w:style w:type="paragraph" w:styleId="Revision">
    <w:name w:val="Revision"/>
    <w:hidden/>
    <w:uiPriority w:val="99"/>
    <w:semiHidden/>
    <w:rsid w:val="00A10C46"/>
    <w:rPr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F95B9D"/>
  </w:style>
  <w:style w:type="character" w:styleId="UnresolvedMention">
    <w:name w:val="Unresolved Mention"/>
    <w:basedOn w:val="DefaultParagraphFont"/>
    <w:uiPriority w:val="99"/>
    <w:semiHidden/>
    <w:unhideWhenUsed/>
    <w:rsid w:val="00AC5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4451">
              <w:marLeft w:val="2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24FF4D2-0481-434C-9683-2EEEA9C6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2379</Words>
  <Characters>14754</Characters>
  <Application>Microsoft Office Word</Application>
  <DocSecurity>0</DocSecurity>
  <Lines>641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FESHM 3030</vt:lpstr>
    </vt:vector>
  </TitlesOfParts>
  <Company>Jefferson Science Associates, LLC</Company>
  <LinksUpToDate>false</LinksUpToDate>
  <CharactersWithSpaces>16798</CharactersWithSpaces>
  <SharedDoc>false</SharedDoc>
  <HLinks>
    <vt:vector size="570" baseType="variant"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>http://www.jlab.org/ehs/ehsmanual/Glossary.htm</vt:lpwstr>
      </vt:variant>
      <vt:variant>
        <vt:lpwstr>NFPADef</vt:lpwstr>
      </vt:variant>
      <vt:variant>
        <vt:i4>4849759</vt:i4>
      </vt:variant>
      <vt:variant>
        <vt:i4>567</vt:i4>
      </vt:variant>
      <vt:variant>
        <vt:i4>0</vt:i4>
      </vt:variant>
      <vt:variant>
        <vt:i4>5</vt:i4>
      </vt:variant>
      <vt:variant>
        <vt:lpwstr>http://www.ansi.org/</vt:lpwstr>
      </vt:variant>
      <vt:variant>
        <vt:lpwstr/>
      </vt:variant>
      <vt:variant>
        <vt:i4>2162810</vt:i4>
      </vt:variant>
      <vt:variant>
        <vt:i4>564</vt:i4>
      </vt:variant>
      <vt:variant>
        <vt:i4>0</vt:i4>
      </vt:variant>
      <vt:variant>
        <vt:i4>5</vt:i4>
      </vt:variant>
      <vt:variant>
        <vt:lpwstr>http://www.jlab.org/ehs/ehsmanual/Glossary.htm</vt:lpwstr>
      </vt:variant>
      <vt:variant>
        <vt:lpwstr>OSHA</vt:lpwstr>
      </vt:variant>
      <vt:variant>
        <vt:i4>3539063</vt:i4>
      </vt:variant>
      <vt:variant>
        <vt:i4>555</vt:i4>
      </vt:variant>
      <vt:variant>
        <vt:i4>0</vt:i4>
      </vt:variant>
      <vt:variant>
        <vt:i4>5</vt:i4>
      </vt:variant>
      <vt:variant>
        <vt:lpwstr>http://www.jlab.org/ehs/ehsmanual/2210.htm</vt:lpwstr>
      </vt:variant>
      <vt:variant>
        <vt:lpwstr/>
      </vt:variant>
      <vt:variant>
        <vt:i4>1769479</vt:i4>
      </vt:variant>
      <vt:variant>
        <vt:i4>540</vt:i4>
      </vt:variant>
      <vt:variant>
        <vt:i4>0</vt:i4>
      </vt:variant>
      <vt:variant>
        <vt:i4>5</vt:i4>
      </vt:variant>
      <vt:variant>
        <vt:lpwstr>https://www.jlab.org/ehs/ehsmanual/2410T1.htm</vt:lpwstr>
      </vt:variant>
      <vt:variant>
        <vt:lpwstr/>
      </vt:variant>
      <vt:variant>
        <vt:i4>3539063</vt:i4>
      </vt:variant>
      <vt:variant>
        <vt:i4>531</vt:i4>
      </vt:variant>
      <vt:variant>
        <vt:i4>0</vt:i4>
      </vt:variant>
      <vt:variant>
        <vt:i4>5</vt:i4>
      </vt:variant>
      <vt:variant>
        <vt:lpwstr>http://www.jlab.org/ehs/ehsmanual/2210.htm</vt:lpwstr>
      </vt:variant>
      <vt:variant>
        <vt:lpwstr/>
      </vt:variant>
      <vt:variant>
        <vt:i4>1769479</vt:i4>
      </vt:variant>
      <vt:variant>
        <vt:i4>516</vt:i4>
      </vt:variant>
      <vt:variant>
        <vt:i4>0</vt:i4>
      </vt:variant>
      <vt:variant>
        <vt:i4>5</vt:i4>
      </vt:variant>
      <vt:variant>
        <vt:lpwstr>https://www.jlab.org/ehs/ehsmanual/2410T1.htm</vt:lpwstr>
      </vt:variant>
      <vt:variant>
        <vt:lpwstr/>
      </vt:variant>
      <vt:variant>
        <vt:i4>7209014</vt:i4>
      </vt:variant>
      <vt:variant>
        <vt:i4>513</vt:i4>
      </vt:variant>
      <vt:variant>
        <vt:i4>0</vt:i4>
      </vt:variant>
      <vt:variant>
        <vt:i4>5</vt:i4>
      </vt:variant>
      <vt:variant>
        <vt:lpwstr>https://www.jlab.org/ehs/ehsmanual/6145.htm</vt:lpwstr>
      </vt:variant>
      <vt:variant>
        <vt:lpwstr/>
      </vt:variant>
      <vt:variant>
        <vt:i4>7274550</vt:i4>
      </vt:variant>
      <vt:variant>
        <vt:i4>507</vt:i4>
      </vt:variant>
      <vt:variant>
        <vt:i4>0</vt:i4>
      </vt:variant>
      <vt:variant>
        <vt:i4>5</vt:i4>
      </vt:variant>
      <vt:variant>
        <vt:lpwstr>https://www.jlab.org/ehs/ehsmanual/2410.htm</vt:lpwstr>
      </vt:variant>
      <vt:variant>
        <vt:lpwstr/>
      </vt:variant>
      <vt:variant>
        <vt:i4>1769479</vt:i4>
      </vt:variant>
      <vt:variant>
        <vt:i4>504</vt:i4>
      </vt:variant>
      <vt:variant>
        <vt:i4>0</vt:i4>
      </vt:variant>
      <vt:variant>
        <vt:i4>5</vt:i4>
      </vt:variant>
      <vt:variant>
        <vt:lpwstr>https://www.jlab.org/ehs/ehsmanual/2410T1.htm</vt:lpwstr>
      </vt:variant>
      <vt:variant>
        <vt:lpwstr/>
      </vt:variant>
      <vt:variant>
        <vt:i4>7143473</vt:i4>
      </vt:variant>
      <vt:variant>
        <vt:i4>501</vt:i4>
      </vt:variant>
      <vt:variant>
        <vt:i4>0</vt:i4>
      </vt:variant>
      <vt:variant>
        <vt:i4>5</vt:i4>
      </vt:variant>
      <vt:variant>
        <vt:lpwstr>https://www.jlab.org/ehs/ehsmanual/1300.htm</vt:lpwstr>
      </vt:variant>
      <vt:variant>
        <vt:lpwstr/>
      </vt:variant>
      <vt:variant>
        <vt:i4>6094913</vt:i4>
      </vt:variant>
      <vt:variant>
        <vt:i4>494</vt:i4>
      </vt:variant>
      <vt:variant>
        <vt:i4>0</vt:i4>
      </vt:variant>
      <vt:variant>
        <vt:i4>5</vt:i4>
      </vt:variant>
      <vt:variant>
        <vt:lpwstr>Style_Guide 111009.doc</vt:lpwstr>
      </vt:variant>
      <vt:variant>
        <vt:lpwstr>_Toc246220258</vt:lpwstr>
      </vt:variant>
      <vt:variant>
        <vt:i4>1310772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_Toc246220257</vt:lpwstr>
      </vt:variant>
      <vt:variant>
        <vt:i4>1310772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_Toc246220256</vt:lpwstr>
      </vt:variant>
      <vt:variant>
        <vt:i4>1310772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_Toc246220255</vt:lpwstr>
      </vt:variant>
      <vt:variant>
        <vt:i4>1310772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_Toc246220254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_Toc246220253</vt:lpwstr>
      </vt:variant>
      <vt:variant>
        <vt:i4>1310772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_Toc246220252</vt:lpwstr>
      </vt:variant>
      <vt:variant>
        <vt:i4>1310772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_Toc246220251</vt:lpwstr>
      </vt:variant>
      <vt:variant>
        <vt:i4>1310772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_Toc246220250</vt:lpwstr>
      </vt:variant>
      <vt:variant>
        <vt:i4>1376308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_Toc246220249</vt:lpwstr>
      </vt:variant>
      <vt:variant>
        <vt:i4>1376308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_Toc246220248</vt:lpwstr>
      </vt:variant>
      <vt:variant>
        <vt:i4>1376308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_Toc246220247</vt:lpwstr>
      </vt:variant>
      <vt:variant>
        <vt:i4>1376308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_Toc246220246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_Toc246220245</vt:lpwstr>
      </vt:variant>
      <vt:variant>
        <vt:i4>1376308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_Toc246220244</vt:lpwstr>
      </vt:variant>
      <vt:variant>
        <vt:i4>1376317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_Toc246405973</vt:lpwstr>
      </vt:variant>
      <vt:variant>
        <vt:i4>1376317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_Toc246405972</vt:lpwstr>
      </vt:variant>
      <vt:variant>
        <vt:i4>1376317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_Toc246405971</vt:lpwstr>
      </vt:variant>
      <vt:variant>
        <vt:i4>1376317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_Toc246405970</vt:lpwstr>
      </vt:variant>
      <vt:variant>
        <vt:i4>1310781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_Toc246405969</vt:lpwstr>
      </vt:variant>
      <vt:variant>
        <vt:i4>1310781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_Toc246405968</vt:lpwstr>
      </vt:variant>
      <vt:variant>
        <vt:i4>1310781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_Toc246405967</vt:lpwstr>
      </vt:variant>
      <vt:variant>
        <vt:i4>1310781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_Toc246405966</vt:lpwstr>
      </vt:variant>
      <vt:variant>
        <vt:i4>1310781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_Toc246405965</vt:lpwstr>
      </vt:variant>
      <vt:variant>
        <vt:i4>1310781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_Toc246405964</vt:lpwstr>
      </vt:variant>
      <vt:variant>
        <vt:i4>1310781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_Toc246405963</vt:lpwstr>
      </vt:variant>
      <vt:variant>
        <vt:i4>1310781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_Toc246405962</vt:lpwstr>
      </vt:variant>
      <vt:variant>
        <vt:i4>1310781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_Toc246405961</vt:lpwstr>
      </vt:variant>
      <vt:variant>
        <vt:i4>1310781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_Toc246405960</vt:lpwstr>
      </vt:variant>
      <vt:variant>
        <vt:i4>1507389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_Toc246405959</vt:lpwstr>
      </vt:variant>
      <vt:variant>
        <vt:i4>1507389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_Toc246405958</vt:lpwstr>
      </vt:variant>
      <vt:variant>
        <vt:i4>1507389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_Toc246405957</vt:lpwstr>
      </vt:variant>
      <vt:variant>
        <vt:i4>1507389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_Toc246405956</vt:lpwstr>
      </vt:variant>
      <vt:variant>
        <vt:i4>1507389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_Toc246405955</vt:lpwstr>
      </vt:variant>
      <vt:variant>
        <vt:i4>1507389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_Toc246405954</vt:lpwstr>
      </vt:variant>
      <vt:variant>
        <vt:i4>1507389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_Toc246405953</vt:lpwstr>
      </vt:variant>
      <vt:variant>
        <vt:i4>1507389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_Toc246405952</vt:lpwstr>
      </vt:variant>
      <vt:variant>
        <vt:i4>1507389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_Toc246405951</vt:lpwstr>
      </vt:variant>
      <vt:variant>
        <vt:i4>1507389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_Toc246405950</vt:lpwstr>
      </vt:variant>
      <vt:variant>
        <vt:i4>1441853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_Toc246405949</vt:lpwstr>
      </vt:variant>
      <vt:variant>
        <vt:i4>1441853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_Toc246405948</vt:lpwstr>
      </vt:variant>
      <vt:variant>
        <vt:i4>1441853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_Toc246405947</vt:lpwstr>
      </vt:variant>
      <vt:variant>
        <vt:i4>1441853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_Toc246405946</vt:lpwstr>
      </vt:variant>
      <vt:variant>
        <vt:i4>1441853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_Toc246405945</vt:lpwstr>
      </vt:variant>
      <vt:variant>
        <vt:i4>1441853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_Toc246405944</vt:lpwstr>
      </vt:variant>
      <vt:variant>
        <vt:i4>1441853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_Toc246405943</vt:lpwstr>
      </vt:variant>
      <vt:variant>
        <vt:i4>1441853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_Toc246405942</vt:lpwstr>
      </vt:variant>
      <vt:variant>
        <vt:i4>1441853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_Toc246405941</vt:lpwstr>
      </vt:variant>
      <vt:variant>
        <vt:i4>1441853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_Toc246405940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_Toc246405939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_Toc246405938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_Toc246405937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_Toc246405936</vt:lpwstr>
      </vt:variant>
      <vt:variant>
        <vt:i4>1114173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_Toc246405935</vt:lpwstr>
      </vt:variant>
      <vt:variant>
        <vt:i4>1114173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_Toc246405934</vt:lpwstr>
      </vt:variant>
      <vt:variant>
        <vt:i4>1114173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_Toc246405933</vt:lpwstr>
      </vt:variant>
      <vt:variant>
        <vt:i4>1114173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_Toc246405932</vt:lpwstr>
      </vt:variant>
      <vt:variant>
        <vt:i4>1114173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_Toc246405931</vt:lpwstr>
      </vt:variant>
      <vt:variant>
        <vt:i4>1114173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_Toc246405930</vt:lpwstr>
      </vt:variant>
      <vt:variant>
        <vt:i4>1048637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_Toc246405929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_Toc246405928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_Toc246405927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_Toc246405926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_Toc246405925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_Toc246405924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_Toc246405923</vt:lpwstr>
      </vt:variant>
      <vt:variant>
        <vt:i4>1048637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_Toc246405922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_Toc246405921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_Toc246405920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_Toc246405919</vt:lpwstr>
      </vt:variant>
      <vt:variant>
        <vt:i4>1245245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_Toc246405918</vt:lpwstr>
      </vt:variant>
      <vt:variant>
        <vt:i4>1245245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_Toc246405917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_Toc246405916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_Toc246405915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_Toc246405914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_Toc246405913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_Toc246405912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_Toc246405911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_Toc246405910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_Toc246405909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_Toc246405908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_Toc246405907</vt:lpwstr>
      </vt:variant>
      <vt:variant>
        <vt:i4>3604598</vt:i4>
      </vt:variant>
      <vt:variant>
        <vt:i4>3</vt:i4>
      </vt:variant>
      <vt:variant>
        <vt:i4>0</vt:i4>
      </vt:variant>
      <vt:variant>
        <vt:i4>5</vt:i4>
      </vt:variant>
      <vt:variant>
        <vt:lpwstr>http://www.jlab.org/ehs/ehsmanual/3310.htm</vt:lpwstr>
      </vt:variant>
      <vt:variant>
        <vt:lpwstr/>
      </vt:variant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http://www.jlab.org/ehs/ehsmanual/1300T1.htm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FESHM 3030</dc:title>
  <dc:subject>Noncompliance Tracking System</dc:subject>
  <dc:creator>Don Cossairt</dc:creator>
  <cp:lastModifiedBy>David J. Skrivan</cp:lastModifiedBy>
  <cp:revision>2</cp:revision>
  <cp:lastPrinted>2020-03-11T18:29:00Z</cp:lastPrinted>
  <dcterms:created xsi:type="dcterms:W3CDTF">2022-10-13T20:49:00Z</dcterms:created>
  <dcterms:modified xsi:type="dcterms:W3CDTF">2022-10-13T20:49:00Z</dcterms:modified>
</cp:coreProperties>
</file>