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3139" w14:textId="77777777" w:rsidR="00142C80" w:rsidRDefault="00142C80" w:rsidP="00142C80">
      <w:pPr>
        <w:jc w:val="center"/>
        <w:rPr>
          <w:b/>
          <w:sz w:val="28"/>
          <w:szCs w:val="28"/>
        </w:rPr>
      </w:pPr>
    </w:p>
    <w:p w14:paraId="0B5D2C74" w14:textId="77777777" w:rsidR="00142C80" w:rsidRDefault="00142C80" w:rsidP="00142C80">
      <w:pPr>
        <w:jc w:val="center"/>
        <w:rPr>
          <w:b/>
          <w:sz w:val="28"/>
          <w:szCs w:val="28"/>
        </w:rPr>
      </w:pPr>
    </w:p>
    <w:p w14:paraId="107F2254" w14:textId="77777777" w:rsidR="00142C80" w:rsidRDefault="00142C80" w:rsidP="00142C80">
      <w:pPr>
        <w:jc w:val="center"/>
        <w:rPr>
          <w:b/>
          <w:sz w:val="28"/>
          <w:szCs w:val="28"/>
        </w:rPr>
      </w:pPr>
    </w:p>
    <w:p w14:paraId="7854AF3A" w14:textId="77777777" w:rsidR="00142C80" w:rsidRDefault="00142C80" w:rsidP="00142C80">
      <w:pPr>
        <w:jc w:val="center"/>
        <w:rPr>
          <w:b/>
          <w:sz w:val="28"/>
          <w:szCs w:val="28"/>
        </w:rPr>
      </w:pPr>
    </w:p>
    <w:p w14:paraId="63D3458B" w14:textId="1080BA2F" w:rsidR="00AB4D65" w:rsidRPr="00AB4D65" w:rsidRDefault="004F254C" w:rsidP="00AB4D65">
      <w:pPr>
        <w:ind w:right="36"/>
        <w:jc w:val="center"/>
        <w:rPr>
          <w:color w:val="000000"/>
          <w:sz w:val="36"/>
          <w:szCs w:val="36"/>
        </w:rPr>
      </w:pPr>
      <w:r w:rsidRPr="00AB4D65">
        <w:rPr>
          <w:color w:val="000000"/>
          <w:sz w:val="36"/>
          <w:szCs w:val="36"/>
        </w:rPr>
        <w:t xml:space="preserve">FESHM </w:t>
      </w:r>
      <w:r w:rsidR="00E411CF">
        <w:rPr>
          <w:color w:val="000000"/>
          <w:sz w:val="36"/>
          <w:szCs w:val="36"/>
        </w:rPr>
        <w:t>3010</w:t>
      </w:r>
      <w:r w:rsidRPr="00AB4D65">
        <w:rPr>
          <w:color w:val="000000"/>
          <w:sz w:val="36"/>
          <w:szCs w:val="36"/>
        </w:rPr>
        <w:t xml:space="preserve">: </w:t>
      </w:r>
      <w:r w:rsidR="001E3459">
        <w:rPr>
          <w:color w:val="000000"/>
          <w:sz w:val="36"/>
          <w:szCs w:val="36"/>
        </w:rPr>
        <w:t>OCCURRENCE REPORTING</w:t>
      </w:r>
    </w:p>
    <w:p w14:paraId="3B1FE0E7" w14:textId="77777777" w:rsidR="00142C80" w:rsidRPr="004F254C" w:rsidRDefault="00142C80" w:rsidP="00AB4D65">
      <w:pPr>
        <w:pStyle w:val="Heading1"/>
        <w:numPr>
          <w:ilvl w:val="0"/>
          <w:numId w:val="0"/>
        </w:numPr>
        <w:jc w:val="both"/>
        <w:rPr>
          <w:b w:val="0"/>
          <w:sz w:val="36"/>
          <w:szCs w:val="36"/>
        </w:rPr>
      </w:pPr>
    </w:p>
    <w:p w14:paraId="5103DDFA" w14:textId="77777777" w:rsidR="00142C80" w:rsidRDefault="00142C80" w:rsidP="00142C80">
      <w:pPr>
        <w:jc w:val="center"/>
        <w:rPr>
          <w:b/>
          <w:sz w:val="28"/>
          <w:szCs w:val="28"/>
        </w:rPr>
      </w:pPr>
    </w:p>
    <w:p w14:paraId="1C67946B" w14:textId="77777777" w:rsidR="00142C80" w:rsidRDefault="00142C80" w:rsidP="00142C80">
      <w:pPr>
        <w:jc w:val="center"/>
        <w:rPr>
          <w:b/>
          <w:sz w:val="28"/>
          <w:szCs w:val="28"/>
        </w:rPr>
      </w:pPr>
    </w:p>
    <w:p w14:paraId="4CB5831E" w14:textId="77777777" w:rsidR="00142C80" w:rsidRDefault="00142C80" w:rsidP="00142C80">
      <w:pPr>
        <w:jc w:val="center"/>
        <w:rPr>
          <w:b/>
          <w:sz w:val="28"/>
          <w:szCs w:val="28"/>
        </w:rPr>
      </w:pPr>
    </w:p>
    <w:p w14:paraId="6A740337" w14:textId="77777777" w:rsidR="00DB5D5A" w:rsidRPr="008B60C4" w:rsidRDefault="00743FAE" w:rsidP="00DB5D5A">
      <w:pPr>
        <w:ind w:right="-140"/>
        <w:jc w:val="center"/>
        <w:rPr>
          <w:b/>
          <w:color w:val="000000"/>
        </w:rPr>
      </w:pPr>
      <w:r>
        <w:rPr>
          <w:b/>
          <w:color w:val="000000"/>
        </w:rPr>
        <w:t>Revision History</w:t>
      </w:r>
    </w:p>
    <w:p w14:paraId="7FAC55B4" w14:textId="77777777" w:rsidR="00DB5D5A" w:rsidRPr="008B60C4" w:rsidRDefault="00DB5D5A" w:rsidP="00DB5D5A">
      <w:pPr>
        <w:ind w:right="-140"/>
        <w:rPr>
          <w:b/>
          <w:color w:val="000000"/>
        </w:rPr>
      </w:pP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850"/>
        <w:gridCol w:w="1980"/>
      </w:tblGrid>
      <w:tr w:rsidR="00743FAE" w:rsidRPr="00E331D3" w14:paraId="7458108A" w14:textId="77777777" w:rsidTr="000043DE">
        <w:tc>
          <w:tcPr>
            <w:tcW w:w="2088" w:type="dxa"/>
          </w:tcPr>
          <w:p w14:paraId="1160DCD8" w14:textId="77777777" w:rsidR="00743FAE" w:rsidRPr="00D115E0" w:rsidRDefault="00743FAE" w:rsidP="00604065">
            <w:pPr>
              <w:tabs>
                <w:tab w:val="left" w:pos="720"/>
              </w:tabs>
              <w:jc w:val="center"/>
              <w:rPr>
                <w:b/>
              </w:rPr>
            </w:pPr>
            <w:r w:rsidRPr="00D115E0">
              <w:rPr>
                <w:b/>
              </w:rPr>
              <w:t>Author</w:t>
            </w:r>
          </w:p>
        </w:tc>
        <w:tc>
          <w:tcPr>
            <w:tcW w:w="5850" w:type="dxa"/>
          </w:tcPr>
          <w:p w14:paraId="4C050716" w14:textId="77777777" w:rsidR="00743FAE" w:rsidRPr="00D115E0" w:rsidRDefault="00743FAE" w:rsidP="00604065">
            <w:pPr>
              <w:tabs>
                <w:tab w:val="left" w:pos="720"/>
              </w:tabs>
              <w:jc w:val="center"/>
              <w:rPr>
                <w:b/>
              </w:rPr>
            </w:pPr>
            <w:r w:rsidRPr="00D115E0">
              <w:rPr>
                <w:b/>
              </w:rPr>
              <w:t>Description of Change</w:t>
            </w:r>
          </w:p>
        </w:tc>
        <w:tc>
          <w:tcPr>
            <w:tcW w:w="1980" w:type="dxa"/>
          </w:tcPr>
          <w:p w14:paraId="77EDAECE" w14:textId="0B76E393" w:rsidR="00743FAE" w:rsidRPr="00D115E0" w:rsidRDefault="000043DE" w:rsidP="00604065">
            <w:pPr>
              <w:tabs>
                <w:tab w:val="left" w:pos="720"/>
              </w:tabs>
              <w:jc w:val="center"/>
              <w:rPr>
                <w:b/>
              </w:rPr>
            </w:pPr>
            <w:r>
              <w:rPr>
                <w:b/>
              </w:rPr>
              <w:t>Revision</w:t>
            </w:r>
            <w:r w:rsidR="00743FAE" w:rsidRPr="00D115E0">
              <w:rPr>
                <w:b/>
              </w:rPr>
              <w:t xml:space="preserve"> Date</w:t>
            </w:r>
          </w:p>
        </w:tc>
      </w:tr>
      <w:tr w:rsidR="00E60368" w:rsidRPr="00E331D3" w14:paraId="1BD8D499" w14:textId="77777777" w:rsidTr="000043DE">
        <w:tc>
          <w:tcPr>
            <w:tcW w:w="2088" w:type="dxa"/>
          </w:tcPr>
          <w:p w14:paraId="723C7B46" w14:textId="4CE3B9E2" w:rsidR="00E60368" w:rsidRDefault="00E60368" w:rsidP="000043DE">
            <w:pPr>
              <w:tabs>
                <w:tab w:val="left" w:pos="720"/>
              </w:tabs>
              <w:jc w:val="left"/>
              <w:rPr>
                <w:szCs w:val="22"/>
              </w:rPr>
            </w:pPr>
            <w:r>
              <w:rPr>
                <w:szCs w:val="22"/>
              </w:rPr>
              <w:t>Angela Aparicio</w:t>
            </w:r>
          </w:p>
        </w:tc>
        <w:tc>
          <w:tcPr>
            <w:tcW w:w="5850" w:type="dxa"/>
          </w:tcPr>
          <w:p w14:paraId="5B46E4D4" w14:textId="2B045D3A" w:rsidR="00113DC1" w:rsidRDefault="00113DC1" w:rsidP="0055468D">
            <w:pPr>
              <w:tabs>
                <w:tab w:val="left" w:pos="720"/>
              </w:tabs>
              <w:jc w:val="left"/>
              <w:rPr>
                <w:szCs w:val="22"/>
              </w:rPr>
            </w:pPr>
            <w:r>
              <w:rPr>
                <w:szCs w:val="22"/>
              </w:rPr>
              <w:t>Added references to QAM 12140 – Event Response Program (ERP), updated chapter to point to new roles in ERP.</w:t>
            </w:r>
          </w:p>
          <w:p w14:paraId="155228F7" w14:textId="13C081F9" w:rsidR="00E60368" w:rsidRDefault="00A35F0E" w:rsidP="0055468D">
            <w:pPr>
              <w:tabs>
                <w:tab w:val="left" w:pos="720"/>
              </w:tabs>
              <w:jc w:val="left"/>
              <w:rPr>
                <w:szCs w:val="22"/>
              </w:rPr>
            </w:pPr>
            <w:r>
              <w:rPr>
                <w:szCs w:val="22"/>
              </w:rPr>
              <w:t>Added 5A(5) reporting criteria to Technical Appendix 7.2.</w:t>
            </w:r>
            <w:r w:rsidR="00E755BC">
              <w:rPr>
                <w:szCs w:val="22"/>
              </w:rPr>
              <w:t xml:space="preserve"> </w:t>
            </w:r>
          </w:p>
        </w:tc>
        <w:tc>
          <w:tcPr>
            <w:tcW w:w="1980" w:type="dxa"/>
          </w:tcPr>
          <w:p w14:paraId="0BFA4940" w14:textId="5408CD54" w:rsidR="00E60368" w:rsidRDefault="00A17B2F" w:rsidP="000043DE">
            <w:pPr>
              <w:tabs>
                <w:tab w:val="left" w:pos="720"/>
              </w:tabs>
              <w:spacing w:after="120"/>
              <w:jc w:val="left"/>
              <w:rPr>
                <w:szCs w:val="22"/>
              </w:rPr>
            </w:pPr>
            <w:r>
              <w:rPr>
                <w:szCs w:val="22"/>
              </w:rPr>
              <w:t xml:space="preserve">September </w:t>
            </w:r>
            <w:r w:rsidR="00A35F0E">
              <w:rPr>
                <w:szCs w:val="22"/>
              </w:rPr>
              <w:t>202</w:t>
            </w:r>
            <w:r>
              <w:rPr>
                <w:szCs w:val="22"/>
              </w:rPr>
              <w:t>2</w:t>
            </w:r>
          </w:p>
        </w:tc>
      </w:tr>
      <w:tr w:rsidR="008525DA" w:rsidRPr="00E331D3" w14:paraId="62969EAC" w14:textId="77777777" w:rsidTr="000043DE">
        <w:tc>
          <w:tcPr>
            <w:tcW w:w="2088" w:type="dxa"/>
          </w:tcPr>
          <w:p w14:paraId="179B1577" w14:textId="77777777" w:rsidR="008525DA" w:rsidRDefault="007D5B55" w:rsidP="000043DE">
            <w:pPr>
              <w:tabs>
                <w:tab w:val="left" w:pos="720"/>
              </w:tabs>
              <w:jc w:val="left"/>
              <w:rPr>
                <w:szCs w:val="22"/>
              </w:rPr>
            </w:pPr>
            <w:r>
              <w:rPr>
                <w:szCs w:val="22"/>
              </w:rPr>
              <w:t>Angela Aparicio</w:t>
            </w:r>
          </w:p>
          <w:p w14:paraId="5FF1F3C1" w14:textId="01895665" w:rsidR="007D5B55" w:rsidRDefault="007D5B55" w:rsidP="000043DE">
            <w:pPr>
              <w:tabs>
                <w:tab w:val="left" w:pos="720"/>
              </w:tabs>
              <w:jc w:val="left"/>
              <w:rPr>
                <w:szCs w:val="22"/>
              </w:rPr>
            </w:pPr>
            <w:r>
              <w:rPr>
                <w:szCs w:val="22"/>
              </w:rPr>
              <w:t>Dave Baird</w:t>
            </w:r>
          </w:p>
        </w:tc>
        <w:tc>
          <w:tcPr>
            <w:tcW w:w="5850" w:type="dxa"/>
          </w:tcPr>
          <w:p w14:paraId="60212DB2" w14:textId="1FB68D1B" w:rsidR="008525DA" w:rsidRDefault="007D5B55" w:rsidP="000043DE">
            <w:pPr>
              <w:tabs>
                <w:tab w:val="left" w:pos="720"/>
              </w:tabs>
              <w:spacing w:after="120"/>
              <w:jc w:val="left"/>
              <w:rPr>
                <w:szCs w:val="22"/>
              </w:rPr>
            </w:pPr>
            <w:r>
              <w:rPr>
                <w:szCs w:val="22"/>
              </w:rPr>
              <w:t>Updated FESHM Chapter to comply to the updated DOE O 232.2A that becomes effective on October 1, 2017</w:t>
            </w:r>
            <w:r w:rsidR="00866C27">
              <w:rPr>
                <w:szCs w:val="22"/>
              </w:rPr>
              <w:t>, including new reporting threshold tables</w:t>
            </w:r>
            <w:r>
              <w:rPr>
                <w:szCs w:val="22"/>
              </w:rPr>
              <w:t>.</w:t>
            </w:r>
          </w:p>
        </w:tc>
        <w:tc>
          <w:tcPr>
            <w:tcW w:w="1980" w:type="dxa"/>
          </w:tcPr>
          <w:p w14:paraId="73E2E5CB" w14:textId="50F89C33" w:rsidR="008525DA" w:rsidRDefault="007D5B55" w:rsidP="000043DE">
            <w:pPr>
              <w:tabs>
                <w:tab w:val="left" w:pos="720"/>
              </w:tabs>
              <w:spacing w:after="120"/>
              <w:jc w:val="left"/>
              <w:rPr>
                <w:szCs w:val="22"/>
              </w:rPr>
            </w:pPr>
            <w:r>
              <w:rPr>
                <w:szCs w:val="22"/>
              </w:rPr>
              <w:t>September 2017</w:t>
            </w:r>
          </w:p>
        </w:tc>
      </w:tr>
      <w:tr w:rsidR="00C60CBC" w:rsidRPr="00E331D3" w14:paraId="5CDE84A8" w14:textId="77777777" w:rsidTr="000043DE">
        <w:tc>
          <w:tcPr>
            <w:tcW w:w="2088" w:type="dxa"/>
          </w:tcPr>
          <w:p w14:paraId="77D5949E" w14:textId="77777777" w:rsidR="00C60CBC" w:rsidRDefault="00C60CBC" w:rsidP="000043DE">
            <w:pPr>
              <w:tabs>
                <w:tab w:val="left" w:pos="720"/>
              </w:tabs>
              <w:jc w:val="left"/>
              <w:rPr>
                <w:szCs w:val="22"/>
              </w:rPr>
            </w:pPr>
            <w:r>
              <w:rPr>
                <w:szCs w:val="22"/>
              </w:rPr>
              <w:t>Martha Michels</w:t>
            </w:r>
          </w:p>
          <w:p w14:paraId="168B047C" w14:textId="57B37798" w:rsidR="00C60CBC" w:rsidRDefault="00C60CBC" w:rsidP="000043DE">
            <w:pPr>
              <w:tabs>
                <w:tab w:val="left" w:pos="720"/>
              </w:tabs>
              <w:spacing w:after="120"/>
              <w:jc w:val="left"/>
              <w:rPr>
                <w:szCs w:val="22"/>
              </w:rPr>
            </w:pPr>
            <w:r>
              <w:rPr>
                <w:szCs w:val="22"/>
              </w:rPr>
              <w:t>Dave Baird</w:t>
            </w:r>
          </w:p>
        </w:tc>
        <w:tc>
          <w:tcPr>
            <w:tcW w:w="5850" w:type="dxa"/>
          </w:tcPr>
          <w:p w14:paraId="6E37D4CC" w14:textId="1AFFE859" w:rsidR="00C60CBC" w:rsidRDefault="00C60CBC" w:rsidP="000043DE">
            <w:pPr>
              <w:tabs>
                <w:tab w:val="left" w:pos="720"/>
              </w:tabs>
              <w:spacing w:after="120"/>
              <w:jc w:val="left"/>
              <w:rPr>
                <w:szCs w:val="22"/>
              </w:rPr>
            </w:pPr>
            <w:r>
              <w:rPr>
                <w:szCs w:val="22"/>
              </w:rPr>
              <w:t>Reformatted chapter and removed requirements and text that is not relevant to our facility.</w:t>
            </w:r>
          </w:p>
        </w:tc>
        <w:tc>
          <w:tcPr>
            <w:tcW w:w="1980" w:type="dxa"/>
          </w:tcPr>
          <w:p w14:paraId="6EEB8873" w14:textId="668167E9" w:rsidR="00C60CBC" w:rsidRDefault="00C60CBC" w:rsidP="000043DE">
            <w:pPr>
              <w:tabs>
                <w:tab w:val="left" w:pos="720"/>
              </w:tabs>
              <w:spacing w:after="120"/>
              <w:jc w:val="left"/>
              <w:rPr>
                <w:szCs w:val="22"/>
              </w:rPr>
            </w:pPr>
            <w:r>
              <w:rPr>
                <w:szCs w:val="22"/>
              </w:rPr>
              <w:t>August 2013</w:t>
            </w:r>
          </w:p>
        </w:tc>
      </w:tr>
      <w:tr w:rsidR="00C60CBC" w:rsidRPr="00E331D3" w14:paraId="06D7A1B1" w14:textId="77777777" w:rsidTr="000043DE">
        <w:tc>
          <w:tcPr>
            <w:tcW w:w="2088" w:type="dxa"/>
          </w:tcPr>
          <w:p w14:paraId="717F7A23" w14:textId="77777777" w:rsidR="00C60CBC" w:rsidRPr="00E331D3" w:rsidRDefault="00C60CBC" w:rsidP="000043DE">
            <w:pPr>
              <w:tabs>
                <w:tab w:val="left" w:pos="720"/>
              </w:tabs>
              <w:spacing w:after="120"/>
              <w:jc w:val="left"/>
            </w:pPr>
            <w:r>
              <w:rPr>
                <w:szCs w:val="22"/>
              </w:rPr>
              <w:t>W. James</w:t>
            </w:r>
          </w:p>
        </w:tc>
        <w:tc>
          <w:tcPr>
            <w:tcW w:w="5850" w:type="dxa"/>
            <w:vAlign w:val="bottom"/>
          </w:tcPr>
          <w:p w14:paraId="427D823B" w14:textId="77777777" w:rsidR="00C60CBC" w:rsidRPr="00E331D3" w:rsidRDefault="00C60CBC" w:rsidP="000043DE">
            <w:pPr>
              <w:tabs>
                <w:tab w:val="left" w:pos="720"/>
              </w:tabs>
              <w:spacing w:after="120"/>
              <w:jc w:val="left"/>
            </w:pPr>
            <w:r>
              <w:rPr>
                <w:szCs w:val="22"/>
              </w:rPr>
              <w:t xml:space="preserve">Added FESHM Chapter formatting template.  Updated to address changes in reporting criteria and time permitted by contractor to submit initial reports per DOE O 232.5 effective 1/1/12. </w:t>
            </w:r>
          </w:p>
        </w:tc>
        <w:tc>
          <w:tcPr>
            <w:tcW w:w="1980" w:type="dxa"/>
          </w:tcPr>
          <w:p w14:paraId="63F9F277" w14:textId="77777777" w:rsidR="00C60CBC" w:rsidRPr="00E331D3" w:rsidRDefault="00C60CBC" w:rsidP="000043DE">
            <w:pPr>
              <w:tabs>
                <w:tab w:val="left" w:pos="720"/>
              </w:tabs>
              <w:spacing w:after="120"/>
              <w:jc w:val="left"/>
            </w:pPr>
            <w:r>
              <w:rPr>
                <w:szCs w:val="22"/>
              </w:rPr>
              <w:t>February 2012</w:t>
            </w:r>
          </w:p>
        </w:tc>
      </w:tr>
      <w:tr w:rsidR="00C60CBC" w:rsidRPr="00E331D3" w14:paraId="4A6F43E7" w14:textId="77777777" w:rsidTr="000043DE">
        <w:tc>
          <w:tcPr>
            <w:tcW w:w="2088" w:type="dxa"/>
          </w:tcPr>
          <w:p w14:paraId="1962AA57" w14:textId="77777777" w:rsidR="00C60CBC" w:rsidRPr="00E331D3" w:rsidRDefault="00C60CBC" w:rsidP="000043DE">
            <w:pPr>
              <w:tabs>
                <w:tab w:val="left" w:pos="720"/>
              </w:tabs>
              <w:spacing w:after="120"/>
              <w:jc w:val="left"/>
            </w:pPr>
            <w:r>
              <w:rPr>
                <w:szCs w:val="22"/>
              </w:rPr>
              <w:t>W. James</w:t>
            </w:r>
          </w:p>
        </w:tc>
        <w:tc>
          <w:tcPr>
            <w:tcW w:w="5850" w:type="dxa"/>
          </w:tcPr>
          <w:p w14:paraId="792D976E" w14:textId="77777777" w:rsidR="00C60CBC" w:rsidRPr="00E331D3" w:rsidRDefault="00C60CBC" w:rsidP="000043DE">
            <w:pPr>
              <w:tabs>
                <w:tab w:val="left" w:pos="720"/>
              </w:tabs>
              <w:spacing w:after="120"/>
              <w:jc w:val="left"/>
            </w:pPr>
            <w:r>
              <w:rPr>
                <w:szCs w:val="22"/>
              </w:rPr>
              <w:t>Revision 0, Initial release Chapter 3010</w:t>
            </w:r>
          </w:p>
        </w:tc>
        <w:tc>
          <w:tcPr>
            <w:tcW w:w="1980" w:type="dxa"/>
            <w:vAlign w:val="bottom"/>
          </w:tcPr>
          <w:p w14:paraId="65175045" w14:textId="72ED28BD" w:rsidR="00C60CBC" w:rsidRPr="00E331D3" w:rsidRDefault="00A7660A" w:rsidP="000043DE">
            <w:pPr>
              <w:tabs>
                <w:tab w:val="left" w:pos="720"/>
              </w:tabs>
              <w:spacing w:after="120"/>
            </w:pPr>
            <w:r>
              <w:rPr>
                <w:szCs w:val="22"/>
              </w:rPr>
              <w:t>December 2009</w:t>
            </w:r>
          </w:p>
        </w:tc>
      </w:tr>
    </w:tbl>
    <w:p w14:paraId="2932E516" w14:textId="77777777" w:rsidR="00142C80" w:rsidRDefault="00142C80" w:rsidP="00142C80">
      <w:pPr>
        <w:jc w:val="center"/>
        <w:rPr>
          <w:b/>
          <w:sz w:val="28"/>
          <w:szCs w:val="28"/>
        </w:rPr>
      </w:pPr>
    </w:p>
    <w:p w14:paraId="208B345E" w14:textId="77777777" w:rsidR="00142C80" w:rsidRDefault="00142C80" w:rsidP="00142C80">
      <w:pPr>
        <w:jc w:val="center"/>
        <w:rPr>
          <w:b/>
          <w:sz w:val="28"/>
          <w:szCs w:val="28"/>
        </w:rPr>
      </w:pPr>
    </w:p>
    <w:p w14:paraId="1764B68B" w14:textId="77777777" w:rsidR="00142C80" w:rsidRDefault="00142C80" w:rsidP="00142C80">
      <w:pPr>
        <w:jc w:val="center"/>
        <w:rPr>
          <w:b/>
          <w:sz w:val="28"/>
          <w:szCs w:val="28"/>
        </w:rPr>
      </w:pPr>
    </w:p>
    <w:p w14:paraId="0DBBB569" w14:textId="77777777" w:rsidR="00142C80" w:rsidRDefault="00142C80" w:rsidP="00142C80">
      <w:pPr>
        <w:jc w:val="center"/>
        <w:rPr>
          <w:b/>
          <w:sz w:val="28"/>
          <w:szCs w:val="28"/>
        </w:rPr>
      </w:pPr>
    </w:p>
    <w:p w14:paraId="752B387C" w14:textId="77777777" w:rsidR="008648A9" w:rsidRDefault="008648A9" w:rsidP="00142C80">
      <w:pPr>
        <w:jc w:val="left"/>
        <w:rPr>
          <w:b/>
          <w:sz w:val="28"/>
          <w:szCs w:val="28"/>
        </w:rPr>
      </w:pPr>
    </w:p>
    <w:p w14:paraId="1622E7DB" w14:textId="77777777" w:rsidR="008648A9" w:rsidRDefault="008648A9" w:rsidP="00142C80">
      <w:pPr>
        <w:jc w:val="left"/>
        <w:rPr>
          <w:b/>
          <w:sz w:val="28"/>
          <w:szCs w:val="28"/>
        </w:rPr>
      </w:pPr>
    </w:p>
    <w:p w14:paraId="54258B4F" w14:textId="77777777" w:rsidR="008648A9" w:rsidRDefault="008648A9" w:rsidP="008648A9">
      <w:pPr>
        <w:jc w:val="left"/>
        <w:rPr>
          <w:b/>
          <w:sz w:val="28"/>
          <w:szCs w:val="28"/>
        </w:rPr>
        <w:sectPr w:rsidR="008648A9" w:rsidSect="002E1C4C">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720" w:left="1440" w:header="720" w:footer="389" w:gutter="0"/>
          <w:cols w:space="720"/>
          <w:docGrid w:linePitch="360"/>
        </w:sectPr>
      </w:pPr>
    </w:p>
    <w:p w14:paraId="3F5E2BDE" w14:textId="77777777" w:rsidR="00A96FFC" w:rsidRPr="001A2CF3" w:rsidRDefault="00A96FFC" w:rsidP="001A2CF3">
      <w:pPr>
        <w:jc w:val="center"/>
        <w:rPr>
          <w:b/>
          <w:sz w:val="28"/>
          <w:szCs w:val="28"/>
        </w:rPr>
      </w:pPr>
      <w:r w:rsidRPr="001A2CF3">
        <w:rPr>
          <w:b/>
          <w:sz w:val="28"/>
          <w:szCs w:val="28"/>
        </w:rPr>
        <w:lastRenderedPageBreak/>
        <w:t>TABLE OF CONTENTS</w:t>
      </w:r>
    </w:p>
    <w:p w14:paraId="1AC5B925" w14:textId="77777777" w:rsidR="00A96FFC" w:rsidRDefault="00A96FFC">
      <w:pPr>
        <w:rPr>
          <w:bCs/>
        </w:rPr>
      </w:pPr>
    </w:p>
    <w:p w14:paraId="148EE0BB" w14:textId="7E3F0CE6" w:rsidR="0055468D" w:rsidRDefault="001D6CC9">
      <w:pPr>
        <w:pStyle w:val="TOC1"/>
        <w:rPr>
          <w:rFonts w:asciiTheme="minorHAnsi" w:eastAsiaTheme="minorEastAsia" w:hAnsiTheme="minorHAnsi" w:cstheme="minorBidi"/>
          <w:noProof/>
          <w:sz w:val="22"/>
          <w:szCs w:val="22"/>
        </w:rPr>
      </w:pPr>
      <w:r w:rsidRPr="00D577EC">
        <w:rPr>
          <w:bCs/>
        </w:rPr>
        <w:fldChar w:fldCharType="begin"/>
      </w:r>
      <w:r w:rsidR="00A96FFC" w:rsidRPr="00D577EC">
        <w:rPr>
          <w:bCs/>
        </w:rPr>
        <w:instrText xml:space="preserve"> TOC \o "1-3" \h \z \u </w:instrText>
      </w:r>
      <w:r w:rsidRPr="00D577EC">
        <w:rPr>
          <w:bCs/>
        </w:rPr>
        <w:fldChar w:fldCharType="separate"/>
      </w:r>
      <w:r w:rsidR="002E1C4C">
        <w:fldChar w:fldCharType="begin"/>
      </w:r>
      <w:r w:rsidR="002E1C4C">
        <w:instrText xml:space="preserve"> HYPERLINK \l "_Toc115175410" </w:instrText>
      </w:r>
      <w:r w:rsidR="002E1C4C">
        <w:fldChar w:fldCharType="separate"/>
      </w:r>
      <w:r w:rsidR="0055468D" w:rsidRPr="005C6E66">
        <w:rPr>
          <w:rStyle w:val="Hyperlink"/>
          <w:rFonts w:ascii="Times New Roman Bold" w:hAnsi="Times New Roman Bold"/>
          <w:noProof/>
        </w:rPr>
        <w:t>1.0</w:t>
      </w:r>
      <w:r w:rsidR="0055468D">
        <w:rPr>
          <w:rFonts w:asciiTheme="minorHAnsi" w:eastAsiaTheme="minorEastAsia" w:hAnsiTheme="minorHAnsi" w:cstheme="minorBidi"/>
          <w:noProof/>
          <w:sz w:val="22"/>
          <w:szCs w:val="22"/>
        </w:rPr>
        <w:tab/>
      </w:r>
      <w:r w:rsidR="0055468D" w:rsidRPr="005C6E66">
        <w:rPr>
          <w:rStyle w:val="Hyperlink"/>
          <w:noProof/>
        </w:rPr>
        <w:t>INTRODUCTION</w:t>
      </w:r>
      <w:r w:rsidR="0055468D">
        <w:rPr>
          <w:noProof/>
          <w:webHidden/>
        </w:rPr>
        <w:tab/>
      </w:r>
      <w:r w:rsidR="0055468D">
        <w:rPr>
          <w:noProof/>
          <w:webHidden/>
        </w:rPr>
        <w:fldChar w:fldCharType="begin"/>
      </w:r>
      <w:r w:rsidR="0055468D">
        <w:rPr>
          <w:noProof/>
          <w:webHidden/>
        </w:rPr>
        <w:instrText xml:space="preserve"> PAGEREF _Toc115175410 \h </w:instrText>
      </w:r>
      <w:r w:rsidR="0055468D">
        <w:rPr>
          <w:noProof/>
          <w:webHidden/>
        </w:rPr>
      </w:r>
      <w:r w:rsidR="0055468D">
        <w:rPr>
          <w:noProof/>
          <w:webHidden/>
        </w:rPr>
        <w:fldChar w:fldCharType="separate"/>
      </w:r>
      <w:r w:rsidR="0055468D">
        <w:rPr>
          <w:noProof/>
          <w:webHidden/>
        </w:rPr>
        <w:t>3</w:t>
      </w:r>
      <w:r w:rsidR="0055468D">
        <w:rPr>
          <w:noProof/>
          <w:webHidden/>
        </w:rPr>
        <w:fldChar w:fldCharType="end"/>
      </w:r>
      <w:r w:rsidR="002E1C4C">
        <w:rPr>
          <w:noProof/>
        </w:rPr>
        <w:fldChar w:fldCharType="end"/>
      </w:r>
    </w:p>
    <w:p w14:paraId="48502B64" w14:textId="5AB1086C" w:rsidR="0055468D" w:rsidRDefault="002E1C4C">
      <w:pPr>
        <w:pStyle w:val="TOC1"/>
        <w:rPr>
          <w:rFonts w:asciiTheme="minorHAnsi" w:eastAsiaTheme="minorEastAsia" w:hAnsiTheme="minorHAnsi" w:cstheme="minorBidi"/>
          <w:noProof/>
          <w:sz w:val="22"/>
          <w:szCs w:val="22"/>
        </w:rPr>
      </w:pPr>
      <w:r>
        <w:fldChar w:fldCharType="begin"/>
      </w:r>
      <w:r>
        <w:instrText xml:space="preserve"> HYPERLINK \l "_Toc115175411" </w:instrText>
      </w:r>
      <w:r>
        <w:fldChar w:fldCharType="separate"/>
      </w:r>
      <w:r w:rsidR="0055468D" w:rsidRPr="005C6E66">
        <w:rPr>
          <w:rStyle w:val="Hyperlink"/>
          <w:rFonts w:ascii="Times New Roman Bold" w:hAnsi="Times New Roman Bold"/>
          <w:noProof/>
        </w:rPr>
        <w:t>2.0</w:t>
      </w:r>
      <w:r w:rsidR="0055468D">
        <w:rPr>
          <w:rFonts w:asciiTheme="minorHAnsi" w:eastAsiaTheme="minorEastAsia" w:hAnsiTheme="minorHAnsi" w:cstheme="minorBidi"/>
          <w:noProof/>
          <w:sz w:val="22"/>
          <w:szCs w:val="22"/>
        </w:rPr>
        <w:tab/>
      </w:r>
      <w:r w:rsidR="0055468D" w:rsidRPr="005C6E66">
        <w:rPr>
          <w:rStyle w:val="Hyperlink"/>
          <w:noProof/>
        </w:rPr>
        <w:t>DEFINITIONS</w:t>
      </w:r>
      <w:r w:rsidR="0055468D">
        <w:rPr>
          <w:noProof/>
          <w:webHidden/>
        </w:rPr>
        <w:tab/>
      </w:r>
      <w:r w:rsidR="0055468D">
        <w:rPr>
          <w:noProof/>
          <w:webHidden/>
        </w:rPr>
        <w:fldChar w:fldCharType="begin"/>
      </w:r>
      <w:r w:rsidR="0055468D">
        <w:rPr>
          <w:noProof/>
          <w:webHidden/>
        </w:rPr>
        <w:instrText xml:space="preserve"> PAGEREF _Toc115175411 \h </w:instrText>
      </w:r>
      <w:r w:rsidR="0055468D">
        <w:rPr>
          <w:noProof/>
          <w:webHidden/>
        </w:rPr>
      </w:r>
      <w:r w:rsidR="0055468D">
        <w:rPr>
          <w:noProof/>
          <w:webHidden/>
        </w:rPr>
        <w:fldChar w:fldCharType="separate"/>
      </w:r>
      <w:r w:rsidR="0055468D">
        <w:rPr>
          <w:noProof/>
          <w:webHidden/>
        </w:rPr>
        <w:t>3</w:t>
      </w:r>
      <w:r w:rsidR="0055468D">
        <w:rPr>
          <w:noProof/>
          <w:webHidden/>
        </w:rPr>
        <w:fldChar w:fldCharType="end"/>
      </w:r>
      <w:r>
        <w:rPr>
          <w:noProof/>
        </w:rPr>
        <w:fldChar w:fldCharType="end"/>
      </w:r>
    </w:p>
    <w:p w14:paraId="469D83C7" w14:textId="0C5DBCBA" w:rsidR="0055468D" w:rsidRDefault="002E1C4C">
      <w:pPr>
        <w:pStyle w:val="TOC1"/>
        <w:rPr>
          <w:rFonts w:asciiTheme="minorHAnsi" w:eastAsiaTheme="minorEastAsia" w:hAnsiTheme="minorHAnsi" w:cstheme="minorBidi"/>
          <w:noProof/>
          <w:sz w:val="22"/>
          <w:szCs w:val="22"/>
        </w:rPr>
      </w:pPr>
      <w:r>
        <w:fldChar w:fldCharType="begin"/>
      </w:r>
      <w:r>
        <w:instrText xml:space="preserve"> HYPERLINK \l "</w:instrText>
      </w:r>
      <w:r>
        <w:instrText xml:space="preserve">_Toc115175412" </w:instrText>
      </w:r>
      <w:r>
        <w:fldChar w:fldCharType="separate"/>
      </w:r>
      <w:r w:rsidR="0055468D" w:rsidRPr="005C6E66">
        <w:rPr>
          <w:rStyle w:val="Hyperlink"/>
          <w:rFonts w:ascii="Times New Roman Bold" w:hAnsi="Times New Roman Bold"/>
          <w:noProof/>
        </w:rPr>
        <w:t>3.0</w:t>
      </w:r>
      <w:r w:rsidR="0055468D">
        <w:rPr>
          <w:rFonts w:asciiTheme="minorHAnsi" w:eastAsiaTheme="minorEastAsia" w:hAnsiTheme="minorHAnsi" w:cstheme="minorBidi"/>
          <w:noProof/>
          <w:sz w:val="22"/>
          <w:szCs w:val="22"/>
        </w:rPr>
        <w:tab/>
      </w:r>
      <w:r w:rsidR="0055468D" w:rsidRPr="005C6E66">
        <w:rPr>
          <w:rStyle w:val="Hyperlink"/>
          <w:noProof/>
        </w:rPr>
        <w:t>RESPONSIBLILITIES</w:t>
      </w:r>
      <w:r w:rsidR="0055468D">
        <w:rPr>
          <w:noProof/>
          <w:webHidden/>
        </w:rPr>
        <w:tab/>
      </w:r>
      <w:r w:rsidR="0055468D">
        <w:rPr>
          <w:noProof/>
          <w:webHidden/>
        </w:rPr>
        <w:fldChar w:fldCharType="begin"/>
      </w:r>
      <w:r w:rsidR="0055468D">
        <w:rPr>
          <w:noProof/>
          <w:webHidden/>
        </w:rPr>
        <w:instrText xml:space="preserve"> PAGEREF _Toc115175412 \h </w:instrText>
      </w:r>
      <w:r w:rsidR="0055468D">
        <w:rPr>
          <w:noProof/>
          <w:webHidden/>
        </w:rPr>
      </w:r>
      <w:r w:rsidR="0055468D">
        <w:rPr>
          <w:noProof/>
          <w:webHidden/>
        </w:rPr>
        <w:fldChar w:fldCharType="separate"/>
      </w:r>
      <w:r w:rsidR="0055468D">
        <w:rPr>
          <w:noProof/>
          <w:webHidden/>
        </w:rPr>
        <w:t>3</w:t>
      </w:r>
      <w:r w:rsidR="0055468D">
        <w:rPr>
          <w:noProof/>
          <w:webHidden/>
        </w:rPr>
        <w:fldChar w:fldCharType="end"/>
      </w:r>
      <w:r>
        <w:rPr>
          <w:noProof/>
        </w:rPr>
        <w:fldChar w:fldCharType="end"/>
      </w:r>
    </w:p>
    <w:p w14:paraId="23D54B14" w14:textId="0F35C939" w:rsidR="0055468D" w:rsidRDefault="002E1C4C">
      <w:pPr>
        <w:pStyle w:val="TOC1"/>
        <w:rPr>
          <w:rFonts w:asciiTheme="minorHAnsi" w:eastAsiaTheme="minorEastAsia" w:hAnsiTheme="minorHAnsi" w:cstheme="minorBidi"/>
          <w:noProof/>
          <w:sz w:val="22"/>
          <w:szCs w:val="22"/>
        </w:rPr>
      </w:pPr>
      <w:r>
        <w:fldChar w:fldCharType="begin"/>
      </w:r>
      <w:r>
        <w:instrText xml:space="preserve"> HYPERLINK \l "_Toc115175413" </w:instrText>
      </w:r>
      <w:r>
        <w:fldChar w:fldCharType="separate"/>
      </w:r>
      <w:r w:rsidR="0055468D" w:rsidRPr="005C6E66">
        <w:rPr>
          <w:rStyle w:val="Hyperlink"/>
          <w:rFonts w:ascii="Times New Roman Bold" w:hAnsi="Times New Roman Bold"/>
          <w:noProof/>
        </w:rPr>
        <w:t>4.0</w:t>
      </w:r>
      <w:r w:rsidR="0055468D">
        <w:rPr>
          <w:rFonts w:asciiTheme="minorHAnsi" w:eastAsiaTheme="minorEastAsia" w:hAnsiTheme="minorHAnsi" w:cstheme="minorBidi"/>
          <w:noProof/>
          <w:sz w:val="22"/>
          <w:szCs w:val="22"/>
        </w:rPr>
        <w:tab/>
      </w:r>
      <w:r w:rsidR="0055468D" w:rsidRPr="005C6E66">
        <w:rPr>
          <w:rStyle w:val="Hyperlink"/>
          <w:noProof/>
        </w:rPr>
        <w:t>PROCEDURES</w:t>
      </w:r>
      <w:r w:rsidR="0055468D">
        <w:rPr>
          <w:noProof/>
          <w:webHidden/>
        </w:rPr>
        <w:tab/>
      </w:r>
      <w:r w:rsidR="0055468D">
        <w:rPr>
          <w:noProof/>
          <w:webHidden/>
        </w:rPr>
        <w:fldChar w:fldCharType="begin"/>
      </w:r>
      <w:r w:rsidR="0055468D">
        <w:rPr>
          <w:noProof/>
          <w:webHidden/>
        </w:rPr>
        <w:instrText xml:space="preserve"> PAGEREF _Toc115175413 \h </w:instrText>
      </w:r>
      <w:r w:rsidR="0055468D">
        <w:rPr>
          <w:noProof/>
          <w:webHidden/>
        </w:rPr>
      </w:r>
      <w:r w:rsidR="0055468D">
        <w:rPr>
          <w:noProof/>
          <w:webHidden/>
        </w:rPr>
        <w:fldChar w:fldCharType="separate"/>
      </w:r>
      <w:r w:rsidR="0055468D">
        <w:rPr>
          <w:noProof/>
          <w:webHidden/>
        </w:rPr>
        <w:t>5</w:t>
      </w:r>
      <w:r w:rsidR="0055468D">
        <w:rPr>
          <w:noProof/>
          <w:webHidden/>
        </w:rPr>
        <w:fldChar w:fldCharType="end"/>
      </w:r>
      <w:r>
        <w:rPr>
          <w:noProof/>
        </w:rPr>
        <w:fldChar w:fldCharType="end"/>
      </w:r>
    </w:p>
    <w:p w14:paraId="48ADF351" w14:textId="3884D77F" w:rsidR="0055468D" w:rsidRDefault="002E1C4C">
      <w:pPr>
        <w:pStyle w:val="TOC1"/>
        <w:rPr>
          <w:rFonts w:asciiTheme="minorHAnsi" w:eastAsiaTheme="minorEastAsia" w:hAnsiTheme="minorHAnsi" w:cstheme="minorBidi"/>
          <w:noProof/>
          <w:sz w:val="22"/>
          <w:szCs w:val="22"/>
        </w:rPr>
      </w:pPr>
      <w:r>
        <w:fldChar w:fldCharType="begin"/>
      </w:r>
      <w:r>
        <w:instrText xml:space="preserve"> HYPERLINK \l "_Toc115175414" </w:instrText>
      </w:r>
      <w:r>
        <w:fldChar w:fldCharType="separate"/>
      </w:r>
      <w:r w:rsidR="0055468D" w:rsidRPr="005C6E66">
        <w:rPr>
          <w:rStyle w:val="Hyperlink"/>
          <w:rFonts w:ascii="Times New Roman Bold" w:hAnsi="Times New Roman Bold"/>
          <w:noProof/>
        </w:rPr>
        <w:t>5.0</w:t>
      </w:r>
      <w:r w:rsidR="0055468D">
        <w:rPr>
          <w:rFonts w:asciiTheme="minorHAnsi" w:eastAsiaTheme="minorEastAsia" w:hAnsiTheme="minorHAnsi" w:cstheme="minorBidi"/>
          <w:noProof/>
          <w:sz w:val="22"/>
          <w:szCs w:val="22"/>
        </w:rPr>
        <w:tab/>
      </w:r>
      <w:r w:rsidR="0055468D" w:rsidRPr="005C6E66">
        <w:rPr>
          <w:rStyle w:val="Hyperlink"/>
          <w:noProof/>
        </w:rPr>
        <w:t>REFERENCES</w:t>
      </w:r>
      <w:r w:rsidR="0055468D">
        <w:rPr>
          <w:noProof/>
          <w:webHidden/>
        </w:rPr>
        <w:tab/>
      </w:r>
      <w:r w:rsidR="0055468D">
        <w:rPr>
          <w:noProof/>
          <w:webHidden/>
        </w:rPr>
        <w:fldChar w:fldCharType="begin"/>
      </w:r>
      <w:r w:rsidR="0055468D">
        <w:rPr>
          <w:noProof/>
          <w:webHidden/>
        </w:rPr>
        <w:instrText xml:space="preserve"> PAGEREF _Toc115175414 \h </w:instrText>
      </w:r>
      <w:r w:rsidR="0055468D">
        <w:rPr>
          <w:noProof/>
          <w:webHidden/>
        </w:rPr>
      </w:r>
      <w:r w:rsidR="0055468D">
        <w:rPr>
          <w:noProof/>
          <w:webHidden/>
        </w:rPr>
        <w:fldChar w:fldCharType="separate"/>
      </w:r>
      <w:r w:rsidR="0055468D">
        <w:rPr>
          <w:noProof/>
          <w:webHidden/>
        </w:rPr>
        <w:t>6</w:t>
      </w:r>
      <w:r w:rsidR="0055468D">
        <w:rPr>
          <w:noProof/>
          <w:webHidden/>
        </w:rPr>
        <w:fldChar w:fldCharType="end"/>
      </w:r>
      <w:r>
        <w:rPr>
          <w:noProof/>
        </w:rPr>
        <w:fldChar w:fldCharType="end"/>
      </w:r>
    </w:p>
    <w:p w14:paraId="545C34FB" w14:textId="6A48436D" w:rsidR="0055468D" w:rsidRDefault="002E1C4C">
      <w:pPr>
        <w:pStyle w:val="TOC1"/>
        <w:rPr>
          <w:rFonts w:asciiTheme="minorHAnsi" w:eastAsiaTheme="minorEastAsia" w:hAnsiTheme="minorHAnsi" w:cstheme="minorBidi"/>
          <w:noProof/>
          <w:sz w:val="22"/>
          <w:szCs w:val="22"/>
        </w:rPr>
      </w:pPr>
      <w:r>
        <w:fldChar w:fldCharType="begin"/>
      </w:r>
      <w:r>
        <w:instrText xml:space="preserve"> HYPERLINK \l "_Toc115175415" </w:instrText>
      </w:r>
      <w:r>
        <w:fldChar w:fldCharType="separate"/>
      </w:r>
      <w:r w:rsidR="0055468D" w:rsidRPr="005C6E66">
        <w:rPr>
          <w:rStyle w:val="Hyperlink"/>
          <w:rFonts w:ascii="Times New Roman Bold" w:hAnsi="Times New Roman Bold"/>
          <w:noProof/>
        </w:rPr>
        <w:t>6.0</w:t>
      </w:r>
      <w:r w:rsidR="0055468D">
        <w:rPr>
          <w:rFonts w:asciiTheme="minorHAnsi" w:eastAsiaTheme="minorEastAsia" w:hAnsiTheme="minorHAnsi" w:cstheme="minorBidi"/>
          <w:noProof/>
          <w:sz w:val="22"/>
          <w:szCs w:val="22"/>
        </w:rPr>
        <w:tab/>
      </w:r>
      <w:r w:rsidR="0055468D" w:rsidRPr="005C6E66">
        <w:rPr>
          <w:rStyle w:val="Hyperlink"/>
          <w:noProof/>
        </w:rPr>
        <w:t>TECHNICAL APPENDICES</w:t>
      </w:r>
      <w:r w:rsidR="0055468D">
        <w:rPr>
          <w:noProof/>
          <w:webHidden/>
        </w:rPr>
        <w:tab/>
      </w:r>
      <w:r w:rsidR="0055468D">
        <w:rPr>
          <w:noProof/>
          <w:webHidden/>
        </w:rPr>
        <w:fldChar w:fldCharType="begin"/>
      </w:r>
      <w:r w:rsidR="0055468D">
        <w:rPr>
          <w:noProof/>
          <w:webHidden/>
        </w:rPr>
        <w:instrText xml:space="preserve"> PAGEREF _Toc115175415 \h </w:instrText>
      </w:r>
      <w:r w:rsidR="0055468D">
        <w:rPr>
          <w:noProof/>
          <w:webHidden/>
        </w:rPr>
      </w:r>
      <w:r w:rsidR="0055468D">
        <w:rPr>
          <w:noProof/>
          <w:webHidden/>
        </w:rPr>
        <w:fldChar w:fldCharType="separate"/>
      </w:r>
      <w:r w:rsidR="0055468D">
        <w:rPr>
          <w:noProof/>
          <w:webHidden/>
        </w:rPr>
        <w:t>7</w:t>
      </w:r>
      <w:r w:rsidR="0055468D">
        <w:rPr>
          <w:noProof/>
          <w:webHidden/>
        </w:rPr>
        <w:fldChar w:fldCharType="end"/>
      </w:r>
      <w:r>
        <w:rPr>
          <w:noProof/>
        </w:rPr>
        <w:fldChar w:fldCharType="end"/>
      </w:r>
    </w:p>
    <w:p w14:paraId="706950C1" w14:textId="3D878B43"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"_Toc115175416" </w:instrText>
      </w:r>
      <w:r>
        <w:fldChar w:fldCharType="separate"/>
      </w:r>
      <w:r w:rsidR="0055468D" w:rsidRPr="005C6E66">
        <w:rPr>
          <w:rStyle w:val="Hyperlink"/>
          <w:noProof/>
        </w:rPr>
        <w:t>7.1</w:t>
      </w:r>
      <w:r w:rsidR="0055468D">
        <w:rPr>
          <w:rFonts w:asciiTheme="minorHAnsi" w:eastAsiaTheme="minorEastAsia" w:hAnsiTheme="minorHAnsi" w:cstheme="minorBidi"/>
          <w:noProof/>
          <w:sz w:val="22"/>
          <w:szCs w:val="22"/>
        </w:rPr>
        <w:tab/>
      </w:r>
      <w:r w:rsidR="0055468D" w:rsidRPr="005C6E66">
        <w:rPr>
          <w:rStyle w:val="Hyperlink"/>
          <w:noProof/>
        </w:rPr>
        <w:t>Notification and Reporting Requirements</w:t>
      </w:r>
      <w:r w:rsidR="0055468D">
        <w:rPr>
          <w:noProof/>
          <w:webHidden/>
        </w:rPr>
        <w:tab/>
      </w:r>
      <w:r w:rsidR="0055468D">
        <w:rPr>
          <w:noProof/>
          <w:webHidden/>
        </w:rPr>
        <w:fldChar w:fldCharType="begin"/>
      </w:r>
      <w:r w:rsidR="0055468D">
        <w:rPr>
          <w:noProof/>
          <w:webHidden/>
        </w:rPr>
        <w:instrText xml:space="preserve"> PAGEREF _Toc115175416 \h </w:instrText>
      </w:r>
      <w:r w:rsidR="0055468D">
        <w:rPr>
          <w:noProof/>
          <w:webHidden/>
        </w:rPr>
      </w:r>
      <w:r w:rsidR="0055468D">
        <w:rPr>
          <w:noProof/>
          <w:webHidden/>
        </w:rPr>
        <w:fldChar w:fldCharType="separate"/>
      </w:r>
      <w:r w:rsidR="0055468D">
        <w:rPr>
          <w:noProof/>
          <w:webHidden/>
        </w:rPr>
        <w:t>7</w:t>
      </w:r>
      <w:r w:rsidR="0055468D">
        <w:rPr>
          <w:noProof/>
          <w:webHidden/>
        </w:rPr>
        <w:fldChar w:fldCharType="end"/>
      </w:r>
      <w:r>
        <w:rPr>
          <w:noProof/>
        </w:rPr>
        <w:fldChar w:fldCharType="end"/>
      </w:r>
    </w:p>
    <w:p w14:paraId="134BF892" w14:textId="2F19C01E"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"_Toc115175417" </w:instrText>
      </w:r>
      <w:r>
        <w:fldChar w:fldCharType="separate"/>
      </w:r>
      <w:r w:rsidR="0055468D" w:rsidRPr="005C6E66">
        <w:rPr>
          <w:rStyle w:val="Hyperlink"/>
          <w:noProof/>
        </w:rPr>
        <w:t>7.2</w:t>
      </w:r>
      <w:r w:rsidR="0055468D">
        <w:rPr>
          <w:rFonts w:asciiTheme="minorHAnsi" w:eastAsiaTheme="minorEastAsia" w:hAnsiTheme="minorHAnsi" w:cstheme="minorBidi"/>
          <w:noProof/>
          <w:sz w:val="22"/>
          <w:szCs w:val="22"/>
        </w:rPr>
        <w:tab/>
      </w:r>
      <w:r w:rsidR="0055468D" w:rsidRPr="005C6E66">
        <w:rPr>
          <w:rStyle w:val="Hyperlink"/>
          <w:noProof/>
        </w:rPr>
        <w:t>GROUP 1 OPERATIONAL EMERGENCIES</w:t>
      </w:r>
      <w:r w:rsidR="0055468D">
        <w:rPr>
          <w:noProof/>
          <w:webHidden/>
        </w:rPr>
        <w:tab/>
      </w:r>
      <w:r w:rsidR="0055468D">
        <w:rPr>
          <w:noProof/>
          <w:webHidden/>
        </w:rPr>
        <w:fldChar w:fldCharType="begin"/>
      </w:r>
      <w:r w:rsidR="0055468D">
        <w:rPr>
          <w:noProof/>
          <w:webHidden/>
        </w:rPr>
        <w:instrText xml:space="preserve"> PAGEREF _Toc115175417 \h </w:instrText>
      </w:r>
      <w:r w:rsidR="0055468D">
        <w:rPr>
          <w:noProof/>
          <w:webHidden/>
        </w:rPr>
      </w:r>
      <w:r w:rsidR="0055468D">
        <w:rPr>
          <w:noProof/>
          <w:webHidden/>
        </w:rPr>
        <w:fldChar w:fldCharType="separate"/>
      </w:r>
      <w:r w:rsidR="0055468D">
        <w:rPr>
          <w:noProof/>
          <w:webHidden/>
        </w:rPr>
        <w:t>8</w:t>
      </w:r>
      <w:r w:rsidR="0055468D">
        <w:rPr>
          <w:noProof/>
          <w:webHidden/>
        </w:rPr>
        <w:fldChar w:fldCharType="end"/>
      </w:r>
      <w:r>
        <w:rPr>
          <w:noProof/>
        </w:rPr>
        <w:fldChar w:fldCharType="end"/>
      </w:r>
    </w:p>
    <w:p w14:paraId="648BC7A3" w14:textId="175C155B"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"_Toc115175418" </w:instrText>
      </w:r>
      <w:r>
        <w:fldChar w:fldCharType="separate"/>
      </w:r>
      <w:r w:rsidR="0055468D" w:rsidRPr="005C6E66">
        <w:rPr>
          <w:rStyle w:val="Hyperlink"/>
          <w:noProof/>
        </w:rPr>
        <w:t>7.3</w:t>
      </w:r>
      <w:r w:rsidR="0055468D">
        <w:rPr>
          <w:rFonts w:asciiTheme="minorHAnsi" w:eastAsiaTheme="minorEastAsia" w:hAnsiTheme="minorHAnsi" w:cstheme="minorBidi"/>
          <w:noProof/>
          <w:sz w:val="22"/>
          <w:szCs w:val="22"/>
        </w:rPr>
        <w:tab/>
      </w:r>
      <w:r w:rsidR="0055468D" w:rsidRPr="005C6E66">
        <w:rPr>
          <w:rStyle w:val="Hyperlink"/>
          <w:rFonts w:eastAsia="Arial Unicode MS"/>
          <w:noProof/>
        </w:rPr>
        <w:t>GROUP 2 PERSONNEL SAFETY &amp; HEALTH</w:t>
      </w:r>
      <w:r w:rsidR="0055468D">
        <w:rPr>
          <w:noProof/>
          <w:webHidden/>
        </w:rPr>
        <w:tab/>
      </w:r>
      <w:r w:rsidR="0055468D">
        <w:rPr>
          <w:noProof/>
          <w:webHidden/>
        </w:rPr>
        <w:fldChar w:fldCharType="begin"/>
      </w:r>
      <w:r w:rsidR="0055468D">
        <w:rPr>
          <w:noProof/>
          <w:webHidden/>
        </w:rPr>
        <w:instrText xml:space="preserve"> PAGEREF _Toc115175418 \h </w:instrText>
      </w:r>
      <w:r w:rsidR="0055468D">
        <w:rPr>
          <w:noProof/>
          <w:webHidden/>
        </w:rPr>
      </w:r>
      <w:r w:rsidR="0055468D">
        <w:rPr>
          <w:noProof/>
          <w:webHidden/>
        </w:rPr>
        <w:fldChar w:fldCharType="separate"/>
      </w:r>
      <w:r w:rsidR="0055468D">
        <w:rPr>
          <w:noProof/>
          <w:webHidden/>
        </w:rPr>
        <w:t>8</w:t>
      </w:r>
      <w:r w:rsidR="0055468D">
        <w:rPr>
          <w:noProof/>
          <w:webHidden/>
        </w:rPr>
        <w:fldChar w:fldCharType="end"/>
      </w:r>
      <w:r>
        <w:rPr>
          <w:noProof/>
        </w:rPr>
        <w:fldChar w:fldCharType="end"/>
      </w:r>
    </w:p>
    <w:p w14:paraId="6176A6CF" w14:textId="30F2E381" w:rsidR="0055468D" w:rsidRDefault="002E1C4C">
      <w:pPr>
        <w:pStyle w:val="TOC3"/>
        <w:rPr>
          <w:rFonts w:asciiTheme="minorHAnsi" w:eastAsiaTheme="minorEastAsia" w:hAnsiTheme="minorHAnsi" w:cstheme="minorBidi"/>
          <w:noProof/>
          <w:sz w:val="22"/>
          <w:szCs w:val="22"/>
        </w:rPr>
      </w:pPr>
      <w:r>
        <w:fldChar w:fldCharType="begin"/>
      </w:r>
      <w:r>
        <w:instrText xml:space="preserve"> HYPERLINK \l "_Toc115175419" </w:instrText>
      </w:r>
      <w:r>
        <w:fldChar w:fldCharType="separate"/>
      </w:r>
      <w:r w:rsidR="0055468D" w:rsidRPr="005C6E66">
        <w:rPr>
          <w:rStyle w:val="Hyperlink"/>
          <w:noProof/>
        </w:rPr>
        <w:t>7.3.1 Subgroup A – Occupational Injuries and Exposures</w:t>
      </w:r>
      <w:r w:rsidR="0055468D">
        <w:rPr>
          <w:noProof/>
          <w:webHidden/>
        </w:rPr>
        <w:tab/>
      </w:r>
      <w:r w:rsidR="0055468D">
        <w:rPr>
          <w:noProof/>
          <w:webHidden/>
        </w:rPr>
        <w:fldChar w:fldCharType="begin"/>
      </w:r>
      <w:r w:rsidR="0055468D">
        <w:rPr>
          <w:noProof/>
          <w:webHidden/>
        </w:rPr>
        <w:instrText xml:space="preserve"> PAGEREF _Toc115175419 \h </w:instrText>
      </w:r>
      <w:r w:rsidR="0055468D">
        <w:rPr>
          <w:noProof/>
          <w:webHidden/>
        </w:rPr>
      </w:r>
      <w:r w:rsidR="0055468D">
        <w:rPr>
          <w:noProof/>
          <w:webHidden/>
        </w:rPr>
        <w:fldChar w:fldCharType="separate"/>
      </w:r>
      <w:r w:rsidR="0055468D">
        <w:rPr>
          <w:noProof/>
          <w:webHidden/>
        </w:rPr>
        <w:t>8</w:t>
      </w:r>
      <w:r w:rsidR="0055468D">
        <w:rPr>
          <w:noProof/>
          <w:webHidden/>
        </w:rPr>
        <w:fldChar w:fldCharType="end"/>
      </w:r>
      <w:r>
        <w:rPr>
          <w:noProof/>
        </w:rPr>
        <w:fldChar w:fldCharType="end"/>
      </w:r>
    </w:p>
    <w:p w14:paraId="1FEA30F0" w14:textId="11F41212"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"_Toc115175420" </w:instrText>
      </w:r>
      <w:r>
        <w:fldChar w:fldCharType="separate"/>
      </w:r>
      <w:r w:rsidR="0055468D" w:rsidRPr="005C6E66">
        <w:rPr>
          <w:rStyle w:val="Hyperlink"/>
          <w:noProof/>
        </w:rPr>
        <w:t>7.4</w:t>
      </w:r>
      <w:r w:rsidR="0055468D">
        <w:rPr>
          <w:rFonts w:asciiTheme="minorHAnsi" w:eastAsiaTheme="minorEastAsia" w:hAnsiTheme="minorHAnsi" w:cstheme="minorBidi"/>
          <w:noProof/>
          <w:sz w:val="22"/>
          <w:szCs w:val="22"/>
        </w:rPr>
        <w:tab/>
      </w:r>
      <w:r w:rsidR="0055468D" w:rsidRPr="005C6E66">
        <w:rPr>
          <w:rStyle w:val="Hyperlink"/>
          <w:noProof/>
        </w:rPr>
        <w:t>GROUP 4 FACILITY STATUS</w:t>
      </w:r>
      <w:r w:rsidR="0055468D">
        <w:rPr>
          <w:noProof/>
          <w:webHidden/>
        </w:rPr>
        <w:tab/>
      </w:r>
      <w:r w:rsidR="0055468D">
        <w:rPr>
          <w:noProof/>
          <w:webHidden/>
        </w:rPr>
        <w:fldChar w:fldCharType="begin"/>
      </w:r>
      <w:r w:rsidR="0055468D">
        <w:rPr>
          <w:noProof/>
          <w:webHidden/>
        </w:rPr>
        <w:instrText xml:space="preserve"> PAGEREF _Toc115175420 \h </w:instrText>
      </w:r>
      <w:r w:rsidR="0055468D">
        <w:rPr>
          <w:noProof/>
          <w:webHidden/>
        </w:rPr>
      </w:r>
      <w:r w:rsidR="0055468D">
        <w:rPr>
          <w:noProof/>
          <w:webHidden/>
        </w:rPr>
        <w:fldChar w:fldCharType="separate"/>
      </w:r>
      <w:r w:rsidR="0055468D">
        <w:rPr>
          <w:noProof/>
          <w:webHidden/>
        </w:rPr>
        <w:t>10</w:t>
      </w:r>
      <w:r w:rsidR="0055468D">
        <w:rPr>
          <w:noProof/>
          <w:webHidden/>
        </w:rPr>
        <w:fldChar w:fldCharType="end"/>
      </w:r>
      <w:r>
        <w:rPr>
          <w:noProof/>
        </w:rPr>
        <w:fldChar w:fldCharType="end"/>
      </w:r>
    </w:p>
    <w:p w14:paraId="76642394" w14:textId="5AFADAFD" w:rsidR="0055468D" w:rsidRDefault="002E1C4C">
      <w:pPr>
        <w:pStyle w:val="TOC3"/>
        <w:rPr>
          <w:rFonts w:asciiTheme="minorHAnsi" w:eastAsiaTheme="minorEastAsia" w:hAnsiTheme="minorHAnsi" w:cstheme="minorBidi"/>
          <w:noProof/>
          <w:sz w:val="22"/>
          <w:szCs w:val="22"/>
        </w:rPr>
      </w:pPr>
      <w:r>
        <w:fldChar w:fldCharType="begin"/>
      </w:r>
      <w:r>
        <w:instrText xml:space="preserve"> HYPERLINK \l "_Toc115175421" </w:instrText>
      </w:r>
      <w:r>
        <w:fldChar w:fldCharType="separate"/>
      </w:r>
      <w:r w:rsidR="0055468D" w:rsidRPr="005C6E66">
        <w:rPr>
          <w:rStyle w:val="Hyperlink"/>
          <w:noProof/>
        </w:rPr>
        <w:t>7.4.2 Subgroup B – Operations</w:t>
      </w:r>
      <w:r w:rsidR="0055468D">
        <w:rPr>
          <w:noProof/>
          <w:webHidden/>
        </w:rPr>
        <w:tab/>
      </w:r>
      <w:r w:rsidR="0055468D">
        <w:rPr>
          <w:noProof/>
          <w:webHidden/>
        </w:rPr>
        <w:fldChar w:fldCharType="begin"/>
      </w:r>
      <w:r w:rsidR="0055468D">
        <w:rPr>
          <w:noProof/>
          <w:webHidden/>
        </w:rPr>
        <w:instrText xml:space="preserve"> PAGEREF _Toc115175421 \h </w:instrText>
      </w:r>
      <w:r w:rsidR="0055468D">
        <w:rPr>
          <w:noProof/>
          <w:webHidden/>
        </w:rPr>
      </w:r>
      <w:r w:rsidR="0055468D">
        <w:rPr>
          <w:noProof/>
          <w:webHidden/>
        </w:rPr>
        <w:fldChar w:fldCharType="separate"/>
      </w:r>
      <w:r w:rsidR="0055468D">
        <w:rPr>
          <w:noProof/>
          <w:webHidden/>
        </w:rPr>
        <w:t>11</w:t>
      </w:r>
      <w:r w:rsidR="0055468D">
        <w:rPr>
          <w:noProof/>
          <w:webHidden/>
        </w:rPr>
        <w:fldChar w:fldCharType="end"/>
      </w:r>
      <w:r>
        <w:rPr>
          <w:noProof/>
        </w:rPr>
        <w:fldChar w:fldCharType="end"/>
      </w:r>
    </w:p>
    <w:p w14:paraId="7AB5CE09" w14:textId="05EB0550" w:rsidR="0055468D" w:rsidRDefault="002E1C4C">
      <w:pPr>
        <w:pStyle w:val="TOC3"/>
        <w:rPr>
          <w:rFonts w:asciiTheme="minorHAnsi" w:eastAsiaTheme="minorEastAsia" w:hAnsiTheme="minorHAnsi" w:cstheme="minorBidi"/>
          <w:noProof/>
          <w:sz w:val="22"/>
          <w:szCs w:val="22"/>
        </w:rPr>
      </w:pPr>
      <w:r>
        <w:fldChar w:fldCharType="begin"/>
      </w:r>
      <w:r>
        <w:instrText xml:space="preserve"> HYPERLINK \l "_Toc115175422" </w:instrText>
      </w:r>
      <w:r>
        <w:fldChar w:fldCharType="separate"/>
      </w:r>
      <w:r w:rsidR="0055468D" w:rsidRPr="005C6E66">
        <w:rPr>
          <w:rStyle w:val="Hyperlink"/>
          <w:noProof/>
        </w:rPr>
        <w:t>7.4.3 Subgroup C – Suspect/Counterfeit and Defective Items or Material</w:t>
      </w:r>
      <w:r w:rsidR="0055468D">
        <w:rPr>
          <w:noProof/>
          <w:webHidden/>
        </w:rPr>
        <w:tab/>
      </w:r>
      <w:r w:rsidR="0055468D">
        <w:rPr>
          <w:noProof/>
          <w:webHidden/>
        </w:rPr>
        <w:fldChar w:fldCharType="begin"/>
      </w:r>
      <w:r w:rsidR="0055468D">
        <w:rPr>
          <w:noProof/>
          <w:webHidden/>
        </w:rPr>
        <w:instrText xml:space="preserve"> PAGEREF _Toc115175422 \h </w:instrText>
      </w:r>
      <w:r w:rsidR="0055468D">
        <w:rPr>
          <w:noProof/>
          <w:webHidden/>
        </w:rPr>
      </w:r>
      <w:r w:rsidR="0055468D">
        <w:rPr>
          <w:noProof/>
          <w:webHidden/>
        </w:rPr>
        <w:fldChar w:fldCharType="separate"/>
      </w:r>
      <w:r w:rsidR="0055468D">
        <w:rPr>
          <w:noProof/>
          <w:webHidden/>
        </w:rPr>
        <w:t>11</w:t>
      </w:r>
      <w:r w:rsidR="0055468D">
        <w:rPr>
          <w:noProof/>
          <w:webHidden/>
        </w:rPr>
        <w:fldChar w:fldCharType="end"/>
      </w:r>
      <w:r>
        <w:rPr>
          <w:noProof/>
        </w:rPr>
        <w:fldChar w:fldCharType="end"/>
      </w:r>
    </w:p>
    <w:p w14:paraId="2BAE376A" w14:textId="378EEFE1"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"_Toc115175423" </w:instrText>
      </w:r>
      <w:r>
        <w:fldChar w:fldCharType="separate"/>
      </w:r>
      <w:r w:rsidR="0055468D" w:rsidRPr="005C6E66">
        <w:rPr>
          <w:rStyle w:val="Hyperlink"/>
          <w:noProof/>
        </w:rPr>
        <w:t>7.5</w:t>
      </w:r>
      <w:r w:rsidR="0055468D">
        <w:rPr>
          <w:rFonts w:asciiTheme="minorHAnsi" w:eastAsiaTheme="minorEastAsia" w:hAnsiTheme="minorHAnsi" w:cstheme="minorBidi"/>
          <w:noProof/>
          <w:sz w:val="22"/>
          <w:szCs w:val="22"/>
        </w:rPr>
        <w:tab/>
      </w:r>
      <w:r w:rsidR="0055468D" w:rsidRPr="005C6E66">
        <w:rPr>
          <w:rStyle w:val="Hyperlink"/>
          <w:noProof/>
        </w:rPr>
        <w:t>GROUP 5 ENVIRONMENTAL</w:t>
      </w:r>
      <w:r w:rsidR="0055468D">
        <w:rPr>
          <w:noProof/>
          <w:webHidden/>
        </w:rPr>
        <w:tab/>
      </w:r>
      <w:r w:rsidR="0055468D">
        <w:rPr>
          <w:noProof/>
          <w:webHidden/>
        </w:rPr>
        <w:fldChar w:fldCharType="begin"/>
      </w:r>
      <w:r w:rsidR="0055468D">
        <w:rPr>
          <w:noProof/>
          <w:webHidden/>
        </w:rPr>
        <w:instrText xml:space="preserve"> PAGEREF _Toc115175423 \h </w:instrText>
      </w:r>
      <w:r w:rsidR="0055468D">
        <w:rPr>
          <w:noProof/>
          <w:webHidden/>
        </w:rPr>
      </w:r>
      <w:r w:rsidR="0055468D">
        <w:rPr>
          <w:noProof/>
          <w:webHidden/>
        </w:rPr>
        <w:fldChar w:fldCharType="separate"/>
      </w:r>
      <w:r w:rsidR="0055468D">
        <w:rPr>
          <w:noProof/>
          <w:webHidden/>
        </w:rPr>
        <w:t>12</w:t>
      </w:r>
      <w:r w:rsidR="0055468D">
        <w:rPr>
          <w:noProof/>
          <w:webHidden/>
        </w:rPr>
        <w:fldChar w:fldCharType="end"/>
      </w:r>
      <w:r>
        <w:rPr>
          <w:noProof/>
        </w:rPr>
        <w:fldChar w:fldCharType="end"/>
      </w:r>
    </w:p>
    <w:p w14:paraId="5590B8FF" w14:textId="02B25A21" w:rsidR="0055468D" w:rsidRDefault="002E1C4C">
      <w:pPr>
        <w:pStyle w:val="TOC3"/>
        <w:rPr>
          <w:rFonts w:asciiTheme="minorHAnsi" w:eastAsiaTheme="minorEastAsia" w:hAnsiTheme="minorHAnsi" w:cstheme="minorBidi"/>
          <w:noProof/>
          <w:sz w:val="22"/>
          <w:szCs w:val="22"/>
        </w:rPr>
      </w:pPr>
      <w:r>
        <w:fldChar w:fldCharType="begin"/>
      </w:r>
      <w:r>
        <w:instrText xml:space="preserve"> HYPERLINK \l "_Toc115175424" </w:instrText>
      </w:r>
      <w:r>
        <w:fldChar w:fldCharType="separate"/>
      </w:r>
      <w:r w:rsidR="0055468D" w:rsidRPr="005C6E66">
        <w:rPr>
          <w:rStyle w:val="Hyperlink"/>
          <w:noProof/>
        </w:rPr>
        <w:t>7.5.1 Subgroup A – Releases</w:t>
      </w:r>
      <w:r w:rsidR="0055468D">
        <w:rPr>
          <w:noProof/>
          <w:webHidden/>
        </w:rPr>
        <w:tab/>
      </w:r>
      <w:r w:rsidR="0055468D">
        <w:rPr>
          <w:noProof/>
          <w:webHidden/>
        </w:rPr>
        <w:fldChar w:fldCharType="begin"/>
      </w:r>
      <w:r w:rsidR="0055468D">
        <w:rPr>
          <w:noProof/>
          <w:webHidden/>
        </w:rPr>
        <w:instrText xml:space="preserve"> PAGEREF _Toc115175424 \h </w:instrText>
      </w:r>
      <w:r w:rsidR="0055468D">
        <w:rPr>
          <w:noProof/>
          <w:webHidden/>
        </w:rPr>
      </w:r>
      <w:r w:rsidR="0055468D">
        <w:rPr>
          <w:noProof/>
          <w:webHidden/>
        </w:rPr>
        <w:fldChar w:fldCharType="separate"/>
      </w:r>
      <w:r w:rsidR="0055468D">
        <w:rPr>
          <w:noProof/>
          <w:webHidden/>
        </w:rPr>
        <w:t>12</w:t>
      </w:r>
      <w:r w:rsidR="0055468D">
        <w:rPr>
          <w:noProof/>
          <w:webHidden/>
        </w:rPr>
        <w:fldChar w:fldCharType="end"/>
      </w:r>
      <w:r>
        <w:rPr>
          <w:noProof/>
        </w:rPr>
        <w:fldChar w:fldCharType="end"/>
      </w:r>
    </w:p>
    <w:p w14:paraId="2C15E029" w14:textId="0CCF4B09"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"_Toc115175425" </w:instrText>
      </w:r>
      <w:r>
        <w:fldChar w:fldCharType="separate"/>
      </w:r>
      <w:r w:rsidR="0055468D" w:rsidRPr="005C6E66">
        <w:rPr>
          <w:rStyle w:val="Hyperlink"/>
          <w:noProof/>
        </w:rPr>
        <w:t>7.6</w:t>
      </w:r>
      <w:r w:rsidR="0055468D">
        <w:rPr>
          <w:rFonts w:asciiTheme="minorHAnsi" w:eastAsiaTheme="minorEastAsia" w:hAnsiTheme="minorHAnsi" w:cstheme="minorBidi"/>
          <w:noProof/>
          <w:sz w:val="22"/>
          <w:szCs w:val="22"/>
        </w:rPr>
        <w:tab/>
      </w:r>
      <w:r w:rsidR="0055468D" w:rsidRPr="005C6E66">
        <w:rPr>
          <w:rStyle w:val="Hyperlink"/>
          <w:noProof/>
        </w:rPr>
        <w:t>GROUP 6 CONTAMINATION/RADIATION CONTROL</w:t>
      </w:r>
      <w:r w:rsidR="0055468D">
        <w:rPr>
          <w:noProof/>
          <w:webHidden/>
        </w:rPr>
        <w:tab/>
      </w:r>
      <w:r w:rsidR="0055468D">
        <w:rPr>
          <w:noProof/>
          <w:webHidden/>
        </w:rPr>
        <w:fldChar w:fldCharType="begin"/>
      </w:r>
      <w:r w:rsidR="0055468D">
        <w:rPr>
          <w:noProof/>
          <w:webHidden/>
        </w:rPr>
        <w:instrText xml:space="preserve"> PAGEREF _Toc115175425 \h </w:instrText>
      </w:r>
      <w:r w:rsidR="0055468D">
        <w:rPr>
          <w:noProof/>
          <w:webHidden/>
        </w:rPr>
      </w:r>
      <w:r w:rsidR="0055468D">
        <w:rPr>
          <w:noProof/>
          <w:webHidden/>
        </w:rPr>
        <w:fldChar w:fldCharType="separate"/>
      </w:r>
      <w:r w:rsidR="0055468D">
        <w:rPr>
          <w:noProof/>
          <w:webHidden/>
        </w:rPr>
        <w:t>13</w:t>
      </w:r>
      <w:r w:rsidR="0055468D">
        <w:rPr>
          <w:noProof/>
          <w:webHidden/>
        </w:rPr>
        <w:fldChar w:fldCharType="end"/>
      </w:r>
      <w:r>
        <w:rPr>
          <w:noProof/>
        </w:rPr>
        <w:fldChar w:fldCharType="end"/>
      </w:r>
    </w:p>
    <w:p w14:paraId="5E455059" w14:textId="677AFA0D" w:rsidR="0055468D" w:rsidRDefault="002E1C4C">
      <w:pPr>
        <w:pStyle w:val="TOC3"/>
        <w:rPr>
          <w:rFonts w:asciiTheme="minorHAnsi" w:eastAsiaTheme="minorEastAsia" w:hAnsiTheme="minorHAnsi" w:cstheme="minorBidi"/>
          <w:noProof/>
          <w:sz w:val="22"/>
          <w:szCs w:val="22"/>
        </w:rPr>
      </w:pPr>
      <w:r>
        <w:fldChar w:fldCharType="begin"/>
      </w:r>
      <w:r>
        <w:instrText xml:space="preserve"> HYPERLINK \l "_Toc115175426" </w:instrText>
      </w:r>
      <w:r>
        <w:fldChar w:fldCharType="separate"/>
      </w:r>
      <w:r w:rsidR="0055468D" w:rsidRPr="005C6E66">
        <w:rPr>
          <w:rStyle w:val="Hyperlink"/>
          <w:noProof/>
        </w:rPr>
        <w:t>7.6.1 Subgroup A – Loss of Control of Radioactive Materials</w:t>
      </w:r>
      <w:r w:rsidR="0055468D">
        <w:rPr>
          <w:noProof/>
          <w:webHidden/>
        </w:rPr>
        <w:tab/>
      </w:r>
      <w:r w:rsidR="0055468D">
        <w:rPr>
          <w:noProof/>
          <w:webHidden/>
        </w:rPr>
        <w:fldChar w:fldCharType="begin"/>
      </w:r>
      <w:r w:rsidR="0055468D">
        <w:rPr>
          <w:noProof/>
          <w:webHidden/>
        </w:rPr>
        <w:instrText xml:space="preserve"> PAGEREF _Toc115175426 \h </w:instrText>
      </w:r>
      <w:r w:rsidR="0055468D">
        <w:rPr>
          <w:noProof/>
          <w:webHidden/>
        </w:rPr>
      </w:r>
      <w:r w:rsidR="0055468D">
        <w:rPr>
          <w:noProof/>
          <w:webHidden/>
        </w:rPr>
        <w:fldChar w:fldCharType="separate"/>
      </w:r>
      <w:r w:rsidR="0055468D">
        <w:rPr>
          <w:noProof/>
          <w:webHidden/>
        </w:rPr>
        <w:t>13</w:t>
      </w:r>
      <w:r w:rsidR="0055468D">
        <w:rPr>
          <w:noProof/>
          <w:webHidden/>
        </w:rPr>
        <w:fldChar w:fldCharType="end"/>
      </w:r>
      <w:r>
        <w:rPr>
          <w:noProof/>
        </w:rPr>
        <w:fldChar w:fldCharType="end"/>
      </w:r>
    </w:p>
    <w:p w14:paraId="24283CCD" w14:textId="1A54DFD3" w:rsidR="0055468D" w:rsidRDefault="002E1C4C">
      <w:pPr>
        <w:pStyle w:val="TOC3"/>
        <w:rPr>
          <w:rFonts w:asciiTheme="minorHAnsi" w:eastAsiaTheme="minorEastAsia" w:hAnsiTheme="minorHAnsi" w:cstheme="minorBidi"/>
          <w:noProof/>
          <w:sz w:val="22"/>
          <w:szCs w:val="22"/>
        </w:rPr>
      </w:pPr>
      <w:r>
        <w:fldChar w:fldCharType="begin"/>
      </w:r>
      <w:r>
        <w:instrText xml:space="preserve"> HYPERLINK \l "_Toc115175427" </w:instrText>
      </w:r>
      <w:r>
        <w:fldChar w:fldCharType="separate"/>
      </w:r>
      <w:r w:rsidR="0055468D" w:rsidRPr="005C6E66">
        <w:rPr>
          <w:rStyle w:val="Hyperlink"/>
          <w:noProof/>
        </w:rPr>
        <w:t>7.6.2 Subgroup B – Spread of Radioactive Contamination</w:t>
      </w:r>
      <w:r w:rsidR="0055468D">
        <w:rPr>
          <w:noProof/>
          <w:webHidden/>
        </w:rPr>
        <w:tab/>
      </w:r>
      <w:r w:rsidR="0055468D">
        <w:rPr>
          <w:noProof/>
          <w:webHidden/>
        </w:rPr>
        <w:fldChar w:fldCharType="begin"/>
      </w:r>
      <w:r w:rsidR="0055468D">
        <w:rPr>
          <w:noProof/>
          <w:webHidden/>
        </w:rPr>
        <w:instrText xml:space="preserve"> PAGEREF _Toc115175427 \h </w:instrText>
      </w:r>
      <w:r w:rsidR="0055468D">
        <w:rPr>
          <w:noProof/>
          <w:webHidden/>
        </w:rPr>
      </w:r>
      <w:r w:rsidR="0055468D">
        <w:rPr>
          <w:noProof/>
          <w:webHidden/>
        </w:rPr>
        <w:fldChar w:fldCharType="separate"/>
      </w:r>
      <w:r w:rsidR="0055468D">
        <w:rPr>
          <w:noProof/>
          <w:webHidden/>
        </w:rPr>
        <w:t>14</w:t>
      </w:r>
      <w:r w:rsidR="0055468D">
        <w:rPr>
          <w:noProof/>
          <w:webHidden/>
        </w:rPr>
        <w:fldChar w:fldCharType="end"/>
      </w:r>
      <w:r>
        <w:rPr>
          <w:noProof/>
        </w:rPr>
        <w:fldChar w:fldCharType="end"/>
      </w:r>
    </w:p>
    <w:p w14:paraId="36B14F7A" w14:textId="214FED81" w:rsidR="0055468D" w:rsidRDefault="002E1C4C">
      <w:pPr>
        <w:pStyle w:val="TOC3"/>
        <w:rPr>
          <w:rFonts w:asciiTheme="minorHAnsi" w:eastAsiaTheme="minorEastAsia" w:hAnsiTheme="minorHAnsi" w:cstheme="minorBidi"/>
          <w:noProof/>
          <w:sz w:val="22"/>
          <w:szCs w:val="22"/>
        </w:rPr>
      </w:pPr>
      <w:r>
        <w:fldChar w:fldCharType="begin"/>
      </w:r>
      <w:r>
        <w:instrText xml:space="preserve"> HYPERLINK \l "_Toc115175428" </w:instrText>
      </w:r>
      <w:r>
        <w:fldChar w:fldCharType="separate"/>
      </w:r>
      <w:r w:rsidR="0055468D" w:rsidRPr="005C6E66">
        <w:rPr>
          <w:rStyle w:val="Hyperlink"/>
          <w:noProof/>
        </w:rPr>
        <w:t>7.6.3 Subgroup C – Radiation Exposure</w:t>
      </w:r>
      <w:r w:rsidR="0055468D">
        <w:rPr>
          <w:noProof/>
          <w:webHidden/>
        </w:rPr>
        <w:tab/>
      </w:r>
      <w:r w:rsidR="0055468D">
        <w:rPr>
          <w:noProof/>
          <w:webHidden/>
        </w:rPr>
        <w:fldChar w:fldCharType="begin"/>
      </w:r>
      <w:r w:rsidR="0055468D">
        <w:rPr>
          <w:noProof/>
          <w:webHidden/>
        </w:rPr>
        <w:instrText xml:space="preserve"> PAGEREF _Toc115175428 \h </w:instrText>
      </w:r>
      <w:r w:rsidR="0055468D">
        <w:rPr>
          <w:noProof/>
          <w:webHidden/>
        </w:rPr>
      </w:r>
      <w:r w:rsidR="0055468D">
        <w:rPr>
          <w:noProof/>
          <w:webHidden/>
        </w:rPr>
        <w:fldChar w:fldCharType="separate"/>
      </w:r>
      <w:r w:rsidR="0055468D">
        <w:rPr>
          <w:noProof/>
          <w:webHidden/>
        </w:rPr>
        <w:t>15</w:t>
      </w:r>
      <w:r w:rsidR="0055468D">
        <w:rPr>
          <w:noProof/>
          <w:webHidden/>
        </w:rPr>
        <w:fldChar w:fldCharType="end"/>
      </w:r>
      <w:r>
        <w:rPr>
          <w:noProof/>
        </w:rPr>
        <w:fldChar w:fldCharType="end"/>
      </w:r>
    </w:p>
    <w:p w14:paraId="4B42CE57" w14:textId="4B37EE2A" w:rsidR="0055468D" w:rsidRDefault="002E1C4C">
      <w:pPr>
        <w:pStyle w:val="TOC3"/>
        <w:rPr>
          <w:rFonts w:asciiTheme="minorHAnsi" w:eastAsiaTheme="minorEastAsia" w:hAnsiTheme="minorHAnsi" w:cstheme="minorBidi"/>
          <w:noProof/>
          <w:sz w:val="22"/>
          <w:szCs w:val="22"/>
        </w:rPr>
      </w:pPr>
      <w:r>
        <w:fldChar w:fldCharType="begin"/>
      </w:r>
      <w:r>
        <w:instrText xml:space="preserve"> HYPERLINK \l "_Toc115175429" </w:instrText>
      </w:r>
      <w:r>
        <w:fldChar w:fldCharType="separate"/>
      </w:r>
      <w:r w:rsidR="0055468D" w:rsidRPr="005C6E66">
        <w:rPr>
          <w:rStyle w:val="Hyperlink"/>
          <w:noProof/>
        </w:rPr>
        <w:t>7.6.4 Subgroup D – Personnel Contamination</w:t>
      </w:r>
      <w:r w:rsidR="0055468D">
        <w:rPr>
          <w:noProof/>
          <w:webHidden/>
        </w:rPr>
        <w:tab/>
      </w:r>
      <w:r w:rsidR="0055468D">
        <w:rPr>
          <w:noProof/>
          <w:webHidden/>
        </w:rPr>
        <w:fldChar w:fldCharType="begin"/>
      </w:r>
      <w:r w:rsidR="0055468D">
        <w:rPr>
          <w:noProof/>
          <w:webHidden/>
        </w:rPr>
        <w:instrText xml:space="preserve"> PAGEREF _Toc115175429 \h </w:instrText>
      </w:r>
      <w:r w:rsidR="0055468D">
        <w:rPr>
          <w:noProof/>
          <w:webHidden/>
        </w:rPr>
      </w:r>
      <w:r w:rsidR="0055468D">
        <w:rPr>
          <w:noProof/>
          <w:webHidden/>
        </w:rPr>
        <w:fldChar w:fldCharType="separate"/>
      </w:r>
      <w:r w:rsidR="0055468D">
        <w:rPr>
          <w:noProof/>
          <w:webHidden/>
        </w:rPr>
        <w:t>16</w:t>
      </w:r>
      <w:r w:rsidR="0055468D">
        <w:rPr>
          <w:noProof/>
          <w:webHidden/>
        </w:rPr>
        <w:fldChar w:fldCharType="end"/>
      </w:r>
      <w:r>
        <w:rPr>
          <w:noProof/>
        </w:rPr>
        <w:fldChar w:fldCharType="end"/>
      </w:r>
    </w:p>
    <w:p w14:paraId="5CF2C355" w14:textId="369E63CC"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"_Toc115175430" </w:instrText>
      </w:r>
      <w:r>
        <w:fldChar w:fldCharType="separate"/>
      </w:r>
      <w:r w:rsidR="0055468D" w:rsidRPr="005C6E66">
        <w:rPr>
          <w:rStyle w:val="Hyperlink"/>
          <w:noProof/>
        </w:rPr>
        <w:t>7.7</w:t>
      </w:r>
      <w:r w:rsidR="0055468D">
        <w:rPr>
          <w:rFonts w:asciiTheme="minorHAnsi" w:eastAsiaTheme="minorEastAsia" w:hAnsiTheme="minorHAnsi" w:cstheme="minorBidi"/>
          <w:noProof/>
          <w:sz w:val="22"/>
          <w:szCs w:val="22"/>
        </w:rPr>
        <w:tab/>
      </w:r>
      <w:r w:rsidR="0055468D" w:rsidRPr="005C6E66">
        <w:rPr>
          <w:rStyle w:val="Hyperlink"/>
          <w:noProof/>
        </w:rPr>
        <w:t>GROUP 8 PACKAGING &amp; TRANSPORTATION</w:t>
      </w:r>
      <w:r w:rsidR="0055468D">
        <w:rPr>
          <w:noProof/>
          <w:webHidden/>
        </w:rPr>
        <w:tab/>
      </w:r>
      <w:r w:rsidR="0055468D">
        <w:rPr>
          <w:noProof/>
          <w:webHidden/>
        </w:rPr>
        <w:fldChar w:fldCharType="begin"/>
      </w:r>
      <w:r w:rsidR="0055468D">
        <w:rPr>
          <w:noProof/>
          <w:webHidden/>
        </w:rPr>
        <w:instrText xml:space="preserve"> PAGEREF _Toc115175430 \h </w:instrText>
      </w:r>
      <w:r w:rsidR="0055468D">
        <w:rPr>
          <w:noProof/>
          <w:webHidden/>
        </w:rPr>
      </w:r>
      <w:r w:rsidR="0055468D">
        <w:rPr>
          <w:noProof/>
          <w:webHidden/>
        </w:rPr>
        <w:fldChar w:fldCharType="separate"/>
      </w:r>
      <w:r w:rsidR="0055468D">
        <w:rPr>
          <w:noProof/>
          <w:webHidden/>
        </w:rPr>
        <w:t>16</w:t>
      </w:r>
      <w:r w:rsidR="0055468D">
        <w:rPr>
          <w:noProof/>
          <w:webHidden/>
        </w:rPr>
        <w:fldChar w:fldCharType="end"/>
      </w:r>
      <w:r>
        <w:rPr>
          <w:noProof/>
        </w:rPr>
        <w:fldChar w:fldCharType="end"/>
      </w:r>
    </w:p>
    <w:p w14:paraId="683C8B03" w14:textId="39FC2D41"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"_Toc115175431" </w:instrText>
      </w:r>
      <w:r>
        <w:fldChar w:fldCharType="separate"/>
      </w:r>
      <w:r w:rsidR="0055468D" w:rsidRPr="005C6E66">
        <w:rPr>
          <w:rStyle w:val="Hyperlink"/>
          <w:noProof/>
        </w:rPr>
        <w:t>7.8</w:t>
      </w:r>
      <w:r w:rsidR="0055468D">
        <w:rPr>
          <w:rFonts w:asciiTheme="minorHAnsi" w:eastAsiaTheme="minorEastAsia" w:hAnsiTheme="minorHAnsi" w:cstheme="minorBidi"/>
          <w:noProof/>
          <w:sz w:val="22"/>
          <w:szCs w:val="22"/>
        </w:rPr>
        <w:tab/>
      </w:r>
      <w:r w:rsidR="0055468D" w:rsidRPr="005C6E66">
        <w:rPr>
          <w:rStyle w:val="Hyperlink"/>
          <w:noProof/>
        </w:rPr>
        <w:t>GROUP 9 NONCOMPLIANCE NOTIFICATIONS</w:t>
      </w:r>
      <w:r w:rsidR="0055468D">
        <w:rPr>
          <w:noProof/>
          <w:webHidden/>
        </w:rPr>
        <w:tab/>
      </w:r>
      <w:r w:rsidR="0055468D">
        <w:rPr>
          <w:noProof/>
          <w:webHidden/>
        </w:rPr>
        <w:fldChar w:fldCharType="begin"/>
      </w:r>
      <w:r w:rsidR="0055468D">
        <w:rPr>
          <w:noProof/>
          <w:webHidden/>
        </w:rPr>
        <w:instrText xml:space="preserve"> PAGEREF _Toc115175431 \h </w:instrText>
      </w:r>
      <w:r w:rsidR="0055468D">
        <w:rPr>
          <w:noProof/>
          <w:webHidden/>
        </w:rPr>
      </w:r>
      <w:r w:rsidR="0055468D">
        <w:rPr>
          <w:noProof/>
          <w:webHidden/>
        </w:rPr>
        <w:fldChar w:fldCharType="separate"/>
      </w:r>
      <w:r w:rsidR="0055468D">
        <w:rPr>
          <w:noProof/>
          <w:webHidden/>
        </w:rPr>
        <w:t>18</w:t>
      </w:r>
      <w:r w:rsidR="0055468D">
        <w:rPr>
          <w:noProof/>
          <w:webHidden/>
        </w:rPr>
        <w:fldChar w:fldCharType="end"/>
      </w:r>
      <w:r>
        <w:rPr>
          <w:noProof/>
        </w:rPr>
        <w:fldChar w:fldCharType="end"/>
      </w:r>
    </w:p>
    <w:p w14:paraId="75ADEAF2" w14:textId="57B8E82E"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"_Toc115175432" </w:instrText>
      </w:r>
      <w:r>
        <w:fldChar w:fldCharType="separate"/>
      </w:r>
      <w:r w:rsidR="0055468D" w:rsidRPr="005C6E66">
        <w:rPr>
          <w:rStyle w:val="Hyperlink"/>
          <w:noProof/>
        </w:rPr>
        <w:t>7.9</w:t>
      </w:r>
      <w:r w:rsidR="0055468D">
        <w:rPr>
          <w:rFonts w:asciiTheme="minorHAnsi" w:eastAsiaTheme="minorEastAsia" w:hAnsiTheme="minorHAnsi" w:cstheme="minorBidi"/>
          <w:noProof/>
          <w:sz w:val="22"/>
          <w:szCs w:val="22"/>
        </w:rPr>
        <w:tab/>
      </w:r>
      <w:r w:rsidR="0055468D" w:rsidRPr="005C6E66">
        <w:rPr>
          <w:rStyle w:val="Hyperlink"/>
          <w:noProof/>
        </w:rPr>
        <w:t>GROUP 10 MANAGEMENT CONCERNS &amp; ISSUES</w:t>
      </w:r>
      <w:r w:rsidR="0055468D">
        <w:rPr>
          <w:noProof/>
          <w:webHidden/>
        </w:rPr>
        <w:tab/>
      </w:r>
      <w:r w:rsidR="0055468D">
        <w:rPr>
          <w:noProof/>
          <w:webHidden/>
        </w:rPr>
        <w:fldChar w:fldCharType="begin"/>
      </w:r>
      <w:r w:rsidR="0055468D">
        <w:rPr>
          <w:noProof/>
          <w:webHidden/>
        </w:rPr>
        <w:instrText xml:space="preserve"> PAGEREF _Toc115175432 \h </w:instrText>
      </w:r>
      <w:r w:rsidR="0055468D">
        <w:rPr>
          <w:noProof/>
          <w:webHidden/>
        </w:rPr>
      </w:r>
      <w:r w:rsidR="0055468D">
        <w:rPr>
          <w:noProof/>
          <w:webHidden/>
        </w:rPr>
        <w:fldChar w:fldCharType="separate"/>
      </w:r>
      <w:r w:rsidR="0055468D">
        <w:rPr>
          <w:noProof/>
          <w:webHidden/>
        </w:rPr>
        <w:t>18</w:t>
      </w:r>
      <w:r w:rsidR="0055468D">
        <w:rPr>
          <w:noProof/>
          <w:webHidden/>
        </w:rPr>
        <w:fldChar w:fldCharType="end"/>
      </w:r>
      <w:r>
        <w:rPr>
          <w:noProof/>
        </w:rPr>
        <w:fldChar w:fldCharType="end"/>
      </w:r>
    </w:p>
    <w:p w14:paraId="2C1B4598" w14:textId="79735449"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"_Toc115175433" </w:instrText>
      </w:r>
      <w:r>
        <w:fldChar w:fldCharType="separate"/>
      </w:r>
      <w:r w:rsidR="0055468D" w:rsidRPr="005C6E66">
        <w:rPr>
          <w:rStyle w:val="Hyperlink"/>
          <w:noProof/>
        </w:rPr>
        <w:t>7.10</w:t>
      </w:r>
      <w:r w:rsidR="0055468D">
        <w:rPr>
          <w:rFonts w:asciiTheme="minorHAnsi" w:eastAsiaTheme="minorEastAsia" w:hAnsiTheme="minorHAnsi" w:cstheme="minorBidi"/>
          <w:noProof/>
          <w:sz w:val="22"/>
          <w:szCs w:val="22"/>
        </w:rPr>
        <w:tab/>
      </w:r>
      <w:r w:rsidR="0055468D" w:rsidRPr="005C6E66">
        <w:rPr>
          <w:rStyle w:val="Hyperlink"/>
          <w:noProof/>
        </w:rPr>
        <w:t>Occurrence Report Preparation</w:t>
      </w:r>
      <w:r w:rsidR="0055468D">
        <w:rPr>
          <w:noProof/>
          <w:webHidden/>
        </w:rPr>
        <w:tab/>
      </w:r>
      <w:r w:rsidR="0055468D">
        <w:rPr>
          <w:noProof/>
          <w:webHidden/>
        </w:rPr>
        <w:fldChar w:fldCharType="begin"/>
      </w:r>
      <w:r w:rsidR="0055468D">
        <w:rPr>
          <w:noProof/>
          <w:webHidden/>
        </w:rPr>
        <w:instrText xml:space="preserve"> PAGEREF _Toc115175433 \h </w:instrText>
      </w:r>
      <w:r w:rsidR="0055468D">
        <w:rPr>
          <w:noProof/>
          <w:webHidden/>
        </w:rPr>
      </w:r>
      <w:r w:rsidR="0055468D">
        <w:rPr>
          <w:noProof/>
          <w:webHidden/>
        </w:rPr>
        <w:fldChar w:fldCharType="separate"/>
      </w:r>
      <w:r w:rsidR="0055468D">
        <w:rPr>
          <w:noProof/>
          <w:webHidden/>
        </w:rPr>
        <w:t>19</w:t>
      </w:r>
      <w:r w:rsidR="0055468D">
        <w:rPr>
          <w:noProof/>
          <w:webHidden/>
        </w:rPr>
        <w:fldChar w:fldCharType="end"/>
      </w:r>
      <w:r>
        <w:rPr>
          <w:noProof/>
        </w:rPr>
        <w:fldChar w:fldCharType="end"/>
      </w:r>
    </w:p>
    <w:p w14:paraId="2D499F7A" w14:textId="06F33D95"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"_Toc115175434" </w:instrText>
      </w:r>
      <w:r>
        <w:fldChar w:fldCharType="separate"/>
      </w:r>
      <w:r w:rsidR="0055468D" w:rsidRPr="005C6E66">
        <w:rPr>
          <w:rStyle w:val="Hyperlink"/>
          <w:noProof/>
        </w:rPr>
        <w:t>7.11</w:t>
      </w:r>
      <w:r w:rsidR="0055468D">
        <w:rPr>
          <w:rFonts w:asciiTheme="minorHAnsi" w:eastAsiaTheme="minorEastAsia" w:hAnsiTheme="minorHAnsi" w:cstheme="minorBidi"/>
          <w:noProof/>
          <w:sz w:val="22"/>
          <w:szCs w:val="22"/>
        </w:rPr>
        <w:tab/>
      </w:r>
      <w:r w:rsidR="0055468D" w:rsidRPr="005C6E66">
        <w:rPr>
          <w:rStyle w:val="Hyperlink"/>
          <w:noProof/>
        </w:rPr>
        <w:t>Instructions to Complete ORPS Report Template</w:t>
      </w:r>
      <w:r w:rsidR="0055468D">
        <w:rPr>
          <w:noProof/>
          <w:webHidden/>
        </w:rPr>
        <w:tab/>
      </w:r>
      <w:r w:rsidR="0055468D">
        <w:rPr>
          <w:noProof/>
          <w:webHidden/>
        </w:rPr>
        <w:fldChar w:fldCharType="begin"/>
      </w:r>
      <w:r w:rsidR="0055468D">
        <w:rPr>
          <w:noProof/>
          <w:webHidden/>
        </w:rPr>
        <w:instrText xml:space="preserve"> PAGEREF _Toc115175434 \h </w:instrText>
      </w:r>
      <w:r w:rsidR="0055468D">
        <w:rPr>
          <w:noProof/>
          <w:webHidden/>
        </w:rPr>
      </w:r>
      <w:r w:rsidR="0055468D">
        <w:rPr>
          <w:noProof/>
          <w:webHidden/>
        </w:rPr>
        <w:fldChar w:fldCharType="separate"/>
      </w:r>
      <w:r w:rsidR="0055468D">
        <w:rPr>
          <w:noProof/>
          <w:webHidden/>
        </w:rPr>
        <w:t>19</w:t>
      </w:r>
      <w:r w:rsidR="0055468D">
        <w:rPr>
          <w:noProof/>
          <w:webHidden/>
        </w:rPr>
        <w:fldChar w:fldCharType="end"/>
      </w:r>
      <w:r>
        <w:rPr>
          <w:noProof/>
        </w:rPr>
        <w:fldChar w:fldCharType="end"/>
      </w:r>
    </w:p>
    <w:p w14:paraId="7C77DB31" w14:textId="0FC42963"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"_Toc115175435" </w:instrText>
      </w:r>
      <w:r>
        <w:fldChar w:fldCharType="separate"/>
      </w:r>
      <w:r w:rsidR="0055468D" w:rsidRPr="005C6E66">
        <w:rPr>
          <w:rStyle w:val="Hyperlink"/>
          <w:noProof/>
        </w:rPr>
        <w:t>7.12</w:t>
      </w:r>
      <w:r w:rsidR="0055468D">
        <w:rPr>
          <w:rFonts w:asciiTheme="minorHAnsi" w:eastAsiaTheme="minorEastAsia" w:hAnsiTheme="minorHAnsi" w:cstheme="minorBidi"/>
          <w:noProof/>
          <w:sz w:val="22"/>
          <w:szCs w:val="22"/>
        </w:rPr>
        <w:tab/>
      </w:r>
      <w:r w:rsidR="0055468D" w:rsidRPr="005C6E66">
        <w:rPr>
          <w:rStyle w:val="Hyperlink"/>
          <w:noProof/>
        </w:rPr>
        <w:t>ORPS INFORMATION and APPROVAL ROUTING</w:t>
      </w:r>
      <w:r w:rsidR="0055468D">
        <w:rPr>
          <w:noProof/>
          <w:webHidden/>
        </w:rPr>
        <w:tab/>
      </w:r>
      <w:r w:rsidR="0055468D">
        <w:rPr>
          <w:noProof/>
          <w:webHidden/>
        </w:rPr>
        <w:fldChar w:fldCharType="begin"/>
      </w:r>
      <w:r w:rsidR="0055468D">
        <w:rPr>
          <w:noProof/>
          <w:webHidden/>
        </w:rPr>
        <w:instrText xml:space="preserve"> PAGEREF _Toc115175435 \h </w:instrText>
      </w:r>
      <w:r w:rsidR="0055468D">
        <w:rPr>
          <w:noProof/>
          <w:webHidden/>
        </w:rPr>
      </w:r>
      <w:r w:rsidR="0055468D">
        <w:rPr>
          <w:noProof/>
          <w:webHidden/>
        </w:rPr>
        <w:fldChar w:fldCharType="separate"/>
      </w:r>
      <w:r w:rsidR="0055468D">
        <w:rPr>
          <w:noProof/>
          <w:webHidden/>
        </w:rPr>
        <w:t>20</w:t>
      </w:r>
      <w:r w:rsidR="0055468D">
        <w:rPr>
          <w:noProof/>
          <w:webHidden/>
        </w:rPr>
        <w:fldChar w:fldCharType="end"/>
      </w:r>
      <w:r>
        <w:rPr>
          <w:noProof/>
        </w:rPr>
        <w:fldChar w:fldCharType="end"/>
      </w:r>
    </w:p>
    <w:p w14:paraId="1D20D8C5" w14:textId="4BFC56D7" w:rsidR="0055468D" w:rsidRDefault="002E1C4C">
      <w:pPr>
        <w:pStyle w:val="TOC2"/>
        <w:rPr>
          <w:rFonts w:asciiTheme="minorHAnsi" w:eastAsiaTheme="minorEastAsia" w:hAnsiTheme="minorHAnsi" w:cstheme="minorBidi"/>
          <w:noProof/>
          <w:sz w:val="22"/>
          <w:szCs w:val="22"/>
        </w:rPr>
      </w:pPr>
      <w:r>
        <w:fldChar w:fldCharType="begin"/>
      </w:r>
      <w:r>
        <w:instrText xml:space="preserve"> HYPERLINK \l "_T</w:instrText>
      </w:r>
      <w:r>
        <w:instrText xml:space="preserve">oc115175436" </w:instrText>
      </w:r>
      <w:r>
        <w:fldChar w:fldCharType="separate"/>
      </w:r>
      <w:r w:rsidR="0055468D" w:rsidRPr="005C6E66">
        <w:rPr>
          <w:rStyle w:val="Hyperlink"/>
          <w:noProof/>
        </w:rPr>
        <w:t>7.13</w:t>
      </w:r>
      <w:r w:rsidR="0055468D">
        <w:rPr>
          <w:rFonts w:asciiTheme="minorHAnsi" w:eastAsiaTheme="minorEastAsia" w:hAnsiTheme="minorHAnsi" w:cstheme="minorBidi"/>
          <w:noProof/>
          <w:sz w:val="22"/>
          <w:szCs w:val="22"/>
        </w:rPr>
        <w:tab/>
      </w:r>
      <w:r w:rsidR="0055468D" w:rsidRPr="005C6E66">
        <w:rPr>
          <w:rStyle w:val="Hyperlink"/>
          <w:noProof/>
        </w:rPr>
        <w:t>Definitions</w:t>
      </w:r>
      <w:r w:rsidR="0055468D">
        <w:rPr>
          <w:noProof/>
          <w:webHidden/>
        </w:rPr>
        <w:tab/>
      </w:r>
      <w:r w:rsidR="0055468D">
        <w:rPr>
          <w:noProof/>
          <w:webHidden/>
        </w:rPr>
        <w:fldChar w:fldCharType="begin"/>
      </w:r>
      <w:r w:rsidR="0055468D">
        <w:rPr>
          <w:noProof/>
          <w:webHidden/>
        </w:rPr>
        <w:instrText xml:space="preserve"> PAGEREF _Toc115175436 \h </w:instrText>
      </w:r>
      <w:r w:rsidR="0055468D">
        <w:rPr>
          <w:noProof/>
          <w:webHidden/>
        </w:rPr>
      </w:r>
      <w:r w:rsidR="0055468D">
        <w:rPr>
          <w:noProof/>
          <w:webHidden/>
        </w:rPr>
        <w:fldChar w:fldCharType="separate"/>
      </w:r>
      <w:r w:rsidR="0055468D">
        <w:rPr>
          <w:noProof/>
          <w:webHidden/>
        </w:rPr>
        <w:t>22</w:t>
      </w:r>
      <w:r w:rsidR="0055468D">
        <w:rPr>
          <w:noProof/>
          <w:webHidden/>
        </w:rPr>
        <w:fldChar w:fldCharType="end"/>
      </w:r>
      <w:r>
        <w:rPr>
          <w:noProof/>
        </w:rPr>
        <w:fldChar w:fldCharType="end"/>
      </w:r>
    </w:p>
    <w:p w14:paraId="5B9563EB" w14:textId="77777777" w:rsidR="00A96FFC" w:rsidRDefault="001D6CC9" w:rsidP="003559A3">
      <w:pPr>
        <w:tabs>
          <w:tab w:val="right" w:leader="dot" w:pos="9720"/>
        </w:tabs>
        <w:jc w:val="left"/>
        <w:rPr>
          <w:bCs/>
        </w:rPr>
      </w:pPr>
      <w:r w:rsidRPr="00D577EC">
        <w:rPr>
          <w:bCs/>
        </w:rPr>
        <w:fldChar w:fldCharType="end"/>
      </w:r>
    </w:p>
    <w:p w14:paraId="2A824783" w14:textId="77777777" w:rsidR="005C628A" w:rsidRDefault="005C628A" w:rsidP="003559A3">
      <w:pPr>
        <w:tabs>
          <w:tab w:val="right" w:leader="dot" w:pos="9720"/>
        </w:tabs>
        <w:jc w:val="left"/>
        <w:rPr>
          <w:bCs/>
        </w:rPr>
      </w:pPr>
    </w:p>
    <w:p w14:paraId="62FE368B" w14:textId="77777777" w:rsidR="005C628A" w:rsidRDefault="005C628A" w:rsidP="003559A3">
      <w:pPr>
        <w:tabs>
          <w:tab w:val="right" w:leader="dot" w:pos="9720"/>
        </w:tabs>
        <w:jc w:val="left"/>
        <w:rPr>
          <w:bCs/>
        </w:rPr>
      </w:pPr>
    </w:p>
    <w:p w14:paraId="4D7F570D" w14:textId="77777777" w:rsidR="005C628A" w:rsidRDefault="005C628A" w:rsidP="003559A3">
      <w:pPr>
        <w:tabs>
          <w:tab w:val="right" w:leader="dot" w:pos="9720"/>
        </w:tabs>
        <w:jc w:val="left"/>
        <w:rPr>
          <w:bCs/>
        </w:rPr>
      </w:pPr>
    </w:p>
    <w:p w14:paraId="293B5E6C" w14:textId="1479C972" w:rsidR="00CC15B2" w:rsidRDefault="00CC15B2">
      <w:pPr>
        <w:jc w:val="left"/>
        <w:rPr>
          <w:bCs/>
        </w:rPr>
      </w:pPr>
      <w:r>
        <w:rPr>
          <w:bCs/>
        </w:rPr>
        <w:br w:type="page"/>
      </w:r>
    </w:p>
    <w:p w14:paraId="5A37D2B4" w14:textId="2D36421C" w:rsidR="00CE5B8A" w:rsidRPr="00774629" w:rsidRDefault="007D5A75" w:rsidP="00C60CBC">
      <w:pPr>
        <w:pStyle w:val="Heading1"/>
        <w:ind w:left="90"/>
      </w:pPr>
      <w:bookmarkStart w:id="0" w:name="_Toc471886401"/>
      <w:bookmarkStart w:id="1" w:name="_Toc471886446"/>
      <w:bookmarkStart w:id="2" w:name="_Toc471887983"/>
      <w:bookmarkStart w:id="3" w:name="_Toc471891431"/>
      <w:bookmarkStart w:id="4" w:name="_Toc471823140"/>
      <w:bookmarkStart w:id="5" w:name="_Toc115175410"/>
      <w:bookmarkEnd w:id="0"/>
      <w:bookmarkEnd w:id="1"/>
      <w:bookmarkEnd w:id="2"/>
      <w:bookmarkEnd w:id="3"/>
      <w:r>
        <w:lastRenderedPageBreak/>
        <w:t>INTRODUCTION</w:t>
      </w:r>
      <w:bookmarkEnd w:id="4"/>
      <w:bookmarkEnd w:id="5"/>
    </w:p>
    <w:p w14:paraId="2A9B1BBC" w14:textId="77777777" w:rsidR="00D435EC" w:rsidRPr="007D5A75" w:rsidRDefault="00D435EC"/>
    <w:p w14:paraId="1B83B4B2" w14:textId="31C201AB" w:rsidR="00604065" w:rsidRPr="00B8060C" w:rsidRDefault="00604065" w:rsidP="00604065">
      <w:r w:rsidRPr="00B8060C">
        <w:t xml:space="preserve">It is </w:t>
      </w:r>
      <w:r w:rsidR="004B09DC" w:rsidRPr="00B8060C">
        <w:t xml:space="preserve">Laboratory </w:t>
      </w:r>
      <w:r w:rsidRPr="00B8060C">
        <w:t>policy that Laboratory management and the Department of Energy are appropriately notified of all events which could (1) affect the safety</w:t>
      </w:r>
      <w:r w:rsidR="00747C24">
        <w:t xml:space="preserve">, </w:t>
      </w:r>
      <w:proofErr w:type="gramStart"/>
      <w:r w:rsidR="00747C24">
        <w:t>security</w:t>
      </w:r>
      <w:proofErr w:type="gramEnd"/>
      <w:r w:rsidR="005A66A9">
        <w:t xml:space="preserve"> </w:t>
      </w:r>
      <w:r w:rsidR="00747C24">
        <w:t>or</w:t>
      </w:r>
      <w:r w:rsidR="00747C24" w:rsidRPr="00B8060C">
        <w:t xml:space="preserve"> </w:t>
      </w:r>
      <w:r w:rsidRPr="00B8060C">
        <w:t>health of the public or workers; (2) seriously impact the intended purpose of the Laboratory; (3) have an adverse effect on the environment; or (4) create publicity detrimental to the mission of the Laboratory</w:t>
      </w:r>
      <w:r w:rsidR="00171F6B" w:rsidRPr="002156C2">
        <w:t>.</w:t>
      </w:r>
      <w:r w:rsidR="007A3648" w:rsidRPr="00B8060C">
        <w:rPr>
          <w:color w:val="FF0000"/>
        </w:rPr>
        <w:t xml:space="preserve"> </w:t>
      </w:r>
    </w:p>
    <w:p w14:paraId="26B7C963" w14:textId="77777777" w:rsidR="00604065" w:rsidRPr="00B8060C" w:rsidRDefault="00604065" w:rsidP="00604065">
      <w:r w:rsidRPr="00B8060C">
        <w:t> </w:t>
      </w:r>
    </w:p>
    <w:p w14:paraId="73B5A1B2" w14:textId="1539B009" w:rsidR="00604065" w:rsidRPr="00B8060C" w:rsidRDefault="00604065" w:rsidP="00604065">
      <w:r w:rsidRPr="00B8060C">
        <w:t xml:space="preserve">This ES&amp;H Manual chapter outlines the internal roles and responsibilities for notification and categorization of events, investigation of occurrence, </w:t>
      </w:r>
      <w:r w:rsidR="00EC2C8D">
        <w:t xml:space="preserve">and </w:t>
      </w:r>
      <w:r w:rsidRPr="00B8060C">
        <w:t>generating and submitting reports</w:t>
      </w:r>
      <w:r w:rsidR="00171F6B">
        <w:t>.</w:t>
      </w:r>
    </w:p>
    <w:p w14:paraId="1A09157D" w14:textId="77777777" w:rsidR="007D5A75" w:rsidRDefault="00604065" w:rsidP="00E00D72">
      <w:r w:rsidRPr="00B8060C">
        <w:t> </w:t>
      </w:r>
    </w:p>
    <w:p w14:paraId="72C3AFC9" w14:textId="77777777" w:rsidR="007D5A75" w:rsidRDefault="007D5A75" w:rsidP="00C60CBC">
      <w:pPr>
        <w:pStyle w:val="Heading1"/>
        <w:ind w:left="90"/>
        <w:rPr>
          <w:kern w:val="0"/>
        </w:rPr>
      </w:pPr>
      <w:bookmarkStart w:id="6" w:name="_Toc471823141"/>
      <w:bookmarkStart w:id="7" w:name="_Toc115175411"/>
      <w:r>
        <w:rPr>
          <w:kern w:val="0"/>
        </w:rPr>
        <w:t>DEFINITIONS</w:t>
      </w:r>
      <w:bookmarkEnd w:id="6"/>
      <w:bookmarkEnd w:id="7"/>
    </w:p>
    <w:p w14:paraId="583BAFAC" w14:textId="77777777" w:rsidR="007A3648" w:rsidRPr="007A3648" w:rsidRDefault="007A3648" w:rsidP="007A3648"/>
    <w:p w14:paraId="04CF4ADB" w14:textId="71B14884" w:rsidR="007D5A75" w:rsidRPr="007D5A75" w:rsidRDefault="000043DE" w:rsidP="00D45BC5">
      <w:pPr>
        <w:tabs>
          <w:tab w:val="left" w:pos="-4590"/>
        </w:tabs>
      </w:pPr>
      <w:r>
        <w:t>Refer to Technical A</w:t>
      </w:r>
      <w:r w:rsidR="00B101F0">
        <w:t>ppendix</w:t>
      </w:r>
      <w:r>
        <w:t>, Section</w:t>
      </w:r>
      <w:r w:rsidR="00B101F0">
        <w:t xml:space="preserve"> </w:t>
      </w:r>
      <w:r w:rsidR="005C628A">
        <w:t>7.</w:t>
      </w:r>
      <w:r w:rsidR="006E1E5E">
        <w:t xml:space="preserve">13 </w:t>
      </w:r>
      <w:r w:rsidR="007A3648">
        <w:t>for definitions specific to occurrence reporting criteria.</w:t>
      </w:r>
    </w:p>
    <w:p w14:paraId="1F776038" w14:textId="77777777" w:rsidR="006A7918" w:rsidRPr="006A7918" w:rsidRDefault="006A7918" w:rsidP="00E00D72"/>
    <w:p w14:paraId="41B301B6" w14:textId="77777777" w:rsidR="00554664" w:rsidRDefault="00554664" w:rsidP="00C60CBC">
      <w:pPr>
        <w:pStyle w:val="Heading1"/>
        <w:keepNext w:val="0"/>
        <w:ind w:left="90"/>
      </w:pPr>
      <w:bookmarkStart w:id="8" w:name="_Toc471823142"/>
      <w:bookmarkStart w:id="9" w:name="_Toc115175412"/>
      <w:r>
        <w:t>RESPONSIBL</w:t>
      </w:r>
      <w:r w:rsidR="007D5A75">
        <w:t>ILITIES</w:t>
      </w:r>
      <w:bookmarkEnd w:id="8"/>
      <w:bookmarkEnd w:id="9"/>
    </w:p>
    <w:p w14:paraId="0B5573E5" w14:textId="77777777" w:rsidR="00554664" w:rsidRPr="00263F3B" w:rsidRDefault="00554664" w:rsidP="00E00D72"/>
    <w:p w14:paraId="3DB77D78" w14:textId="0E9FABB8" w:rsidR="00604065" w:rsidRPr="000043DE" w:rsidRDefault="00604065" w:rsidP="00604065">
      <w:r w:rsidRPr="008C1D5E">
        <w:rPr>
          <w:b/>
        </w:rPr>
        <w:t>Chief Operating Officer</w:t>
      </w:r>
      <w:r w:rsidR="008A1426">
        <w:rPr>
          <w:b/>
        </w:rPr>
        <w:t xml:space="preserve"> (COO)</w:t>
      </w:r>
    </w:p>
    <w:p w14:paraId="43552BDA" w14:textId="7AC6C32D" w:rsidR="00604065" w:rsidRPr="00B8060C" w:rsidRDefault="00604065" w:rsidP="00D45BC5">
      <w:pPr>
        <w:numPr>
          <w:ilvl w:val="0"/>
          <w:numId w:val="9"/>
        </w:numPr>
        <w:tabs>
          <w:tab w:val="clear" w:pos="720"/>
          <w:tab w:val="num" w:pos="-4680"/>
        </w:tabs>
        <w:ind w:left="1080"/>
        <w:jc w:val="left"/>
      </w:pPr>
      <w:r w:rsidRPr="00B8060C">
        <w:t>Acting as the Facility Manager for the Laboratory.  This individual</w:t>
      </w:r>
      <w:r w:rsidR="004B09DC">
        <w:t xml:space="preserve">, with input from the Chief Safety Officer (CSO), </w:t>
      </w:r>
      <w:r w:rsidRPr="00B8060C">
        <w:t xml:space="preserve">will make the final decision as to whether an incident is a reportable occurrence.  </w:t>
      </w:r>
    </w:p>
    <w:p w14:paraId="35801A12" w14:textId="77777777" w:rsidR="00604065" w:rsidRPr="00B8060C" w:rsidRDefault="00604065" w:rsidP="00D45BC5">
      <w:pPr>
        <w:numPr>
          <w:ilvl w:val="0"/>
          <w:numId w:val="9"/>
        </w:numPr>
        <w:tabs>
          <w:tab w:val="clear" w:pos="720"/>
          <w:tab w:val="num" w:pos="-4680"/>
        </w:tabs>
        <w:ind w:left="1080"/>
        <w:jc w:val="left"/>
      </w:pPr>
      <w:r w:rsidRPr="00B8060C">
        <w:t xml:space="preserve">Notifying the DOE-Fermi Site Office (FSO) of reportable occurrences and providing the FSO Manager a copy of the notification report.  </w:t>
      </w:r>
    </w:p>
    <w:p w14:paraId="0E74F025" w14:textId="2CF49F57" w:rsidR="00604065" w:rsidRPr="00B8060C" w:rsidRDefault="00604065" w:rsidP="00D45BC5">
      <w:pPr>
        <w:numPr>
          <w:ilvl w:val="0"/>
          <w:numId w:val="9"/>
        </w:numPr>
        <w:tabs>
          <w:tab w:val="clear" w:pos="720"/>
          <w:tab w:val="num" w:pos="-4680"/>
        </w:tabs>
        <w:ind w:left="1080"/>
        <w:jc w:val="left"/>
      </w:pPr>
      <w:r w:rsidRPr="00B8060C">
        <w:t xml:space="preserve">Coordinating activities when multiple divisions/sections are involved.  </w:t>
      </w:r>
    </w:p>
    <w:p w14:paraId="372D797C" w14:textId="77777777" w:rsidR="00604065" w:rsidRPr="00B8060C" w:rsidRDefault="00604065" w:rsidP="00D45BC5">
      <w:pPr>
        <w:numPr>
          <w:ilvl w:val="0"/>
          <w:numId w:val="9"/>
        </w:numPr>
        <w:tabs>
          <w:tab w:val="clear" w:pos="720"/>
          <w:tab w:val="num" w:pos="-4680"/>
        </w:tabs>
        <w:ind w:left="1080"/>
        <w:jc w:val="left"/>
      </w:pPr>
      <w:r w:rsidRPr="00B8060C">
        <w:t xml:space="preserve">Assuring the occurrence reports are placed into the DOE occurrence report database in a timely manner. </w:t>
      </w:r>
    </w:p>
    <w:p w14:paraId="669A4CCE" w14:textId="77777777" w:rsidR="00604065" w:rsidRPr="00B8060C" w:rsidRDefault="00604065" w:rsidP="00D45BC5">
      <w:pPr>
        <w:numPr>
          <w:ilvl w:val="0"/>
          <w:numId w:val="9"/>
        </w:numPr>
        <w:tabs>
          <w:tab w:val="clear" w:pos="720"/>
          <w:tab w:val="num" w:pos="-4680"/>
        </w:tabs>
        <w:ind w:left="1080"/>
        <w:jc w:val="left"/>
      </w:pPr>
      <w:r w:rsidRPr="00B8060C">
        <w:t>Determining need for formal investigations and reports.</w:t>
      </w:r>
    </w:p>
    <w:p w14:paraId="488174F8" w14:textId="3330A113" w:rsidR="00604065" w:rsidRPr="00B8060C" w:rsidRDefault="00604065" w:rsidP="00D45BC5">
      <w:pPr>
        <w:numPr>
          <w:ilvl w:val="0"/>
          <w:numId w:val="9"/>
        </w:numPr>
        <w:tabs>
          <w:tab w:val="clear" w:pos="720"/>
          <w:tab w:val="num" w:pos="-4680"/>
        </w:tabs>
        <w:ind w:left="1080"/>
        <w:jc w:val="left"/>
      </w:pPr>
      <w:r w:rsidRPr="00B8060C">
        <w:t>Approving final investigation report</w:t>
      </w:r>
      <w:r w:rsidR="00E60368">
        <w:t>s</w:t>
      </w:r>
      <w:r w:rsidRPr="00B8060C">
        <w:t>.</w:t>
      </w:r>
    </w:p>
    <w:p w14:paraId="29712AC8" w14:textId="68829BEF" w:rsidR="00604065" w:rsidRPr="00B8060C" w:rsidRDefault="00604065" w:rsidP="00D45BC5">
      <w:pPr>
        <w:numPr>
          <w:ilvl w:val="0"/>
          <w:numId w:val="9"/>
        </w:numPr>
        <w:tabs>
          <w:tab w:val="clear" w:pos="720"/>
          <w:tab w:val="num" w:pos="-4680"/>
        </w:tabs>
        <w:ind w:left="1080"/>
        <w:jc w:val="left"/>
      </w:pPr>
      <w:r w:rsidRPr="00B8060C">
        <w:t>Reviewing corrective action</w:t>
      </w:r>
      <w:r w:rsidR="00241526">
        <w:t>s</w:t>
      </w:r>
      <w:r w:rsidRPr="00B8060C">
        <w:t xml:space="preserve"> as reports are submitted to DOE.</w:t>
      </w:r>
    </w:p>
    <w:p w14:paraId="75830894" w14:textId="565DFF31" w:rsidR="00604065" w:rsidRPr="00B8060C" w:rsidRDefault="00604065" w:rsidP="00D45BC5">
      <w:pPr>
        <w:numPr>
          <w:ilvl w:val="0"/>
          <w:numId w:val="9"/>
        </w:numPr>
        <w:tabs>
          <w:tab w:val="clear" w:pos="720"/>
          <w:tab w:val="num" w:pos="-4680"/>
        </w:tabs>
        <w:ind w:left="1080"/>
        <w:jc w:val="left"/>
        <w:rPr>
          <w:b/>
        </w:rPr>
      </w:pPr>
      <w:r w:rsidRPr="00B8060C">
        <w:t xml:space="preserve">Ensuring all corrective actions </w:t>
      </w:r>
      <w:r w:rsidR="00241526">
        <w:t>are</w:t>
      </w:r>
      <w:r w:rsidR="00241526" w:rsidRPr="00B8060C">
        <w:t xml:space="preserve"> </w:t>
      </w:r>
      <w:r w:rsidRPr="00B8060C">
        <w:t xml:space="preserve">tracked to closure.  </w:t>
      </w:r>
    </w:p>
    <w:p w14:paraId="3EED125F" w14:textId="77777777" w:rsidR="00604065" w:rsidRPr="00B8060C" w:rsidRDefault="00604065" w:rsidP="00604065">
      <w:pPr>
        <w:ind w:left="720"/>
        <w:rPr>
          <w:b/>
        </w:rPr>
      </w:pPr>
    </w:p>
    <w:p w14:paraId="5609E9B6" w14:textId="712C4273" w:rsidR="00604065" w:rsidRPr="000043DE" w:rsidRDefault="00604065" w:rsidP="00604065">
      <w:pPr>
        <w:rPr>
          <w:b/>
        </w:rPr>
      </w:pPr>
      <w:r w:rsidRPr="008C1D5E">
        <w:rPr>
          <w:b/>
        </w:rPr>
        <w:t>Division/Section Head</w:t>
      </w:r>
      <w:r w:rsidR="000043DE">
        <w:rPr>
          <w:b/>
        </w:rPr>
        <w:t xml:space="preserve"> or Project Manager (D/S/P)</w:t>
      </w:r>
    </w:p>
    <w:p w14:paraId="5557C99A" w14:textId="24EC6DB3" w:rsidR="00604065" w:rsidRPr="00B8060C" w:rsidRDefault="00604065" w:rsidP="00636FB5">
      <w:pPr>
        <w:numPr>
          <w:ilvl w:val="0"/>
          <w:numId w:val="12"/>
        </w:numPr>
        <w:ind w:left="1080"/>
        <w:jc w:val="left"/>
      </w:pPr>
      <w:r w:rsidRPr="00B8060C">
        <w:t xml:space="preserve">Providing timely identification, </w:t>
      </w:r>
      <w:proofErr w:type="gramStart"/>
      <w:r w:rsidRPr="00B8060C">
        <w:t>categorization</w:t>
      </w:r>
      <w:proofErr w:type="gramEnd"/>
      <w:r w:rsidRPr="00B8060C">
        <w:t xml:space="preserve"> and notification to the </w:t>
      </w:r>
      <w:r w:rsidR="00A433FD">
        <w:t>COO</w:t>
      </w:r>
      <w:r w:rsidR="005923E8">
        <w:t xml:space="preserve"> and </w:t>
      </w:r>
      <w:r w:rsidR="00A433FD">
        <w:t>CSO</w:t>
      </w:r>
      <w:r w:rsidRPr="00B8060C">
        <w:t xml:space="preserve"> of an event that represents a potential for being an event or condition requiring categorization</w:t>
      </w:r>
      <w:r w:rsidR="00897809">
        <w:t>.</w:t>
      </w:r>
      <w:r w:rsidR="004B3E98">
        <w:t xml:space="preserve"> </w:t>
      </w:r>
    </w:p>
    <w:p w14:paraId="23DDF4A9" w14:textId="669FF535" w:rsidR="00604065" w:rsidRDefault="00604065" w:rsidP="00636FB5">
      <w:pPr>
        <w:numPr>
          <w:ilvl w:val="0"/>
          <w:numId w:val="13"/>
        </w:numPr>
        <w:tabs>
          <w:tab w:val="clear" w:pos="1440"/>
        </w:tabs>
        <w:ind w:left="1080"/>
        <w:jc w:val="left"/>
      </w:pPr>
      <w:r w:rsidRPr="00B8060C">
        <w:t xml:space="preserve">Providing for the timely submittal of the Occurrence Reporting and Processing System (ORPS) report to the Facility Manager. </w:t>
      </w:r>
    </w:p>
    <w:p w14:paraId="03294D7E" w14:textId="77777777" w:rsidR="00D70268" w:rsidRDefault="00D70268" w:rsidP="0055468D">
      <w:pPr>
        <w:pStyle w:val="ListParagraph"/>
        <w:numPr>
          <w:ilvl w:val="1"/>
          <w:numId w:val="13"/>
        </w:numPr>
        <w:tabs>
          <w:tab w:val="clear" w:pos="2160"/>
          <w:tab w:val="left" w:pos="720"/>
          <w:tab w:val="num" w:pos="1800"/>
        </w:tabs>
        <w:ind w:left="1800"/>
      </w:pPr>
      <w:r>
        <w:t xml:space="preserve">Provide </w:t>
      </w:r>
      <w:r w:rsidRPr="008C78A9">
        <w:t xml:space="preserve">the appropriate notification </w:t>
      </w:r>
      <w:r>
        <w:t>information</w:t>
      </w:r>
      <w:r w:rsidRPr="008C78A9">
        <w:t xml:space="preserve"> for the event (Instructions to complete ORPS Report Template</w:t>
      </w:r>
      <w:r>
        <w:t xml:space="preserve"> included in</w:t>
      </w:r>
      <w:r w:rsidRPr="008C78A9">
        <w:t xml:space="preserve"> Appendix 7.11) and submit to the </w:t>
      </w:r>
      <w:r>
        <w:t xml:space="preserve">Event Response Program Manager </w:t>
      </w:r>
      <w:r w:rsidRPr="008C78A9">
        <w:t>or designee not to exceed time limits set in Technical Appendix 7.0.</w:t>
      </w:r>
    </w:p>
    <w:p w14:paraId="628E839C" w14:textId="77777777" w:rsidR="00D70268" w:rsidRPr="00B122D5" w:rsidRDefault="00D70268" w:rsidP="0055468D">
      <w:pPr>
        <w:pStyle w:val="ListParagraph"/>
        <w:numPr>
          <w:ilvl w:val="1"/>
          <w:numId w:val="13"/>
        </w:numPr>
        <w:tabs>
          <w:tab w:val="clear" w:pos="2160"/>
          <w:tab w:val="left" w:pos="720"/>
          <w:tab w:val="num" w:pos="1800"/>
        </w:tabs>
        <w:ind w:left="1800"/>
      </w:pPr>
      <w:r w:rsidRPr="00A60207">
        <w:t>P</w:t>
      </w:r>
      <w:r>
        <w:t>rovide</w:t>
      </w:r>
      <w:r w:rsidRPr="00A60207">
        <w:t xml:space="preserve"> update </w:t>
      </w:r>
      <w:r>
        <w:t>information</w:t>
      </w:r>
      <w:r w:rsidRPr="00A60207">
        <w:t xml:space="preserve"> for ORPS when significant additional information is obtained or when events dictate change in classification and provide this information to the </w:t>
      </w:r>
      <w:r>
        <w:t xml:space="preserve">Event Response Program </w:t>
      </w:r>
      <w:r w:rsidRPr="00A60207">
        <w:t>Manager or designee.</w:t>
      </w:r>
    </w:p>
    <w:p w14:paraId="105BD14B" w14:textId="27D1CD42" w:rsidR="00D70268" w:rsidRPr="001E3459" w:rsidRDefault="00D70268" w:rsidP="0055468D">
      <w:pPr>
        <w:pStyle w:val="ListParagraph"/>
        <w:numPr>
          <w:ilvl w:val="1"/>
          <w:numId w:val="13"/>
        </w:numPr>
        <w:tabs>
          <w:tab w:val="clear" w:pos="2160"/>
          <w:tab w:val="left" w:pos="720"/>
          <w:tab w:val="num" w:pos="1800"/>
        </w:tabs>
        <w:ind w:left="1800"/>
      </w:pPr>
      <w:r w:rsidRPr="00A60207">
        <w:lastRenderedPageBreak/>
        <w:t xml:space="preserve">Provide to the </w:t>
      </w:r>
      <w:r>
        <w:t>Event Response Program</w:t>
      </w:r>
      <w:r w:rsidRPr="00A60207">
        <w:t xml:space="preserve"> Manager or designee all information in a written format </w:t>
      </w:r>
      <w:proofErr w:type="gramStart"/>
      <w:r w:rsidRPr="00A60207">
        <w:t>in order for</w:t>
      </w:r>
      <w:proofErr w:type="gramEnd"/>
      <w:r w:rsidRPr="00A60207">
        <w:t xml:space="preserve"> it to be processed and reviewed by DOE FSO and the </w:t>
      </w:r>
      <w:r>
        <w:t>COO</w:t>
      </w:r>
      <w:r w:rsidRPr="00A60207">
        <w:t xml:space="preserve"> prior to entry into the on-line DOE ORPS database.</w:t>
      </w:r>
      <w:r>
        <w:t xml:space="preserve">  </w:t>
      </w:r>
    </w:p>
    <w:p w14:paraId="7C99A75E" w14:textId="77777777" w:rsidR="00D70268" w:rsidRPr="00B122D5" w:rsidRDefault="00D70268" w:rsidP="00D70268">
      <w:pPr>
        <w:pStyle w:val="ListParagraph"/>
        <w:numPr>
          <w:ilvl w:val="0"/>
          <w:numId w:val="13"/>
        </w:numPr>
        <w:tabs>
          <w:tab w:val="clear" w:pos="1440"/>
          <w:tab w:val="left" w:pos="720"/>
          <w:tab w:val="num" w:pos="1080"/>
        </w:tabs>
        <w:ind w:left="1080"/>
      </w:pPr>
      <w:r>
        <w:t xml:space="preserve">Ensure an event review is conducted following the requirements outlined in QAM 12140 – Event Response Program. </w:t>
      </w:r>
    </w:p>
    <w:p w14:paraId="312DE8F5" w14:textId="6A999CB0" w:rsidR="00604065" w:rsidRPr="00B8060C" w:rsidRDefault="00604065" w:rsidP="0055468D">
      <w:pPr>
        <w:pStyle w:val="ListParagraph"/>
        <w:numPr>
          <w:ilvl w:val="0"/>
          <w:numId w:val="13"/>
        </w:numPr>
        <w:tabs>
          <w:tab w:val="clear" w:pos="1440"/>
          <w:tab w:val="left" w:pos="720"/>
          <w:tab w:val="num" w:pos="1080"/>
        </w:tabs>
        <w:ind w:left="1080"/>
      </w:pPr>
      <w:r w:rsidRPr="00B8060C">
        <w:t xml:space="preserve">Assuring all corrective actions are placed into </w:t>
      </w:r>
      <w:proofErr w:type="spellStart"/>
      <w:r w:rsidR="00897809">
        <w:t>iTrack</w:t>
      </w:r>
      <w:proofErr w:type="spellEnd"/>
      <w:r w:rsidR="00E123B5" w:rsidRPr="00B8060C">
        <w:t xml:space="preserve"> </w:t>
      </w:r>
      <w:r w:rsidRPr="00B8060C">
        <w:t xml:space="preserve">and coordinating the implementation </w:t>
      </w:r>
      <w:r w:rsidR="00227625">
        <w:t xml:space="preserve">of all corrective actions.  See </w:t>
      </w:r>
      <w:r w:rsidR="00A433FD">
        <w:t>Quality Assurance Manual (</w:t>
      </w:r>
      <w:r w:rsidR="00227625">
        <w:t>QAM</w:t>
      </w:r>
      <w:r w:rsidR="00A433FD">
        <w:t>)</w:t>
      </w:r>
      <w:r w:rsidR="00227625">
        <w:t xml:space="preserve"> chapter 12030 </w:t>
      </w:r>
      <w:r w:rsidRPr="00B8060C">
        <w:t>for additional information.</w:t>
      </w:r>
      <w:r w:rsidR="00D70268">
        <w:t xml:space="preserve"> T</w:t>
      </w:r>
      <w:r w:rsidR="00D70268" w:rsidRPr="00A60207">
        <w:t xml:space="preserve">rack and close corrective actions in </w:t>
      </w:r>
      <w:proofErr w:type="spellStart"/>
      <w:r w:rsidR="00D70268">
        <w:t>iTrack</w:t>
      </w:r>
      <w:proofErr w:type="spellEnd"/>
      <w:r w:rsidR="00D70268" w:rsidRPr="00A60207">
        <w:t xml:space="preserve">. Provide to the </w:t>
      </w:r>
      <w:r w:rsidR="00D70268">
        <w:t xml:space="preserve">Event Response Program </w:t>
      </w:r>
      <w:r w:rsidR="00D70268" w:rsidRPr="00A60207">
        <w:t>Manager or designee in written format the text of the corrective action</w:t>
      </w:r>
      <w:r w:rsidR="00D70268">
        <w:t>s</w:t>
      </w:r>
      <w:r w:rsidR="00D70268" w:rsidRPr="00A60207">
        <w:t xml:space="preserve"> taken and the date the action was completed, at the time the item was closed.    </w:t>
      </w:r>
    </w:p>
    <w:p w14:paraId="494ED698" w14:textId="2556B4E0" w:rsidR="00604065" w:rsidRPr="00B8060C" w:rsidRDefault="00604065" w:rsidP="00636FB5">
      <w:pPr>
        <w:numPr>
          <w:ilvl w:val="0"/>
          <w:numId w:val="13"/>
        </w:numPr>
        <w:tabs>
          <w:tab w:val="clear" w:pos="1440"/>
        </w:tabs>
        <w:ind w:left="1080"/>
        <w:jc w:val="left"/>
      </w:pPr>
      <w:r w:rsidRPr="00B8060C">
        <w:t xml:space="preserve">Assuring lessons learned are developed and submitted to </w:t>
      </w:r>
      <w:r w:rsidR="008A1426">
        <w:t xml:space="preserve">the </w:t>
      </w:r>
      <w:r w:rsidR="00D70268">
        <w:t xml:space="preserve">Quality </w:t>
      </w:r>
      <w:r w:rsidR="002858CB">
        <w:t>Assurance Section</w:t>
      </w:r>
      <w:r w:rsidRPr="00B8060C">
        <w:t>.</w:t>
      </w:r>
    </w:p>
    <w:p w14:paraId="5536D1CF" w14:textId="45F1C563" w:rsidR="00604065" w:rsidRDefault="00604065" w:rsidP="00636FB5">
      <w:pPr>
        <w:numPr>
          <w:ilvl w:val="0"/>
          <w:numId w:val="13"/>
        </w:numPr>
        <w:tabs>
          <w:tab w:val="clear" w:pos="1440"/>
        </w:tabs>
        <w:ind w:left="1080"/>
        <w:jc w:val="left"/>
        <w:rPr>
          <w:b/>
        </w:rPr>
      </w:pPr>
      <w:r w:rsidRPr="00B8060C">
        <w:t xml:space="preserve">Assuring </w:t>
      </w:r>
      <w:r w:rsidR="00E123B5">
        <w:t xml:space="preserve">the </w:t>
      </w:r>
      <w:r w:rsidRPr="00B8060C">
        <w:t>requirement to report occurrences flows down to subcontractors through contract document</w:t>
      </w:r>
      <w:r w:rsidR="00E123B5">
        <w:t>s</w:t>
      </w:r>
      <w:r w:rsidRPr="00B8060C">
        <w:t>. </w:t>
      </w:r>
      <w:r w:rsidRPr="00276BAB">
        <w:rPr>
          <w:b/>
        </w:rPr>
        <w:t> </w:t>
      </w:r>
    </w:p>
    <w:p w14:paraId="75986392" w14:textId="36BC1746" w:rsidR="00965FA0" w:rsidRDefault="00965FA0" w:rsidP="0055468D">
      <w:pPr>
        <w:pStyle w:val="ListParagraph"/>
        <w:numPr>
          <w:ilvl w:val="0"/>
          <w:numId w:val="13"/>
        </w:numPr>
        <w:tabs>
          <w:tab w:val="clear" w:pos="1440"/>
          <w:tab w:val="left" w:pos="720"/>
          <w:tab w:val="num" w:pos="1080"/>
        </w:tabs>
        <w:ind w:left="1080"/>
      </w:pPr>
      <w:r w:rsidRPr="00A60207">
        <w:t xml:space="preserve">Provide </w:t>
      </w:r>
      <w:r w:rsidRPr="00CB509E">
        <w:t>briefing</w:t>
      </w:r>
      <w:r w:rsidRPr="00A60207">
        <w:t xml:space="preserve"> to </w:t>
      </w:r>
      <w:r>
        <w:t xml:space="preserve">COO and CSO </w:t>
      </w:r>
      <w:r w:rsidRPr="00A60207">
        <w:t>on occurrence</w:t>
      </w:r>
      <w:r w:rsidR="000240AB">
        <w:t>s</w:t>
      </w:r>
      <w:r w:rsidRPr="00A60207">
        <w:t xml:space="preserve">, response actions, and current </w:t>
      </w:r>
      <w:r>
        <w:t>activity status.</w:t>
      </w:r>
    </w:p>
    <w:p w14:paraId="0102CD1A" w14:textId="77777777" w:rsidR="00CB4750" w:rsidRPr="00276BAB" w:rsidRDefault="00CB4750" w:rsidP="00CB4750">
      <w:pPr>
        <w:ind w:left="1080"/>
        <w:jc w:val="left"/>
        <w:rPr>
          <w:b/>
        </w:rPr>
      </w:pPr>
    </w:p>
    <w:p w14:paraId="4FB3E7AC" w14:textId="13359462" w:rsidR="00604065" w:rsidRPr="000043DE" w:rsidRDefault="000043DE" w:rsidP="00604065">
      <w:r>
        <w:rPr>
          <w:b/>
        </w:rPr>
        <w:t>Chief Safety Officer (CSO)</w:t>
      </w:r>
    </w:p>
    <w:p w14:paraId="43CB80E9" w14:textId="77777777" w:rsidR="00604065" w:rsidRPr="00B8060C" w:rsidRDefault="00604065" w:rsidP="00636FB5">
      <w:pPr>
        <w:numPr>
          <w:ilvl w:val="0"/>
          <w:numId w:val="10"/>
        </w:numPr>
        <w:tabs>
          <w:tab w:val="clear" w:pos="720"/>
          <w:tab w:val="num" w:pos="-4680"/>
        </w:tabs>
        <w:ind w:left="1080"/>
        <w:jc w:val="left"/>
      </w:pPr>
      <w:r w:rsidRPr="00B8060C">
        <w:t xml:space="preserve">Maintaining and utilizing the on-line DOE ORPS central occurrence report database that serves as the repository for all Laboratory occurrence reports.  </w:t>
      </w:r>
    </w:p>
    <w:p w14:paraId="711D32CC" w14:textId="50B9BFF3" w:rsidR="00604065" w:rsidRPr="00B8060C" w:rsidRDefault="00604065" w:rsidP="00636FB5">
      <w:pPr>
        <w:numPr>
          <w:ilvl w:val="0"/>
          <w:numId w:val="10"/>
        </w:numPr>
        <w:tabs>
          <w:tab w:val="clear" w:pos="720"/>
          <w:tab w:val="num" w:pos="-4680"/>
        </w:tabs>
        <w:ind w:left="1080"/>
        <w:jc w:val="left"/>
      </w:pPr>
      <w:r w:rsidRPr="00B8060C">
        <w:t xml:space="preserve">Disseminating “lessons learned” that are prepared by the affected division/section.  See FESHM </w:t>
      </w:r>
      <w:r w:rsidR="002E1C4C">
        <w:fldChar w:fldCharType="begin"/>
      </w:r>
      <w:r w:rsidR="002E1C4C">
        <w:instrText xml:space="preserve"> HYPER</w:instrText>
      </w:r>
      <w:r w:rsidR="002E1C4C">
        <w:instrText xml:space="preserve">LINK "http://esh-docdb.fnal.gov/cgi-bin/RetrieveFile?docid=459&amp;version=5&amp;filename=FESHM%203020%20FINAL%207282010.pdf" </w:instrText>
      </w:r>
      <w:r w:rsidR="002E1C4C">
        <w:fldChar w:fldCharType="separate"/>
      </w:r>
      <w:r w:rsidRPr="00731B73">
        <w:rPr>
          <w:rStyle w:val="Hyperlink"/>
          <w:color w:val="auto"/>
          <w:u w:val="none"/>
        </w:rPr>
        <w:t>3020</w:t>
      </w:r>
      <w:r w:rsidR="002E1C4C">
        <w:rPr>
          <w:rStyle w:val="Hyperlink"/>
          <w:color w:val="auto"/>
          <w:u w:val="none"/>
        </w:rPr>
        <w:fldChar w:fldCharType="end"/>
      </w:r>
      <w:r w:rsidRPr="00B8060C">
        <w:t xml:space="preserve"> and </w:t>
      </w:r>
      <w:r w:rsidR="002E1C4C">
        <w:fldChar w:fldCharType="begin"/>
      </w:r>
      <w:r w:rsidR="002E1C4C">
        <w:instrText xml:space="preserve"> HYPERLINK "http://esh-docdb.fnal.gov/cgi-bin/RetrieveFile?docid=352&amp;version=4&amp;filename=3030%202009.pdf" </w:instrText>
      </w:r>
      <w:r w:rsidR="002E1C4C">
        <w:fldChar w:fldCharType="separate"/>
      </w:r>
      <w:r w:rsidRPr="00731B73">
        <w:rPr>
          <w:rStyle w:val="Hyperlink"/>
          <w:color w:val="auto"/>
          <w:u w:val="none"/>
        </w:rPr>
        <w:t>3030</w:t>
      </w:r>
      <w:r w:rsidR="002E1C4C">
        <w:rPr>
          <w:rStyle w:val="Hyperlink"/>
          <w:color w:val="auto"/>
          <w:u w:val="none"/>
        </w:rPr>
        <w:fldChar w:fldCharType="end"/>
      </w:r>
      <w:r w:rsidRPr="00B8060C">
        <w:t xml:space="preserve"> for more details, including format of written lessons learned. </w:t>
      </w:r>
    </w:p>
    <w:p w14:paraId="0832B93E" w14:textId="278F8916" w:rsidR="00604065" w:rsidRPr="00B8060C" w:rsidRDefault="00604065" w:rsidP="00636FB5">
      <w:pPr>
        <w:numPr>
          <w:ilvl w:val="0"/>
          <w:numId w:val="10"/>
        </w:numPr>
        <w:tabs>
          <w:tab w:val="clear" w:pos="720"/>
          <w:tab w:val="num" w:pos="-4680"/>
        </w:tabs>
        <w:ind w:left="1080"/>
        <w:jc w:val="left"/>
      </w:pPr>
      <w:r w:rsidRPr="00B8060C">
        <w:t xml:space="preserve">Analyzing related occurrences </w:t>
      </w:r>
      <w:r w:rsidR="006E1E5E" w:rsidRPr="00B8060C">
        <w:t>to</w:t>
      </w:r>
      <w:r w:rsidRPr="00B8060C">
        <w:t xml:space="preserve"> improve performance in environment, safety, health, </w:t>
      </w:r>
      <w:r w:rsidR="008C7801">
        <w:t xml:space="preserve">quality, </w:t>
      </w:r>
      <w:r w:rsidRPr="00B8060C">
        <w:t xml:space="preserve">security, or Laboratory operations. </w:t>
      </w:r>
    </w:p>
    <w:p w14:paraId="1CF9400A" w14:textId="77777777" w:rsidR="00604065" w:rsidRPr="00B8060C" w:rsidRDefault="00604065" w:rsidP="00636FB5">
      <w:pPr>
        <w:numPr>
          <w:ilvl w:val="0"/>
          <w:numId w:val="10"/>
        </w:numPr>
        <w:tabs>
          <w:tab w:val="clear" w:pos="720"/>
          <w:tab w:val="num" w:pos="-4680"/>
        </w:tabs>
        <w:ind w:left="1080"/>
        <w:jc w:val="left"/>
      </w:pPr>
      <w:r w:rsidRPr="00B8060C">
        <w:t xml:space="preserve">Notifying external regulatory authorities as applicable (Note - the Illinois Department of Nuclear Safety must be notified of any radiological incident classified as unusual occurrence or emergency). </w:t>
      </w:r>
    </w:p>
    <w:p w14:paraId="110090DA" w14:textId="77777777" w:rsidR="00604065" w:rsidRPr="00B8060C" w:rsidRDefault="00604065" w:rsidP="00604065">
      <w:r w:rsidRPr="00B8060C">
        <w:t> </w:t>
      </w:r>
    </w:p>
    <w:p w14:paraId="0F96CB9C" w14:textId="19CCF980" w:rsidR="00AA2CA6" w:rsidRDefault="00AA2CA6" w:rsidP="00604065">
      <w:pPr>
        <w:rPr>
          <w:b/>
        </w:rPr>
      </w:pPr>
      <w:r>
        <w:rPr>
          <w:b/>
        </w:rPr>
        <w:t xml:space="preserve">Event Response Program Manager </w:t>
      </w:r>
    </w:p>
    <w:p w14:paraId="02A8BA79" w14:textId="5ECEF1AC" w:rsidR="000A7308" w:rsidRDefault="00AA2CA6" w:rsidP="00604633">
      <w:pPr>
        <w:numPr>
          <w:ilvl w:val="0"/>
          <w:numId w:val="11"/>
        </w:numPr>
        <w:tabs>
          <w:tab w:val="clear" w:pos="720"/>
          <w:tab w:val="num" w:pos="-4680"/>
        </w:tabs>
        <w:ind w:left="1080"/>
        <w:jc w:val="left"/>
      </w:pPr>
      <w:r w:rsidRPr="0055468D">
        <w:t>Act as the</w:t>
      </w:r>
      <w:r>
        <w:t xml:space="preserve"> ORPS Manager for the Laboratory.</w:t>
      </w:r>
      <w:r w:rsidR="009C7D8D">
        <w:t xml:space="preserve"> Designate</w:t>
      </w:r>
      <w:r w:rsidR="009C7D8D" w:rsidRPr="009E3925">
        <w:t xml:space="preserve"> an alternate</w:t>
      </w:r>
      <w:r w:rsidR="009C7D8D">
        <w:t xml:space="preserve"> ORPS manager.</w:t>
      </w:r>
    </w:p>
    <w:p w14:paraId="0E882DC0" w14:textId="77777777" w:rsidR="00D86338" w:rsidRDefault="000A7308" w:rsidP="00D86338">
      <w:pPr>
        <w:numPr>
          <w:ilvl w:val="0"/>
          <w:numId w:val="11"/>
        </w:numPr>
        <w:tabs>
          <w:tab w:val="clear" w:pos="720"/>
          <w:tab w:val="num" w:pos="-4680"/>
        </w:tabs>
        <w:ind w:left="1080"/>
        <w:jc w:val="left"/>
      </w:pPr>
      <w:r>
        <w:t>Review events against ORPS reporting criteria.</w:t>
      </w:r>
    </w:p>
    <w:p w14:paraId="6CA8E4AF" w14:textId="499E20D7" w:rsidR="00D86338" w:rsidRDefault="00D86338" w:rsidP="001E3459">
      <w:pPr>
        <w:numPr>
          <w:ilvl w:val="0"/>
          <w:numId w:val="11"/>
        </w:numPr>
        <w:tabs>
          <w:tab w:val="clear" w:pos="720"/>
          <w:tab w:val="num" w:pos="-4680"/>
        </w:tabs>
        <w:ind w:left="1080"/>
        <w:jc w:val="left"/>
      </w:pPr>
      <w:r>
        <w:t xml:space="preserve">Track all events considered for ORPS reporting in the Fermilab ORPS/NTS database: </w:t>
      </w:r>
      <w:r w:rsidR="002E1C4C">
        <w:fldChar w:fldCharType="begin"/>
      </w:r>
      <w:r w:rsidR="002E1C4C">
        <w:instrText xml:space="preserve"> HYPERLINK "https://www-esh.fnal.gov/pls/apex/f?p=160" </w:instrText>
      </w:r>
      <w:r w:rsidR="002E1C4C">
        <w:fldChar w:fldCharType="separate"/>
      </w:r>
      <w:r w:rsidRPr="00531F49">
        <w:rPr>
          <w:rStyle w:val="Hyperlink"/>
        </w:rPr>
        <w:t>https://www-esh.fnal.gov/pls/apex/f?p=160</w:t>
      </w:r>
      <w:r w:rsidR="002E1C4C">
        <w:rPr>
          <w:rStyle w:val="Hyperlink"/>
        </w:rPr>
        <w:fldChar w:fldCharType="end"/>
      </w:r>
      <w:r>
        <w:t xml:space="preserve"> </w:t>
      </w:r>
    </w:p>
    <w:p w14:paraId="44DE7C26" w14:textId="6BC4A9A4" w:rsidR="000A7308" w:rsidRDefault="000A7308" w:rsidP="00AA2CA6">
      <w:pPr>
        <w:numPr>
          <w:ilvl w:val="0"/>
          <w:numId w:val="11"/>
        </w:numPr>
        <w:tabs>
          <w:tab w:val="clear" w:pos="720"/>
          <w:tab w:val="num" w:pos="-4680"/>
        </w:tabs>
        <w:ind w:left="1080"/>
        <w:jc w:val="left"/>
      </w:pPr>
      <w:r>
        <w:t>For those events that appear to meet ORPS reporting criteria, seek concurrence from the CSO and COO.</w:t>
      </w:r>
    </w:p>
    <w:p w14:paraId="72ACFC00" w14:textId="47DAE0E8" w:rsidR="000A7308" w:rsidRDefault="000A7308" w:rsidP="00AA2CA6">
      <w:pPr>
        <w:numPr>
          <w:ilvl w:val="0"/>
          <w:numId w:val="11"/>
        </w:numPr>
        <w:tabs>
          <w:tab w:val="clear" w:pos="720"/>
          <w:tab w:val="num" w:pos="-4680"/>
        </w:tabs>
        <w:ind w:left="1080"/>
        <w:jc w:val="left"/>
      </w:pPr>
      <w:r>
        <w:t>Make notifications of all lab ORPS events to stakeholders.</w:t>
      </w:r>
    </w:p>
    <w:p w14:paraId="1466CA75" w14:textId="77777777" w:rsidR="00D86338" w:rsidRDefault="002334E8" w:rsidP="00D86338">
      <w:pPr>
        <w:numPr>
          <w:ilvl w:val="0"/>
          <w:numId w:val="11"/>
        </w:numPr>
        <w:tabs>
          <w:tab w:val="clear" w:pos="720"/>
          <w:tab w:val="num" w:pos="-4680"/>
        </w:tabs>
        <w:ind w:left="1080"/>
        <w:jc w:val="left"/>
      </w:pPr>
      <w:r>
        <w:t>Prepare and submit ORPS reports within the timeframes outlined in the Order and Technical Appendix 7.1.</w:t>
      </w:r>
    </w:p>
    <w:p w14:paraId="4119374A" w14:textId="7DB5B639" w:rsidR="00006BC3" w:rsidRPr="00D70268" w:rsidRDefault="00D86338" w:rsidP="0055468D">
      <w:pPr>
        <w:numPr>
          <w:ilvl w:val="1"/>
          <w:numId w:val="11"/>
        </w:numPr>
        <w:jc w:val="left"/>
      </w:pPr>
      <w:r w:rsidRPr="001E3459">
        <w:t>Occurrence reports involving incidents of counterintelligence concern (</w:t>
      </w:r>
      <w:proofErr w:type="gramStart"/>
      <w:r w:rsidRPr="001E3459">
        <w:t>e.g.</w:t>
      </w:r>
      <w:proofErr w:type="gramEnd"/>
      <w:r w:rsidRPr="001E3459">
        <w:t xml:space="preserve"> foreign persons, governments, organizations, entities or influence) must not be entered </w:t>
      </w:r>
      <w:r w:rsidRPr="00D70268">
        <w:t xml:space="preserve">or referenced in the ORPS database. </w:t>
      </w:r>
    </w:p>
    <w:p w14:paraId="5B8053F3" w14:textId="3F1CB1FA" w:rsidR="00D86338" w:rsidRDefault="00D86338" w:rsidP="0055468D">
      <w:pPr>
        <w:pStyle w:val="Quick"/>
        <w:widowControl/>
        <w:numPr>
          <w:ilvl w:val="1"/>
          <w:numId w:val="11"/>
        </w:numPr>
        <w:tabs>
          <w:tab w:val="left" w:pos="720"/>
          <w:tab w:val="left" w:pos="1080"/>
        </w:tabs>
        <w:autoSpaceDE w:val="0"/>
        <w:autoSpaceDN w:val="0"/>
        <w:adjustRightInd w:val="0"/>
      </w:pPr>
      <w:r w:rsidRPr="00D84A83">
        <w:t xml:space="preserve">Occurrences involving foreign personnel, government organizations, entities of influence must be reported to the Office of </w:t>
      </w:r>
      <w:proofErr w:type="gramStart"/>
      <w:r w:rsidRPr="00D84A83">
        <w:t>Counter Intelligence</w:t>
      </w:r>
      <w:proofErr w:type="gramEnd"/>
      <w:r w:rsidRPr="00D84A83">
        <w:t>.</w:t>
      </w:r>
    </w:p>
    <w:p w14:paraId="1BCEA38A" w14:textId="77777777" w:rsidR="00172570" w:rsidRDefault="002334E8" w:rsidP="00172570">
      <w:pPr>
        <w:numPr>
          <w:ilvl w:val="0"/>
          <w:numId w:val="11"/>
        </w:numPr>
        <w:tabs>
          <w:tab w:val="clear" w:pos="720"/>
          <w:tab w:val="num" w:pos="-4680"/>
        </w:tabs>
        <w:ind w:left="1080"/>
        <w:jc w:val="left"/>
      </w:pPr>
      <w:r>
        <w:t>Ensure draft ORPS reports are reviewed by the FSO Facility Representative and the COO for concurrence.  Obtain signatures.</w:t>
      </w:r>
    </w:p>
    <w:p w14:paraId="230374C4" w14:textId="11424034" w:rsidR="00AA2CA6" w:rsidRPr="0055468D" w:rsidRDefault="00AA2CA6" w:rsidP="0055468D">
      <w:pPr>
        <w:jc w:val="left"/>
      </w:pPr>
    </w:p>
    <w:p w14:paraId="6C9E53E7" w14:textId="60AAB2B6" w:rsidR="00604065" w:rsidRPr="00B8060C" w:rsidRDefault="000043DE" w:rsidP="00604065">
      <w:r>
        <w:rPr>
          <w:b/>
        </w:rPr>
        <w:t>Division Safety Officer (D</w:t>
      </w:r>
      <w:r w:rsidR="00604065" w:rsidRPr="008C1D5E">
        <w:rPr>
          <w:b/>
        </w:rPr>
        <w:t>SO)</w:t>
      </w:r>
    </w:p>
    <w:p w14:paraId="1105A5BA" w14:textId="31CCA729" w:rsidR="00604065" w:rsidRPr="00B8060C" w:rsidRDefault="00604065" w:rsidP="00636FB5">
      <w:pPr>
        <w:numPr>
          <w:ilvl w:val="0"/>
          <w:numId w:val="11"/>
        </w:numPr>
        <w:tabs>
          <w:tab w:val="clear" w:pos="720"/>
          <w:tab w:val="num" w:pos="-4680"/>
        </w:tabs>
        <w:ind w:left="1080"/>
        <w:jc w:val="left"/>
      </w:pPr>
      <w:r w:rsidRPr="00B8060C">
        <w:t xml:space="preserve">Developing lessons learned documents and submitting them to the </w:t>
      </w:r>
      <w:r w:rsidR="000043DE">
        <w:t>Chief Safety Officer</w:t>
      </w:r>
      <w:r w:rsidRPr="00B8060C">
        <w:t xml:space="preserve"> to share within the Laboratory. </w:t>
      </w:r>
    </w:p>
    <w:p w14:paraId="20B39E20" w14:textId="6935DC55" w:rsidR="00244E31" w:rsidRDefault="00604065" w:rsidP="00636FB5">
      <w:pPr>
        <w:pStyle w:val="ListParagraph"/>
        <w:numPr>
          <w:ilvl w:val="0"/>
          <w:numId w:val="11"/>
        </w:numPr>
        <w:tabs>
          <w:tab w:val="clear" w:pos="720"/>
          <w:tab w:val="num" w:pos="-4680"/>
        </w:tabs>
        <w:ind w:left="1080"/>
      </w:pPr>
      <w:r w:rsidRPr="00B8060C">
        <w:t>Assuring consistency between Occurrence Report and Computerized Accident/Injury Report (CAIRS), as</w:t>
      </w:r>
      <w:r w:rsidR="00B8060C">
        <w:t xml:space="preserve"> </w:t>
      </w:r>
      <w:r w:rsidRPr="00B8060C">
        <w:t>necessary</w:t>
      </w:r>
      <w:r w:rsidR="005923E8">
        <w:t>.</w:t>
      </w:r>
    </w:p>
    <w:p w14:paraId="47922349" w14:textId="77777777" w:rsidR="006D65EA" w:rsidRPr="00B122D5" w:rsidRDefault="006D65EA" w:rsidP="0055468D">
      <w:pPr>
        <w:pStyle w:val="ListParagraph"/>
        <w:numPr>
          <w:ilvl w:val="0"/>
          <w:numId w:val="11"/>
        </w:numPr>
        <w:tabs>
          <w:tab w:val="clear" w:pos="720"/>
          <w:tab w:val="num" w:pos="1080"/>
        </w:tabs>
        <w:ind w:left="1080"/>
      </w:pPr>
      <w:r w:rsidRPr="00B122D5">
        <w:t xml:space="preserve">As corrective actions are completed, notify the </w:t>
      </w:r>
      <w:r>
        <w:t>Event Response Program</w:t>
      </w:r>
      <w:r w:rsidRPr="00B122D5">
        <w:t xml:space="preserve"> Man</w:t>
      </w:r>
      <w:r>
        <w:t>a</w:t>
      </w:r>
      <w:r w:rsidRPr="00B122D5">
        <w:t xml:space="preserve">ger or </w:t>
      </w:r>
      <w:r>
        <w:t xml:space="preserve">ORPS Manager </w:t>
      </w:r>
      <w:r w:rsidRPr="00B122D5">
        <w:t xml:space="preserve">Designee in writing of the corrective action taken and the date it was accomplished, </w:t>
      </w:r>
      <w:proofErr w:type="gramStart"/>
      <w:r w:rsidRPr="00B122D5">
        <w:t>in order for</w:t>
      </w:r>
      <w:proofErr w:type="gramEnd"/>
      <w:r w:rsidRPr="00B122D5">
        <w:t xml:space="preserve"> this to be entered into the ORPS database/file.  This notification should take place when the action is closed.  </w:t>
      </w:r>
    </w:p>
    <w:p w14:paraId="5252A509" w14:textId="77777777" w:rsidR="006D65EA" w:rsidRPr="00B8060C" w:rsidRDefault="006D65EA" w:rsidP="0055468D">
      <w:pPr>
        <w:pStyle w:val="ListParagraph"/>
        <w:ind w:left="1080"/>
      </w:pPr>
    </w:p>
    <w:p w14:paraId="25C5E507" w14:textId="77777777" w:rsidR="00604065" w:rsidRDefault="00604065" w:rsidP="00604065"/>
    <w:p w14:paraId="1A793666" w14:textId="77777777" w:rsidR="00BE0C08" w:rsidRDefault="00F86384" w:rsidP="00C60CBC">
      <w:pPr>
        <w:pStyle w:val="Heading1"/>
        <w:keepNext w:val="0"/>
        <w:ind w:left="90"/>
      </w:pPr>
      <w:bookmarkStart w:id="10" w:name="_Toc471823143"/>
      <w:bookmarkStart w:id="11" w:name="_Toc115175413"/>
      <w:r>
        <w:t>PROCEDURES</w:t>
      </w:r>
      <w:bookmarkEnd w:id="10"/>
      <w:bookmarkEnd w:id="11"/>
    </w:p>
    <w:p w14:paraId="3728B4E8" w14:textId="77777777" w:rsidR="00D929BC" w:rsidRDefault="00D929BC" w:rsidP="00E00D72">
      <w:pPr>
        <w:rPr>
          <w:rFonts w:ascii="Palatino" w:hAnsi="Palatino"/>
          <w:color w:val="000000"/>
        </w:rPr>
      </w:pPr>
    </w:p>
    <w:p w14:paraId="3315E32B" w14:textId="06A31065" w:rsidR="00914C94" w:rsidRPr="00CB4750" w:rsidRDefault="007D0C8D" w:rsidP="00914C94">
      <w:pPr>
        <w:rPr>
          <w:b/>
        </w:rPr>
      </w:pPr>
      <w:r>
        <w:rPr>
          <w:b/>
        </w:rPr>
        <w:t>Discovery of</w:t>
      </w:r>
      <w:r w:rsidR="005371CC" w:rsidRPr="00F900BD">
        <w:rPr>
          <w:b/>
        </w:rPr>
        <w:t xml:space="preserve"> Occurrenc</w:t>
      </w:r>
      <w:r>
        <w:rPr>
          <w:b/>
        </w:rPr>
        <w:t>e</w:t>
      </w:r>
    </w:p>
    <w:p w14:paraId="374D46C0" w14:textId="77777777" w:rsidR="000B2CD1" w:rsidRDefault="000B2CD1" w:rsidP="000B2CD1"/>
    <w:p w14:paraId="7188D5E5" w14:textId="17FD56C2" w:rsidR="00B122D5" w:rsidRDefault="000B2CD1" w:rsidP="0055468D">
      <w:pPr>
        <w:ind w:left="360"/>
      </w:pPr>
      <w:r>
        <w:t>The individual making the discovery shall n</w:t>
      </w:r>
      <w:r w:rsidR="005371CC" w:rsidRPr="00B122D5">
        <w:t xml:space="preserve">otify </w:t>
      </w:r>
      <w:r w:rsidR="007D0C8D">
        <w:t>the</w:t>
      </w:r>
      <w:r w:rsidR="007D0C8D" w:rsidRPr="00B122D5">
        <w:t xml:space="preserve"> </w:t>
      </w:r>
      <w:r w:rsidR="005371CC" w:rsidRPr="00B122D5">
        <w:t xml:space="preserve">supervisor </w:t>
      </w:r>
      <w:r w:rsidR="00015AF3">
        <w:t xml:space="preserve">and/or DSO </w:t>
      </w:r>
      <w:r w:rsidR="005371CC" w:rsidRPr="00B122D5">
        <w:t xml:space="preserve">upon recognizing or witnessing an </w:t>
      </w:r>
      <w:r w:rsidR="006224FD">
        <w:t xml:space="preserve">abnormal </w:t>
      </w:r>
      <w:r w:rsidR="00B34602">
        <w:t>event</w:t>
      </w:r>
      <w:r>
        <w:t xml:space="preserve"> (make emergency notification first to x3131 when appropriate)</w:t>
      </w:r>
      <w:r w:rsidR="005371CC" w:rsidRPr="00B122D5">
        <w:t>.  Reporting requirements shall not take precedence over initial response and corrective actions. These are to be concurrent activities.  The report of the event shall be made to supervisor</w:t>
      </w:r>
      <w:r w:rsidR="004C48B5">
        <w:t>/DSO</w:t>
      </w:r>
      <w:r w:rsidR="005371CC" w:rsidRPr="00B122D5">
        <w:t xml:space="preserve"> within 2 hours of identification of occurrence.  </w:t>
      </w:r>
    </w:p>
    <w:p w14:paraId="570A2EB4" w14:textId="77777777" w:rsidR="008C78A9" w:rsidRDefault="008C78A9" w:rsidP="008C78A9">
      <w:pPr>
        <w:pStyle w:val="ListParagraph"/>
      </w:pPr>
    </w:p>
    <w:p w14:paraId="5E3C104F" w14:textId="38FA168C" w:rsidR="00072C0B" w:rsidRPr="0055468D" w:rsidRDefault="00072C0B" w:rsidP="007D0C8D">
      <w:pPr>
        <w:rPr>
          <w:b/>
        </w:rPr>
      </w:pPr>
      <w:r w:rsidRPr="0055468D">
        <w:rPr>
          <w:b/>
        </w:rPr>
        <w:t>Notifications</w:t>
      </w:r>
    </w:p>
    <w:p w14:paraId="2354FE26" w14:textId="77777777" w:rsidR="00BC1E77" w:rsidRDefault="00BC1E77">
      <w:pPr>
        <w:rPr>
          <w:bCs/>
        </w:rPr>
      </w:pPr>
    </w:p>
    <w:p w14:paraId="58C3B06D" w14:textId="31F61643" w:rsidR="005371CC" w:rsidRPr="0055468D" w:rsidRDefault="007D0C8D" w:rsidP="0055468D">
      <w:pPr>
        <w:ind w:left="360"/>
        <w:rPr>
          <w:bCs/>
        </w:rPr>
      </w:pPr>
      <w:r w:rsidRPr="0055468D">
        <w:rPr>
          <w:bCs/>
        </w:rPr>
        <w:t>The supervisor or DSO</w:t>
      </w:r>
      <w:r>
        <w:rPr>
          <w:bCs/>
        </w:rPr>
        <w:t>,</w:t>
      </w:r>
      <w:r w:rsidRPr="0055468D">
        <w:rPr>
          <w:bCs/>
        </w:rPr>
        <w:t xml:space="preserve"> upon notification of an occurrence/event</w:t>
      </w:r>
      <w:r>
        <w:rPr>
          <w:bCs/>
        </w:rPr>
        <w:t>,</w:t>
      </w:r>
      <w:r w:rsidRPr="0055468D">
        <w:rPr>
          <w:bCs/>
        </w:rPr>
        <w:t xml:space="preserve"> are to notify their line management and the Event Response Program Manager. </w:t>
      </w:r>
    </w:p>
    <w:p w14:paraId="665426C7" w14:textId="77777777" w:rsidR="005371CC" w:rsidRPr="00B122D5" w:rsidRDefault="005371CC" w:rsidP="0055468D">
      <w:pPr>
        <w:ind w:left="360"/>
        <w:jc w:val="left"/>
      </w:pPr>
    </w:p>
    <w:p w14:paraId="44E78A2C" w14:textId="7EEC0804" w:rsidR="00072C0B" w:rsidRDefault="00D76D96" w:rsidP="0055468D">
      <w:pPr>
        <w:ind w:left="360"/>
      </w:pPr>
      <w:r>
        <w:rPr>
          <w:bCs/>
        </w:rPr>
        <w:t xml:space="preserve">The </w:t>
      </w:r>
      <w:r w:rsidR="005371CC" w:rsidRPr="0055468D">
        <w:rPr>
          <w:bCs/>
        </w:rPr>
        <w:t>Division/Section</w:t>
      </w:r>
      <w:r w:rsidR="007D0C8D" w:rsidRPr="0055468D">
        <w:rPr>
          <w:bCs/>
        </w:rPr>
        <w:t>/Project</w:t>
      </w:r>
      <w:r w:rsidR="00CB4750" w:rsidRPr="0055468D">
        <w:rPr>
          <w:bCs/>
        </w:rPr>
        <w:t xml:space="preserve"> Head </w:t>
      </w:r>
      <w:r w:rsidR="007D0C8D" w:rsidRPr="0055468D">
        <w:rPr>
          <w:bCs/>
        </w:rPr>
        <w:t xml:space="preserve">shall </w:t>
      </w:r>
      <w:r w:rsidR="007D0C8D">
        <w:t>n</w:t>
      </w:r>
      <w:r w:rsidR="00BD73C7">
        <w:t>o</w:t>
      </w:r>
      <w:r w:rsidR="00CB4750">
        <w:t>tify the COO</w:t>
      </w:r>
      <w:r w:rsidR="00BD73C7">
        <w:t xml:space="preserve"> and </w:t>
      </w:r>
      <w:r w:rsidR="00CB4750">
        <w:t>CSO</w:t>
      </w:r>
      <w:r w:rsidR="00BD73C7">
        <w:t xml:space="preserve"> of an</w:t>
      </w:r>
      <w:r w:rsidR="00B34602">
        <w:t>y</w:t>
      </w:r>
      <w:r w:rsidR="00BD73C7">
        <w:t xml:space="preserve"> event</w:t>
      </w:r>
      <w:r w:rsidR="007D0C8D">
        <w:t xml:space="preserve"> that may meet the criteria </w:t>
      </w:r>
      <w:r w:rsidR="00A30B1C" w:rsidRPr="00A60207">
        <w:t>Technical</w:t>
      </w:r>
      <w:r w:rsidR="005371CC" w:rsidRPr="00A60207">
        <w:t xml:space="preserve"> </w:t>
      </w:r>
      <w:r w:rsidR="008C78A9" w:rsidRPr="008C78A9">
        <w:t>Appendix 7.0</w:t>
      </w:r>
      <w:r w:rsidR="00BD73C7" w:rsidRPr="008C78A9">
        <w:t>.</w:t>
      </w:r>
      <w:r w:rsidR="00636FB5" w:rsidRPr="008C78A9">
        <w:t xml:space="preserve"> </w:t>
      </w:r>
      <w:r w:rsidR="007D0C8D">
        <w:t xml:space="preserve"> </w:t>
      </w:r>
    </w:p>
    <w:p w14:paraId="56030810" w14:textId="2B28A0CD" w:rsidR="00072C0B" w:rsidRDefault="00072C0B" w:rsidP="0055468D">
      <w:pPr>
        <w:ind w:left="360"/>
      </w:pPr>
    </w:p>
    <w:p w14:paraId="50AD96BD" w14:textId="32F9A238" w:rsidR="00072C0B" w:rsidRDefault="00072C0B" w:rsidP="0055468D">
      <w:pPr>
        <w:ind w:left="360"/>
      </w:pPr>
      <w:r>
        <w:t xml:space="preserve">Once an event has been determined by the COO to meet ORPS reporting criteria, the Event Response Program Manager shall notify interested stakeholders via email message. </w:t>
      </w:r>
    </w:p>
    <w:p w14:paraId="721F05A6" w14:textId="77777777" w:rsidR="00072C0B" w:rsidRDefault="00072C0B" w:rsidP="007D0C8D"/>
    <w:p w14:paraId="4A0C8F93" w14:textId="072377A5" w:rsidR="00072C0B" w:rsidRPr="0055468D" w:rsidRDefault="00072C0B" w:rsidP="007D0C8D">
      <w:pPr>
        <w:rPr>
          <w:b/>
          <w:bCs/>
        </w:rPr>
      </w:pPr>
      <w:r w:rsidRPr="0055468D">
        <w:rPr>
          <w:b/>
          <w:bCs/>
        </w:rPr>
        <w:t>Report preparation</w:t>
      </w:r>
    </w:p>
    <w:p w14:paraId="76B1B959" w14:textId="77777777" w:rsidR="00072C0B" w:rsidRDefault="00072C0B" w:rsidP="007D0C8D"/>
    <w:p w14:paraId="49A7432D" w14:textId="32AE6382" w:rsidR="00072C0B" w:rsidRDefault="00072C0B" w:rsidP="0055468D">
      <w:pPr>
        <w:ind w:left="360"/>
      </w:pPr>
      <w:r>
        <w:t xml:space="preserve">The Event Response Program Manager will prepare a draft occurrence report based upon the information provided by the D/S/P.  The D/S/P will provide the necessary information for the event (instructions included in Appendix 7.11) to the Event Response Program Manager within the time limits set in Technical Appendix 7.0. </w:t>
      </w:r>
    </w:p>
    <w:p w14:paraId="672C4D30" w14:textId="299A17E9" w:rsidR="00072C0B" w:rsidRDefault="00072C0B" w:rsidP="0055468D">
      <w:pPr>
        <w:ind w:left="360"/>
      </w:pPr>
    </w:p>
    <w:p w14:paraId="17940796" w14:textId="5A77792D" w:rsidR="00072C0B" w:rsidRDefault="00072C0B" w:rsidP="0055468D">
      <w:pPr>
        <w:ind w:left="360"/>
      </w:pPr>
      <w:r>
        <w:t>The ERPM will share the draft report with the FSO facility representative</w:t>
      </w:r>
      <w:r w:rsidR="002C487B">
        <w:t xml:space="preserve"> and COO</w:t>
      </w:r>
      <w:r>
        <w:t xml:space="preserve"> for </w:t>
      </w:r>
      <w:r w:rsidR="00965FA0">
        <w:t xml:space="preserve">review and acceptance. </w:t>
      </w:r>
    </w:p>
    <w:p w14:paraId="0513DDC2" w14:textId="178E2768" w:rsidR="00481FBF" w:rsidRDefault="00481FBF" w:rsidP="0055468D"/>
    <w:p w14:paraId="438A71A2" w14:textId="77777777" w:rsidR="0097753A" w:rsidRPr="00B122D5" w:rsidRDefault="0097753A" w:rsidP="0055468D"/>
    <w:p w14:paraId="5CD8258E" w14:textId="1CC442D4" w:rsidR="00965FA0" w:rsidRDefault="00965FA0" w:rsidP="00965FA0">
      <w:pPr>
        <w:rPr>
          <w:b/>
        </w:rPr>
      </w:pPr>
      <w:r>
        <w:rPr>
          <w:b/>
        </w:rPr>
        <w:lastRenderedPageBreak/>
        <w:t>Report submittal</w:t>
      </w:r>
    </w:p>
    <w:p w14:paraId="141E7440" w14:textId="77777777" w:rsidR="00DF6EE0" w:rsidRDefault="00DF6EE0" w:rsidP="00BC1E77">
      <w:pPr>
        <w:ind w:left="360"/>
        <w:rPr>
          <w:bCs/>
        </w:rPr>
      </w:pPr>
    </w:p>
    <w:p w14:paraId="1E0A1345" w14:textId="46966E9E" w:rsidR="00965FA0" w:rsidRDefault="00965FA0" w:rsidP="0055468D">
      <w:pPr>
        <w:ind w:left="360"/>
        <w:rPr>
          <w:bCs/>
        </w:rPr>
      </w:pPr>
      <w:r w:rsidRPr="0055468D">
        <w:rPr>
          <w:bCs/>
        </w:rPr>
        <w:t xml:space="preserve">Once </w:t>
      </w:r>
      <w:r>
        <w:rPr>
          <w:bCs/>
        </w:rPr>
        <w:t>the report is accepted by FSO facility representative and COO, the report may be submitted in the DOE database</w:t>
      </w:r>
      <w:r w:rsidR="00481FBF">
        <w:rPr>
          <w:bCs/>
        </w:rPr>
        <w:t xml:space="preserve"> (instruction</w:t>
      </w:r>
      <w:r w:rsidR="00893C81">
        <w:rPr>
          <w:bCs/>
        </w:rPr>
        <w:t>s</w:t>
      </w:r>
      <w:r w:rsidR="00481FBF">
        <w:rPr>
          <w:bCs/>
        </w:rPr>
        <w:t xml:space="preserve"> included in Appendix 7.</w:t>
      </w:r>
      <w:r w:rsidR="00893C81">
        <w:rPr>
          <w:bCs/>
        </w:rPr>
        <w:t>12)</w:t>
      </w:r>
      <w:r>
        <w:rPr>
          <w:bCs/>
        </w:rPr>
        <w:t xml:space="preserve">.  </w:t>
      </w:r>
    </w:p>
    <w:p w14:paraId="4C1A70C5" w14:textId="2D6519E6" w:rsidR="004D595F" w:rsidRDefault="004D595F" w:rsidP="0055468D">
      <w:pPr>
        <w:ind w:left="360"/>
        <w:rPr>
          <w:bCs/>
        </w:rPr>
      </w:pPr>
    </w:p>
    <w:p w14:paraId="19067022" w14:textId="6E0C8CBB" w:rsidR="00B122D5" w:rsidRPr="0055468D" w:rsidRDefault="004D595F" w:rsidP="0055468D">
      <w:pPr>
        <w:ind w:left="360"/>
        <w:jc w:val="left"/>
        <w:rPr>
          <w:bCs/>
        </w:rPr>
      </w:pPr>
      <w:r>
        <w:rPr>
          <w:bCs/>
        </w:rPr>
        <w:t>Following submittal, the ERPM will prepare the report document and post to the ESH ORPS/NTS webpage.  The ERPM will send notification of the report submittal to all interested stakeholders.</w:t>
      </w:r>
    </w:p>
    <w:p w14:paraId="548A391A" w14:textId="00EC4305" w:rsidR="008B4757" w:rsidRDefault="008B4757" w:rsidP="00E00D72">
      <w:pPr>
        <w:rPr>
          <w:noProof/>
        </w:rPr>
      </w:pPr>
    </w:p>
    <w:p w14:paraId="02D3CBCB" w14:textId="77777777" w:rsidR="00823C61" w:rsidRDefault="00823C61" w:rsidP="00E00D72">
      <w:pPr>
        <w:rPr>
          <w:noProof/>
        </w:rPr>
      </w:pPr>
    </w:p>
    <w:p w14:paraId="667E1B86" w14:textId="77777777" w:rsidR="00C704B6" w:rsidRPr="005371CC" w:rsidRDefault="00C704B6" w:rsidP="00C60CBC">
      <w:pPr>
        <w:pStyle w:val="Heading1"/>
        <w:keepNext w:val="0"/>
        <w:ind w:left="90"/>
      </w:pPr>
      <w:bookmarkStart w:id="12" w:name="_Toc471823145"/>
      <w:bookmarkStart w:id="13" w:name="_Toc115175414"/>
      <w:r w:rsidRPr="005371CC">
        <w:t>REFERENCES</w:t>
      </w:r>
      <w:bookmarkEnd w:id="12"/>
      <w:bookmarkEnd w:id="13"/>
    </w:p>
    <w:p w14:paraId="0EF2DA25" w14:textId="77777777" w:rsidR="00C704B6" w:rsidRPr="00C704B6" w:rsidRDefault="00C704B6" w:rsidP="00C704B6">
      <w:pPr>
        <w:rPr>
          <w:highlight w:val="yellow"/>
        </w:rPr>
      </w:pPr>
    </w:p>
    <w:p w14:paraId="367D67EF" w14:textId="694F2266" w:rsidR="00025691" w:rsidRPr="00D70268" w:rsidRDefault="00025691" w:rsidP="0055468D">
      <w:pPr>
        <w:pStyle w:val="ListParagraph"/>
        <w:numPr>
          <w:ilvl w:val="0"/>
          <w:numId w:val="45"/>
        </w:numPr>
        <w:ind w:right="36"/>
        <w:rPr>
          <w:bCs/>
        </w:rPr>
      </w:pPr>
      <w:r w:rsidRPr="00604633">
        <w:rPr>
          <w:bCs/>
        </w:rPr>
        <w:t>DOE O 232.2</w:t>
      </w:r>
      <w:r w:rsidR="001177AC" w:rsidRPr="00604633">
        <w:rPr>
          <w:bCs/>
        </w:rPr>
        <w:t>A</w:t>
      </w:r>
      <w:r w:rsidRPr="00604633">
        <w:rPr>
          <w:bCs/>
        </w:rPr>
        <w:t xml:space="preserve">, </w:t>
      </w:r>
      <w:r w:rsidR="002E1C4C">
        <w:fldChar w:fldCharType="begin"/>
      </w:r>
      <w:r w:rsidR="002E1C4C">
        <w:instrText xml:space="preserve"> HYPERLINK "https://www.directives.doe.gov/directives-documents/200-series/0232.2-BOrder-a-chg1-minchg" </w:instrText>
      </w:r>
      <w:r w:rsidR="002E1C4C">
        <w:fldChar w:fldCharType="separate"/>
      </w:r>
      <w:r w:rsidR="006C2491" w:rsidRPr="00604633">
        <w:rPr>
          <w:rStyle w:val="Hyperlink"/>
          <w:bCs/>
        </w:rPr>
        <w:t>https://www.directives.doe.gov/directives-documents/200-series/0232.2-BOrder-a-chg1-minchg</w:t>
      </w:r>
      <w:r w:rsidR="002E1C4C">
        <w:rPr>
          <w:rStyle w:val="Hyperlink"/>
          <w:bCs/>
        </w:rPr>
        <w:fldChar w:fldCharType="end"/>
      </w:r>
      <w:r w:rsidRPr="00D70268">
        <w:rPr>
          <w:bCs/>
        </w:rPr>
        <w:t xml:space="preserve">, </w:t>
      </w:r>
      <w:r w:rsidR="0058495F" w:rsidRPr="00D70268">
        <w:rPr>
          <w:bCs/>
        </w:rPr>
        <w:t xml:space="preserve">October </w:t>
      </w:r>
      <w:r w:rsidR="001177AC" w:rsidRPr="00D70268">
        <w:rPr>
          <w:bCs/>
        </w:rPr>
        <w:t>201</w:t>
      </w:r>
      <w:r w:rsidR="0058495F" w:rsidRPr="00D70268">
        <w:rPr>
          <w:bCs/>
        </w:rPr>
        <w:t>9</w:t>
      </w:r>
    </w:p>
    <w:p w14:paraId="54DC7803" w14:textId="70A1317A" w:rsidR="00025691" w:rsidRPr="00604633" w:rsidRDefault="00025691" w:rsidP="0055468D">
      <w:pPr>
        <w:pStyle w:val="ListParagraph"/>
        <w:numPr>
          <w:ilvl w:val="0"/>
          <w:numId w:val="45"/>
        </w:numPr>
        <w:ind w:right="36"/>
        <w:rPr>
          <w:rStyle w:val="Hyperlink"/>
          <w:bCs/>
        </w:rPr>
      </w:pPr>
      <w:r w:rsidRPr="00113DC1">
        <w:rPr>
          <w:bCs/>
        </w:rPr>
        <w:t xml:space="preserve">DOE-STD-1197-2011, </w:t>
      </w:r>
      <w:r w:rsidR="002E1C4C">
        <w:fldChar w:fldCharType="begin"/>
      </w:r>
      <w:r w:rsidR="002E1C4C">
        <w:instrText xml:space="preserve"> HYPERLINK "https://energ</w:instrText>
      </w:r>
      <w:r w:rsidR="002E1C4C">
        <w:instrText xml:space="preserve">y.gov/ehss/downloads/doe-std-1197-2011" </w:instrText>
      </w:r>
      <w:r w:rsidR="002E1C4C">
        <w:fldChar w:fldCharType="separate"/>
      </w:r>
      <w:r w:rsidRPr="00604633">
        <w:rPr>
          <w:rStyle w:val="Hyperlink"/>
          <w:bCs/>
        </w:rPr>
        <w:t>Occurrence Reporting Causal Analysis</w:t>
      </w:r>
      <w:r w:rsidR="002E1C4C">
        <w:rPr>
          <w:rStyle w:val="Hyperlink"/>
          <w:bCs/>
        </w:rPr>
        <w:fldChar w:fldCharType="end"/>
      </w:r>
    </w:p>
    <w:p w14:paraId="72F3FE4B" w14:textId="3175EAE1" w:rsidR="00113DC1" w:rsidRPr="00604633" w:rsidRDefault="002E1C4C" w:rsidP="0055468D">
      <w:pPr>
        <w:pStyle w:val="ListParagraph"/>
        <w:numPr>
          <w:ilvl w:val="0"/>
          <w:numId w:val="45"/>
        </w:numPr>
        <w:ind w:right="36"/>
        <w:rPr>
          <w:bCs/>
        </w:rPr>
      </w:pPr>
      <w:r>
        <w:fldChar w:fldCharType="begin"/>
      </w:r>
      <w:r>
        <w:instrText xml:space="preserve"> HYPERLINK "https://eshq.fnal.gov/manuals/qam/" </w:instrText>
      </w:r>
      <w:r>
        <w:fldChar w:fldCharType="separate"/>
      </w:r>
      <w:r w:rsidR="00113DC1" w:rsidRPr="00604633">
        <w:rPr>
          <w:rStyle w:val="Hyperlink"/>
          <w:bCs/>
        </w:rPr>
        <w:t xml:space="preserve">Quality Assurance Manual Chapter 12140 </w:t>
      </w:r>
      <w:r w:rsidR="00113DC1" w:rsidRPr="000B5F5C">
        <w:rPr>
          <w:rStyle w:val="Hyperlink"/>
          <w:bCs/>
        </w:rPr>
        <w:t>–</w:t>
      </w:r>
      <w:r w:rsidR="00113DC1" w:rsidRPr="00823C61">
        <w:rPr>
          <w:rStyle w:val="Hyperlink"/>
          <w:bCs/>
        </w:rPr>
        <w:t xml:space="preserve"> Event </w:t>
      </w:r>
      <w:r w:rsidR="00113DC1" w:rsidRPr="00113DC1">
        <w:rPr>
          <w:rStyle w:val="Hyperlink"/>
          <w:bCs/>
        </w:rPr>
        <w:t>Response Program</w:t>
      </w:r>
      <w:r>
        <w:rPr>
          <w:rStyle w:val="Hyperlink"/>
          <w:bCs/>
        </w:rPr>
        <w:fldChar w:fldCharType="end"/>
      </w:r>
    </w:p>
    <w:p w14:paraId="1540EB66" w14:textId="0DD64852" w:rsidR="00C704B6" w:rsidRDefault="00C704B6" w:rsidP="00F86384">
      <w:pPr>
        <w:ind w:right="36"/>
        <w:rPr>
          <w:rFonts w:ascii="Palatino" w:hAnsi="Palatino"/>
          <w:b/>
          <w:color w:val="000000"/>
        </w:rPr>
      </w:pPr>
    </w:p>
    <w:p w14:paraId="74257B03" w14:textId="77777777" w:rsidR="00BB59AD" w:rsidRPr="00D577EC" w:rsidRDefault="00BB59AD" w:rsidP="00B122D5">
      <w:pPr>
        <w:widowControl w:val="0"/>
        <w:tabs>
          <w:tab w:val="left" w:pos="720"/>
          <w:tab w:val="left" w:pos="2160"/>
          <w:tab w:val="left" w:pos="3960"/>
          <w:tab w:val="left" w:pos="4680"/>
          <w:tab w:val="left" w:pos="5400"/>
          <w:tab w:val="left" w:pos="6120"/>
          <w:tab w:val="left" w:pos="6840"/>
          <w:tab w:val="left" w:pos="7560"/>
          <w:tab w:val="left" w:pos="8280"/>
          <w:tab w:val="left" w:pos="9000"/>
          <w:tab w:val="left" w:pos="9360"/>
        </w:tabs>
        <w:ind w:left="360" w:hanging="360"/>
        <w:rPr>
          <w:u w:val="single"/>
        </w:rPr>
      </w:pPr>
    </w:p>
    <w:p w14:paraId="0D39CCF2" w14:textId="77777777" w:rsidR="00B122D5" w:rsidRPr="00D577EC" w:rsidRDefault="00B122D5" w:rsidP="00B122D5">
      <w:pPr>
        <w:tabs>
          <w:tab w:val="left" w:pos="720"/>
        </w:tabs>
        <w:autoSpaceDE w:val="0"/>
        <w:autoSpaceDN w:val="0"/>
        <w:adjustRightInd w:val="0"/>
        <w:ind w:left="360" w:hanging="360"/>
      </w:pPr>
    </w:p>
    <w:p w14:paraId="7D7813D6" w14:textId="4318B2A1" w:rsidR="000B44E7" w:rsidRDefault="000B44E7" w:rsidP="007F3280">
      <w:pPr>
        <w:jc w:val="center"/>
        <w:rPr>
          <w:b/>
          <w:bCs/>
          <w:kern w:val="32"/>
          <w:sz w:val="28"/>
          <w:szCs w:val="32"/>
        </w:rPr>
      </w:pPr>
      <w:r>
        <w:br w:type="page"/>
      </w:r>
    </w:p>
    <w:p w14:paraId="029DF43A" w14:textId="77777777" w:rsidR="000B44E7" w:rsidRPr="000B44E7" w:rsidRDefault="000B44E7" w:rsidP="000B44E7">
      <w:pPr>
        <w:pStyle w:val="Heading1"/>
        <w:sectPr w:rsidR="000B44E7" w:rsidRPr="000B44E7" w:rsidSect="002E1C4C">
          <w:pgSz w:w="12240" w:h="15840" w:code="1"/>
          <w:pgMar w:top="720" w:right="1080" w:bottom="720" w:left="1440" w:header="720" w:footer="389" w:gutter="0"/>
          <w:lnNumType w:countBy="0" w:restart="continuous"/>
          <w:cols w:space="720"/>
          <w:docGrid w:linePitch="360"/>
          <w:sectPrChange w:id="14" w:author="David J. Skrivan" w:date="2022-10-13T15:31:00Z">
            <w:sectPr w:rsidR="000B44E7" w:rsidRPr="000B44E7" w:rsidSect="002E1C4C">
              <w:pgMar w:top="720" w:right="1080" w:bottom="720" w:left="1440" w:header="720" w:footer="389" w:gutter="0"/>
              <w:lnNumType w:countBy="1"/>
            </w:sectPr>
          </w:sectPrChange>
        </w:sectPr>
      </w:pPr>
    </w:p>
    <w:p w14:paraId="00AF15BD" w14:textId="77777777" w:rsidR="00B8060C" w:rsidRPr="001827E1" w:rsidRDefault="00F86384" w:rsidP="00C60CBC">
      <w:pPr>
        <w:pStyle w:val="Heading1"/>
        <w:ind w:left="90"/>
      </w:pPr>
      <w:bookmarkStart w:id="15" w:name="_Toc471823146"/>
      <w:bookmarkStart w:id="16" w:name="_Toc115175415"/>
      <w:r w:rsidRPr="001827E1">
        <w:lastRenderedPageBreak/>
        <w:t>TECHNICAL APPENDICES</w:t>
      </w:r>
      <w:bookmarkEnd w:id="15"/>
      <w:bookmarkEnd w:id="16"/>
    </w:p>
    <w:p w14:paraId="57E19DC5" w14:textId="77777777" w:rsidR="00B8060C" w:rsidRPr="002156C2" w:rsidRDefault="00B8060C" w:rsidP="002156C2">
      <w:pPr>
        <w:rPr>
          <w:b/>
          <w:sz w:val="20"/>
        </w:rPr>
      </w:pPr>
    </w:p>
    <w:p w14:paraId="056E828E" w14:textId="109168F1" w:rsidR="00171F6B" w:rsidRPr="001827E1" w:rsidRDefault="00BC52AF" w:rsidP="007B35AA">
      <w:pPr>
        <w:pStyle w:val="Heading2"/>
      </w:pPr>
      <w:bookmarkStart w:id="17" w:name="_Toc471823147"/>
      <w:bookmarkStart w:id="18" w:name="_Toc115175416"/>
      <w:r>
        <w:t>7.1</w:t>
      </w:r>
      <w:r>
        <w:tab/>
      </w:r>
      <w:r w:rsidR="00171F6B" w:rsidRPr="001827E1">
        <w:t>Notification and Reporting Requirements</w:t>
      </w:r>
      <w:bookmarkEnd w:id="17"/>
      <w:bookmarkEnd w:id="18"/>
    </w:p>
    <w:p w14:paraId="7B9328D8" w14:textId="21907508" w:rsidR="00171F6B" w:rsidRDefault="00171F6B" w:rsidP="00171F6B">
      <w:pPr>
        <w:jc w:val="left"/>
        <w:rPr>
          <w:b/>
          <w:bCs/>
        </w:rPr>
      </w:pPr>
    </w:p>
    <w:tbl>
      <w:tblPr>
        <w:tblStyle w:val="TableGrid1"/>
        <w:tblW w:w="9353" w:type="dxa"/>
        <w:tblInd w:w="355" w:type="dxa"/>
        <w:shd w:val="clear" w:color="auto" w:fill="FFFFFF" w:themeFill="background1"/>
        <w:tblLayout w:type="fixed"/>
        <w:tblLook w:val="04A0" w:firstRow="1" w:lastRow="0" w:firstColumn="1" w:lastColumn="0" w:noHBand="0" w:noVBand="1"/>
      </w:tblPr>
      <w:tblGrid>
        <w:gridCol w:w="1530"/>
        <w:gridCol w:w="2610"/>
        <w:gridCol w:w="1710"/>
        <w:gridCol w:w="1583"/>
        <w:gridCol w:w="1920"/>
      </w:tblGrid>
      <w:tr w:rsidR="000F3844" w:rsidRPr="000F3844" w14:paraId="15AB4FFF" w14:textId="77777777" w:rsidTr="007D5B55">
        <w:tc>
          <w:tcPr>
            <w:tcW w:w="1530" w:type="dxa"/>
            <w:tcBorders>
              <w:bottom w:val="single" w:sz="4" w:space="0" w:color="auto"/>
            </w:tcBorders>
            <w:shd w:val="clear" w:color="auto" w:fill="D9D9D9" w:themeFill="background1" w:themeFillShade="D9"/>
            <w:vAlign w:val="center"/>
          </w:tcPr>
          <w:p w14:paraId="6CCED53F" w14:textId="77777777" w:rsidR="000F3844" w:rsidRPr="007D5B55" w:rsidRDefault="000F3844" w:rsidP="000F3844">
            <w:pPr>
              <w:spacing w:after="240"/>
              <w:jc w:val="center"/>
              <w:rPr>
                <w:sz w:val="20"/>
              </w:rPr>
            </w:pPr>
            <w:r w:rsidRPr="007D5B55">
              <w:rPr>
                <w:sz w:val="20"/>
              </w:rPr>
              <w:t>Report Level</w:t>
            </w:r>
          </w:p>
        </w:tc>
        <w:tc>
          <w:tcPr>
            <w:tcW w:w="2610" w:type="dxa"/>
            <w:shd w:val="clear" w:color="auto" w:fill="D9D9D9" w:themeFill="background1" w:themeFillShade="D9"/>
            <w:vAlign w:val="center"/>
          </w:tcPr>
          <w:p w14:paraId="55D7CB0B" w14:textId="77777777" w:rsidR="000F3844" w:rsidRPr="007D5B55" w:rsidRDefault="000F3844" w:rsidP="000F3844">
            <w:pPr>
              <w:spacing w:after="240"/>
              <w:jc w:val="center"/>
              <w:rPr>
                <w:sz w:val="20"/>
              </w:rPr>
            </w:pPr>
            <w:r w:rsidRPr="007D5B55">
              <w:rPr>
                <w:sz w:val="20"/>
              </w:rPr>
              <w:t>Timelines</w:t>
            </w:r>
          </w:p>
        </w:tc>
        <w:tc>
          <w:tcPr>
            <w:tcW w:w="1710" w:type="dxa"/>
            <w:shd w:val="clear" w:color="auto" w:fill="D9D9D9" w:themeFill="background1" w:themeFillShade="D9"/>
            <w:vAlign w:val="center"/>
          </w:tcPr>
          <w:p w14:paraId="52955A42" w14:textId="77777777" w:rsidR="000F3844" w:rsidRPr="007D5B55" w:rsidRDefault="000F3844" w:rsidP="000F3844">
            <w:pPr>
              <w:spacing w:after="240"/>
              <w:jc w:val="center"/>
              <w:rPr>
                <w:sz w:val="20"/>
              </w:rPr>
            </w:pPr>
            <w:r w:rsidRPr="007D5B55">
              <w:rPr>
                <w:sz w:val="20"/>
              </w:rPr>
              <w:t>Initial Notification</w:t>
            </w:r>
          </w:p>
        </w:tc>
        <w:tc>
          <w:tcPr>
            <w:tcW w:w="1583" w:type="dxa"/>
            <w:shd w:val="clear" w:color="auto" w:fill="D9D9D9" w:themeFill="background1" w:themeFillShade="D9"/>
            <w:vAlign w:val="center"/>
          </w:tcPr>
          <w:p w14:paraId="46B47A15" w14:textId="77777777" w:rsidR="000F3844" w:rsidRPr="007D5B55" w:rsidRDefault="000F3844" w:rsidP="000F3844">
            <w:pPr>
              <w:spacing w:after="240"/>
              <w:jc w:val="center"/>
              <w:rPr>
                <w:sz w:val="20"/>
              </w:rPr>
            </w:pPr>
            <w:r w:rsidRPr="007D5B55">
              <w:rPr>
                <w:sz w:val="20"/>
              </w:rPr>
              <w:t>Final Report Approval</w:t>
            </w:r>
          </w:p>
        </w:tc>
        <w:tc>
          <w:tcPr>
            <w:tcW w:w="1920" w:type="dxa"/>
            <w:shd w:val="clear" w:color="auto" w:fill="D9D9D9" w:themeFill="background1" w:themeFillShade="D9"/>
            <w:vAlign w:val="center"/>
          </w:tcPr>
          <w:p w14:paraId="14BC44E2" w14:textId="77777777" w:rsidR="000F3844" w:rsidRPr="007D5B55" w:rsidRDefault="000F3844" w:rsidP="000F3844">
            <w:pPr>
              <w:spacing w:after="240"/>
              <w:jc w:val="center"/>
              <w:rPr>
                <w:sz w:val="20"/>
              </w:rPr>
            </w:pPr>
            <w:r w:rsidRPr="007D5B55">
              <w:rPr>
                <w:sz w:val="20"/>
              </w:rPr>
              <w:t>Causal Analysis and Corrective Actions</w:t>
            </w:r>
          </w:p>
        </w:tc>
      </w:tr>
      <w:tr w:rsidR="000F3844" w:rsidRPr="000F3844" w14:paraId="4FD8D0D5" w14:textId="77777777" w:rsidTr="007D5B55">
        <w:tc>
          <w:tcPr>
            <w:tcW w:w="1530" w:type="dxa"/>
            <w:shd w:val="clear" w:color="auto" w:fill="D9D9D9" w:themeFill="background1" w:themeFillShade="D9"/>
            <w:vAlign w:val="center"/>
          </w:tcPr>
          <w:p w14:paraId="68289E76" w14:textId="77777777" w:rsidR="000F3844" w:rsidRPr="007D5B55" w:rsidRDefault="000F3844" w:rsidP="000F3844">
            <w:pPr>
              <w:spacing w:after="240"/>
              <w:jc w:val="center"/>
              <w:rPr>
                <w:b/>
                <w:sz w:val="20"/>
              </w:rPr>
            </w:pPr>
            <w:r w:rsidRPr="007D5B55">
              <w:rPr>
                <w:sz w:val="20"/>
              </w:rPr>
              <w:t xml:space="preserve">High </w:t>
            </w:r>
            <w:r w:rsidRPr="007D5B55">
              <w:rPr>
                <w:sz w:val="20"/>
              </w:rPr>
              <w:br/>
              <w:t>(H)</w:t>
            </w:r>
          </w:p>
        </w:tc>
        <w:tc>
          <w:tcPr>
            <w:tcW w:w="2610" w:type="dxa"/>
            <w:shd w:val="clear" w:color="auto" w:fill="FFFFFF" w:themeFill="background1"/>
          </w:tcPr>
          <w:p w14:paraId="7953F0E0" w14:textId="77777777" w:rsidR="000F3844" w:rsidRPr="007D5B55" w:rsidRDefault="000F3844" w:rsidP="000F3844">
            <w:pPr>
              <w:spacing w:before="80" w:after="240"/>
              <w:jc w:val="left"/>
              <w:rPr>
                <w:b/>
                <w:sz w:val="20"/>
              </w:rPr>
            </w:pPr>
            <w:r w:rsidRPr="007D5B55">
              <w:rPr>
                <w:sz w:val="20"/>
              </w:rPr>
              <w:t>Categorize: 2 hours</w:t>
            </w:r>
          </w:p>
          <w:p w14:paraId="244CC3AD" w14:textId="77777777" w:rsidR="000F3844" w:rsidRPr="007D5B55" w:rsidRDefault="000F3844" w:rsidP="000F3844">
            <w:pPr>
              <w:spacing w:after="240"/>
              <w:jc w:val="left"/>
              <w:rPr>
                <w:b/>
                <w:sz w:val="20"/>
              </w:rPr>
            </w:pPr>
            <w:r w:rsidRPr="007D5B55">
              <w:rPr>
                <w:sz w:val="20"/>
              </w:rPr>
              <w:t>Initial Notification: 2 hours</w:t>
            </w:r>
          </w:p>
          <w:p w14:paraId="2FFB98E4" w14:textId="77777777" w:rsidR="000F3844" w:rsidRPr="007D5B55" w:rsidRDefault="000F3844" w:rsidP="000F3844">
            <w:pPr>
              <w:spacing w:after="240"/>
              <w:jc w:val="left"/>
              <w:rPr>
                <w:b/>
                <w:sz w:val="20"/>
              </w:rPr>
            </w:pPr>
            <w:r w:rsidRPr="007D5B55">
              <w:rPr>
                <w:sz w:val="20"/>
              </w:rPr>
              <w:t>Written Notification: COB 2 business days</w:t>
            </w:r>
          </w:p>
          <w:p w14:paraId="622542E2" w14:textId="77777777" w:rsidR="000F3844" w:rsidRPr="007D5B55" w:rsidRDefault="000F3844" w:rsidP="000F3844">
            <w:pPr>
              <w:spacing w:after="240"/>
              <w:jc w:val="left"/>
              <w:rPr>
                <w:b/>
                <w:sz w:val="20"/>
              </w:rPr>
            </w:pPr>
            <w:r w:rsidRPr="007D5B55">
              <w:rPr>
                <w:sz w:val="20"/>
              </w:rPr>
              <w:t>Update/Final Report: COB 60 calendar days</w:t>
            </w:r>
          </w:p>
        </w:tc>
        <w:tc>
          <w:tcPr>
            <w:tcW w:w="1710" w:type="dxa"/>
            <w:shd w:val="clear" w:color="auto" w:fill="FFFFFF" w:themeFill="background1"/>
          </w:tcPr>
          <w:p w14:paraId="4A83D30F" w14:textId="77777777" w:rsidR="000F3844" w:rsidRPr="007D5B55" w:rsidRDefault="000F3844" w:rsidP="000F3844">
            <w:pPr>
              <w:spacing w:before="80" w:after="240"/>
              <w:jc w:val="left"/>
              <w:rPr>
                <w:sz w:val="20"/>
              </w:rPr>
            </w:pPr>
            <w:r w:rsidRPr="007D5B55">
              <w:rPr>
                <w:sz w:val="20"/>
              </w:rPr>
              <w:t>To Facility Representative or</w:t>
            </w:r>
          </w:p>
          <w:p w14:paraId="3E44C310" w14:textId="77777777" w:rsidR="000F3844" w:rsidRPr="007D5B55" w:rsidRDefault="000F3844" w:rsidP="000F3844">
            <w:pPr>
              <w:spacing w:after="240"/>
              <w:jc w:val="left"/>
              <w:rPr>
                <w:b/>
                <w:sz w:val="20"/>
              </w:rPr>
            </w:pPr>
            <w:r w:rsidRPr="007D5B55">
              <w:rPr>
                <w:sz w:val="20"/>
              </w:rPr>
              <w:t>Designated DOE Representative</w:t>
            </w:r>
          </w:p>
        </w:tc>
        <w:tc>
          <w:tcPr>
            <w:tcW w:w="1583" w:type="dxa"/>
            <w:shd w:val="clear" w:color="auto" w:fill="FFFFFF" w:themeFill="background1"/>
          </w:tcPr>
          <w:p w14:paraId="6EFC03C4" w14:textId="77777777" w:rsidR="000F3844" w:rsidRPr="007D5B55" w:rsidRDefault="000F3844" w:rsidP="000F3844">
            <w:pPr>
              <w:spacing w:before="80" w:after="240"/>
              <w:jc w:val="left"/>
              <w:rPr>
                <w:sz w:val="20"/>
              </w:rPr>
            </w:pPr>
            <w:r w:rsidRPr="007D5B55">
              <w:rPr>
                <w:sz w:val="20"/>
              </w:rPr>
              <w:t>By Facility Representative or</w:t>
            </w:r>
          </w:p>
          <w:p w14:paraId="552976EE" w14:textId="77777777" w:rsidR="000F3844" w:rsidRPr="007D5B55" w:rsidRDefault="000F3844" w:rsidP="000F3844">
            <w:pPr>
              <w:spacing w:after="240"/>
              <w:jc w:val="left"/>
              <w:rPr>
                <w:b/>
                <w:sz w:val="20"/>
              </w:rPr>
            </w:pPr>
            <w:r w:rsidRPr="007D5B55">
              <w:rPr>
                <w:sz w:val="20"/>
              </w:rPr>
              <w:t>Designated DOE Representative</w:t>
            </w:r>
          </w:p>
        </w:tc>
        <w:tc>
          <w:tcPr>
            <w:tcW w:w="1920" w:type="dxa"/>
            <w:shd w:val="clear" w:color="auto" w:fill="FFFFFF" w:themeFill="background1"/>
          </w:tcPr>
          <w:p w14:paraId="32C464B3" w14:textId="77777777" w:rsidR="000F3844" w:rsidRPr="007D5B55" w:rsidRDefault="000F3844" w:rsidP="000F3844">
            <w:pPr>
              <w:spacing w:before="80" w:after="240"/>
              <w:jc w:val="left"/>
              <w:rPr>
                <w:sz w:val="20"/>
              </w:rPr>
            </w:pPr>
            <w:r w:rsidRPr="007D5B55">
              <w:rPr>
                <w:sz w:val="20"/>
              </w:rPr>
              <w:t>Per local procedures.</w:t>
            </w:r>
          </w:p>
          <w:p w14:paraId="3357F182" w14:textId="77777777" w:rsidR="000F3844" w:rsidRPr="007D5B55" w:rsidRDefault="000F3844" w:rsidP="000F3844">
            <w:pPr>
              <w:spacing w:after="240"/>
              <w:jc w:val="left"/>
              <w:rPr>
                <w:b/>
                <w:sz w:val="20"/>
              </w:rPr>
            </w:pPr>
            <w:r w:rsidRPr="007D5B55">
              <w:rPr>
                <w:sz w:val="20"/>
              </w:rPr>
              <w:t>Any identified, causes and corrective actions must be included in the final report.</w:t>
            </w:r>
          </w:p>
        </w:tc>
      </w:tr>
      <w:tr w:rsidR="000F3844" w:rsidRPr="000F3844" w14:paraId="233CA42A" w14:textId="77777777" w:rsidTr="007D5B55">
        <w:trPr>
          <w:trHeight w:val="2042"/>
        </w:trPr>
        <w:tc>
          <w:tcPr>
            <w:tcW w:w="1530" w:type="dxa"/>
            <w:shd w:val="clear" w:color="auto" w:fill="D9D9D9" w:themeFill="background1" w:themeFillShade="D9"/>
            <w:vAlign w:val="center"/>
          </w:tcPr>
          <w:p w14:paraId="4BD05598" w14:textId="77777777" w:rsidR="000F3844" w:rsidRPr="007D5B55" w:rsidRDefault="000F3844" w:rsidP="000F3844">
            <w:pPr>
              <w:spacing w:after="240"/>
              <w:jc w:val="center"/>
              <w:rPr>
                <w:b/>
                <w:sz w:val="20"/>
              </w:rPr>
            </w:pPr>
            <w:r w:rsidRPr="007D5B55">
              <w:rPr>
                <w:sz w:val="20"/>
              </w:rPr>
              <w:t>Low</w:t>
            </w:r>
            <w:r w:rsidRPr="007D5B55">
              <w:rPr>
                <w:sz w:val="20"/>
              </w:rPr>
              <w:br/>
              <w:t>(L)</w:t>
            </w:r>
          </w:p>
        </w:tc>
        <w:tc>
          <w:tcPr>
            <w:tcW w:w="2610" w:type="dxa"/>
            <w:shd w:val="clear" w:color="auto" w:fill="FFFFFF" w:themeFill="background1"/>
          </w:tcPr>
          <w:p w14:paraId="1270765F" w14:textId="77777777" w:rsidR="000F3844" w:rsidRPr="007D5B55" w:rsidRDefault="000F3844" w:rsidP="000F3844">
            <w:pPr>
              <w:spacing w:before="80" w:after="240"/>
              <w:jc w:val="left"/>
              <w:rPr>
                <w:b/>
                <w:sz w:val="20"/>
              </w:rPr>
            </w:pPr>
            <w:r w:rsidRPr="007D5B55">
              <w:rPr>
                <w:sz w:val="20"/>
              </w:rPr>
              <w:t>Categorize: 2 hours</w:t>
            </w:r>
          </w:p>
          <w:p w14:paraId="7F79DF4B" w14:textId="77777777" w:rsidR="000F3844" w:rsidRPr="007D5B55" w:rsidRDefault="000F3844" w:rsidP="000F3844">
            <w:pPr>
              <w:spacing w:before="80" w:after="240"/>
              <w:jc w:val="left"/>
              <w:rPr>
                <w:b/>
                <w:sz w:val="20"/>
              </w:rPr>
            </w:pPr>
            <w:r w:rsidRPr="007D5B55">
              <w:rPr>
                <w:sz w:val="20"/>
              </w:rPr>
              <w:t>Initial Notification: 2 hours</w:t>
            </w:r>
          </w:p>
          <w:p w14:paraId="017836B6" w14:textId="77777777" w:rsidR="000F3844" w:rsidRPr="007D5B55" w:rsidRDefault="000F3844" w:rsidP="000F3844">
            <w:pPr>
              <w:spacing w:before="80" w:after="240"/>
              <w:jc w:val="left"/>
              <w:rPr>
                <w:b/>
                <w:sz w:val="20"/>
              </w:rPr>
            </w:pPr>
            <w:r w:rsidRPr="007D5B55">
              <w:rPr>
                <w:sz w:val="20"/>
              </w:rPr>
              <w:t>Written Notification/Final Report: 10 business days</w:t>
            </w:r>
          </w:p>
        </w:tc>
        <w:tc>
          <w:tcPr>
            <w:tcW w:w="1710" w:type="dxa"/>
            <w:shd w:val="clear" w:color="auto" w:fill="FFFFFF" w:themeFill="background1"/>
          </w:tcPr>
          <w:p w14:paraId="7BD79E55" w14:textId="77777777" w:rsidR="000F3844" w:rsidRPr="007D5B55" w:rsidRDefault="000F3844" w:rsidP="000F3844">
            <w:pPr>
              <w:spacing w:before="80" w:after="240"/>
              <w:jc w:val="left"/>
              <w:rPr>
                <w:sz w:val="20"/>
              </w:rPr>
            </w:pPr>
            <w:r w:rsidRPr="007D5B55">
              <w:rPr>
                <w:sz w:val="20"/>
              </w:rPr>
              <w:t xml:space="preserve">To Facility Representative or </w:t>
            </w:r>
          </w:p>
          <w:p w14:paraId="19E22841" w14:textId="77777777" w:rsidR="000F3844" w:rsidRPr="007D5B55" w:rsidRDefault="000F3844" w:rsidP="000F3844">
            <w:pPr>
              <w:spacing w:before="80" w:after="240"/>
              <w:jc w:val="left"/>
              <w:rPr>
                <w:b/>
                <w:sz w:val="20"/>
              </w:rPr>
            </w:pPr>
            <w:r w:rsidRPr="007D5B55">
              <w:rPr>
                <w:sz w:val="20"/>
              </w:rPr>
              <w:t>Designated DOE Representative</w:t>
            </w:r>
          </w:p>
        </w:tc>
        <w:tc>
          <w:tcPr>
            <w:tcW w:w="1583" w:type="dxa"/>
            <w:shd w:val="clear" w:color="auto" w:fill="FFFFFF" w:themeFill="background1"/>
          </w:tcPr>
          <w:p w14:paraId="142F10EB" w14:textId="77777777" w:rsidR="000F3844" w:rsidRPr="007D5B55" w:rsidRDefault="000F3844" w:rsidP="000F3844">
            <w:pPr>
              <w:spacing w:before="80" w:after="240"/>
              <w:jc w:val="left"/>
              <w:rPr>
                <w:b/>
                <w:sz w:val="20"/>
              </w:rPr>
            </w:pPr>
            <w:r w:rsidRPr="007D5B55">
              <w:rPr>
                <w:sz w:val="20"/>
              </w:rPr>
              <w:t>Per local procedures</w:t>
            </w:r>
          </w:p>
        </w:tc>
        <w:tc>
          <w:tcPr>
            <w:tcW w:w="1920" w:type="dxa"/>
            <w:shd w:val="clear" w:color="auto" w:fill="FFFFFF" w:themeFill="background1"/>
          </w:tcPr>
          <w:p w14:paraId="6CA8CFE6" w14:textId="77777777" w:rsidR="000F3844" w:rsidRPr="007D5B55" w:rsidRDefault="000F3844" w:rsidP="000F3844">
            <w:pPr>
              <w:spacing w:before="80" w:after="240"/>
              <w:jc w:val="left"/>
              <w:rPr>
                <w:b/>
                <w:sz w:val="20"/>
              </w:rPr>
            </w:pPr>
            <w:r w:rsidRPr="007D5B55">
              <w:rPr>
                <w:sz w:val="20"/>
              </w:rPr>
              <w:t>Per local procedures</w:t>
            </w:r>
          </w:p>
        </w:tc>
      </w:tr>
      <w:tr w:rsidR="000F3844" w:rsidRPr="000F3844" w14:paraId="38583B75" w14:textId="77777777" w:rsidTr="007D5B55">
        <w:tc>
          <w:tcPr>
            <w:tcW w:w="1530" w:type="dxa"/>
            <w:shd w:val="clear" w:color="auto" w:fill="D9D9D9" w:themeFill="background1" w:themeFillShade="D9"/>
            <w:vAlign w:val="center"/>
          </w:tcPr>
          <w:p w14:paraId="6872B19A" w14:textId="77777777" w:rsidR="000F3844" w:rsidRPr="007D5B55" w:rsidRDefault="000F3844" w:rsidP="000F3844">
            <w:pPr>
              <w:spacing w:after="240"/>
              <w:jc w:val="center"/>
              <w:rPr>
                <w:b/>
                <w:sz w:val="20"/>
              </w:rPr>
            </w:pPr>
            <w:r w:rsidRPr="007D5B55">
              <w:rPr>
                <w:sz w:val="20"/>
              </w:rPr>
              <w:t>Informational (I)</w:t>
            </w:r>
          </w:p>
        </w:tc>
        <w:tc>
          <w:tcPr>
            <w:tcW w:w="2610" w:type="dxa"/>
            <w:shd w:val="clear" w:color="auto" w:fill="FFFFFF" w:themeFill="background1"/>
          </w:tcPr>
          <w:p w14:paraId="131452B1" w14:textId="77777777" w:rsidR="000F3844" w:rsidRPr="007D5B55" w:rsidRDefault="000F3844" w:rsidP="000F3844">
            <w:pPr>
              <w:spacing w:before="80" w:after="240"/>
              <w:jc w:val="left"/>
              <w:rPr>
                <w:b/>
                <w:sz w:val="20"/>
              </w:rPr>
            </w:pPr>
            <w:r w:rsidRPr="007D5B55">
              <w:rPr>
                <w:sz w:val="20"/>
              </w:rPr>
              <w:t>Categorize: 2 hours</w:t>
            </w:r>
          </w:p>
          <w:p w14:paraId="0DB4F971" w14:textId="77777777" w:rsidR="000F3844" w:rsidRPr="007D5B55" w:rsidRDefault="000F3844" w:rsidP="000F3844">
            <w:pPr>
              <w:spacing w:before="80" w:after="240"/>
              <w:jc w:val="left"/>
              <w:rPr>
                <w:b/>
                <w:sz w:val="20"/>
              </w:rPr>
            </w:pPr>
            <w:r w:rsidRPr="007D5B55">
              <w:rPr>
                <w:sz w:val="20"/>
              </w:rPr>
              <w:t>Initial Notification: COB next business day</w:t>
            </w:r>
          </w:p>
          <w:p w14:paraId="72D20CCF" w14:textId="77777777" w:rsidR="000F3844" w:rsidRPr="007D5B55" w:rsidRDefault="000F3844" w:rsidP="000F3844">
            <w:pPr>
              <w:spacing w:before="80" w:after="240"/>
              <w:jc w:val="left"/>
              <w:rPr>
                <w:b/>
                <w:sz w:val="20"/>
              </w:rPr>
            </w:pPr>
            <w:r w:rsidRPr="007D5B55">
              <w:rPr>
                <w:sz w:val="20"/>
              </w:rPr>
              <w:t>Written Notification/Final Report: 10 business days</w:t>
            </w:r>
          </w:p>
        </w:tc>
        <w:tc>
          <w:tcPr>
            <w:tcW w:w="1710" w:type="dxa"/>
            <w:shd w:val="clear" w:color="auto" w:fill="FFFFFF" w:themeFill="background1"/>
          </w:tcPr>
          <w:p w14:paraId="7F425A34" w14:textId="77777777" w:rsidR="000F3844" w:rsidRPr="007D5B55" w:rsidRDefault="000F3844" w:rsidP="000F3844">
            <w:pPr>
              <w:spacing w:before="80" w:after="240"/>
              <w:jc w:val="left"/>
              <w:rPr>
                <w:sz w:val="20"/>
              </w:rPr>
            </w:pPr>
            <w:r w:rsidRPr="007D5B55">
              <w:rPr>
                <w:sz w:val="20"/>
              </w:rPr>
              <w:t xml:space="preserve">To Facility Representative or </w:t>
            </w:r>
          </w:p>
          <w:p w14:paraId="2F8B8A95" w14:textId="77777777" w:rsidR="000F3844" w:rsidRPr="007D5B55" w:rsidRDefault="000F3844" w:rsidP="000F3844">
            <w:pPr>
              <w:spacing w:before="80" w:after="240"/>
              <w:jc w:val="left"/>
              <w:rPr>
                <w:b/>
                <w:sz w:val="20"/>
              </w:rPr>
            </w:pPr>
            <w:r w:rsidRPr="007D5B55">
              <w:rPr>
                <w:sz w:val="20"/>
              </w:rPr>
              <w:t>Designated DOE Representative</w:t>
            </w:r>
          </w:p>
        </w:tc>
        <w:tc>
          <w:tcPr>
            <w:tcW w:w="1583" w:type="dxa"/>
            <w:shd w:val="clear" w:color="auto" w:fill="FFFFFF" w:themeFill="background1"/>
          </w:tcPr>
          <w:p w14:paraId="17503C31" w14:textId="77777777" w:rsidR="000F3844" w:rsidRPr="007D5B55" w:rsidRDefault="000F3844" w:rsidP="000F3844">
            <w:pPr>
              <w:spacing w:before="80" w:after="240"/>
              <w:jc w:val="left"/>
              <w:rPr>
                <w:b/>
                <w:sz w:val="20"/>
              </w:rPr>
            </w:pPr>
            <w:r w:rsidRPr="007D5B55">
              <w:rPr>
                <w:sz w:val="20"/>
              </w:rPr>
              <w:t>Per local procedures</w:t>
            </w:r>
          </w:p>
        </w:tc>
        <w:tc>
          <w:tcPr>
            <w:tcW w:w="1920" w:type="dxa"/>
            <w:shd w:val="clear" w:color="auto" w:fill="FFFFFF" w:themeFill="background1"/>
          </w:tcPr>
          <w:p w14:paraId="7C21D0E7" w14:textId="77777777" w:rsidR="000F3844" w:rsidRPr="007D5B55" w:rsidRDefault="000F3844" w:rsidP="000F3844">
            <w:pPr>
              <w:spacing w:before="80" w:after="240"/>
              <w:jc w:val="left"/>
              <w:rPr>
                <w:b/>
                <w:sz w:val="20"/>
              </w:rPr>
            </w:pPr>
            <w:r w:rsidRPr="007D5B55">
              <w:rPr>
                <w:sz w:val="20"/>
              </w:rPr>
              <w:t>Per local procedures</w:t>
            </w:r>
          </w:p>
        </w:tc>
      </w:tr>
    </w:tbl>
    <w:p w14:paraId="3DE6777E" w14:textId="2062313F" w:rsidR="000F3844" w:rsidRDefault="000F3844" w:rsidP="00171F6B">
      <w:pPr>
        <w:jc w:val="left"/>
        <w:rPr>
          <w:b/>
          <w:bCs/>
        </w:rPr>
      </w:pPr>
    </w:p>
    <w:p w14:paraId="3EA14DF4" w14:textId="77777777" w:rsidR="00235466" w:rsidRPr="007D5B55" w:rsidRDefault="00235466" w:rsidP="00235466">
      <w:pPr>
        <w:tabs>
          <w:tab w:val="left" w:pos="14400"/>
        </w:tabs>
        <w:spacing w:after="240"/>
        <w:ind w:right="864"/>
        <w:jc w:val="left"/>
        <w:rPr>
          <w:sz w:val="22"/>
        </w:rPr>
      </w:pPr>
      <w:r w:rsidRPr="007D5B55">
        <w:rPr>
          <w:sz w:val="22"/>
        </w:rPr>
        <w:t>Notes:</w:t>
      </w:r>
    </w:p>
    <w:p w14:paraId="4D387011" w14:textId="77777777" w:rsidR="00235466" w:rsidRPr="007D5B55" w:rsidRDefault="00235466" w:rsidP="007D5B55">
      <w:pPr>
        <w:numPr>
          <w:ilvl w:val="0"/>
          <w:numId w:val="33"/>
        </w:numPr>
        <w:ind w:left="600"/>
        <w:contextualSpacing/>
        <w:jc w:val="left"/>
        <w:rPr>
          <w:sz w:val="22"/>
        </w:rPr>
      </w:pPr>
      <w:r w:rsidRPr="007D5B55">
        <w:rPr>
          <w:sz w:val="22"/>
        </w:rPr>
        <w:t xml:space="preserve">Categorization Time is no later than two hours from the Discovery Time. </w:t>
      </w:r>
    </w:p>
    <w:p w14:paraId="093021A2" w14:textId="77777777" w:rsidR="00235466" w:rsidRPr="007D5B55" w:rsidRDefault="00235466" w:rsidP="007D5B55">
      <w:pPr>
        <w:numPr>
          <w:ilvl w:val="0"/>
          <w:numId w:val="33"/>
        </w:numPr>
        <w:ind w:left="600"/>
        <w:contextualSpacing/>
        <w:jc w:val="left"/>
        <w:rPr>
          <w:sz w:val="22"/>
        </w:rPr>
      </w:pPr>
      <w:r w:rsidRPr="007D5B55">
        <w:rPr>
          <w:sz w:val="22"/>
        </w:rPr>
        <w:t xml:space="preserve">Initial Notification is from Categorization Date and Time. </w:t>
      </w:r>
    </w:p>
    <w:p w14:paraId="1686F515" w14:textId="77777777" w:rsidR="00235466" w:rsidRPr="007D5B55" w:rsidRDefault="00235466" w:rsidP="007D5B55">
      <w:pPr>
        <w:numPr>
          <w:ilvl w:val="0"/>
          <w:numId w:val="33"/>
        </w:numPr>
        <w:ind w:left="600"/>
        <w:contextualSpacing/>
        <w:jc w:val="left"/>
        <w:rPr>
          <w:sz w:val="22"/>
        </w:rPr>
      </w:pPr>
      <w:r w:rsidRPr="007D5B55">
        <w:rPr>
          <w:sz w:val="22"/>
        </w:rPr>
        <w:t>Written Notification (Occurrence Report) is from Categorization Date and Time.</w:t>
      </w:r>
    </w:p>
    <w:p w14:paraId="57BD9521" w14:textId="77777777" w:rsidR="00235466" w:rsidRPr="007D5B55" w:rsidRDefault="00235466" w:rsidP="007D5B55">
      <w:pPr>
        <w:numPr>
          <w:ilvl w:val="0"/>
          <w:numId w:val="33"/>
        </w:numPr>
        <w:ind w:left="605"/>
        <w:jc w:val="left"/>
        <w:rPr>
          <w:sz w:val="22"/>
        </w:rPr>
      </w:pPr>
      <w:r w:rsidRPr="007D5B55">
        <w:rPr>
          <w:sz w:val="22"/>
        </w:rPr>
        <w:t>All time requirements are as listed or as soon thereafter as reasonably possible.</w:t>
      </w:r>
    </w:p>
    <w:p w14:paraId="72080D4F" w14:textId="28A186D0" w:rsidR="000F3844" w:rsidRPr="007D5B55" w:rsidRDefault="00235466" w:rsidP="007D5B55">
      <w:pPr>
        <w:numPr>
          <w:ilvl w:val="0"/>
          <w:numId w:val="33"/>
        </w:numPr>
        <w:ind w:left="605"/>
        <w:jc w:val="left"/>
        <w:rPr>
          <w:sz w:val="22"/>
        </w:rPr>
      </w:pPr>
      <w:r w:rsidRPr="007D5B55">
        <w:rPr>
          <w:sz w:val="22"/>
          <w:szCs w:val="32"/>
        </w:rPr>
        <w:t>Informational Level Reporting can be tailored per Program Office direction to only be captured in local issues management systems. Program Offices have the authority to determine which Informational Level Reports will be submitted to the ORPS database.</w:t>
      </w:r>
    </w:p>
    <w:p w14:paraId="33EB8395" w14:textId="5FC89400" w:rsidR="00235466" w:rsidRDefault="00235466" w:rsidP="00171F6B">
      <w:pPr>
        <w:jc w:val="left"/>
        <w:rPr>
          <w:b/>
          <w:bCs/>
        </w:rPr>
      </w:pPr>
    </w:p>
    <w:p w14:paraId="2CE2A70F" w14:textId="77777777" w:rsidR="00E87825" w:rsidRPr="00B8060C" w:rsidRDefault="00E87825" w:rsidP="00171F6B">
      <w:pPr>
        <w:jc w:val="left"/>
        <w:rPr>
          <w:b/>
          <w:bCs/>
        </w:rPr>
      </w:pPr>
    </w:p>
    <w:p w14:paraId="4A45B097" w14:textId="77777777" w:rsidR="00171F6B" w:rsidRPr="00D577EC" w:rsidRDefault="00171F6B" w:rsidP="00171F6B">
      <w:pPr>
        <w:pStyle w:val="Default"/>
        <w:rPr>
          <w:color w:val="auto"/>
        </w:rPr>
      </w:pPr>
    </w:p>
    <w:p w14:paraId="63F89353" w14:textId="77777777" w:rsidR="00171F6B" w:rsidRPr="002156C2" w:rsidRDefault="00171F6B" w:rsidP="00171F6B">
      <w:pPr>
        <w:pStyle w:val="Default"/>
        <w:rPr>
          <w:color w:val="auto"/>
          <w:sz w:val="20"/>
        </w:rPr>
      </w:pPr>
    </w:p>
    <w:p w14:paraId="5238BF3A" w14:textId="449C1081" w:rsidR="00B8060C" w:rsidRPr="00B8060C" w:rsidRDefault="00B8060C">
      <w:pPr>
        <w:pStyle w:val="Heading2"/>
      </w:pPr>
      <w:r>
        <w:br w:type="page"/>
      </w:r>
    </w:p>
    <w:p w14:paraId="660CF95F" w14:textId="662405E0" w:rsidR="00B8060C" w:rsidRDefault="00B8060C" w:rsidP="00B8060C">
      <w:pPr>
        <w:rPr>
          <w:sz w:val="20"/>
          <w:szCs w:val="20"/>
        </w:rPr>
      </w:pPr>
    </w:p>
    <w:p w14:paraId="67FEAAFB" w14:textId="4F8A4FFE" w:rsidR="007433EB" w:rsidRDefault="003E6F2B" w:rsidP="00B8060C">
      <w:pPr>
        <w:rPr>
          <w:b/>
          <w:i/>
          <w:sz w:val="20"/>
          <w:szCs w:val="20"/>
        </w:rPr>
      </w:pPr>
      <w:r w:rsidRPr="004A67BE">
        <w:rPr>
          <w:b/>
          <w:i/>
          <w:sz w:val="20"/>
          <w:szCs w:val="20"/>
        </w:rPr>
        <w:t xml:space="preserve">Note: Group 3 – Nuclear Safety Basis and Group 7 – Nuclear Explosive Safety do not apply to Fermilab and therefore are </w:t>
      </w:r>
      <w:r w:rsidR="00C5099C">
        <w:rPr>
          <w:b/>
          <w:i/>
          <w:sz w:val="20"/>
          <w:szCs w:val="20"/>
        </w:rPr>
        <w:t xml:space="preserve"> </w:t>
      </w:r>
      <w:r w:rsidRPr="004A67BE">
        <w:rPr>
          <w:b/>
          <w:i/>
          <w:sz w:val="20"/>
          <w:szCs w:val="20"/>
        </w:rPr>
        <w:t>not listed in the Tables below.</w:t>
      </w:r>
    </w:p>
    <w:p w14:paraId="4E7AAB0D" w14:textId="77777777" w:rsidR="00D92A3E" w:rsidRDefault="00D92A3E" w:rsidP="00B8060C">
      <w:pPr>
        <w:rPr>
          <w:b/>
          <w:i/>
          <w:sz w:val="20"/>
          <w:szCs w:val="20"/>
        </w:rPr>
      </w:pPr>
    </w:p>
    <w:p w14:paraId="5300E5B7" w14:textId="31980CEE" w:rsidR="00D92A3E" w:rsidRPr="00D92A3E" w:rsidRDefault="00E836CC" w:rsidP="007B35AA">
      <w:pPr>
        <w:pStyle w:val="Heading2"/>
      </w:pPr>
      <w:bookmarkStart w:id="19" w:name="_Toc471823148"/>
      <w:bookmarkStart w:id="20" w:name="_Toc115175417"/>
      <w:r>
        <w:t>7.2</w:t>
      </w:r>
      <w:r w:rsidR="00153393">
        <w:tab/>
      </w:r>
      <w:r w:rsidR="00D92A3E">
        <w:t>GROUP 1 OPERATIONAL EMERGENCIES</w:t>
      </w:r>
      <w:bookmarkEnd w:id="19"/>
      <w:bookmarkEnd w:id="20"/>
    </w:p>
    <w:p w14:paraId="032647F9" w14:textId="27DAE7F4" w:rsidR="00B8060C" w:rsidRDefault="00B8060C" w:rsidP="00B8060C">
      <w:pPr>
        <w:rPr>
          <w:b/>
          <w:bCs/>
          <w:sz w:val="20"/>
          <w:szCs w:val="20"/>
        </w:rPr>
      </w:pPr>
    </w:p>
    <w:tbl>
      <w:tblPr>
        <w:tblStyle w:val="TableGrid"/>
        <w:tblW w:w="0" w:type="auto"/>
        <w:tblLook w:val="04A0" w:firstRow="1" w:lastRow="0" w:firstColumn="1" w:lastColumn="0" w:noHBand="0" w:noVBand="1"/>
      </w:tblPr>
      <w:tblGrid>
        <w:gridCol w:w="3236"/>
        <w:gridCol w:w="3237"/>
        <w:gridCol w:w="3237"/>
      </w:tblGrid>
      <w:tr w:rsidR="003B6349" w14:paraId="64CFCF47" w14:textId="77777777" w:rsidTr="003B6349">
        <w:tc>
          <w:tcPr>
            <w:tcW w:w="9710" w:type="dxa"/>
            <w:gridSpan w:val="3"/>
          </w:tcPr>
          <w:p w14:paraId="4AD191B6" w14:textId="1BE79985" w:rsidR="003B6349" w:rsidRDefault="003B6349" w:rsidP="003B6349">
            <w:pPr>
              <w:rPr>
                <w:b/>
                <w:bCs/>
                <w:sz w:val="20"/>
                <w:szCs w:val="20"/>
              </w:rPr>
            </w:pPr>
            <w:r w:rsidRPr="003E6F2B">
              <w:rPr>
                <w:b/>
                <w:color w:val="FF0000"/>
                <w:sz w:val="20"/>
                <w:szCs w:val="20"/>
              </w:rPr>
              <w:t>GROUP 1 OPERATIONAL EMERGENCIES</w:t>
            </w:r>
          </w:p>
        </w:tc>
      </w:tr>
      <w:tr w:rsidR="003B6349" w14:paraId="67BAAAB8" w14:textId="77777777" w:rsidTr="003B6349">
        <w:tc>
          <w:tcPr>
            <w:tcW w:w="3236" w:type="dxa"/>
          </w:tcPr>
          <w:p w14:paraId="76885AAB" w14:textId="05218453" w:rsidR="003B6349" w:rsidRPr="007B35AA" w:rsidRDefault="003B6349" w:rsidP="003B6349">
            <w:pPr>
              <w:rPr>
                <w:b/>
                <w:bCs/>
                <w:sz w:val="20"/>
                <w:szCs w:val="20"/>
              </w:rPr>
            </w:pPr>
            <w:r w:rsidRPr="007D5B55">
              <w:rPr>
                <w:rFonts w:eastAsia="Arial Unicode MS"/>
                <w:b/>
                <w:sz w:val="20"/>
                <w:szCs w:val="20"/>
              </w:rPr>
              <w:t xml:space="preserve">Reporting </w:t>
            </w:r>
            <w:r w:rsidR="004B42F3"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680B4A3B" w14:textId="19B577E5" w:rsidR="003B6349" w:rsidRPr="007B35AA" w:rsidRDefault="003B6349" w:rsidP="003B6349">
            <w:pPr>
              <w:rPr>
                <w:b/>
                <w:bCs/>
                <w:sz w:val="20"/>
                <w:szCs w:val="20"/>
              </w:rPr>
            </w:pPr>
            <w:r w:rsidRPr="007D5B55">
              <w:rPr>
                <w:rFonts w:eastAsia="Arial Unicode MS"/>
                <w:b/>
                <w:sz w:val="20"/>
                <w:szCs w:val="20"/>
              </w:rPr>
              <w:t xml:space="preserve">Reporting </w:t>
            </w:r>
            <w:r w:rsidR="004B42F3" w:rsidRPr="007D5B55">
              <w:rPr>
                <w:rFonts w:eastAsia="Arial Unicode MS"/>
                <w:b/>
                <w:sz w:val="20"/>
                <w:szCs w:val="20"/>
              </w:rPr>
              <w:t>Level -</w:t>
            </w:r>
            <w:r w:rsidRPr="007D5B55">
              <w:rPr>
                <w:rFonts w:eastAsia="Arial Unicode MS"/>
                <w:b/>
                <w:sz w:val="20"/>
                <w:szCs w:val="20"/>
              </w:rPr>
              <w:t xml:space="preserve"> Low</w:t>
            </w:r>
          </w:p>
        </w:tc>
        <w:tc>
          <w:tcPr>
            <w:tcW w:w="3237" w:type="dxa"/>
          </w:tcPr>
          <w:p w14:paraId="142B99DF" w14:textId="77777777" w:rsidR="003B6349" w:rsidRPr="007B35AA" w:rsidRDefault="003B6349" w:rsidP="003B6349">
            <w:pPr>
              <w:rPr>
                <w:b/>
                <w:bCs/>
                <w:sz w:val="20"/>
                <w:szCs w:val="20"/>
              </w:rPr>
            </w:pPr>
            <w:r w:rsidRPr="007D5B55">
              <w:rPr>
                <w:rFonts w:eastAsia="Arial Unicode MS"/>
                <w:b/>
                <w:sz w:val="20"/>
                <w:szCs w:val="20"/>
              </w:rPr>
              <w:t xml:space="preserve">Reporting Level - Informational </w:t>
            </w:r>
          </w:p>
        </w:tc>
      </w:tr>
      <w:tr w:rsidR="003B6349" w14:paraId="4C95B493" w14:textId="77777777" w:rsidTr="007D5B55">
        <w:tc>
          <w:tcPr>
            <w:tcW w:w="3236" w:type="dxa"/>
          </w:tcPr>
          <w:p w14:paraId="7F344336" w14:textId="0091D42F" w:rsidR="003B6349" w:rsidRPr="00860EE8" w:rsidRDefault="004F1C01" w:rsidP="003B6349">
            <w:pPr>
              <w:rPr>
                <w:bCs/>
                <w:sz w:val="20"/>
                <w:szCs w:val="20"/>
              </w:rPr>
            </w:pPr>
            <w:r>
              <w:rPr>
                <w:bCs/>
                <w:sz w:val="20"/>
                <w:szCs w:val="20"/>
              </w:rPr>
              <w:t xml:space="preserve">(1) </w:t>
            </w:r>
            <w:r w:rsidR="003B6349" w:rsidRPr="00860EE8">
              <w:rPr>
                <w:bCs/>
                <w:sz w:val="20"/>
                <w:szCs w:val="20"/>
              </w:rPr>
              <w:t xml:space="preserve">An </w:t>
            </w:r>
            <w:r w:rsidR="003B6349">
              <w:rPr>
                <w:bCs/>
                <w:sz w:val="20"/>
                <w:szCs w:val="20"/>
              </w:rPr>
              <w:t xml:space="preserve">Operational Emergency, Alert, Site Area Emergency, or General Emergency as defined in DOE O 151.1D. </w:t>
            </w:r>
          </w:p>
        </w:tc>
        <w:tc>
          <w:tcPr>
            <w:tcW w:w="3237" w:type="dxa"/>
            <w:shd w:val="clear" w:color="auto" w:fill="D9D9D9" w:themeFill="background1" w:themeFillShade="D9"/>
          </w:tcPr>
          <w:p w14:paraId="13035DD0" w14:textId="77777777" w:rsidR="003B6349" w:rsidRPr="00860EE8" w:rsidRDefault="003B6349" w:rsidP="003B6349">
            <w:pPr>
              <w:rPr>
                <w:bCs/>
                <w:sz w:val="20"/>
                <w:szCs w:val="20"/>
              </w:rPr>
            </w:pPr>
          </w:p>
        </w:tc>
        <w:tc>
          <w:tcPr>
            <w:tcW w:w="3237" w:type="dxa"/>
            <w:shd w:val="clear" w:color="auto" w:fill="D9D9D9" w:themeFill="background1" w:themeFillShade="D9"/>
          </w:tcPr>
          <w:p w14:paraId="0332BD52" w14:textId="77777777" w:rsidR="003B6349" w:rsidRPr="00860EE8" w:rsidRDefault="003B6349" w:rsidP="003B6349">
            <w:pPr>
              <w:rPr>
                <w:bCs/>
                <w:sz w:val="20"/>
                <w:szCs w:val="20"/>
              </w:rPr>
            </w:pPr>
          </w:p>
        </w:tc>
      </w:tr>
    </w:tbl>
    <w:p w14:paraId="14015449" w14:textId="7D2D5E23" w:rsidR="003B6349" w:rsidRDefault="003B6349" w:rsidP="00B8060C">
      <w:pPr>
        <w:rPr>
          <w:b/>
          <w:bCs/>
          <w:sz w:val="20"/>
          <w:szCs w:val="20"/>
        </w:rPr>
      </w:pPr>
    </w:p>
    <w:p w14:paraId="508169F0" w14:textId="77777777" w:rsidR="00886C84" w:rsidRDefault="00886C84" w:rsidP="00B8060C">
      <w:pPr>
        <w:rPr>
          <w:b/>
          <w:bCs/>
          <w:sz w:val="20"/>
          <w:szCs w:val="20"/>
        </w:rPr>
      </w:pPr>
    </w:p>
    <w:p w14:paraId="10289437" w14:textId="35A37CA4" w:rsidR="00B8060C" w:rsidRDefault="00153393">
      <w:pPr>
        <w:pStyle w:val="Heading2"/>
        <w:rPr>
          <w:rFonts w:eastAsia="Arial Unicode MS"/>
        </w:rPr>
      </w:pPr>
      <w:bookmarkStart w:id="21" w:name="_Toc115175418"/>
      <w:r>
        <w:t>7.3</w:t>
      </w:r>
      <w:r>
        <w:tab/>
      </w:r>
      <w:bookmarkStart w:id="22" w:name="_Toc471823149"/>
      <w:r w:rsidR="00D92A3E">
        <w:rPr>
          <w:rFonts w:eastAsia="Arial Unicode MS"/>
        </w:rPr>
        <w:t>GROUP 2 PERSONNEL SAFETY &amp; HEALTH</w:t>
      </w:r>
      <w:bookmarkEnd w:id="22"/>
      <w:bookmarkEnd w:id="21"/>
    </w:p>
    <w:p w14:paraId="13E5C9F7" w14:textId="67985CFE" w:rsidR="008A1426" w:rsidRDefault="008A1426" w:rsidP="00B8060C">
      <w:pPr>
        <w:rPr>
          <w:rFonts w:eastAsia="Arial Unicode MS"/>
          <w:sz w:val="20"/>
          <w:szCs w:val="20"/>
        </w:rPr>
      </w:pPr>
    </w:p>
    <w:tbl>
      <w:tblPr>
        <w:tblStyle w:val="TableGrid"/>
        <w:tblW w:w="0" w:type="auto"/>
        <w:tblLook w:val="04A0" w:firstRow="1" w:lastRow="0" w:firstColumn="1" w:lastColumn="0" w:noHBand="0" w:noVBand="1"/>
      </w:tblPr>
      <w:tblGrid>
        <w:gridCol w:w="3236"/>
        <w:gridCol w:w="3237"/>
        <w:gridCol w:w="3237"/>
      </w:tblGrid>
      <w:tr w:rsidR="003B6349" w14:paraId="5FEA9190" w14:textId="77777777" w:rsidTr="003B6349">
        <w:tc>
          <w:tcPr>
            <w:tcW w:w="9710" w:type="dxa"/>
            <w:gridSpan w:val="3"/>
          </w:tcPr>
          <w:p w14:paraId="6196593E" w14:textId="77777777" w:rsidR="003B6349" w:rsidRDefault="003B6349" w:rsidP="003B6349">
            <w:pPr>
              <w:rPr>
                <w:rFonts w:eastAsia="Arial Unicode MS"/>
                <w:sz w:val="20"/>
                <w:szCs w:val="20"/>
              </w:rPr>
            </w:pPr>
            <w:r w:rsidRPr="003E6F2B">
              <w:rPr>
                <w:b/>
                <w:color w:val="FF0000"/>
                <w:sz w:val="20"/>
                <w:szCs w:val="20"/>
              </w:rPr>
              <w:t>GROUP 2 PERSONNEL SAFETY AND HEALTH</w:t>
            </w:r>
          </w:p>
        </w:tc>
      </w:tr>
      <w:tr w:rsidR="003B6349" w14:paraId="40C21A94" w14:textId="77777777" w:rsidTr="003B6349">
        <w:tc>
          <w:tcPr>
            <w:tcW w:w="9710" w:type="dxa"/>
            <w:gridSpan w:val="3"/>
          </w:tcPr>
          <w:p w14:paraId="65205412" w14:textId="3663A00F" w:rsidR="003B6349" w:rsidRPr="007D5B55" w:rsidRDefault="00E836CC" w:rsidP="007D5B55">
            <w:pPr>
              <w:pStyle w:val="Heading3"/>
              <w:numPr>
                <w:ilvl w:val="0"/>
                <w:numId w:val="0"/>
              </w:numPr>
              <w:ind w:left="72"/>
            </w:pPr>
            <w:bookmarkStart w:id="23" w:name="_Toc471823150"/>
            <w:bookmarkStart w:id="24" w:name="_Toc115175419"/>
            <w:r>
              <w:t xml:space="preserve">7.3.1 </w:t>
            </w:r>
            <w:r w:rsidR="003B6349" w:rsidRPr="007D5B55">
              <w:t xml:space="preserve">Subgroup A – </w:t>
            </w:r>
            <w:r w:rsidR="003B6349" w:rsidRPr="007D5B55">
              <w:rPr>
                <w:u w:val="single"/>
              </w:rPr>
              <w:t>Occupational Injuries and Exposures</w:t>
            </w:r>
            <w:bookmarkEnd w:id="23"/>
            <w:bookmarkEnd w:id="24"/>
          </w:p>
          <w:p w14:paraId="44DF2CAF" w14:textId="7F2DCB33" w:rsidR="00626A56" w:rsidRDefault="00626A56" w:rsidP="003B6349">
            <w:pPr>
              <w:rPr>
                <w:rFonts w:eastAsia="Arial Unicode MS"/>
                <w:sz w:val="20"/>
                <w:szCs w:val="20"/>
              </w:rPr>
            </w:pPr>
            <w:r w:rsidRPr="007D5B55">
              <w:rPr>
                <w:rFonts w:eastAsia="Arial Unicode MS"/>
                <w:sz w:val="18"/>
                <w:szCs w:val="20"/>
              </w:rPr>
              <w:t>[Note: See “Personnel Exposure” in Definitions.  29 CFR Sections 1904.7(b)(5)(i) and (ii) define “medical treatment” and “first aid.” For reporting ionizing radiation exposures, see Group 6 Contamination/Radiation Control, Subgroup C Radiation Exposure.]</w:t>
            </w:r>
          </w:p>
        </w:tc>
      </w:tr>
      <w:tr w:rsidR="003B6349" w14:paraId="00D9A3F6" w14:textId="77777777" w:rsidTr="003B6349">
        <w:tc>
          <w:tcPr>
            <w:tcW w:w="3236" w:type="dxa"/>
          </w:tcPr>
          <w:p w14:paraId="718273E8" w14:textId="76113550" w:rsidR="003B6349" w:rsidRPr="007D5B55" w:rsidRDefault="003B6349" w:rsidP="003B6349">
            <w:pPr>
              <w:rPr>
                <w:rFonts w:eastAsia="Arial Unicode MS"/>
                <w:b/>
                <w:sz w:val="20"/>
                <w:szCs w:val="20"/>
              </w:rPr>
            </w:pPr>
            <w:r w:rsidRPr="007D5B55">
              <w:rPr>
                <w:rFonts w:eastAsia="Arial Unicode MS"/>
                <w:b/>
                <w:sz w:val="20"/>
                <w:szCs w:val="20"/>
              </w:rPr>
              <w:t xml:space="preserve">Reporting </w:t>
            </w:r>
            <w:r w:rsidR="004B42F3"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34A58ACF" w14:textId="4753F08B" w:rsidR="003B6349" w:rsidRPr="007D5B55" w:rsidRDefault="003B6349" w:rsidP="003B6349">
            <w:pPr>
              <w:rPr>
                <w:rFonts w:eastAsia="Arial Unicode MS"/>
                <w:b/>
                <w:sz w:val="20"/>
                <w:szCs w:val="20"/>
              </w:rPr>
            </w:pPr>
            <w:r w:rsidRPr="007D5B55">
              <w:rPr>
                <w:rFonts w:eastAsia="Arial Unicode MS"/>
                <w:b/>
                <w:sz w:val="20"/>
                <w:szCs w:val="20"/>
              </w:rPr>
              <w:t xml:space="preserve">Reporting </w:t>
            </w:r>
            <w:r w:rsidR="004B42F3" w:rsidRPr="007D5B55">
              <w:rPr>
                <w:rFonts w:eastAsia="Arial Unicode MS"/>
                <w:b/>
                <w:sz w:val="20"/>
                <w:szCs w:val="20"/>
              </w:rPr>
              <w:t>Level -</w:t>
            </w:r>
            <w:r w:rsidRPr="007D5B55">
              <w:rPr>
                <w:rFonts w:eastAsia="Arial Unicode MS"/>
                <w:b/>
                <w:sz w:val="20"/>
                <w:szCs w:val="20"/>
              </w:rPr>
              <w:t xml:space="preserve"> Low</w:t>
            </w:r>
          </w:p>
        </w:tc>
        <w:tc>
          <w:tcPr>
            <w:tcW w:w="3237" w:type="dxa"/>
          </w:tcPr>
          <w:p w14:paraId="4DCB0708" w14:textId="77777777" w:rsidR="003B6349" w:rsidRPr="007D5B55" w:rsidRDefault="003B6349" w:rsidP="003B6349">
            <w:pPr>
              <w:rPr>
                <w:rFonts w:eastAsia="Arial Unicode MS"/>
                <w:b/>
                <w:sz w:val="20"/>
                <w:szCs w:val="20"/>
              </w:rPr>
            </w:pPr>
            <w:r w:rsidRPr="007D5B55">
              <w:rPr>
                <w:rFonts w:eastAsia="Arial Unicode MS"/>
                <w:b/>
                <w:sz w:val="20"/>
                <w:szCs w:val="20"/>
              </w:rPr>
              <w:t xml:space="preserve">Reporting Level - Informational </w:t>
            </w:r>
          </w:p>
        </w:tc>
      </w:tr>
      <w:tr w:rsidR="003B6349" w14:paraId="777CED18" w14:textId="77777777" w:rsidTr="007D5B55">
        <w:tc>
          <w:tcPr>
            <w:tcW w:w="3236" w:type="dxa"/>
          </w:tcPr>
          <w:p w14:paraId="3873D6FB" w14:textId="5E231CAB" w:rsidR="003B6349" w:rsidRPr="007D5B55" w:rsidRDefault="003D5F06" w:rsidP="007D5B55">
            <w:pPr>
              <w:rPr>
                <w:rFonts w:eastAsia="Arial Unicode MS"/>
                <w:sz w:val="20"/>
                <w:szCs w:val="20"/>
              </w:rPr>
            </w:pPr>
            <w:r>
              <w:rPr>
                <w:sz w:val="20"/>
                <w:szCs w:val="20"/>
              </w:rPr>
              <w:t xml:space="preserve">(1) </w:t>
            </w:r>
            <w:r w:rsidR="003B6349" w:rsidRPr="007D5B55">
              <w:rPr>
                <w:sz w:val="20"/>
                <w:szCs w:val="20"/>
              </w:rPr>
              <w:t>Any occurrence due to DOE operations resulting in a fatality or terminal injury/illness.</w:t>
            </w:r>
          </w:p>
        </w:tc>
        <w:tc>
          <w:tcPr>
            <w:tcW w:w="3237" w:type="dxa"/>
          </w:tcPr>
          <w:p w14:paraId="10E9954E" w14:textId="237F087A" w:rsidR="003B6349" w:rsidRPr="007D5B55" w:rsidRDefault="003B6349" w:rsidP="007D5B55">
            <w:pPr>
              <w:pStyle w:val="Default"/>
              <w:rPr>
                <w:sz w:val="20"/>
                <w:szCs w:val="20"/>
              </w:rPr>
            </w:pPr>
            <w:r>
              <w:rPr>
                <w:sz w:val="20"/>
                <w:szCs w:val="20"/>
              </w:rPr>
              <w:t xml:space="preserve">(4) </w:t>
            </w:r>
            <w:r w:rsidR="00626A56">
              <w:rPr>
                <w:sz w:val="20"/>
                <w:szCs w:val="20"/>
              </w:rPr>
              <w:t xml:space="preserve">Any single occurrence, </w:t>
            </w:r>
            <w:proofErr w:type="gramStart"/>
            <w:r w:rsidR="00626A56">
              <w:rPr>
                <w:sz w:val="20"/>
                <w:szCs w:val="20"/>
              </w:rPr>
              <w:t>injury</w:t>
            </w:r>
            <w:proofErr w:type="gramEnd"/>
            <w:r w:rsidR="00626A56">
              <w:rPr>
                <w:sz w:val="20"/>
                <w:szCs w:val="20"/>
              </w:rPr>
              <w:t xml:space="preserve"> or exposure, resulting in three or more personnel having Days Away, Restricted or </w:t>
            </w:r>
            <w:r w:rsidR="006659D3">
              <w:rPr>
                <w:sz w:val="20"/>
                <w:szCs w:val="20"/>
              </w:rPr>
              <w:t>Transferred</w:t>
            </w:r>
            <w:r w:rsidR="00626A56">
              <w:rPr>
                <w:sz w:val="20"/>
                <w:szCs w:val="20"/>
              </w:rPr>
              <w:t xml:space="preserve"> (DART) cases per 29 CFR Section 1904.7, </w:t>
            </w:r>
            <w:r w:rsidR="00626A56" w:rsidRPr="007D5B55">
              <w:rPr>
                <w:i/>
                <w:sz w:val="20"/>
                <w:szCs w:val="20"/>
              </w:rPr>
              <w:t>Recordkeeping Forms and Recording Criteria</w:t>
            </w:r>
            <w:r w:rsidR="00626A56">
              <w:rPr>
                <w:sz w:val="20"/>
                <w:szCs w:val="20"/>
              </w:rPr>
              <w:t xml:space="preserve">. </w:t>
            </w:r>
          </w:p>
        </w:tc>
        <w:tc>
          <w:tcPr>
            <w:tcW w:w="3237" w:type="dxa"/>
            <w:shd w:val="clear" w:color="auto" w:fill="D9D9D9" w:themeFill="background1" w:themeFillShade="D9"/>
          </w:tcPr>
          <w:p w14:paraId="6C118735" w14:textId="77777777" w:rsidR="003B6349" w:rsidRDefault="003B6349" w:rsidP="003B6349">
            <w:pPr>
              <w:rPr>
                <w:rFonts w:eastAsia="Arial Unicode MS"/>
                <w:sz w:val="20"/>
                <w:szCs w:val="20"/>
              </w:rPr>
            </w:pPr>
          </w:p>
        </w:tc>
      </w:tr>
      <w:tr w:rsidR="003B6349" w14:paraId="5E2410DE" w14:textId="77777777" w:rsidTr="007D5B55">
        <w:tc>
          <w:tcPr>
            <w:tcW w:w="3236" w:type="dxa"/>
          </w:tcPr>
          <w:p w14:paraId="0EA0A0D7" w14:textId="4686B9D7" w:rsidR="003B6349" w:rsidRPr="007D5B55" w:rsidRDefault="003D5F06" w:rsidP="007D5B55">
            <w:pPr>
              <w:rPr>
                <w:rFonts w:eastAsia="Arial Unicode MS"/>
                <w:sz w:val="20"/>
                <w:szCs w:val="20"/>
              </w:rPr>
            </w:pPr>
            <w:r>
              <w:rPr>
                <w:rFonts w:eastAsia="Arial Unicode MS"/>
                <w:sz w:val="20"/>
                <w:szCs w:val="20"/>
              </w:rPr>
              <w:t xml:space="preserve">(2) </w:t>
            </w:r>
            <w:r w:rsidR="003B6349" w:rsidRPr="007D5B55">
              <w:rPr>
                <w:rFonts w:eastAsia="Arial Unicode MS"/>
                <w:sz w:val="20"/>
                <w:szCs w:val="20"/>
              </w:rPr>
              <w:t xml:space="preserve">Any single occurrence, </w:t>
            </w:r>
            <w:proofErr w:type="gramStart"/>
            <w:r w:rsidR="003B6349" w:rsidRPr="007D5B55">
              <w:rPr>
                <w:rFonts w:eastAsia="Arial Unicode MS"/>
                <w:sz w:val="20"/>
                <w:szCs w:val="20"/>
              </w:rPr>
              <w:t>injury</w:t>
            </w:r>
            <w:proofErr w:type="gramEnd"/>
            <w:r w:rsidR="003B6349" w:rsidRPr="007D5B55">
              <w:rPr>
                <w:rFonts w:eastAsia="Arial Unicode MS"/>
                <w:sz w:val="20"/>
                <w:szCs w:val="20"/>
              </w:rPr>
              <w:t xml:space="preserve"> or exposure, requiring in-patient hospitalization of three or more personnel</w:t>
            </w:r>
          </w:p>
        </w:tc>
        <w:tc>
          <w:tcPr>
            <w:tcW w:w="3237" w:type="dxa"/>
          </w:tcPr>
          <w:p w14:paraId="71384983" w14:textId="77777777" w:rsidR="00CF3B15" w:rsidRPr="00496C12" w:rsidRDefault="00CF3B15" w:rsidP="00CF3B15">
            <w:pPr>
              <w:pStyle w:val="Default"/>
              <w:rPr>
                <w:sz w:val="20"/>
                <w:szCs w:val="20"/>
              </w:rPr>
            </w:pPr>
            <w:r>
              <w:rPr>
                <w:sz w:val="20"/>
                <w:szCs w:val="20"/>
              </w:rPr>
              <w:t xml:space="preserve">(5) </w:t>
            </w:r>
            <w:r w:rsidRPr="00496C12">
              <w:rPr>
                <w:sz w:val="20"/>
                <w:szCs w:val="20"/>
              </w:rPr>
              <w:t>Any single occurrence resulting in a</w:t>
            </w:r>
            <w:r>
              <w:rPr>
                <w:sz w:val="20"/>
                <w:szCs w:val="20"/>
              </w:rPr>
              <w:t xml:space="preserve">n </w:t>
            </w:r>
            <w:r w:rsidRPr="00496C12">
              <w:rPr>
                <w:sz w:val="20"/>
                <w:szCs w:val="20"/>
              </w:rPr>
              <w:t>occupational injury</w:t>
            </w:r>
            <w:r>
              <w:rPr>
                <w:sz w:val="20"/>
                <w:szCs w:val="20"/>
              </w:rPr>
              <w:t xml:space="preserve"> or exposure</w:t>
            </w:r>
            <w:r w:rsidRPr="00496C12">
              <w:rPr>
                <w:sz w:val="20"/>
                <w:szCs w:val="20"/>
              </w:rPr>
              <w:t xml:space="preserve"> that: </w:t>
            </w:r>
          </w:p>
          <w:p w14:paraId="17692080" w14:textId="2421666E" w:rsidR="00CF3B15" w:rsidRPr="004F77C9" w:rsidRDefault="005139F2" w:rsidP="00CF3B15">
            <w:pPr>
              <w:pStyle w:val="Default"/>
              <w:rPr>
                <w:sz w:val="20"/>
                <w:szCs w:val="20"/>
              </w:rPr>
            </w:pPr>
            <w:r w:rsidRPr="001E3459">
              <w:rPr>
                <w:sz w:val="20"/>
                <w:szCs w:val="20"/>
              </w:rPr>
              <w:t>(</w:t>
            </w:r>
            <w:r w:rsidR="00CF3B15" w:rsidRPr="001E3459">
              <w:rPr>
                <w:sz w:val="20"/>
                <w:szCs w:val="20"/>
              </w:rPr>
              <w:t xml:space="preserve">a) Requires in-patient hospitalization for more than 48 hours, commencing within </w:t>
            </w:r>
            <w:r w:rsidR="00CF3B15" w:rsidRPr="004F77C9">
              <w:rPr>
                <w:sz w:val="20"/>
                <w:szCs w:val="20"/>
              </w:rPr>
              <w:t xml:space="preserve">seven days from the date the injury was </w:t>
            </w:r>
            <w:proofErr w:type="gramStart"/>
            <w:r w:rsidR="00CF3B15" w:rsidRPr="004F77C9">
              <w:rPr>
                <w:sz w:val="20"/>
                <w:szCs w:val="20"/>
              </w:rPr>
              <w:t>received;</w:t>
            </w:r>
            <w:proofErr w:type="gramEnd"/>
            <w:r w:rsidR="00CF3B15" w:rsidRPr="004F77C9">
              <w:rPr>
                <w:sz w:val="20"/>
                <w:szCs w:val="20"/>
              </w:rPr>
              <w:t xml:space="preserve"> </w:t>
            </w:r>
          </w:p>
          <w:p w14:paraId="3710965B" w14:textId="13F7D615" w:rsidR="00CF3B15" w:rsidRPr="004F77C9" w:rsidRDefault="005139F2" w:rsidP="00CF3B15">
            <w:pPr>
              <w:pStyle w:val="Default"/>
              <w:rPr>
                <w:sz w:val="20"/>
                <w:szCs w:val="20"/>
              </w:rPr>
            </w:pPr>
            <w:r w:rsidRPr="004F77C9">
              <w:rPr>
                <w:sz w:val="20"/>
                <w:szCs w:val="20"/>
              </w:rPr>
              <w:t>(</w:t>
            </w:r>
            <w:r w:rsidR="00CF3B15" w:rsidRPr="004F77C9">
              <w:rPr>
                <w:sz w:val="20"/>
                <w:szCs w:val="20"/>
              </w:rPr>
              <w:t>b) Results in a fracture of any bone (except bone chips, simple fractures of fingers, toes, or nose, or a minor chipped tooth</w:t>
            </w:r>
            <w:proofErr w:type="gramStart"/>
            <w:r w:rsidR="00CF3B15" w:rsidRPr="004F77C9">
              <w:rPr>
                <w:sz w:val="20"/>
                <w:szCs w:val="20"/>
              </w:rPr>
              <w:t>);</w:t>
            </w:r>
            <w:proofErr w:type="gramEnd"/>
            <w:r w:rsidR="00CF3B15" w:rsidRPr="004F77C9">
              <w:rPr>
                <w:sz w:val="20"/>
                <w:szCs w:val="20"/>
              </w:rPr>
              <w:t xml:space="preserve"> </w:t>
            </w:r>
          </w:p>
          <w:p w14:paraId="12650252" w14:textId="5F4F0184" w:rsidR="00CF3B15" w:rsidRPr="004F77C9" w:rsidRDefault="005139F2" w:rsidP="00CF3B15">
            <w:pPr>
              <w:pStyle w:val="Default"/>
              <w:rPr>
                <w:b/>
                <w:sz w:val="20"/>
                <w:szCs w:val="20"/>
              </w:rPr>
            </w:pPr>
            <w:r w:rsidRPr="004F77C9">
              <w:rPr>
                <w:sz w:val="20"/>
                <w:szCs w:val="20"/>
              </w:rPr>
              <w:t>(</w:t>
            </w:r>
            <w:r w:rsidR="00CF3B15" w:rsidRPr="004F77C9">
              <w:rPr>
                <w:sz w:val="20"/>
                <w:szCs w:val="20"/>
              </w:rPr>
              <w:t>c) Causes severe hemorrhages or severe damage to nerves, muscles, tendons, or ligaments. (Note: Severe damage is generally considered to have occurred if surgery is required to correct the damage.)</w:t>
            </w:r>
          </w:p>
          <w:p w14:paraId="4816AE6C" w14:textId="1EF93D77" w:rsidR="00CF3B15" w:rsidRPr="004F77C9" w:rsidRDefault="005139F2" w:rsidP="00CF3B15">
            <w:pPr>
              <w:pStyle w:val="Default"/>
              <w:rPr>
                <w:sz w:val="20"/>
                <w:szCs w:val="20"/>
              </w:rPr>
            </w:pPr>
            <w:r w:rsidRPr="004F77C9">
              <w:rPr>
                <w:sz w:val="20"/>
                <w:szCs w:val="20"/>
              </w:rPr>
              <w:t>(</w:t>
            </w:r>
            <w:r w:rsidR="00CF3B15" w:rsidRPr="004F77C9">
              <w:rPr>
                <w:sz w:val="20"/>
                <w:szCs w:val="20"/>
              </w:rPr>
              <w:t xml:space="preserve">d) Damages any internal </w:t>
            </w:r>
            <w:proofErr w:type="gramStart"/>
            <w:r w:rsidR="00CF3B15" w:rsidRPr="004F77C9">
              <w:rPr>
                <w:sz w:val="20"/>
                <w:szCs w:val="20"/>
              </w:rPr>
              <w:t>organ;</w:t>
            </w:r>
            <w:proofErr w:type="gramEnd"/>
            <w:r w:rsidR="00CF3B15" w:rsidRPr="004F77C9">
              <w:rPr>
                <w:sz w:val="20"/>
                <w:szCs w:val="20"/>
              </w:rPr>
              <w:t xml:space="preserve"> </w:t>
            </w:r>
          </w:p>
          <w:p w14:paraId="292E4CA3" w14:textId="73BBEB0C" w:rsidR="00CF3B15" w:rsidRPr="004F77C9" w:rsidRDefault="005139F2" w:rsidP="00CF3B15">
            <w:pPr>
              <w:pStyle w:val="Default"/>
              <w:rPr>
                <w:sz w:val="20"/>
                <w:szCs w:val="20"/>
              </w:rPr>
            </w:pPr>
            <w:r w:rsidRPr="004F77C9">
              <w:rPr>
                <w:sz w:val="20"/>
                <w:szCs w:val="20"/>
              </w:rPr>
              <w:t>(</w:t>
            </w:r>
            <w:r w:rsidR="00CF3B15" w:rsidRPr="004F77C9">
              <w:rPr>
                <w:sz w:val="20"/>
                <w:szCs w:val="20"/>
              </w:rPr>
              <w:t xml:space="preserve">e) Causes (1) a concussion or (2) loss of consciousness due to an impact to the </w:t>
            </w:r>
            <w:proofErr w:type="gramStart"/>
            <w:r w:rsidR="00CF3B15" w:rsidRPr="004F77C9">
              <w:rPr>
                <w:sz w:val="20"/>
                <w:szCs w:val="20"/>
              </w:rPr>
              <w:t>head;</w:t>
            </w:r>
            <w:proofErr w:type="gramEnd"/>
          </w:p>
          <w:p w14:paraId="703ED62A" w14:textId="31E7EC84" w:rsidR="00CF3B15" w:rsidRPr="004F77C9" w:rsidRDefault="005139F2" w:rsidP="00CF3B15">
            <w:pPr>
              <w:rPr>
                <w:sz w:val="20"/>
                <w:szCs w:val="20"/>
              </w:rPr>
            </w:pPr>
            <w:r w:rsidRPr="004F77C9">
              <w:rPr>
                <w:sz w:val="20"/>
                <w:szCs w:val="20"/>
              </w:rPr>
              <w:t>(</w:t>
            </w:r>
            <w:r w:rsidR="00CF3B15" w:rsidRPr="004F77C9">
              <w:rPr>
                <w:sz w:val="20"/>
                <w:szCs w:val="20"/>
              </w:rPr>
              <w:t>f) Causes second- or third-degree burns, affecting more than five percent of the body surface.</w:t>
            </w:r>
          </w:p>
          <w:p w14:paraId="434719F8" w14:textId="35AAF801" w:rsidR="003B6349" w:rsidRDefault="00CF3B15" w:rsidP="00CF3B15">
            <w:pPr>
              <w:rPr>
                <w:rFonts w:eastAsia="Arial Unicode MS"/>
                <w:sz w:val="20"/>
                <w:szCs w:val="20"/>
              </w:rPr>
            </w:pPr>
            <w:r w:rsidRPr="004F77C9">
              <w:rPr>
                <w:sz w:val="18"/>
                <w:szCs w:val="20"/>
              </w:rPr>
              <w:t xml:space="preserve">[Notes: The intent of Group 2A(5) reporting criterion is to report injuries based on the initial or first-line diagnosis </w:t>
            </w:r>
            <w:r w:rsidRPr="004F77C9">
              <w:rPr>
                <w:sz w:val="18"/>
                <w:szCs w:val="20"/>
              </w:rPr>
              <w:lastRenderedPageBreak/>
              <w:t>and treatment.  Events reported in this category are those for which the diagnosis was obtained within 21 calendar days after the event occurred.  If changes occur from the initial diagnosis, resulting in revised treatment plans (</w:t>
            </w:r>
            <w:proofErr w:type="gramStart"/>
            <w:r w:rsidRPr="004F77C9">
              <w:rPr>
                <w:sz w:val="18"/>
                <w:szCs w:val="20"/>
              </w:rPr>
              <w:t>i.e.</w:t>
            </w:r>
            <w:proofErr w:type="gramEnd"/>
            <w:r w:rsidRPr="004F77C9">
              <w:rPr>
                <w:sz w:val="18"/>
                <w:szCs w:val="20"/>
              </w:rPr>
              <w:t xml:space="preserve"> misinterpretation of initial test results, additional evaluations performed), then reporting will need to be re-evaluated based on corrected diagnosis.]</w:t>
            </w:r>
          </w:p>
        </w:tc>
        <w:tc>
          <w:tcPr>
            <w:tcW w:w="3237" w:type="dxa"/>
            <w:shd w:val="clear" w:color="auto" w:fill="D9D9D9" w:themeFill="background1" w:themeFillShade="D9"/>
          </w:tcPr>
          <w:p w14:paraId="19BC0BF9" w14:textId="77777777" w:rsidR="003B6349" w:rsidRDefault="003B6349" w:rsidP="003B6349">
            <w:pPr>
              <w:rPr>
                <w:rFonts w:eastAsia="Arial Unicode MS"/>
                <w:sz w:val="20"/>
                <w:szCs w:val="20"/>
              </w:rPr>
            </w:pPr>
          </w:p>
        </w:tc>
      </w:tr>
      <w:tr w:rsidR="003B6349" w14:paraId="07255775" w14:textId="77777777" w:rsidTr="007D5B55">
        <w:tc>
          <w:tcPr>
            <w:tcW w:w="3236" w:type="dxa"/>
          </w:tcPr>
          <w:p w14:paraId="28A80471" w14:textId="16AF5D2E" w:rsidR="003B6349" w:rsidRPr="007D5B55" w:rsidRDefault="003D5F06" w:rsidP="007D5B55">
            <w:pPr>
              <w:rPr>
                <w:rFonts w:eastAsia="Arial Unicode MS"/>
                <w:sz w:val="20"/>
                <w:szCs w:val="20"/>
              </w:rPr>
            </w:pPr>
            <w:r>
              <w:rPr>
                <w:rFonts w:eastAsia="Arial Unicode MS"/>
                <w:sz w:val="20"/>
                <w:szCs w:val="20"/>
              </w:rPr>
              <w:t xml:space="preserve">(3) </w:t>
            </w:r>
            <w:r w:rsidR="003B6349" w:rsidRPr="007D5B55">
              <w:rPr>
                <w:rFonts w:eastAsia="Arial Unicode MS"/>
                <w:sz w:val="20"/>
                <w:szCs w:val="20"/>
              </w:rPr>
              <w:t xml:space="preserve">Any single occurrence, </w:t>
            </w:r>
            <w:proofErr w:type="gramStart"/>
            <w:r w:rsidR="003B6349" w:rsidRPr="007D5B55">
              <w:rPr>
                <w:rFonts w:eastAsia="Arial Unicode MS"/>
                <w:sz w:val="20"/>
                <w:szCs w:val="20"/>
              </w:rPr>
              <w:t>injury</w:t>
            </w:r>
            <w:proofErr w:type="gramEnd"/>
            <w:r w:rsidR="003B6349" w:rsidRPr="007D5B55">
              <w:rPr>
                <w:rFonts w:eastAsia="Arial Unicode MS"/>
                <w:sz w:val="20"/>
                <w:szCs w:val="20"/>
              </w:rPr>
              <w:t xml:space="preserve"> or exposure, resulting in an occupational injury that requires in-patient hospitalization for five days or more, commencing within seven days from the date of injury</w:t>
            </w:r>
            <w:r w:rsidR="00901703">
              <w:rPr>
                <w:rFonts w:eastAsia="Arial Unicode MS"/>
                <w:sz w:val="20"/>
                <w:szCs w:val="20"/>
              </w:rPr>
              <w:t>.</w:t>
            </w:r>
          </w:p>
        </w:tc>
        <w:tc>
          <w:tcPr>
            <w:tcW w:w="3237" w:type="dxa"/>
          </w:tcPr>
          <w:p w14:paraId="50BF3D30" w14:textId="194D0D48" w:rsidR="003B6349" w:rsidRDefault="00CF3B15" w:rsidP="003B6349">
            <w:pPr>
              <w:rPr>
                <w:rFonts w:eastAsia="Arial Unicode MS"/>
                <w:sz w:val="20"/>
                <w:szCs w:val="20"/>
              </w:rPr>
            </w:pPr>
            <w:r>
              <w:rPr>
                <w:rFonts w:eastAsia="Arial Unicode MS"/>
                <w:sz w:val="20"/>
                <w:szCs w:val="20"/>
              </w:rPr>
              <w:t xml:space="preserve">(7) Personnel exposure to chemical, biological or physical hazards above limits established in 10 CFR 851, </w:t>
            </w:r>
            <w:r w:rsidRPr="007D5B55">
              <w:rPr>
                <w:rFonts w:eastAsia="Arial Unicode MS"/>
                <w:i/>
                <w:sz w:val="20"/>
                <w:szCs w:val="20"/>
              </w:rPr>
              <w:t>Worker Safety and Health Program</w:t>
            </w:r>
            <w:r>
              <w:rPr>
                <w:rFonts w:eastAsia="Arial Unicode MS"/>
                <w:sz w:val="20"/>
                <w:szCs w:val="20"/>
              </w:rPr>
              <w:t xml:space="preserve"> (see 10 CFR Section 851.23, </w:t>
            </w:r>
            <w:r w:rsidRPr="007D5B55">
              <w:rPr>
                <w:rFonts w:eastAsia="Arial Unicode MS"/>
                <w:i/>
                <w:sz w:val="20"/>
                <w:szCs w:val="20"/>
              </w:rPr>
              <w:t>Safety and Health Standards</w:t>
            </w:r>
            <w:r w:rsidR="00841643">
              <w:rPr>
                <w:rFonts w:eastAsia="Arial Unicode MS"/>
                <w:sz w:val="20"/>
                <w:szCs w:val="20"/>
              </w:rPr>
              <w:t>), but below levels deemed ID</w:t>
            </w:r>
            <w:r>
              <w:rPr>
                <w:rFonts w:eastAsia="Arial Unicode MS"/>
                <w:sz w:val="20"/>
                <w:szCs w:val="20"/>
              </w:rPr>
              <w:t>L</w:t>
            </w:r>
            <w:r w:rsidR="00841643">
              <w:rPr>
                <w:rFonts w:eastAsia="Arial Unicode MS"/>
                <w:sz w:val="20"/>
                <w:szCs w:val="20"/>
              </w:rPr>
              <w:t>H</w:t>
            </w:r>
            <w:r>
              <w:rPr>
                <w:rFonts w:eastAsia="Arial Unicode MS"/>
                <w:sz w:val="20"/>
                <w:szCs w:val="20"/>
              </w:rPr>
              <w:t xml:space="preserve">. </w:t>
            </w:r>
          </w:p>
        </w:tc>
        <w:tc>
          <w:tcPr>
            <w:tcW w:w="3237" w:type="dxa"/>
            <w:shd w:val="clear" w:color="auto" w:fill="D9D9D9" w:themeFill="background1" w:themeFillShade="D9"/>
          </w:tcPr>
          <w:p w14:paraId="539B47FB" w14:textId="77777777" w:rsidR="003B6349" w:rsidRDefault="003B6349" w:rsidP="003B6349">
            <w:pPr>
              <w:rPr>
                <w:rFonts w:eastAsia="Arial Unicode MS"/>
                <w:sz w:val="20"/>
                <w:szCs w:val="20"/>
              </w:rPr>
            </w:pPr>
          </w:p>
        </w:tc>
      </w:tr>
      <w:tr w:rsidR="003B6349" w14:paraId="2EC03B21" w14:textId="77777777" w:rsidTr="007D5B55">
        <w:tc>
          <w:tcPr>
            <w:tcW w:w="3236" w:type="dxa"/>
          </w:tcPr>
          <w:p w14:paraId="3E98CCDD" w14:textId="5EB1F78A" w:rsidR="003B6349" w:rsidRDefault="003D5F06" w:rsidP="007D5B55">
            <w:pPr>
              <w:pStyle w:val="ListParagraph"/>
              <w:rPr>
                <w:rFonts w:eastAsia="Arial Unicode MS"/>
                <w:sz w:val="20"/>
                <w:szCs w:val="20"/>
              </w:rPr>
            </w:pPr>
            <w:r>
              <w:rPr>
                <w:rFonts w:eastAsia="Arial Unicode MS"/>
                <w:sz w:val="20"/>
                <w:szCs w:val="20"/>
              </w:rPr>
              <w:t xml:space="preserve">(6) </w:t>
            </w:r>
            <w:r w:rsidR="003B6349">
              <w:rPr>
                <w:rFonts w:eastAsia="Arial Unicode MS"/>
                <w:sz w:val="20"/>
                <w:szCs w:val="20"/>
              </w:rPr>
              <w:t xml:space="preserve">Personnel exposure to chemical, biological or physical hazards that exceeds 10 times the limits established in 10 CFR Part 851, </w:t>
            </w:r>
            <w:r w:rsidR="003B6349" w:rsidRPr="00860EE8">
              <w:rPr>
                <w:rFonts w:eastAsia="Arial Unicode MS"/>
                <w:i/>
                <w:sz w:val="20"/>
                <w:szCs w:val="20"/>
              </w:rPr>
              <w:t>Worker Safety and Health Program</w:t>
            </w:r>
            <w:r w:rsidR="003B6349">
              <w:rPr>
                <w:rFonts w:eastAsia="Arial Unicode MS"/>
                <w:sz w:val="20"/>
                <w:szCs w:val="20"/>
              </w:rPr>
              <w:t xml:space="preserve"> (see 10 CFR Section 851.23 </w:t>
            </w:r>
            <w:r w:rsidR="003B6349" w:rsidRPr="00860EE8">
              <w:rPr>
                <w:rFonts w:eastAsia="Arial Unicode MS"/>
                <w:i/>
                <w:sz w:val="20"/>
                <w:szCs w:val="20"/>
              </w:rPr>
              <w:t>Safety and Health Standards</w:t>
            </w:r>
            <w:r w:rsidR="003B6349">
              <w:rPr>
                <w:rFonts w:eastAsia="Arial Unicode MS"/>
                <w:sz w:val="20"/>
                <w:szCs w:val="20"/>
              </w:rPr>
              <w:t xml:space="preserve">) or exceeds levels deemed immediately dangerous to life and health (IDLH) without regard for the use of personal protective equipment. </w:t>
            </w:r>
          </w:p>
        </w:tc>
        <w:tc>
          <w:tcPr>
            <w:tcW w:w="3237" w:type="dxa"/>
            <w:shd w:val="clear" w:color="auto" w:fill="D9D9D9" w:themeFill="background1" w:themeFillShade="D9"/>
          </w:tcPr>
          <w:p w14:paraId="06F81E51" w14:textId="77777777" w:rsidR="003B6349" w:rsidRDefault="003B6349" w:rsidP="003B6349">
            <w:pPr>
              <w:rPr>
                <w:rFonts w:eastAsia="Arial Unicode MS"/>
                <w:sz w:val="20"/>
                <w:szCs w:val="20"/>
              </w:rPr>
            </w:pPr>
          </w:p>
        </w:tc>
        <w:tc>
          <w:tcPr>
            <w:tcW w:w="3237" w:type="dxa"/>
            <w:shd w:val="clear" w:color="auto" w:fill="D9D9D9" w:themeFill="background1" w:themeFillShade="D9"/>
          </w:tcPr>
          <w:p w14:paraId="77AFCFB5" w14:textId="77777777" w:rsidR="003B6349" w:rsidRDefault="003B6349" w:rsidP="003B6349">
            <w:pPr>
              <w:rPr>
                <w:rFonts w:eastAsia="Arial Unicode MS"/>
                <w:sz w:val="20"/>
                <w:szCs w:val="20"/>
              </w:rPr>
            </w:pPr>
          </w:p>
        </w:tc>
      </w:tr>
    </w:tbl>
    <w:p w14:paraId="5B34701C" w14:textId="15F6898F" w:rsidR="003B6349" w:rsidRDefault="003B6349" w:rsidP="00B8060C">
      <w:pPr>
        <w:rPr>
          <w:rFonts w:eastAsia="Arial Unicode MS"/>
          <w:sz w:val="20"/>
          <w:szCs w:val="20"/>
        </w:rPr>
      </w:pPr>
    </w:p>
    <w:p w14:paraId="63C93827" w14:textId="42C2D30B" w:rsidR="008A1426" w:rsidRDefault="008A1426">
      <w:bookmarkStart w:id="25" w:name="_Toc436747685"/>
      <w:bookmarkStart w:id="26" w:name="_Toc471823151"/>
      <w:bookmarkStart w:id="27" w:name="_Toc471824198"/>
      <w:bookmarkEnd w:id="25"/>
      <w:bookmarkEnd w:id="26"/>
      <w:bookmarkEnd w:id="27"/>
    </w:p>
    <w:tbl>
      <w:tblPr>
        <w:tblStyle w:val="TableGrid"/>
        <w:tblW w:w="0" w:type="auto"/>
        <w:tblLook w:val="04A0" w:firstRow="1" w:lastRow="0" w:firstColumn="1" w:lastColumn="0" w:noHBand="0" w:noVBand="1"/>
      </w:tblPr>
      <w:tblGrid>
        <w:gridCol w:w="3236"/>
        <w:gridCol w:w="3237"/>
        <w:gridCol w:w="3237"/>
      </w:tblGrid>
      <w:tr w:rsidR="003B6349" w14:paraId="00FB690E" w14:textId="77777777" w:rsidTr="003B6349">
        <w:tc>
          <w:tcPr>
            <w:tcW w:w="9710" w:type="dxa"/>
            <w:gridSpan w:val="3"/>
          </w:tcPr>
          <w:p w14:paraId="2CB042B2" w14:textId="77777777" w:rsidR="003B6349" w:rsidRDefault="003B6349" w:rsidP="003B6349">
            <w:pPr>
              <w:rPr>
                <w:rFonts w:eastAsia="Arial Unicode MS"/>
                <w:sz w:val="20"/>
                <w:szCs w:val="20"/>
              </w:rPr>
            </w:pPr>
            <w:r w:rsidRPr="003E6F2B">
              <w:rPr>
                <w:b/>
                <w:color w:val="FF0000"/>
                <w:sz w:val="20"/>
                <w:szCs w:val="20"/>
              </w:rPr>
              <w:t>GROUP 2 PERSONNEL SAFETY AND HEALTH</w:t>
            </w:r>
          </w:p>
        </w:tc>
      </w:tr>
      <w:tr w:rsidR="003B6349" w14:paraId="5A533762" w14:textId="77777777" w:rsidTr="003B6349">
        <w:tc>
          <w:tcPr>
            <w:tcW w:w="9710" w:type="dxa"/>
            <w:gridSpan w:val="3"/>
          </w:tcPr>
          <w:p w14:paraId="47F9EF04" w14:textId="54DDDCD0" w:rsidR="003B6349" w:rsidRDefault="00E836CC" w:rsidP="007D5B55">
            <w:pPr>
              <w:ind w:left="72"/>
              <w:rPr>
                <w:rFonts w:eastAsia="Arial Unicode MS"/>
                <w:sz w:val="20"/>
                <w:szCs w:val="20"/>
              </w:rPr>
            </w:pPr>
            <w:r>
              <w:rPr>
                <w:b/>
                <w:bCs/>
                <w:szCs w:val="26"/>
              </w:rPr>
              <w:t xml:space="preserve">7.3.2 </w:t>
            </w:r>
            <w:r w:rsidR="003B6349" w:rsidRPr="007D5B55">
              <w:rPr>
                <w:b/>
                <w:bCs/>
                <w:szCs w:val="26"/>
              </w:rPr>
              <w:t xml:space="preserve">Subgroup B </w:t>
            </w:r>
            <w:r w:rsidR="00153393">
              <w:rPr>
                <w:b/>
                <w:bCs/>
                <w:szCs w:val="26"/>
              </w:rPr>
              <w:t xml:space="preserve">– </w:t>
            </w:r>
            <w:r w:rsidR="003B6349" w:rsidRPr="007D5B55">
              <w:rPr>
                <w:b/>
                <w:bCs/>
                <w:szCs w:val="26"/>
                <w:u w:val="single"/>
              </w:rPr>
              <w:t>Fires</w:t>
            </w:r>
          </w:p>
        </w:tc>
      </w:tr>
      <w:tr w:rsidR="003B6349" w14:paraId="280D63AC" w14:textId="77777777" w:rsidTr="003B6349">
        <w:tc>
          <w:tcPr>
            <w:tcW w:w="3236" w:type="dxa"/>
          </w:tcPr>
          <w:p w14:paraId="4580821E" w14:textId="09165E14" w:rsidR="003B6349" w:rsidRPr="007D5B55" w:rsidRDefault="003B6349" w:rsidP="003B6349">
            <w:pPr>
              <w:jc w:val="left"/>
              <w:rPr>
                <w:b/>
                <w:sz w:val="20"/>
                <w:szCs w:val="20"/>
              </w:rPr>
            </w:pPr>
            <w:r w:rsidRPr="007D5B55">
              <w:rPr>
                <w:rFonts w:eastAsia="Arial Unicode MS"/>
                <w:b/>
                <w:sz w:val="20"/>
                <w:szCs w:val="20"/>
              </w:rPr>
              <w:t xml:space="preserve">Reporting </w:t>
            </w:r>
            <w:r w:rsidR="00153393"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6E0C98BB" w14:textId="2747B884" w:rsidR="003B6349" w:rsidRPr="007D5B55" w:rsidRDefault="003B6349" w:rsidP="003B6349">
            <w:pPr>
              <w:rPr>
                <w:rFonts w:eastAsia="Arial Unicode MS"/>
                <w:b/>
                <w:sz w:val="20"/>
                <w:szCs w:val="20"/>
              </w:rPr>
            </w:pPr>
            <w:r w:rsidRPr="007D5B55">
              <w:rPr>
                <w:rFonts w:eastAsia="Arial Unicode MS"/>
                <w:b/>
                <w:sz w:val="20"/>
                <w:szCs w:val="20"/>
              </w:rPr>
              <w:t xml:space="preserve">Reporting </w:t>
            </w:r>
            <w:r w:rsidR="00153393" w:rsidRPr="007D5B55">
              <w:rPr>
                <w:rFonts w:eastAsia="Arial Unicode MS"/>
                <w:b/>
                <w:sz w:val="20"/>
                <w:szCs w:val="20"/>
              </w:rPr>
              <w:t>Level -</w:t>
            </w:r>
            <w:r w:rsidRPr="007D5B55">
              <w:rPr>
                <w:rFonts w:eastAsia="Arial Unicode MS"/>
                <w:b/>
                <w:sz w:val="20"/>
                <w:szCs w:val="20"/>
              </w:rPr>
              <w:t xml:space="preserve"> Low</w:t>
            </w:r>
          </w:p>
        </w:tc>
        <w:tc>
          <w:tcPr>
            <w:tcW w:w="3237" w:type="dxa"/>
          </w:tcPr>
          <w:p w14:paraId="744C23FC" w14:textId="77777777" w:rsidR="003B6349" w:rsidRPr="007D5B55" w:rsidRDefault="003B6349" w:rsidP="003B6349">
            <w:pPr>
              <w:rPr>
                <w:b/>
                <w:sz w:val="20"/>
                <w:szCs w:val="20"/>
              </w:rPr>
            </w:pPr>
            <w:r w:rsidRPr="007D5B55">
              <w:rPr>
                <w:rFonts w:eastAsia="Arial Unicode MS"/>
                <w:b/>
                <w:sz w:val="20"/>
                <w:szCs w:val="20"/>
              </w:rPr>
              <w:t xml:space="preserve">Reporting Level - Informational </w:t>
            </w:r>
          </w:p>
        </w:tc>
      </w:tr>
      <w:tr w:rsidR="003B6349" w14:paraId="020F1856" w14:textId="77777777" w:rsidTr="007D5B55">
        <w:tc>
          <w:tcPr>
            <w:tcW w:w="3236" w:type="dxa"/>
          </w:tcPr>
          <w:p w14:paraId="24B59155" w14:textId="46C90C91" w:rsidR="003B6349" w:rsidRPr="007D5B55" w:rsidRDefault="006D6EE4" w:rsidP="007D5B55">
            <w:pPr>
              <w:jc w:val="left"/>
              <w:rPr>
                <w:sz w:val="20"/>
                <w:szCs w:val="20"/>
              </w:rPr>
            </w:pPr>
            <w:r>
              <w:rPr>
                <w:sz w:val="20"/>
                <w:szCs w:val="20"/>
              </w:rPr>
              <w:t xml:space="preserve">(1) </w:t>
            </w:r>
            <w:r w:rsidR="003B6349" w:rsidRPr="007D5B55">
              <w:rPr>
                <w:sz w:val="20"/>
                <w:szCs w:val="20"/>
              </w:rPr>
              <w:t>Any fire within primary confinement/containment boundaries of a nuclear facility, except a fire that self-extinguishes in 10 minutes or less.</w:t>
            </w:r>
          </w:p>
          <w:p w14:paraId="490C8CCA" w14:textId="77777777" w:rsidR="003B6349" w:rsidRDefault="003B6349" w:rsidP="003B6349">
            <w:pPr>
              <w:rPr>
                <w:rFonts w:eastAsia="Arial Unicode MS"/>
                <w:sz w:val="20"/>
                <w:szCs w:val="20"/>
              </w:rPr>
            </w:pPr>
            <w:r w:rsidRPr="001E3459">
              <w:rPr>
                <w:sz w:val="18"/>
                <w:szCs w:val="20"/>
              </w:rPr>
              <w:t>[Note: Facility specific documents need to define what constitutes the primary confinement/containment boundary.]</w:t>
            </w:r>
          </w:p>
        </w:tc>
        <w:tc>
          <w:tcPr>
            <w:tcW w:w="3237" w:type="dxa"/>
            <w:shd w:val="clear" w:color="auto" w:fill="D9D9D9" w:themeFill="background1" w:themeFillShade="D9"/>
          </w:tcPr>
          <w:p w14:paraId="0181F801" w14:textId="70A7577A" w:rsidR="003B6349" w:rsidRPr="007D5B55" w:rsidRDefault="003B6349" w:rsidP="00464F82">
            <w:pPr>
              <w:rPr>
                <w:rFonts w:eastAsia="Arial Unicode MS"/>
                <w:sz w:val="20"/>
                <w:szCs w:val="20"/>
              </w:rPr>
            </w:pPr>
          </w:p>
        </w:tc>
        <w:tc>
          <w:tcPr>
            <w:tcW w:w="3237" w:type="dxa"/>
          </w:tcPr>
          <w:p w14:paraId="7213F0F0" w14:textId="69498776" w:rsidR="003B6349" w:rsidRDefault="00464F82" w:rsidP="003B6349">
            <w:pPr>
              <w:rPr>
                <w:rFonts w:eastAsia="Arial Unicode MS"/>
                <w:sz w:val="20"/>
                <w:szCs w:val="20"/>
              </w:rPr>
            </w:pPr>
            <w:r>
              <w:rPr>
                <w:rFonts w:eastAsia="Arial Unicode MS"/>
                <w:sz w:val="20"/>
                <w:szCs w:val="20"/>
              </w:rPr>
              <w:t>(3) Any fire in a nuclear facility.</w:t>
            </w:r>
          </w:p>
        </w:tc>
      </w:tr>
      <w:tr w:rsidR="003B6349" w14:paraId="370CA049" w14:textId="77777777" w:rsidTr="007D5B55">
        <w:tc>
          <w:tcPr>
            <w:tcW w:w="3236" w:type="dxa"/>
          </w:tcPr>
          <w:p w14:paraId="18253E89" w14:textId="1506BD5F" w:rsidR="003B6349" w:rsidRPr="005E1309" w:rsidRDefault="003B6349" w:rsidP="003B6349">
            <w:pPr>
              <w:pStyle w:val="Default"/>
              <w:rPr>
                <w:sz w:val="20"/>
                <w:szCs w:val="20"/>
              </w:rPr>
            </w:pPr>
            <w:r>
              <w:rPr>
                <w:sz w:val="20"/>
                <w:szCs w:val="20"/>
              </w:rPr>
              <w:t>(</w:t>
            </w:r>
            <w:r w:rsidRPr="005E1309">
              <w:rPr>
                <w:sz w:val="20"/>
                <w:szCs w:val="20"/>
              </w:rPr>
              <w:t>2</w:t>
            </w:r>
            <w:r>
              <w:rPr>
                <w:sz w:val="20"/>
                <w:szCs w:val="20"/>
              </w:rPr>
              <w:t>)</w:t>
            </w:r>
            <w:r w:rsidRPr="005E1309">
              <w:rPr>
                <w:sz w:val="20"/>
                <w:szCs w:val="20"/>
              </w:rPr>
              <w:t xml:space="preserve"> Any fire that: </w:t>
            </w:r>
          </w:p>
          <w:p w14:paraId="67DCD673" w14:textId="473E85DB" w:rsidR="003B6349" w:rsidRPr="004F77C9" w:rsidRDefault="005139F2" w:rsidP="007D5B55">
            <w:pPr>
              <w:pStyle w:val="Default"/>
              <w:rPr>
                <w:sz w:val="20"/>
                <w:szCs w:val="20"/>
              </w:rPr>
            </w:pPr>
            <w:r w:rsidRPr="001E3459">
              <w:rPr>
                <w:sz w:val="20"/>
                <w:szCs w:val="20"/>
              </w:rPr>
              <w:t>(</w:t>
            </w:r>
            <w:r w:rsidR="003B6349" w:rsidRPr="00D70268">
              <w:rPr>
                <w:sz w:val="20"/>
                <w:szCs w:val="20"/>
              </w:rPr>
              <w:t>a) Activates a fixed automatic fire suppression system (</w:t>
            </w:r>
            <w:proofErr w:type="gramStart"/>
            <w:r w:rsidR="00464F82" w:rsidRPr="004F77C9">
              <w:rPr>
                <w:sz w:val="20"/>
                <w:szCs w:val="20"/>
              </w:rPr>
              <w:t>e.g.</w:t>
            </w:r>
            <w:proofErr w:type="gramEnd"/>
            <w:r w:rsidR="00464F82" w:rsidRPr="004F77C9">
              <w:rPr>
                <w:sz w:val="20"/>
                <w:szCs w:val="20"/>
              </w:rPr>
              <w:t xml:space="preserve"> </w:t>
            </w:r>
            <w:r w:rsidR="003B6349" w:rsidRPr="004F77C9">
              <w:rPr>
                <w:sz w:val="20"/>
                <w:szCs w:val="20"/>
              </w:rPr>
              <w:t>clean agent or wet-pipe a</w:t>
            </w:r>
            <w:r w:rsidR="00464F82" w:rsidRPr="004F77C9">
              <w:rPr>
                <w:sz w:val="20"/>
                <w:szCs w:val="20"/>
              </w:rPr>
              <w:t>utomatic sprinkler protection);</w:t>
            </w:r>
          </w:p>
          <w:p w14:paraId="1E1BF1F7" w14:textId="55C53DE5" w:rsidR="003B6349" w:rsidRPr="004F77C9" w:rsidRDefault="005139F2" w:rsidP="007D5B55">
            <w:pPr>
              <w:pStyle w:val="Default"/>
              <w:rPr>
                <w:sz w:val="20"/>
                <w:szCs w:val="20"/>
              </w:rPr>
            </w:pPr>
            <w:r w:rsidRPr="004F77C9">
              <w:rPr>
                <w:sz w:val="20"/>
                <w:szCs w:val="20"/>
              </w:rPr>
              <w:t>(</w:t>
            </w:r>
            <w:r w:rsidR="003B6349" w:rsidRPr="004F77C9">
              <w:rPr>
                <w:sz w:val="20"/>
                <w:szCs w:val="20"/>
              </w:rPr>
              <w:t xml:space="preserve">b) </w:t>
            </w:r>
            <w:r w:rsidR="00464F82" w:rsidRPr="004F77C9">
              <w:rPr>
                <w:sz w:val="20"/>
                <w:szCs w:val="20"/>
              </w:rPr>
              <w:t>Takes longer than ten minutes to extinguish following the initiation of firefighting efforts by the emergency response organization, or</w:t>
            </w:r>
            <w:r w:rsidR="003B6349" w:rsidRPr="004F77C9">
              <w:rPr>
                <w:sz w:val="20"/>
                <w:szCs w:val="20"/>
              </w:rPr>
              <w:t xml:space="preserve"> </w:t>
            </w:r>
          </w:p>
          <w:p w14:paraId="311E51B2" w14:textId="30938110" w:rsidR="003B6349" w:rsidRPr="004F77C9" w:rsidRDefault="005139F2" w:rsidP="007D5B55">
            <w:pPr>
              <w:pStyle w:val="Default"/>
              <w:rPr>
                <w:sz w:val="20"/>
                <w:szCs w:val="20"/>
              </w:rPr>
            </w:pPr>
            <w:r w:rsidRPr="004F77C9">
              <w:rPr>
                <w:sz w:val="20"/>
                <w:szCs w:val="20"/>
              </w:rPr>
              <w:t>(</w:t>
            </w:r>
            <w:r w:rsidR="003B6349" w:rsidRPr="004F77C9">
              <w:rPr>
                <w:sz w:val="20"/>
                <w:szCs w:val="20"/>
              </w:rPr>
              <w:t>c) Disrupts normal</w:t>
            </w:r>
            <w:r w:rsidR="00464F82" w:rsidRPr="004F77C9">
              <w:rPr>
                <w:sz w:val="20"/>
                <w:szCs w:val="20"/>
              </w:rPr>
              <w:t xml:space="preserve"> operations in the facility for more than four hours. </w:t>
            </w:r>
          </w:p>
          <w:p w14:paraId="489F2D6D" w14:textId="208907EB" w:rsidR="003B6349" w:rsidRPr="007D5B55" w:rsidRDefault="003B6349" w:rsidP="007D5B55">
            <w:pPr>
              <w:jc w:val="left"/>
              <w:rPr>
                <w:sz w:val="20"/>
                <w:szCs w:val="20"/>
              </w:rPr>
            </w:pPr>
            <w:r w:rsidRPr="004F77C9">
              <w:rPr>
                <w:sz w:val="18"/>
                <w:szCs w:val="20"/>
              </w:rPr>
              <w:t xml:space="preserve">[Note: </w:t>
            </w:r>
            <w:r w:rsidR="00464F82" w:rsidRPr="004F77C9">
              <w:rPr>
                <w:sz w:val="18"/>
                <w:szCs w:val="20"/>
              </w:rPr>
              <w:t>The activation or degradation of Safety Class and Safety Significant fire suppression systems should also be reported under Group 4 Criteria.</w:t>
            </w:r>
            <w:r w:rsidRPr="004F77C9">
              <w:rPr>
                <w:sz w:val="18"/>
                <w:szCs w:val="20"/>
              </w:rPr>
              <w:t>]</w:t>
            </w:r>
          </w:p>
        </w:tc>
        <w:tc>
          <w:tcPr>
            <w:tcW w:w="3237" w:type="dxa"/>
            <w:shd w:val="clear" w:color="auto" w:fill="D9D9D9" w:themeFill="background1" w:themeFillShade="D9"/>
          </w:tcPr>
          <w:p w14:paraId="1D9E8E49" w14:textId="77777777" w:rsidR="003B6349" w:rsidRDefault="003B6349" w:rsidP="003B6349">
            <w:pPr>
              <w:rPr>
                <w:rFonts w:eastAsia="Arial Unicode MS"/>
                <w:sz w:val="20"/>
                <w:szCs w:val="20"/>
              </w:rPr>
            </w:pPr>
          </w:p>
        </w:tc>
        <w:tc>
          <w:tcPr>
            <w:tcW w:w="3237" w:type="dxa"/>
          </w:tcPr>
          <w:p w14:paraId="66C53845" w14:textId="552F692A" w:rsidR="003B6349" w:rsidRDefault="006D6EE4" w:rsidP="003B6349">
            <w:pPr>
              <w:rPr>
                <w:rFonts w:eastAsia="Arial Unicode MS"/>
                <w:sz w:val="20"/>
                <w:szCs w:val="20"/>
              </w:rPr>
            </w:pPr>
            <w:r>
              <w:rPr>
                <w:sz w:val="20"/>
                <w:szCs w:val="20"/>
              </w:rPr>
              <w:t>(</w:t>
            </w:r>
            <w:r w:rsidR="00464F82" w:rsidRPr="005E1309">
              <w:rPr>
                <w:sz w:val="20"/>
                <w:szCs w:val="20"/>
              </w:rPr>
              <w:t>4</w:t>
            </w:r>
            <w:r>
              <w:rPr>
                <w:sz w:val="20"/>
                <w:szCs w:val="20"/>
              </w:rPr>
              <w:t>)</w:t>
            </w:r>
            <w:r w:rsidR="00464F82" w:rsidRPr="005E1309">
              <w:rPr>
                <w:sz w:val="20"/>
                <w:szCs w:val="20"/>
              </w:rPr>
              <w:t xml:space="preserve"> Any wild land fire (e.g., forest fire, grassland fire) or other fire outside of a DOE facility that has the potential to threaten the facility.</w:t>
            </w:r>
          </w:p>
        </w:tc>
      </w:tr>
    </w:tbl>
    <w:p w14:paraId="7A381B58" w14:textId="5B15FF66" w:rsidR="003B6349" w:rsidRDefault="003B6349"/>
    <w:p w14:paraId="478FAB49" w14:textId="77777777" w:rsidR="00E8773B" w:rsidRDefault="00E8773B"/>
    <w:tbl>
      <w:tblPr>
        <w:tblStyle w:val="TableGrid"/>
        <w:tblW w:w="0" w:type="auto"/>
        <w:tblLook w:val="04A0" w:firstRow="1" w:lastRow="0" w:firstColumn="1" w:lastColumn="0" w:noHBand="0" w:noVBand="1"/>
      </w:tblPr>
      <w:tblGrid>
        <w:gridCol w:w="3236"/>
        <w:gridCol w:w="3237"/>
        <w:gridCol w:w="3237"/>
      </w:tblGrid>
      <w:tr w:rsidR="003B6349" w14:paraId="2D612891" w14:textId="77777777" w:rsidTr="003B6349">
        <w:tc>
          <w:tcPr>
            <w:tcW w:w="9710" w:type="dxa"/>
            <w:gridSpan w:val="3"/>
          </w:tcPr>
          <w:p w14:paraId="69E5BBC3" w14:textId="77777777" w:rsidR="003B6349" w:rsidRDefault="003B6349" w:rsidP="003B6349">
            <w:pPr>
              <w:rPr>
                <w:sz w:val="20"/>
                <w:szCs w:val="20"/>
              </w:rPr>
            </w:pPr>
            <w:r w:rsidRPr="003E6F2B">
              <w:rPr>
                <w:b/>
                <w:color w:val="FF0000"/>
                <w:sz w:val="20"/>
                <w:szCs w:val="20"/>
              </w:rPr>
              <w:t>GROUP 2 PERSONNEL SAFETY AND HEALTH</w:t>
            </w:r>
          </w:p>
        </w:tc>
      </w:tr>
      <w:tr w:rsidR="003B6349" w14:paraId="4CCF01BF" w14:textId="77777777" w:rsidTr="003B6349">
        <w:tc>
          <w:tcPr>
            <w:tcW w:w="9710" w:type="dxa"/>
            <w:gridSpan w:val="3"/>
          </w:tcPr>
          <w:p w14:paraId="035E1EC4" w14:textId="60959196" w:rsidR="003B6349" w:rsidRDefault="00E836CC" w:rsidP="007D5B55">
            <w:pPr>
              <w:rPr>
                <w:sz w:val="20"/>
                <w:szCs w:val="20"/>
              </w:rPr>
            </w:pPr>
            <w:r>
              <w:rPr>
                <w:b/>
                <w:bCs/>
                <w:szCs w:val="26"/>
              </w:rPr>
              <w:t xml:space="preserve">7.3.3 </w:t>
            </w:r>
            <w:r w:rsidR="003B6349" w:rsidRPr="007D5B55">
              <w:rPr>
                <w:b/>
                <w:bCs/>
                <w:szCs w:val="26"/>
              </w:rPr>
              <w:t xml:space="preserve">Subgroup C </w:t>
            </w:r>
            <w:r w:rsidR="00153393">
              <w:rPr>
                <w:b/>
                <w:bCs/>
                <w:szCs w:val="26"/>
              </w:rPr>
              <w:t xml:space="preserve">– </w:t>
            </w:r>
            <w:r w:rsidR="003B6349" w:rsidRPr="007D5B55">
              <w:rPr>
                <w:b/>
                <w:bCs/>
                <w:szCs w:val="26"/>
                <w:u w:val="single"/>
              </w:rPr>
              <w:t>Explosions</w:t>
            </w:r>
          </w:p>
        </w:tc>
      </w:tr>
      <w:tr w:rsidR="003B6349" w14:paraId="7A212266" w14:textId="77777777" w:rsidTr="003B6349">
        <w:tc>
          <w:tcPr>
            <w:tcW w:w="3236" w:type="dxa"/>
          </w:tcPr>
          <w:p w14:paraId="3C82CD3C" w14:textId="7DEF5FB7" w:rsidR="003B6349" w:rsidRPr="007D5B55" w:rsidRDefault="003B6349" w:rsidP="003B6349">
            <w:pPr>
              <w:rPr>
                <w:b/>
                <w:sz w:val="20"/>
                <w:szCs w:val="20"/>
              </w:rPr>
            </w:pPr>
            <w:r w:rsidRPr="007D5B55">
              <w:rPr>
                <w:rFonts w:eastAsia="Arial Unicode MS"/>
                <w:b/>
                <w:sz w:val="20"/>
                <w:szCs w:val="20"/>
              </w:rPr>
              <w:t xml:space="preserve">Reporting </w:t>
            </w:r>
            <w:r w:rsidR="00153393"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01085044" w14:textId="2630EEC7" w:rsidR="003B6349" w:rsidRPr="007D5B55" w:rsidRDefault="003B6349" w:rsidP="003B6349">
            <w:pPr>
              <w:rPr>
                <w:b/>
                <w:sz w:val="20"/>
                <w:szCs w:val="20"/>
              </w:rPr>
            </w:pPr>
            <w:r w:rsidRPr="007D5B55">
              <w:rPr>
                <w:rFonts w:eastAsia="Arial Unicode MS"/>
                <w:b/>
                <w:sz w:val="20"/>
                <w:szCs w:val="20"/>
              </w:rPr>
              <w:t xml:space="preserve">Reporting </w:t>
            </w:r>
            <w:r w:rsidR="00153393" w:rsidRPr="007D5B55">
              <w:rPr>
                <w:rFonts w:eastAsia="Arial Unicode MS"/>
                <w:b/>
                <w:sz w:val="20"/>
                <w:szCs w:val="20"/>
              </w:rPr>
              <w:t>Level -</w:t>
            </w:r>
            <w:r w:rsidRPr="007D5B55">
              <w:rPr>
                <w:rFonts w:eastAsia="Arial Unicode MS"/>
                <w:b/>
                <w:sz w:val="20"/>
                <w:szCs w:val="20"/>
              </w:rPr>
              <w:t xml:space="preserve"> Low</w:t>
            </w:r>
          </w:p>
        </w:tc>
        <w:tc>
          <w:tcPr>
            <w:tcW w:w="3237" w:type="dxa"/>
          </w:tcPr>
          <w:p w14:paraId="36FBEF89" w14:textId="77777777" w:rsidR="003B6349" w:rsidRPr="007D5B55" w:rsidRDefault="003B6349" w:rsidP="003B6349">
            <w:pPr>
              <w:rPr>
                <w:b/>
                <w:sz w:val="20"/>
                <w:szCs w:val="20"/>
              </w:rPr>
            </w:pPr>
            <w:r w:rsidRPr="007D5B55">
              <w:rPr>
                <w:rFonts w:eastAsia="Arial Unicode MS"/>
                <w:b/>
                <w:sz w:val="20"/>
                <w:szCs w:val="20"/>
              </w:rPr>
              <w:t xml:space="preserve">Reporting Level - Informational </w:t>
            </w:r>
          </w:p>
        </w:tc>
      </w:tr>
      <w:tr w:rsidR="003B6349" w14:paraId="610A866A" w14:textId="77777777" w:rsidTr="007D5B55">
        <w:tc>
          <w:tcPr>
            <w:tcW w:w="3236" w:type="dxa"/>
          </w:tcPr>
          <w:p w14:paraId="6431A13B" w14:textId="400EABEE" w:rsidR="003B6349" w:rsidRDefault="003B6349" w:rsidP="00C548A4">
            <w:pPr>
              <w:rPr>
                <w:sz w:val="20"/>
                <w:szCs w:val="20"/>
              </w:rPr>
            </w:pPr>
            <w:r>
              <w:rPr>
                <w:sz w:val="20"/>
                <w:szCs w:val="20"/>
              </w:rPr>
              <w:t>(1)</w:t>
            </w:r>
            <w:r w:rsidRPr="005E1309">
              <w:rPr>
                <w:sz w:val="20"/>
                <w:szCs w:val="20"/>
              </w:rPr>
              <w:t xml:space="preserve"> Any unplanned explosion </w:t>
            </w:r>
            <w:r w:rsidR="00C548A4">
              <w:rPr>
                <w:sz w:val="20"/>
                <w:szCs w:val="20"/>
              </w:rPr>
              <w:t>that disrupts normal operations.</w:t>
            </w:r>
          </w:p>
        </w:tc>
        <w:tc>
          <w:tcPr>
            <w:tcW w:w="3237" w:type="dxa"/>
            <w:shd w:val="clear" w:color="auto" w:fill="D9D9D9" w:themeFill="background1" w:themeFillShade="D9"/>
          </w:tcPr>
          <w:p w14:paraId="5F035023" w14:textId="77777777" w:rsidR="003B6349" w:rsidRDefault="003B6349" w:rsidP="003B6349">
            <w:pPr>
              <w:rPr>
                <w:sz w:val="20"/>
                <w:szCs w:val="20"/>
              </w:rPr>
            </w:pPr>
          </w:p>
        </w:tc>
        <w:tc>
          <w:tcPr>
            <w:tcW w:w="3237" w:type="dxa"/>
            <w:shd w:val="clear" w:color="auto" w:fill="D9D9D9" w:themeFill="background1" w:themeFillShade="D9"/>
          </w:tcPr>
          <w:p w14:paraId="1D264AA6" w14:textId="77777777" w:rsidR="003B6349" w:rsidRDefault="003B6349" w:rsidP="003B6349">
            <w:pPr>
              <w:rPr>
                <w:sz w:val="20"/>
                <w:szCs w:val="20"/>
              </w:rPr>
            </w:pPr>
          </w:p>
        </w:tc>
      </w:tr>
    </w:tbl>
    <w:p w14:paraId="604DDF42" w14:textId="77777777" w:rsidR="00153393" w:rsidRDefault="00153393" w:rsidP="00B8060C">
      <w:pPr>
        <w:rPr>
          <w:sz w:val="20"/>
          <w:szCs w:val="20"/>
        </w:rPr>
      </w:pPr>
    </w:p>
    <w:p w14:paraId="06754A1E" w14:textId="77777777" w:rsidR="00F900BD" w:rsidRDefault="00F900BD" w:rsidP="00B8060C">
      <w:pPr>
        <w:rPr>
          <w:sz w:val="20"/>
          <w:szCs w:val="20"/>
        </w:rPr>
      </w:pPr>
    </w:p>
    <w:tbl>
      <w:tblPr>
        <w:tblStyle w:val="TableGrid"/>
        <w:tblW w:w="0" w:type="auto"/>
        <w:tblLook w:val="04A0" w:firstRow="1" w:lastRow="0" w:firstColumn="1" w:lastColumn="0" w:noHBand="0" w:noVBand="1"/>
      </w:tblPr>
      <w:tblGrid>
        <w:gridCol w:w="3236"/>
        <w:gridCol w:w="3237"/>
        <w:gridCol w:w="3237"/>
      </w:tblGrid>
      <w:tr w:rsidR="003B6349" w14:paraId="4300A2EE" w14:textId="77777777" w:rsidTr="003B6349">
        <w:tc>
          <w:tcPr>
            <w:tcW w:w="9710" w:type="dxa"/>
            <w:gridSpan w:val="3"/>
          </w:tcPr>
          <w:p w14:paraId="6E3D5C08" w14:textId="77777777" w:rsidR="003B6349" w:rsidRDefault="003B6349" w:rsidP="003B6349">
            <w:pPr>
              <w:rPr>
                <w:sz w:val="20"/>
                <w:szCs w:val="20"/>
              </w:rPr>
            </w:pPr>
            <w:r w:rsidRPr="003E6F2B">
              <w:rPr>
                <w:b/>
                <w:color w:val="FF0000"/>
                <w:sz w:val="20"/>
                <w:szCs w:val="20"/>
              </w:rPr>
              <w:t>GROUP 2 PERSONNEL SAFETY AND HEALTH</w:t>
            </w:r>
          </w:p>
        </w:tc>
      </w:tr>
      <w:tr w:rsidR="003B6349" w14:paraId="20B9FE07" w14:textId="77777777" w:rsidTr="003B6349">
        <w:tc>
          <w:tcPr>
            <w:tcW w:w="9710" w:type="dxa"/>
            <w:gridSpan w:val="3"/>
          </w:tcPr>
          <w:p w14:paraId="0A776067" w14:textId="053DE1A0" w:rsidR="003B6349" w:rsidRDefault="00E836CC" w:rsidP="007D5B55">
            <w:pPr>
              <w:rPr>
                <w:sz w:val="20"/>
                <w:szCs w:val="20"/>
              </w:rPr>
            </w:pPr>
            <w:r>
              <w:rPr>
                <w:b/>
                <w:bCs/>
                <w:szCs w:val="26"/>
              </w:rPr>
              <w:t xml:space="preserve">7.3.4 </w:t>
            </w:r>
            <w:r w:rsidR="003B6349" w:rsidRPr="007D5B55">
              <w:rPr>
                <w:b/>
                <w:bCs/>
                <w:szCs w:val="26"/>
              </w:rPr>
              <w:t xml:space="preserve">Subgroup D </w:t>
            </w:r>
            <w:r w:rsidR="00153393">
              <w:rPr>
                <w:b/>
                <w:bCs/>
                <w:szCs w:val="26"/>
              </w:rPr>
              <w:t xml:space="preserve">– </w:t>
            </w:r>
            <w:r w:rsidR="003B6349" w:rsidRPr="007D5B55">
              <w:rPr>
                <w:b/>
                <w:bCs/>
                <w:szCs w:val="26"/>
                <w:u w:val="single"/>
              </w:rPr>
              <w:t>Hazardous Energy</w:t>
            </w:r>
          </w:p>
        </w:tc>
      </w:tr>
      <w:tr w:rsidR="003B6349" w14:paraId="47A41FBF" w14:textId="77777777" w:rsidTr="003B6349">
        <w:tc>
          <w:tcPr>
            <w:tcW w:w="3236" w:type="dxa"/>
          </w:tcPr>
          <w:p w14:paraId="1A530546" w14:textId="3C9D3A05" w:rsidR="003B6349" w:rsidRPr="007D5B55" w:rsidRDefault="003B6349" w:rsidP="003B6349">
            <w:pPr>
              <w:rPr>
                <w:b/>
                <w:sz w:val="20"/>
                <w:szCs w:val="20"/>
              </w:rPr>
            </w:pPr>
            <w:r w:rsidRPr="007D5B55">
              <w:rPr>
                <w:rFonts w:eastAsia="Arial Unicode MS"/>
                <w:b/>
                <w:sz w:val="20"/>
                <w:szCs w:val="20"/>
              </w:rPr>
              <w:t xml:space="preserve">Reporting </w:t>
            </w:r>
            <w:r w:rsidR="00153393"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7DFE00C7" w14:textId="26E9D164" w:rsidR="003B6349" w:rsidRPr="007D5B55" w:rsidRDefault="003B6349" w:rsidP="003B6349">
            <w:pPr>
              <w:rPr>
                <w:b/>
                <w:sz w:val="20"/>
                <w:szCs w:val="20"/>
              </w:rPr>
            </w:pPr>
            <w:r w:rsidRPr="007D5B55">
              <w:rPr>
                <w:rFonts w:eastAsia="Arial Unicode MS"/>
                <w:b/>
                <w:sz w:val="20"/>
                <w:szCs w:val="20"/>
              </w:rPr>
              <w:t xml:space="preserve">Reporting </w:t>
            </w:r>
            <w:r w:rsidR="00153393" w:rsidRPr="007D5B55">
              <w:rPr>
                <w:rFonts w:eastAsia="Arial Unicode MS"/>
                <w:b/>
                <w:sz w:val="20"/>
                <w:szCs w:val="20"/>
              </w:rPr>
              <w:t>Level -</w:t>
            </w:r>
            <w:r w:rsidRPr="007D5B55">
              <w:rPr>
                <w:rFonts w:eastAsia="Arial Unicode MS"/>
                <w:b/>
                <w:sz w:val="20"/>
                <w:szCs w:val="20"/>
              </w:rPr>
              <w:t xml:space="preserve"> Low</w:t>
            </w:r>
          </w:p>
        </w:tc>
        <w:tc>
          <w:tcPr>
            <w:tcW w:w="3237" w:type="dxa"/>
          </w:tcPr>
          <w:p w14:paraId="1470D4E5" w14:textId="77777777" w:rsidR="003B6349" w:rsidRPr="007D5B55" w:rsidRDefault="003B6349" w:rsidP="003B6349">
            <w:pPr>
              <w:rPr>
                <w:b/>
                <w:sz w:val="20"/>
                <w:szCs w:val="20"/>
              </w:rPr>
            </w:pPr>
            <w:r w:rsidRPr="007D5B55">
              <w:rPr>
                <w:rFonts w:eastAsia="Arial Unicode MS"/>
                <w:b/>
                <w:sz w:val="20"/>
                <w:szCs w:val="20"/>
              </w:rPr>
              <w:t xml:space="preserve">Reporting Level - Informational </w:t>
            </w:r>
          </w:p>
        </w:tc>
      </w:tr>
      <w:tr w:rsidR="003B6349" w14:paraId="09222CD4" w14:textId="77777777" w:rsidTr="007D5B55">
        <w:tc>
          <w:tcPr>
            <w:tcW w:w="3236" w:type="dxa"/>
          </w:tcPr>
          <w:p w14:paraId="7E62B1F5" w14:textId="0F2C2E9F" w:rsidR="003B6349" w:rsidRDefault="003B6349" w:rsidP="00C548A4">
            <w:pPr>
              <w:rPr>
                <w:sz w:val="20"/>
                <w:szCs w:val="20"/>
              </w:rPr>
            </w:pPr>
            <w:r>
              <w:rPr>
                <w:sz w:val="20"/>
                <w:szCs w:val="20"/>
              </w:rPr>
              <w:t xml:space="preserve">(1) </w:t>
            </w:r>
            <w:r w:rsidRPr="005E1309">
              <w:rPr>
                <w:sz w:val="20"/>
                <w:szCs w:val="20"/>
              </w:rPr>
              <w:t xml:space="preserve">Any unexpected or unintended personal contact (burn, </w:t>
            </w:r>
            <w:r>
              <w:rPr>
                <w:sz w:val="20"/>
                <w:szCs w:val="20"/>
              </w:rPr>
              <w:t xml:space="preserve">shock, </w:t>
            </w:r>
            <w:r w:rsidRPr="005E1309">
              <w:rPr>
                <w:sz w:val="20"/>
                <w:szCs w:val="20"/>
              </w:rPr>
              <w:t>injury, etc.) with a hazardous energy source (e.g., live electrical power circuit,</w:t>
            </w:r>
            <w:r w:rsidR="00C548A4">
              <w:rPr>
                <w:sz w:val="20"/>
                <w:szCs w:val="20"/>
              </w:rPr>
              <w:t xml:space="preserve"> mechanical hazards, steam, pressurized gas,</w:t>
            </w:r>
            <w:r w:rsidRPr="005E1309">
              <w:rPr>
                <w:sz w:val="20"/>
                <w:szCs w:val="20"/>
              </w:rPr>
              <w:t xml:space="preserve"> etc.).</w:t>
            </w:r>
          </w:p>
        </w:tc>
        <w:tc>
          <w:tcPr>
            <w:tcW w:w="3237" w:type="dxa"/>
          </w:tcPr>
          <w:p w14:paraId="2B520076" w14:textId="615D0651" w:rsidR="003B6349" w:rsidRDefault="00C548A4" w:rsidP="003B6349">
            <w:pPr>
              <w:rPr>
                <w:sz w:val="20"/>
                <w:szCs w:val="20"/>
              </w:rPr>
            </w:pPr>
            <w:r>
              <w:rPr>
                <w:sz w:val="20"/>
                <w:szCs w:val="20"/>
              </w:rPr>
              <w:t>(2</w:t>
            </w:r>
            <w:r w:rsidRPr="005E1309">
              <w:rPr>
                <w:sz w:val="20"/>
                <w:szCs w:val="20"/>
              </w:rPr>
              <w:t xml:space="preserve">) Any failure to follow a prescribed hazardous energy </w:t>
            </w:r>
            <w:r>
              <w:rPr>
                <w:sz w:val="20"/>
                <w:szCs w:val="20"/>
              </w:rPr>
              <w:t xml:space="preserve">control </w:t>
            </w:r>
            <w:r w:rsidRPr="005E1309">
              <w:rPr>
                <w:sz w:val="20"/>
                <w:szCs w:val="20"/>
              </w:rPr>
              <w:t>process</w:t>
            </w:r>
            <w:r>
              <w:rPr>
                <w:sz w:val="20"/>
                <w:szCs w:val="20"/>
              </w:rPr>
              <w:t xml:space="preserve"> that results in potential worker exposure to uncontrolled hazardous energy</w:t>
            </w:r>
            <w:r w:rsidRPr="005E1309">
              <w:rPr>
                <w:sz w:val="20"/>
                <w:szCs w:val="20"/>
              </w:rPr>
              <w:t xml:space="preserve"> (e.g.,</w:t>
            </w:r>
            <w:r>
              <w:rPr>
                <w:sz w:val="20"/>
                <w:szCs w:val="20"/>
              </w:rPr>
              <w:t xml:space="preserve"> live electrical power circuit, powered mechanical hazards, steam, pressurized gas, etc.); OR any discovery of an uncontrolled hazardous energy source (e.g., live electrical power circuit, powered mechanical hazards, steam, pressurized gas, etc.).   This criterion does not include discoveries made by zero-energy checks and other precautionary investigations made before work is authorized to begin. </w:t>
            </w:r>
          </w:p>
        </w:tc>
        <w:tc>
          <w:tcPr>
            <w:tcW w:w="3237" w:type="dxa"/>
            <w:shd w:val="clear" w:color="auto" w:fill="D9D9D9" w:themeFill="background1" w:themeFillShade="D9"/>
          </w:tcPr>
          <w:p w14:paraId="03E87D79" w14:textId="77777777" w:rsidR="003B6349" w:rsidRDefault="003B6349" w:rsidP="003B6349">
            <w:pPr>
              <w:rPr>
                <w:sz w:val="20"/>
                <w:szCs w:val="20"/>
              </w:rPr>
            </w:pPr>
          </w:p>
        </w:tc>
      </w:tr>
    </w:tbl>
    <w:p w14:paraId="093B8818" w14:textId="25FC2FA9" w:rsidR="008B4757" w:rsidRDefault="008B4757" w:rsidP="00B8060C">
      <w:pPr>
        <w:rPr>
          <w:sz w:val="20"/>
          <w:szCs w:val="20"/>
        </w:rPr>
      </w:pPr>
    </w:p>
    <w:p w14:paraId="56BD2269" w14:textId="77777777" w:rsidR="006F31D8" w:rsidRDefault="006F31D8" w:rsidP="00B8060C">
      <w:pPr>
        <w:rPr>
          <w:sz w:val="20"/>
          <w:szCs w:val="20"/>
        </w:rPr>
      </w:pPr>
    </w:p>
    <w:p w14:paraId="5E8EECCC" w14:textId="439272BD" w:rsidR="00D92A3E" w:rsidRDefault="00153393">
      <w:pPr>
        <w:pStyle w:val="Heading2"/>
      </w:pPr>
      <w:bookmarkStart w:id="28" w:name="_Toc115175420"/>
      <w:r>
        <w:t>7.4</w:t>
      </w:r>
      <w:r>
        <w:tab/>
      </w:r>
      <w:bookmarkStart w:id="29" w:name="_Toc471823161"/>
      <w:r w:rsidR="00D92A3E">
        <w:t>GROUP 4 FACILITY STATUS</w:t>
      </w:r>
      <w:bookmarkEnd w:id="29"/>
      <w:bookmarkEnd w:id="28"/>
    </w:p>
    <w:p w14:paraId="2C1F2A7F" w14:textId="26A57742" w:rsidR="00D92A3E" w:rsidRDefault="00D92A3E" w:rsidP="00D92A3E"/>
    <w:tbl>
      <w:tblPr>
        <w:tblStyle w:val="TableGrid"/>
        <w:tblW w:w="0" w:type="auto"/>
        <w:tblLook w:val="04A0" w:firstRow="1" w:lastRow="0" w:firstColumn="1" w:lastColumn="0" w:noHBand="0" w:noVBand="1"/>
      </w:tblPr>
      <w:tblGrid>
        <w:gridCol w:w="3236"/>
        <w:gridCol w:w="3237"/>
        <w:gridCol w:w="3237"/>
      </w:tblGrid>
      <w:tr w:rsidR="003B6349" w14:paraId="76350CC0" w14:textId="77777777" w:rsidTr="003B6349">
        <w:tc>
          <w:tcPr>
            <w:tcW w:w="9710" w:type="dxa"/>
            <w:gridSpan w:val="3"/>
          </w:tcPr>
          <w:p w14:paraId="33CB8C21" w14:textId="77777777" w:rsidR="003B6349" w:rsidRPr="00BB4471" w:rsidRDefault="003B6349" w:rsidP="003B6349">
            <w:pPr>
              <w:pStyle w:val="Default"/>
              <w:rPr>
                <w:color w:val="FF0000"/>
                <w:sz w:val="20"/>
                <w:szCs w:val="20"/>
              </w:rPr>
            </w:pPr>
            <w:r>
              <w:rPr>
                <w:b/>
                <w:bCs/>
                <w:color w:val="FF0000"/>
                <w:sz w:val="20"/>
                <w:szCs w:val="20"/>
              </w:rPr>
              <w:t>GROUP 4 FACILITY STATUS</w:t>
            </w:r>
            <w:r w:rsidRPr="00BB4471">
              <w:rPr>
                <w:b/>
                <w:bCs/>
                <w:color w:val="FF0000"/>
                <w:sz w:val="20"/>
                <w:szCs w:val="20"/>
              </w:rPr>
              <w:t xml:space="preserve"> </w:t>
            </w:r>
          </w:p>
          <w:p w14:paraId="22CB8EE1" w14:textId="77777777" w:rsidR="003B6349" w:rsidRDefault="003B6349" w:rsidP="003B6349">
            <w:r w:rsidRPr="007D5B55">
              <w:rPr>
                <w:sz w:val="18"/>
                <w:szCs w:val="20"/>
              </w:rPr>
              <w:t>[Note: The criteria below apply to both nuclear and non-nuclear facilities. However, criteria specific to Safety Class or Safety Significant Structures, Systems, or Components would apply only to nuclear facilities.]</w:t>
            </w:r>
          </w:p>
        </w:tc>
      </w:tr>
      <w:tr w:rsidR="003B6349" w14:paraId="1E6678FA" w14:textId="77777777" w:rsidTr="003B6349">
        <w:tc>
          <w:tcPr>
            <w:tcW w:w="9710" w:type="dxa"/>
            <w:gridSpan w:val="3"/>
          </w:tcPr>
          <w:p w14:paraId="6C3718BC" w14:textId="2BF11318" w:rsidR="003B6349" w:rsidRPr="007D5B55" w:rsidRDefault="00E836CC" w:rsidP="003B6349">
            <w:pPr>
              <w:rPr>
                <w:b/>
                <w:bCs/>
                <w:szCs w:val="26"/>
              </w:rPr>
            </w:pPr>
            <w:r>
              <w:rPr>
                <w:b/>
                <w:bCs/>
                <w:szCs w:val="26"/>
              </w:rPr>
              <w:t xml:space="preserve">7.4.1 </w:t>
            </w:r>
            <w:r w:rsidR="003B6349" w:rsidRPr="007D5B55">
              <w:rPr>
                <w:b/>
                <w:bCs/>
                <w:szCs w:val="26"/>
              </w:rPr>
              <w:t xml:space="preserve">Subgroup A </w:t>
            </w:r>
            <w:r w:rsidR="00153393">
              <w:rPr>
                <w:b/>
                <w:bCs/>
                <w:szCs w:val="26"/>
              </w:rPr>
              <w:t xml:space="preserve">– </w:t>
            </w:r>
            <w:r w:rsidR="003B6349" w:rsidRPr="007D5B55">
              <w:rPr>
                <w:b/>
                <w:bCs/>
                <w:szCs w:val="26"/>
                <w:u w:val="single"/>
              </w:rPr>
              <w:t xml:space="preserve">Safety Structure/System/Component Degradation </w:t>
            </w:r>
            <w:r w:rsidR="004B42F3" w:rsidRPr="007D5B55">
              <w:rPr>
                <w:b/>
                <w:bCs/>
                <w:szCs w:val="26"/>
                <w:u w:val="single"/>
              </w:rPr>
              <w:t>(Nuclear Facilities)</w:t>
            </w:r>
          </w:p>
          <w:p w14:paraId="18BCCF39" w14:textId="77777777" w:rsidR="003B6349" w:rsidRPr="00593707" w:rsidRDefault="003B6349" w:rsidP="003B6349">
            <w:pPr>
              <w:pStyle w:val="Default"/>
              <w:rPr>
                <w:sz w:val="20"/>
                <w:szCs w:val="20"/>
              </w:rPr>
            </w:pPr>
            <w:r w:rsidRPr="007D5B55">
              <w:rPr>
                <w:sz w:val="18"/>
                <w:szCs w:val="20"/>
              </w:rPr>
              <w:t>[Notes: 1. Performance degradation includes the absence of or deficiency with Design Features for which credit has been taken in the Documented Safety Analysis.  2. This subgroup applies even if all actions and completion times of the Limiting Condition for Operations are met, with no compromise to the authorization basis.]</w:t>
            </w:r>
          </w:p>
        </w:tc>
      </w:tr>
      <w:tr w:rsidR="003B6349" w14:paraId="00381D73" w14:textId="77777777" w:rsidTr="003B6349">
        <w:tc>
          <w:tcPr>
            <w:tcW w:w="3236" w:type="dxa"/>
          </w:tcPr>
          <w:p w14:paraId="5C3BDC4B" w14:textId="37296AF1" w:rsidR="003B6349" w:rsidRPr="007D5B55" w:rsidRDefault="003B6349" w:rsidP="003B6349">
            <w:pPr>
              <w:rPr>
                <w:b/>
              </w:rPr>
            </w:pPr>
            <w:r w:rsidRPr="007D5B55">
              <w:rPr>
                <w:rFonts w:eastAsia="Arial Unicode MS"/>
                <w:b/>
                <w:sz w:val="20"/>
                <w:szCs w:val="20"/>
              </w:rPr>
              <w:t xml:space="preserve">Reporting </w:t>
            </w:r>
            <w:r w:rsidR="00153393"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7F7F2267" w14:textId="1DDCED2F" w:rsidR="003B6349" w:rsidRPr="007D5B55" w:rsidRDefault="003B6349" w:rsidP="003B6349">
            <w:pPr>
              <w:rPr>
                <w:b/>
              </w:rPr>
            </w:pPr>
            <w:r w:rsidRPr="007D5B55">
              <w:rPr>
                <w:rFonts w:eastAsia="Arial Unicode MS"/>
                <w:b/>
                <w:sz w:val="20"/>
                <w:szCs w:val="20"/>
              </w:rPr>
              <w:t xml:space="preserve">Reporting </w:t>
            </w:r>
            <w:r w:rsidR="00153393" w:rsidRPr="007D5B55">
              <w:rPr>
                <w:rFonts w:eastAsia="Arial Unicode MS"/>
                <w:b/>
                <w:sz w:val="20"/>
                <w:szCs w:val="20"/>
              </w:rPr>
              <w:t>Level -</w:t>
            </w:r>
            <w:r w:rsidRPr="007D5B55">
              <w:rPr>
                <w:rFonts w:eastAsia="Arial Unicode MS"/>
                <w:b/>
                <w:sz w:val="20"/>
                <w:szCs w:val="20"/>
              </w:rPr>
              <w:t xml:space="preserve"> Low</w:t>
            </w:r>
          </w:p>
        </w:tc>
        <w:tc>
          <w:tcPr>
            <w:tcW w:w="3237" w:type="dxa"/>
          </w:tcPr>
          <w:p w14:paraId="4B57BE9B" w14:textId="77777777" w:rsidR="003B6349" w:rsidRPr="007D5B55" w:rsidRDefault="003B6349" w:rsidP="003B6349">
            <w:pPr>
              <w:rPr>
                <w:b/>
              </w:rPr>
            </w:pPr>
            <w:r w:rsidRPr="007D5B55">
              <w:rPr>
                <w:rFonts w:eastAsia="Arial Unicode MS"/>
                <w:b/>
                <w:sz w:val="20"/>
                <w:szCs w:val="20"/>
              </w:rPr>
              <w:t xml:space="preserve">Reporting Level - Informational </w:t>
            </w:r>
          </w:p>
        </w:tc>
      </w:tr>
      <w:tr w:rsidR="003B6349" w14:paraId="6E335325" w14:textId="77777777" w:rsidTr="007D5B55">
        <w:tc>
          <w:tcPr>
            <w:tcW w:w="3236" w:type="dxa"/>
            <w:shd w:val="clear" w:color="auto" w:fill="D9D9D9" w:themeFill="background1" w:themeFillShade="D9"/>
          </w:tcPr>
          <w:p w14:paraId="03CE6FCA" w14:textId="77777777" w:rsidR="003B6349" w:rsidRDefault="003B6349" w:rsidP="003B6349"/>
        </w:tc>
        <w:tc>
          <w:tcPr>
            <w:tcW w:w="3237" w:type="dxa"/>
          </w:tcPr>
          <w:p w14:paraId="21A355E7" w14:textId="77777777" w:rsidR="003B6349" w:rsidRDefault="003B6349" w:rsidP="003B6349">
            <w:r>
              <w:rPr>
                <w:sz w:val="20"/>
                <w:szCs w:val="20"/>
              </w:rPr>
              <w:t>(1)</w:t>
            </w:r>
            <w:r w:rsidRPr="005E1309">
              <w:rPr>
                <w:sz w:val="20"/>
                <w:szCs w:val="20"/>
              </w:rPr>
              <w:t xml:space="preserve"> Performance degradation of any Safety Class (SC) or Safety Significant (SS) Structure, System, or Component (SSC), or any support system that is required for safety operation of the SC or SS SSCs, which prevents satisfactory performance of its design function when it is required to be operable.</w:t>
            </w:r>
          </w:p>
        </w:tc>
        <w:tc>
          <w:tcPr>
            <w:tcW w:w="3237" w:type="dxa"/>
          </w:tcPr>
          <w:p w14:paraId="122345A4" w14:textId="77777777" w:rsidR="003B6349" w:rsidRDefault="003B6349" w:rsidP="003B6349">
            <w:r>
              <w:rPr>
                <w:sz w:val="20"/>
                <w:szCs w:val="20"/>
              </w:rPr>
              <w:t>(2)</w:t>
            </w:r>
            <w:r w:rsidRPr="005E1309">
              <w:rPr>
                <w:sz w:val="20"/>
                <w:szCs w:val="20"/>
              </w:rPr>
              <w:t xml:space="preserve"> Performance degradation of any Safety Class SSC when not required to be operable.</w:t>
            </w:r>
          </w:p>
        </w:tc>
      </w:tr>
    </w:tbl>
    <w:p w14:paraId="34DCF36C" w14:textId="23D43AA1" w:rsidR="003B6349" w:rsidRDefault="003B6349" w:rsidP="00D92A3E"/>
    <w:p w14:paraId="1FDA06EF" w14:textId="0A48CD81" w:rsidR="004F77C9" w:rsidRDefault="004F77C9" w:rsidP="00D92A3E"/>
    <w:p w14:paraId="260076B3" w14:textId="7AD68AA3" w:rsidR="004F77C9" w:rsidRDefault="004F77C9" w:rsidP="00D92A3E"/>
    <w:p w14:paraId="139198B6" w14:textId="539C3D95" w:rsidR="004F77C9" w:rsidRDefault="004F77C9" w:rsidP="00D92A3E"/>
    <w:p w14:paraId="2BF35133" w14:textId="77777777" w:rsidR="004F77C9" w:rsidRDefault="004F77C9" w:rsidP="00D92A3E"/>
    <w:p w14:paraId="662755E6" w14:textId="534D4CEC" w:rsidR="00EC1677" w:rsidRDefault="00EC1677" w:rsidP="00B8060C">
      <w:pPr>
        <w:rPr>
          <w:b/>
          <w:bCs/>
          <w:sz w:val="20"/>
          <w:szCs w:val="20"/>
        </w:rPr>
      </w:pPr>
    </w:p>
    <w:tbl>
      <w:tblPr>
        <w:tblStyle w:val="TableGrid"/>
        <w:tblW w:w="0" w:type="auto"/>
        <w:tblLook w:val="04A0" w:firstRow="1" w:lastRow="0" w:firstColumn="1" w:lastColumn="0" w:noHBand="0" w:noVBand="1"/>
      </w:tblPr>
      <w:tblGrid>
        <w:gridCol w:w="3236"/>
        <w:gridCol w:w="3237"/>
        <w:gridCol w:w="3237"/>
      </w:tblGrid>
      <w:tr w:rsidR="003B6349" w14:paraId="4CF0FD52" w14:textId="77777777" w:rsidTr="003B6349">
        <w:tc>
          <w:tcPr>
            <w:tcW w:w="9710" w:type="dxa"/>
            <w:gridSpan w:val="3"/>
          </w:tcPr>
          <w:p w14:paraId="41B4B783" w14:textId="77777777" w:rsidR="003B6349" w:rsidRDefault="003B6349" w:rsidP="003B6349">
            <w:pPr>
              <w:rPr>
                <w:b/>
                <w:bCs/>
                <w:sz w:val="20"/>
                <w:szCs w:val="20"/>
              </w:rPr>
            </w:pPr>
            <w:r>
              <w:rPr>
                <w:b/>
                <w:bCs/>
                <w:color w:val="FF0000"/>
                <w:sz w:val="20"/>
                <w:szCs w:val="20"/>
              </w:rPr>
              <w:lastRenderedPageBreak/>
              <w:t>GROUP 4 FACILITY STATUS</w:t>
            </w:r>
          </w:p>
        </w:tc>
      </w:tr>
      <w:tr w:rsidR="003B6349" w14:paraId="48554D2F" w14:textId="77777777" w:rsidTr="003B6349">
        <w:tc>
          <w:tcPr>
            <w:tcW w:w="9710" w:type="dxa"/>
            <w:gridSpan w:val="3"/>
          </w:tcPr>
          <w:p w14:paraId="54331FBC" w14:textId="63C84F72" w:rsidR="003B6349" w:rsidRDefault="00E836CC" w:rsidP="007D5B55">
            <w:pPr>
              <w:pStyle w:val="Heading3"/>
              <w:numPr>
                <w:ilvl w:val="0"/>
                <w:numId w:val="0"/>
              </w:numPr>
              <w:ind w:left="72"/>
              <w:rPr>
                <w:sz w:val="20"/>
                <w:szCs w:val="20"/>
              </w:rPr>
            </w:pPr>
            <w:bookmarkStart w:id="30" w:name="_Toc471823164"/>
            <w:bookmarkStart w:id="31" w:name="_Toc115175421"/>
            <w:r>
              <w:t xml:space="preserve">7.4.2 </w:t>
            </w:r>
            <w:r w:rsidR="003B6349" w:rsidRPr="009C466E">
              <w:t xml:space="preserve">Subgroup B </w:t>
            </w:r>
            <w:r w:rsidR="00A60553">
              <w:t xml:space="preserve">– </w:t>
            </w:r>
            <w:r w:rsidR="003B6349" w:rsidRPr="007D5B55">
              <w:rPr>
                <w:u w:val="single"/>
              </w:rPr>
              <w:t>Operations</w:t>
            </w:r>
            <w:bookmarkEnd w:id="30"/>
            <w:bookmarkEnd w:id="31"/>
          </w:p>
        </w:tc>
      </w:tr>
      <w:tr w:rsidR="003B6349" w14:paraId="622F8732" w14:textId="77777777" w:rsidTr="003B6349">
        <w:tc>
          <w:tcPr>
            <w:tcW w:w="3236" w:type="dxa"/>
          </w:tcPr>
          <w:p w14:paraId="0B7ECE68" w14:textId="7B3710CF" w:rsidR="003B6349" w:rsidRPr="007B35AA" w:rsidRDefault="003B6349" w:rsidP="003B6349">
            <w:pPr>
              <w:rPr>
                <w:b/>
                <w:bCs/>
                <w:sz w:val="20"/>
                <w:szCs w:val="20"/>
              </w:rPr>
            </w:pPr>
            <w:r w:rsidRPr="007D5B55">
              <w:rPr>
                <w:rFonts w:eastAsia="Arial Unicode MS"/>
                <w:b/>
                <w:sz w:val="20"/>
                <w:szCs w:val="20"/>
              </w:rPr>
              <w:t xml:space="preserve">Reporting </w:t>
            </w:r>
            <w:r w:rsidR="00E50987"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1AC12674" w14:textId="3917ADAA" w:rsidR="003B6349" w:rsidRPr="007B35AA" w:rsidRDefault="003B6349" w:rsidP="003B6349">
            <w:pPr>
              <w:rPr>
                <w:b/>
                <w:bCs/>
                <w:sz w:val="20"/>
                <w:szCs w:val="20"/>
              </w:rPr>
            </w:pPr>
            <w:r w:rsidRPr="007D5B55">
              <w:rPr>
                <w:rFonts w:eastAsia="Arial Unicode MS"/>
                <w:b/>
                <w:sz w:val="20"/>
                <w:szCs w:val="20"/>
              </w:rPr>
              <w:t xml:space="preserve">Reporting </w:t>
            </w:r>
            <w:r w:rsidR="00E50987" w:rsidRPr="007D5B55">
              <w:rPr>
                <w:rFonts w:eastAsia="Arial Unicode MS"/>
                <w:b/>
                <w:sz w:val="20"/>
                <w:szCs w:val="20"/>
              </w:rPr>
              <w:t>Level -</w:t>
            </w:r>
            <w:r w:rsidRPr="007D5B55">
              <w:rPr>
                <w:rFonts w:eastAsia="Arial Unicode MS"/>
                <w:b/>
                <w:sz w:val="20"/>
                <w:szCs w:val="20"/>
              </w:rPr>
              <w:t xml:space="preserve"> Low</w:t>
            </w:r>
          </w:p>
        </w:tc>
        <w:tc>
          <w:tcPr>
            <w:tcW w:w="3237" w:type="dxa"/>
          </w:tcPr>
          <w:p w14:paraId="7EECEC3B" w14:textId="77777777" w:rsidR="003B6349" w:rsidRPr="007B35AA" w:rsidRDefault="003B6349" w:rsidP="003B6349">
            <w:pPr>
              <w:rPr>
                <w:b/>
                <w:bCs/>
                <w:sz w:val="20"/>
                <w:szCs w:val="20"/>
              </w:rPr>
            </w:pPr>
            <w:r w:rsidRPr="007D5B55">
              <w:rPr>
                <w:rFonts w:eastAsia="Arial Unicode MS"/>
                <w:b/>
                <w:sz w:val="20"/>
                <w:szCs w:val="20"/>
              </w:rPr>
              <w:t xml:space="preserve">Reporting Level - Informational </w:t>
            </w:r>
          </w:p>
        </w:tc>
      </w:tr>
      <w:tr w:rsidR="003B6349" w14:paraId="327314B9" w14:textId="77777777" w:rsidTr="003B6349">
        <w:tc>
          <w:tcPr>
            <w:tcW w:w="3236" w:type="dxa"/>
          </w:tcPr>
          <w:p w14:paraId="54627B6E" w14:textId="1A91383F" w:rsidR="003B6349" w:rsidRDefault="003B6349" w:rsidP="006318C7">
            <w:pPr>
              <w:rPr>
                <w:b/>
                <w:bCs/>
                <w:sz w:val="20"/>
                <w:szCs w:val="20"/>
              </w:rPr>
            </w:pPr>
            <w:r w:rsidRPr="005E1309">
              <w:rPr>
                <w:sz w:val="20"/>
                <w:szCs w:val="20"/>
              </w:rPr>
              <w:t xml:space="preserve">(1) A formal </w:t>
            </w:r>
            <w:r>
              <w:rPr>
                <w:sz w:val="20"/>
                <w:szCs w:val="20"/>
              </w:rPr>
              <w:t>shutdown</w:t>
            </w:r>
            <w:r w:rsidRPr="005E1309">
              <w:rPr>
                <w:sz w:val="20"/>
                <w:szCs w:val="20"/>
              </w:rPr>
              <w:t xml:space="preserve"> of </w:t>
            </w:r>
            <w:r>
              <w:rPr>
                <w:sz w:val="20"/>
                <w:szCs w:val="20"/>
              </w:rPr>
              <w:t xml:space="preserve">an activity or </w:t>
            </w:r>
            <w:r w:rsidRPr="005E1309">
              <w:rPr>
                <w:sz w:val="20"/>
                <w:szCs w:val="20"/>
              </w:rPr>
              <w:t>operation</w:t>
            </w:r>
            <w:r>
              <w:rPr>
                <w:sz w:val="20"/>
                <w:szCs w:val="20"/>
              </w:rPr>
              <w:t xml:space="preserve"> for safety </w:t>
            </w:r>
            <w:r w:rsidR="006318C7">
              <w:rPr>
                <w:sz w:val="20"/>
                <w:szCs w:val="20"/>
              </w:rPr>
              <w:t xml:space="preserve">reasons, </w:t>
            </w:r>
            <w:r w:rsidR="006318C7" w:rsidRPr="005E1309">
              <w:rPr>
                <w:sz w:val="20"/>
                <w:szCs w:val="20"/>
              </w:rPr>
              <w:t>directed</w:t>
            </w:r>
            <w:r w:rsidRPr="005E1309">
              <w:rPr>
                <w:sz w:val="20"/>
                <w:szCs w:val="20"/>
              </w:rPr>
              <w:t xml:space="preserve"> by </w:t>
            </w:r>
            <w:r>
              <w:rPr>
                <w:sz w:val="20"/>
                <w:szCs w:val="20"/>
              </w:rPr>
              <w:t>the</w:t>
            </w:r>
            <w:r w:rsidRPr="005E1309">
              <w:rPr>
                <w:sz w:val="20"/>
                <w:szCs w:val="20"/>
              </w:rPr>
              <w:t xml:space="preserve"> DOE Field Element Manager</w:t>
            </w:r>
            <w:r w:rsidR="006318C7">
              <w:rPr>
                <w:sz w:val="20"/>
                <w:szCs w:val="20"/>
              </w:rPr>
              <w:t>,</w:t>
            </w:r>
            <w:r w:rsidRPr="005E1309">
              <w:rPr>
                <w:sz w:val="20"/>
                <w:szCs w:val="20"/>
              </w:rPr>
              <w:t xml:space="preserve"> Contracting </w:t>
            </w:r>
            <w:r w:rsidR="00E50987" w:rsidRPr="005E1309">
              <w:rPr>
                <w:sz w:val="20"/>
                <w:szCs w:val="20"/>
              </w:rPr>
              <w:t xml:space="preserve">Officer </w:t>
            </w:r>
            <w:r w:rsidR="00E50987">
              <w:rPr>
                <w:sz w:val="20"/>
                <w:szCs w:val="20"/>
              </w:rPr>
              <w:t>or</w:t>
            </w:r>
            <w:r w:rsidR="006318C7">
              <w:rPr>
                <w:sz w:val="20"/>
                <w:szCs w:val="20"/>
              </w:rPr>
              <w:t xml:space="preserve"> senior contractor management requiring corrective actions prior to continuing operations </w:t>
            </w:r>
            <w:r w:rsidRPr="005E1309">
              <w:rPr>
                <w:sz w:val="20"/>
                <w:szCs w:val="20"/>
              </w:rPr>
              <w:t>(e.g., a Stop Work Order).</w:t>
            </w:r>
          </w:p>
        </w:tc>
        <w:tc>
          <w:tcPr>
            <w:tcW w:w="3237" w:type="dxa"/>
          </w:tcPr>
          <w:p w14:paraId="612604E0" w14:textId="6C29F5B2" w:rsidR="003B6349" w:rsidRPr="00593707" w:rsidRDefault="006318C7" w:rsidP="006318C7">
            <w:pPr>
              <w:rPr>
                <w:bCs/>
                <w:sz w:val="20"/>
                <w:szCs w:val="20"/>
              </w:rPr>
            </w:pPr>
            <w:r>
              <w:rPr>
                <w:bCs/>
                <w:sz w:val="20"/>
                <w:szCs w:val="20"/>
              </w:rPr>
              <w:t>(3</w:t>
            </w:r>
            <w:r w:rsidR="003B6349">
              <w:rPr>
                <w:bCs/>
                <w:sz w:val="20"/>
                <w:szCs w:val="20"/>
              </w:rPr>
              <w:t xml:space="preserve">) Actuation of a Safety </w:t>
            </w:r>
            <w:r>
              <w:rPr>
                <w:bCs/>
                <w:sz w:val="20"/>
                <w:szCs w:val="20"/>
              </w:rPr>
              <w:t>Significant (SS)</w:t>
            </w:r>
            <w:r w:rsidR="003B6349">
              <w:rPr>
                <w:bCs/>
                <w:sz w:val="20"/>
                <w:szCs w:val="20"/>
              </w:rPr>
              <w:t xml:space="preserve"> Structure, System, or Component (SSC), or its alarms </w:t>
            </w:r>
            <w:proofErr w:type="gramStart"/>
            <w:r w:rsidR="003B6349">
              <w:rPr>
                <w:bCs/>
                <w:sz w:val="20"/>
                <w:szCs w:val="20"/>
              </w:rPr>
              <w:t>as a result of</w:t>
            </w:r>
            <w:proofErr w:type="gramEnd"/>
            <w:r w:rsidR="003B6349">
              <w:rPr>
                <w:bCs/>
                <w:sz w:val="20"/>
                <w:szCs w:val="20"/>
              </w:rPr>
              <w:t xml:space="preserve"> an actual unsafe condition.  Spurious alarms (</w:t>
            </w:r>
            <w:proofErr w:type="gramStart"/>
            <w:r w:rsidR="003B6349">
              <w:rPr>
                <w:bCs/>
                <w:sz w:val="20"/>
                <w:szCs w:val="20"/>
              </w:rPr>
              <w:t>e.g.</w:t>
            </w:r>
            <w:proofErr w:type="gramEnd"/>
            <w:r w:rsidR="003B6349">
              <w:rPr>
                <w:bCs/>
                <w:sz w:val="20"/>
                <w:szCs w:val="20"/>
              </w:rPr>
              <w:t xml:space="preserve"> due to electronic noise, radon/th</w:t>
            </w:r>
            <w:r w:rsidR="00E81819">
              <w:rPr>
                <w:bCs/>
                <w:sz w:val="20"/>
                <w:szCs w:val="20"/>
              </w:rPr>
              <w:t>o</w:t>
            </w:r>
            <w:r w:rsidR="003B6349">
              <w:rPr>
                <w:bCs/>
                <w:sz w:val="20"/>
                <w:szCs w:val="20"/>
              </w:rPr>
              <w:t xml:space="preserve">ron decay) should not be reported. </w:t>
            </w:r>
          </w:p>
        </w:tc>
        <w:tc>
          <w:tcPr>
            <w:tcW w:w="3237" w:type="dxa"/>
          </w:tcPr>
          <w:p w14:paraId="0A95DE05" w14:textId="766CBD1B" w:rsidR="003B6349" w:rsidRPr="00593707" w:rsidRDefault="006318C7" w:rsidP="003B6349">
            <w:pPr>
              <w:rPr>
                <w:bCs/>
                <w:sz w:val="20"/>
                <w:szCs w:val="20"/>
              </w:rPr>
            </w:pPr>
            <w:r>
              <w:rPr>
                <w:bCs/>
                <w:sz w:val="20"/>
                <w:szCs w:val="20"/>
              </w:rPr>
              <w:t xml:space="preserve">(5) Any event or condition that would prevent immediate facility or offsite emergency response capabilities. </w:t>
            </w:r>
          </w:p>
        </w:tc>
      </w:tr>
      <w:tr w:rsidR="003B6349" w14:paraId="5E560A4B" w14:textId="77777777" w:rsidTr="007D5B55">
        <w:tc>
          <w:tcPr>
            <w:tcW w:w="3236" w:type="dxa"/>
          </w:tcPr>
          <w:p w14:paraId="03EECBD0" w14:textId="4B2B21E6" w:rsidR="003B6349" w:rsidRPr="00593707" w:rsidRDefault="006318C7" w:rsidP="006318C7">
            <w:pPr>
              <w:rPr>
                <w:bCs/>
                <w:sz w:val="20"/>
                <w:szCs w:val="20"/>
              </w:rPr>
            </w:pPr>
            <w:r>
              <w:rPr>
                <w:sz w:val="20"/>
                <w:szCs w:val="20"/>
              </w:rPr>
              <w:t xml:space="preserve">(2) </w:t>
            </w:r>
            <w:r w:rsidRPr="005E1309">
              <w:rPr>
                <w:sz w:val="20"/>
                <w:szCs w:val="20"/>
              </w:rPr>
              <w:t xml:space="preserve">Actuation of a Safety Significant Structure, System, or Component (SSC), or its alarms </w:t>
            </w:r>
            <w:proofErr w:type="gramStart"/>
            <w:r w:rsidRPr="005E1309">
              <w:rPr>
                <w:sz w:val="20"/>
                <w:szCs w:val="20"/>
              </w:rPr>
              <w:t>as a result of</w:t>
            </w:r>
            <w:proofErr w:type="gramEnd"/>
            <w:r w:rsidRPr="005E1309">
              <w:rPr>
                <w:sz w:val="20"/>
                <w:szCs w:val="20"/>
              </w:rPr>
              <w:t xml:space="preserve"> an actual unsafe condition. Spurious alarms (e.g., due to electronic noise, radon/thoron decay) should not be reported.</w:t>
            </w:r>
          </w:p>
        </w:tc>
        <w:tc>
          <w:tcPr>
            <w:tcW w:w="3237" w:type="dxa"/>
          </w:tcPr>
          <w:p w14:paraId="7B0D8C6D" w14:textId="3FD935FD" w:rsidR="003B6349" w:rsidRPr="005E1309" w:rsidRDefault="006318C7" w:rsidP="003B6349">
            <w:pPr>
              <w:pStyle w:val="Default"/>
              <w:rPr>
                <w:sz w:val="20"/>
                <w:szCs w:val="20"/>
              </w:rPr>
            </w:pPr>
            <w:r>
              <w:rPr>
                <w:sz w:val="20"/>
                <w:szCs w:val="20"/>
              </w:rPr>
              <w:t>(4</w:t>
            </w:r>
            <w:r w:rsidR="003B6349">
              <w:rPr>
                <w:sz w:val="20"/>
                <w:szCs w:val="20"/>
              </w:rPr>
              <w:t xml:space="preserve">) </w:t>
            </w:r>
            <w:r w:rsidR="003B6349" w:rsidRPr="005E1309">
              <w:rPr>
                <w:sz w:val="20"/>
                <w:szCs w:val="20"/>
              </w:rPr>
              <w:t xml:space="preserve">A facility operational event which resulted in an adverse effect on safety, such as, but not limited to: </w:t>
            </w:r>
          </w:p>
          <w:p w14:paraId="51D135B2" w14:textId="7BD5829E" w:rsidR="003B6349" w:rsidRPr="004F77C9" w:rsidRDefault="005139F2" w:rsidP="007D5B55">
            <w:pPr>
              <w:pStyle w:val="Default"/>
              <w:rPr>
                <w:sz w:val="20"/>
                <w:szCs w:val="20"/>
              </w:rPr>
            </w:pPr>
            <w:r w:rsidRPr="001E3459">
              <w:rPr>
                <w:sz w:val="20"/>
                <w:szCs w:val="20"/>
              </w:rPr>
              <w:t>(</w:t>
            </w:r>
            <w:r w:rsidR="003B6349" w:rsidRPr="00D70268">
              <w:rPr>
                <w:sz w:val="20"/>
                <w:szCs w:val="20"/>
              </w:rPr>
              <w:t>a) an inadvertent facility or operations shutdown (i.e., a change of operational mode or curtailment of work or processes</w:t>
            </w:r>
            <w:proofErr w:type="gramStart"/>
            <w:r w:rsidR="003B6349" w:rsidRPr="00D70268">
              <w:rPr>
                <w:sz w:val="20"/>
                <w:szCs w:val="20"/>
              </w:rPr>
              <w:t>)</w:t>
            </w:r>
            <w:r w:rsidR="003B6349" w:rsidRPr="004F77C9">
              <w:rPr>
                <w:sz w:val="20"/>
                <w:szCs w:val="20"/>
              </w:rPr>
              <w:t>;</w:t>
            </w:r>
            <w:proofErr w:type="gramEnd"/>
            <w:r w:rsidR="003B6349" w:rsidRPr="004F77C9">
              <w:rPr>
                <w:sz w:val="20"/>
                <w:szCs w:val="20"/>
              </w:rPr>
              <w:t xml:space="preserve"> </w:t>
            </w:r>
          </w:p>
          <w:p w14:paraId="6205D07E" w14:textId="30E7DC2C" w:rsidR="003B6349" w:rsidRPr="004F77C9" w:rsidRDefault="005139F2" w:rsidP="007D5B55">
            <w:pPr>
              <w:pStyle w:val="Default"/>
              <w:rPr>
                <w:sz w:val="20"/>
                <w:szCs w:val="20"/>
              </w:rPr>
            </w:pPr>
            <w:r w:rsidRPr="004F77C9">
              <w:rPr>
                <w:sz w:val="20"/>
                <w:szCs w:val="20"/>
              </w:rPr>
              <w:t>(</w:t>
            </w:r>
            <w:r w:rsidR="003B6349" w:rsidRPr="004F77C9">
              <w:rPr>
                <w:sz w:val="20"/>
                <w:szCs w:val="20"/>
              </w:rPr>
              <w:t xml:space="preserve">b) a manual facility or operations shutdown due to alarm response </w:t>
            </w:r>
            <w:proofErr w:type="gramStart"/>
            <w:r w:rsidR="003B6349" w:rsidRPr="004F77C9">
              <w:rPr>
                <w:sz w:val="20"/>
                <w:szCs w:val="20"/>
              </w:rPr>
              <w:t>procedures;</w:t>
            </w:r>
            <w:proofErr w:type="gramEnd"/>
          </w:p>
          <w:p w14:paraId="141C6205" w14:textId="2793ADE1" w:rsidR="003B6349" w:rsidRPr="004F77C9" w:rsidRDefault="005139F2" w:rsidP="007D5B55">
            <w:pPr>
              <w:pStyle w:val="Default"/>
              <w:rPr>
                <w:sz w:val="20"/>
                <w:szCs w:val="20"/>
              </w:rPr>
            </w:pPr>
            <w:r w:rsidRPr="004F77C9">
              <w:rPr>
                <w:sz w:val="20"/>
                <w:szCs w:val="20"/>
              </w:rPr>
              <w:t>(</w:t>
            </w:r>
            <w:r w:rsidR="003B6349" w:rsidRPr="004F77C9">
              <w:rPr>
                <w:sz w:val="20"/>
                <w:szCs w:val="20"/>
              </w:rPr>
              <w:t xml:space="preserve">c) an inadvertent process liquid transfer; or </w:t>
            </w:r>
          </w:p>
          <w:p w14:paraId="1FE9110A" w14:textId="3B71B5EE" w:rsidR="003B6349" w:rsidRPr="00593707" w:rsidRDefault="005139F2" w:rsidP="007B35AA">
            <w:pPr>
              <w:rPr>
                <w:bCs/>
                <w:sz w:val="20"/>
                <w:szCs w:val="20"/>
              </w:rPr>
            </w:pPr>
            <w:r w:rsidRPr="004F77C9">
              <w:rPr>
                <w:sz w:val="20"/>
                <w:szCs w:val="20"/>
              </w:rPr>
              <w:t>(</w:t>
            </w:r>
            <w:r w:rsidR="003B6349" w:rsidRPr="004F77C9">
              <w:rPr>
                <w:sz w:val="20"/>
                <w:szCs w:val="20"/>
              </w:rPr>
              <w:t>d) an inadvertent release of hazardous material from its engineered containment.</w:t>
            </w:r>
          </w:p>
        </w:tc>
        <w:tc>
          <w:tcPr>
            <w:tcW w:w="3237" w:type="dxa"/>
            <w:shd w:val="clear" w:color="auto" w:fill="D9D9D9" w:themeFill="background1" w:themeFillShade="D9"/>
          </w:tcPr>
          <w:p w14:paraId="4B3F8174" w14:textId="77777777" w:rsidR="003B6349" w:rsidRPr="00593707" w:rsidRDefault="003B6349" w:rsidP="003B6349">
            <w:pPr>
              <w:rPr>
                <w:bCs/>
                <w:sz w:val="20"/>
                <w:szCs w:val="20"/>
              </w:rPr>
            </w:pPr>
          </w:p>
        </w:tc>
      </w:tr>
    </w:tbl>
    <w:p w14:paraId="578CEAA6" w14:textId="7C7567AA" w:rsidR="003B6349" w:rsidRDefault="003B6349" w:rsidP="00B8060C">
      <w:pPr>
        <w:rPr>
          <w:b/>
          <w:bCs/>
          <w:sz w:val="20"/>
          <w:szCs w:val="20"/>
        </w:rPr>
      </w:pPr>
    </w:p>
    <w:p w14:paraId="4ABB3425" w14:textId="77777777" w:rsidR="008B4757" w:rsidRDefault="008B4757" w:rsidP="00B8060C">
      <w:pPr>
        <w:rPr>
          <w:b/>
          <w:bCs/>
          <w:sz w:val="20"/>
          <w:szCs w:val="20"/>
        </w:rPr>
      </w:pPr>
    </w:p>
    <w:tbl>
      <w:tblPr>
        <w:tblStyle w:val="TableGrid"/>
        <w:tblW w:w="0" w:type="auto"/>
        <w:tblLook w:val="04A0" w:firstRow="1" w:lastRow="0" w:firstColumn="1" w:lastColumn="0" w:noHBand="0" w:noVBand="1"/>
      </w:tblPr>
      <w:tblGrid>
        <w:gridCol w:w="3236"/>
        <w:gridCol w:w="3237"/>
        <w:gridCol w:w="3237"/>
      </w:tblGrid>
      <w:tr w:rsidR="003B6349" w14:paraId="2CBDC048" w14:textId="77777777" w:rsidTr="003B6349">
        <w:tc>
          <w:tcPr>
            <w:tcW w:w="9710" w:type="dxa"/>
            <w:gridSpan w:val="3"/>
          </w:tcPr>
          <w:p w14:paraId="6DF00A08" w14:textId="77777777" w:rsidR="003B6349" w:rsidRDefault="003B6349" w:rsidP="003B6349">
            <w:pPr>
              <w:rPr>
                <w:b/>
                <w:bCs/>
                <w:sz w:val="20"/>
                <w:szCs w:val="20"/>
              </w:rPr>
            </w:pPr>
            <w:r>
              <w:rPr>
                <w:b/>
                <w:bCs/>
                <w:color w:val="FF0000"/>
                <w:sz w:val="20"/>
                <w:szCs w:val="20"/>
              </w:rPr>
              <w:t>GROUP 4 FACILITY STATUS</w:t>
            </w:r>
          </w:p>
        </w:tc>
      </w:tr>
      <w:tr w:rsidR="003B6349" w14:paraId="6EED2FF2" w14:textId="77777777" w:rsidTr="003B6349">
        <w:tc>
          <w:tcPr>
            <w:tcW w:w="9710" w:type="dxa"/>
            <w:gridSpan w:val="3"/>
          </w:tcPr>
          <w:p w14:paraId="068648E0" w14:textId="64BE5BA4" w:rsidR="003B6349" w:rsidRPr="009C466E" w:rsidRDefault="00E836CC" w:rsidP="007D5B55">
            <w:pPr>
              <w:pStyle w:val="Heading3"/>
              <w:numPr>
                <w:ilvl w:val="0"/>
                <w:numId w:val="0"/>
              </w:numPr>
              <w:ind w:left="72"/>
            </w:pPr>
            <w:bookmarkStart w:id="32" w:name="_Toc471823166"/>
            <w:bookmarkStart w:id="33" w:name="_Toc471891447"/>
            <w:bookmarkStart w:id="34" w:name="_Toc115175422"/>
            <w:r>
              <w:t xml:space="preserve">7.4.3 </w:t>
            </w:r>
            <w:r w:rsidR="003B6349" w:rsidRPr="009C466E">
              <w:t xml:space="preserve">Subgroup C </w:t>
            </w:r>
            <w:r w:rsidR="00A60553">
              <w:t xml:space="preserve">– </w:t>
            </w:r>
            <w:r w:rsidR="003B6349" w:rsidRPr="007D5B55">
              <w:rPr>
                <w:u w:val="single"/>
              </w:rPr>
              <w:t>Suspect/Counterfeit and Defective Items or Material</w:t>
            </w:r>
            <w:bookmarkEnd w:id="32"/>
            <w:bookmarkEnd w:id="33"/>
            <w:bookmarkEnd w:id="34"/>
            <w:r w:rsidR="003B6349" w:rsidRPr="009C466E">
              <w:t xml:space="preserve"> </w:t>
            </w:r>
          </w:p>
          <w:p w14:paraId="0E36FF4F" w14:textId="7F0869AD" w:rsidR="003B6349" w:rsidRDefault="003B6349" w:rsidP="00D77757">
            <w:pPr>
              <w:rPr>
                <w:b/>
                <w:bCs/>
                <w:sz w:val="20"/>
                <w:szCs w:val="20"/>
              </w:rPr>
            </w:pPr>
            <w:r w:rsidRPr="007D5B55">
              <w:rPr>
                <w:sz w:val="18"/>
                <w:szCs w:val="20"/>
              </w:rPr>
              <w:t xml:space="preserve">[Notes: 1. Include </w:t>
            </w:r>
            <w:r w:rsidR="00B26B6A">
              <w:rPr>
                <w:sz w:val="18"/>
                <w:szCs w:val="20"/>
              </w:rPr>
              <w:t xml:space="preserve">the </w:t>
            </w:r>
            <w:r w:rsidRPr="007D5B55">
              <w:rPr>
                <w:sz w:val="18"/>
                <w:szCs w:val="20"/>
              </w:rPr>
              <w:t>detailed information</w:t>
            </w:r>
            <w:r w:rsidR="00B26B6A">
              <w:rPr>
                <w:sz w:val="18"/>
                <w:szCs w:val="20"/>
              </w:rPr>
              <w:t xml:space="preserve"> identified in 7.10 “Occurrence Report Preparation</w:t>
            </w:r>
            <w:r w:rsidRPr="007D5B55">
              <w:rPr>
                <w:sz w:val="18"/>
                <w:szCs w:val="20"/>
              </w:rPr>
              <w:t>.</w:t>
            </w:r>
            <w:r w:rsidR="00B26B6A">
              <w:rPr>
                <w:sz w:val="18"/>
                <w:szCs w:val="20"/>
              </w:rPr>
              <w:t>”</w:t>
            </w:r>
            <w:r w:rsidRPr="007D5B55">
              <w:rPr>
                <w:sz w:val="18"/>
                <w:szCs w:val="20"/>
              </w:rPr>
              <w:t xml:space="preserve"> </w:t>
            </w:r>
            <w:r w:rsidR="006659D3">
              <w:rPr>
                <w:sz w:val="18"/>
                <w:szCs w:val="20"/>
              </w:rPr>
              <w:t xml:space="preserve"> </w:t>
            </w:r>
            <w:r w:rsidRPr="007D5B55">
              <w:rPr>
                <w:sz w:val="18"/>
                <w:szCs w:val="20"/>
              </w:rPr>
              <w:t>2. Any suspect or counterfeit item or material found in receipt inspection is exempt from this subgroup. ]</w:t>
            </w:r>
          </w:p>
        </w:tc>
      </w:tr>
      <w:tr w:rsidR="003B6349" w14:paraId="74C8D5FA" w14:textId="77777777" w:rsidTr="003B6349">
        <w:tc>
          <w:tcPr>
            <w:tcW w:w="3236" w:type="dxa"/>
          </w:tcPr>
          <w:p w14:paraId="1C55443D" w14:textId="77ACF2F3" w:rsidR="003B6349" w:rsidRPr="007B35AA" w:rsidRDefault="003B6349" w:rsidP="003B6349">
            <w:pPr>
              <w:rPr>
                <w:b/>
                <w:bCs/>
                <w:sz w:val="20"/>
                <w:szCs w:val="20"/>
              </w:rPr>
            </w:pPr>
            <w:r w:rsidRPr="007D5B55">
              <w:rPr>
                <w:rFonts w:eastAsia="Arial Unicode MS"/>
                <w:b/>
                <w:sz w:val="20"/>
                <w:szCs w:val="20"/>
              </w:rPr>
              <w:t xml:space="preserve">Reporting </w:t>
            </w:r>
            <w:r w:rsidR="003E45FA"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0E278C3D" w14:textId="24670C9D" w:rsidR="003B6349" w:rsidRPr="007B35AA" w:rsidRDefault="003B6349" w:rsidP="003B6349">
            <w:pPr>
              <w:rPr>
                <w:b/>
                <w:bCs/>
                <w:sz w:val="20"/>
                <w:szCs w:val="20"/>
              </w:rPr>
            </w:pPr>
            <w:r w:rsidRPr="007D5B55">
              <w:rPr>
                <w:rFonts w:eastAsia="Arial Unicode MS"/>
                <w:b/>
                <w:sz w:val="20"/>
                <w:szCs w:val="20"/>
              </w:rPr>
              <w:t xml:space="preserve">Reporting </w:t>
            </w:r>
            <w:r w:rsidR="003E45FA" w:rsidRPr="007D5B55">
              <w:rPr>
                <w:rFonts w:eastAsia="Arial Unicode MS"/>
                <w:b/>
                <w:sz w:val="20"/>
                <w:szCs w:val="20"/>
              </w:rPr>
              <w:t>Level -</w:t>
            </w:r>
            <w:r w:rsidRPr="007D5B55">
              <w:rPr>
                <w:rFonts w:eastAsia="Arial Unicode MS"/>
                <w:b/>
                <w:sz w:val="20"/>
                <w:szCs w:val="20"/>
              </w:rPr>
              <w:t xml:space="preserve"> Low</w:t>
            </w:r>
          </w:p>
        </w:tc>
        <w:tc>
          <w:tcPr>
            <w:tcW w:w="3237" w:type="dxa"/>
          </w:tcPr>
          <w:p w14:paraId="1E3BBCDB" w14:textId="77777777" w:rsidR="003B6349" w:rsidRPr="007B35AA" w:rsidRDefault="003B6349" w:rsidP="003B6349">
            <w:pPr>
              <w:rPr>
                <w:b/>
                <w:bCs/>
                <w:sz w:val="20"/>
                <w:szCs w:val="20"/>
              </w:rPr>
            </w:pPr>
            <w:r w:rsidRPr="007D5B55">
              <w:rPr>
                <w:rFonts w:eastAsia="Arial Unicode MS"/>
                <w:b/>
                <w:sz w:val="20"/>
                <w:szCs w:val="20"/>
              </w:rPr>
              <w:t xml:space="preserve">Reporting Level - Informational </w:t>
            </w:r>
          </w:p>
        </w:tc>
      </w:tr>
      <w:tr w:rsidR="00C83745" w14:paraId="77791C65" w14:textId="77777777" w:rsidTr="007D5B55">
        <w:tc>
          <w:tcPr>
            <w:tcW w:w="3236" w:type="dxa"/>
            <w:shd w:val="clear" w:color="auto" w:fill="D9D9D9" w:themeFill="background1" w:themeFillShade="D9"/>
          </w:tcPr>
          <w:p w14:paraId="57C5CF68" w14:textId="77777777" w:rsidR="00C83745" w:rsidRDefault="00C83745" w:rsidP="00C83745">
            <w:pPr>
              <w:rPr>
                <w:b/>
                <w:bCs/>
                <w:sz w:val="20"/>
                <w:szCs w:val="20"/>
              </w:rPr>
            </w:pPr>
          </w:p>
        </w:tc>
        <w:tc>
          <w:tcPr>
            <w:tcW w:w="3237" w:type="dxa"/>
          </w:tcPr>
          <w:p w14:paraId="5AB29EB9" w14:textId="1FE63665" w:rsidR="00C83745" w:rsidRDefault="00C83745" w:rsidP="00C83745">
            <w:pPr>
              <w:rPr>
                <w:b/>
                <w:bCs/>
                <w:sz w:val="20"/>
                <w:szCs w:val="20"/>
              </w:rPr>
            </w:pPr>
            <w:r w:rsidRPr="005E1309">
              <w:rPr>
                <w:sz w:val="20"/>
                <w:szCs w:val="20"/>
              </w:rPr>
              <w:t>(1) Discovery of any suspect or counterfeit item or material found in a Safety Class or Safety Significant Struc</w:t>
            </w:r>
            <w:r>
              <w:rPr>
                <w:sz w:val="20"/>
                <w:szCs w:val="20"/>
              </w:rPr>
              <w:t>ture, System, or Component</w:t>
            </w:r>
            <w:r w:rsidRPr="005E1309">
              <w:rPr>
                <w:sz w:val="20"/>
                <w:szCs w:val="20"/>
              </w:rPr>
              <w:t>.</w:t>
            </w:r>
          </w:p>
        </w:tc>
        <w:tc>
          <w:tcPr>
            <w:tcW w:w="3237" w:type="dxa"/>
          </w:tcPr>
          <w:p w14:paraId="11800629" w14:textId="75AB7851" w:rsidR="00C83745" w:rsidRDefault="00C83745" w:rsidP="00C83745">
            <w:pPr>
              <w:rPr>
                <w:b/>
                <w:bCs/>
                <w:sz w:val="20"/>
                <w:szCs w:val="20"/>
              </w:rPr>
            </w:pPr>
            <w:r>
              <w:rPr>
                <w:sz w:val="20"/>
                <w:szCs w:val="20"/>
              </w:rPr>
              <w:t xml:space="preserve">(2) </w:t>
            </w:r>
            <w:r w:rsidRPr="005E1309">
              <w:rPr>
                <w:sz w:val="20"/>
                <w:szCs w:val="20"/>
              </w:rPr>
              <w:t xml:space="preserve">Discovery of any other suspect or counterfeit item or material (i.e., not found in a Safety Class or Safety Significant Structure, System, or Component) that is found in any application whose failure could result in a loss of safety </w:t>
            </w:r>
            <w:proofErr w:type="gramStart"/>
            <w:r w:rsidRPr="005E1309">
              <w:rPr>
                <w:sz w:val="20"/>
                <w:szCs w:val="20"/>
              </w:rPr>
              <w:t>function, or</w:t>
            </w:r>
            <w:proofErr w:type="gramEnd"/>
            <w:r w:rsidRPr="005E1309">
              <w:rPr>
                <w:sz w:val="20"/>
                <w:szCs w:val="20"/>
              </w:rPr>
              <w:t xml:space="preserve"> present a hazard to public or worker health and safety</w:t>
            </w:r>
            <w:r>
              <w:rPr>
                <w:sz w:val="20"/>
                <w:szCs w:val="20"/>
              </w:rPr>
              <w:t>.</w:t>
            </w:r>
          </w:p>
        </w:tc>
      </w:tr>
      <w:tr w:rsidR="00C83745" w14:paraId="5BCCF19C" w14:textId="77777777" w:rsidTr="007D5B55">
        <w:tc>
          <w:tcPr>
            <w:tcW w:w="3236" w:type="dxa"/>
            <w:shd w:val="clear" w:color="auto" w:fill="D9D9D9" w:themeFill="background1" w:themeFillShade="D9"/>
          </w:tcPr>
          <w:p w14:paraId="7C435629" w14:textId="77777777" w:rsidR="00C83745" w:rsidRDefault="00C83745" w:rsidP="00C83745">
            <w:pPr>
              <w:rPr>
                <w:b/>
                <w:bCs/>
                <w:sz w:val="20"/>
                <w:szCs w:val="20"/>
              </w:rPr>
            </w:pPr>
          </w:p>
        </w:tc>
        <w:tc>
          <w:tcPr>
            <w:tcW w:w="3237" w:type="dxa"/>
            <w:shd w:val="clear" w:color="auto" w:fill="D9D9D9" w:themeFill="background1" w:themeFillShade="D9"/>
          </w:tcPr>
          <w:p w14:paraId="3E4D4C52" w14:textId="77777777" w:rsidR="00C83745" w:rsidRDefault="00C83745" w:rsidP="00C83745">
            <w:pPr>
              <w:rPr>
                <w:b/>
                <w:bCs/>
                <w:sz w:val="20"/>
                <w:szCs w:val="20"/>
              </w:rPr>
            </w:pPr>
          </w:p>
        </w:tc>
        <w:tc>
          <w:tcPr>
            <w:tcW w:w="3237" w:type="dxa"/>
          </w:tcPr>
          <w:p w14:paraId="3675AF25" w14:textId="4E33C332" w:rsidR="00C83745" w:rsidRDefault="00C83745" w:rsidP="00C83745">
            <w:pPr>
              <w:rPr>
                <w:b/>
                <w:bCs/>
                <w:sz w:val="20"/>
                <w:szCs w:val="20"/>
              </w:rPr>
            </w:pPr>
            <w:r w:rsidRPr="005E1309">
              <w:rPr>
                <w:sz w:val="20"/>
                <w:szCs w:val="20"/>
              </w:rPr>
              <w:t xml:space="preserve">(3) Discovery of any defective item or material, other than a suspect/counterfeit item or material, in any application whose failure could result in a loss of safety </w:t>
            </w:r>
            <w:proofErr w:type="gramStart"/>
            <w:r w:rsidRPr="005E1309">
              <w:rPr>
                <w:sz w:val="20"/>
                <w:szCs w:val="20"/>
              </w:rPr>
              <w:t>function, or</w:t>
            </w:r>
            <w:proofErr w:type="gramEnd"/>
            <w:r w:rsidRPr="005E1309">
              <w:rPr>
                <w:sz w:val="20"/>
                <w:szCs w:val="20"/>
              </w:rPr>
              <w:t xml:space="preserve"> present a hazard to public or worker health and safety.</w:t>
            </w:r>
          </w:p>
        </w:tc>
      </w:tr>
    </w:tbl>
    <w:p w14:paraId="0EF31404" w14:textId="1E538ED5" w:rsidR="004F77C9" w:rsidRDefault="004F77C9" w:rsidP="00B8060C">
      <w:pPr>
        <w:rPr>
          <w:b/>
          <w:bCs/>
          <w:sz w:val="20"/>
          <w:szCs w:val="20"/>
        </w:rPr>
      </w:pPr>
    </w:p>
    <w:p w14:paraId="069B4FC2" w14:textId="0F4F78CE" w:rsidR="004F77C9" w:rsidRDefault="004F77C9" w:rsidP="00B8060C">
      <w:pPr>
        <w:rPr>
          <w:b/>
          <w:bCs/>
          <w:sz w:val="20"/>
          <w:szCs w:val="20"/>
        </w:rPr>
      </w:pPr>
    </w:p>
    <w:p w14:paraId="76DA3A91" w14:textId="77777777" w:rsidR="004F77C9" w:rsidRDefault="004F77C9" w:rsidP="00B8060C">
      <w:pPr>
        <w:rPr>
          <w:b/>
          <w:bCs/>
          <w:sz w:val="20"/>
          <w:szCs w:val="20"/>
        </w:rPr>
      </w:pPr>
    </w:p>
    <w:p w14:paraId="71EA75AE" w14:textId="77777777" w:rsidR="00B26B6A" w:rsidRDefault="00B26B6A" w:rsidP="00B8060C">
      <w:pPr>
        <w:rPr>
          <w:b/>
          <w:bCs/>
          <w:sz w:val="20"/>
          <w:szCs w:val="20"/>
        </w:rPr>
      </w:pPr>
    </w:p>
    <w:p w14:paraId="12128C23" w14:textId="23BB70AF" w:rsidR="00B8060C" w:rsidRDefault="00B8060C" w:rsidP="00B8060C">
      <w:pPr>
        <w:rPr>
          <w:b/>
          <w:bCs/>
          <w:sz w:val="20"/>
          <w:szCs w:val="20"/>
        </w:rPr>
      </w:pPr>
    </w:p>
    <w:p w14:paraId="2D7061F3" w14:textId="50E34CBE" w:rsidR="00D92A3E" w:rsidRDefault="00855B6B" w:rsidP="007B35AA">
      <w:pPr>
        <w:pStyle w:val="Heading2"/>
      </w:pPr>
      <w:bookmarkStart w:id="35" w:name="_Toc471823168"/>
      <w:bookmarkStart w:id="36" w:name="_Toc115175423"/>
      <w:r>
        <w:lastRenderedPageBreak/>
        <w:t>7.5</w:t>
      </w:r>
      <w:r>
        <w:tab/>
      </w:r>
      <w:r w:rsidR="00D92A3E">
        <w:t>GROUP 5 ENVIRONMENTAL</w:t>
      </w:r>
      <w:bookmarkEnd w:id="35"/>
      <w:bookmarkEnd w:id="36"/>
    </w:p>
    <w:p w14:paraId="7BD4B6CE" w14:textId="45B9A4BE" w:rsidR="005C628A" w:rsidRDefault="005C628A" w:rsidP="005C628A"/>
    <w:tbl>
      <w:tblPr>
        <w:tblStyle w:val="TableGrid"/>
        <w:tblW w:w="0" w:type="auto"/>
        <w:tblLook w:val="04A0" w:firstRow="1" w:lastRow="0" w:firstColumn="1" w:lastColumn="0" w:noHBand="0" w:noVBand="1"/>
      </w:tblPr>
      <w:tblGrid>
        <w:gridCol w:w="3236"/>
        <w:gridCol w:w="3237"/>
        <w:gridCol w:w="3237"/>
      </w:tblGrid>
      <w:tr w:rsidR="003B6349" w14:paraId="48215AFF" w14:textId="77777777" w:rsidTr="003B6349">
        <w:tc>
          <w:tcPr>
            <w:tcW w:w="9710" w:type="dxa"/>
            <w:gridSpan w:val="3"/>
          </w:tcPr>
          <w:p w14:paraId="328F8D02" w14:textId="77777777" w:rsidR="003B6349" w:rsidRDefault="003B6349" w:rsidP="003B6349">
            <w:r>
              <w:rPr>
                <w:b/>
                <w:bCs/>
                <w:color w:val="FF0000"/>
                <w:sz w:val="20"/>
                <w:szCs w:val="20"/>
              </w:rPr>
              <w:t>GROUP 5 ENVIRONMENTAL</w:t>
            </w:r>
          </w:p>
        </w:tc>
      </w:tr>
      <w:tr w:rsidR="003B6349" w14:paraId="76FE6763" w14:textId="77777777" w:rsidTr="003B6349">
        <w:tc>
          <w:tcPr>
            <w:tcW w:w="9710" w:type="dxa"/>
            <w:gridSpan w:val="3"/>
          </w:tcPr>
          <w:p w14:paraId="6F4C71C0" w14:textId="367AF458" w:rsidR="003B6349" w:rsidRDefault="00E836CC" w:rsidP="007D5B55">
            <w:pPr>
              <w:pStyle w:val="Heading3"/>
              <w:numPr>
                <w:ilvl w:val="0"/>
                <w:numId w:val="0"/>
              </w:numPr>
              <w:ind w:left="72" w:hanging="18"/>
            </w:pPr>
            <w:bookmarkStart w:id="37" w:name="_Toc471823169"/>
            <w:bookmarkStart w:id="38" w:name="_Toc115175424"/>
            <w:r>
              <w:t xml:space="preserve">7.5.1 </w:t>
            </w:r>
            <w:r w:rsidR="003B6349" w:rsidRPr="00BB4471">
              <w:t xml:space="preserve">Subgroup A </w:t>
            </w:r>
            <w:r w:rsidR="003E45FA">
              <w:t xml:space="preserve">– </w:t>
            </w:r>
            <w:r w:rsidR="003B6349" w:rsidRPr="007D5B55">
              <w:rPr>
                <w:u w:val="single"/>
              </w:rPr>
              <w:t>Releases</w:t>
            </w:r>
            <w:bookmarkEnd w:id="37"/>
            <w:bookmarkEnd w:id="38"/>
          </w:p>
          <w:p w14:paraId="42ACB73D" w14:textId="713A0AE1" w:rsidR="00C63B51" w:rsidRDefault="00C63B51" w:rsidP="003B6349">
            <w:r w:rsidRPr="007D5B55">
              <w:rPr>
                <w:sz w:val="18"/>
              </w:rPr>
              <w:t>[Note: See Group 1, for situations which releases of hazardous or extremely hazardous substances would be reported under “Operational Emergencies.”]</w:t>
            </w:r>
          </w:p>
        </w:tc>
      </w:tr>
      <w:tr w:rsidR="003B6349" w14:paraId="2164CDE0" w14:textId="77777777" w:rsidTr="003B6349">
        <w:tc>
          <w:tcPr>
            <w:tcW w:w="3236" w:type="dxa"/>
          </w:tcPr>
          <w:p w14:paraId="18D14511" w14:textId="5A8CE97F" w:rsidR="003B6349" w:rsidRDefault="003B6349" w:rsidP="003B6349">
            <w:r w:rsidRPr="00825F45">
              <w:rPr>
                <w:rFonts w:eastAsia="Arial Unicode MS"/>
                <w:sz w:val="20"/>
                <w:szCs w:val="20"/>
              </w:rPr>
              <w:t xml:space="preserve">Reporting </w:t>
            </w:r>
            <w:r w:rsidR="00FA45BC" w:rsidRPr="00825F45">
              <w:rPr>
                <w:rFonts w:eastAsia="Arial Unicode MS"/>
                <w:sz w:val="20"/>
                <w:szCs w:val="20"/>
              </w:rPr>
              <w:t>Level -</w:t>
            </w:r>
            <w:r w:rsidRPr="00825F45">
              <w:rPr>
                <w:rFonts w:eastAsia="Arial Unicode MS"/>
                <w:sz w:val="20"/>
                <w:szCs w:val="20"/>
              </w:rPr>
              <w:t xml:space="preserve"> High</w:t>
            </w:r>
          </w:p>
        </w:tc>
        <w:tc>
          <w:tcPr>
            <w:tcW w:w="3237" w:type="dxa"/>
          </w:tcPr>
          <w:p w14:paraId="2F5359A5" w14:textId="6336C4AE" w:rsidR="003B6349" w:rsidRDefault="003B6349" w:rsidP="003B6349">
            <w:r>
              <w:rPr>
                <w:rFonts w:eastAsia="Arial Unicode MS"/>
                <w:sz w:val="20"/>
                <w:szCs w:val="20"/>
              </w:rPr>
              <w:t xml:space="preserve">Reporting </w:t>
            </w:r>
            <w:r w:rsidR="00FA45BC">
              <w:rPr>
                <w:rFonts w:eastAsia="Arial Unicode MS"/>
                <w:sz w:val="20"/>
                <w:szCs w:val="20"/>
              </w:rPr>
              <w:t>Level -</w:t>
            </w:r>
            <w:r>
              <w:rPr>
                <w:rFonts w:eastAsia="Arial Unicode MS"/>
                <w:sz w:val="20"/>
                <w:szCs w:val="20"/>
              </w:rPr>
              <w:t xml:space="preserve"> Low</w:t>
            </w:r>
          </w:p>
        </w:tc>
        <w:tc>
          <w:tcPr>
            <w:tcW w:w="3237" w:type="dxa"/>
          </w:tcPr>
          <w:p w14:paraId="2BA2D8D3" w14:textId="77777777" w:rsidR="003B6349" w:rsidRDefault="003B6349" w:rsidP="003B6349">
            <w:r>
              <w:rPr>
                <w:rFonts w:eastAsia="Arial Unicode MS"/>
                <w:sz w:val="20"/>
                <w:szCs w:val="20"/>
              </w:rPr>
              <w:t xml:space="preserve">Reporting Level - Informational </w:t>
            </w:r>
          </w:p>
        </w:tc>
      </w:tr>
      <w:tr w:rsidR="003B6349" w14:paraId="3ABD57AD" w14:textId="77777777" w:rsidTr="007D5B55">
        <w:tc>
          <w:tcPr>
            <w:tcW w:w="3236" w:type="dxa"/>
            <w:shd w:val="clear" w:color="auto" w:fill="D9D9D9" w:themeFill="background1" w:themeFillShade="D9"/>
          </w:tcPr>
          <w:p w14:paraId="333ADF32" w14:textId="77777777" w:rsidR="003B6349" w:rsidRDefault="003B6349" w:rsidP="003B6349"/>
        </w:tc>
        <w:tc>
          <w:tcPr>
            <w:tcW w:w="3237" w:type="dxa"/>
          </w:tcPr>
          <w:p w14:paraId="74914C50" w14:textId="77777777" w:rsidR="003B6349" w:rsidRPr="00593707" w:rsidRDefault="003B6349" w:rsidP="003B6349">
            <w:pPr>
              <w:pStyle w:val="Default"/>
              <w:rPr>
                <w:sz w:val="20"/>
                <w:szCs w:val="20"/>
              </w:rPr>
            </w:pPr>
            <w:r w:rsidRPr="005E1309">
              <w:rPr>
                <w:sz w:val="20"/>
                <w:szCs w:val="20"/>
              </w:rPr>
              <w:t xml:space="preserve">(1) Any release (onsite or offsite) of a hazardous or extremely hazardous substance, including radionuclides from a DOE facility above federally permitted releases in a quantity equal to or exceeding the federal reportable quantities specified (See specifications in 40 CFR Part 302, </w:t>
            </w:r>
            <w:r w:rsidRPr="005E1309">
              <w:rPr>
                <w:i/>
                <w:iCs/>
                <w:sz w:val="20"/>
                <w:szCs w:val="20"/>
              </w:rPr>
              <w:t>Designation, Reportable Quantities, and Notification</w:t>
            </w:r>
            <w:r w:rsidRPr="005E1309">
              <w:rPr>
                <w:sz w:val="20"/>
                <w:szCs w:val="20"/>
              </w:rPr>
              <w:t xml:space="preserve">, 40 CFR Part 355, </w:t>
            </w:r>
            <w:r w:rsidRPr="005E1309">
              <w:rPr>
                <w:i/>
                <w:iCs/>
                <w:sz w:val="20"/>
                <w:szCs w:val="20"/>
              </w:rPr>
              <w:t>Emergency Planning and Notification, and CERCLA Section 101(10), Federally Permitted Releases</w:t>
            </w:r>
            <w:r>
              <w:rPr>
                <w:sz w:val="20"/>
                <w:szCs w:val="20"/>
              </w:rPr>
              <w:t xml:space="preserve">.) </w:t>
            </w:r>
          </w:p>
        </w:tc>
        <w:tc>
          <w:tcPr>
            <w:tcW w:w="3237" w:type="dxa"/>
          </w:tcPr>
          <w:p w14:paraId="0529A063" w14:textId="77777777" w:rsidR="003B6349" w:rsidRPr="005E1309" w:rsidRDefault="003B6349" w:rsidP="003B6349">
            <w:pPr>
              <w:pStyle w:val="Default"/>
              <w:rPr>
                <w:sz w:val="20"/>
                <w:szCs w:val="20"/>
              </w:rPr>
            </w:pPr>
            <w:r w:rsidRPr="005E1309">
              <w:rPr>
                <w:sz w:val="20"/>
                <w:szCs w:val="20"/>
              </w:rPr>
              <w:t xml:space="preserve">(2) Any release (onsite or offsite) of a pollutant from a DOE facility that is above levels or limits specified by outside agencies in a permit, license, or equivalent authorization, when reporting is required in a format other than routine periodic reports. </w:t>
            </w:r>
          </w:p>
          <w:p w14:paraId="28FAAB3E" w14:textId="77777777" w:rsidR="003B6349" w:rsidRPr="004F77C9" w:rsidRDefault="003B6349" w:rsidP="007B35AA">
            <w:pPr>
              <w:rPr>
                <w:sz w:val="18"/>
                <w:szCs w:val="20"/>
              </w:rPr>
            </w:pPr>
            <w:r w:rsidRPr="001E3459">
              <w:rPr>
                <w:sz w:val="18"/>
                <w:szCs w:val="20"/>
              </w:rPr>
              <w:t>[Note: This criterion does not apply to the following:</w:t>
            </w:r>
          </w:p>
          <w:p w14:paraId="3388229F" w14:textId="77777777" w:rsidR="003B6349" w:rsidRPr="004F77C9" w:rsidRDefault="003B6349" w:rsidP="007D5B55">
            <w:pPr>
              <w:pStyle w:val="ListParagraph"/>
              <w:numPr>
                <w:ilvl w:val="0"/>
                <w:numId w:val="32"/>
              </w:numPr>
              <w:ind w:left="162" w:hanging="180"/>
              <w:rPr>
                <w:sz w:val="22"/>
              </w:rPr>
            </w:pPr>
            <w:r w:rsidRPr="004F77C9">
              <w:rPr>
                <w:sz w:val="18"/>
                <w:szCs w:val="20"/>
              </w:rPr>
              <w:t>Discharges (including potable water) that do not result in leaching or erosion of contaminated material from a known or suspected boundary of a Potential Release Site.</w:t>
            </w:r>
          </w:p>
          <w:p w14:paraId="08A4F0FA" w14:textId="77777777" w:rsidR="003B6349" w:rsidRDefault="003B6349" w:rsidP="007D5B55">
            <w:pPr>
              <w:pStyle w:val="ListParagraph"/>
              <w:numPr>
                <w:ilvl w:val="0"/>
                <w:numId w:val="32"/>
              </w:numPr>
              <w:ind w:left="162" w:hanging="180"/>
            </w:pPr>
            <w:r w:rsidRPr="004F77C9">
              <w:rPr>
                <w:sz w:val="18"/>
                <w:szCs w:val="20"/>
              </w:rPr>
              <w:t>Discharges (including potable water) capable of reaching surface or groundwater that do not require remediation/repair. (The contractor’s environmental subject matter experts make the determination of environmental impact and the need for remediation/repair activities.)]</w:t>
            </w:r>
          </w:p>
        </w:tc>
      </w:tr>
      <w:tr w:rsidR="003B6349" w14:paraId="6BC228D4" w14:textId="77777777" w:rsidTr="006C2491">
        <w:tc>
          <w:tcPr>
            <w:tcW w:w="3236" w:type="dxa"/>
            <w:shd w:val="clear" w:color="auto" w:fill="D9D9D9" w:themeFill="background1" w:themeFillShade="D9"/>
          </w:tcPr>
          <w:p w14:paraId="0CD94BD0" w14:textId="77777777" w:rsidR="003B6349" w:rsidRDefault="003B6349" w:rsidP="003B6349"/>
        </w:tc>
        <w:tc>
          <w:tcPr>
            <w:tcW w:w="3237" w:type="dxa"/>
            <w:shd w:val="clear" w:color="auto" w:fill="auto"/>
          </w:tcPr>
          <w:p w14:paraId="073E1460" w14:textId="6E5DCB06" w:rsidR="003B6349" w:rsidRDefault="007C7F58" w:rsidP="003B6349">
            <w:r w:rsidRPr="006C2491">
              <w:rPr>
                <w:color w:val="000000"/>
                <w:sz w:val="20"/>
                <w:szCs w:val="20"/>
              </w:rPr>
              <w:t>(5) Any per- and polyfluoroalkyl substances (PFAS)-containing release or spill (e.g., surfactant, lubricant, and Aqueous Film Forming Foam [AFFF])</w:t>
            </w:r>
            <w:r w:rsidR="009149AB">
              <w:rPr>
                <w:color w:val="000000"/>
                <w:sz w:val="20"/>
                <w:szCs w:val="20"/>
              </w:rPr>
              <w:t>.</w:t>
            </w:r>
          </w:p>
        </w:tc>
        <w:tc>
          <w:tcPr>
            <w:tcW w:w="3237" w:type="dxa"/>
          </w:tcPr>
          <w:p w14:paraId="73A067FC" w14:textId="77777777" w:rsidR="003B6349" w:rsidRPr="00593707" w:rsidRDefault="003B6349" w:rsidP="003B6349">
            <w:pPr>
              <w:pStyle w:val="Default"/>
              <w:rPr>
                <w:sz w:val="20"/>
                <w:szCs w:val="20"/>
              </w:rPr>
            </w:pPr>
            <w:r w:rsidRPr="005E1309">
              <w:rPr>
                <w:sz w:val="20"/>
                <w:szCs w:val="20"/>
              </w:rPr>
              <w:t>(3) Any release (onsite or offsite) that exceeds 100 gallons of oil of any kind or in any form, including, but not limited to, petroleum, fuel oil, sludge, oil refuse, and oil mixed with wastes other than dredged spoil. For operations involving oil field crude or condensate, any discharge that must be reported to outside agencies in a format other than routine periodic reports is reportable under this crit</w:t>
            </w:r>
            <w:r>
              <w:rPr>
                <w:sz w:val="20"/>
                <w:szCs w:val="20"/>
              </w:rPr>
              <w:t xml:space="preserve">erion. </w:t>
            </w:r>
          </w:p>
        </w:tc>
      </w:tr>
      <w:tr w:rsidR="003B6349" w14:paraId="6CB3E759" w14:textId="77777777" w:rsidTr="007D5B55">
        <w:tc>
          <w:tcPr>
            <w:tcW w:w="3236" w:type="dxa"/>
            <w:shd w:val="clear" w:color="auto" w:fill="D9D9D9" w:themeFill="background1" w:themeFillShade="D9"/>
          </w:tcPr>
          <w:p w14:paraId="12A537A4" w14:textId="77777777" w:rsidR="003B6349" w:rsidRDefault="003B6349" w:rsidP="003B6349"/>
        </w:tc>
        <w:tc>
          <w:tcPr>
            <w:tcW w:w="3237" w:type="dxa"/>
            <w:shd w:val="clear" w:color="auto" w:fill="D9D9D9" w:themeFill="background1" w:themeFillShade="D9"/>
          </w:tcPr>
          <w:p w14:paraId="67545456" w14:textId="77777777" w:rsidR="003B6349" w:rsidRDefault="003B6349" w:rsidP="003B6349"/>
        </w:tc>
        <w:tc>
          <w:tcPr>
            <w:tcW w:w="3237" w:type="dxa"/>
          </w:tcPr>
          <w:p w14:paraId="29344534" w14:textId="77777777" w:rsidR="003B6349" w:rsidRPr="005E1309" w:rsidRDefault="003B6349" w:rsidP="003B6349">
            <w:pPr>
              <w:pStyle w:val="Default"/>
              <w:rPr>
                <w:sz w:val="20"/>
                <w:szCs w:val="20"/>
              </w:rPr>
            </w:pPr>
            <w:r w:rsidRPr="005E1309">
              <w:rPr>
                <w:sz w:val="20"/>
                <w:szCs w:val="20"/>
              </w:rPr>
              <w:t xml:space="preserve">(4) Any discrete release of sulfur hexafluoride (SF6) due to an event or DOE operation equal to or exceeding 115 pounds (1,247 metric tons of CO2e according to 40 CFR Part 98, Subpart A, Table A-1, </w:t>
            </w:r>
            <w:r w:rsidRPr="005E1309">
              <w:rPr>
                <w:i/>
                <w:iCs/>
                <w:sz w:val="20"/>
                <w:szCs w:val="20"/>
              </w:rPr>
              <w:t>Global Warming Potentials</w:t>
            </w:r>
            <w:r w:rsidRPr="005E1309">
              <w:rPr>
                <w:sz w:val="20"/>
                <w:szCs w:val="20"/>
              </w:rPr>
              <w:t xml:space="preserve">) or 115 pounds more than the normal release quantity if the SF6 release is a common byproduct of the operation. </w:t>
            </w:r>
          </w:p>
          <w:p w14:paraId="554FAD30" w14:textId="77777777" w:rsidR="003B6349" w:rsidRDefault="003B6349" w:rsidP="003B6349">
            <w:r w:rsidRPr="0055468D">
              <w:rPr>
                <w:sz w:val="16"/>
                <w:szCs w:val="18"/>
              </w:rPr>
              <w:t>[Note: For this criterion, discrete means the event or operation has defined start and stop points less than seven full days apart.]</w:t>
            </w:r>
          </w:p>
        </w:tc>
      </w:tr>
    </w:tbl>
    <w:p w14:paraId="7DF1D5DA" w14:textId="2D05D4AC" w:rsidR="003B6349" w:rsidRDefault="003B6349" w:rsidP="005C628A"/>
    <w:p w14:paraId="53BC9809" w14:textId="77777777" w:rsidR="004F77C9" w:rsidRDefault="004F77C9" w:rsidP="005C628A"/>
    <w:p w14:paraId="44A4F972" w14:textId="27A6FD01" w:rsidR="00B8060C" w:rsidRDefault="00B8060C" w:rsidP="00B8060C">
      <w:pPr>
        <w:rPr>
          <w:b/>
          <w:bCs/>
          <w:sz w:val="20"/>
          <w:szCs w:val="20"/>
        </w:rPr>
      </w:pPr>
      <w:bookmarkStart w:id="39" w:name="_Toc436747701"/>
      <w:bookmarkStart w:id="40" w:name="_Toc471823170"/>
      <w:bookmarkStart w:id="41" w:name="_Toc471824217"/>
      <w:bookmarkEnd w:id="39"/>
      <w:bookmarkEnd w:id="40"/>
      <w:bookmarkEnd w:id="41"/>
    </w:p>
    <w:tbl>
      <w:tblPr>
        <w:tblStyle w:val="TableGrid"/>
        <w:tblW w:w="0" w:type="auto"/>
        <w:tblLook w:val="04A0" w:firstRow="1" w:lastRow="0" w:firstColumn="1" w:lastColumn="0" w:noHBand="0" w:noVBand="1"/>
      </w:tblPr>
      <w:tblGrid>
        <w:gridCol w:w="3236"/>
        <w:gridCol w:w="3237"/>
        <w:gridCol w:w="3237"/>
      </w:tblGrid>
      <w:tr w:rsidR="003B6349" w14:paraId="6A303491" w14:textId="77777777" w:rsidTr="003B6349">
        <w:tc>
          <w:tcPr>
            <w:tcW w:w="9710" w:type="dxa"/>
            <w:gridSpan w:val="3"/>
          </w:tcPr>
          <w:p w14:paraId="5C7406A8" w14:textId="77777777" w:rsidR="003B6349" w:rsidRDefault="003B6349" w:rsidP="003B6349">
            <w:pPr>
              <w:rPr>
                <w:b/>
                <w:bCs/>
                <w:sz w:val="20"/>
                <w:szCs w:val="20"/>
              </w:rPr>
            </w:pPr>
            <w:r>
              <w:rPr>
                <w:b/>
                <w:bCs/>
                <w:color w:val="FF0000"/>
                <w:sz w:val="20"/>
                <w:szCs w:val="20"/>
              </w:rPr>
              <w:lastRenderedPageBreak/>
              <w:t>GROUP 5 ENVIRONMENTAL</w:t>
            </w:r>
          </w:p>
        </w:tc>
      </w:tr>
      <w:tr w:rsidR="003B6349" w14:paraId="60FE0B66" w14:textId="77777777" w:rsidTr="003B6349">
        <w:tc>
          <w:tcPr>
            <w:tcW w:w="9710" w:type="dxa"/>
            <w:gridSpan w:val="3"/>
          </w:tcPr>
          <w:p w14:paraId="565DA133" w14:textId="4F01D38E" w:rsidR="003B6349" w:rsidRDefault="00E836CC" w:rsidP="007D5B55">
            <w:pPr>
              <w:ind w:left="72"/>
              <w:rPr>
                <w:b/>
                <w:bCs/>
                <w:sz w:val="20"/>
                <w:szCs w:val="20"/>
              </w:rPr>
            </w:pPr>
            <w:r>
              <w:rPr>
                <w:b/>
                <w:bCs/>
                <w:szCs w:val="26"/>
              </w:rPr>
              <w:t xml:space="preserve">7.5.2 </w:t>
            </w:r>
            <w:r w:rsidR="003B6349" w:rsidRPr="007D5B55">
              <w:rPr>
                <w:b/>
                <w:bCs/>
                <w:szCs w:val="26"/>
              </w:rPr>
              <w:t xml:space="preserve">Subgroup B </w:t>
            </w:r>
            <w:r w:rsidR="003E45FA">
              <w:rPr>
                <w:b/>
                <w:bCs/>
                <w:szCs w:val="26"/>
              </w:rPr>
              <w:t xml:space="preserve">– </w:t>
            </w:r>
            <w:r w:rsidR="003B6349" w:rsidRPr="007D5B55">
              <w:rPr>
                <w:b/>
                <w:bCs/>
                <w:szCs w:val="26"/>
                <w:u w:val="single"/>
              </w:rPr>
              <w:t>Ecological and Cultural Resources</w:t>
            </w:r>
          </w:p>
        </w:tc>
      </w:tr>
      <w:tr w:rsidR="003B6349" w14:paraId="75056167" w14:textId="77777777" w:rsidTr="003B6349">
        <w:tc>
          <w:tcPr>
            <w:tcW w:w="3236" w:type="dxa"/>
          </w:tcPr>
          <w:p w14:paraId="0D083B26" w14:textId="43CF4A76" w:rsidR="003B6349" w:rsidRPr="007B35AA" w:rsidRDefault="003B6349" w:rsidP="003B6349">
            <w:pPr>
              <w:rPr>
                <w:b/>
                <w:bCs/>
                <w:sz w:val="20"/>
                <w:szCs w:val="20"/>
              </w:rPr>
            </w:pPr>
            <w:r w:rsidRPr="007D5B55">
              <w:rPr>
                <w:rFonts w:eastAsia="Arial Unicode MS"/>
                <w:b/>
                <w:sz w:val="20"/>
                <w:szCs w:val="20"/>
              </w:rPr>
              <w:t xml:space="preserve">Reporting </w:t>
            </w:r>
            <w:r w:rsidR="003E45FA"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0FD1D449" w14:textId="71C15873" w:rsidR="003B6349" w:rsidRPr="007B35AA" w:rsidRDefault="003B6349" w:rsidP="003B6349">
            <w:pPr>
              <w:rPr>
                <w:b/>
                <w:bCs/>
                <w:sz w:val="20"/>
                <w:szCs w:val="20"/>
              </w:rPr>
            </w:pPr>
            <w:r w:rsidRPr="007D5B55">
              <w:rPr>
                <w:rFonts w:eastAsia="Arial Unicode MS"/>
                <w:b/>
                <w:sz w:val="20"/>
                <w:szCs w:val="20"/>
              </w:rPr>
              <w:t xml:space="preserve">Reporting </w:t>
            </w:r>
            <w:r w:rsidR="003E45FA" w:rsidRPr="007D5B55">
              <w:rPr>
                <w:rFonts w:eastAsia="Arial Unicode MS"/>
                <w:b/>
                <w:sz w:val="20"/>
                <w:szCs w:val="20"/>
              </w:rPr>
              <w:t>Level -</w:t>
            </w:r>
            <w:r w:rsidRPr="007D5B55">
              <w:rPr>
                <w:rFonts w:eastAsia="Arial Unicode MS"/>
                <w:b/>
                <w:sz w:val="20"/>
                <w:szCs w:val="20"/>
              </w:rPr>
              <w:t xml:space="preserve"> Low</w:t>
            </w:r>
          </w:p>
        </w:tc>
        <w:tc>
          <w:tcPr>
            <w:tcW w:w="3237" w:type="dxa"/>
          </w:tcPr>
          <w:p w14:paraId="7FC99FD3" w14:textId="77777777" w:rsidR="003B6349" w:rsidRPr="007B35AA" w:rsidRDefault="003B6349" w:rsidP="003B6349">
            <w:pPr>
              <w:rPr>
                <w:b/>
                <w:bCs/>
                <w:sz w:val="20"/>
                <w:szCs w:val="20"/>
              </w:rPr>
            </w:pPr>
            <w:r w:rsidRPr="007D5B55">
              <w:rPr>
                <w:rFonts w:eastAsia="Arial Unicode MS"/>
                <w:b/>
                <w:sz w:val="20"/>
                <w:szCs w:val="20"/>
              </w:rPr>
              <w:t xml:space="preserve">Reporting Level - Informational </w:t>
            </w:r>
          </w:p>
        </w:tc>
      </w:tr>
      <w:tr w:rsidR="003B6349" w14:paraId="4F182172" w14:textId="77777777" w:rsidTr="007D5B55">
        <w:tc>
          <w:tcPr>
            <w:tcW w:w="3236" w:type="dxa"/>
          </w:tcPr>
          <w:p w14:paraId="6A76A114" w14:textId="77777777" w:rsidR="003B6349" w:rsidRPr="005E1309" w:rsidRDefault="003B6349" w:rsidP="003B6349">
            <w:pPr>
              <w:pStyle w:val="Default"/>
              <w:rPr>
                <w:sz w:val="20"/>
                <w:szCs w:val="20"/>
              </w:rPr>
            </w:pPr>
            <w:r w:rsidRPr="005E1309">
              <w:rPr>
                <w:sz w:val="20"/>
                <w:szCs w:val="20"/>
              </w:rPr>
              <w:t xml:space="preserve">(1) Any occurrence including releases causing significant impact to ecological or cultural resource for which DOE has responsibility under applicable laws, regulations, and Executive Orders. For example, extensive damage to, or destruction of: </w:t>
            </w:r>
          </w:p>
          <w:p w14:paraId="640E756C" w14:textId="17EE7F97" w:rsidR="003B6349" w:rsidRPr="004F77C9" w:rsidRDefault="005139F2" w:rsidP="007D5B55">
            <w:pPr>
              <w:pStyle w:val="Default"/>
              <w:rPr>
                <w:sz w:val="20"/>
                <w:szCs w:val="20"/>
              </w:rPr>
            </w:pPr>
            <w:r w:rsidRPr="001E3459">
              <w:rPr>
                <w:sz w:val="20"/>
                <w:szCs w:val="20"/>
              </w:rPr>
              <w:t>(</w:t>
            </w:r>
            <w:r w:rsidR="003B6349" w:rsidRPr="001E3459">
              <w:rPr>
                <w:sz w:val="20"/>
                <w:szCs w:val="20"/>
              </w:rPr>
              <w:t>a) Ecologi</w:t>
            </w:r>
            <w:r w:rsidR="003B6349" w:rsidRPr="00D70268">
              <w:rPr>
                <w:sz w:val="20"/>
                <w:szCs w:val="20"/>
              </w:rPr>
              <w:t xml:space="preserve">cally preserved areas, or pristine or protected </w:t>
            </w:r>
            <w:proofErr w:type="gramStart"/>
            <w:r w:rsidR="003B6349" w:rsidRPr="00D70268">
              <w:rPr>
                <w:sz w:val="20"/>
                <w:szCs w:val="20"/>
              </w:rPr>
              <w:t>wetlands;</w:t>
            </w:r>
            <w:proofErr w:type="gramEnd"/>
            <w:r w:rsidR="003B6349" w:rsidRPr="00D70268">
              <w:rPr>
                <w:sz w:val="20"/>
                <w:szCs w:val="20"/>
              </w:rPr>
              <w:t xml:space="preserve"> </w:t>
            </w:r>
          </w:p>
          <w:p w14:paraId="19BBA56D" w14:textId="7DF5CD28" w:rsidR="003B6349" w:rsidRPr="004F77C9" w:rsidRDefault="005139F2" w:rsidP="007D5B55">
            <w:pPr>
              <w:pStyle w:val="Default"/>
              <w:rPr>
                <w:sz w:val="20"/>
                <w:szCs w:val="20"/>
              </w:rPr>
            </w:pPr>
            <w:r w:rsidRPr="004F77C9">
              <w:rPr>
                <w:sz w:val="20"/>
                <w:szCs w:val="20"/>
              </w:rPr>
              <w:t>(</w:t>
            </w:r>
            <w:r w:rsidR="003B6349" w:rsidRPr="004F77C9">
              <w:rPr>
                <w:sz w:val="20"/>
                <w:szCs w:val="20"/>
              </w:rPr>
              <w:t xml:space="preserve">b) Threatened or protected flora or fauna or critical </w:t>
            </w:r>
            <w:proofErr w:type="gramStart"/>
            <w:r w:rsidR="003B6349" w:rsidRPr="004F77C9">
              <w:rPr>
                <w:sz w:val="20"/>
                <w:szCs w:val="20"/>
              </w:rPr>
              <w:t>habitats;</w:t>
            </w:r>
            <w:proofErr w:type="gramEnd"/>
            <w:r w:rsidR="003B6349" w:rsidRPr="004F77C9">
              <w:rPr>
                <w:sz w:val="20"/>
                <w:szCs w:val="20"/>
              </w:rPr>
              <w:t xml:space="preserve"> </w:t>
            </w:r>
          </w:p>
          <w:p w14:paraId="4EC5FD5F" w14:textId="3D5FD15D" w:rsidR="003B6349" w:rsidRPr="004F77C9" w:rsidRDefault="005139F2" w:rsidP="007D5B55">
            <w:pPr>
              <w:pStyle w:val="Default"/>
              <w:rPr>
                <w:sz w:val="20"/>
                <w:szCs w:val="20"/>
              </w:rPr>
            </w:pPr>
            <w:r w:rsidRPr="004F77C9">
              <w:rPr>
                <w:sz w:val="20"/>
                <w:szCs w:val="20"/>
              </w:rPr>
              <w:t>(</w:t>
            </w:r>
            <w:r w:rsidR="003B6349" w:rsidRPr="004F77C9">
              <w:rPr>
                <w:sz w:val="20"/>
                <w:szCs w:val="20"/>
              </w:rPr>
              <w:t xml:space="preserve">c) Potable drinking water intake or well usage; or </w:t>
            </w:r>
          </w:p>
          <w:p w14:paraId="1C95F6E3" w14:textId="48E4EACF" w:rsidR="003B6349" w:rsidRDefault="005139F2" w:rsidP="007B35AA">
            <w:pPr>
              <w:rPr>
                <w:b/>
                <w:bCs/>
                <w:sz w:val="20"/>
                <w:szCs w:val="20"/>
              </w:rPr>
            </w:pPr>
            <w:r w:rsidRPr="004F77C9">
              <w:rPr>
                <w:sz w:val="20"/>
                <w:szCs w:val="20"/>
              </w:rPr>
              <w:t>(</w:t>
            </w:r>
            <w:r w:rsidR="003B6349" w:rsidRPr="004F77C9">
              <w:rPr>
                <w:sz w:val="20"/>
                <w:szCs w:val="20"/>
              </w:rPr>
              <w:t>d) Historical/archeological sites.</w:t>
            </w:r>
          </w:p>
        </w:tc>
        <w:tc>
          <w:tcPr>
            <w:tcW w:w="3237" w:type="dxa"/>
            <w:shd w:val="clear" w:color="auto" w:fill="D9D9D9" w:themeFill="background1" w:themeFillShade="D9"/>
          </w:tcPr>
          <w:p w14:paraId="402D1FFB" w14:textId="77777777" w:rsidR="003B6349" w:rsidRDefault="003B6349" w:rsidP="003B6349">
            <w:pPr>
              <w:rPr>
                <w:b/>
                <w:bCs/>
                <w:sz w:val="20"/>
                <w:szCs w:val="20"/>
              </w:rPr>
            </w:pPr>
          </w:p>
        </w:tc>
        <w:tc>
          <w:tcPr>
            <w:tcW w:w="3237" w:type="dxa"/>
            <w:shd w:val="clear" w:color="auto" w:fill="D9D9D9" w:themeFill="background1" w:themeFillShade="D9"/>
          </w:tcPr>
          <w:p w14:paraId="1E30BEE5" w14:textId="77777777" w:rsidR="003B6349" w:rsidRDefault="003B6349" w:rsidP="003B6349">
            <w:pPr>
              <w:rPr>
                <w:b/>
                <w:bCs/>
                <w:sz w:val="20"/>
                <w:szCs w:val="20"/>
              </w:rPr>
            </w:pPr>
          </w:p>
        </w:tc>
      </w:tr>
      <w:tr w:rsidR="003B6349" w14:paraId="7122716C" w14:textId="77777777" w:rsidTr="007D5B55">
        <w:tc>
          <w:tcPr>
            <w:tcW w:w="3236" w:type="dxa"/>
          </w:tcPr>
          <w:p w14:paraId="6BC7EC7A" w14:textId="77777777" w:rsidR="003B6349" w:rsidRDefault="003B6349" w:rsidP="003B6349">
            <w:pPr>
              <w:rPr>
                <w:b/>
                <w:bCs/>
                <w:sz w:val="20"/>
                <w:szCs w:val="20"/>
              </w:rPr>
            </w:pPr>
            <w:r w:rsidRPr="005E1309">
              <w:rPr>
                <w:sz w:val="20"/>
                <w:szCs w:val="20"/>
              </w:rPr>
              <w:t xml:space="preserve">(2) Any occurrence, including releases, resulting in extensive environmental degradation (e.g., fish kill, notable </w:t>
            </w:r>
            <w:proofErr w:type="gramStart"/>
            <w:r w:rsidRPr="005E1309">
              <w:rPr>
                <w:sz w:val="20"/>
                <w:szCs w:val="20"/>
              </w:rPr>
              <w:t>loss</w:t>
            </w:r>
            <w:proofErr w:type="gramEnd"/>
            <w:r w:rsidRPr="005E1309">
              <w:rPr>
                <w:sz w:val="20"/>
                <w:szCs w:val="20"/>
              </w:rPr>
              <w:t xml:space="preserve"> or relocation of native species, need for interdiction of crop sales, or restriction to human access).</w:t>
            </w:r>
          </w:p>
        </w:tc>
        <w:tc>
          <w:tcPr>
            <w:tcW w:w="3237" w:type="dxa"/>
            <w:shd w:val="clear" w:color="auto" w:fill="D9D9D9" w:themeFill="background1" w:themeFillShade="D9"/>
          </w:tcPr>
          <w:p w14:paraId="6FC7EAE5" w14:textId="77777777" w:rsidR="003B6349" w:rsidRDefault="003B6349" w:rsidP="003B6349">
            <w:pPr>
              <w:rPr>
                <w:b/>
                <w:bCs/>
                <w:sz w:val="20"/>
                <w:szCs w:val="20"/>
              </w:rPr>
            </w:pPr>
          </w:p>
        </w:tc>
        <w:tc>
          <w:tcPr>
            <w:tcW w:w="3237" w:type="dxa"/>
            <w:shd w:val="clear" w:color="auto" w:fill="D9D9D9" w:themeFill="background1" w:themeFillShade="D9"/>
          </w:tcPr>
          <w:p w14:paraId="638B46A7" w14:textId="77777777" w:rsidR="003B6349" w:rsidRDefault="003B6349" w:rsidP="003B6349">
            <w:pPr>
              <w:rPr>
                <w:b/>
                <w:bCs/>
                <w:sz w:val="20"/>
                <w:szCs w:val="20"/>
              </w:rPr>
            </w:pPr>
          </w:p>
        </w:tc>
      </w:tr>
    </w:tbl>
    <w:p w14:paraId="050CCAFE" w14:textId="77777777" w:rsidR="003B6349" w:rsidRDefault="003B6349" w:rsidP="00B8060C">
      <w:pPr>
        <w:rPr>
          <w:b/>
          <w:bCs/>
          <w:sz w:val="20"/>
          <w:szCs w:val="20"/>
        </w:rPr>
      </w:pPr>
    </w:p>
    <w:p w14:paraId="08025233" w14:textId="77777777" w:rsidR="00B8060C" w:rsidRPr="005E1309" w:rsidRDefault="00B8060C" w:rsidP="00B8060C">
      <w:pPr>
        <w:rPr>
          <w:b/>
          <w:bCs/>
          <w:sz w:val="20"/>
          <w:szCs w:val="20"/>
        </w:rPr>
      </w:pPr>
    </w:p>
    <w:p w14:paraId="19A09D6E" w14:textId="66C42E57" w:rsidR="00D92A3E" w:rsidRDefault="003E45FA">
      <w:pPr>
        <w:pStyle w:val="Heading2"/>
      </w:pPr>
      <w:bookmarkStart w:id="42" w:name="_Toc115175425"/>
      <w:r>
        <w:t>7.6</w:t>
      </w:r>
      <w:r>
        <w:tab/>
      </w:r>
      <w:bookmarkStart w:id="43" w:name="_Toc471823173"/>
      <w:r w:rsidR="00D92A3E">
        <w:t>GROUP 6 CONTAMINATION/RADIATION CONTROL</w:t>
      </w:r>
      <w:bookmarkEnd w:id="43"/>
      <w:bookmarkEnd w:id="42"/>
    </w:p>
    <w:p w14:paraId="41C44480" w14:textId="738B4A11" w:rsidR="00D92A3E" w:rsidRDefault="00D92A3E" w:rsidP="00D92A3E"/>
    <w:tbl>
      <w:tblPr>
        <w:tblStyle w:val="TableGrid"/>
        <w:tblW w:w="0" w:type="auto"/>
        <w:tblLook w:val="04A0" w:firstRow="1" w:lastRow="0" w:firstColumn="1" w:lastColumn="0" w:noHBand="0" w:noVBand="1"/>
      </w:tblPr>
      <w:tblGrid>
        <w:gridCol w:w="3236"/>
        <w:gridCol w:w="3237"/>
        <w:gridCol w:w="3237"/>
      </w:tblGrid>
      <w:tr w:rsidR="003B6349" w14:paraId="2B598A6F" w14:textId="77777777" w:rsidTr="003B6349">
        <w:tc>
          <w:tcPr>
            <w:tcW w:w="9710" w:type="dxa"/>
            <w:gridSpan w:val="3"/>
          </w:tcPr>
          <w:p w14:paraId="5972FCD0" w14:textId="77777777" w:rsidR="003B6349" w:rsidRDefault="003B6349" w:rsidP="003B6349">
            <w:r>
              <w:rPr>
                <w:b/>
                <w:bCs/>
                <w:color w:val="FF0000"/>
                <w:sz w:val="20"/>
                <w:szCs w:val="20"/>
              </w:rPr>
              <w:t>GROUP 6 CONTAMINATION/RADIATION CONTROL</w:t>
            </w:r>
          </w:p>
        </w:tc>
      </w:tr>
      <w:tr w:rsidR="003B6349" w14:paraId="73EDC6EE" w14:textId="77777777" w:rsidTr="003B6349">
        <w:tc>
          <w:tcPr>
            <w:tcW w:w="9710" w:type="dxa"/>
            <w:gridSpan w:val="3"/>
          </w:tcPr>
          <w:p w14:paraId="25209A1E" w14:textId="71A01955" w:rsidR="003B6349" w:rsidRDefault="00E836CC" w:rsidP="00832237">
            <w:pPr>
              <w:pStyle w:val="Heading3"/>
              <w:numPr>
                <w:ilvl w:val="0"/>
                <w:numId w:val="0"/>
              </w:numPr>
              <w:ind w:left="72"/>
            </w:pPr>
            <w:bookmarkStart w:id="44" w:name="_Toc471823174"/>
            <w:bookmarkStart w:id="45" w:name="_Toc115175426"/>
            <w:r>
              <w:t xml:space="preserve">7.6.1 </w:t>
            </w:r>
            <w:r w:rsidR="003B6349" w:rsidRPr="005E1309">
              <w:t xml:space="preserve">Subgroup A </w:t>
            </w:r>
            <w:r w:rsidR="003E45FA">
              <w:t xml:space="preserve">– </w:t>
            </w:r>
            <w:r w:rsidR="003B6349" w:rsidRPr="007D5B55">
              <w:rPr>
                <w:u w:val="single"/>
              </w:rPr>
              <w:t>Loss of Control of Radioactive Materials</w:t>
            </w:r>
            <w:bookmarkEnd w:id="44"/>
            <w:bookmarkEnd w:id="45"/>
            <w:r w:rsidR="003B6349" w:rsidRPr="005E1309">
              <w:t xml:space="preserve"> </w:t>
            </w:r>
          </w:p>
          <w:p w14:paraId="6EC549E9" w14:textId="77777777" w:rsidR="003B6349" w:rsidRPr="007D5B55" w:rsidRDefault="003B6349" w:rsidP="003B6349">
            <w:pPr>
              <w:pStyle w:val="Default"/>
              <w:rPr>
                <w:sz w:val="18"/>
                <w:szCs w:val="16"/>
              </w:rPr>
            </w:pPr>
            <w:r w:rsidRPr="007D5B55">
              <w:rPr>
                <w:sz w:val="18"/>
                <w:szCs w:val="16"/>
              </w:rPr>
              <w:t>[Note: Subgroup 6A criteria apply to bulk radioactive materials, sealed sources, and property containing radioactive materials, including discovered legacy radioactive materials, but do not apply to surface radioactive contamination on property. Surface radioactive contamination is addressed in Subgroup 6B.]</w:t>
            </w:r>
          </w:p>
          <w:p w14:paraId="2DE6378C" w14:textId="393A18D8" w:rsidR="003B6349" w:rsidRDefault="003B6349" w:rsidP="007B35AA">
            <w:r w:rsidRPr="007D5B55">
              <w:rPr>
                <w:sz w:val="18"/>
                <w:szCs w:val="20"/>
              </w:rPr>
              <w:t>*** Any event in this table requires notification to the Illinois Emergency Management Agency-Department of Nuclear Safety***</w:t>
            </w:r>
          </w:p>
        </w:tc>
      </w:tr>
      <w:tr w:rsidR="003B6349" w14:paraId="72AFE08D" w14:textId="77777777" w:rsidTr="003B6349">
        <w:tc>
          <w:tcPr>
            <w:tcW w:w="3236" w:type="dxa"/>
          </w:tcPr>
          <w:p w14:paraId="03F586D6" w14:textId="67DAD670" w:rsidR="003B6349" w:rsidRPr="007D5B55" w:rsidRDefault="003B6349" w:rsidP="003B6349">
            <w:pPr>
              <w:rPr>
                <w:b/>
              </w:rPr>
            </w:pPr>
            <w:r w:rsidRPr="007D5B55">
              <w:rPr>
                <w:rFonts w:eastAsia="Arial Unicode MS"/>
                <w:b/>
                <w:sz w:val="20"/>
                <w:szCs w:val="20"/>
              </w:rPr>
              <w:t xml:space="preserve">Reporting </w:t>
            </w:r>
            <w:r w:rsidR="003E45FA"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7D426248" w14:textId="5FAFDA91" w:rsidR="003B6349" w:rsidRPr="007D5B55" w:rsidRDefault="003B6349" w:rsidP="003B6349">
            <w:pPr>
              <w:rPr>
                <w:b/>
              </w:rPr>
            </w:pPr>
            <w:r w:rsidRPr="007D5B55">
              <w:rPr>
                <w:rFonts w:eastAsia="Arial Unicode MS"/>
                <w:b/>
                <w:sz w:val="20"/>
                <w:szCs w:val="20"/>
              </w:rPr>
              <w:t xml:space="preserve">Reporting </w:t>
            </w:r>
            <w:r w:rsidR="003E45FA" w:rsidRPr="007D5B55">
              <w:rPr>
                <w:rFonts w:eastAsia="Arial Unicode MS"/>
                <w:b/>
                <w:sz w:val="20"/>
                <w:szCs w:val="20"/>
              </w:rPr>
              <w:t>Level -</w:t>
            </w:r>
            <w:r w:rsidRPr="007D5B55">
              <w:rPr>
                <w:rFonts w:eastAsia="Arial Unicode MS"/>
                <w:b/>
                <w:sz w:val="20"/>
                <w:szCs w:val="20"/>
              </w:rPr>
              <w:t xml:space="preserve"> Low</w:t>
            </w:r>
          </w:p>
        </w:tc>
        <w:tc>
          <w:tcPr>
            <w:tcW w:w="3237" w:type="dxa"/>
          </w:tcPr>
          <w:p w14:paraId="76C15A3D" w14:textId="77777777" w:rsidR="003B6349" w:rsidRPr="007D5B55" w:rsidRDefault="003B6349" w:rsidP="003B6349">
            <w:pPr>
              <w:rPr>
                <w:b/>
              </w:rPr>
            </w:pPr>
            <w:r w:rsidRPr="007D5B55">
              <w:rPr>
                <w:rFonts w:eastAsia="Arial Unicode MS"/>
                <w:b/>
                <w:sz w:val="20"/>
                <w:szCs w:val="20"/>
              </w:rPr>
              <w:t xml:space="preserve">Reporting Level - Informational </w:t>
            </w:r>
          </w:p>
        </w:tc>
      </w:tr>
      <w:tr w:rsidR="003B6349" w14:paraId="7C0867F2" w14:textId="77777777" w:rsidTr="007D5B55">
        <w:tc>
          <w:tcPr>
            <w:tcW w:w="3236" w:type="dxa"/>
          </w:tcPr>
          <w:p w14:paraId="60466DF1" w14:textId="3CAD893B" w:rsidR="003B6349" w:rsidRDefault="003B6349" w:rsidP="00AF0557">
            <w:r w:rsidRPr="005E1309">
              <w:rPr>
                <w:sz w:val="20"/>
                <w:szCs w:val="20"/>
              </w:rPr>
              <w:t>(1) Identification of radioactive material offsite due to DOE operations/activities that exceeds applicable DOE limits</w:t>
            </w:r>
            <w:r w:rsidR="00AF0557">
              <w:rPr>
                <w:sz w:val="20"/>
                <w:szCs w:val="20"/>
              </w:rPr>
              <w:t xml:space="preserve"> (pursuant to </w:t>
            </w:r>
            <w:r w:rsidRPr="005E1309">
              <w:rPr>
                <w:sz w:val="20"/>
                <w:szCs w:val="20"/>
              </w:rPr>
              <w:t xml:space="preserve">DOE O 458.1 </w:t>
            </w:r>
            <w:proofErr w:type="spellStart"/>
            <w:r w:rsidRPr="005E1309">
              <w:rPr>
                <w:sz w:val="20"/>
                <w:szCs w:val="20"/>
              </w:rPr>
              <w:t>Chg</w:t>
            </w:r>
            <w:proofErr w:type="spellEnd"/>
            <w:r w:rsidRPr="005E1309">
              <w:rPr>
                <w:sz w:val="20"/>
                <w:szCs w:val="20"/>
              </w:rPr>
              <w:t xml:space="preserve"> </w:t>
            </w:r>
            <w:r>
              <w:rPr>
                <w:sz w:val="20"/>
                <w:szCs w:val="20"/>
              </w:rPr>
              <w:t>3</w:t>
            </w:r>
            <w:r w:rsidRPr="005E1309">
              <w:rPr>
                <w:sz w:val="20"/>
                <w:szCs w:val="20"/>
              </w:rPr>
              <w:t xml:space="preserve">, </w:t>
            </w:r>
            <w:r w:rsidRPr="005E1309">
              <w:rPr>
                <w:i/>
                <w:iCs/>
                <w:sz w:val="20"/>
                <w:szCs w:val="20"/>
              </w:rPr>
              <w:t>Radiation Protection of the Public and the Environment</w:t>
            </w:r>
            <w:r w:rsidRPr="005E1309">
              <w:rPr>
                <w:sz w:val="20"/>
                <w:szCs w:val="20"/>
              </w:rPr>
              <w:t xml:space="preserve">, dated </w:t>
            </w:r>
            <w:r>
              <w:rPr>
                <w:sz w:val="20"/>
                <w:szCs w:val="20"/>
              </w:rPr>
              <w:t>1-15-13</w:t>
            </w:r>
            <w:r w:rsidRPr="005E1309">
              <w:rPr>
                <w:sz w:val="20"/>
                <w:szCs w:val="20"/>
              </w:rPr>
              <w:t>).</w:t>
            </w:r>
          </w:p>
        </w:tc>
        <w:tc>
          <w:tcPr>
            <w:tcW w:w="3237" w:type="dxa"/>
          </w:tcPr>
          <w:p w14:paraId="08F4A5F9" w14:textId="77777777" w:rsidR="003B6349" w:rsidRPr="005E1309" w:rsidRDefault="003B6349" w:rsidP="003B6349">
            <w:pPr>
              <w:pStyle w:val="Default"/>
              <w:rPr>
                <w:sz w:val="20"/>
                <w:szCs w:val="20"/>
              </w:rPr>
            </w:pPr>
            <w:r w:rsidRPr="005E1309">
              <w:rPr>
                <w:sz w:val="20"/>
                <w:szCs w:val="20"/>
              </w:rPr>
              <w:t xml:space="preserve">(3) Loss or unexpected discovery of radioactive material which exceeds 1 </w:t>
            </w:r>
            <w:proofErr w:type="gramStart"/>
            <w:r w:rsidRPr="005E1309">
              <w:rPr>
                <w:sz w:val="20"/>
                <w:szCs w:val="20"/>
              </w:rPr>
              <w:t>times</w:t>
            </w:r>
            <w:proofErr w:type="gramEnd"/>
            <w:r w:rsidRPr="005E1309">
              <w:rPr>
                <w:sz w:val="20"/>
                <w:szCs w:val="20"/>
              </w:rPr>
              <w:t xml:space="preserve"> and no greater than 100 times the values in 10 CFR Part 835, Appendix E (excluding consumer products such as smoke detectors, if they are handled in accordance with manufacturer’s instructions) or loss of accountability of such material for more than 24 hours. The 24-hour </w:t>
            </w:r>
            <w:proofErr w:type="gramStart"/>
            <w:r w:rsidRPr="005E1309">
              <w:rPr>
                <w:sz w:val="20"/>
                <w:szCs w:val="20"/>
              </w:rPr>
              <w:t>time period</w:t>
            </w:r>
            <w:proofErr w:type="gramEnd"/>
            <w:r w:rsidRPr="005E1309">
              <w:rPr>
                <w:sz w:val="20"/>
                <w:szCs w:val="20"/>
              </w:rPr>
              <w:t xml:space="preserve"> begins when the loss of accountability is discovered and must include one business day. </w:t>
            </w:r>
          </w:p>
          <w:p w14:paraId="2C8FF8C1" w14:textId="77777777" w:rsidR="003B6349" w:rsidRDefault="003B6349" w:rsidP="003B6349">
            <w:r w:rsidRPr="001E3459">
              <w:rPr>
                <w:sz w:val="18"/>
                <w:szCs w:val="20"/>
              </w:rPr>
              <w:t>[Note: Legacy radioactive material discovered through a rou</w:t>
            </w:r>
            <w:r w:rsidRPr="004F77C9">
              <w:rPr>
                <w:sz w:val="18"/>
                <w:szCs w:val="20"/>
              </w:rPr>
              <w:t xml:space="preserve">tine radiological monitoring program, compliant with 10 CFR 835 may be summarized in a single occurrence report, for example, on a quarterly basis. Each instance of legacy radioactive material must be identified in </w:t>
            </w:r>
            <w:r w:rsidRPr="004F77C9">
              <w:rPr>
                <w:sz w:val="18"/>
                <w:szCs w:val="20"/>
              </w:rPr>
              <w:lastRenderedPageBreak/>
              <w:t>the report and contain the details required for reporting in accordance with this Order.]</w:t>
            </w:r>
          </w:p>
        </w:tc>
        <w:tc>
          <w:tcPr>
            <w:tcW w:w="3237" w:type="dxa"/>
            <w:shd w:val="clear" w:color="auto" w:fill="D9D9D9" w:themeFill="background1" w:themeFillShade="D9"/>
          </w:tcPr>
          <w:p w14:paraId="2A46DFE7" w14:textId="77777777" w:rsidR="003B6349" w:rsidRDefault="003B6349" w:rsidP="003B6349"/>
        </w:tc>
      </w:tr>
      <w:tr w:rsidR="003B6349" w14:paraId="2477D55B" w14:textId="77777777" w:rsidTr="007D5B55">
        <w:tc>
          <w:tcPr>
            <w:tcW w:w="3236" w:type="dxa"/>
          </w:tcPr>
          <w:p w14:paraId="6988B69B" w14:textId="21E6B955" w:rsidR="003B6349" w:rsidRDefault="003B6349" w:rsidP="003B6349">
            <w:r w:rsidRPr="005E1309">
              <w:rPr>
                <w:sz w:val="20"/>
                <w:szCs w:val="20"/>
              </w:rPr>
              <w:t xml:space="preserve">(2) Loss or unexpected discovery of radioactive material that exceeds 100 times the values in 10 CFR Part 835, </w:t>
            </w:r>
            <w:r w:rsidRPr="005E1309">
              <w:rPr>
                <w:i/>
                <w:iCs/>
                <w:sz w:val="20"/>
                <w:szCs w:val="20"/>
              </w:rPr>
              <w:t>Occupational Radiation Protection</w:t>
            </w:r>
            <w:r w:rsidRPr="005E1309">
              <w:rPr>
                <w:sz w:val="20"/>
                <w:szCs w:val="20"/>
              </w:rPr>
              <w:t xml:space="preserve">, Appendix E (excluding consumer products such as smoke detectors, if they are handled in accordance with manufacturer’s instructions), or loss of accountability of </w:t>
            </w:r>
            <w:r w:rsidR="003E45FA" w:rsidRPr="005E1309">
              <w:rPr>
                <w:sz w:val="20"/>
                <w:szCs w:val="20"/>
              </w:rPr>
              <w:t xml:space="preserve">such </w:t>
            </w:r>
            <w:r w:rsidR="003E45FA">
              <w:rPr>
                <w:sz w:val="20"/>
                <w:szCs w:val="20"/>
              </w:rPr>
              <w:t>material</w:t>
            </w:r>
            <w:r w:rsidRPr="005E1309">
              <w:rPr>
                <w:sz w:val="20"/>
                <w:szCs w:val="20"/>
              </w:rPr>
              <w:t xml:space="preserve"> for more than 24 hours. The 24-hour </w:t>
            </w:r>
            <w:proofErr w:type="gramStart"/>
            <w:r w:rsidRPr="005E1309">
              <w:rPr>
                <w:sz w:val="20"/>
                <w:szCs w:val="20"/>
              </w:rPr>
              <w:t>time period</w:t>
            </w:r>
            <w:proofErr w:type="gramEnd"/>
            <w:r w:rsidRPr="005E1309">
              <w:rPr>
                <w:sz w:val="20"/>
                <w:szCs w:val="20"/>
              </w:rPr>
              <w:t xml:space="preserve"> begins when the loss of accountability is discovered and must include one business day</w:t>
            </w:r>
            <w:r>
              <w:rPr>
                <w:sz w:val="20"/>
                <w:szCs w:val="20"/>
              </w:rPr>
              <w:t>.</w:t>
            </w:r>
          </w:p>
        </w:tc>
        <w:tc>
          <w:tcPr>
            <w:tcW w:w="3237" w:type="dxa"/>
            <w:shd w:val="clear" w:color="auto" w:fill="D9D9D9" w:themeFill="background1" w:themeFillShade="D9"/>
          </w:tcPr>
          <w:p w14:paraId="3CD256B7" w14:textId="77777777" w:rsidR="003B6349" w:rsidRDefault="003B6349" w:rsidP="003B6349"/>
        </w:tc>
        <w:tc>
          <w:tcPr>
            <w:tcW w:w="3237" w:type="dxa"/>
            <w:shd w:val="clear" w:color="auto" w:fill="D9D9D9" w:themeFill="background1" w:themeFillShade="D9"/>
          </w:tcPr>
          <w:p w14:paraId="6C556E5D" w14:textId="77777777" w:rsidR="003B6349" w:rsidRDefault="003B6349" w:rsidP="003B6349"/>
        </w:tc>
      </w:tr>
    </w:tbl>
    <w:p w14:paraId="41A55919" w14:textId="441FF74C" w:rsidR="003B6349" w:rsidRDefault="003B6349" w:rsidP="00D92A3E"/>
    <w:p w14:paraId="17B7C91E" w14:textId="1F1CF707" w:rsidR="003B6349" w:rsidRDefault="003B6349">
      <w:bookmarkStart w:id="46" w:name="_Toc436747705"/>
      <w:bookmarkStart w:id="47" w:name="_Toc471823175"/>
      <w:bookmarkStart w:id="48" w:name="_Toc471824222"/>
      <w:bookmarkEnd w:id="46"/>
      <w:bookmarkEnd w:id="47"/>
      <w:bookmarkEnd w:id="48"/>
    </w:p>
    <w:tbl>
      <w:tblPr>
        <w:tblStyle w:val="TableGrid"/>
        <w:tblW w:w="0" w:type="auto"/>
        <w:tblLook w:val="04A0" w:firstRow="1" w:lastRow="0" w:firstColumn="1" w:lastColumn="0" w:noHBand="0" w:noVBand="1"/>
      </w:tblPr>
      <w:tblGrid>
        <w:gridCol w:w="3236"/>
        <w:gridCol w:w="3237"/>
        <w:gridCol w:w="3237"/>
      </w:tblGrid>
      <w:tr w:rsidR="003B6349" w14:paraId="0A050AF5" w14:textId="77777777" w:rsidTr="003B6349">
        <w:tc>
          <w:tcPr>
            <w:tcW w:w="9710" w:type="dxa"/>
            <w:gridSpan w:val="3"/>
          </w:tcPr>
          <w:p w14:paraId="4DBDEB9F" w14:textId="77777777" w:rsidR="003B6349" w:rsidRDefault="003B6349" w:rsidP="003B6349">
            <w:r>
              <w:rPr>
                <w:b/>
                <w:bCs/>
                <w:color w:val="FF0000"/>
                <w:sz w:val="20"/>
                <w:szCs w:val="20"/>
              </w:rPr>
              <w:t>GROUP 6 CONTAMINATION/RADIATION CONTROL</w:t>
            </w:r>
          </w:p>
        </w:tc>
      </w:tr>
      <w:tr w:rsidR="003B6349" w14:paraId="39726186" w14:textId="77777777" w:rsidTr="003B6349">
        <w:tc>
          <w:tcPr>
            <w:tcW w:w="9710" w:type="dxa"/>
            <w:gridSpan w:val="3"/>
          </w:tcPr>
          <w:p w14:paraId="5CF20A31" w14:textId="5D844D33" w:rsidR="003B6349" w:rsidRPr="005C628A" w:rsidRDefault="00E836CC" w:rsidP="007D5B55">
            <w:pPr>
              <w:pStyle w:val="Heading3"/>
              <w:numPr>
                <w:ilvl w:val="0"/>
                <w:numId w:val="0"/>
              </w:numPr>
              <w:ind w:left="72"/>
            </w:pPr>
            <w:bookmarkStart w:id="49" w:name="_Toc471823177"/>
            <w:bookmarkStart w:id="50" w:name="_Toc115175427"/>
            <w:r>
              <w:t xml:space="preserve">7.6.2 </w:t>
            </w:r>
            <w:r w:rsidR="003B6349" w:rsidRPr="005E1309">
              <w:t xml:space="preserve">Subgroup B </w:t>
            </w:r>
            <w:r w:rsidR="00D65DF3">
              <w:t xml:space="preserve">– </w:t>
            </w:r>
            <w:r w:rsidR="003B6349" w:rsidRPr="007D5B55">
              <w:rPr>
                <w:u w:val="single"/>
              </w:rPr>
              <w:t>Spread of Radioactive Contamination</w:t>
            </w:r>
            <w:bookmarkEnd w:id="49"/>
            <w:bookmarkEnd w:id="50"/>
          </w:p>
          <w:p w14:paraId="14F5EC2E" w14:textId="1923F949" w:rsidR="003B6349" w:rsidRDefault="003B6349" w:rsidP="007B35AA">
            <w:r w:rsidRPr="007D5B55">
              <w:rPr>
                <w:sz w:val="18"/>
                <w:szCs w:val="20"/>
              </w:rPr>
              <w:t>*** Any event in this table requires notification to the Illinois Emergency Management Agency-Department of Nuclear Safety***</w:t>
            </w:r>
          </w:p>
        </w:tc>
      </w:tr>
      <w:tr w:rsidR="003B6349" w14:paraId="4062F970" w14:textId="77777777" w:rsidTr="003B6349">
        <w:tc>
          <w:tcPr>
            <w:tcW w:w="3236" w:type="dxa"/>
          </w:tcPr>
          <w:p w14:paraId="74143016" w14:textId="130BFF8A" w:rsidR="003B6349" w:rsidRDefault="003B6349" w:rsidP="003B6349">
            <w:r w:rsidRPr="00825F45">
              <w:rPr>
                <w:rFonts w:eastAsia="Arial Unicode MS"/>
                <w:sz w:val="20"/>
                <w:szCs w:val="20"/>
              </w:rPr>
              <w:t xml:space="preserve">Reporting </w:t>
            </w:r>
            <w:r w:rsidR="00D65DF3" w:rsidRPr="00825F45">
              <w:rPr>
                <w:rFonts w:eastAsia="Arial Unicode MS"/>
                <w:sz w:val="20"/>
                <w:szCs w:val="20"/>
              </w:rPr>
              <w:t>Level -</w:t>
            </w:r>
            <w:r w:rsidRPr="00825F45">
              <w:rPr>
                <w:rFonts w:eastAsia="Arial Unicode MS"/>
                <w:sz w:val="20"/>
                <w:szCs w:val="20"/>
              </w:rPr>
              <w:t xml:space="preserve"> High</w:t>
            </w:r>
          </w:p>
        </w:tc>
        <w:tc>
          <w:tcPr>
            <w:tcW w:w="3237" w:type="dxa"/>
          </w:tcPr>
          <w:p w14:paraId="4585B719" w14:textId="02D02FC5" w:rsidR="003B6349" w:rsidRDefault="003B6349" w:rsidP="003B6349">
            <w:r>
              <w:rPr>
                <w:rFonts w:eastAsia="Arial Unicode MS"/>
                <w:sz w:val="20"/>
                <w:szCs w:val="20"/>
              </w:rPr>
              <w:t xml:space="preserve">Reporting </w:t>
            </w:r>
            <w:r w:rsidR="00D65DF3">
              <w:rPr>
                <w:rFonts w:eastAsia="Arial Unicode MS"/>
                <w:sz w:val="20"/>
                <w:szCs w:val="20"/>
              </w:rPr>
              <w:t>Level -</w:t>
            </w:r>
            <w:r>
              <w:rPr>
                <w:rFonts w:eastAsia="Arial Unicode MS"/>
                <w:sz w:val="20"/>
                <w:szCs w:val="20"/>
              </w:rPr>
              <w:t xml:space="preserve"> Low</w:t>
            </w:r>
          </w:p>
        </w:tc>
        <w:tc>
          <w:tcPr>
            <w:tcW w:w="3237" w:type="dxa"/>
          </w:tcPr>
          <w:p w14:paraId="35CE24B5" w14:textId="77777777" w:rsidR="003B6349" w:rsidRDefault="003B6349" w:rsidP="003B6349">
            <w:r>
              <w:rPr>
                <w:rFonts w:eastAsia="Arial Unicode MS"/>
                <w:sz w:val="20"/>
                <w:szCs w:val="20"/>
              </w:rPr>
              <w:t xml:space="preserve">Reporting Level - Informational </w:t>
            </w:r>
          </w:p>
        </w:tc>
      </w:tr>
      <w:tr w:rsidR="003B6349" w14:paraId="69CABE7F" w14:textId="77777777" w:rsidTr="003B6349">
        <w:tc>
          <w:tcPr>
            <w:tcW w:w="3236" w:type="dxa"/>
          </w:tcPr>
          <w:p w14:paraId="300814AE" w14:textId="14893F66" w:rsidR="003B6349" w:rsidRPr="005E1309" w:rsidRDefault="003B6349" w:rsidP="003B6349">
            <w:pPr>
              <w:pStyle w:val="Default"/>
              <w:rPr>
                <w:sz w:val="20"/>
                <w:szCs w:val="20"/>
              </w:rPr>
            </w:pPr>
            <w:r w:rsidRPr="005E1309">
              <w:rPr>
                <w:sz w:val="20"/>
                <w:szCs w:val="20"/>
              </w:rPr>
              <w:t>(1) Identification of offsite radioactive contamination due to DOE operations/activities that exceeds applicable DOE-approved authorized limit</w:t>
            </w:r>
            <w:r w:rsidR="00AF0557">
              <w:rPr>
                <w:sz w:val="20"/>
                <w:szCs w:val="20"/>
              </w:rPr>
              <w:t xml:space="preserve">s (pursuant to DOE O 458.1 </w:t>
            </w:r>
            <w:proofErr w:type="spellStart"/>
            <w:r w:rsidR="00AF0557">
              <w:rPr>
                <w:sz w:val="20"/>
                <w:szCs w:val="20"/>
              </w:rPr>
              <w:t>Chg</w:t>
            </w:r>
            <w:proofErr w:type="spellEnd"/>
            <w:r w:rsidR="00AF0557">
              <w:rPr>
                <w:sz w:val="20"/>
                <w:szCs w:val="20"/>
              </w:rPr>
              <w:t xml:space="preserve"> 3</w:t>
            </w:r>
            <w:r w:rsidRPr="005E1309">
              <w:rPr>
                <w:sz w:val="20"/>
                <w:szCs w:val="20"/>
              </w:rPr>
              <w:t xml:space="preserve">, </w:t>
            </w:r>
            <w:r w:rsidRPr="005E1309">
              <w:rPr>
                <w:i/>
                <w:iCs/>
                <w:sz w:val="20"/>
                <w:szCs w:val="20"/>
              </w:rPr>
              <w:t>Radiation Protection of the Public and the Environment</w:t>
            </w:r>
            <w:r w:rsidRPr="005E1309">
              <w:rPr>
                <w:sz w:val="20"/>
                <w:szCs w:val="20"/>
              </w:rPr>
              <w:t xml:space="preserve">, dated </w:t>
            </w:r>
            <w:r w:rsidR="00AF0557">
              <w:rPr>
                <w:sz w:val="20"/>
                <w:szCs w:val="20"/>
              </w:rPr>
              <w:t>1-15-13</w:t>
            </w:r>
            <w:r w:rsidRPr="005E1309">
              <w:rPr>
                <w:sz w:val="20"/>
                <w:szCs w:val="20"/>
              </w:rPr>
              <w:t xml:space="preserve">) or, if there are none, the total contamination values in 10 CFR Part 835, Appendix D. </w:t>
            </w:r>
          </w:p>
          <w:p w14:paraId="57D2F906" w14:textId="376FC23D" w:rsidR="003B6349" w:rsidRDefault="00AF0557" w:rsidP="00AF0557">
            <w:pPr>
              <w:pStyle w:val="Default"/>
            </w:pPr>
            <w:r w:rsidRPr="007D5B55">
              <w:rPr>
                <w:sz w:val="18"/>
                <w:szCs w:val="20"/>
              </w:rPr>
              <w:t>[Note</w:t>
            </w:r>
            <w:r w:rsidR="003B6349" w:rsidRPr="007D5B55">
              <w:rPr>
                <w:sz w:val="18"/>
                <w:szCs w:val="20"/>
              </w:rPr>
              <w:t xml:space="preserve">: Release or clearance of property containing or potentially containing residual radioactive material is subject to requirements in DOE O 458.1 </w:t>
            </w:r>
            <w:proofErr w:type="spellStart"/>
            <w:r w:rsidR="003B6349" w:rsidRPr="007D5B55">
              <w:rPr>
                <w:sz w:val="18"/>
                <w:szCs w:val="20"/>
              </w:rPr>
              <w:t>Chg</w:t>
            </w:r>
            <w:proofErr w:type="spellEnd"/>
            <w:r w:rsidR="003B6349" w:rsidRPr="007D5B55">
              <w:rPr>
                <w:sz w:val="18"/>
                <w:szCs w:val="20"/>
              </w:rPr>
              <w:t xml:space="preserve"> 3. Compliance with 10 CFR Part 835, Appendix D values does not necessarily satisfy the requirements in DOE O 458.1 </w:t>
            </w:r>
            <w:proofErr w:type="spellStart"/>
            <w:r w:rsidR="003B6349" w:rsidRPr="007D5B55">
              <w:rPr>
                <w:sz w:val="18"/>
                <w:szCs w:val="20"/>
              </w:rPr>
              <w:t>Chg</w:t>
            </w:r>
            <w:proofErr w:type="spellEnd"/>
            <w:r w:rsidR="003B6349" w:rsidRPr="007D5B55">
              <w:rPr>
                <w:sz w:val="18"/>
                <w:szCs w:val="20"/>
              </w:rPr>
              <w:t xml:space="preserve"> 3.]</w:t>
            </w:r>
            <w:r w:rsidR="003B6349" w:rsidRPr="005E1309">
              <w:rPr>
                <w:sz w:val="20"/>
                <w:szCs w:val="20"/>
              </w:rPr>
              <w:t xml:space="preserve"> </w:t>
            </w:r>
          </w:p>
        </w:tc>
        <w:tc>
          <w:tcPr>
            <w:tcW w:w="3237" w:type="dxa"/>
          </w:tcPr>
          <w:p w14:paraId="53A84188" w14:textId="62BA00E9" w:rsidR="003B6349" w:rsidRPr="005E1309" w:rsidRDefault="003B6349" w:rsidP="003B6349">
            <w:pPr>
              <w:pStyle w:val="Default"/>
              <w:rPr>
                <w:sz w:val="20"/>
                <w:szCs w:val="20"/>
              </w:rPr>
            </w:pPr>
            <w:r w:rsidRPr="005E1309">
              <w:rPr>
                <w:sz w:val="20"/>
                <w:szCs w:val="20"/>
              </w:rPr>
              <w:t>(3) Identification of onsite radioactive contamination greater than 10 times and no greater than 100 times the total contamination values in 10 CFR Part 835, Appendix D, exclusive of footnote 3 to Appendix D, and that is found outside of</w:t>
            </w:r>
            <w:r w:rsidR="00AF0557">
              <w:rPr>
                <w:sz w:val="20"/>
                <w:szCs w:val="20"/>
              </w:rPr>
              <w:t xml:space="preserve"> the following locations</w:t>
            </w:r>
            <w:r>
              <w:rPr>
                <w:sz w:val="20"/>
                <w:szCs w:val="20"/>
              </w:rPr>
              <w:t xml:space="preserve">: </w:t>
            </w:r>
            <w:r w:rsidR="00AF0557">
              <w:rPr>
                <w:sz w:val="20"/>
                <w:szCs w:val="20"/>
              </w:rPr>
              <w:t xml:space="preserve">areas routinely posted, controlled and monitored for contamination, areas controlled </w:t>
            </w:r>
            <w:r w:rsidRPr="005E1309">
              <w:rPr>
                <w:sz w:val="20"/>
                <w:szCs w:val="20"/>
              </w:rPr>
              <w:t xml:space="preserve">in accordance with 10 CFR Section 835.1102(c), and, per Section 835.604(a), any non-posted area that is under the continual observation and control of an individual knowledgeable of and empowered to implement required access and exposure control measures. </w:t>
            </w:r>
            <w:r w:rsidR="00AF0557">
              <w:rPr>
                <w:sz w:val="20"/>
                <w:szCs w:val="20"/>
              </w:rPr>
              <w:t>For</w:t>
            </w:r>
            <w:r>
              <w:rPr>
                <w:sz w:val="20"/>
                <w:szCs w:val="20"/>
              </w:rPr>
              <w:t xml:space="preserve"> tritium</w:t>
            </w:r>
            <w:r w:rsidR="00AF0557">
              <w:rPr>
                <w:sz w:val="20"/>
                <w:szCs w:val="20"/>
              </w:rPr>
              <w:t>,</w:t>
            </w:r>
            <w:r>
              <w:rPr>
                <w:sz w:val="20"/>
                <w:szCs w:val="20"/>
              </w:rPr>
              <w:t xml:space="preserve"> </w:t>
            </w:r>
            <w:r w:rsidR="00AF0557">
              <w:rPr>
                <w:sz w:val="20"/>
                <w:szCs w:val="20"/>
              </w:rPr>
              <w:t>the</w:t>
            </w:r>
            <w:r>
              <w:rPr>
                <w:sz w:val="20"/>
                <w:szCs w:val="20"/>
              </w:rPr>
              <w:t xml:space="preserve"> reporting threshold is greater than 10 times the removable contamination values in 10 CFR Part 835, Appendix D. </w:t>
            </w:r>
          </w:p>
          <w:p w14:paraId="78E6DCE3" w14:textId="77777777" w:rsidR="003B6349" w:rsidRPr="001E3459" w:rsidRDefault="003B6349" w:rsidP="003B6349">
            <w:pPr>
              <w:pStyle w:val="Default"/>
              <w:rPr>
                <w:sz w:val="18"/>
                <w:szCs w:val="18"/>
              </w:rPr>
            </w:pPr>
            <w:r w:rsidRPr="001E3459">
              <w:rPr>
                <w:sz w:val="18"/>
                <w:szCs w:val="18"/>
              </w:rPr>
              <w:t xml:space="preserve">[Notes: </w:t>
            </w:r>
          </w:p>
          <w:p w14:paraId="77C97E8F" w14:textId="5AB7AFE8" w:rsidR="003B6349" w:rsidRPr="0055468D" w:rsidRDefault="003B6349" w:rsidP="006C2491">
            <w:pPr>
              <w:pStyle w:val="Default"/>
              <w:numPr>
                <w:ilvl w:val="0"/>
                <w:numId w:val="40"/>
              </w:numPr>
              <w:ind w:left="343"/>
              <w:rPr>
                <w:sz w:val="18"/>
                <w:szCs w:val="18"/>
              </w:rPr>
            </w:pPr>
            <w:r w:rsidRPr="003B0D07">
              <w:rPr>
                <w:sz w:val="18"/>
                <w:szCs w:val="18"/>
              </w:rPr>
              <w:t>This does not apply to surface contamination from residual radioactive material meeting applicable DOE-approved authorized limits.</w:t>
            </w:r>
          </w:p>
          <w:p w14:paraId="425FB3C1" w14:textId="53E44187" w:rsidR="003B6349" w:rsidRPr="0055468D" w:rsidRDefault="003B6349" w:rsidP="006C2491">
            <w:pPr>
              <w:pStyle w:val="Default"/>
              <w:numPr>
                <w:ilvl w:val="0"/>
                <w:numId w:val="40"/>
              </w:numPr>
              <w:ind w:left="343"/>
              <w:rPr>
                <w:sz w:val="18"/>
                <w:szCs w:val="18"/>
              </w:rPr>
            </w:pPr>
            <w:r w:rsidRPr="0055468D">
              <w:rPr>
                <w:sz w:val="18"/>
                <w:szCs w:val="18"/>
              </w:rPr>
              <w:t xml:space="preserve">This does not apply to legacy contamination, that is to be reported under a separate criterion below. </w:t>
            </w:r>
          </w:p>
          <w:p w14:paraId="6C7FDD36" w14:textId="43A09745" w:rsidR="003B6349" w:rsidRDefault="003B6349" w:rsidP="006C2491">
            <w:pPr>
              <w:pStyle w:val="ListParagraph"/>
              <w:numPr>
                <w:ilvl w:val="0"/>
                <w:numId w:val="40"/>
              </w:numPr>
              <w:ind w:left="343"/>
              <w:jc w:val="left"/>
            </w:pPr>
            <w:r w:rsidRPr="0055468D">
              <w:rPr>
                <w:sz w:val="18"/>
                <w:szCs w:val="18"/>
              </w:rPr>
              <w:t xml:space="preserve">This reporting criterion does not apply to packages monitored in accordance with 10 CFR Section 835.405 that meet DOT </w:t>
            </w:r>
            <w:r w:rsidRPr="0055468D">
              <w:rPr>
                <w:sz w:val="18"/>
                <w:szCs w:val="18"/>
              </w:rPr>
              <w:lastRenderedPageBreak/>
              <w:t>contamination limits specified in 49 CFR Section 173.443(a).]</w:t>
            </w:r>
          </w:p>
        </w:tc>
        <w:tc>
          <w:tcPr>
            <w:tcW w:w="3237" w:type="dxa"/>
          </w:tcPr>
          <w:p w14:paraId="00564241" w14:textId="4E8AE8B7" w:rsidR="003B6349" w:rsidRPr="005E1309" w:rsidRDefault="00AF0557" w:rsidP="003B6349">
            <w:pPr>
              <w:pStyle w:val="Default"/>
              <w:rPr>
                <w:sz w:val="20"/>
                <w:szCs w:val="20"/>
              </w:rPr>
            </w:pPr>
            <w:r>
              <w:rPr>
                <w:sz w:val="20"/>
                <w:szCs w:val="20"/>
              </w:rPr>
              <w:lastRenderedPageBreak/>
              <w:t>(</w:t>
            </w:r>
            <w:r w:rsidR="003B6349" w:rsidRPr="005E1309">
              <w:rPr>
                <w:sz w:val="20"/>
                <w:szCs w:val="20"/>
              </w:rPr>
              <w:t>4) Identification of onsite legacy radioactive contamination greater than 10 times the total contamination values in 10 CFR Part 835 Appendix D, exclusive of footnote 3 to Appendix D, and that is found outside of</w:t>
            </w:r>
            <w:r>
              <w:rPr>
                <w:sz w:val="20"/>
                <w:szCs w:val="20"/>
              </w:rPr>
              <w:t xml:space="preserve"> the following locations</w:t>
            </w:r>
            <w:r w:rsidR="003B6349">
              <w:rPr>
                <w:sz w:val="20"/>
                <w:szCs w:val="20"/>
              </w:rPr>
              <w:t xml:space="preserve">: </w:t>
            </w:r>
            <w:r>
              <w:rPr>
                <w:sz w:val="20"/>
                <w:szCs w:val="20"/>
              </w:rPr>
              <w:t xml:space="preserve">areas routinely posted, controlled and monitored for contamination, and areas controlled </w:t>
            </w:r>
            <w:r w:rsidR="003B6349" w:rsidRPr="005E1309">
              <w:rPr>
                <w:sz w:val="20"/>
                <w:szCs w:val="20"/>
              </w:rPr>
              <w:t xml:space="preserve">in accordance with 10 CFR Section 835.1102(c), and, per Section 835.604(a), any non-posted area that is under the continual observation and control of an individual empowered to implement access and exposure control measures. For tritium, the reporting threshold is 10 times the removable contamination values in 10 CFR Part 835, Appendix D. </w:t>
            </w:r>
          </w:p>
          <w:p w14:paraId="08385ECE" w14:textId="77777777" w:rsidR="003B6349" w:rsidRPr="001E3459" w:rsidRDefault="003B6349" w:rsidP="003B6349">
            <w:pPr>
              <w:pStyle w:val="Default"/>
              <w:rPr>
                <w:sz w:val="18"/>
                <w:szCs w:val="18"/>
              </w:rPr>
            </w:pPr>
            <w:r w:rsidRPr="001E3459">
              <w:rPr>
                <w:sz w:val="18"/>
                <w:szCs w:val="18"/>
              </w:rPr>
              <w:t xml:space="preserve">[Notes: </w:t>
            </w:r>
          </w:p>
          <w:p w14:paraId="253DD53E" w14:textId="02D8059E" w:rsidR="003B6349" w:rsidRPr="0055468D" w:rsidRDefault="003B6349" w:rsidP="006C2491">
            <w:pPr>
              <w:pStyle w:val="Default"/>
              <w:numPr>
                <w:ilvl w:val="2"/>
                <w:numId w:val="43"/>
              </w:numPr>
              <w:ind w:left="424"/>
              <w:rPr>
                <w:sz w:val="18"/>
                <w:szCs w:val="18"/>
              </w:rPr>
            </w:pPr>
            <w:r w:rsidRPr="003B0D07">
              <w:rPr>
                <w:sz w:val="18"/>
                <w:szCs w:val="18"/>
              </w:rPr>
              <w:t>Legacy radioactive contamination is radioactive contamination</w:t>
            </w:r>
            <w:r w:rsidRPr="0055468D">
              <w:rPr>
                <w:sz w:val="18"/>
                <w:szCs w:val="18"/>
              </w:rPr>
              <w:t xml:space="preserve"> resulting from historical operations that are unrelated to current activities.</w:t>
            </w:r>
          </w:p>
          <w:p w14:paraId="07D86EA7" w14:textId="345C1FD1" w:rsidR="003B6349" w:rsidRPr="0055468D" w:rsidRDefault="003B6349" w:rsidP="006C2491">
            <w:pPr>
              <w:pStyle w:val="Default"/>
              <w:pageBreakBefore/>
              <w:numPr>
                <w:ilvl w:val="2"/>
                <w:numId w:val="43"/>
              </w:numPr>
              <w:ind w:left="424"/>
              <w:rPr>
                <w:sz w:val="18"/>
                <w:szCs w:val="18"/>
              </w:rPr>
            </w:pPr>
            <w:r w:rsidRPr="0055468D">
              <w:rPr>
                <w:sz w:val="18"/>
                <w:szCs w:val="18"/>
              </w:rPr>
              <w:t xml:space="preserve">This does not apply to contamination from residual radioactive material meeting applicable DOE-approved authorized limits. </w:t>
            </w:r>
          </w:p>
          <w:p w14:paraId="1BDC342F" w14:textId="48E07D1A" w:rsidR="003B6349" w:rsidRDefault="003B6349" w:rsidP="006C2491">
            <w:pPr>
              <w:pStyle w:val="ListParagraph"/>
              <w:numPr>
                <w:ilvl w:val="2"/>
                <w:numId w:val="42"/>
              </w:numPr>
              <w:ind w:left="424"/>
              <w:jc w:val="left"/>
            </w:pPr>
            <w:r w:rsidRPr="0055468D">
              <w:rPr>
                <w:sz w:val="18"/>
                <w:szCs w:val="18"/>
              </w:rPr>
              <w:t xml:space="preserve">Legacy contamination identified through a routine radiological monitoring program, compliant with 10 CFR 835 may be </w:t>
            </w:r>
            <w:r w:rsidRPr="0055468D">
              <w:rPr>
                <w:sz w:val="18"/>
                <w:szCs w:val="18"/>
              </w:rPr>
              <w:lastRenderedPageBreak/>
              <w:t xml:space="preserve">summarized in a single occurrence report, for example, on a quarterly basis. Each instance of legacy contamination must be identified in the report and contain the details required for reporting in accordance with </w:t>
            </w:r>
            <w:r w:rsidR="00F71E6E" w:rsidRPr="0055468D">
              <w:rPr>
                <w:sz w:val="18"/>
                <w:szCs w:val="18"/>
              </w:rPr>
              <w:t>DOE O 232.2</w:t>
            </w:r>
            <w:r w:rsidRPr="0055468D">
              <w:rPr>
                <w:sz w:val="18"/>
                <w:szCs w:val="18"/>
              </w:rPr>
              <w:t>.]</w:t>
            </w:r>
          </w:p>
        </w:tc>
      </w:tr>
      <w:tr w:rsidR="003B6349" w14:paraId="74F0F6F9" w14:textId="77777777" w:rsidTr="007D5B55">
        <w:tc>
          <w:tcPr>
            <w:tcW w:w="3236" w:type="dxa"/>
          </w:tcPr>
          <w:p w14:paraId="21FAFCA8" w14:textId="325F3978" w:rsidR="003B6349" w:rsidRPr="005E1309" w:rsidRDefault="003B6349" w:rsidP="003B6349">
            <w:pPr>
              <w:pStyle w:val="Default"/>
              <w:rPr>
                <w:sz w:val="20"/>
                <w:szCs w:val="20"/>
              </w:rPr>
            </w:pPr>
            <w:r w:rsidRPr="005E1309">
              <w:rPr>
                <w:sz w:val="20"/>
                <w:szCs w:val="20"/>
              </w:rPr>
              <w:lastRenderedPageBreak/>
              <w:t xml:space="preserve">(2) Identification of onsite radioactive contamination greater than 100 times </w:t>
            </w:r>
            <w:r>
              <w:rPr>
                <w:sz w:val="20"/>
                <w:szCs w:val="20"/>
              </w:rPr>
              <w:t>an applicable</w:t>
            </w:r>
            <w:r w:rsidRPr="005E1309">
              <w:rPr>
                <w:sz w:val="20"/>
                <w:szCs w:val="20"/>
              </w:rPr>
              <w:t xml:space="preserve"> total contamination values in 10 CFR Part 835 Appendix D, exclusive of footnote 3 to Appendix D, and that is found outside of</w:t>
            </w:r>
            <w:r w:rsidR="00AF0557">
              <w:rPr>
                <w:sz w:val="20"/>
                <w:szCs w:val="20"/>
              </w:rPr>
              <w:t xml:space="preserve"> the following locations</w:t>
            </w:r>
            <w:r>
              <w:rPr>
                <w:sz w:val="20"/>
                <w:szCs w:val="20"/>
              </w:rPr>
              <w:t xml:space="preserve">: </w:t>
            </w:r>
            <w:r w:rsidR="00AF0557">
              <w:rPr>
                <w:sz w:val="20"/>
                <w:szCs w:val="20"/>
              </w:rPr>
              <w:t xml:space="preserve">areas controlled </w:t>
            </w:r>
            <w:r w:rsidRPr="005E1309">
              <w:rPr>
                <w:sz w:val="20"/>
                <w:szCs w:val="20"/>
              </w:rPr>
              <w:t>in accordance with 10 CFR Section 835</w:t>
            </w:r>
            <w:r>
              <w:rPr>
                <w:sz w:val="20"/>
                <w:szCs w:val="20"/>
              </w:rPr>
              <w:t>.1102(c)</w:t>
            </w:r>
            <w:r w:rsidR="00AF0557">
              <w:rPr>
                <w:sz w:val="20"/>
                <w:szCs w:val="20"/>
              </w:rPr>
              <w:t>, and per Section 835.604(a), any non-posted area that is under the continual observation and control of an individual knowledgeable of and empowered to implement required access and exposure control measures</w:t>
            </w:r>
            <w:r>
              <w:rPr>
                <w:sz w:val="20"/>
                <w:szCs w:val="20"/>
              </w:rPr>
              <w:t xml:space="preserve">. </w:t>
            </w:r>
            <w:r w:rsidR="00AF0557">
              <w:rPr>
                <w:sz w:val="20"/>
                <w:szCs w:val="20"/>
              </w:rPr>
              <w:t xml:space="preserve">For </w:t>
            </w:r>
            <w:r w:rsidRPr="005E1309">
              <w:rPr>
                <w:sz w:val="20"/>
                <w:szCs w:val="20"/>
              </w:rPr>
              <w:t>tritium</w:t>
            </w:r>
            <w:r w:rsidR="00AF0557">
              <w:rPr>
                <w:sz w:val="20"/>
                <w:szCs w:val="20"/>
              </w:rPr>
              <w:t>, the</w:t>
            </w:r>
            <w:r w:rsidRPr="005E1309">
              <w:rPr>
                <w:sz w:val="20"/>
                <w:szCs w:val="20"/>
              </w:rPr>
              <w:t xml:space="preserve"> reporting threshold is </w:t>
            </w:r>
            <w:r>
              <w:rPr>
                <w:sz w:val="20"/>
                <w:szCs w:val="20"/>
              </w:rPr>
              <w:t>greater than</w:t>
            </w:r>
            <w:r w:rsidRPr="005E1309">
              <w:rPr>
                <w:sz w:val="20"/>
                <w:szCs w:val="20"/>
              </w:rPr>
              <w:t xml:space="preserve">100 times the removable contamination values in 10 CFR Part 835, Appendix D. </w:t>
            </w:r>
          </w:p>
          <w:p w14:paraId="6533F781" w14:textId="77777777" w:rsidR="00791FDC" w:rsidRPr="00D70268" w:rsidRDefault="003B6349" w:rsidP="003B6349">
            <w:pPr>
              <w:pStyle w:val="Default"/>
              <w:rPr>
                <w:sz w:val="18"/>
                <w:szCs w:val="18"/>
              </w:rPr>
            </w:pPr>
            <w:r w:rsidRPr="001E3459">
              <w:rPr>
                <w:sz w:val="18"/>
                <w:szCs w:val="18"/>
              </w:rPr>
              <w:t xml:space="preserve">[Notes:  </w:t>
            </w:r>
          </w:p>
          <w:p w14:paraId="1A886BFD" w14:textId="672C2C67" w:rsidR="003B6349" w:rsidRPr="0055468D" w:rsidRDefault="003B6349" w:rsidP="006C2491">
            <w:pPr>
              <w:pStyle w:val="Default"/>
              <w:numPr>
                <w:ilvl w:val="0"/>
                <w:numId w:val="39"/>
              </w:numPr>
              <w:ind w:left="337"/>
              <w:rPr>
                <w:sz w:val="18"/>
                <w:szCs w:val="18"/>
              </w:rPr>
            </w:pPr>
            <w:r w:rsidRPr="003B0D07">
              <w:rPr>
                <w:sz w:val="18"/>
                <w:szCs w:val="18"/>
              </w:rPr>
              <w:t xml:space="preserve">This does not apply to surface contamination from residual radioactive material meeting applicable DOE-approved authorized limits. </w:t>
            </w:r>
          </w:p>
          <w:p w14:paraId="4912DA29" w14:textId="24B06315" w:rsidR="003B6349" w:rsidRPr="0055468D" w:rsidRDefault="003B6349" w:rsidP="006C2491">
            <w:pPr>
              <w:pStyle w:val="Default"/>
              <w:numPr>
                <w:ilvl w:val="0"/>
                <w:numId w:val="39"/>
              </w:numPr>
              <w:ind w:left="337"/>
              <w:rPr>
                <w:sz w:val="18"/>
                <w:szCs w:val="18"/>
              </w:rPr>
            </w:pPr>
            <w:r w:rsidRPr="0055468D">
              <w:rPr>
                <w:sz w:val="18"/>
                <w:szCs w:val="18"/>
              </w:rPr>
              <w:t>This does no</w:t>
            </w:r>
            <w:r w:rsidR="00AF0557" w:rsidRPr="0055468D">
              <w:rPr>
                <w:sz w:val="18"/>
                <w:szCs w:val="18"/>
              </w:rPr>
              <w:t>t apply to legacy contamination</w:t>
            </w:r>
            <w:r w:rsidRPr="0055468D">
              <w:rPr>
                <w:sz w:val="18"/>
                <w:szCs w:val="18"/>
              </w:rPr>
              <w:t xml:space="preserve"> that is to be reported under a separate criterion below. </w:t>
            </w:r>
          </w:p>
          <w:p w14:paraId="73483394" w14:textId="2F13482E" w:rsidR="003B6349" w:rsidRDefault="003B6349" w:rsidP="006C2491">
            <w:pPr>
              <w:pStyle w:val="ListParagraph"/>
              <w:numPr>
                <w:ilvl w:val="0"/>
                <w:numId w:val="39"/>
              </w:numPr>
              <w:ind w:left="337"/>
              <w:jc w:val="left"/>
            </w:pPr>
            <w:r w:rsidRPr="0055468D">
              <w:rPr>
                <w:sz w:val="18"/>
                <w:szCs w:val="18"/>
              </w:rPr>
              <w:t>The discovery of radioactive contamination from a past DOE/NNSA operation that may have caused, is causing, or may reasonably be expected to cause an uncontrolled personnel exposure exceeding protective action criteria may be reportable as an Operational Emergency under Group 1, Criterion 1.]</w:t>
            </w:r>
          </w:p>
        </w:tc>
        <w:tc>
          <w:tcPr>
            <w:tcW w:w="3237" w:type="dxa"/>
            <w:shd w:val="clear" w:color="auto" w:fill="D9D9D9" w:themeFill="background1" w:themeFillShade="D9"/>
          </w:tcPr>
          <w:p w14:paraId="33EFA90E" w14:textId="77777777" w:rsidR="003B6349" w:rsidRDefault="003B6349" w:rsidP="003B6349"/>
        </w:tc>
        <w:tc>
          <w:tcPr>
            <w:tcW w:w="3237" w:type="dxa"/>
            <w:shd w:val="clear" w:color="auto" w:fill="D9D9D9" w:themeFill="background1" w:themeFillShade="D9"/>
          </w:tcPr>
          <w:p w14:paraId="0C355455" w14:textId="77777777" w:rsidR="003B6349" w:rsidRDefault="003B6349" w:rsidP="003B6349"/>
        </w:tc>
      </w:tr>
    </w:tbl>
    <w:p w14:paraId="0AC3F2B3" w14:textId="77777777" w:rsidR="00886C84" w:rsidRDefault="00886C84"/>
    <w:p w14:paraId="5C9B344C" w14:textId="4ECD89F5" w:rsidR="00B8060C" w:rsidRDefault="00B8060C" w:rsidP="00B8060C"/>
    <w:tbl>
      <w:tblPr>
        <w:tblStyle w:val="TableGrid"/>
        <w:tblW w:w="0" w:type="auto"/>
        <w:tblLook w:val="04A0" w:firstRow="1" w:lastRow="0" w:firstColumn="1" w:lastColumn="0" w:noHBand="0" w:noVBand="1"/>
      </w:tblPr>
      <w:tblGrid>
        <w:gridCol w:w="3236"/>
        <w:gridCol w:w="3237"/>
        <w:gridCol w:w="3237"/>
      </w:tblGrid>
      <w:tr w:rsidR="003B6349" w14:paraId="470CA3DA" w14:textId="77777777" w:rsidTr="003B6349">
        <w:tc>
          <w:tcPr>
            <w:tcW w:w="9710" w:type="dxa"/>
            <w:gridSpan w:val="3"/>
          </w:tcPr>
          <w:p w14:paraId="52489F1B" w14:textId="77777777" w:rsidR="003B6349" w:rsidRDefault="003B6349" w:rsidP="003B6349">
            <w:r>
              <w:rPr>
                <w:b/>
                <w:bCs/>
                <w:color w:val="FF0000"/>
                <w:sz w:val="20"/>
                <w:szCs w:val="20"/>
              </w:rPr>
              <w:t>GROUP 6 CONTAMINATION/RADIATION CONTROL</w:t>
            </w:r>
          </w:p>
        </w:tc>
      </w:tr>
      <w:tr w:rsidR="003B6349" w14:paraId="3B1A01F2" w14:textId="77777777" w:rsidTr="003B6349">
        <w:tc>
          <w:tcPr>
            <w:tcW w:w="9710" w:type="dxa"/>
            <w:gridSpan w:val="3"/>
          </w:tcPr>
          <w:p w14:paraId="4AF6C241" w14:textId="78254A12" w:rsidR="003B6349" w:rsidRPr="005E1309" w:rsidRDefault="00E836CC" w:rsidP="00832237">
            <w:pPr>
              <w:pStyle w:val="Heading3"/>
              <w:numPr>
                <w:ilvl w:val="0"/>
                <w:numId w:val="0"/>
              </w:numPr>
              <w:ind w:left="72"/>
            </w:pPr>
            <w:bookmarkStart w:id="51" w:name="_Toc471823179"/>
            <w:bookmarkStart w:id="52" w:name="_Toc115175428"/>
            <w:r>
              <w:t xml:space="preserve">7.6.3 </w:t>
            </w:r>
            <w:r w:rsidR="003B6349" w:rsidRPr="005E1309">
              <w:t xml:space="preserve">Subgroup C </w:t>
            </w:r>
            <w:r w:rsidR="00386515">
              <w:t xml:space="preserve">– </w:t>
            </w:r>
            <w:r w:rsidR="003B6349" w:rsidRPr="007D5B55">
              <w:rPr>
                <w:u w:val="single"/>
              </w:rPr>
              <w:t>Radiation Exposure</w:t>
            </w:r>
            <w:bookmarkEnd w:id="51"/>
            <w:bookmarkEnd w:id="52"/>
            <w:r w:rsidR="003B6349" w:rsidRPr="005E1309">
              <w:t xml:space="preserve"> </w:t>
            </w:r>
          </w:p>
          <w:p w14:paraId="12EC29DE" w14:textId="77777777" w:rsidR="003B6349" w:rsidRPr="007D5B55" w:rsidRDefault="003B6349" w:rsidP="003B6349">
            <w:pPr>
              <w:rPr>
                <w:sz w:val="18"/>
                <w:szCs w:val="16"/>
              </w:rPr>
            </w:pPr>
            <w:r w:rsidRPr="007D5B55">
              <w:rPr>
                <w:sz w:val="18"/>
                <w:szCs w:val="16"/>
              </w:rPr>
              <w:t>[Note: For all of Subgroup C, reportability should be determined promptly following an event, using field indicators when dosimetry results are not available. Quantitative dose estimates should only be reported using the site’s established dosimetry, dose assessment, and modeling processes. Resulting confirmed dose estimates may overturn initial reportability determinations.]</w:t>
            </w:r>
          </w:p>
          <w:p w14:paraId="090EF09C" w14:textId="77777777" w:rsidR="003B6349" w:rsidRPr="007D5B55" w:rsidRDefault="003B6349" w:rsidP="003B6349">
            <w:pPr>
              <w:rPr>
                <w:sz w:val="14"/>
                <w:szCs w:val="16"/>
              </w:rPr>
            </w:pPr>
          </w:p>
          <w:p w14:paraId="06245693" w14:textId="34A33623" w:rsidR="003B6349" w:rsidRDefault="003B6349" w:rsidP="007B35AA">
            <w:r w:rsidRPr="007D5B55">
              <w:rPr>
                <w:sz w:val="18"/>
                <w:szCs w:val="20"/>
              </w:rPr>
              <w:t>*** Any event in this table requires notification to the Illinois Emergency Management Agency-Department of Nuclear Safety***</w:t>
            </w:r>
          </w:p>
        </w:tc>
      </w:tr>
      <w:tr w:rsidR="003B6349" w14:paraId="1A5690C8" w14:textId="77777777" w:rsidTr="003B6349">
        <w:tc>
          <w:tcPr>
            <w:tcW w:w="3236" w:type="dxa"/>
          </w:tcPr>
          <w:p w14:paraId="6FC971C2" w14:textId="3B875E84" w:rsidR="003B6349" w:rsidRPr="007D5B55" w:rsidRDefault="003B6349" w:rsidP="003B6349">
            <w:pPr>
              <w:rPr>
                <w:b/>
              </w:rPr>
            </w:pPr>
            <w:r w:rsidRPr="007D5B55">
              <w:rPr>
                <w:rFonts w:eastAsia="Arial Unicode MS"/>
                <w:b/>
                <w:sz w:val="20"/>
                <w:szCs w:val="20"/>
              </w:rPr>
              <w:t xml:space="preserve">Reporting </w:t>
            </w:r>
            <w:r w:rsidR="00386515"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1E1E1F4E" w14:textId="401A1AAE" w:rsidR="003B6349" w:rsidRPr="007D5B55" w:rsidRDefault="003B6349" w:rsidP="003B6349">
            <w:pPr>
              <w:rPr>
                <w:b/>
              </w:rPr>
            </w:pPr>
            <w:r w:rsidRPr="007D5B55">
              <w:rPr>
                <w:rFonts w:eastAsia="Arial Unicode MS"/>
                <w:b/>
                <w:sz w:val="20"/>
                <w:szCs w:val="20"/>
              </w:rPr>
              <w:t xml:space="preserve">Reporting </w:t>
            </w:r>
            <w:r w:rsidR="00386515" w:rsidRPr="007D5B55">
              <w:rPr>
                <w:rFonts w:eastAsia="Arial Unicode MS"/>
                <w:b/>
                <w:sz w:val="20"/>
                <w:szCs w:val="20"/>
              </w:rPr>
              <w:t>Level -</w:t>
            </w:r>
            <w:r w:rsidRPr="007D5B55">
              <w:rPr>
                <w:rFonts w:eastAsia="Arial Unicode MS"/>
                <w:b/>
                <w:sz w:val="20"/>
                <w:szCs w:val="20"/>
              </w:rPr>
              <w:t xml:space="preserve"> Low</w:t>
            </w:r>
          </w:p>
        </w:tc>
        <w:tc>
          <w:tcPr>
            <w:tcW w:w="3237" w:type="dxa"/>
          </w:tcPr>
          <w:p w14:paraId="04A3C8AF" w14:textId="77777777" w:rsidR="003B6349" w:rsidRPr="007D5B55" w:rsidRDefault="003B6349" w:rsidP="003B6349">
            <w:pPr>
              <w:rPr>
                <w:b/>
              </w:rPr>
            </w:pPr>
            <w:r w:rsidRPr="007D5B55">
              <w:rPr>
                <w:rFonts w:eastAsia="Arial Unicode MS"/>
                <w:b/>
                <w:sz w:val="20"/>
                <w:szCs w:val="20"/>
              </w:rPr>
              <w:t xml:space="preserve">Reporting Level - Informational </w:t>
            </w:r>
          </w:p>
        </w:tc>
      </w:tr>
      <w:tr w:rsidR="003B6349" w14:paraId="5D4C4547" w14:textId="77777777" w:rsidTr="007D5B55">
        <w:tc>
          <w:tcPr>
            <w:tcW w:w="3236" w:type="dxa"/>
          </w:tcPr>
          <w:p w14:paraId="05FD0CC5" w14:textId="452CBCF3" w:rsidR="003B6349" w:rsidRDefault="003B6349" w:rsidP="00B55B7E">
            <w:r w:rsidRPr="005E1309">
              <w:rPr>
                <w:sz w:val="20"/>
                <w:szCs w:val="20"/>
              </w:rPr>
              <w:t xml:space="preserve">(1) Determination of a dose that exceeds the limits specified in 10 CFR Part 835, </w:t>
            </w:r>
            <w:r w:rsidR="00B55B7E">
              <w:rPr>
                <w:sz w:val="20"/>
                <w:szCs w:val="20"/>
              </w:rPr>
              <w:t>“</w:t>
            </w:r>
            <w:r w:rsidRPr="007D5B55">
              <w:rPr>
                <w:i/>
                <w:sz w:val="20"/>
                <w:szCs w:val="20"/>
              </w:rPr>
              <w:t xml:space="preserve">Occupational Radiation </w:t>
            </w:r>
            <w:r w:rsidRPr="007D5B55">
              <w:rPr>
                <w:i/>
                <w:sz w:val="20"/>
                <w:szCs w:val="20"/>
              </w:rPr>
              <w:lastRenderedPageBreak/>
              <w:t>Protection</w:t>
            </w:r>
            <w:r w:rsidR="00B55B7E">
              <w:rPr>
                <w:sz w:val="20"/>
                <w:szCs w:val="20"/>
              </w:rPr>
              <w:t>,</w:t>
            </w:r>
            <w:r w:rsidR="00B55B7E">
              <w:rPr>
                <w:rFonts w:ascii="Cambria Math" w:hAnsi="Cambria Math" w:cs="Cambria Math"/>
                <w:sz w:val="20"/>
                <w:szCs w:val="20"/>
              </w:rPr>
              <w:t xml:space="preserve">” </w:t>
            </w:r>
            <w:r w:rsidR="00B55B7E" w:rsidRPr="005E1309">
              <w:rPr>
                <w:sz w:val="20"/>
                <w:szCs w:val="20"/>
              </w:rPr>
              <w:t>Subpart C,</w:t>
            </w:r>
            <w:r w:rsidR="00B55B7E">
              <w:rPr>
                <w:sz w:val="20"/>
                <w:szCs w:val="20"/>
              </w:rPr>
              <w:t xml:space="preserve"> “</w:t>
            </w:r>
            <w:r w:rsidR="00B55B7E" w:rsidRPr="007D5B55">
              <w:rPr>
                <w:i/>
                <w:sz w:val="20"/>
                <w:szCs w:val="20"/>
              </w:rPr>
              <w:t>Standards for Internal and External Exposure</w:t>
            </w:r>
            <w:r w:rsidR="00B55B7E">
              <w:rPr>
                <w:sz w:val="20"/>
                <w:szCs w:val="20"/>
              </w:rPr>
              <w:t>,”</w:t>
            </w:r>
            <w:r w:rsidR="00B55B7E" w:rsidRPr="005E1309">
              <w:rPr>
                <w:sz w:val="20"/>
                <w:szCs w:val="20"/>
              </w:rPr>
              <w:t xml:space="preserve"> </w:t>
            </w:r>
            <w:r w:rsidRPr="005E1309">
              <w:rPr>
                <w:sz w:val="20"/>
                <w:szCs w:val="20"/>
              </w:rPr>
              <w:t xml:space="preserve">or in DOE O 458.1 </w:t>
            </w:r>
            <w:proofErr w:type="spellStart"/>
            <w:r w:rsidRPr="005E1309">
              <w:rPr>
                <w:sz w:val="20"/>
                <w:szCs w:val="20"/>
              </w:rPr>
              <w:t>Chg</w:t>
            </w:r>
            <w:proofErr w:type="spellEnd"/>
            <w:r w:rsidRPr="005E1309">
              <w:rPr>
                <w:sz w:val="20"/>
                <w:szCs w:val="20"/>
              </w:rPr>
              <w:t xml:space="preserve"> </w:t>
            </w:r>
            <w:r>
              <w:rPr>
                <w:sz w:val="20"/>
                <w:szCs w:val="20"/>
              </w:rPr>
              <w:t>3</w:t>
            </w:r>
            <w:r w:rsidRPr="005E1309">
              <w:rPr>
                <w:sz w:val="20"/>
                <w:szCs w:val="20"/>
              </w:rPr>
              <w:t xml:space="preserve">, </w:t>
            </w:r>
            <w:r w:rsidRPr="005E1309">
              <w:rPr>
                <w:i/>
                <w:iCs/>
                <w:sz w:val="20"/>
                <w:szCs w:val="20"/>
              </w:rPr>
              <w:t>Radiation Protection of the Public and the Environment</w:t>
            </w:r>
            <w:r w:rsidRPr="005E1309">
              <w:rPr>
                <w:sz w:val="20"/>
                <w:szCs w:val="20"/>
              </w:rPr>
              <w:t xml:space="preserve">, dated </w:t>
            </w:r>
            <w:r>
              <w:rPr>
                <w:sz w:val="20"/>
                <w:szCs w:val="20"/>
              </w:rPr>
              <w:t>1-15-13</w:t>
            </w:r>
            <w:r w:rsidRPr="005E1309">
              <w:rPr>
                <w:sz w:val="20"/>
                <w:szCs w:val="20"/>
              </w:rPr>
              <w:t xml:space="preserve">, paragraph 4.b(1)(a) [paragraph 2.b(1)(a) of the CRD], </w:t>
            </w:r>
            <w:r w:rsidR="00B55B7E">
              <w:rPr>
                <w:sz w:val="20"/>
                <w:szCs w:val="20"/>
              </w:rPr>
              <w:t>“</w:t>
            </w:r>
            <w:r w:rsidRPr="005E1309">
              <w:rPr>
                <w:sz w:val="20"/>
                <w:szCs w:val="20"/>
              </w:rPr>
              <w:t>Public Dose Limit.</w:t>
            </w:r>
            <w:r>
              <w:rPr>
                <w:sz w:val="20"/>
                <w:szCs w:val="20"/>
              </w:rPr>
              <w:t>”</w:t>
            </w:r>
          </w:p>
        </w:tc>
        <w:tc>
          <w:tcPr>
            <w:tcW w:w="3237" w:type="dxa"/>
          </w:tcPr>
          <w:p w14:paraId="57DF9950" w14:textId="26AD1BEA" w:rsidR="003B6349" w:rsidRDefault="00B55B7E" w:rsidP="003B6349">
            <w:r w:rsidRPr="005E1309">
              <w:rPr>
                <w:sz w:val="20"/>
                <w:szCs w:val="20"/>
              </w:rPr>
              <w:lastRenderedPageBreak/>
              <w:t>(3) Determination of a single occupational dose, attributable to an identified event tha</w:t>
            </w:r>
            <w:r w:rsidR="0002330E">
              <w:rPr>
                <w:sz w:val="20"/>
                <w:szCs w:val="20"/>
              </w:rPr>
              <w:t xml:space="preserve">t exceeds an </w:t>
            </w:r>
            <w:r w:rsidR="0002330E">
              <w:rPr>
                <w:sz w:val="20"/>
                <w:szCs w:val="20"/>
              </w:rPr>
              <w:lastRenderedPageBreak/>
              <w:t xml:space="preserve">expected dose </w:t>
            </w:r>
            <w:proofErr w:type="gramStart"/>
            <w:r w:rsidR="0002330E">
              <w:rPr>
                <w:sz w:val="20"/>
                <w:szCs w:val="20"/>
              </w:rPr>
              <w:t>by:</w:t>
            </w:r>
            <w:proofErr w:type="gramEnd"/>
            <w:r w:rsidR="0002330E">
              <w:rPr>
                <w:sz w:val="20"/>
                <w:szCs w:val="20"/>
              </w:rPr>
              <w:t xml:space="preserve"> </w:t>
            </w:r>
            <w:r w:rsidRPr="005E1309">
              <w:rPr>
                <w:sz w:val="20"/>
                <w:szCs w:val="20"/>
              </w:rPr>
              <w:t>1) 500 mrem Committed Effective Do</w:t>
            </w:r>
            <w:r w:rsidR="0002330E">
              <w:rPr>
                <w:sz w:val="20"/>
                <w:szCs w:val="20"/>
              </w:rPr>
              <w:t xml:space="preserve">se (CED), or </w:t>
            </w:r>
            <w:r w:rsidRPr="005E1309">
              <w:rPr>
                <w:sz w:val="20"/>
                <w:szCs w:val="20"/>
              </w:rPr>
              <w:t>2) 100-mrem effective dose due to external exposure</w:t>
            </w:r>
            <w:r>
              <w:rPr>
                <w:sz w:val="20"/>
                <w:szCs w:val="20"/>
              </w:rPr>
              <w:t>.</w:t>
            </w:r>
          </w:p>
        </w:tc>
        <w:tc>
          <w:tcPr>
            <w:tcW w:w="3237" w:type="dxa"/>
            <w:shd w:val="clear" w:color="auto" w:fill="D9D9D9" w:themeFill="background1" w:themeFillShade="D9"/>
          </w:tcPr>
          <w:p w14:paraId="3809714C" w14:textId="77777777" w:rsidR="003B6349" w:rsidRDefault="003B6349" w:rsidP="003B6349"/>
        </w:tc>
      </w:tr>
      <w:tr w:rsidR="003B6349" w14:paraId="04174F34" w14:textId="77777777" w:rsidTr="007D5B55">
        <w:tc>
          <w:tcPr>
            <w:tcW w:w="3236" w:type="dxa"/>
          </w:tcPr>
          <w:p w14:paraId="520A985F" w14:textId="4FAAE7F5" w:rsidR="003B6349" w:rsidRDefault="00B55B7E" w:rsidP="003B6349">
            <w:r>
              <w:rPr>
                <w:sz w:val="20"/>
                <w:szCs w:val="20"/>
              </w:rPr>
              <w:t xml:space="preserve">(2) </w:t>
            </w:r>
            <w:r w:rsidRPr="005E1309">
              <w:rPr>
                <w:sz w:val="20"/>
                <w:szCs w:val="20"/>
              </w:rPr>
              <w:t>Failure to provide the required monitoring for an exposure estimated to exceed the values for providing personnel dosimeters and bioassays as stated in 10 CFR Section 835.402(a) or 10 CFR Section 835.402(c).</w:t>
            </w:r>
          </w:p>
        </w:tc>
        <w:tc>
          <w:tcPr>
            <w:tcW w:w="3237" w:type="dxa"/>
          </w:tcPr>
          <w:p w14:paraId="7B845DB5" w14:textId="4B27C977" w:rsidR="003B6349" w:rsidRDefault="00B55B7E" w:rsidP="003B6349">
            <w:r w:rsidRPr="005E1309">
              <w:rPr>
                <w:sz w:val="20"/>
                <w:szCs w:val="20"/>
              </w:rPr>
              <w:t xml:space="preserve">(4) A radiological release that exceeds any limit contained in paragraphs 4.f.(2), 4.f.(5), 4.g.(4), 4.g.(5)(a), 4.g.(7), 4.g.(8)(a)4 or 4.i.(1) of DOE O 458.1 </w:t>
            </w:r>
            <w:proofErr w:type="spellStart"/>
            <w:r w:rsidRPr="005E1309">
              <w:rPr>
                <w:sz w:val="20"/>
                <w:szCs w:val="20"/>
              </w:rPr>
              <w:t>Chg</w:t>
            </w:r>
            <w:proofErr w:type="spellEnd"/>
            <w:r w:rsidRPr="005E1309">
              <w:rPr>
                <w:sz w:val="20"/>
                <w:szCs w:val="20"/>
              </w:rPr>
              <w:t xml:space="preserve"> </w:t>
            </w:r>
            <w:r>
              <w:rPr>
                <w:sz w:val="20"/>
                <w:szCs w:val="20"/>
              </w:rPr>
              <w:t>3</w:t>
            </w:r>
            <w:r w:rsidRPr="005E1309">
              <w:rPr>
                <w:sz w:val="20"/>
                <w:szCs w:val="20"/>
              </w:rPr>
              <w:t xml:space="preserve">, </w:t>
            </w:r>
            <w:r w:rsidRPr="005E1309">
              <w:rPr>
                <w:i/>
                <w:iCs/>
                <w:sz w:val="20"/>
                <w:szCs w:val="20"/>
              </w:rPr>
              <w:t>Radiation Protection of the Public and the Environment</w:t>
            </w:r>
            <w:r w:rsidRPr="005E1309">
              <w:rPr>
                <w:sz w:val="20"/>
                <w:szCs w:val="20"/>
              </w:rPr>
              <w:t xml:space="preserve">, dated </w:t>
            </w:r>
            <w:r>
              <w:rPr>
                <w:sz w:val="20"/>
                <w:szCs w:val="20"/>
              </w:rPr>
              <w:t>1-15-13</w:t>
            </w:r>
            <w:r w:rsidRPr="005E1309">
              <w:rPr>
                <w:sz w:val="20"/>
                <w:szCs w:val="20"/>
              </w:rPr>
              <w:t xml:space="preserve"> or exceeds the 40 CFR Section 61.92 requirements.</w:t>
            </w:r>
          </w:p>
        </w:tc>
        <w:tc>
          <w:tcPr>
            <w:tcW w:w="3237" w:type="dxa"/>
            <w:shd w:val="clear" w:color="auto" w:fill="D9D9D9" w:themeFill="background1" w:themeFillShade="D9"/>
          </w:tcPr>
          <w:p w14:paraId="200BE9DC" w14:textId="77777777" w:rsidR="003B6349" w:rsidRDefault="003B6349" w:rsidP="003B6349"/>
        </w:tc>
      </w:tr>
    </w:tbl>
    <w:p w14:paraId="020D0544" w14:textId="1F73DEDC" w:rsidR="003B6349" w:rsidRDefault="003B6349" w:rsidP="00B8060C"/>
    <w:p w14:paraId="2B619B1D" w14:textId="2DB3180F" w:rsidR="00B8060C" w:rsidRDefault="00B8060C" w:rsidP="00B8060C">
      <w:pPr>
        <w:rPr>
          <w:b/>
          <w:bCs/>
          <w:sz w:val="20"/>
          <w:szCs w:val="20"/>
        </w:rPr>
      </w:pPr>
    </w:p>
    <w:tbl>
      <w:tblPr>
        <w:tblStyle w:val="TableGrid"/>
        <w:tblW w:w="0" w:type="auto"/>
        <w:tblLook w:val="04A0" w:firstRow="1" w:lastRow="0" w:firstColumn="1" w:lastColumn="0" w:noHBand="0" w:noVBand="1"/>
      </w:tblPr>
      <w:tblGrid>
        <w:gridCol w:w="3236"/>
        <w:gridCol w:w="3237"/>
        <w:gridCol w:w="3237"/>
      </w:tblGrid>
      <w:tr w:rsidR="003B6349" w14:paraId="39FD2F42" w14:textId="77777777" w:rsidTr="003B6349">
        <w:tc>
          <w:tcPr>
            <w:tcW w:w="9710" w:type="dxa"/>
            <w:gridSpan w:val="3"/>
          </w:tcPr>
          <w:p w14:paraId="42044CA5" w14:textId="77777777" w:rsidR="003B6349" w:rsidRDefault="003B6349" w:rsidP="003B6349">
            <w:pPr>
              <w:rPr>
                <w:b/>
                <w:bCs/>
                <w:sz w:val="20"/>
                <w:szCs w:val="20"/>
              </w:rPr>
            </w:pPr>
            <w:r>
              <w:rPr>
                <w:b/>
                <w:bCs/>
                <w:color w:val="FF0000"/>
                <w:sz w:val="20"/>
                <w:szCs w:val="20"/>
              </w:rPr>
              <w:t>GROUP 6 CONTAMINATION/RADIATION CONTROL</w:t>
            </w:r>
          </w:p>
        </w:tc>
      </w:tr>
      <w:tr w:rsidR="003B6349" w14:paraId="42FC3CD1" w14:textId="77777777" w:rsidTr="003B6349">
        <w:tc>
          <w:tcPr>
            <w:tcW w:w="9710" w:type="dxa"/>
            <w:gridSpan w:val="3"/>
          </w:tcPr>
          <w:p w14:paraId="410ABE3C" w14:textId="713C3950" w:rsidR="003B6349" w:rsidRDefault="00E836CC" w:rsidP="00832237">
            <w:pPr>
              <w:pStyle w:val="Heading3"/>
              <w:numPr>
                <w:ilvl w:val="0"/>
                <w:numId w:val="0"/>
              </w:numPr>
              <w:ind w:left="72"/>
            </w:pPr>
            <w:bookmarkStart w:id="53" w:name="_Toc471823181"/>
            <w:bookmarkStart w:id="54" w:name="_Toc115175429"/>
            <w:r>
              <w:t xml:space="preserve">7.6.4 </w:t>
            </w:r>
            <w:r w:rsidR="003B6349" w:rsidRPr="005E1309">
              <w:t xml:space="preserve">Subgroup D </w:t>
            </w:r>
            <w:r w:rsidR="00386515">
              <w:t xml:space="preserve">– </w:t>
            </w:r>
            <w:r w:rsidR="003B6349" w:rsidRPr="007D5B55">
              <w:rPr>
                <w:u w:val="single"/>
              </w:rPr>
              <w:t>Personnel Contamination</w:t>
            </w:r>
            <w:bookmarkEnd w:id="53"/>
            <w:bookmarkEnd w:id="54"/>
          </w:p>
          <w:p w14:paraId="5430D3AB" w14:textId="77777777" w:rsidR="003B6349" w:rsidRDefault="003B6349" w:rsidP="003B6349">
            <w:pPr>
              <w:jc w:val="center"/>
              <w:rPr>
                <w:sz w:val="20"/>
                <w:szCs w:val="20"/>
              </w:rPr>
            </w:pPr>
          </w:p>
          <w:p w14:paraId="44DBE565" w14:textId="3476E831" w:rsidR="003B6349" w:rsidRDefault="003B6349" w:rsidP="007B35AA">
            <w:pPr>
              <w:rPr>
                <w:b/>
                <w:bCs/>
                <w:sz w:val="20"/>
                <w:szCs w:val="20"/>
              </w:rPr>
            </w:pPr>
            <w:r w:rsidRPr="007D5B55">
              <w:rPr>
                <w:sz w:val="18"/>
                <w:szCs w:val="20"/>
              </w:rPr>
              <w:t>*** Any event in this table requires notification to the Illinois Emergency Management Agency-Department of Nuclear Safety***</w:t>
            </w:r>
          </w:p>
        </w:tc>
      </w:tr>
      <w:tr w:rsidR="003B6349" w14:paraId="43B2D201" w14:textId="77777777" w:rsidTr="003B6349">
        <w:tc>
          <w:tcPr>
            <w:tcW w:w="3236" w:type="dxa"/>
          </w:tcPr>
          <w:p w14:paraId="61B5F1B2" w14:textId="6AEE91E5" w:rsidR="003B6349" w:rsidRPr="007B35AA" w:rsidRDefault="003B6349" w:rsidP="003B6349">
            <w:pPr>
              <w:rPr>
                <w:b/>
                <w:bCs/>
                <w:sz w:val="20"/>
                <w:szCs w:val="20"/>
              </w:rPr>
            </w:pPr>
            <w:r w:rsidRPr="007D5B55">
              <w:rPr>
                <w:rFonts w:eastAsia="Arial Unicode MS"/>
                <w:b/>
                <w:sz w:val="20"/>
                <w:szCs w:val="20"/>
              </w:rPr>
              <w:t xml:space="preserve">Reporting </w:t>
            </w:r>
            <w:r w:rsidR="00386515"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1C06165A" w14:textId="5EB2FFA5" w:rsidR="003B6349" w:rsidRPr="007B35AA" w:rsidRDefault="003B6349" w:rsidP="003B6349">
            <w:pPr>
              <w:rPr>
                <w:b/>
                <w:bCs/>
                <w:sz w:val="20"/>
                <w:szCs w:val="20"/>
              </w:rPr>
            </w:pPr>
            <w:r w:rsidRPr="007D5B55">
              <w:rPr>
                <w:rFonts w:eastAsia="Arial Unicode MS"/>
                <w:b/>
                <w:sz w:val="20"/>
                <w:szCs w:val="20"/>
              </w:rPr>
              <w:t xml:space="preserve">Reporting </w:t>
            </w:r>
            <w:r w:rsidR="00386515" w:rsidRPr="007D5B55">
              <w:rPr>
                <w:rFonts w:eastAsia="Arial Unicode MS"/>
                <w:b/>
                <w:sz w:val="20"/>
                <w:szCs w:val="20"/>
              </w:rPr>
              <w:t>Level -</w:t>
            </w:r>
            <w:r w:rsidRPr="007D5B55">
              <w:rPr>
                <w:rFonts w:eastAsia="Arial Unicode MS"/>
                <w:b/>
                <w:sz w:val="20"/>
                <w:szCs w:val="20"/>
              </w:rPr>
              <w:t xml:space="preserve"> Low</w:t>
            </w:r>
          </w:p>
        </w:tc>
        <w:tc>
          <w:tcPr>
            <w:tcW w:w="3237" w:type="dxa"/>
          </w:tcPr>
          <w:p w14:paraId="3094489F" w14:textId="77777777" w:rsidR="003B6349" w:rsidRPr="007B35AA" w:rsidRDefault="003B6349" w:rsidP="003B6349">
            <w:pPr>
              <w:rPr>
                <w:b/>
                <w:bCs/>
                <w:sz w:val="20"/>
                <w:szCs w:val="20"/>
              </w:rPr>
            </w:pPr>
            <w:r w:rsidRPr="007D5B55">
              <w:rPr>
                <w:rFonts w:eastAsia="Arial Unicode MS"/>
                <w:b/>
                <w:sz w:val="20"/>
                <w:szCs w:val="20"/>
              </w:rPr>
              <w:t xml:space="preserve">Reporting Level - Informational </w:t>
            </w:r>
          </w:p>
        </w:tc>
      </w:tr>
      <w:tr w:rsidR="003B6349" w14:paraId="0B5D45B7" w14:textId="77777777" w:rsidTr="007D5B55">
        <w:tc>
          <w:tcPr>
            <w:tcW w:w="3236" w:type="dxa"/>
          </w:tcPr>
          <w:p w14:paraId="3E2F4CD3" w14:textId="77777777" w:rsidR="003B6349" w:rsidRDefault="003B6349" w:rsidP="003B6349">
            <w:pPr>
              <w:rPr>
                <w:b/>
                <w:bCs/>
                <w:sz w:val="20"/>
                <w:szCs w:val="20"/>
              </w:rPr>
            </w:pPr>
            <w:r w:rsidRPr="005E1309">
              <w:rPr>
                <w:sz w:val="20"/>
                <w:szCs w:val="20"/>
              </w:rPr>
              <w:t>(1) Any occurrence requiring offsite medical assistance for contaminated personnel, including transporting a person with personnel or clothing contamination due to DOE operations/activities that exceeds 1 times the total contamination values in 10 CFR 835, Appendix D to an offsite medical facility or bringing offsite medical personnel onsite to perform treatment or decontamination.</w:t>
            </w:r>
          </w:p>
        </w:tc>
        <w:tc>
          <w:tcPr>
            <w:tcW w:w="3237" w:type="dxa"/>
          </w:tcPr>
          <w:p w14:paraId="37A31A09" w14:textId="77777777" w:rsidR="003B6349" w:rsidRDefault="003B6349" w:rsidP="003B6349">
            <w:pPr>
              <w:rPr>
                <w:b/>
                <w:bCs/>
                <w:sz w:val="20"/>
                <w:szCs w:val="20"/>
              </w:rPr>
            </w:pPr>
            <w:r w:rsidRPr="005E1309">
              <w:rPr>
                <w:sz w:val="20"/>
                <w:szCs w:val="20"/>
              </w:rPr>
              <w:t>(3) Identification of onsite personnel or clothing contamination (excluding anti-contamination clothing provided by the site for radiological protection) that exceeds 10 times the total contamination values identified in 10 CFR Part 835, Appendix D. The contamination level must be based on direct measurement and not averaged over any area. This criterion does not apply to tritium contamination.</w:t>
            </w:r>
          </w:p>
        </w:tc>
        <w:tc>
          <w:tcPr>
            <w:tcW w:w="3237" w:type="dxa"/>
            <w:shd w:val="clear" w:color="auto" w:fill="D9D9D9" w:themeFill="background1" w:themeFillShade="D9"/>
          </w:tcPr>
          <w:p w14:paraId="072AADE1" w14:textId="77777777" w:rsidR="003B6349" w:rsidRDefault="003B6349" w:rsidP="003B6349">
            <w:pPr>
              <w:rPr>
                <w:b/>
                <w:bCs/>
                <w:sz w:val="20"/>
                <w:szCs w:val="20"/>
              </w:rPr>
            </w:pPr>
          </w:p>
        </w:tc>
      </w:tr>
      <w:tr w:rsidR="003B6349" w14:paraId="3CDBF3FB" w14:textId="77777777" w:rsidTr="007D5B55">
        <w:tc>
          <w:tcPr>
            <w:tcW w:w="3236" w:type="dxa"/>
          </w:tcPr>
          <w:p w14:paraId="14484112" w14:textId="77777777" w:rsidR="003B6349" w:rsidRDefault="003B6349" w:rsidP="003B6349">
            <w:pPr>
              <w:rPr>
                <w:b/>
                <w:bCs/>
                <w:sz w:val="20"/>
                <w:szCs w:val="20"/>
              </w:rPr>
            </w:pPr>
            <w:r w:rsidRPr="005E1309">
              <w:rPr>
                <w:sz w:val="20"/>
                <w:szCs w:val="20"/>
              </w:rPr>
              <w:t xml:space="preserve">(2) Identification of offsite personnel or clothing contamination due to DOE operations/activities that exceeds 1 times the total contamination values in 10 CFR Part 835, Appendix D. For tritium, the reporting threshold is 1 </w:t>
            </w:r>
            <w:proofErr w:type="gramStart"/>
            <w:r w:rsidRPr="005E1309">
              <w:rPr>
                <w:sz w:val="20"/>
                <w:szCs w:val="20"/>
              </w:rPr>
              <w:t>times</w:t>
            </w:r>
            <w:proofErr w:type="gramEnd"/>
            <w:r w:rsidRPr="005E1309">
              <w:rPr>
                <w:sz w:val="20"/>
                <w:szCs w:val="20"/>
              </w:rPr>
              <w:t xml:space="preserve"> the removable contamination value found in 10 CFR Part 835, Appendix D.</w:t>
            </w:r>
          </w:p>
        </w:tc>
        <w:tc>
          <w:tcPr>
            <w:tcW w:w="3237" w:type="dxa"/>
            <w:shd w:val="clear" w:color="auto" w:fill="D9D9D9" w:themeFill="background1" w:themeFillShade="D9"/>
          </w:tcPr>
          <w:p w14:paraId="32F4FCDF" w14:textId="77777777" w:rsidR="003B6349" w:rsidRDefault="003B6349" w:rsidP="003B6349">
            <w:pPr>
              <w:rPr>
                <w:b/>
                <w:bCs/>
                <w:sz w:val="20"/>
                <w:szCs w:val="20"/>
              </w:rPr>
            </w:pPr>
          </w:p>
        </w:tc>
        <w:tc>
          <w:tcPr>
            <w:tcW w:w="3237" w:type="dxa"/>
            <w:shd w:val="clear" w:color="auto" w:fill="D9D9D9" w:themeFill="background1" w:themeFillShade="D9"/>
          </w:tcPr>
          <w:p w14:paraId="7B95CCBA" w14:textId="77777777" w:rsidR="003B6349" w:rsidRDefault="003B6349" w:rsidP="003B6349">
            <w:pPr>
              <w:rPr>
                <w:b/>
                <w:bCs/>
                <w:sz w:val="20"/>
                <w:szCs w:val="20"/>
              </w:rPr>
            </w:pPr>
          </w:p>
        </w:tc>
      </w:tr>
    </w:tbl>
    <w:p w14:paraId="3CDE1D1E" w14:textId="71613706" w:rsidR="003B6349" w:rsidRDefault="003B6349" w:rsidP="00B8060C">
      <w:pPr>
        <w:rPr>
          <w:b/>
          <w:bCs/>
          <w:sz w:val="20"/>
          <w:szCs w:val="20"/>
        </w:rPr>
      </w:pPr>
    </w:p>
    <w:p w14:paraId="13A9B6F9" w14:textId="2F7858A1" w:rsidR="00B8060C" w:rsidRDefault="00B8060C" w:rsidP="00B8060C">
      <w:pPr>
        <w:rPr>
          <w:b/>
          <w:bCs/>
          <w:sz w:val="20"/>
          <w:szCs w:val="20"/>
        </w:rPr>
      </w:pPr>
    </w:p>
    <w:p w14:paraId="7C682534" w14:textId="61464A0F" w:rsidR="00D92A3E" w:rsidRDefault="00386515" w:rsidP="007B35AA">
      <w:pPr>
        <w:pStyle w:val="Heading2"/>
      </w:pPr>
      <w:bookmarkStart w:id="55" w:name="_Toc471823183"/>
      <w:bookmarkStart w:id="56" w:name="_Toc115175430"/>
      <w:r>
        <w:t>7.7</w:t>
      </w:r>
      <w:r>
        <w:tab/>
      </w:r>
      <w:r w:rsidR="00D92A3E">
        <w:t>GROUP 8 PACKAGING &amp; TRANSPORTATION</w:t>
      </w:r>
      <w:bookmarkEnd w:id="55"/>
      <w:bookmarkEnd w:id="56"/>
    </w:p>
    <w:p w14:paraId="4268466F" w14:textId="27B2A2D5" w:rsidR="00D92A3E" w:rsidRDefault="00D92A3E" w:rsidP="00D92A3E"/>
    <w:tbl>
      <w:tblPr>
        <w:tblStyle w:val="TableGrid"/>
        <w:tblW w:w="0" w:type="auto"/>
        <w:tblLook w:val="04A0" w:firstRow="1" w:lastRow="0" w:firstColumn="1" w:lastColumn="0" w:noHBand="0" w:noVBand="1"/>
      </w:tblPr>
      <w:tblGrid>
        <w:gridCol w:w="3236"/>
        <w:gridCol w:w="3237"/>
        <w:gridCol w:w="3237"/>
      </w:tblGrid>
      <w:tr w:rsidR="003B6349" w14:paraId="7246CA39" w14:textId="77777777" w:rsidTr="003B6349">
        <w:tc>
          <w:tcPr>
            <w:tcW w:w="9710" w:type="dxa"/>
            <w:gridSpan w:val="3"/>
          </w:tcPr>
          <w:p w14:paraId="6BA3497A" w14:textId="77777777" w:rsidR="003B6349" w:rsidRDefault="003B6349" w:rsidP="003B6349">
            <w:r>
              <w:rPr>
                <w:b/>
                <w:bCs/>
                <w:color w:val="FF0000"/>
                <w:sz w:val="20"/>
                <w:szCs w:val="20"/>
              </w:rPr>
              <w:t>GROUP 8 PACKAGING &amp; TRANSPORTATION</w:t>
            </w:r>
          </w:p>
        </w:tc>
      </w:tr>
      <w:tr w:rsidR="003B6349" w14:paraId="3A80B8F4" w14:textId="77777777" w:rsidTr="003B6349">
        <w:tc>
          <w:tcPr>
            <w:tcW w:w="3236" w:type="dxa"/>
          </w:tcPr>
          <w:p w14:paraId="20C8E51E" w14:textId="37F3A88A" w:rsidR="003B6349" w:rsidRPr="007D5B55" w:rsidRDefault="003B6349" w:rsidP="003B6349">
            <w:pPr>
              <w:rPr>
                <w:b/>
              </w:rPr>
            </w:pPr>
            <w:r w:rsidRPr="007D5B55">
              <w:rPr>
                <w:rFonts w:eastAsia="Arial Unicode MS"/>
                <w:b/>
                <w:sz w:val="20"/>
                <w:szCs w:val="20"/>
              </w:rPr>
              <w:t xml:space="preserve">Reporting </w:t>
            </w:r>
            <w:r w:rsidR="00386515"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560A85D7" w14:textId="091BC1E5" w:rsidR="003B6349" w:rsidRPr="007D5B55" w:rsidRDefault="003B6349" w:rsidP="003B6349">
            <w:pPr>
              <w:rPr>
                <w:b/>
              </w:rPr>
            </w:pPr>
            <w:r w:rsidRPr="007D5B55">
              <w:rPr>
                <w:rFonts w:eastAsia="Arial Unicode MS"/>
                <w:b/>
                <w:sz w:val="20"/>
                <w:szCs w:val="20"/>
              </w:rPr>
              <w:t xml:space="preserve">Reporting </w:t>
            </w:r>
            <w:r w:rsidR="00386515" w:rsidRPr="007D5B55">
              <w:rPr>
                <w:rFonts w:eastAsia="Arial Unicode MS"/>
                <w:b/>
                <w:sz w:val="20"/>
                <w:szCs w:val="20"/>
              </w:rPr>
              <w:t>Level -</w:t>
            </w:r>
            <w:r w:rsidRPr="007D5B55">
              <w:rPr>
                <w:rFonts w:eastAsia="Arial Unicode MS"/>
                <w:b/>
                <w:sz w:val="20"/>
                <w:szCs w:val="20"/>
              </w:rPr>
              <w:t xml:space="preserve"> Low</w:t>
            </w:r>
          </w:p>
        </w:tc>
        <w:tc>
          <w:tcPr>
            <w:tcW w:w="3237" w:type="dxa"/>
          </w:tcPr>
          <w:p w14:paraId="6CBD700E" w14:textId="77777777" w:rsidR="003B6349" w:rsidRPr="007D5B55" w:rsidRDefault="003B6349" w:rsidP="003B6349">
            <w:pPr>
              <w:rPr>
                <w:b/>
              </w:rPr>
            </w:pPr>
            <w:r w:rsidRPr="007D5B55">
              <w:rPr>
                <w:rFonts w:eastAsia="Arial Unicode MS"/>
                <w:b/>
                <w:sz w:val="20"/>
                <w:szCs w:val="20"/>
              </w:rPr>
              <w:t xml:space="preserve">Reporting Level - Informational </w:t>
            </w:r>
          </w:p>
        </w:tc>
      </w:tr>
      <w:tr w:rsidR="003B6349" w14:paraId="581021A0" w14:textId="77777777" w:rsidTr="003B6349">
        <w:tc>
          <w:tcPr>
            <w:tcW w:w="3236" w:type="dxa"/>
          </w:tcPr>
          <w:p w14:paraId="774449D2" w14:textId="77777777" w:rsidR="003B6349" w:rsidRDefault="003B6349" w:rsidP="003B6349">
            <w:pPr>
              <w:pStyle w:val="Default"/>
              <w:rPr>
                <w:sz w:val="20"/>
                <w:szCs w:val="20"/>
              </w:rPr>
            </w:pPr>
            <w:r w:rsidRPr="005E1309">
              <w:rPr>
                <w:sz w:val="20"/>
                <w:szCs w:val="20"/>
              </w:rPr>
              <w:t xml:space="preserve">(1) Any offsite transportation incident involving hazardous materials that would require immediate notice pursuant to 49 CFR Section 171.15(b). </w:t>
            </w:r>
          </w:p>
          <w:p w14:paraId="510A53DF" w14:textId="77B48A9E" w:rsidR="003B6349" w:rsidRDefault="003B6349" w:rsidP="00384247">
            <w:r w:rsidRPr="001E3459">
              <w:rPr>
                <w:sz w:val="18"/>
                <w:szCs w:val="20"/>
              </w:rPr>
              <w:lastRenderedPageBreak/>
              <w:t>[Note: Any occurrence involving an offsite DOE/NNSA shipment containing hazardous materials that causes the ini</w:t>
            </w:r>
            <w:r w:rsidRPr="004F77C9">
              <w:rPr>
                <w:sz w:val="18"/>
                <w:szCs w:val="20"/>
              </w:rPr>
              <w:t>tial responders to initiate protective actions at locations beyond the immediate/affected area should also be reported as an Operational Emergency under Group 1, Group 8 will be a secondary reporting criterion.]</w:t>
            </w:r>
          </w:p>
        </w:tc>
        <w:tc>
          <w:tcPr>
            <w:tcW w:w="3237" w:type="dxa"/>
          </w:tcPr>
          <w:p w14:paraId="14408448" w14:textId="77777777" w:rsidR="003B6349" w:rsidRPr="005E1309" w:rsidRDefault="003B6349" w:rsidP="007D5B55">
            <w:pPr>
              <w:pStyle w:val="Default"/>
              <w:rPr>
                <w:sz w:val="20"/>
                <w:szCs w:val="20"/>
              </w:rPr>
            </w:pPr>
            <w:r>
              <w:rPr>
                <w:sz w:val="20"/>
                <w:szCs w:val="20"/>
              </w:rPr>
              <w:lastRenderedPageBreak/>
              <w:t xml:space="preserve">(2) </w:t>
            </w:r>
            <w:r w:rsidRPr="005E1309">
              <w:rPr>
                <w:sz w:val="20"/>
                <w:szCs w:val="20"/>
              </w:rPr>
              <w:t xml:space="preserve">Any deviation that would require a written report to the Nuclear Regulatory Commission (per 10 CFR Section 71.95) or to DOE HCO/NNSA CO (per DOE O 460.1C </w:t>
            </w:r>
            <w:r w:rsidRPr="005E1309">
              <w:rPr>
                <w:sz w:val="20"/>
                <w:szCs w:val="20"/>
              </w:rPr>
              <w:lastRenderedPageBreak/>
              <w:t>or DOE O 461.1</w:t>
            </w:r>
            <w:r>
              <w:rPr>
                <w:sz w:val="20"/>
                <w:szCs w:val="20"/>
              </w:rPr>
              <w:t>C</w:t>
            </w:r>
            <w:r w:rsidRPr="005E1309">
              <w:rPr>
                <w:sz w:val="20"/>
                <w:szCs w:val="20"/>
              </w:rPr>
              <w:t xml:space="preserve">), namely: </w:t>
            </w:r>
          </w:p>
          <w:p w14:paraId="0A1F71B6" w14:textId="12097379" w:rsidR="003B6349" w:rsidRPr="004F77C9" w:rsidRDefault="006311B4" w:rsidP="007D5B55">
            <w:pPr>
              <w:pStyle w:val="Default"/>
              <w:rPr>
                <w:sz w:val="20"/>
                <w:szCs w:val="20"/>
              </w:rPr>
            </w:pPr>
            <w:r w:rsidRPr="001E3459">
              <w:rPr>
                <w:sz w:val="20"/>
                <w:szCs w:val="20"/>
              </w:rPr>
              <w:t>(</w:t>
            </w:r>
            <w:r w:rsidR="003B6349" w:rsidRPr="001E3459">
              <w:rPr>
                <w:sz w:val="20"/>
                <w:szCs w:val="20"/>
              </w:rPr>
              <w:t xml:space="preserve">a) Instance in which there is a significant reduction in the effectiveness (as defined by the certificate holder) of any approved fissile or Type B packaging during use. </w:t>
            </w:r>
          </w:p>
          <w:p w14:paraId="735A0564" w14:textId="6099AEC9" w:rsidR="003B6349" w:rsidRPr="004F77C9" w:rsidRDefault="006311B4" w:rsidP="007D5B55">
            <w:pPr>
              <w:pStyle w:val="Default"/>
              <w:rPr>
                <w:sz w:val="20"/>
                <w:szCs w:val="20"/>
              </w:rPr>
            </w:pPr>
            <w:r w:rsidRPr="004F77C9">
              <w:rPr>
                <w:sz w:val="20"/>
                <w:szCs w:val="20"/>
              </w:rPr>
              <w:t>(</w:t>
            </w:r>
            <w:r w:rsidR="003B6349" w:rsidRPr="004F77C9">
              <w:rPr>
                <w:sz w:val="20"/>
                <w:szCs w:val="20"/>
              </w:rPr>
              <w:t xml:space="preserve">b) Discovery of a defect with safety significance (as determined by the certificate holder) in a fissile or Type B packaging, after first use (by any shipper). </w:t>
            </w:r>
          </w:p>
          <w:p w14:paraId="5F8DC8F5" w14:textId="073189A6" w:rsidR="003B6349" w:rsidRDefault="006311B4" w:rsidP="007B35AA">
            <w:r w:rsidRPr="004F77C9">
              <w:rPr>
                <w:sz w:val="20"/>
                <w:szCs w:val="20"/>
              </w:rPr>
              <w:t>(</w:t>
            </w:r>
            <w:r w:rsidR="003B6349" w:rsidRPr="004F77C9">
              <w:rPr>
                <w:sz w:val="20"/>
                <w:szCs w:val="20"/>
              </w:rPr>
              <w:t>c) Instance in which the conditions of approval in the Certificate of Compliance (or equivalent) were not performed in making a shipment.</w:t>
            </w:r>
            <w:r w:rsidR="003B6349" w:rsidRPr="0055468D">
              <w:rPr>
                <w:sz w:val="22"/>
                <w:szCs w:val="22"/>
              </w:rPr>
              <w:t xml:space="preserve"> </w:t>
            </w:r>
          </w:p>
        </w:tc>
        <w:tc>
          <w:tcPr>
            <w:tcW w:w="3237" w:type="dxa"/>
          </w:tcPr>
          <w:p w14:paraId="5D63541E" w14:textId="2EEEA4A4" w:rsidR="003B6349" w:rsidRDefault="003B6349" w:rsidP="003B6349">
            <w:pPr>
              <w:rPr>
                <w:sz w:val="20"/>
                <w:szCs w:val="20"/>
              </w:rPr>
            </w:pPr>
            <w:r w:rsidRPr="005E1309">
              <w:rPr>
                <w:sz w:val="20"/>
                <w:szCs w:val="20"/>
              </w:rPr>
              <w:lastRenderedPageBreak/>
              <w:t>(</w:t>
            </w:r>
            <w:r w:rsidR="00384247">
              <w:rPr>
                <w:sz w:val="20"/>
                <w:szCs w:val="20"/>
              </w:rPr>
              <w:t>5</w:t>
            </w:r>
            <w:r w:rsidRPr="005E1309">
              <w:rPr>
                <w:sz w:val="20"/>
                <w:szCs w:val="20"/>
              </w:rPr>
              <w:t xml:space="preserve">) Any offsite transportation incident involving DOE hazardous materials that requires submission of a Hazardous Materials Incident Report </w:t>
            </w:r>
            <w:r w:rsidRPr="005E1309">
              <w:rPr>
                <w:sz w:val="20"/>
                <w:szCs w:val="20"/>
              </w:rPr>
              <w:lastRenderedPageBreak/>
              <w:t>on DOT Form F 5800.1 pursuant to 49 CFR Section 171.16</w:t>
            </w:r>
          </w:p>
          <w:p w14:paraId="56FA36AB" w14:textId="77777777" w:rsidR="003B6349" w:rsidRDefault="003B6349" w:rsidP="003B6349">
            <w:r w:rsidRPr="001E3459">
              <w:rPr>
                <w:sz w:val="18"/>
                <w:szCs w:val="20"/>
              </w:rPr>
              <w:t>[Note: For reporting under this criterion, the occurrence report belongs to the party that initiated</w:t>
            </w:r>
            <w:r w:rsidRPr="004F77C9">
              <w:rPr>
                <w:sz w:val="18"/>
                <w:szCs w:val="20"/>
              </w:rPr>
              <w:t xml:space="preserve"> the shipment (i.e., the occurrence report belongs to the shipper of record). Exemption from this criterion applies when the shipper is external to DOE.]</w:t>
            </w:r>
          </w:p>
        </w:tc>
      </w:tr>
      <w:tr w:rsidR="003B6349" w14:paraId="5FEE1EE0" w14:textId="77777777" w:rsidTr="007D5B55">
        <w:tc>
          <w:tcPr>
            <w:tcW w:w="3236" w:type="dxa"/>
            <w:shd w:val="clear" w:color="auto" w:fill="D9D9D9" w:themeFill="background1" w:themeFillShade="D9"/>
          </w:tcPr>
          <w:p w14:paraId="7DE6D95A" w14:textId="77777777" w:rsidR="003B6349" w:rsidRDefault="003B6349" w:rsidP="003B6349"/>
        </w:tc>
        <w:tc>
          <w:tcPr>
            <w:tcW w:w="3237" w:type="dxa"/>
          </w:tcPr>
          <w:p w14:paraId="1C2D56EC" w14:textId="362F300B" w:rsidR="003B6349" w:rsidRDefault="003B6349" w:rsidP="00384247">
            <w:r w:rsidRPr="005E1309">
              <w:rPr>
                <w:sz w:val="20"/>
                <w:szCs w:val="20"/>
              </w:rPr>
              <w:t xml:space="preserve">(3) Any offsite </w:t>
            </w:r>
            <w:r w:rsidR="00384247">
              <w:rPr>
                <w:sz w:val="20"/>
                <w:szCs w:val="20"/>
              </w:rPr>
              <w:t>“</w:t>
            </w:r>
            <w:r w:rsidRPr="005E1309">
              <w:rPr>
                <w:sz w:val="20"/>
                <w:szCs w:val="20"/>
              </w:rPr>
              <w:t>accident</w:t>
            </w:r>
            <w:r w:rsidR="00384247">
              <w:rPr>
                <w:sz w:val="20"/>
                <w:szCs w:val="20"/>
              </w:rPr>
              <w:t>”</w:t>
            </w:r>
            <w:r w:rsidRPr="005E1309">
              <w:rPr>
                <w:sz w:val="20"/>
                <w:szCs w:val="20"/>
              </w:rPr>
              <w:t xml:space="preserve"> (per 49 CFR Section 390.5) involving a motor vehicle carrying DOE hazardous materials operating on a highway in interstate or intrastate commerce.</w:t>
            </w:r>
          </w:p>
        </w:tc>
        <w:tc>
          <w:tcPr>
            <w:tcW w:w="3237" w:type="dxa"/>
          </w:tcPr>
          <w:p w14:paraId="126C4DB7" w14:textId="11C4D698" w:rsidR="003B6349" w:rsidRDefault="003B6349" w:rsidP="003B6349">
            <w:r w:rsidRPr="005E1309">
              <w:rPr>
                <w:sz w:val="20"/>
                <w:szCs w:val="20"/>
              </w:rPr>
              <w:t>(</w:t>
            </w:r>
            <w:r w:rsidR="006311B4">
              <w:rPr>
                <w:sz w:val="20"/>
                <w:szCs w:val="20"/>
              </w:rPr>
              <w:t>6</w:t>
            </w:r>
            <w:r w:rsidRPr="005E1309">
              <w:rPr>
                <w:sz w:val="20"/>
                <w:szCs w:val="20"/>
              </w:rPr>
              <w:t>) Any offsite transportation of hazardous material, including radioactive material, whose quantity or nature (e.g., physical or chemical composition) is such that it is noncompliant with the receiving facilities Waste Acceptance Criteria (WAC) or other receipt requirements and the receiving organization’s operations were significantly impacted or disrupted (e.g., material cannot be accepted, possessed, or stored at that facility; must be treated or repackaged to be accepted; or excee</w:t>
            </w:r>
            <w:r>
              <w:rPr>
                <w:sz w:val="20"/>
                <w:szCs w:val="20"/>
              </w:rPr>
              <w:t>ds a license or permit limit).</w:t>
            </w:r>
          </w:p>
        </w:tc>
      </w:tr>
      <w:tr w:rsidR="003B6349" w14:paraId="0A31A16F" w14:textId="77777777" w:rsidTr="007D5B55">
        <w:tc>
          <w:tcPr>
            <w:tcW w:w="3236" w:type="dxa"/>
            <w:shd w:val="clear" w:color="auto" w:fill="D9D9D9" w:themeFill="background1" w:themeFillShade="D9"/>
          </w:tcPr>
          <w:p w14:paraId="4D235675" w14:textId="77777777" w:rsidR="003B6349" w:rsidRDefault="003B6349" w:rsidP="003B6349"/>
        </w:tc>
        <w:tc>
          <w:tcPr>
            <w:tcW w:w="3237" w:type="dxa"/>
          </w:tcPr>
          <w:p w14:paraId="4BCEE067" w14:textId="7AB6834A" w:rsidR="003B6349" w:rsidRPr="007D5B55" w:rsidRDefault="003B6349" w:rsidP="007D5B55">
            <w:pPr>
              <w:pStyle w:val="Default"/>
              <w:rPr>
                <w:sz w:val="20"/>
                <w:szCs w:val="20"/>
              </w:rPr>
            </w:pPr>
            <w:r w:rsidRPr="005E1309">
              <w:rPr>
                <w:sz w:val="20"/>
                <w:szCs w:val="20"/>
              </w:rPr>
              <w:t>(</w:t>
            </w:r>
            <w:r w:rsidR="00384247">
              <w:rPr>
                <w:sz w:val="20"/>
                <w:szCs w:val="20"/>
              </w:rPr>
              <w:t>4</w:t>
            </w:r>
            <w:r w:rsidRPr="005E1309">
              <w:rPr>
                <w:sz w:val="20"/>
                <w:szCs w:val="20"/>
              </w:rPr>
              <w:t>) Any transportation activity for onsite transfer resulting in onsite release of radioactive materials, hazardous materials, hazardous substances, hazardous waste, or marine pollutants that is above permitted levels and exceeds the reportable quantities (RQ) specified in 40 CFR Sect</w:t>
            </w:r>
            <w:r w:rsidR="00386515">
              <w:rPr>
                <w:sz w:val="20"/>
                <w:szCs w:val="20"/>
              </w:rPr>
              <w:t xml:space="preserve">ion 302 or 40 CFR Section 355. </w:t>
            </w:r>
          </w:p>
        </w:tc>
        <w:tc>
          <w:tcPr>
            <w:tcW w:w="3237" w:type="dxa"/>
          </w:tcPr>
          <w:p w14:paraId="5A83B7DE" w14:textId="77777777" w:rsidR="003B6349" w:rsidRDefault="003B6349" w:rsidP="003B6349">
            <w:r w:rsidRPr="005E1309">
              <w:rPr>
                <w:sz w:val="20"/>
                <w:szCs w:val="20"/>
              </w:rPr>
              <w:t>(7) Violation of applicable Hazardous Materials Regulations requirements for activities listed in 49 CFR Section 171.1(b) performed during the preparation of offsite hazardous materials shipments and discovered during shipment in commerce or at the receiving site.</w:t>
            </w:r>
          </w:p>
        </w:tc>
      </w:tr>
      <w:tr w:rsidR="003B6349" w14:paraId="4C4D15DD" w14:textId="77777777" w:rsidTr="007D5B55">
        <w:tc>
          <w:tcPr>
            <w:tcW w:w="3236" w:type="dxa"/>
            <w:shd w:val="clear" w:color="auto" w:fill="D9D9D9" w:themeFill="background1" w:themeFillShade="D9"/>
          </w:tcPr>
          <w:p w14:paraId="2D0AD460" w14:textId="77777777" w:rsidR="003B6349" w:rsidRDefault="003B6349" w:rsidP="003B6349"/>
        </w:tc>
        <w:tc>
          <w:tcPr>
            <w:tcW w:w="3237" w:type="dxa"/>
            <w:shd w:val="clear" w:color="auto" w:fill="D9D9D9" w:themeFill="background1" w:themeFillShade="D9"/>
          </w:tcPr>
          <w:p w14:paraId="1382316F" w14:textId="77777777" w:rsidR="003B6349" w:rsidRDefault="003B6349" w:rsidP="003B6349"/>
        </w:tc>
        <w:tc>
          <w:tcPr>
            <w:tcW w:w="3237" w:type="dxa"/>
          </w:tcPr>
          <w:p w14:paraId="04AF188A" w14:textId="77777777" w:rsidR="003B6349" w:rsidRDefault="003B6349" w:rsidP="003B6349">
            <w:r w:rsidRPr="005E1309">
              <w:rPr>
                <w:sz w:val="20"/>
                <w:szCs w:val="20"/>
              </w:rPr>
              <w:t xml:space="preserve">(8) Any onsite transfer of hazardous material, including radioactive material, whose quantity or nature (e.g., physical or chemical composition) is such that it is noncompliant with the receiving facilities Waste Acceptance Criteria (WAC) or other receipt </w:t>
            </w:r>
            <w:r>
              <w:rPr>
                <w:sz w:val="20"/>
                <w:szCs w:val="20"/>
              </w:rPr>
              <w:t>re</w:t>
            </w:r>
            <w:r w:rsidRPr="005E1309">
              <w:rPr>
                <w:sz w:val="20"/>
                <w:szCs w:val="20"/>
              </w:rPr>
              <w:t xml:space="preserve">quirements </w:t>
            </w:r>
            <w:r>
              <w:rPr>
                <w:sz w:val="20"/>
                <w:szCs w:val="20"/>
              </w:rPr>
              <w:t xml:space="preserve"> </w:t>
            </w:r>
            <w:r w:rsidRPr="005E1309">
              <w:rPr>
                <w:sz w:val="20"/>
                <w:szCs w:val="20"/>
              </w:rPr>
              <w:t>and the receiving organization’s operations were significantly impacted or disrupted (e.g., material cannot be accepted, possessed, or stored at that facility; must be treated or repackaged to be accepted; or exceeds a license or permit limit).</w:t>
            </w:r>
          </w:p>
        </w:tc>
      </w:tr>
      <w:tr w:rsidR="003B6349" w14:paraId="46A9EA9B" w14:textId="77777777" w:rsidTr="007D5B55">
        <w:tc>
          <w:tcPr>
            <w:tcW w:w="3236" w:type="dxa"/>
            <w:shd w:val="clear" w:color="auto" w:fill="D9D9D9" w:themeFill="background1" w:themeFillShade="D9"/>
          </w:tcPr>
          <w:p w14:paraId="444C8DCF" w14:textId="77777777" w:rsidR="003B6349" w:rsidRDefault="003B6349" w:rsidP="003B6349"/>
        </w:tc>
        <w:tc>
          <w:tcPr>
            <w:tcW w:w="3237" w:type="dxa"/>
            <w:shd w:val="clear" w:color="auto" w:fill="D9D9D9" w:themeFill="background1" w:themeFillShade="D9"/>
          </w:tcPr>
          <w:p w14:paraId="47E925D3" w14:textId="77777777" w:rsidR="003B6349" w:rsidRDefault="003B6349" w:rsidP="003B6349"/>
        </w:tc>
        <w:tc>
          <w:tcPr>
            <w:tcW w:w="3237" w:type="dxa"/>
          </w:tcPr>
          <w:p w14:paraId="565CF182" w14:textId="77777777" w:rsidR="003B6349" w:rsidRDefault="003B6349" w:rsidP="003B6349">
            <w:r w:rsidRPr="005E1309">
              <w:rPr>
                <w:sz w:val="20"/>
                <w:szCs w:val="20"/>
              </w:rPr>
              <w:t>(9) Unauthorized deviation from DOE instructions to commercial motor carriers for DOE hazardous materials shipments (e.g., designated route, prohibited route, designated time of the day).</w:t>
            </w:r>
          </w:p>
        </w:tc>
      </w:tr>
    </w:tbl>
    <w:p w14:paraId="0B1D7E7A" w14:textId="274DF4DD" w:rsidR="003B6349" w:rsidRDefault="003B6349" w:rsidP="00D92A3E"/>
    <w:p w14:paraId="3BDEAE72" w14:textId="52F5B460" w:rsidR="00B8060C" w:rsidRDefault="00386515">
      <w:pPr>
        <w:pStyle w:val="Heading2"/>
      </w:pPr>
      <w:bookmarkStart w:id="57" w:name="_Toc115175431"/>
      <w:r>
        <w:t>7.8</w:t>
      </w:r>
      <w:r>
        <w:tab/>
      </w:r>
      <w:bookmarkStart w:id="58" w:name="_Toc471823184"/>
      <w:r w:rsidR="00D92A3E">
        <w:t>GROUP 9 NONCOMPLIANCE NOTIFICATIONS</w:t>
      </w:r>
      <w:bookmarkEnd w:id="58"/>
      <w:bookmarkEnd w:id="57"/>
    </w:p>
    <w:p w14:paraId="2DE96880" w14:textId="4D6FE607" w:rsidR="00D92A3E" w:rsidRDefault="00D92A3E" w:rsidP="00D92A3E"/>
    <w:tbl>
      <w:tblPr>
        <w:tblStyle w:val="TableGrid"/>
        <w:tblW w:w="0" w:type="auto"/>
        <w:tblLook w:val="04A0" w:firstRow="1" w:lastRow="0" w:firstColumn="1" w:lastColumn="0" w:noHBand="0" w:noVBand="1"/>
      </w:tblPr>
      <w:tblGrid>
        <w:gridCol w:w="3236"/>
        <w:gridCol w:w="3237"/>
        <w:gridCol w:w="3237"/>
      </w:tblGrid>
      <w:tr w:rsidR="003B6349" w14:paraId="1CFE648A" w14:textId="77777777" w:rsidTr="003B6349">
        <w:tc>
          <w:tcPr>
            <w:tcW w:w="9710" w:type="dxa"/>
            <w:gridSpan w:val="3"/>
          </w:tcPr>
          <w:p w14:paraId="395C1780" w14:textId="77777777" w:rsidR="003B6349" w:rsidRDefault="003B6349" w:rsidP="003B6349">
            <w:r>
              <w:rPr>
                <w:b/>
                <w:bCs/>
                <w:color w:val="FF0000"/>
                <w:sz w:val="20"/>
                <w:szCs w:val="20"/>
              </w:rPr>
              <w:t>GROUP 9 NONCOMPLIANCE NOTIFICATIONS</w:t>
            </w:r>
          </w:p>
        </w:tc>
      </w:tr>
      <w:tr w:rsidR="003B6349" w14:paraId="4E68DFA1" w14:textId="77777777" w:rsidTr="003B6349">
        <w:tc>
          <w:tcPr>
            <w:tcW w:w="3236" w:type="dxa"/>
          </w:tcPr>
          <w:p w14:paraId="6663D035" w14:textId="339ED772" w:rsidR="003B6349" w:rsidRPr="007D5B55" w:rsidRDefault="003B6349" w:rsidP="003B6349">
            <w:pPr>
              <w:rPr>
                <w:b/>
              </w:rPr>
            </w:pPr>
            <w:r w:rsidRPr="007D5B55">
              <w:rPr>
                <w:rFonts w:eastAsia="Arial Unicode MS"/>
                <w:b/>
                <w:sz w:val="20"/>
                <w:szCs w:val="20"/>
              </w:rPr>
              <w:t xml:space="preserve">Reporting </w:t>
            </w:r>
            <w:r w:rsidR="007D6C49"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1E37656F" w14:textId="38183281" w:rsidR="003B6349" w:rsidRPr="007D5B55" w:rsidRDefault="003B6349" w:rsidP="003B6349">
            <w:pPr>
              <w:rPr>
                <w:b/>
              </w:rPr>
            </w:pPr>
            <w:r w:rsidRPr="007D5B55">
              <w:rPr>
                <w:rFonts w:eastAsia="Arial Unicode MS"/>
                <w:b/>
                <w:sz w:val="20"/>
                <w:szCs w:val="20"/>
              </w:rPr>
              <w:t xml:space="preserve">Reporting </w:t>
            </w:r>
            <w:r w:rsidR="007D6C49" w:rsidRPr="007D5B55">
              <w:rPr>
                <w:rFonts w:eastAsia="Arial Unicode MS"/>
                <w:b/>
                <w:sz w:val="20"/>
                <w:szCs w:val="20"/>
              </w:rPr>
              <w:t>Level -</w:t>
            </w:r>
            <w:r w:rsidRPr="007D5B55">
              <w:rPr>
                <w:rFonts w:eastAsia="Arial Unicode MS"/>
                <w:b/>
                <w:sz w:val="20"/>
                <w:szCs w:val="20"/>
              </w:rPr>
              <w:t xml:space="preserve"> Low</w:t>
            </w:r>
          </w:p>
        </w:tc>
        <w:tc>
          <w:tcPr>
            <w:tcW w:w="3237" w:type="dxa"/>
          </w:tcPr>
          <w:p w14:paraId="4E3B278B" w14:textId="77777777" w:rsidR="003B6349" w:rsidRPr="007D5B55" w:rsidRDefault="003B6349" w:rsidP="003B6349">
            <w:pPr>
              <w:rPr>
                <w:b/>
              </w:rPr>
            </w:pPr>
            <w:r w:rsidRPr="007D5B55">
              <w:rPr>
                <w:rFonts w:eastAsia="Arial Unicode MS"/>
                <w:b/>
                <w:sz w:val="20"/>
                <w:szCs w:val="20"/>
              </w:rPr>
              <w:t xml:space="preserve">Reporting Level - Informational </w:t>
            </w:r>
          </w:p>
        </w:tc>
      </w:tr>
      <w:tr w:rsidR="003B6349" w14:paraId="59232E9E" w14:textId="77777777" w:rsidTr="007D5B55">
        <w:tc>
          <w:tcPr>
            <w:tcW w:w="3236" w:type="dxa"/>
            <w:shd w:val="clear" w:color="auto" w:fill="D9D9D9" w:themeFill="background1" w:themeFillShade="D9"/>
          </w:tcPr>
          <w:p w14:paraId="2857FF0D" w14:textId="77777777" w:rsidR="003B6349" w:rsidRDefault="003B6349" w:rsidP="003B6349"/>
        </w:tc>
        <w:tc>
          <w:tcPr>
            <w:tcW w:w="3237" w:type="dxa"/>
            <w:shd w:val="clear" w:color="auto" w:fill="D9D9D9" w:themeFill="background1" w:themeFillShade="D9"/>
          </w:tcPr>
          <w:p w14:paraId="52E06E36" w14:textId="77777777" w:rsidR="003B6349" w:rsidRDefault="003B6349" w:rsidP="003B6349"/>
        </w:tc>
        <w:tc>
          <w:tcPr>
            <w:tcW w:w="3237" w:type="dxa"/>
          </w:tcPr>
          <w:p w14:paraId="65E602E7" w14:textId="1ECD8216" w:rsidR="003B6349" w:rsidRPr="005E1309" w:rsidRDefault="003B6349" w:rsidP="003B6349">
            <w:pPr>
              <w:pStyle w:val="Default"/>
              <w:rPr>
                <w:sz w:val="20"/>
                <w:szCs w:val="20"/>
              </w:rPr>
            </w:pPr>
            <w:r w:rsidRPr="005E1309">
              <w:rPr>
                <w:sz w:val="20"/>
                <w:szCs w:val="20"/>
              </w:rPr>
              <w:t xml:space="preserve">(1) Any written notification from an outside regulatory agency that a site/facility </w:t>
            </w:r>
            <w:proofErr w:type="gramStart"/>
            <w:r w:rsidRPr="005E1309">
              <w:rPr>
                <w:sz w:val="20"/>
                <w:szCs w:val="20"/>
              </w:rPr>
              <w:t>is considered to be</w:t>
            </w:r>
            <w:proofErr w:type="gramEnd"/>
            <w:r w:rsidRPr="005E1309">
              <w:rPr>
                <w:sz w:val="20"/>
                <w:szCs w:val="20"/>
              </w:rPr>
              <w:t xml:space="preserve"> in noncompliance with a schedule or requirement. </w:t>
            </w:r>
          </w:p>
          <w:p w14:paraId="440A45C3" w14:textId="77777777" w:rsidR="003B6349" w:rsidRDefault="003B6349" w:rsidP="003B6349">
            <w:r w:rsidRPr="001E3459">
              <w:rPr>
                <w:sz w:val="18"/>
                <w:szCs w:val="20"/>
              </w:rPr>
              <w:t>[Note: This criterion is not applicable to DOE Office of Enforceme</w:t>
            </w:r>
            <w:r w:rsidRPr="004F77C9">
              <w:rPr>
                <w:sz w:val="18"/>
                <w:szCs w:val="20"/>
              </w:rPr>
              <w:t>nt actions.]</w:t>
            </w:r>
          </w:p>
        </w:tc>
      </w:tr>
    </w:tbl>
    <w:p w14:paraId="58D87761" w14:textId="0B8C0B6D" w:rsidR="003B6349" w:rsidRDefault="003B6349" w:rsidP="00D92A3E"/>
    <w:p w14:paraId="040FB4FE" w14:textId="793F0B5A" w:rsidR="00B8060C" w:rsidRDefault="00B8060C" w:rsidP="00B8060C">
      <w:pPr>
        <w:rPr>
          <w:b/>
          <w:bCs/>
          <w:sz w:val="20"/>
          <w:szCs w:val="20"/>
        </w:rPr>
      </w:pPr>
    </w:p>
    <w:p w14:paraId="26388001" w14:textId="149E99E0" w:rsidR="00D92A3E" w:rsidRDefault="00386515" w:rsidP="007B35AA">
      <w:pPr>
        <w:pStyle w:val="Heading2"/>
      </w:pPr>
      <w:bookmarkStart w:id="59" w:name="_Toc471823185"/>
      <w:bookmarkStart w:id="60" w:name="_Toc115175432"/>
      <w:r>
        <w:t>7.9</w:t>
      </w:r>
      <w:r>
        <w:tab/>
      </w:r>
      <w:r w:rsidR="00D92A3E">
        <w:t>GROUP 10 MANAGEMENT CONCERNS &amp; ISSUES</w:t>
      </w:r>
      <w:bookmarkEnd w:id="59"/>
      <w:bookmarkEnd w:id="60"/>
    </w:p>
    <w:p w14:paraId="6093799B" w14:textId="6793E05B" w:rsidR="00D92A3E" w:rsidRDefault="00D92A3E" w:rsidP="00B8060C">
      <w:pPr>
        <w:rPr>
          <w:b/>
          <w:bCs/>
          <w:sz w:val="20"/>
          <w:szCs w:val="20"/>
        </w:rPr>
      </w:pPr>
    </w:p>
    <w:tbl>
      <w:tblPr>
        <w:tblStyle w:val="TableGrid"/>
        <w:tblW w:w="0" w:type="auto"/>
        <w:tblLook w:val="04A0" w:firstRow="1" w:lastRow="0" w:firstColumn="1" w:lastColumn="0" w:noHBand="0" w:noVBand="1"/>
      </w:tblPr>
      <w:tblGrid>
        <w:gridCol w:w="3236"/>
        <w:gridCol w:w="3237"/>
        <w:gridCol w:w="3237"/>
      </w:tblGrid>
      <w:tr w:rsidR="000D30B6" w14:paraId="732D13D9" w14:textId="77777777" w:rsidTr="006B07CC">
        <w:tc>
          <w:tcPr>
            <w:tcW w:w="9710" w:type="dxa"/>
            <w:gridSpan w:val="3"/>
          </w:tcPr>
          <w:p w14:paraId="17820CAD" w14:textId="77777777" w:rsidR="000D30B6" w:rsidRDefault="000D30B6" w:rsidP="006B07CC">
            <w:pPr>
              <w:rPr>
                <w:b/>
                <w:bCs/>
                <w:sz w:val="20"/>
                <w:szCs w:val="20"/>
              </w:rPr>
            </w:pPr>
            <w:r>
              <w:rPr>
                <w:b/>
                <w:bCs/>
                <w:color w:val="FF0000"/>
                <w:sz w:val="20"/>
                <w:szCs w:val="20"/>
              </w:rPr>
              <w:t>GROUP 10 MANAGEMENT CONCERNS &amp; ISSUES</w:t>
            </w:r>
          </w:p>
        </w:tc>
      </w:tr>
      <w:tr w:rsidR="000D30B6" w14:paraId="5EBBDD53" w14:textId="77777777" w:rsidTr="006B07CC">
        <w:tc>
          <w:tcPr>
            <w:tcW w:w="3236" w:type="dxa"/>
          </w:tcPr>
          <w:p w14:paraId="235F6538" w14:textId="2550EEE9" w:rsidR="000D30B6" w:rsidRPr="007B35AA" w:rsidRDefault="000D30B6" w:rsidP="006B07CC">
            <w:pPr>
              <w:rPr>
                <w:b/>
                <w:bCs/>
                <w:sz w:val="20"/>
                <w:szCs w:val="20"/>
              </w:rPr>
            </w:pPr>
            <w:r w:rsidRPr="007D5B55">
              <w:rPr>
                <w:rFonts w:eastAsia="Arial Unicode MS"/>
                <w:b/>
                <w:sz w:val="20"/>
                <w:szCs w:val="20"/>
              </w:rPr>
              <w:t xml:space="preserve">Reporting </w:t>
            </w:r>
            <w:r w:rsidR="007D6C49" w:rsidRPr="007D5B55">
              <w:rPr>
                <w:rFonts w:eastAsia="Arial Unicode MS"/>
                <w:b/>
                <w:sz w:val="20"/>
                <w:szCs w:val="20"/>
              </w:rPr>
              <w:t>Level -</w:t>
            </w:r>
            <w:r w:rsidRPr="007D5B55">
              <w:rPr>
                <w:rFonts w:eastAsia="Arial Unicode MS"/>
                <w:b/>
                <w:sz w:val="20"/>
                <w:szCs w:val="20"/>
              </w:rPr>
              <w:t xml:space="preserve"> High</w:t>
            </w:r>
          </w:p>
        </w:tc>
        <w:tc>
          <w:tcPr>
            <w:tcW w:w="3237" w:type="dxa"/>
          </w:tcPr>
          <w:p w14:paraId="1DBAD2B6" w14:textId="128A2E03" w:rsidR="000D30B6" w:rsidRPr="007B35AA" w:rsidRDefault="000D30B6" w:rsidP="006B07CC">
            <w:pPr>
              <w:rPr>
                <w:b/>
                <w:bCs/>
                <w:sz w:val="20"/>
                <w:szCs w:val="20"/>
              </w:rPr>
            </w:pPr>
            <w:r w:rsidRPr="007D5B55">
              <w:rPr>
                <w:rFonts w:eastAsia="Arial Unicode MS"/>
                <w:b/>
                <w:sz w:val="20"/>
                <w:szCs w:val="20"/>
              </w:rPr>
              <w:t xml:space="preserve">Reporting </w:t>
            </w:r>
            <w:r w:rsidR="007D6C49" w:rsidRPr="007D5B55">
              <w:rPr>
                <w:rFonts w:eastAsia="Arial Unicode MS"/>
                <w:b/>
                <w:sz w:val="20"/>
                <w:szCs w:val="20"/>
              </w:rPr>
              <w:t>Level -</w:t>
            </w:r>
            <w:r w:rsidRPr="007D5B55">
              <w:rPr>
                <w:rFonts w:eastAsia="Arial Unicode MS"/>
                <w:b/>
                <w:sz w:val="20"/>
                <w:szCs w:val="20"/>
              </w:rPr>
              <w:t xml:space="preserve"> Low</w:t>
            </w:r>
          </w:p>
        </w:tc>
        <w:tc>
          <w:tcPr>
            <w:tcW w:w="3237" w:type="dxa"/>
          </w:tcPr>
          <w:p w14:paraId="233260E4" w14:textId="77777777" w:rsidR="000D30B6" w:rsidRPr="007B35AA" w:rsidRDefault="000D30B6" w:rsidP="006B07CC">
            <w:pPr>
              <w:rPr>
                <w:b/>
                <w:bCs/>
                <w:sz w:val="20"/>
                <w:szCs w:val="20"/>
              </w:rPr>
            </w:pPr>
            <w:r w:rsidRPr="007D5B55">
              <w:rPr>
                <w:rFonts w:eastAsia="Arial Unicode MS"/>
                <w:b/>
                <w:sz w:val="20"/>
                <w:szCs w:val="20"/>
              </w:rPr>
              <w:t xml:space="preserve">Reporting Level - Informational </w:t>
            </w:r>
          </w:p>
        </w:tc>
      </w:tr>
      <w:tr w:rsidR="000D30B6" w14:paraId="7A085923" w14:textId="77777777" w:rsidTr="007D5B55">
        <w:tc>
          <w:tcPr>
            <w:tcW w:w="3236" w:type="dxa"/>
            <w:shd w:val="clear" w:color="auto" w:fill="D9D9D9" w:themeFill="background1" w:themeFillShade="D9"/>
          </w:tcPr>
          <w:p w14:paraId="68269277" w14:textId="77777777" w:rsidR="000D30B6" w:rsidRDefault="000D30B6" w:rsidP="006B07CC">
            <w:pPr>
              <w:rPr>
                <w:b/>
                <w:bCs/>
                <w:sz w:val="20"/>
                <w:szCs w:val="20"/>
              </w:rPr>
            </w:pPr>
          </w:p>
        </w:tc>
        <w:tc>
          <w:tcPr>
            <w:tcW w:w="3237" w:type="dxa"/>
            <w:shd w:val="clear" w:color="auto" w:fill="D9D9D9" w:themeFill="background1" w:themeFillShade="D9"/>
          </w:tcPr>
          <w:p w14:paraId="2ACDCCDA" w14:textId="77777777" w:rsidR="000D30B6" w:rsidRDefault="000D30B6" w:rsidP="006B07CC">
            <w:pPr>
              <w:rPr>
                <w:b/>
                <w:bCs/>
                <w:sz w:val="20"/>
                <w:szCs w:val="20"/>
              </w:rPr>
            </w:pPr>
          </w:p>
        </w:tc>
        <w:tc>
          <w:tcPr>
            <w:tcW w:w="3237" w:type="dxa"/>
          </w:tcPr>
          <w:p w14:paraId="34389712" w14:textId="77777777" w:rsidR="000D30B6" w:rsidRPr="00593707" w:rsidRDefault="000D30B6" w:rsidP="006B07CC">
            <w:pPr>
              <w:pStyle w:val="Default"/>
              <w:rPr>
                <w:sz w:val="20"/>
                <w:szCs w:val="20"/>
              </w:rPr>
            </w:pPr>
            <w:r w:rsidRPr="005E1309">
              <w:rPr>
                <w:sz w:val="20"/>
                <w:szCs w:val="20"/>
              </w:rPr>
              <w:t>(</w:t>
            </w:r>
            <w:r>
              <w:rPr>
                <w:sz w:val="20"/>
                <w:szCs w:val="20"/>
              </w:rPr>
              <w:t>1</w:t>
            </w:r>
            <w:r w:rsidRPr="005E1309">
              <w:rPr>
                <w:sz w:val="20"/>
                <w:szCs w:val="20"/>
              </w:rPr>
              <w:t xml:space="preserve">) An event, condition, or series of events that does not meet any of the other reporting </w:t>
            </w:r>
            <w:proofErr w:type="gramStart"/>
            <w:r w:rsidRPr="005E1309">
              <w:rPr>
                <w:sz w:val="20"/>
                <w:szCs w:val="20"/>
              </w:rPr>
              <w:t>criteria, but</w:t>
            </w:r>
            <w:proofErr w:type="gramEnd"/>
            <w:r w:rsidRPr="005E1309">
              <w:rPr>
                <w:sz w:val="20"/>
                <w:szCs w:val="20"/>
              </w:rPr>
              <w:t xml:space="preserve"> is determined by the Facility Manager or line management to be of safety significance or of concern for that facility or other facilities or </w:t>
            </w:r>
            <w:r>
              <w:rPr>
                <w:sz w:val="20"/>
                <w:szCs w:val="20"/>
              </w:rPr>
              <w:t xml:space="preserve">activities in the DOE complex. </w:t>
            </w:r>
          </w:p>
        </w:tc>
      </w:tr>
      <w:tr w:rsidR="000D30B6" w14:paraId="6C08E3C7" w14:textId="77777777" w:rsidTr="007D5B55">
        <w:tc>
          <w:tcPr>
            <w:tcW w:w="3236" w:type="dxa"/>
            <w:shd w:val="clear" w:color="auto" w:fill="D9D9D9" w:themeFill="background1" w:themeFillShade="D9"/>
          </w:tcPr>
          <w:p w14:paraId="2D509E7C" w14:textId="77777777" w:rsidR="000D30B6" w:rsidRDefault="000D30B6" w:rsidP="006B07CC">
            <w:pPr>
              <w:rPr>
                <w:b/>
                <w:bCs/>
                <w:sz w:val="20"/>
                <w:szCs w:val="20"/>
              </w:rPr>
            </w:pPr>
          </w:p>
        </w:tc>
        <w:tc>
          <w:tcPr>
            <w:tcW w:w="3237" w:type="dxa"/>
            <w:shd w:val="clear" w:color="auto" w:fill="D9D9D9" w:themeFill="background1" w:themeFillShade="D9"/>
          </w:tcPr>
          <w:p w14:paraId="08DCBDD0" w14:textId="77777777" w:rsidR="000D30B6" w:rsidRDefault="000D30B6" w:rsidP="006B07CC">
            <w:pPr>
              <w:rPr>
                <w:b/>
                <w:bCs/>
                <w:sz w:val="20"/>
                <w:szCs w:val="20"/>
              </w:rPr>
            </w:pPr>
          </w:p>
        </w:tc>
        <w:tc>
          <w:tcPr>
            <w:tcW w:w="3237" w:type="dxa"/>
          </w:tcPr>
          <w:p w14:paraId="176A81F9" w14:textId="4F86C5CE" w:rsidR="000D30B6" w:rsidRDefault="000D30B6" w:rsidP="00BC7A4C">
            <w:pPr>
              <w:rPr>
                <w:b/>
                <w:bCs/>
                <w:sz w:val="20"/>
                <w:szCs w:val="20"/>
              </w:rPr>
            </w:pPr>
            <w:r w:rsidRPr="005E1309">
              <w:rPr>
                <w:sz w:val="20"/>
                <w:szCs w:val="20"/>
              </w:rPr>
              <w:t>(</w:t>
            </w:r>
            <w:r>
              <w:rPr>
                <w:sz w:val="20"/>
                <w:szCs w:val="20"/>
              </w:rPr>
              <w:t>2</w:t>
            </w:r>
            <w:r w:rsidRPr="005E1309">
              <w:rPr>
                <w:sz w:val="20"/>
                <w:szCs w:val="20"/>
              </w:rPr>
              <w:t xml:space="preserve">) A near miss to an </w:t>
            </w:r>
            <w:r w:rsidR="00BC7A4C">
              <w:rPr>
                <w:sz w:val="20"/>
                <w:szCs w:val="20"/>
              </w:rPr>
              <w:t>injury,</w:t>
            </w:r>
            <w:r w:rsidRPr="005E1309">
              <w:rPr>
                <w:sz w:val="20"/>
                <w:szCs w:val="20"/>
              </w:rPr>
              <w:t xml:space="preserve"> where something physically happened that was unexpected or unintended</w:t>
            </w:r>
            <w:r w:rsidR="00BC7A4C">
              <w:rPr>
                <w:sz w:val="20"/>
                <w:szCs w:val="20"/>
              </w:rPr>
              <w:t xml:space="preserve"> AND </w:t>
            </w:r>
            <w:r w:rsidRPr="005E1309">
              <w:rPr>
                <w:sz w:val="20"/>
                <w:szCs w:val="20"/>
              </w:rPr>
              <w:t>where no barrier prevented an event from having a reportable consequence.</w:t>
            </w:r>
          </w:p>
        </w:tc>
      </w:tr>
      <w:tr w:rsidR="000D30B6" w14:paraId="5F5412D7" w14:textId="77777777" w:rsidTr="007D5B55">
        <w:tc>
          <w:tcPr>
            <w:tcW w:w="3236" w:type="dxa"/>
            <w:shd w:val="clear" w:color="auto" w:fill="D9D9D9" w:themeFill="background1" w:themeFillShade="D9"/>
          </w:tcPr>
          <w:p w14:paraId="2C173D95" w14:textId="77777777" w:rsidR="000D30B6" w:rsidRDefault="000D30B6" w:rsidP="006B07CC">
            <w:pPr>
              <w:rPr>
                <w:b/>
                <w:bCs/>
                <w:sz w:val="20"/>
                <w:szCs w:val="20"/>
              </w:rPr>
            </w:pPr>
          </w:p>
        </w:tc>
        <w:tc>
          <w:tcPr>
            <w:tcW w:w="3237" w:type="dxa"/>
            <w:shd w:val="clear" w:color="auto" w:fill="D9D9D9" w:themeFill="background1" w:themeFillShade="D9"/>
          </w:tcPr>
          <w:p w14:paraId="12A25360" w14:textId="77777777" w:rsidR="000D30B6" w:rsidRDefault="000D30B6" w:rsidP="006B07CC">
            <w:pPr>
              <w:rPr>
                <w:b/>
                <w:bCs/>
                <w:sz w:val="20"/>
                <w:szCs w:val="20"/>
              </w:rPr>
            </w:pPr>
          </w:p>
        </w:tc>
        <w:tc>
          <w:tcPr>
            <w:tcW w:w="3237" w:type="dxa"/>
          </w:tcPr>
          <w:p w14:paraId="78653FF8" w14:textId="77777777" w:rsidR="000D30B6" w:rsidRDefault="000D30B6" w:rsidP="006B07CC">
            <w:pPr>
              <w:rPr>
                <w:b/>
                <w:bCs/>
                <w:sz w:val="20"/>
                <w:szCs w:val="20"/>
              </w:rPr>
            </w:pPr>
            <w:r w:rsidRPr="005E1309">
              <w:rPr>
                <w:sz w:val="20"/>
                <w:szCs w:val="20"/>
              </w:rPr>
              <w:t>(</w:t>
            </w:r>
            <w:r>
              <w:rPr>
                <w:sz w:val="20"/>
                <w:szCs w:val="20"/>
              </w:rPr>
              <w:t>3</w:t>
            </w:r>
            <w:r w:rsidRPr="005E1309">
              <w:rPr>
                <w:sz w:val="20"/>
                <w:szCs w:val="20"/>
              </w:rPr>
              <w:t>) Any occurrence that may result in a significant concern by affected state, tribal, or local officials, press, or general population; that could damage the credibility of the Department; or that may result in inquiries to Headquarters.</w:t>
            </w:r>
          </w:p>
        </w:tc>
      </w:tr>
    </w:tbl>
    <w:p w14:paraId="2F12EDB8" w14:textId="0FDB8107" w:rsidR="000D30B6" w:rsidRDefault="000D30B6" w:rsidP="00B8060C">
      <w:pPr>
        <w:rPr>
          <w:b/>
          <w:bCs/>
          <w:sz w:val="20"/>
          <w:szCs w:val="20"/>
        </w:rPr>
      </w:pPr>
    </w:p>
    <w:p w14:paraId="72F1B165" w14:textId="3D2F7750" w:rsidR="00C22049" w:rsidRDefault="00C22049" w:rsidP="00B8060C">
      <w:pPr>
        <w:rPr>
          <w:b/>
          <w:bCs/>
          <w:sz w:val="20"/>
          <w:szCs w:val="20"/>
        </w:rPr>
      </w:pPr>
    </w:p>
    <w:p w14:paraId="61010935" w14:textId="7FCB2B97" w:rsidR="00C22049" w:rsidRDefault="00C22049" w:rsidP="00B8060C">
      <w:pPr>
        <w:rPr>
          <w:b/>
          <w:bCs/>
          <w:sz w:val="20"/>
          <w:szCs w:val="20"/>
        </w:rPr>
      </w:pPr>
    </w:p>
    <w:p w14:paraId="30542AEE" w14:textId="27FFB5AB" w:rsidR="00C22049" w:rsidRDefault="00C22049" w:rsidP="00B8060C">
      <w:pPr>
        <w:rPr>
          <w:b/>
          <w:bCs/>
          <w:sz w:val="20"/>
          <w:szCs w:val="20"/>
        </w:rPr>
      </w:pPr>
    </w:p>
    <w:p w14:paraId="17E9265C" w14:textId="6671449A" w:rsidR="00C22049" w:rsidRDefault="00C22049" w:rsidP="00B8060C">
      <w:pPr>
        <w:rPr>
          <w:b/>
          <w:bCs/>
          <w:sz w:val="20"/>
          <w:szCs w:val="20"/>
        </w:rPr>
      </w:pPr>
    </w:p>
    <w:p w14:paraId="2261B618" w14:textId="19936AA6" w:rsidR="00C22049" w:rsidRDefault="00C22049" w:rsidP="00B8060C">
      <w:pPr>
        <w:rPr>
          <w:b/>
          <w:bCs/>
          <w:sz w:val="20"/>
          <w:szCs w:val="20"/>
        </w:rPr>
      </w:pPr>
    </w:p>
    <w:p w14:paraId="476F110F" w14:textId="0AEE537B" w:rsidR="00C22049" w:rsidRDefault="00C22049" w:rsidP="00B8060C">
      <w:pPr>
        <w:rPr>
          <w:b/>
          <w:bCs/>
          <w:sz w:val="20"/>
          <w:szCs w:val="20"/>
        </w:rPr>
      </w:pPr>
    </w:p>
    <w:p w14:paraId="74053FCA" w14:textId="77777777" w:rsidR="00C22049" w:rsidRDefault="00C22049" w:rsidP="00B8060C">
      <w:pPr>
        <w:rPr>
          <w:b/>
          <w:bCs/>
          <w:sz w:val="20"/>
          <w:szCs w:val="20"/>
        </w:rPr>
      </w:pPr>
    </w:p>
    <w:p w14:paraId="4EEE2432" w14:textId="1B9C531C" w:rsidR="00EC1677" w:rsidRDefault="00EC1677" w:rsidP="007B35AA">
      <w:pPr>
        <w:pStyle w:val="Heading2"/>
      </w:pPr>
    </w:p>
    <w:p w14:paraId="1CAB8A5B" w14:textId="1FEF98F3" w:rsidR="00B8060C" w:rsidRPr="00E411CF" w:rsidRDefault="00F445B1">
      <w:pPr>
        <w:pStyle w:val="Heading2"/>
      </w:pPr>
      <w:bookmarkStart w:id="61" w:name="_Toc471823186"/>
      <w:bookmarkStart w:id="62" w:name="_Toc115175433"/>
      <w:r>
        <w:t>7.10</w:t>
      </w:r>
      <w:r>
        <w:tab/>
      </w:r>
      <w:r w:rsidR="00B8060C" w:rsidRPr="00E411CF">
        <w:t>Occurrence Report Preparation</w:t>
      </w:r>
      <w:bookmarkEnd w:id="61"/>
      <w:bookmarkEnd w:id="62"/>
    </w:p>
    <w:p w14:paraId="7D4FD88E" w14:textId="77777777" w:rsidR="007D3567" w:rsidRDefault="007D3567" w:rsidP="00B8060C">
      <w:pPr>
        <w:pStyle w:val="Default"/>
      </w:pPr>
    </w:p>
    <w:p w14:paraId="7B33C70E" w14:textId="69D41F57" w:rsidR="00B8060C" w:rsidRPr="00D577EC" w:rsidRDefault="00817BE7" w:rsidP="00B8060C">
      <w:pPr>
        <w:pStyle w:val="Default"/>
      </w:pPr>
      <w:r>
        <w:t xml:space="preserve">Occurrence </w:t>
      </w:r>
      <w:r w:rsidR="00B8060C" w:rsidRPr="00D577EC">
        <w:t xml:space="preserve">Reports must be written clearly and concisely so the general reader can understand the basic </w:t>
      </w:r>
      <w:r>
        <w:t xml:space="preserve">“who, what, when, </w:t>
      </w:r>
      <w:proofErr w:type="gramStart"/>
      <w:r>
        <w:t>where,</w:t>
      </w:r>
      <w:proofErr w:type="gramEnd"/>
      <w:r>
        <w:t xml:space="preserve"> how” of the event and safety issues involved.  The following instruction</w:t>
      </w:r>
      <w:r w:rsidR="00653FB5">
        <w:t>s</w:t>
      </w:r>
      <w:r>
        <w:t xml:space="preserve"> apply: </w:t>
      </w:r>
      <w:r w:rsidR="00B8060C" w:rsidRPr="00D577EC">
        <w:t xml:space="preserve"> </w:t>
      </w:r>
    </w:p>
    <w:p w14:paraId="0C684D83" w14:textId="77777777" w:rsidR="00B8060C" w:rsidRPr="00D577EC" w:rsidRDefault="00B8060C" w:rsidP="00B8060C">
      <w:pPr>
        <w:pStyle w:val="Default"/>
      </w:pPr>
    </w:p>
    <w:p w14:paraId="58A4DA1C" w14:textId="0E50CB21" w:rsidR="00817BE7" w:rsidRDefault="00B8060C" w:rsidP="006D7C9F">
      <w:pPr>
        <w:pStyle w:val="Default"/>
        <w:ind w:left="720" w:hanging="360"/>
        <w:jc w:val="both"/>
      </w:pPr>
      <w:r w:rsidRPr="00D577EC">
        <w:t xml:space="preserve">1.  </w:t>
      </w:r>
      <w:r w:rsidRPr="00D577EC">
        <w:tab/>
      </w:r>
      <w:r w:rsidR="00817BE7">
        <w:t xml:space="preserve">For Written Notifications for all Report Levels, the Title of Occurrence and the first paragraph of the Description of Occurrence must relay the essential nature of the event. </w:t>
      </w:r>
    </w:p>
    <w:p w14:paraId="77710E15" w14:textId="77777777" w:rsidR="00B8060C" w:rsidRPr="00D577EC" w:rsidRDefault="00B8060C" w:rsidP="007D5B55">
      <w:pPr>
        <w:pStyle w:val="Default"/>
        <w:ind w:left="720" w:hanging="360"/>
        <w:jc w:val="both"/>
      </w:pPr>
    </w:p>
    <w:p w14:paraId="3577E319" w14:textId="2589A8C0" w:rsidR="00913430" w:rsidRDefault="00B8060C" w:rsidP="006D7C9F">
      <w:pPr>
        <w:pStyle w:val="Default"/>
        <w:ind w:left="720" w:hanging="360"/>
        <w:jc w:val="both"/>
      </w:pPr>
      <w:r w:rsidRPr="00D577EC">
        <w:t>2.</w:t>
      </w:r>
      <w:r w:rsidRPr="00D577EC">
        <w:tab/>
        <w:t>Final</w:t>
      </w:r>
      <w:r w:rsidR="00913430">
        <w:t xml:space="preserve"> </w:t>
      </w:r>
      <w:r w:rsidR="00704963">
        <w:t>High Reporting Level</w:t>
      </w:r>
      <w:r w:rsidRPr="00D577EC">
        <w:t xml:space="preserve"> Reports must </w:t>
      </w:r>
      <w:r w:rsidR="00913430">
        <w:t xml:space="preserve">also </w:t>
      </w:r>
      <w:r w:rsidRPr="00D577EC">
        <w:t xml:space="preserve">contain the </w:t>
      </w:r>
      <w:r w:rsidR="00913430">
        <w:t>following:</w:t>
      </w:r>
    </w:p>
    <w:p w14:paraId="0FF2BBF7" w14:textId="54A006C2" w:rsidR="00913430" w:rsidRDefault="00913430" w:rsidP="007D5B55">
      <w:pPr>
        <w:pStyle w:val="Default"/>
        <w:numPr>
          <w:ilvl w:val="0"/>
          <w:numId w:val="35"/>
        </w:numPr>
        <w:ind w:left="1440"/>
        <w:jc w:val="both"/>
      </w:pPr>
      <w:r>
        <w:t xml:space="preserve">The Description of Occurrence must contain the background and description of the event at a sufficient level of detail for the reader to understand what happened and the resulting consequences and actions. </w:t>
      </w:r>
    </w:p>
    <w:p w14:paraId="1A301E4A" w14:textId="2D1B948F" w:rsidR="00913430" w:rsidRDefault="00913430" w:rsidP="007D5B55">
      <w:pPr>
        <w:pStyle w:val="Default"/>
        <w:numPr>
          <w:ilvl w:val="0"/>
          <w:numId w:val="35"/>
        </w:numPr>
        <w:ind w:left="1440"/>
        <w:jc w:val="both"/>
      </w:pPr>
      <w:r>
        <w:t xml:space="preserve">Identified causes and corrective actions must be included in the final report’s Description of Cause” and “Corrective Actions” fields. </w:t>
      </w:r>
    </w:p>
    <w:p w14:paraId="584AB4CA" w14:textId="645D94F4" w:rsidR="00913430" w:rsidRDefault="00913430" w:rsidP="007D5B55">
      <w:pPr>
        <w:pStyle w:val="Default"/>
        <w:numPr>
          <w:ilvl w:val="0"/>
          <w:numId w:val="35"/>
        </w:numPr>
        <w:ind w:left="1440"/>
        <w:jc w:val="both"/>
      </w:pPr>
      <w:r>
        <w:t>Applicable causal codes must be selected</w:t>
      </w:r>
      <w:r w:rsidR="00D77757">
        <w:t>;</w:t>
      </w:r>
      <w:r>
        <w:t xml:space="preserve"> refer to DOE STD 1197-2011.</w:t>
      </w:r>
    </w:p>
    <w:p w14:paraId="70E0410F" w14:textId="1E3F1D31" w:rsidR="00913430" w:rsidRDefault="00913430" w:rsidP="007D5B55">
      <w:pPr>
        <w:pStyle w:val="Default"/>
        <w:numPr>
          <w:ilvl w:val="0"/>
          <w:numId w:val="35"/>
        </w:numPr>
        <w:ind w:left="1440"/>
        <w:jc w:val="both"/>
      </w:pPr>
      <w:r>
        <w:t>Any extent of condition (if performed) must be included in the “Description of Cause” field or uploaded as an attachment.</w:t>
      </w:r>
    </w:p>
    <w:p w14:paraId="5C6B2AD2" w14:textId="77777777" w:rsidR="00913430" w:rsidRDefault="00913430" w:rsidP="006D7C9F">
      <w:pPr>
        <w:pStyle w:val="Default"/>
        <w:ind w:left="720" w:hanging="360"/>
        <w:jc w:val="both"/>
      </w:pPr>
    </w:p>
    <w:p w14:paraId="47D5CD20" w14:textId="4F964852" w:rsidR="00913430" w:rsidRDefault="00913430" w:rsidP="006D7C9F">
      <w:pPr>
        <w:pStyle w:val="Default"/>
        <w:ind w:left="720" w:hanging="360"/>
        <w:jc w:val="both"/>
      </w:pPr>
      <w:r>
        <w:t>3</w:t>
      </w:r>
      <w:r w:rsidR="00B8060C" w:rsidRPr="00D577EC">
        <w:t xml:space="preserve">. </w:t>
      </w:r>
      <w:r w:rsidR="00EC7B65">
        <w:tab/>
      </w:r>
      <w:r>
        <w:t xml:space="preserve">Informational Level Reporting can be tailored per Program Office direction to only be captured in local issues management systems.  Program Offices have the authority to determine which Information Level Reports will be submitted to the ORPS database. </w:t>
      </w:r>
      <w:r w:rsidR="00B8060C" w:rsidRPr="00D577EC">
        <w:tab/>
      </w:r>
    </w:p>
    <w:p w14:paraId="23EBCFB9" w14:textId="77777777" w:rsidR="00913430" w:rsidRDefault="00913430" w:rsidP="006D7C9F">
      <w:pPr>
        <w:pStyle w:val="Default"/>
        <w:ind w:left="720" w:hanging="360"/>
        <w:jc w:val="both"/>
      </w:pPr>
    </w:p>
    <w:p w14:paraId="05119511" w14:textId="59D82C0B" w:rsidR="00B8060C" w:rsidRPr="00D577EC" w:rsidRDefault="00913430" w:rsidP="006D7C9F">
      <w:pPr>
        <w:pStyle w:val="Default"/>
        <w:ind w:left="720" w:hanging="360"/>
        <w:jc w:val="both"/>
      </w:pPr>
      <w:r>
        <w:t xml:space="preserve">4. </w:t>
      </w:r>
      <w:r>
        <w:tab/>
      </w:r>
      <w:r w:rsidR="00B8060C" w:rsidRPr="00D577EC">
        <w:t>Reports on suspect/counterfeit and defective items or materia</w:t>
      </w:r>
      <w:r w:rsidR="006D7C9F">
        <w:t>l, must provide the vendor manufacturer</w:t>
      </w:r>
      <w:r>
        <w:t>/</w:t>
      </w:r>
      <w:r w:rsidR="006D7C9F">
        <w:t>supplier</w:t>
      </w:r>
      <w:r>
        <w:t>/vendor</w:t>
      </w:r>
      <w:r w:rsidR="00B8060C" w:rsidRPr="00D577EC">
        <w:t xml:space="preserve"> (including a contact, phone number, and website), the model and part numbers, the quantity found, why the item/material is suspect/counterfeit or defective, and how the item/material is being used. Reports must also include the method of detection (i.e., receipt inspection, craft inspection prior to installation, in-service inspection, or failure) and identify any resulting consequences, along with any photos via </w:t>
      </w:r>
      <w:r>
        <w:t>attachments</w:t>
      </w:r>
      <w:r w:rsidR="00B8060C" w:rsidRPr="00D577EC">
        <w:t xml:space="preserve">, as appropriate. </w:t>
      </w:r>
      <w:r>
        <w:t xml:space="preserve"> In some instances, the information may be considered sensitive (such as contact names and phone numbers).  In those instances, the information need not be include</w:t>
      </w:r>
      <w:r w:rsidR="00EC7B65">
        <w:t>d</w:t>
      </w:r>
      <w:r>
        <w:t xml:space="preserve"> in the occurrence report but may be obtained by contacting the Originator of the occurrence report. </w:t>
      </w:r>
    </w:p>
    <w:p w14:paraId="0E9065D3" w14:textId="77777777" w:rsidR="00B8060C" w:rsidRPr="00D577EC" w:rsidRDefault="00B8060C" w:rsidP="006D7C9F">
      <w:pPr>
        <w:pStyle w:val="Heading1"/>
        <w:numPr>
          <w:ilvl w:val="0"/>
          <w:numId w:val="0"/>
        </w:numPr>
        <w:ind w:left="720" w:hanging="360"/>
        <w:jc w:val="both"/>
      </w:pPr>
    </w:p>
    <w:p w14:paraId="549F0F6A" w14:textId="0E6A67F1" w:rsidR="00B8060C" w:rsidRPr="00D577EC" w:rsidRDefault="00913430" w:rsidP="006D7C9F">
      <w:pPr>
        <w:pStyle w:val="Default"/>
        <w:ind w:left="720" w:hanging="360"/>
        <w:jc w:val="both"/>
      </w:pPr>
      <w:r>
        <w:t>5</w:t>
      </w:r>
      <w:r w:rsidR="00B8060C" w:rsidRPr="00D577EC">
        <w:t xml:space="preserve">. </w:t>
      </w:r>
      <w:r w:rsidR="00EC7B65">
        <w:tab/>
      </w:r>
      <w:r w:rsidR="00B8060C" w:rsidRPr="00D577EC">
        <w:t xml:space="preserve">Reports must quantify the level of contamination, dose, exposure, release, and damage (e.g., estimate the acres of wild land burned) when possible, instead of merely stating a reportable limit was exceeded. </w:t>
      </w:r>
    </w:p>
    <w:p w14:paraId="751F4573" w14:textId="77777777" w:rsidR="00B8060C" w:rsidRPr="00D577EC" w:rsidRDefault="00B8060C" w:rsidP="006D7C9F">
      <w:pPr>
        <w:pStyle w:val="Default"/>
        <w:widowControl/>
        <w:numPr>
          <w:ilvl w:val="0"/>
          <w:numId w:val="15"/>
        </w:numPr>
        <w:ind w:left="720" w:hanging="360"/>
        <w:jc w:val="both"/>
      </w:pPr>
    </w:p>
    <w:p w14:paraId="385877D2" w14:textId="49C73565" w:rsidR="00EC7915" w:rsidRPr="006D7C9F" w:rsidRDefault="00913430" w:rsidP="006D7C9F">
      <w:pPr>
        <w:pStyle w:val="Default"/>
        <w:ind w:left="720" w:hanging="360"/>
        <w:jc w:val="both"/>
      </w:pPr>
      <w:r>
        <w:t>6</w:t>
      </w:r>
      <w:r w:rsidR="00B8060C" w:rsidRPr="00D577EC">
        <w:t xml:space="preserve">. </w:t>
      </w:r>
      <w:r w:rsidR="00EC7B65">
        <w:tab/>
      </w:r>
      <w:r>
        <w:t>Information in different formats (e.g., p</w:t>
      </w:r>
      <w:r w:rsidR="00B8060C" w:rsidRPr="00D577EC">
        <w:t xml:space="preserve">hotos, sketches, drawings, and </w:t>
      </w:r>
      <w:r>
        <w:t xml:space="preserve">supporting documents) may be uploaded as attachments. </w:t>
      </w:r>
      <w:r w:rsidR="00B8060C" w:rsidRPr="00D577EC">
        <w:t xml:space="preserve"> </w:t>
      </w:r>
    </w:p>
    <w:p w14:paraId="34F9821D" w14:textId="77777777" w:rsidR="00B8060C" w:rsidRPr="007A3648" w:rsidRDefault="00B8060C" w:rsidP="006D7C9F">
      <w:pPr>
        <w:pStyle w:val="Default"/>
        <w:jc w:val="both"/>
      </w:pPr>
    </w:p>
    <w:p w14:paraId="63016FAB" w14:textId="646FFA4D" w:rsidR="00B8060C" w:rsidRPr="007A3648" w:rsidRDefault="00F445B1" w:rsidP="007B35AA">
      <w:pPr>
        <w:pStyle w:val="Heading2"/>
      </w:pPr>
      <w:bookmarkStart w:id="63" w:name="_Toc471823187"/>
      <w:bookmarkStart w:id="64" w:name="_Toc115175434"/>
      <w:r>
        <w:t>7.11</w:t>
      </w:r>
      <w:r>
        <w:tab/>
      </w:r>
      <w:r w:rsidR="00B8060C" w:rsidRPr="007A3648">
        <w:t>I</w:t>
      </w:r>
      <w:r w:rsidR="0090678B">
        <w:t>nstructions</w:t>
      </w:r>
      <w:r w:rsidR="00B8060C" w:rsidRPr="007A3648">
        <w:t xml:space="preserve"> to C</w:t>
      </w:r>
      <w:r w:rsidR="0090678B">
        <w:t xml:space="preserve">omplete </w:t>
      </w:r>
      <w:r w:rsidR="000E6EC1" w:rsidRPr="007A3648">
        <w:t>ORPS Report</w:t>
      </w:r>
      <w:r w:rsidR="00B8060C" w:rsidRPr="007A3648">
        <w:t xml:space="preserve"> T</w:t>
      </w:r>
      <w:r w:rsidR="0090678B">
        <w:t>emplate</w:t>
      </w:r>
      <w:bookmarkEnd w:id="63"/>
      <w:bookmarkEnd w:id="64"/>
      <w:r w:rsidR="00B8060C" w:rsidRPr="007A3648">
        <w:t xml:space="preserve"> </w:t>
      </w:r>
    </w:p>
    <w:p w14:paraId="4925EADB" w14:textId="77777777" w:rsidR="00B8060C" w:rsidRPr="007A3648" w:rsidRDefault="00B8060C" w:rsidP="00B8060C">
      <w:pPr>
        <w:autoSpaceDE w:val="0"/>
        <w:autoSpaceDN w:val="0"/>
        <w:adjustRightInd w:val="0"/>
        <w:ind w:left="1440"/>
      </w:pPr>
    </w:p>
    <w:p w14:paraId="4EAFB770" w14:textId="635C8630" w:rsidR="00B8060C" w:rsidRPr="007D3567" w:rsidRDefault="00243EEC" w:rsidP="006D7C9F">
      <w:pPr>
        <w:pStyle w:val="Heading9"/>
        <w:spacing w:before="0"/>
        <w:rPr>
          <w:rFonts w:ascii="Times New Roman" w:hAnsi="Times New Roman"/>
          <w:i w:val="0"/>
          <w:color w:val="auto"/>
          <w:sz w:val="24"/>
          <w:szCs w:val="24"/>
        </w:rPr>
      </w:pPr>
      <w:r>
        <w:rPr>
          <w:rFonts w:ascii="Times New Roman" w:hAnsi="Times New Roman"/>
          <w:i w:val="0"/>
          <w:color w:val="auto"/>
          <w:sz w:val="24"/>
          <w:szCs w:val="24"/>
        </w:rPr>
        <w:t xml:space="preserve">INITIAL </w:t>
      </w:r>
      <w:r w:rsidR="00B8060C" w:rsidRPr="007D3567">
        <w:rPr>
          <w:rFonts w:ascii="Times New Roman" w:hAnsi="Times New Roman"/>
          <w:i w:val="0"/>
          <w:color w:val="auto"/>
          <w:sz w:val="24"/>
          <w:szCs w:val="24"/>
        </w:rPr>
        <w:t>NOTIFICATION REPORT</w:t>
      </w:r>
    </w:p>
    <w:p w14:paraId="66BD6D4E" w14:textId="161EFE61" w:rsidR="00B8060C" w:rsidRDefault="00100D19" w:rsidP="007D3567">
      <w:pPr>
        <w:pStyle w:val="ListParagraph"/>
        <w:autoSpaceDE w:val="0"/>
        <w:autoSpaceDN w:val="0"/>
        <w:adjustRightInd w:val="0"/>
        <w:ind w:left="720"/>
      </w:pPr>
      <w:r>
        <w:t xml:space="preserve">To complete the </w:t>
      </w:r>
      <w:r w:rsidR="00243EEC">
        <w:t xml:space="preserve">Initial </w:t>
      </w:r>
      <w:r>
        <w:t>Notification Report</w:t>
      </w:r>
      <w:r w:rsidR="00EC7B65">
        <w:t>,</w:t>
      </w:r>
      <w:r>
        <w:t xml:space="preserve"> the Division/Section/</w:t>
      </w:r>
      <w:r w:rsidR="006D7C9F">
        <w:t>Project</w:t>
      </w:r>
      <w:r>
        <w:t xml:space="preserve"> is required to provide in writing, usually by email</w:t>
      </w:r>
      <w:r w:rsidR="00A30762">
        <w:t>,</w:t>
      </w:r>
      <w:r>
        <w:t xml:space="preserve"> the following pieces of information</w:t>
      </w:r>
      <w:r w:rsidR="007F1827">
        <w:t xml:space="preserve"> to the </w:t>
      </w:r>
      <w:r w:rsidR="00D76D96">
        <w:t>Event Response Program</w:t>
      </w:r>
      <w:r w:rsidR="007F1827">
        <w:t xml:space="preserve"> Man</w:t>
      </w:r>
      <w:r w:rsidR="00D76D96">
        <w:t>a</w:t>
      </w:r>
      <w:r w:rsidR="007F1827">
        <w:t>ger</w:t>
      </w:r>
      <w:r>
        <w:t>:</w:t>
      </w:r>
    </w:p>
    <w:p w14:paraId="3D15CD08" w14:textId="77777777" w:rsidR="00100D19" w:rsidRDefault="00100D19" w:rsidP="006D7C9F">
      <w:pPr>
        <w:autoSpaceDE w:val="0"/>
        <w:autoSpaceDN w:val="0"/>
        <w:adjustRightInd w:val="0"/>
      </w:pPr>
    </w:p>
    <w:p w14:paraId="060167E2" w14:textId="1D87AFDF" w:rsidR="00100D19" w:rsidRDefault="00100D19" w:rsidP="00C17ACB">
      <w:pPr>
        <w:pStyle w:val="ListParagraph"/>
        <w:numPr>
          <w:ilvl w:val="0"/>
          <w:numId w:val="23"/>
        </w:numPr>
        <w:autoSpaceDE w:val="0"/>
        <w:autoSpaceDN w:val="0"/>
        <w:adjustRightInd w:val="0"/>
      </w:pPr>
      <w:r>
        <w:t>Division/</w:t>
      </w:r>
      <w:r w:rsidR="006D7C9F">
        <w:t>Section/</w:t>
      </w:r>
      <w:r>
        <w:t>Project</w:t>
      </w:r>
    </w:p>
    <w:p w14:paraId="1678CAC9" w14:textId="5A398405" w:rsidR="00100D19" w:rsidRDefault="00100D19" w:rsidP="00C17ACB">
      <w:pPr>
        <w:pStyle w:val="ListParagraph"/>
        <w:numPr>
          <w:ilvl w:val="0"/>
          <w:numId w:val="23"/>
        </w:numPr>
        <w:autoSpaceDE w:val="0"/>
        <w:autoSpaceDN w:val="0"/>
        <w:adjustRightInd w:val="0"/>
      </w:pPr>
      <w:r>
        <w:t>System/Building/Equipment</w:t>
      </w:r>
    </w:p>
    <w:p w14:paraId="6045361B" w14:textId="6624C810" w:rsidR="00100D19" w:rsidRDefault="00100D19" w:rsidP="00C17ACB">
      <w:pPr>
        <w:pStyle w:val="ListParagraph"/>
        <w:numPr>
          <w:ilvl w:val="0"/>
          <w:numId w:val="23"/>
        </w:numPr>
        <w:autoSpaceDE w:val="0"/>
        <w:autoSpaceDN w:val="0"/>
        <w:adjustRightInd w:val="0"/>
      </w:pPr>
      <w:r>
        <w:t>Plant (Lab) Area</w:t>
      </w:r>
    </w:p>
    <w:p w14:paraId="6B8AA854" w14:textId="3415A2EE" w:rsidR="00100D19" w:rsidRDefault="00100D19" w:rsidP="00C17ACB">
      <w:pPr>
        <w:pStyle w:val="ListParagraph"/>
        <w:numPr>
          <w:ilvl w:val="0"/>
          <w:numId w:val="23"/>
        </w:numPr>
        <w:autoSpaceDE w:val="0"/>
        <w:autoSpaceDN w:val="0"/>
        <w:adjustRightInd w:val="0"/>
      </w:pPr>
      <w:r>
        <w:t>Discovered Date/Time</w:t>
      </w:r>
    </w:p>
    <w:p w14:paraId="0EC198F5" w14:textId="6A3169CA" w:rsidR="00100D19" w:rsidRDefault="00100D19" w:rsidP="00C17ACB">
      <w:pPr>
        <w:pStyle w:val="ListParagraph"/>
        <w:numPr>
          <w:ilvl w:val="0"/>
          <w:numId w:val="23"/>
        </w:numPr>
        <w:autoSpaceDE w:val="0"/>
        <w:autoSpaceDN w:val="0"/>
        <w:adjustRightInd w:val="0"/>
      </w:pPr>
      <w:r>
        <w:t>Description of Occurrence</w:t>
      </w:r>
    </w:p>
    <w:p w14:paraId="3D185994" w14:textId="04B46139" w:rsidR="00100D19" w:rsidRPr="007A3648" w:rsidRDefault="00100D19" w:rsidP="00C17ACB">
      <w:pPr>
        <w:pStyle w:val="ListParagraph"/>
        <w:numPr>
          <w:ilvl w:val="0"/>
          <w:numId w:val="23"/>
        </w:numPr>
        <w:autoSpaceDE w:val="0"/>
        <w:autoSpaceDN w:val="0"/>
        <w:adjustRightInd w:val="0"/>
      </w:pPr>
      <w:r>
        <w:t>Immediate Actions Taken</w:t>
      </w:r>
    </w:p>
    <w:p w14:paraId="7475A46A" w14:textId="77777777" w:rsidR="00B8060C" w:rsidRPr="007A3648" w:rsidRDefault="00B8060C" w:rsidP="006D7C9F">
      <w:pPr>
        <w:autoSpaceDE w:val="0"/>
        <w:autoSpaceDN w:val="0"/>
        <w:adjustRightInd w:val="0"/>
      </w:pPr>
    </w:p>
    <w:p w14:paraId="62B86BE7" w14:textId="029803AC" w:rsidR="00B8060C" w:rsidRPr="00EC1677" w:rsidRDefault="00EC1677" w:rsidP="00B8060C">
      <w:pPr>
        <w:spacing w:line="360" w:lineRule="atLeast"/>
      </w:pPr>
      <w:r>
        <w:t>UPDATE AND FINAL REPORT</w:t>
      </w:r>
    </w:p>
    <w:p w14:paraId="58106478" w14:textId="528D6EC2" w:rsidR="00B8060C" w:rsidRDefault="00B8060C" w:rsidP="007D3567">
      <w:pPr>
        <w:autoSpaceDE w:val="0"/>
        <w:autoSpaceDN w:val="0"/>
        <w:adjustRightInd w:val="0"/>
        <w:ind w:left="720"/>
      </w:pPr>
      <w:r w:rsidRPr="007A3648">
        <w:t xml:space="preserve">For </w:t>
      </w:r>
      <w:r w:rsidR="00D76D96">
        <w:t xml:space="preserve">Reporting Level – High </w:t>
      </w:r>
      <w:r w:rsidRPr="007A3648">
        <w:t xml:space="preserve">Update and Final Reports, information on the Notification Report should be retained and updated as better and additional information becomes available. </w:t>
      </w:r>
      <w:r w:rsidR="00100D19">
        <w:t xml:space="preserve">In addition, the </w:t>
      </w:r>
      <w:r w:rsidR="00D76D96">
        <w:t>D/S/P</w:t>
      </w:r>
      <w:r w:rsidR="00100D19">
        <w:t xml:space="preserve"> is required to provide in writing</w:t>
      </w:r>
      <w:r w:rsidR="00A30762">
        <w:t xml:space="preserve"> via</w:t>
      </w:r>
      <w:r w:rsidR="00322A58">
        <w:t xml:space="preserve"> Human Performance Improvement (HPI) </w:t>
      </w:r>
      <w:r w:rsidR="00EC7B65">
        <w:t xml:space="preserve">report </w:t>
      </w:r>
      <w:r w:rsidR="00100D19">
        <w:t>the following pieces of information</w:t>
      </w:r>
      <w:r w:rsidR="007F1827">
        <w:t xml:space="preserve"> to the </w:t>
      </w:r>
      <w:r w:rsidR="00D76D96">
        <w:t>Event Response Program</w:t>
      </w:r>
      <w:r w:rsidR="007F1827">
        <w:t xml:space="preserve"> Manager</w:t>
      </w:r>
      <w:r w:rsidR="00100D19">
        <w:t>.</w:t>
      </w:r>
      <w:r w:rsidR="003F2131">
        <w:t xml:space="preserve">  See </w:t>
      </w:r>
      <w:hyperlink r:id="rId15" w:history="1">
        <w:r w:rsidR="00E01722" w:rsidRPr="00604633">
          <w:rPr>
            <w:rStyle w:val="Hyperlink"/>
          </w:rPr>
          <w:t>QAM</w:t>
        </w:r>
        <w:r w:rsidR="00E01722" w:rsidRPr="00E01722">
          <w:rPr>
            <w:rStyle w:val="Hyperlink"/>
          </w:rPr>
          <w:t xml:space="preserve"> 12140</w:t>
        </w:r>
      </w:hyperlink>
      <w:r w:rsidR="003F2131">
        <w:t xml:space="preserve"> for full guidance.</w:t>
      </w:r>
    </w:p>
    <w:p w14:paraId="26575730" w14:textId="77777777" w:rsidR="00100D19" w:rsidRDefault="00100D19" w:rsidP="007D3567">
      <w:pPr>
        <w:autoSpaceDE w:val="0"/>
        <w:autoSpaceDN w:val="0"/>
        <w:adjustRightInd w:val="0"/>
        <w:ind w:left="720"/>
      </w:pPr>
    </w:p>
    <w:p w14:paraId="64AE1E91" w14:textId="16DEF354" w:rsidR="00100D19" w:rsidRDefault="00100D19" w:rsidP="00C17ACB">
      <w:pPr>
        <w:pStyle w:val="ListParagraph"/>
        <w:numPr>
          <w:ilvl w:val="0"/>
          <w:numId w:val="24"/>
        </w:numPr>
        <w:autoSpaceDE w:val="0"/>
        <w:autoSpaceDN w:val="0"/>
        <w:adjustRightInd w:val="0"/>
      </w:pPr>
      <w:r>
        <w:t xml:space="preserve">Causes (Utilizing </w:t>
      </w:r>
      <w:r w:rsidR="00D76D96">
        <w:t>DOE’s</w:t>
      </w:r>
      <w:r>
        <w:t xml:space="preserve"> </w:t>
      </w:r>
      <w:hyperlink r:id="rId16" w:history="1">
        <w:r w:rsidRPr="00D76D96">
          <w:rPr>
            <w:rStyle w:val="Hyperlink"/>
          </w:rPr>
          <w:t>Causal Analysis Tree</w:t>
        </w:r>
      </w:hyperlink>
      <w:r>
        <w:t>)</w:t>
      </w:r>
    </w:p>
    <w:p w14:paraId="62CF1318" w14:textId="0730EBC2" w:rsidR="00100D19" w:rsidRDefault="00100D19" w:rsidP="00C17ACB">
      <w:pPr>
        <w:pStyle w:val="ListParagraph"/>
        <w:numPr>
          <w:ilvl w:val="0"/>
          <w:numId w:val="24"/>
        </w:numPr>
        <w:autoSpaceDE w:val="0"/>
        <w:autoSpaceDN w:val="0"/>
        <w:adjustRightInd w:val="0"/>
      </w:pPr>
      <w:r>
        <w:t>Description of Cause</w:t>
      </w:r>
    </w:p>
    <w:p w14:paraId="0F218AE3" w14:textId="0FC8F0A8" w:rsidR="00100D19" w:rsidRPr="00100D19" w:rsidRDefault="00100D19" w:rsidP="00C17ACB">
      <w:pPr>
        <w:pStyle w:val="ListParagraph"/>
        <w:numPr>
          <w:ilvl w:val="0"/>
          <w:numId w:val="24"/>
        </w:numPr>
        <w:autoSpaceDE w:val="0"/>
        <w:autoSpaceDN w:val="0"/>
        <w:adjustRightInd w:val="0"/>
      </w:pPr>
      <w:r>
        <w:t>Lessons</w:t>
      </w:r>
      <w:r w:rsidR="00D170CB">
        <w:t xml:space="preserve"> </w:t>
      </w:r>
      <w:r w:rsidR="001D05B8">
        <w:t xml:space="preserve">Learned </w:t>
      </w:r>
      <w:r w:rsidR="00D76D96">
        <w:t xml:space="preserve">paragraph and/or </w:t>
      </w:r>
      <w:r w:rsidR="00704963">
        <w:t xml:space="preserve">report </w:t>
      </w:r>
      <w:r w:rsidR="00027766">
        <w:t>(if developed)</w:t>
      </w:r>
      <w:r w:rsidRPr="00100D19">
        <w:t xml:space="preserve">. </w:t>
      </w:r>
    </w:p>
    <w:p w14:paraId="44C2B378" w14:textId="06B86B23" w:rsidR="00100D19" w:rsidRPr="007A3648" w:rsidRDefault="00100D19" w:rsidP="00C17ACB">
      <w:pPr>
        <w:pStyle w:val="ListParagraph"/>
        <w:numPr>
          <w:ilvl w:val="0"/>
          <w:numId w:val="24"/>
        </w:numPr>
        <w:autoSpaceDE w:val="0"/>
        <w:autoSpaceDN w:val="0"/>
        <w:adjustRightInd w:val="0"/>
      </w:pPr>
      <w:r>
        <w:t>Corrective Actions with Target Dates</w:t>
      </w:r>
    </w:p>
    <w:p w14:paraId="48E0BBFC" w14:textId="279CC5B3" w:rsidR="00EC1677" w:rsidRDefault="00EC1677" w:rsidP="007B35AA">
      <w:pPr>
        <w:pStyle w:val="Heading2"/>
      </w:pPr>
    </w:p>
    <w:p w14:paraId="4F9A8D2D" w14:textId="07FFF0EE" w:rsidR="00B8060C" w:rsidRPr="002156C2" w:rsidRDefault="00F445B1">
      <w:pPr>
        <w:pStyle w:val="Heading2"/>
        <w:rPr>
          <w:sz w:val="20"/>
        </w:rPr>
      </w:pPr>
      <w:bookmarkStart w:id="65" w:name="_Toc115175435"/>
      <w:r>
        <w:t>7.12</w:t>
      </w:r>
      <w:r>
        <w:tab/>
      </w:r>
      <w:bookmarkStart w:id="66" w:name="_Toc471823188"/>
      <w:r w:rsidR="00B8060C" w:rsidRPr="00E77A0D">
        <w:t>ORPS INFORMATION and APPROVAL ROUTING</w:t>
      </w:r>
      <w:bookmarkEnd w:id="66"/>
      <w:bookmarkEnd w:id="65"/>
    </w:p>
    <w:p w14:paraId="32887D75" w14:textId="77777777" w:rsidR="00B8060C" w:rsidRPr="002F430B" w:rsidRDefault="00B8060C" w:rsidP="00B8060C">
      <w:pPr>
        <w:jc w:val="center"/>
        <w:rPr>
          <w:u w:val="single"/>
        </w:rPr>
      </w:pPr>
    </w:p>
    <w:p w14:paraId="3941C640" w14:textId="2AC50D37" w:rsidR="00B8060C" w:rsidRPr="0021006D" w:rsidRDefault="00B8060C" w:rsidP="0021006D">
      <w:r w:rsidRPr="0021006D">
        <w:t>Once the decision has been made to classify the event as ORPS reportable the following information flow and approval routing will be required.</w:t>
      </w:r>
    </w:p>
    <w:p w14:paraId="2B5F4970" w14:textId="77777777" w:rsidR="00B8060C" w:rsidRPr="0021006D" w:rsidRDefault="00B8060C" w:rsidP="0021006D"/>
    <w:p w14:paraId="01910C68" w14:textId="77777777" w:rsidR="00B8060C" w:rsidRPr="0021006D" w:rsidRDefault="00B8060C" w:rsidP="0021006D">
      <w:pPr>
        <w:rPr>
          <w:b/>
        </w:rPr>
      </w:pPr>
      <w:r w:rsidRPr="0021006D">
        <w:rPr>
          <w:b/>
        </w:rPr>
        <w:t>Initial Report</w:t>
      </w:r>
    </w:p>
    <w:p w14:paraId="3495A688" w14:textId="77777777" w:rsidR="00B8060C" w:rsidRPr="0021006D" w:rsidRDefault="00B8060C" w:rsidP="0021006D"/>
    <w:p w14:paraId="6C228473" w14:textId="26FA40D9" w:rsidR="00B8060C" w:rsidRPr="0021006D" w:rsidRDefault="00B8060C" w:rsidP="0021006D">
      <w:r w:rsidRPr="0021006D">
        <w:t>Division/Section</w:t>
      </w:r>
      <w:r w:rsidR="00704963">
        <w:t>/Project</w:t>
      </w:r>
      <w:r w:rsidRPr="0021006D">
        <w:t xml:space="preserve"> provides to the </w:t>
      </w:r>
      <w:r w:rsidR="00E01722">
        <w:t>Event Response Program</w:t>
      </w:r>
      <w:r w:rsidRPr="0021006D">
        <w:t xml:space="preserve"> Manager or Designee a written input to convey the necessary information.</w:t>
      </w:r>
      <w:r w:rsidR="00EC7915" w:rsidRPr="0021006D">
        <w:t xml:space="preserve">  Th</w:t>
      </w:r>
      <w:r w:rsidR="00DE5A56">
        <w:t>is</w:t>
      </w:r>
      <w:r w:rsidR="00EC7915" w:rsidRPr="0021006D">
        <w:t xml:space="preserve"> information should be shared with all affected parties, including the FSO facility rep as needed.</w:t>
      </w:r>
    </w:p>
    <w:p w14:paraId="03401B57" w14:textId="77777777" w:rsidR="00B8060C" w:rsidRPr="0021006D" w:rsidRDefault="00B8060C" w:rsidP="0021006D"/>
    <w:p w14:paraId="4D659586" w14:textId="2BF9E56C" w:rsidR="00B8060C" w:rsidRPr="0021006D" w:rsidRDefault="00E01722" w:rsidP="0021006D">
      <w:r>
        <w:t>Event Response Program</w:t>
      </w:r>
      <w:r w:rsidR="00B8060C" w:rsidRPr="0021006D">
        <w:t xml:space="preserve"> Manager or designee inputs data into the online DOE ORPS database</w:t>
      </w:r>
      <w:r w:rsidR="00017104">
        <w:t xml:space="preserve"> as a draft</w:t>
      </w:r>
      <w:r w:rsidR="00027766">
        <w:t>, then</w:t>
      </w:r>
      <w:r w:rsidR="00B8060C" w:rsidRPr="0021006D">
        <w:t xml:space="preserve"> saves and prints document.</w:t>
      </w:r>
    </w:p>
    <w:p w14:paraId="4D260302" w14:textId="77777777" w:rsidR="00EC7915" w:rsidRPr="0021006D" w:rsidRDefault="00EC7915" w:rsidP="0021006D"/>
    <w:p w14:paraId="464E3F97" w14:textId="21E106C1" w:rsidR="00EC7915" w:rsidRPr="0021006D" w:rsidRDefault="00E01722" w:rsidP="0021006D">
      <w:r>
        <w:t>Event Response Program</w:t>
      </w:r>
      <w:r w:rsidR="00EC7915" w:rsidRPr="0021006D">
        <w:t xml:space="preserve"> Manager provides a copy to the </w:t>
      </w:r>
      <w:r>
        <w:t>DSO</w:t>
      </w:r>
      <w:r w:rsidRPr="0021006D">
        <w:t xml:space="preserve"> </w:t>
      </w:r>
      <w:r w:rsidR="00EC7915" w:rsidRPr="0021006D">
        <w:t>or designee for review and concurrence.</w:t>
      </w:r>
    </w:p>
    <w:p w14:paraId="42EA51DB" w14:textId="77777777" w:rsidR="00B8060C" w:rsidRPr="0021006D" w:rsidRDefault="00B8060C" w:rsidP="0021006D"/>
    <w:p w14:paraId="32531BC5" w14:textId="4CC924AA" w:rsidR="00B8060C" w:rsidRPr="0021006D" w:rsidRDefault="00E01722" w:rsidP="0021006D">
      <w:r>
        <w:t>Event Response Program</w:t>
      </w:r>
      <w:r w:rsidR="00B8060C" w:rsidRPr="0021006D">
        <w:t xml:space="preserve"> Manager or designee will attach the FNAL/FSO signature sheet to the document.  </w:t>
      </w:r>
    </w:p>
    <w:p w14:paraId="395D2CE8" w14:textId="77777777" w:rsidR="00B8060C" w:rsidRPr="0021006D" w:rsidRDefault="00B8060C" w:rsidP="0021006D"/>
    <w:p w14:paraId="4690A00A" w14:textId="4B198DAE" w:rsidR="00B8060C" w:rsidRPr="0021006D" w:rsidRDefault="00E01722" w:rsidP="0021006D">
      <w:r>
        <w:t>Event Response</w:t>
      </w:r>
      <w:r w:rsidR="00B8060C" w:rsidRPr="0021006D">
        <w:t xml:space="preserve"> Manager or designee </w:t>
      </w:r>
      <w:r w:rsidR="006A16A8">
        <w:t>submits</w:t>
      </w:r>
      <w:r w:rsidR="00B8060C" w:rsidRPr="0021006D">
        <w:t xml:space="preserve"> the report to the DOE-FSO </w:t>
      </w:r>
      <w:r w:rsidR="006A16A8">
        <w:t xml:space="preserve">facility </w:t>
      </w:r>
      <w:r w:rsidR="00B8060C" w:rsidRPr="0021006D">
        <w:t>representative that is the liaison to the division/section</w:t>
      </w:r>
      <w:r w:rsidR="006A16A8">
        <w:t>/project</w:t>
      </w:r>
      <w:r w:rsidR="00B8060C" w:rsidRPr="0021006D">
        <w:t xml:space="preserve"> reporting the ORPS event</w:t>
      </w:r>
      <w:r w:rsidR="006A16A8">
        <w:t xml:space="preserve"> for review</w:t>
      </w:r>
      <w:r w:rsidR="00B8060C" w:rsidRPr="0021006D">
        <w:t>.  If the representative is not present, then the most senior DOE-FSO person will be solicited to review this document.</w:t>
      </w:r>
    </w:p>
    <w:p w14:paraId="35587EB8" w14:textId="77777777" w:rsidR="00B8060C" w:rsidRPr="0021006D" w:rsidRDefault="00B8060C" w:rsidP="0021006D"/>
    <w:p w14:paraId="1F021F94" w14:textId="6B272044" w:rsidR="00B8060C" w:rsidRPr="0021006D" w:rsidRDefault="00B8060C" w:rsidP="0021006D">
      <w:r w:rsidRPr="0021006D">
        <w:t>The DOE FSO</w:t>
      </w:r>
      <w:r w:rsidR="006A16A8">
        <w:t xml:space="preserve"> facility</w:t>
      </w:r>
      <w:r w:rsidRPr="0021006D">
        <w:t xml:space="preserve"> representative will review the document and may provide comment.  Comments are placed into the database and the </w:t>
      </w:r>
      <w:r w:rsidR="00E01722">
        <w:t>Event Response Program</w:t>
      </w:r>
      <w:r w:rsidRPr="0021006D">
        <w:t xml:space="preserve"> Manager or designee reprints the document.  DOE FSO </w:t>
      </w:r>
      <w:r w:rsidR="006A16A8">
        <w:t xml:space="preserve">facility </w:t>
      </w:r>
      <w:r w:rsidRPr="0021006D">
        <w:t>representative will then sign the signature sheet.</w:t>
      </w:r>
    </w:p>
    <w:p w14:paraId="2F82363A" w14:textId="77777777" w:rsidR="00B8060C" w:rsidRPr="0021006D" w:rsidRDefault="00B8060C" w:rsidP="0021006D"/>
    <w:p w14:paraId="31671129" w14:textId="25147E6A" w:rsidR="00B8060C" w:rsidRPr="0021006D" w:rsidRDefault="00B8060C" w:rsidP="0021006D">
      <w:r w:rsidRPr="0021006D">
        <w:t xml:space="preserve">The document will be </w:t>
      </w:r>
      <w:r w:rsidR="006A16A8">
        <w:t>submitted</w:t>
      </w:r>
      <w:r w:rsidRPr="0021006D">
        <w:t xml:space="preserve"> to the Chief Operating Officer</w:t>
      </w:r>
      <w:r w:rsidR="006A16A8">
        <w:t xml:space="preserve"> for review</w:t>
      </w:r>
      <w:r w:rsidRPr="0021006D">
        <w:t>. The COO will review the document and may provide comment.   Any comments/changes will be placed into the database and the document is reprinted.  The Chief Operating Officer will then sign the signature sheet.</w:t>
      </w:r>
    </w:p>
    <w:p w14:paraId="5A0A0D50" w14:textId="77777777" w:rsidR="00B8060C" w:rsidRPr="0021006D" w:rsidRDefault="00B8060C" w:rsidP="0021006D"/>
    <w:p w14:paraId="4EAD9179" w14:textId="72397740" w:rsidR="00B8060C" w:rsidRPr="0021006D" w:rsidRDefault="00B8060C" w:rsidP="0021006D">
      <w:r w:rsidRPr="0021006D">
        <w:t xml:space="preserve">During this </w:t>
      </w:r>
      <w:proofErr w:type="gramStart"/>
      <w:r w:rsidRPr="0021006D">
        <w:t>time period</w:t>
      </w:r>
      <w:proofErr w:type="gramEnd"/>
      <w:r w:rsidRPr="0021006D">
        <w:t xml:space="preserve"> DOE-FSO will be preparing an advance memo for the Head of the Office of Science on the events of this ORPS. Only after receiving CONFIRMATION that this memo has been sent by FSO to the DOE HQ Science </w:t>
      </w:r>
      <w:r w:rsidR="00027766" w:rsidRPr="0021006D">
        <w:t>will any</w:t>
      </w:r>
      <w:r w:rsidRPr="0021006D">
        <w:t xml:space="preserve"> further action proceed.</w:t>
      </w:r>
    </w:p>
    <w:p w14:paraId="73B2BFDF" w14:textId="77777777" w:rsidR="00B8060C" w:rsidRPr="0021006D" w:rsidRDefault="00B8060C" w:rsidP="0021006D"/>
    <w:p w14:paraId="2B77C3F3" w14:textId="6B480BD3" w:rsidR="00B8060C" w:rsidRPr="0021006D" w:rsidRDefault="00E77A0D" w:rsidP="0021006D">
      <w:r w:rsidRPr="0021006D">
        <w:t>Once it is confirmed that the m</w:t>
      </w:r>
      <w:r w:rsidR="00B8060C" w:rsidRPr="0021006D">
        <w:t xml:space="preserve">emo has been sent by the FSO, the </w:t>
      </w:r>
      <w:r w:rsidR="00E01722">
        <w:t>Event Response Program</w:t>
      </w:r>
      <w:r w:rsidR="00B8060C" w:rsidRPr="0021006D">
        <w:t xml:space="preserve"> Manager or designee will then access the ORPS database and select the valida</w:t>
      </w:r>
      <w:r w:rsidRPr="0021006D">
        <w:t>te report option, Validate the R</w:t>
      </w:r>
      <w:r w:rsidR="00B8060C" w:rsidRPr="0021006D">
        <w:t>eport.  As necessary</w:t>
      </w:r>
      <w:r w:rsidR="00EC7B65">
        <w:t>,</w:t>
      </w:r>
      <w:r w:rsidR="00B8060C" w:rsidRPr="0021006D">
        <w:t xml:space="preserve"> rectify any issues, followed by submitting the report.    Submission of the notification report to DOE has been completed.</w:t>
      </w:r>
    </w:p>
    <w:p w14:paraId="2CA5175F" w14:textId="77777777" w:rsidR="00B8060C" w:rsidRPr="0021006D" w:rsidRDefault="00B8060C" w:rsidP="0021006D"/>
    <w:p w14:paraId="547E6609" w14:textId="77777777" w:rsidR="00B8060C" w:rsidRPr="0021006D" w:rsidRDefault="00B8060C" w:rsidP="0021006D">
      <w:pPr>
        <w:rPr>
          <w:b/>
        </w:rPr>
      </w:pPr>
      <w:r w:rsidRPr="0021006D">
        <w:rPr>
          <w:b/>
        </w:rPr>
        <w:t>FNAL Posting of ORPS</w:t>
      </w:r>
    </w:p>
    <w:p w14:paraId="101D4EE6" w14:textId="77777777" w:rsidR="00B8060C" w:rsidRPr="0021006D" w:rsidRDefault="00B8060C" w:rsidP="0021006D"/>
    <w:p w14:paraId="4F68890C" w14:textId="2B502A31" w:rsidR="00B8060C" w:rsidRPr="0021006D" w:rsidRDefault="00B8060C" w:rsidP="0021006D">
      <w:r w:rsidRPr="0021006D">
        <w:t xml:space="preserve">At this time the </w:t>
      </w:r>
      <w:r w:rsidR="00E01722">
        <w:t>Event Response Program</w:t>
      </w:r>
      <w:r w:rsidRPr="0021006D">
        <w:t xml:space="preserve"> Manager </w:t>
      </w:r>
      <w:r w:rsidR="00704963">
        <w:t>will</w:t>
      </w:r>
      <w:r w:rsidR="00C54C9A">
        <w:t xml:space="preserve"> access</w:t>
      </w:r>
      <w:r w:rsidRPr="0021006D">
        <w:t xml:space="preserve"> the ORPS database </w:t>
      </w:r>
      <w:r w:rsidR="00704963">
        <w:t>and</w:t>
      </w:r>
      <w:r w:rsidRPr="0021006D">
        <w:t xml:space="preserve"> online report.   A copy will be printed to indicate t</w:t>
      </w:r>
      <w:r w:rsidR="00E77A0D" w:rsidRPr="0021006D">
        <w:t>he</w:t>
      </w:r>
      <w:r w:rsidRPr="0021006D">
        <w:t xml:space="preserve"> date, </w:t>
      </w:r>
      <w:proofErr w:type="gramStart"/>
      <w:r w:rsidRPr="0021006D">
        <w:t>time</w:t>
      </w:r>
      <w:proofErr w:type="gramEnd"/>
      <w:r w:rsidRPr="0021006D">
        <w:t xml:space="preserve"> and the formal submission of the document; it will then be attached to the signature page of the approved draft.  </w:t>
      </w:r>
      <w:r w:rsidR="006A16A8">
        <w:t>A</w:t>
      </w:r>
      <w:r w:rsidRPr="0021006D">
        <w:t>n electronic c</w:t>
      </w:r>
      <w:r w:rsidR="00E77A0D" w:rsidRPr="0021006D">
        <w:t xml:space="preserve">opy </w:t>
      </w:r>
      <w:r w:rsidR="00027766">
        <w:t>shall be posted</w:t>
      </w:r>
      <w:r w:rsidRPr="0021006D">
        <w:t xml:space="preserve"> under the current year ORPS folder</w:t>
      </w:r>
      <w:r w:rsidR="00027766">
        <w:t xml:space="preserve"> of the ES</w:t>
      </w:r>
      <w:r w:rsidR="00D170CB">
        <w:t>&amp;</w:t>
      </w:r>
      <w:r w:rsidR="00027766">
        <w:t>H Section web</w:t>
      </w:r>
      <w:r w:rsidR="00A81934">
        <w:t>site</w:t>
      </w:r>
      <w:r w:rsidRPr="0021006D">
        <w:t>.</w:t>
      </w:r>
    </w:p>
    <w:p w14:paraId="5A8B0674" w14:textId="77777777" w:rsidR="002F430B" w:rsidRPr="0021006D" w:rsidRDefault="002F430B" w:rsidP="0021006D"/>
    <w:p w14:paraId="22838674" w14:textId="77777777" w:rsidR="00B8060C" w:rsidRPr="0021006D" w:rsidRDefault="00B8060C" w:rsidP="0021006D">
      <w:pPr>
        <w:rPr>
          <w:b/>
        </w:rPr>
      </w:pPr>
      <w:r w:rsidRPr="0021006D">
        <w:rPr>
          <w:b/>
        </w:rPr>
        <w:t>Update and Final Report</w:t>
      </w:r>
    </w:p>
    <w:p w14:paraId="2AC9E2B7" w14:textId="77777777" w:rsidR="00B8060C" w:rsidRPr="0021006D" w:rsidRDefault="00B8060C" w:rsidP="0021006D"/>
    <w:p w14:paraId="1E0B4067" w14:textId="532C76CB" w:rsidR="00B8060C" w:rsidRPr="0021006D" w:rsidRDefault="00B8060C" w:rsidP="0021006D">
      <w:r w:rsidRPr="0021006D">
        <w:t xml:space="preserve">The process of updating or finalizing an initial report will follow the same process as in the initial submission.   </w:t>
      </w:r>
      <w:r w:rsidR="00704963">
        <w:t xml:space="preserve">The </w:t>
      </w:r>
      <w:r w:rsidRPr="0021006D">
        <w:t>D/S</w:t>
      </w:r>
      <w:r w:rsidR="00D170CB">
        <w:t>/P</w:t>
      </w:r>
      <w:r w:rsidRPr="0021006D">
        <w:t xml:space="preserve"> will provide updated information that will be placed into the online initial report by the </w:t>
      </w:r>
      <w:r w:rsidR="00E01722">
        <w:t>Event Response Program</w:t>
      </w:r>
      <w:r w:rsidRPr="0021006D">
        <w:t xml:space="preserve"> Manager or Designee.  All edits will be retained using the “Save” function, placing everything into a draft format and not formally as part of the report.  A copy of the updated report will be printed and as described in the Initial Report Section be walked th</w:t>
      </w:r>
      <w:r w:rsidR="00E77A0D" w:rsidRPr="0021006D">
        <w:t>rough channels for approval.   Only a</w:t>
      </w:r>
      <w:r w:rsidRPr="0021006D">
        <w:t>fter the review and approval of both FSO and t</w:t>
      </w:r>
      <w:r w:rsidR="00954369" w:rsidRPr="0021006D">
        <w:t xml:space="preserve">he </w:t>
      </w:r>
      <w:r w:rsidR="006A16A8">
        <w:t>COO</w:t>
      </w:r>
      <w:r w:rsidR="006A16A8" w:rsidRPr="0021006D">
        <w:t xml:space="preserve"> </w:t>
      </w:r>
      <w:r w:rsidR="00954369" w:rsidRPr="0021006D">
        <w:t>will the update or f</w:t>
      </w:r>
      <w:r w:rsidRPr="0021006D">
        <w:t xml:space="preserve">inal report be submitted to DOE HQ. </w:t>
      </w:r>
    </w:p>
    <w:p w14:paraId="30B2728E" w14:textId="77777777" w:rsidR="00B8060C" w:rsidRPr="0021006D" w:rsidRDefault="00B8060C" w:rsidP="0021006D"/>
    <w:p w14:paraId="48E181D5" w14:textId="1ED29C89" w:rsidR="00B8060C" w:rsidRPr="0021006D" w:rsidRDefault="00954369" w:rsidP="0021006D">
      <w:r w:rsidRPr="0021006D">
        <w:t>The f</w:t>
      </w:r>
      <w:r w:rsidR="00B8060C" w:rsidRPr="0021006D">
        <w:t>inal ORPS will be acces</w:t>
      </w:r>
      <w:r w:rsidRPr="0021006D">
        <w:t xml:space="preserve">sed by the </w:t>
      </w:r>
      <w:r w:rsidR="00E01722">
        <w:t>Event Response Program</w:t>
      </w:r>
      <w:r w:rsidRPr="0021006D">
        <w:t xml:space="preserve"> Manager or d</w:t>
      </w:r>
      <w:r w:rsidR="00B8060C" w:rsidRPr="0021006D">
        <w:t xml:space="preserve">esignee </w:t>
      </w:r>
      <w:r w:rsidR="00DE5A56" w:rsidRPr="0021006D">
        <w:t xml:space="preserve">and </w:t>
      </w:r>
      <w:r w:rsidR="00DE5A56">
        <w:t>will</w:t>
      </w:r>
      <w:r w:rsidR="00A81934">
        <w:t xml:space="preserve"> </w:t>
      </w:r>
      <w:r w:rsidR="00B8060C" w:rsidRPr="0021006D">
        <w:t xml:space="preserve">replace the initial ORPS that is currently posted on the </w:t>
      </w:r>
      <w:r w:rsidR="008C7B17" w:rsidRPr="0021006D">
        <w:t>ES</w:t>
      </w:r>
      <w:r w:rsidR="00D170CB">
        <w:t>&amp;</w:t>
      </w:r>
      <w:r w:rsidR="008C7B17" w:rsidRPr="0021006D">
        <w:t>H</w:t>
      </w:r>
      <w:r w:rsidR="00B8060C" w:rsidRPr="0021006D">
        <w:t xml:space="preserve"> website.</w:t>
      </w:r>
    </w:p>
    <w:p w14:paraId="0E3EB6D4" w14:textId="77777777" w:rsidR="002F430B" w:rsidRPr="0021006D" w:rsidRDefault="002F430B" w:rsidP="0021006D"/>
    <w:p w14:paraId="16F88C74" w14:textId="77777777" w:rsidR="00B8060C" w:rsidRPr="0021006D" w:rsidRDefault="00B8060C" w:rsidP="0021006D">
      <w:pPr>
        <w:rPr>
          <w:b/>
        </w:rPr>
      </w:pPr>
      <w:r w:rsidRPr="0021006D">
        <w:rPr>
          <w:b/>
        </w:rPr>
        <w:t>Corrective Actions</w:t>
      </w:r>
    </w:p>
    <w:p w14:paraId="583102C6" w14:textId="77777777" w:rsidR="00B8060C" w:rsidRPr="0021006D" w:rsidRDefault="00B8060C" w:rsidP="0021006D"/>
    <w:p w14:paraId="6B444E74" w14:textId="61D442CB" w:rsidR="00B8060C" w:rsidRPr="0021006D" w:rsidRDefault="00B8060C" w:rsidP="0021006D">
      <w:r w:rsidRPr="0021006D">
        <w:t xml:space="preserve">It is possible that an ORPS report will be finalized in which the investigation and fact finding has been completed without having all the findings closed.  As findings are completed, the </w:t>
      </w:r>
      <w:r w:rsidR="00E01722">
        <w:t>Event Response Program</w:t>
      </w:r>
      <w:r w:rsidRPr="0021006D">
        <w:t xml:space="preserve"> Manager or designee will enter the ORPS Database to close out the findings.  </w:t>
      </w:r>
      <w:r w:rsidR="00E01722">
        <w:t>The</w:t>
      </w:r>
      <w:r w:rsidR="007A5E80">
        <w:t xml:space="preserve"> DSO and/or</w:t>
      </w:r>
      <w:r w:rsidRPr="0021006D">
        <w:t xml:space="preserve"> </w:t>
      </w:r>
      <w:r w:rsidR="00E01722">
        <w:t>D/S/P</w:t>
      </w:r>
      <w:r w:rsidR="00E01722" w:rsidRPr="0021006D">
        <w:t xml:space="preserve"> </w:t>
      </w:r>
      <w:r w:rsidRPr="0021006D">
        <w:t xml:space="preserve">will need to provide to the </w:t>
      </w:r>
      <w:r w:rsidR="00E01722">
        <w:t>Event Response Program</w:t>
      </w:r>
      <w:r w:rsidRPr="0021006D">
        <w:t xml:space="preserve"> Manager, at a minimum in an email format</w:t>
      </w:r>
      <w:r w:rsidR="007E69B4" w:rsidRPr="0021006D">
        <w:t>,</w:t>
      </w:r>
      <w:r w:rsidRPr="0021006D">
        <w:t xml:space="preserve"> the </w:t>
      </w:r>
      <w:r w:rsidR="007E69B4" w:rsidRPr="0021006D">
        <w:t>following information</w:t>
      </w:r>
      <w:r w:rsidR="00A81934">
        <w:t>:</w:t>
      </w:r>
      <w:r w:rsidR="007E69B4" w:rsidRPr="0021006D">
        <w:t xml:space="preserve">  </w:t>
      </w:r>
      <w:r w:rsidR="00A81934">
        <w:t>t</w:t>
      </w:r>
      <w:r w:rsidR="007E69B4" w:rsidRPr="0021006D">
        <w:t>he</w:t>
      </w:r>
      <w:r w:rsidRPr="0021006D">
        <w:t xml:space="preserve"> corrective action title, the date the corrective action was completed, and what actions were taken as soon as the corrective action has occurred.</w:t>
      </w:r>
    </w:p>
    <w:p w14:paraId="3682A0E4" w14:textId="77777777" w:rsidR="00B8060C" w:rsidRPr="0021006D" w:rsidRDefault="00B8060C" w:rsidP="0021006D"/>
    <w:p w14:paraId="4C63221F" w14:textId="3CD50E46" w:rsidR="00B8060C" w:rsidRPr="0021006D" w:rsidRDefault="00B8060C" w:rsidP="0021006D">
      <w:r w:rsidRPr="0021006D">
        <w:t xml:space="preserve">This is </w:t>
      </w:r>
      <w:proofErr w:type="gramStart"/>
      <w:r w:rsidRPr="0021006D">
        <w:t>in order to</w:t>
      </w:r>
      <w:proofErr w:type="gramEnd"/>
      <w:r w:rsidRPr="0021006D">
        <w:t xml:space="preserve"> close out open findings in the DOE ORPS database, which is screen</w:t>
      </w:r>
      <w:r w:rsidR="00A81934">
        <w:t>ed</w:t>
      </w:r>
      <w:r w:rsidRPr="0021006D">
        <w:t xml:space="preserve"> on a regular basis for irregularities in reporting, past due corrective actions, delays in posting and other audit items.</w:t>
      </w:r>
    </w:p>
    <w:p w14:paraId="3A7007E5" w14:textId="74D7D768" w:rsidR="0021006D" w:rsidRPr="0021006D" w:rsidRDefault="00B8060C" w:rsidP="0021006D">
      <w:r w:rsidRPr="0090678B">
        <w:br w:type="page"/>
      </w:r>
    </w:p>
    <w:p w14:paraId="74106419" w14:textId="753CF1E2" w:rsidR="00B8060C" w:rsidRPr="00E411CF" w:rsidRDefault="00F445B1">
      <w:pPr>
        <w:pStyle w:val="Heading2"/>
      </w:pPr>
      <w:bookmarkStart w:id="67" w:name="_Toc115175436"/>
      <w:r>
        <w:lastRenderedPageBreak/>
        <w:t>7.13</w:t>
      </w:r>
      <w:r>
        <w:tab/>
      </w:r>
      <w:bookmarkStart w:id="68" w:name="_Toc471823190"/>
      <w:r w:rsidR="00B8060C" w:rsidRPr="00E411CF">
        <w:t>Definitions</w:t>
      </w:r>
      <w:bookmarkEnd w:id="68"/>
      <w:bookmarkEnd w:id="67"/>
      <w:r w:rsidR="00B8060C" w:rsidRPr="00E411CF">
        <w:t xml:space="preserve"> </w:t>
      </w:r>
    </w:p>
    <w:p w14:paraId="33DD0606" w14:textId="77777777" w:rsidR="00B8060C" w:rsidRPr="00BB4471" w:rsidRDefault="00B8060C" w:rsidP="00B8060C">
      <w:pPr>
        <w:pStyle w:val="Default"/>
        <w:rPr>
          <w:color w:val="FF0000"/>
          <w:sz w:val="20"/>
          <w:szCs w:val="20"/>
        </w:rPr>
      </w:pPr>
    </w:p>
    <w:p w14:paraId="79BCCBBE" w14:textId="549ECBED" w:rsidR="000E6EC1" w:rsidRPr="007D5B55" w:rsidRDefault="006F31D8" w:rsidP="007B35AA">
      <w:pPr>
        <w:jc w:val="left"/>
        <w:rPr>
          <w:sz w:val="20"/>
          <w:szCs w:val="20"/>
        </w:rPr>
      </w:pPr>
      <w:r w:rsidRPr="007B35AA">
        <w:rPr>
          <w:sz w:val="20"/>
          <w:szCs w:val="20"/>
        </w:rPr>
        <w:t>1.</w:t>
      </w:r>
      <w:r>
        <w:rPr>
          <w:sz w:val="20"/>
          <w:szCs w:val="20"/>
        </w:rPr>
        <w:t xml:space="preserve"> </w:t>
      </w:r>
      <w:r w:rsidR="000D30B6" w:rsidRPr="007D5B55">
        <w:rPr>
          <w:sz w:val="20"/>
          <w:szCs w:val="20"/>
        </w:rPr>
        <w:t>BARRIER. A physical or administrative control used to provide separation between a person and a hazard. Common types of barriers include equipment (including personal protective equipment), administrative procedures and processes, supervision/management, warning devices, and physical objects.</w:t>
      </w:r>
    </w:p>
    <w:p w14:paraId="159E0C06" w14:textId="77777777" w:rsidR="000D30B6" w:rsidRPr="000E6EC1" w:rsidRDefault="000D30B6" w:rsidP="000E6EC1">
      <w:pPr>
        <w:jc w:val="left"/>
        <w:rPr>
          <w:sz w:val="20"/>
          <w:szCs w:val="20"/>
        </w:rPr>
      </w:pPr>
    </w:p>
    <w:p w14:paraId="2B387A2E" w14:textId="77777777" w:rsidR="000E6EC1" w:rsidRDefault="000E6EC1" w:rsidP="000E6EC1">
      <w:pPr>
        <w:jc w:val="left"/>
        <w:rPr>
          <w:sz w:val="20"/>
          <w:szCs w:val="20"/>
        </w:rPr>
      </w:pPr>
      <w:r w:rsidRPr="000E6EC1">
        <w:rPr>
          <w:sz w:val="20"/>
          <w:szCs w:val="20"/>
        </w:rPr>
        <w:t>2. BUSINESS DAY. The normal administrative day of the reporting organization (e.g., Monday through Friday, 0800 to 1700 local time) during which normal work activities are conducted. It is not meant to encompass the 24 hours in a day, even if the facility is operated or maintained on a 24-hour basis.</w:t>
      </w:r>
    </w:p>
    <w:p w14:paraId="033DF251" w14:textId="77777777" w:rsidR="000E6EC1" w:rsidRPr="000E6EC1" w:rsidRDefault="000E6EC1" w:rsidP="000E6EC1">
      <w:pPr>
        <w:jc w:val="left"/>
        <w:rPr>
          <w:sz w:val="20"/>
          <w:szCs w:val="20"/>
        </w:rPr>
      </w:pPr>
    </w:p>
    <w:p w14:paraId="30B3F3EE" w14:textId="1AFC8744" w:rsidR="000E6EC1" w:rsidRDefault="000E6EC1" w:rsidP="000E6EC1">
      <w:pPr>
        <w:jc w:val="left"/>
        <w:rPr>
          <w:sz w:val="20"/>
          <w:szCs w:val="20"/>
        </w:rPr>
      </w:pPr>
      <w:r w:rsidRPr="000E6EC1">
        <w:rPr>
          <w:sz w:val="20"/>
          <w:szCs w:val="20"/>
        </w:rPr>
        <w:t xml:space="preserve">3. CONDITION. Any as-found state, </w:t>
      </w:r>
      <w:proofErr w:type="gramStart"/>
      <w:r w:rsidRPr="000E6EC1">
        <w:rPr>
          <w:sz w:val="20"/>
          <w:szCs w:val="20"/>
        </w:rPr>
        <w:t>whether or not</w:t>
      </w:r>
      <w:proofErr w:type="gramEnd"/>
      <w:r w:rsidRPr="000E6EC1">
        <w:rPr>
          <w:sz w:val="20"/>
          <w:szCs w:val="20"/>
        </w:rPr>
        <w:t xml:space="preserve"> resulting from an event, that may have adverse safety, health, quality assurance, operational or environmental implications. A condition is usually programmatic in nature; for example, errors in analysis or calculation; anomalies associated with design or performance; or items indicating a weakness in the management process are all conditions.</w:t>
      </w:r>
    </w:p>
    <w:p w14:paraId="64DDF9AB" w14:textId="23B4A638" w:rsidR="000D30B6" w:rsidRDefault="000D30B6" w:rsidP="000E6EC1">
      <w:pPr>
        <w:jc w:val="left"/>
        <w:rPr>
          <w:sz w:val="20"/>
          <w:szCs w:val="20"/>
        </w:rPr>
      </w:pPr>
    </w:p>
    <w:p w14:paraId="53FB1175" w14:textId="15D53927" w:rsidR="006F31D8" w:rsidRDefault="006F31D8" w:rsidP="000E6EC1">
      <w:pPr>
        <w:jc w:val="left"/>
        <w:rPr>
          <w:sz w:val="20"/>
          <w:szCs w:val="20"/>
        </w:rPr>
      </w:pPr>
      <w:r>
        <w:rPr>
          <w:sz w:val="20"/>
          <w:szCs w:val="20"/>
        </w:rPr>
        <w:t xml:space="preserve">4. </w:t>
      </w:r>
      <w:r w:rsidR="000D30B6">
        <w:rPr>
          <w:sz w:val="20"/>
          <w:szCs w:val="20"/>
        </w:rPr>
        <w:t xml:space="preserve">CRITICALITY. Condition in which a nuclear fission chair reaction becomes self-sustaining. </w:t>
      </w:r>
    </w:p>
    <w:p w14:paraId="7A85B3B6" w14:textId="77777777" w:rsidR="000E6EC1" w:rsidRPr="000E6EC1" w:rsidRDefault="000E6EC1" w:rsidP="000E6EC1">
      <w:pPr>
        <w:jc w:val="left"/>
        <w:rPr>
          <w:sz w:val="20"/>
          <w:szCs w:val="20"/>
        </w:rPr>
      </w:pPr>
    </w:p>
    <w:p w14:paraId="02A1B44D" w14:textId="2FFE4045" w:rsidR="000E6EC1" w:rsidRDefault="006F31D8" w:rsidP="000E6EC1">
      <w:pPr>
        <w:jc w:val="left"/>
        <w:rPr>
          <w:sz w:val="20"/>
          <w:szCs w:val="20"/>
        </w:rPr>
      </w:pPr>
      <w:r>
        <w:rPr>
          <w:sz w:val="20"/>
          <w:szCs w:val="20"/>
        </w:rPr>
        <w:t>5</w:t>
      </w:r>
      <w:r w:rsidR="000E6EC1" w:rsidRPr="000E6EC1">
        <w:rPr>
          <w:sz w:val="20"/>
          <w:szCs w:val="20"/>
        </w:rPr>
        <w:t>. DEFECTIVE ITEMS. A defective item or material is any item or material that does not meet the commercial standard or procurement requirements as defined by catalogues, proposals, procurement specifications, design specifications, testing requirements, contracts, or the like. It does not include parts or services that fail or are otherwise found to be inadequate because of random failures or errors within the accepted reliability level.</w:t>
      </w:r>
    </w:p>
    <w:p w14:paraId="764C465A" w14:textId="77777777" w:rsidR="000E6EC1" w:rsidRPr="000E6EC1" w:rsidRDefault="000E6EC1" w:rsidP="000E6EC1">
      <w:pPr>
        <w:jc w:val="left"/>
        <w:rPr>
          <w:sz w:val="20"/>
          <w:szCs w:val="20"/>
        </w:rPr>
      </w:pPr>
    </w:p>
    <w:p w14:paraId="108EA25A" w14:textId="47F46C42" w:rsidR="000E6EC1" w:rsidRDefault="006F31D8" w:rsidP="000E6EC1">
      <w:pPr>
        <w:jc w:val="left"/>
        <w:rPr>
          <w:sz w:val="20"/>
          <w:szCs w:val="20"/>
        </w:rPr>
      </w:pPr>
      <w:r>
        <w:rPr>
          <w:sz w:val="20"/>
          <w:szCs w:val="20"/>
        </w:rPr>
        <w:t>6</w:t>
      </w:r>
      <w:r w:rsidR="000E6EC1" w:rsidRPr="000E6EC1">
        <w:rPr>
          <w:sz w:val="20"/>
          <w:szCs w:val="20"/>
        </w:rPr>
        <w:t>. DISCHARGE. Includes, but is not limited to, any spilling, leaking, pumping, pouring, emitting, emptying, or dumping of oil, but excludes discharges in compliance with a permit under Chapter 402 of the Clean Water Act (CWA); discharges resulting from circumstances identified and reviewed and made a part of the public record with respect to a permit issued or modified under Chapter 402 of the CWA and subject to a condition in such permit; or continuous or anticipated intermittent discharges from a point source, identified in a permit or permit application under Chapter 402 of the CWA, that are caused by events occurring within the scope of relevant operating or treatment systems.</w:t>
      </w:r>
    </w:p>
    <w:p w14:paraId="6733D76A" w14:textId="77777777" w:rsidR="000E6EC1" w:rsidRPr="000E6EC1" w:rsidRDefault="000E6EC1" w:rsidP="000E6EC1">
      <w:pPr>
        <w:jc w:val="left"/>
        <w:rPr>
          <w:sz w:val="20"/>
          <w:szCs w:val="20"/>
        </w:rPr>
      </w:pPr>
    </w:p>
    <w:p w14:paraId="4AF708E6" w14:textId="06EA0DFA" w:rsidR="000E6EC1" w:rsidRDefault="006F31D8" w:rsidP="000E6EC1">
      <w:pPr>
        <w:jc w:val="left"/>
        <w:rPr>
          <w:sz w:val="20"/>
          <w:szCs w:val="20"/>
        </w:rPr>
      </w:pPr>
      <w:r>
        <w:rPr>
          <w:sz w:val="20"/>
          <w:szCs w:val="20"/>
        </w:rPr>
        <w:t>7</w:t>
      </w:r>
      <w:r w:rsidR="000E6EC1" w:rsidRPr="000E6EC1">
        <w:rPr>
          <w:sz w:val="20"/>
          <w:szCs w:val="20"/>
        </w:rPr>
        <w:t>. DISCOVERY DATE AND TIME. The discovery date and time is when the facility staff discovered or became aware of the event or condition. Discovery date is NOT the date and time when the event or condition is determined to be reportable. The facility staff is those personnel assigned to the facility and cognizant of the area in which the event or condition is identified.</w:t>
      </w:r>
    </w:p>
    <w:p w14:paraId="0BD0BDD8" w14:textId="4A0F3D16" w:rsidR="000D30B6" w:rsidRDefault="000D30B6" w:rsidP="000E6EC1">
      <w:pPr>
        <w:jc w:val="left"/>
        <w:rPr>
          <w:sz w:val="20"/>
          <w:szCs w:val="20"/>
        </w:rPr>
      </w:pPr>
    </w:p>
    <w:p w14:paraId="45A76084" w14:textId="663B9D0A" w:rsidR="000D30B6" w:rsidRDefault="006F31D8" w:rsidP="000E6EC1">
      <w:pPr>
        <w:jc w:val="left"/>
        <w:rPr>
          <w:sz w:val="20"/>
          <w:szCs w:val="20"/>
        </w:rPr>
      </w:pPr>
      <w:r>
        <w:rPr>
          <w:sz w:val="20"/>
          <w:szCs w:val="20"/>
        </w:rPr>
        <w:t xml:space="preserve">8. </w:t>
      </w:r>
      <w:r w:rsidR="000D30B6">
        <w:rPr>
          <w:sz w:val="20"/>
          <w:szCs w:val="20"/>
        </w:rPr>
        <w:t>DISRUPTION OF NORMAL OPERATIONS. A disruption of normal operations is considered to have occurred when alarms, emergency response, evacuation, or shelter in place results in a suspension of an activity or activities for any length of time.</w:t>
      </w:r>
    </w:p>
    <w:p w14:paraId="3CDDB056" w14:textId="02DD4E46" w:rsidR="000D30B6" w:rsidRPr="000E6EC1" w:rsidRDefault="000D30B6" w:rsidP="000E6EC1">
      <w:pPr>
        <w:jc w:val="left"/>
        <w:rPr>
          <w:sz w:val="20"/>
          <w:szCs w:val="20"/>
        </w:rPr>
      </w:pPr>
    </w:p>
    <w:p w14:paraId="16091781" w14:textId="22ECEEDD" w:rsidR="000E6EC1" w:rsidRPr="000E6EC1" w:rsidRDefault="006F31D8" w:rsidP="000E6EC1">
      <w:pPr>
        <w:jc w:val="left"/>
        <w:rPr>
          <w:sz w:val="20"/>
          <w:szCs w:val="20"/>
        </w:rPr>
      </w:pPr>
      <w:r>
        <w:rPr>
          <w:sz w:val="20"/>
          <w:szCs w:val="20"/>
        </w:rPr>
        <w:t>9</w:t>
      </w:r>
      <w:r w:rsidR="000E6EC1" w:rsidRPr="000E6EC1">
        <w:rPr>
          <w:sz w:val="20"/>
          <w:szCs w:val="20"/>
        </w:rPr>
        <w:t>. EQUIVALENT DOSE</w:t>
      </w:r>
    </w:p>
    <w:p w14:paraId="73C53CA0" w14:textId="75D75D58" w:rsidR="000E6EC1" w:rsidRPr="000E6EC1" w:rsidRDefault="000E6EC1" w:rsidP="003E46CA">
      <w:pPr>
        <w:pStyle w:val="ListParagraph"/>
        <w:numPr>
          <w:ilvl w:val="7"/>
          <w:numId w:val="8"/>
        </w:numPr>
        <w:ind w:left="720"/>
        <w:jc w:val="left"/>
        <w:rPr>
          <w:sz w:val="20"/>
          <w:szCs w:val="20"/>
        </w:rPr>
      </w:pPr>
      <w:r w:rsidRPr="000E6EC1">
        <w:rPr>
          <w:sz w:val="20"/>
          <w:szCs w:val="20"/>
        </w:rPr>
        <w:t xml:space="preserve">Committed Effective Dose (E50) — Refer to 10 CFR 835.2 or to DOE O 458.1 </w:t>
      </w:r>
      <w:proofErr w:type="spellStart"/>
      <w:r w:rsidRPr="000E6EC1">
        <w:rPr>
          <w:sz w:val="20"/>
          <w:szCs w:val="20"/>
        </w:rPr>
        <w:t>Chg</w:t>
      </w:r>
      <w:proofErr w:type="spellEnd"/>
      <w:r w:rsidRPr="000E6EC1">
        <w:rPr>
          <w:sz w:val="20"/>
          <w:szCs w:val="20"/>
        </w:rPr>
        <w:t xml:space="preserve"> 2, Radiation Protection of the Public and the Environment, dated 6-6-11, Attachment 2 (Definitions).</w:t>
      </w:r>
    </w:p>
    <w:p w14:paraId="70B3B8FD" w14:textId="28495F63" w:rsidR="000E6EC1" w:rsidRPr="000E6EC1" w:rsidRDefault="000E6EC1" w:rsidP="003E46CA">
      <w:pPr>
        <w:pStyle w:val="ListParagraph"/>
        <w:numPr>
          <w:ilvl w:val="7"/>
          <w:numId w:val="8"/>
        </w:numPr>
        <w:ind w:left="720"/>
        <w:jc w:val="left"/>
        <w:rPr>
          <w:sz w:val="20"/>
          <w:szCs w:val="20"/>
        </w:rPr>
      </w:pPr>
      <w:r w:rsidRPr="000E6EC1">
        <w:rPr>
          <w:sz w:val="20"/>
          <w:szCs w:val="20"/>
        </w:rPr>
        <w:t xml:space="preserve">Committed Equivalent Dose (HT,50) — Refer to 10 CFR 835.2 or to DOE O 458.1 </w:t>
      </w:r>
      <w:proofErr w:type="spellStart"/>
      <w:r w:rsidRPr="000E6EC1">
        <w:rPr>
          <w:sz w:val="20"/>
          <w:szCs w:val="20"/>
        </w:rPr>
        <w:t>Chg</w:t>
      </w:r>
      <w:proofErr w:type="spellEnd"/>
      <w:r w:rsidRPr="000E6EC1">
        <w:rPr>
          <w:sz w:val="20"/>
          <w:szCs w:val="20"/>
        </w:rPr>
        <w:t xml:space="preserve"> 2, Radiation Protection of the Public and the Environment, dated 6-6-11, Attachment 2 (Definitions).</w:t>
      </w:r>
    </w:p>
    <w:p w14:paraId="39CCAD48" w14:textId="309514D5" w:rsidR="000E6EC1" w:rsidRPr="000E6EC1" w:rsidRDefault="000E6EC1" w:rsidP="003E46CA">
      <w:pPr>
        <w:pStyle w:val="ListParagraph"/>
        <w:numPr>
          <w:ilvl w:val="7"/>
          <w:numId w:val="8"/>
        </w:numPr>
        <w:ind w:left="720"/>
        <w:jc w:val="left"/>
        <w:rPr>
          <w:sz w:val="20"/>
          <w:szCs w:val="20"/>
        </w:rPr>
      </w:pPr>
      <w:r w:rsidRPr="000E6EC1">
        <w:rPr>
          <w:sz w:val="20"/>
          <w:szCs w:val="20"/>
        </w:rPr>
        <w:t xml:space="preserve">Effective Dose (E) — Refer to 10 CFR 835.2 or to DOE O 458.1 </w:t>
      </w:r>
      <w:proofErr w:type="spellStart"/>
      <w:r w:rsidRPr="000E6EC1">
        <w:rPr>
          <w:sz w:val="20"/>
          <w:szCs w:val="20"/>
        </w:rPr>
        <w:t>Chg</w:t>
      </w:r>
      <w:proofErr w:type="spellEnd"/>
      <w:r w:rsidRPr="000E6EC1">
        <w:rPr>
          <w:sz w:val="20"/>
          <w:szCs w:val="20"/>
        </w:rPr>
        <w:t xml:space="preserve"> 2, Radiation Protection of the Public and the Environment, dated 6-6-11, Attachment 2 (Definitions).</w:t>
      </w:r>
    </w:p>
    <w:p w14:paraId="7C20883B" w14:textId="6532A0EA" w:rsidR="000E6EC1" w:rsidRDefault="000E6EC1" w:rsidP="003E46CA">
      <w:pPr>
        <w:pStyle w:val="ListParagraph"/>
        <w:numPr>
          <w:ilvl w:val="7"/>
          <w:numId w:val="8"/>
        </w:numPr>
        <w:ind w:left="720"/>
        <w:jc w:val="left"/>
        <w:rPr>
          <w:sz w:val="20"/>
          <w:szCs w:val="20"/>
        </w:rPr>
      </w:pPr>
      <w:r w:rsidRPr="000E6EC1">
        <w:rPr>
          <w:sz w:val="20"/>
          <w:szCs w:val="20"/>
        </w:rPr>
        <w:t xml:space="preserve">Total Effective Dose (TED) — Refer to 10 CFR 835.2 or to DOE O 458.1 </w:t>
      </w:r>
      <w:proofErr w:type="spellStart"/>
      <w:r w:rsidRPr="000E6EC1">
        <w:rPr>
          <w:sz w:val="20"/>
          <w:szCs w:val="20"/>
        </w:rPr>
        <w:t>Chg</w:t>
      </w:r>
      <w:proofErr w:type="spellEnd"/>
      <w:r w:rsidRPr="000E6EC1">
        <w:rPr>
          <w:sz w:val="20"/>
          <w:szCs w:val="20"/>
        </w:rPr>
        <w:t xml:space="preserve"> 2, Radiation Protection of the Public and the Environment, dated 6-6-11, Attachment 2 (Definitions).</w:t>
      </w:r>
    </w:p>
    <w:p w14:paraId="0732DBC9" w14:textId="77777777" w:rsidR="000E6EC1" w:rsidRPr="000E6EC1" w:rsidRDefault="000E6EC1" w:rsidP="000E6EC1">
      <w:pPr>
        <w:ind w:left="180"/>
        <w:jc w:val="left"/>
        <w:rPr>
          <w:sz w:val="20"/>
          <w:szCs w:val="20"/>
        </w:rPr>
      </w:pPr>
    </w:p>
    <w:p w14:paraId="071740EA" w14:textId="07F00554" w:rsidR="000E6EC1" w:rsidRDefault="006F31D8" w:rsidP="000E6EC1">
      <w:pPr>
        <w:jc w:val="left"/>
        <w:rPr>
          <w:sz w:val="20"/>
          <w:szCs w:val="20"/>
        </w:rPr>
      </w:pPr>
      <w:r>
        <w:rPr>
          <w:sz w:val="20"/>
          <w:szCs w:val="20"/>
        </w:rPr>
        <w:t>10</w:t>
      </w:r>
      <w:r w:rsidR="000E6EC1" w:rsidRPr="000E6EC1">
        <w:rPr>
          <w:sz w:val="20"/>
          <w:szCs w:val="20"/>
        </w:rPr>
        <w:t>. EVENT. Something significant and real-time that happens (e.g., pipe break, valve failure, loss of power, environmental spill, earthquake, tornado, flood, injury).</w:t>
      </w:r>
    </w:p>
    <w:p w14:paraId="4756C4F6" w14:textId="2A61AA2E" w:rsidR="000D30B6" w:rsidRDefault="000D30B6" w:rsidP="000E6EC1">
      <w:pPr>
        <w:jc w:val="left"/>
        <w:rPr>
          <w:sz w:val="20"/>
          <w:szCs w:val="20"/>
        </w:rPr>
      </w:pPr>
    </w:p>
    <w:p w14:paraId="7FCA7E00" w14:textId="0BA252E2" w:rsidR="000D30B6" w:rsidRDefault="006F31D8" w:rsidP="000E6EC1">
      <w:pPr>
        <w:jc w:val="left"/>
        <w:rPr>
          <w:sz w:val="20"/>
          <w:szCs w:val="20"/>
        </w:rPr>
      </w:pPr>
      <w:r>
        <w:rPr>
          <w:sz w:val="20"/>
          <w:szCs w:val="20"/>
        </w:rPr>
        <w:t xml:space="preserve">11. </w:t>
      </w:r>
      <w:r w:rsidR="000D30B6">
        <w:rPr>
          <w:sz w:val="20"/>
          <w:szCs w:val="20"/>
        </w:rPr>
        <w:t>EXPLOSION. A sudden, rapid release of energy that produces potentially damaging pressures. Explosions can result from ignition events involving energetic materials, a pressurization event, or a chemical reaction.</w:t>
      </w:r>
    </w:p>
    <w:p w14:paraId="16FE5391" w14:textId="77777777" w:rsidR="000E6EC1" w:rsidRPr="000E6EC1" w:rsidRDefault="000E6EC1" w:rsidP="000E6EC1">
      <w:pPr>
        <w:jc w:val="left"/>
        <w:rPr>
          <w:sz w:val="20"/>
          <w:szCs w:val="20"/>
        </w:rPr>
      </w:pPr>
    </w:p>
    <w:p w14:paraId="2221FFB1" w14:textId="1E092735" w:rsidR="000E6EC1" w:rsidRDefault="000E6EC1" w:rsidP="000E6EC1">
      <w:pPr>
        <w:jc w:val="left"/>
        <w:rPr>
          <w:sz w:val="20"/>
          <w:szCs w:val="20"/>
        </w:rPr>
      </w:pPr>
      <w:r w:rsidRPr="000E6EC1">
        <w:rPr>
          <w:sz w:val="20"/>
          <w:szCs w:val="20"/>
        </w:rPr>
        <w:t>1</w:t>
      </w:r>
      <w:r w:rsidR="006F31D8">
        <w:rPr>
          <w:sz w:val="20"/>
          <w:szCs w:val="20"/>
        </w:rPr>
        <w:t>2</w:t>
      </w:r>
      <w:r w:rsidRPr="000E6EC1">
        <w:rPr>
          <w:sz w:val="20"/>
          <w:szCs w:val="20"/>
        </w:rPr>
        <w:t xml:space="preserve">. FACILITY. Any equipment, structure, system, process, or activity that fulfills a specific purpose. Examples include accelerators, storage areas, fusion research devices, nuclear reactors, production or processing plants, coal conversion </w:t>
      </w:r>
      <w:r w:rsidRPr="000E6EC1">
        <w:rPr>
          <w:sz w:val="20"/>
          <w:szCs w:val="20"/>
        </w:rPr>
        <w:lastRenderedPageBreak/>
        <w:t>plants, magnetohydrodynamic experiments, windmills, radioactive waste disposal systems and burial grounds, environmental restoration activities, testing laboratories, research laboratories, transportation activities, and accommodations for analytical examinations of irradiated and un-irradiated components.</w:t>
      </w:r>
    </w:p>
    <w:p w14:paraId="35D8A81C" w14:textId="77777777" w:rsidR="000E6EC1" w:rsidRPr="000E6EC1" w:rsidRDefault="000E6EC1" w:rsidP="000E6EC1">
      <w:pPr>
        <w:jc w:val="left"/>
        <w:rPr>
          <w:sz w:val="20"/>
          <w:szCs w:val="20"/>
        </w:rPr>
      </w:pPr>
    </w:p>
    <w:p w14:paraId="0D5AE300" w14:textId="6031DEDD" w:rsidR="000E6EC1" w:rsidRDefault="000E6EC1" w:rsidP="000E6EC1">
      <w:pPr>
        <w:jc w:val="left"/>
        <w:rPr>
          <w:sz w:val="20"/>
          <w:szCs w:val="20"/>
        </w:rPr>
      </w:pPr>
      <w:r w:rsidRPr="000E6EC1">
        <w:rPr>
          <w:sz w:val="20"/>
          <w:szCs w:val="20"/>
        </w:rPr>
        <w:t>1</w:t>
      </w:r>
      <w:r w:rsidR="006F31D8">
        <w:rPr>
          <w:sz w:val="20"/>
          <w:szCs w:val="20"/>
        </w:rPr>
        <w:t>3</w:t>
      </w:r>
      <w:r w:rsidRPr="000E6EC1">
        <w:rPr>
          <w:sz w:val="20"/>
          <w:szCs w:val="20"/>
        </w:rPr>
        <w:t>. FACILITY MANAGER. A federal (including government-owned, government-operated sites) or contractor individual, or designee, with direct line responsibility for operation of a facility or group of related facilities, including authority to direct physical changes to the facility. For purposes of this Order, a Facility Manager could also be responsible for a program or activity.</w:t>
      </w:r>
    </w:p>
    <w:p w14:paraId="53B60A1F" w14:textId="77777777" w:rsidR="000E6EC1" w:rsidRPr="000E6EC1" w:rsidRDefault="000E6EC1" w:rsidP="000E6EC1">
      <w:pPr>
        <w:jc w:val="left"/>
        <w:rPr>
          <w:sz w:val="20"/>
          <w:szCs w:val="20"/>
        </w:rPr>
      </w:pPr>
    </w:p>
    <w:p w14:paraId="72C3253A" w14:textId="743FB07B" w:rsidR="000E6EC1" w:rsidRDefault="000E6EC1" w:rsidP="000E6EC1">
      <w:pPr>
        <w:jc w:val="left"/>
        <w:rPr>
          <w:sz w:val="20"/>
          <w:szCs w:val="20"/>
        </w:rPr>
      </w:pPr>
      <w:r w:rsidRPr="000E6EC1">
        <w:rPr>
          <w:sz w:val="20"/>
          <w:szCs w:val="20"/>
        </w:rPr>
        <w:t>1</w:t>
      </w:r>
      <w:r w:rsidR="006F31D8">
        <w:rPr>
          <w:sz w:val="20"/>
          <w:szCs w:val="20"/>
        </w:rPr>
        <w:t>4</w:t>
      </w:r>
      <w:r w:rsidRPr="000E6EC1">
        <w:rPr>
          <w:sz w:val="20"/>
          <w:szCs w:val="20"/>
        </w:rPr>
        <w:t>. FACILITY REPRESENTATIVE</w:t>
      </w:r>
      <w:r w:rsidR="000D30B6">
        <w:rPr>
          <w:sz w:val="20"/>
          <w:szCs w:val="20"/>
        </w:rPr>
        <w:t xml:space="preserve"> or DESIGNATED DOE REPRESENTATIVE</w:t>
      </w:r>
      <w:r w:rsidRPr="000E6EC1">
        <w:rPr>
          <w:sz w:val="20"/>
          <w:szCs w:val="20"/>
        </w:rPr>
        <w:t>. For each major facility or group of lesser facilities, an individual or designee assigned responsibility by the Head of Field Element/Operations Organization (including NNSA) for monitoring the performance of the facility and its operations. This individual should be the primary point of contact with the facility operating personnel and will be responsible to the appropriate Secretarial Officer/Deputy Administrator (NNSA) and Head of Field Element/Operations Organization for implementing the requirements of this Order.</w:t>
      </w:r>
    </w:p>
    <w:p w14:paraId="36F3ED19" w14:textId="0E1942B9" w:rsidR="000D30B6" w:rsidRDefault="000D30B6" w:rsidP="000E6EC1">
      <w:pPr>
        <w:jc w:val="left"/>
        <w:rPr>
          <w:sz w:val="20"/>
          <w:szCs w:val="20"/>
        </w:rPr>
      </w:pPr>
    </w:p>
    <w:p w14:paraId="4518C61D" w14:textId="0D5ED2B9" w:rsidR="000D30B6" w:rsidRDefault="006F31D8" w:rsidP="000D30B6">
      <w:pPr>
        <w:jc w:val="left"/>
        <w:rPr>
          <w:sz w:val="20"/>
          <w:szCs w:val="20"/>
        </w:rPr>
      </w:pPr>
      <w:r>
        <w:rPr>
          <w:sz w:val="20"/>
          <w:szCs w:val="20"/>
        </w:rPr>
        <w:t xml:space="preserve">15. </w:t>
      </w:r>
      <w:r w:rsidR="000D30B6">
        <w:rPr>
          <w:sz w:val="20"/>
          <w:szCs w:val="20"/>
        </w:rPr>
        <w:t xml:space="preserve">FIRE. Unplanned destructive and uncontrolled burning, including detonation and deflagration, as manifested by any or </w:t>
      </w:r>
      <w:proofErr w:type="gramStart"/>
      <w:r w:rsidR="000D30B6">
        <w:rPr>
          <w:sz w:val="20"/>
          <w:szCs w:val="20"/>
        </w:rPr>
        <w:t>all of</w:t>
      </w:r>
      <w:proofErr w:type="gramEnd"/>
      <w:r w:rsidR="000D30B6">
        <w:rPr>
          <w:sz w:val="20"/>
          <w:szCs w:val="20"/>
        </w:rPr>
        <w:t xml:space="preserve"> the following: flame; heat; or smoke. Fire does not include the following unless they cause a fire or occur </w:t>
      </w:r>
      <w:proofErr w:type="gramStart"/>
      <w:r w:rsidR="000D30B6">
        <w:rPr>
          <w:sz w:val="20"/>
          <w:szCs w:val="20"/>
        </w:rPr>
        <w:t>as a consequence of</w:t>
      </w:r>
      <w:proofErr w:type="gramEnd"/>
      <w:r w:rsidR="000D30B6">
        <w:rPr>
          <w:sz w:val="20"/>
          <w:szCs w:val="20"/>
        </w:rPr>
        <w:t xml:space="preserve"> a fire: lightning or electrical discharge; rupture of a pressure vessel not caused by internal combustion; detonation of munitions; or overheat (without damage to initiating material). </w:t>
      </w:r>
    </w:p>
    <w:p w14:paraId="7A215CF0" w14:textId="77777777" w:rsidR="000D30B6" w:rsidRDefault="000D30B6" w:rsidP="000E6EC1">
      <w:pPr>
        <w:jc w:val="left"/>
        <w:rPr>
          <w:sz w:val="20"/>
          <w:szCs w:val="20"/>
        </w:rPr>
      </w:pPr>
    </w:p>
    <w:p w14:paraId="6C7FD794" w14:textId="039054C2" w:rsidR="000D30B6" w:rsidRDefault="006F31D8" w:rsidP="000D30B6">
      <w:pPr>
        <w:jc w:val="left"/>
        <w:rPr>
          <w:sz w:val="20"/>
          <w:szCs w:val="20"/>
        </w:rPr>
      </w:pPr>
      <w:r>
        <w:rPr>
          <w:sz w:val="20"/>
          <w:szCs w:val="20"/>
        </w:rPr>
        <w:t xml:space="preserve">16. </w:t>
      </w:r>
      <w:r w:rsidR="000D30B6">
        <w:rPr>
          <w:sz w:val="20"/>
          <w:szCs w:val="20"/>
        </w:rPr>
        <w:t xml:space="preserve">FISH KILL. A localized die-off of fish populations which may also be associated with more generalized mortality of aquatic life. </w:t>
      </w:r>
    </w:p>
    <w:p w14:paraId="53103AE4" w14:textId="77777777" w:rsidR="006F31D8" w:rsidRDefault="006F31D8" w:rsidP="000D30B6">
      <w:pPr>
        <w:jc w:val="left"/>
        <w:rPr>
          <w:sz w:val="20"/>
          <w:szCs w:val="20"/>
        </w:rPr>
      </w:pPr>
    </w:p>
    <w:p w14:paraId="09AF19D6" w14:textId="4A62439D" w:rsidR="000E6EC1" w:rsidRDefault="006F31D8" w:rsidP="000E6EC1">
      <w:pPr>
        <w:jc w:val="left"/>
        <w:rPr>
          <w:sz w:val="20"/>
          <w:szCs w:val="20"/>
        </w:rPr>
      </w:pPr>
      <w:r>
        <w:rPr>
          <w:sz w:val="20"/>
          <w:szCs w:val="20"/>
        </w:rPr>
        <w:t xml:space="preserve">17. </w:t>
      </w:r>
      <w:r w:rsidR="000D30B6" w:rsidRPr="007D5B55">
        <w:rPr>
          <w:sz w:val="20"/>
          <w:szCs w:val="20"/>
        </w:rPr>
        <w:t>HAZARDOUS ENERGY SOURCE. Any source that could cause harm to personnel or equipment by generating or transferring energy or potential (voltage); hydraulic, pneumatic, gas, or steam pressure; vacuum; high temperature; cryogenic temperature; potentially reactive chemicals; or stored mechanical energy.</w:t>
      </w:r>
    </w:p>
    <w:p w14:paraId="1D7EE0AA" w14:textId="77777777" w:rsidR="000E6EC1" w:rsidRPr="000E6EC1" w:rsidRDefault="000E6EC1" w:rsidP="000E6EC1">
      <w:pPr>
        <w:jc w:val="left"/>
        <w:rPr>
          <w:sz w:val="20"/>
          <w:szCs w:val="20"/>
        </w:rPr>
      </w:pPr>
    </w:p>
    <w:p w14:paraId="04062E79" w14:textId="3B17CE1E" w:rsidR="000E6EC1" w:rsidRPr="000E6EC1" w:rsidRDefault="000E6EC1" w:rsidP="000E6EC1">
      <w:pPr>
        <w:jc w:val="left"/>
        <w:rPr>
          <w:sz w:val="20"/>
          <w:szCs w:val="20"/>
        </w:rPr>
      </w:pPr>
      <w:r w:rsidRPr="000E6EC1">
        <w:rPr>
          <w:sz w:val="20"/>
          <w:szCs w:val="20"/>
        </w:rPr>
        <w:t>1</w:t>
      </w:r>
      <w:r w:rsidR="006F31D8">
        <w:rPr>
          <w:sz w:val="20"/>
          <w:szCs w:val="20"/>
        </w:rPr>
        <w:t>8</w:t>
      </w:r>
      <w:r w:rsidRPr="000E6EC1">
        <w:rPr>
          <w:sz w:val="20"/>
          <w:szCs w:val="20"/>
        </w:rPr>
        <w:t>. HAZARDOUS SUBSTANCE OR MATERIAL.</w:t>
      </w:r>
    </w:p>
    <w:p w14:paraId="7C31947F" w14:textId="277D9CE5" w:rsidR="000E6EC1" w:rsidRPr="000E6EC1" w:rsidRDefault="000E6EC1" w:rsidP="00C17ACB">
      <w:pPr>
        <w:pStyle w:val="ListParagraph"/>
        <w:numPr>
          <w:ilvl w:val="1"/>
          <w:numId w:val="16"/>
        </w:numPr>
        <w:ind w:left="720"/>
        <w:jc w:val="left"/>
        <w:rPr>
          <w:sz w:val="20"/>
          <w:szCs w:val="20"/>
        </w:rPr>
      </w:pPr>
      <w:r w:rsidRPr="007D5B55">
        <w:rPr>
          <w:sz w:val="20"/>
          <w:szCs w:val="20"/>
          <w:u w:val="single"/>
        </w:rPr>
        <w:t>Department of Energy - Hazardous Material.</w:t>
      </w:r>
      <w:r w:rsidRPr="000E6EC1">
        <w:rPr>
          <w:sz w:val="20"/>
          <w:szCs w:val="20"/>
        </w:rPr>
        <w:t xml:space="preserve"> Any solid, liquid, or gaseous material that is chemically toxic, flammable, radioactive, or unstable upon prolonged storage, and that exists in quantities that could pose a threat to life, property, or the environment.</w:t>
      </w:r>
    </w:p>
    <w:p w14:paraId="151AC35A" w14:textId="7CBDD6CD" w:rsidR="000E6EC1" w:rsidRPr="000E6EC1" w:rsidRDefault="000E6EC1" w:rsidP="00C17ACB">
      <w:pPr>
        <w:pStyle w:val="ListParagraph"/>
        <w:numPr>
          <w:ilvl w:val="1"/>
          <w:numId w:val="16"/>
        </w:numPr>
        <w:ind w:left="720"/>
        <w:jc w:val="left"/>
        <w:rPr>
          <w:sz w:val="20"/>
          <w:szCs w:val="20"/>
        </w:rPr>
      </w:pPr>
      <w:r w:rsidRPr="007D5B55">
        <w:rPr>
          <w:sz w:val="20"/>
          <w:szCs w:val="20"/>
          <w:u w:val="single"/>
        </w:rPr>
        <w:t>Department of Transportation - Hazardous Materials</w:t>
      </w:r>
      <w:r w:rsidRPr="000E6EC1">
        <w:rPr>
          <w:sz w:val="20"/>
          <w:szCs w:val="20"/>
        </w:rPr>
        <w:t xml:space="preserve"> (see 49 CFR Sections 171.8 and 172.101). A substance or material, including a hazardous substance, which has been determined by the Secretary of Transportation to be capable of posing an unreasonable risk to health, safety, and property when transported in commerce and which has been so designated.</w:t>
      </w:r>
    </w:p>
    <w:p w14:paraId="3EC506DF" w14:textId="58463F40" w:rsidR="000E6EC1" w:rsidRPr="000E6EC1" w:rsidRDefault="000E6EC1" w:rsidP="00C17ACB">
      <w:pPr>
        <w:pStyle w:val="ListParagraph"/>
        <w:numPr>
          <w:ilvl w:val="1"/>
          <w:numId w:val="16"/>
        </w:numPr>
        <w:ind w:left="720"/>
        <w:jc w:val="left"/>
        <w:rPr>
          <w:sz w:val="20"/>
          <w:szCs w:val="20"/>
        </w:rPr>
      </w:pPr>
      <w:r w:rsidRPr="007D5B55">
        <w:rPr>
          <w:sz w:val="20"/>
          <w:szCs w:val="20"/>
          <w:u w:val="single"/>
        </w:rPr>
        <w:t>Comprehensive Environmental Response, Compensation and Liability Act Hazardous Substances</w:t>
      </w:r>
      <w:r w:rsidRPr="000E6EC1">
        <w:rPr>
          <w:sz w:val="20"/>
          <w:szCs w:val="20"/>
        </w:rPr>
        <w:t xml:space="preserve"> (see 40 CFR Part 302).</w:t>
      </w:r>
    </w:p>
    <w:p w14:paraId="27A5752D" w14:textId="6AE845E2" w:rsidR="000E6EC1" w:rsidRPr="000E6EC1" w:rsidRDefault="000E6EC1" w:rsidP="00C17ACB">
      <w:pPr>
        <w:pStyle w:val="ListParagraph"/>
        <w:numPr>
          <w:ilvl w:val="1"/>
          <w:numId w:val="16"/>
        </w:numPr>
        <w:ind w:left="720"/>
        <w:jc w:val="left"/>
        <w:rPr>
          <w:sz w:val="20"/>
          <w:szCs w:val="20"/>
        </w:rPr>
      </w:pPr>
      <w:r w:rsidRPr="007D5B55">
        <w:rPr>
          <w:sz w:val="20"/>
          <w:szCs w:val="20"/>
          <w:u w:val="single"/>
        </w:rPr>
        <w:t>Occupational Safety and Health Administration (OSHA) Hazardous Chemical</w:t>
      </w:r>
      <w:r w:rsidRPr="000E6EC1">
        <w:rPr>
          <w:sz w:val="20"/>
          <w:szCs w:val="20"/>
        </w:rPr>
        <w:t xml:space="preserve"> (see 29 CFR Section 1910.1000 and 29 CFR Section 1910.1200). Any chemical which is a physical or a health hazard.</w:t>
      </w:r>
    </w:p>
    <w:p w14:paraId="118D02DC" w14:textId="0ECDE1D7" w:rsidR="000E6EC1" w:rsidRDefault="000E6EC1" w:rsidP="00C17ACB">
      <w:pPr>
        <w:pStyle w:val="ListParagraph"/>
        <w:numPr>
          <w:ilvl w:val="1"/>
          <w:numId w:val="16"/>
        </w:numPr>
        <w:ind w:left="720"/>
        <w:jc w:val="left"/>
        <w:rPr>
          <w:sz w:val="20"/>
          <w:szCs w:val="20"/>
        </w:rPr>
      </w:pPr>
      <w:r w:rsidRPr="007D5B55">
        <w:rPr>
          <w:sz w:val="20"/>
          <w:szCs w:val="20"/>
          <w:u w:val="single"/>
        </w:rPr>
        <w:t>Superfund Amendments and Reauthorization Act Title 3 Extremely Hazardous Substances</w:t>
      </w:r>
      <w:r w:rsidRPr="000E6EC1">
        <w:rPr>
          <w:sz w:val="20"/>
          <w:szCs w:val="20"/>
        </w:rPr>
        <w:t xml:space="preserve"> (see 40 CFR Part 355). These are not defined but appear on lists in Appendix A and Appendix B of 40 CFR Part 355.</w:t>
      </w:r>
    </w:p>
    <w:p w14:paraId="7651A2D4" w14:textId="77777777" w:rsidR="003E46CA" w:rsidRPr="003E46CA" w:rsidRDefault="003E46CA" w:rsidP="003E46CA">
      <w:pPr>
        <w:ind w:left="180"/>
        <w:jc w:val="left"/>
        <w:rPr>
          <w:sz w:val="20"/>
          <w:szCs w:val="20"/>
        </w:rPr>
      </w:pPr>
    </w:p>
    <w:p w14:paraId="58D6289F" w14:textId="246978AA" w:rsidR="00C937D0" w:rsidRPr="007D5B55" w:rsidRDefault="006F31D8" w:rsidP="000E6EC1">
      <w:pPr>
        <w:jc w:val="left"/>
        <w:rPr>
          <w:sz w:val="20"/>
          <w:szCs w:val="20"/>
        </w:rPr>
      </w:pPr>
      <w:r>
        <w:rPr>
          <w:sz w:val="20"/>
          <w:szCs w:val="20"/>
        </w:rPr>
        <w:t xml:space="preserve">19. </w:t>
      </w:r>
      <w:r w:rsidR="00C937D0" w:rsidRPr="007D5B55">
        <w:rPr>
          <w:sz w:val="20"/>
          <w:szCs w:val="20"/>
        </w:rPr>
        <w:t>INITIAL NOTIFICATION. Timely reporting of the occurrence to the Facility Representative or Designate DOE Representative as required by the Report Level and the reporting criteria of the occurrence.</w:t>
      </w:r>
    </w:p>
    <w:p w14:paraId="64B0A414" w14:textId="77777777" w:rsidR="00C937D0" w:rsidRDefault="00C937D0" w:rsidP="000E6EC1">
      <w:pPr>
        <w:jc w:val="left"/>
        <w:rPr>
          <w:sz w:val="20"/>
          <w:szCs w:val="20"/>
        </w:rPr>
      </w:pPr>
    </w:p>
    <w:p w14:paraId="69B37EA5" w14:textId="1B4B30EA" w:rsidR="000E6EC1" w:rsidRDefault="006F31D8" w:rsidP="000E6EC1">
      <w:pPr>
        <w:jc w:val="left"/>
        <w:rPr>
          <w:sz w:val="20"/>
          <w:szCs w:val="20"/>
        </w:rPr>
      </w:pPr>
      <w:r>
        <w:rPr>
          <w:sz w:val="20"/>
          <w:szCs w:val="20"/>
        </w:rPr>
        <w:t>20</w:t>
      </w:r>
      <w:r w:rsidR="000E6EC1" w:rsidRPr="000E6EC1">
        <w:rPr>
          <w:sz w:val="20"/>
          <w:szCs w:val="20"/>
        </w:rPr>
        <w:t>. IN-PATIENT HOSPITALIZATION. Admission to a hospital requiring at least one overnight stay. This would include admission for purposes of observation only.</w:t>
      </w:r>
    </w:p>
    <w:p w14:paraId="54557EEE" w14:textId="77777777" w:rsidR="003E46CA" w:rsidRPr="000E6EC1" w:rsidRDefault="003E46CA" w:rsidP="000E6EC1">
      <w:pPr>
        <w:jc w:val="left"/>
        <w:rPr>
          <w:sz w:val="20"/>
          <w:szCs w:val="20"/>
        </w:rPr>
      </w:pPr>
    </w:p>
    <w:p w14:paraId="260E8025" w14:textId="2EA03695" w:rsidR="000E6EC1" w:rsidRPr="000E6EC1" w:rsidRDefault="006F31D8" w:rsidP="000E6EC1">
      <w:pPr>
        <w:jc w:val="left"/>
        <w:rPr>
          <w:sz w:val="20"/>
          <w:szCs w:val="20"/>
        </w:rPr>
      </w:pPr>
      <w:r>
        <w:rPr>
          <w:sz w:val="20"/>
          <w:szCs w:val="20"/>
        </w:rPr>
        <w:t>21</w:t>
      </w:r>
      <w:r w:rsidR="000E6EC1" w:rsidRPr="000E6EC1">
        <w:rPr>
          <w:sz w:val="20"/>
          <w:szCs w:val="20"/>
        </w:rPr>
        <w:t>. ITEM</w:t>
      </w:r>
    </w:p>
    <w:p w14:paraId="1556DD1E" w14:textId="4F63914C" w:rsidR="000E6EC1" w:rsidRPr="003E46CA" w:rsidRDefault="000E6EC1" w:rsidP="00C17ACB">
      <w:pPr>
        <w:pStyle w:val="ListParagraph"/>
        <w:numPr>
          <w:ilvl w:val="0"/>
          <w:numId w:val="22"/>
        </w:numPr>
        <w:jc w:val="left"/>
        <w:rPr>
          <w:sz w:val="20"/>
          <w:szCs w:val="20"/>
        </w:rPr>
      </w:pPr>
      <w:r w:rsidRPr="003E46CA">
        <w:rPr>
          <w:sz w:val="20"/>
          <w:szCs w:val="20"/>
        </w:rPr>
        <w:t>An all-inclusive term used in place of the following: appurtenance, sample, assembly, component, equipment, material, module, part, structure, subassembly, subsystem, system, unit, or support systems, documented concepts, or data.</w:t>
      </w:r>
    </w:p>
    <w:p w14:paraId="406D7AED" w14:textId="05CAD744" w:rsidR="000E6EC1" w:rsidRDefault="000E6EC1" w:rsidP="00C17ACB">
      <w:pPr>
        <w:pStyle w:val="ListParagraph"/>
        <w:numPr>
          <w:ilvl w:val="0"/>
          <w:numId w:val="22"/>
        </w:numPr>
        <w:jc w:val="left"/>
        <w:rPr>
          <w:sz w:val="20"/>
          <w:szCs w:val="20"/>
        </w:rPr>
      </w:pPr>
      <w:r w:rsidRPr="003E46CA">
        <w:rPr>
          <w:sz w:val="20"/>
          <w:szCs w:val="20"/>
        </w:rPr>
        <w:t>When used in reference to nuclear material, a visible, single piece or container of nuclear material with a unique identification and known nuclear material mass.</w:t>
      </w:r>
    </w:p>
    <w:p w14:paraId="40235222" w14:textId="77777777" w:rsidR="003E46CA" w:rsidRPr="003E46CA" w:rsidRDefault="003E46CA" w:rsidP="007D5B55">
      <w:pPr>
        <w:pStyle w:val="ListParagraph"/>
        <w:ind w:left="720"/>
        <w:jc w:val="left"/>
        <w:rPr>
          <w:sz w:val="20"/>
          <w:szCs w:val="20"/>
        </w:rPr>
      </w:pPr>
    </w:p>
    <w:p w14:paraId="4311A453" w14:textId="6F578AAA" w:rsidR="000E6EC1" w:rsidRDefault="006F31D8" w:rsidP="000E6EC1">
      <w:pPr>
        <w:jc w:val="left"/>
        <w:rPr>
          <w:sz w:val="20"/>
          <w:szCs w:val="20"/>
        </w:rPr>
      </w:pPr>
      <w:r>
        <w:rPr>
          <w:sz w:val="20"/>
          <w:szCs w:val="20"/>
        </w:rPr>
        <w:lastRenderedPageBreak/>
        <w:t>22</w:t>
      </w:r>
      <w:r w:rsidR="000E6EC1" w:rsidRPr="000E6EC1">
        <w:rPr>
          <w:sz w:val="20"/>
          <w:szCs w:val="20"/>
        </w:rPr>
        <w:t xml:space="preserve">. LESSONS LEARNED. </w:t>
      </w:r>
      <w:r w:rsidR="001D05B8" w:rsidRPr="000E6EC1">
        <w:rPr>
          <w:sz w:val="20"/>
          <w:szCs w:val="20"/>
        </w:rPr>
        <w:t xml:space="preserve">A </w:t>
      </w:r>
      <w:r w:rsidR="001D05B8">
        <w:rPr>
          <w:sz w:val="20"/>
          <w:szCs w:val="20"/>
        </w:rPr>
        <w:t>“</w:t>
      </w:r>
      <w:r w:rsidR="000E6EC1" w:rsidRPr="000E6EC1">
        <w:rPr>
          <w:sz w:val="20"/>
          <w:szCs w:val="20"/>
        </w:rPr>
        <w:t>good work practice</w:t>
      </w:r>
      <w:r w:rsidR="00C937D0">
        <w:rPr>
          <w:sz w:val="20"/>
          <w:szCs w:val="20"/>
        </w:rPr>
        <w:t>”</w:t>
      </w:r>
      <w:r w:rsidR="000E6EC1" w:rsidRPr="000E6EC1">
        <w:rPr>
          <w:sz w:val="20"/>
          <w:szCs w:val="20"/>
        </w:rPr>
        <w:t xml:space="preserve"> or innovative approach that is identified and shared, or an adverse work practice or experience that is captured and shared to prevent recurrence.</w:t>
      </w:r>
    </w:p>
    <w:p w14:paraId="39A480FA" w14:textId="77777777" w:rsidR="003E46CA" w:rsidRPr="000E6EC1" w:rsidRDefault="003E46CA" w:rsidP="000E6EC1">
      <w:pPr>
        <w:jc w:val="left"/>
        <w:rPr>
          <w:sz w:val="20"/>
          <w:szCs w:val="20"/>
        </w:rPr>
      </w:pPr>
    </w:p>
    <w:p w14:paraId="212593B2" w14:textId="5A5988BF" w:rsidR="000E6EC1" w:rsidRDefault="000E6EC1" w:rsidP="000E6EC1">
      <w:pPr>
        <w:jc w:val="left"/>
        <w:rPr>
          <w:sz w:val="20"/>
          <w:szCs w:val="20"/>
        </w:rPr>
      </w:pPr>
      <w:r w:rsidRPr="000E6EC1">
        <w:rPr>
          <w:sz w:val="20"/>
          <w:szCs w:val="20"/>
        </w:rPr>
        <w:t>2</w:t>
      </w:r>
      <w:r w:rsidR="006F31D8">
        <w:rPr>
          <w:sz w:val="20"/>
          <w:szCs w:val="20"/>
        </w:rPr>
        <w:t>3</w:t>
      </w:r>
      <w:r w:rsidRPr="000E6EC1">
        <w:rPr>
          <w:sz w:val="20"/>
          <w:szCs w:val="20"/>
        </w:rPr>
        <w:t>. NUCLEAR FACILITY. A reactor or nonreactor nuclear facility where an activity is conducted for or on behalf of DOE and includes any related area, structure, facility, or activity to the extent necessary to ensure proper implementation of the requirements of 10 CFR Section 830.</w:t>
      </w:r>
    </w:p>
    <w:p w14:paraId="76F4C5A4" w14:textId="77777777" w:rsidR="003E46CA" w:rsidRPr="000E6EC1" w:rsidRDefault="003E46CA" w:rsidP="000E6EC1">
      <w:pPr>
        <w:jc w:val="left"/>
        <w:rPr>
          <w:sz w:val="20"/>
          <w:szCs w:val="20"/>
        </w:rPr>
      </w:pPr>
    </w:p>
    <w:p w14:paraId="399FDED1" w14:textId="2D78A0C7" w:rsidR="000E6EC1" w:rsidRDefault="000E6EC1" w:rsidP="000E6EC1">
      <w:pPr>
        <w:jc w:val="left"/>
        <w:rPr>
          <w:sz w:val="20"/>
          <w:szCs w:val="20"/>
        </w:rPr>
      </w:pPr>
      <w:r w:rsidRPr="000E6EC1">
        <w:rPr>
          <w:sz w:val="20"/>
          <w:szCs w:val="20"/>
        </w:rPr>
        <w:t>2</w:t>
      </w:r>
      <w:r w:rsidR="006F31D8">
        <w:rPr>
          <w:sz w:val="20"/>
          <w:szCs w:val="20"/>
        </w:rPr>
        <w:t>4</w:t>
      </w:r>
      <w:r w:rsidRPr="000E6EC1">
        <w:rPr>
          <w:sz w:val="20"/>
          <w:szCs w:val="20"/>
        </w:rPr>
        <w:t>. OCCURRENCE</w:t>
      </w:r>
      <w:r w:rsidR="00C937D0">
        <w:rPr>
          <w:sz w:val="20"/>
          <w:szCs w:val="20"/>
        </w:rPr>
        <w:t>S</w:t>
      </w:r>
      <w:r w:rsidRPr="000E6EC1">
        <w:rPr>
          <w:sz w:val="20"/>
          <w:szCs w:val="20"/>
        </w:rPr>
        <w:t xml:space="preserve">. </w:t>
      </w:r>
      <w:r w:rsidR="00C937D0">
        <w:rPr>
          <w:sz w:val="20"/>
          <w:szCs w:val="20"/>
        </w:rPr>
        <w:t>E</w:t>
      </w:r>
      <w:r w:rsidR="00C937D0" w:rsidRPr="000E6EC1">
        <w:rPr>
          <w:sz w:val="20"/>
          <w:szCs w:val="20"/>
        </w:rPr>
        <w:t xml:space="preserve">vents </w:t>
      </w:r>
      <w:r w:rsidRPr="000E6EC1">
        <w:rPr>
          <w:sz w:val="20"/>
          <w:szCs w:val="20"/>
        </w:rPr>
        <w:t xml:space="preserve">or conditions that adversely affect, or may adversely affect, DOE (including NNSA) or contractor personnel, the public, property, the environment, or the DOE mission. </w:t>
      </w:r>
    </w:p>
    <w:p w14:paraId="274F2814" w14:textId="77777777" w:rsidR="003E46CA" w:rsidRPr="000E6EC1" w:rsidRDefault="003E46CA" w:rsidP="000E6EC1">
      <w:pPr>
        <w:jc w:val="left"/>
        <w:rPr>
          <w:sz w:val="20"/>
          <w:szCs w:val="20"/>
        </w:rPr>
      </w:pPr>
    </w:p>
    <w:p w14:paraId="71143196" w14:textId="4D9F4ABE" w:rsidR="000E6EC1" w:rsidRDefault="000E6EC1" w:rsidP="000E6EC1">
      <w:pPr>
        <w:jc w:val="left"/>
        <w:rPr>
          <w:sz w:val="20"/>
          <w:szCs w:val="20"/>
        </w:rPr>
      </w:pPr>
      <w:r w:rsidRPr="000E6EC1">
        <w:rPr>
          <w:sz w:val="20"/>
          <w:szCs w:val="20"/>
        </w:rPr>
        <w:t>2</w:t>
      </w:r>
      <w:r w:rsidR="006F31D8">
        <w:rPr>
          <w:sz w:val="20"/>
          <w:szCs w:val="20"/>
        </w:rPr>
        <w:t>5</w:t>
      </w:r>
      <w:r w:rsidRPr="000E6EC1">
        <w:rPr>
          <w:sz w:val="20"/>
          <w:szCs w:val="20"/>
        </w:rPr>
        <w:t>. OCCURRENCE REPORT. A documented evaluation of a reportable occurrence that is prepared in sufficient detail to enable the reader to assess its significance, consequences, or implications and to evaluate the actions being proposed or employed to correct the condition or to avoid recurrence.</w:t>
      </w:r>
    </w:p>
    <w:p w14:paraId="6E7528F6" w14:textId="77777777" w:rsidR="003E46CA" w:rsidRPr="000E6EC1" w:rsidRDefault="003E46CA" w:rsidP="000E6EC1">
      <w:pPr>
        <w:jc w:val="left"/>
        <w:rPr>
          <w:sz w:val="20"/>
          <w:szCs w:val="20"/>
        </w:rPr>
      </w:pPr>
    </w:p>
    <w:p w14:paraId="2EBF3F61" w14:textId="73034365" w:rsidR="000E6EC1" w:rsidRDefault="000E6EC1" w:rsidP="000E6EC1">
      <w:pPr>
        <w:jc w:val="left"/>
        <w:rPr>
          <w:sz w:val="20"/>
          <w:szCs w:val="20"/>
        </w:rPr>
      </w:pPr>
      <w:r w:rsidRPr="000E6EC1">
        <w:rPr>
          <w:sz w:val="20"/>
          <w:szCs w:val="20"/>
        </w:rPr>
        <w:t>2</w:t>
      </w:r>
      <w:r w:rsidR="006F31D8">
        <w:rPr>
          <w:sz w:val="20"/>
          <w:szCs w:val="20"/>
        </w:rPr>
        <w:t>6</w:t>
      </w:r>
      <w:r w:rsidRPr="000E6EC1">
        <w:rPr>
          <w:sz w:val="20"/>
          <w:szCs w:val="20"/>
        </w:rPr>
        <w:t>. OFFSITE. Property or location that is not DOE/NNSA or DOE/NNSA contractor owned, leased, or directly controlled.</w:t>
      </w:r>
    </w:p>
    <w:p w14:paraId="1FB16652" w14:textId="77777777" w:rsidR="003E46CA" w:rsidRPr="000E6EC1" w:rsidRDefault="003E46CA" w:rsidP="000E6EC1">
      <w:pPr>
        <w:jc w:val="left"/>
        <w:rPr>
          <w:sz w:val="20"/>
          <w:szCs w:val="20"/>
        </w:rPr>
      </w:pPr>
    </w:p>
    <w:p w14:paraId="693857C4" w14:textId="5F3D7ADE" w:rsidR="000E6EC1" w:rsidRDefault="000E6EC1" w:rsidP="000E6EC1">
      <w:pPr>
        <w:jc w:val="left"/>
        <w:rPr>
          <w:sz w:val="20"/>
          <w:szCs w:val="20"/>
        </w:rPr>
      </w:pPr>
      <w:r w:rsidRPr="000E6EC1">
        <w:rPr>
          <w:sz w:val="20"/>
          <w:szCs w:val="20"/>
        </w:rPr>
        <w:t>2</w:t>
      </w:r>
      <w:r w:rsidR="006F31D8">
        <w:rPr>
          <w:sz w:val="20"/>
          <w:szCs w:val="20"/>
        </w:rPr>
        <w:t>7</w:t>
      </w:r>
      <w:r w:rsidRPr="000E6EC1">
        <w:rPr>
          <w:sz w:val="20"/>
          <w:szCs w:val="20"/>
        </w:rPr>
        <w:t xml:space="preserve">. OFFSITE TRANSPORTATION EVENT. Involves movement of materials that </w:t>
      </w:r>
      <w:proofErr w:type="gramStart"/>
      <w:r w:rsidRPr="000E6EC1">
        <w:rPr>
          <w:sz w:val="20"/>
          <w:szCs w:val="20"/>
        </w:rPr>
        <w:t>are considered to be</w:t>
      </w:r>
      <w:proofErr w:type="gramEnd"/>
      <w:r w:rsidRPr="000E6EC1">
        <w:rPr>
          <w:sz w:val="20"/>
          <w:szCs w:val="20"/>
        </w:rPr>
        <w:t xml:space="preserve"> in commerce, thus requiring compliance with Department of Transportation Hazardous Materials Regulations. (49 CFR Sections 171 – 180)</w:t>
      </w:r>
      <w:r w:rsidR="003E46CA">
        <w:rPr>
          <w:sz w:val="20"/>
          <w:szCs w:val="20"/>
        </w:rPr>
        <w:t xml:space="preserve"> </w:t>
      </w:r>
      <w:r w:rsidRPr="000E6EC1">
        <w:rPr>
          <w:sz w:val="20"/>
          <w:szCs w:val="20"/>
        </w:rPr>
        <w:t>Transportation events with injuries or fatalities may also require reporting in accordance with Group 2 criteria.</w:t>
      </w:r>
    </w:p>
    <w:p w14:paraId="2A95D35F" w14:textId="77777777" w:rsidR="003E46CA" w:rsidRPr="000E6EC1" w:rsidRDefault="003E46CA" w:rsidP="000E6EC1">
      <w:pPr>
        <w:jc w:val="left"/>
        <w:rPr>
          <w:sz w:val="20"/>
          <w:szCs w:val="20"/>
        </w:rPr>
      </w:pPr>
    </w:p>
    <w:p w14:paraId="318BEB92" w14:textId="549F762E" w:rsidR="000E6EC1" w:rsidRDefault="000E6EC1" w:rsidP="000E6EC1">
      <w:pPr>
        <w:jc w:val="left"/>
        <w:rPr>
          <w:sz w:val="20"/>
          <w:szCs w:val="20"/>
        </w:rPr>
      </w:pPr>
      <w:r w:rsidRPr="000E6EC1">
        <w:rPr>
          <w:sz w:val="20"/>
          <w:szCs w:val="20"/>
        </w:rPr>
        <w:t>2</w:t>
      </w:r>
      <w:r w:rsidR="006F31D8">
        <w:rPr>
          <w:sz w:val="20"/>
          <w:szCs w:val="20"/>
        </w:rPr>
        <w:t>8</w:t>
      </w:r>
      <w:r w:rsidRPr="000E6EC1">
        <w:rPr>
          <w:sz w:val="20"/>
          <w:szCs w:val="20"/>
        </w:rPr>
        <w:t>. OIL. Oil of any kind or in any form, including but not limited to petroleum, fuel oil, sludge, oil refuse, and oil mixed with wastes other than dredged spoil.</w:t>
      </w:r>
    </w:p>
    <w:p w14:paraId="50DAB2C9" w14:textId="77777777" w:rsidR="003E46CA" w:rsidRPr="000E6EC1" w:rsidRDefault="003E46CA" w:rsidP="000E6EC1">
      <w:pPr>
        <w:jc w:val="left"/>
        <w:rPr>
          <w:sz w:val="20"/>
          <w:szCs w:val="20"/>
        </w:rPr>
      </w:pPr>
    </w:p>
    <w:p w14:paraId="5FD9130F" w14:textId="0485B342" w:rsidR="000E6EC1" w:rsidRDefault="000E6EC1" w:rsidP="000E6EC1">
      <w:pPr>
        <w:jc w:val="left"/>
        <w:rPr>
          <w:sz w:val="20"/>
          <w:szCs w:val="20"/>
        </w:rPr>
      </w:pPr>
      <w:r w:rsidRPr="000E6EC1">
        <w:rPr>
          <w:sz w:val="20"/>
          <w:szCs w:val="20"/>
        </w:rPr>
        <w:t>2</w:t>
      </w:r>
      <w:r w:rsidR="006F31D8">
        <w:rPr>
          <w:sz w:val="20"/>
          <w:szCs w:val="20"/>
        </w:rPr>
        <w:t>9</w:t>
      </w:r>
      <w:r w:rsidRPr="000E6EC1">
        <w:rPr>
          <w:sz w:val="20"/>
          <w:szCs w:val="20"/>
        </w:rPr>
        <w:t>. ONSITE. Property or location that is DOE/NNSA or DOE/NNSA contractor owned, leased, or directly controlled.</w:t>
      </w:r>
    </w:p>
    <w:p w14:paraId="7109A999" w14:textId="77777777" w:rsidR="003E46CA" w:rsidRPr="000E6EC1" w:rsidRDefault="003E46CA" w:rsidP="000E6EC1">
      <w:pPr>
        <w:jc w:val="left"/>
        <w:rPr>
          <w:sz w:val="20"/>
          <w:szCs w:val="20"/>
        </w:rPr>
      </w:pPr>
    </w:p>
    <w:p w14:paraId="236F67D0" w14:textId="1ADAE574" w:rsidR="000E6EC1" w:rsidRDefault="006F31D8" w:rsidP="000E6EC1">
      <w:pPr>
        <w:jc w:val="left"/>
        <w:rPr>
          <w:sz w:val="20"/>
          <w:szCs w:val="20"/>
        </w:rPr>
      </w:pPr>
      <w:r>
        <w:rPr>
          <w:sz w:val="20"/>
          <w:szCs w:val="20"/>
        </w:rPr>
        <w:t>30</w:t>
      </w:r>
      <w:r w:rsidR="000E6EC1" w:rsidRPr="000E6EC1">
        <w:rPr>
          <w:sz w:val="20"/>
          <w:szCs w:val="20"/>
        </w:rPr>
        <w:t xml:space="preserve">. ONSITE TRANSFER EVENT. Involves movement of material not in commerce and subject to regulations in 10 CFR Section 830 or DOE onsite procedures and safety </w:t>
      </w:r>
      <w:r w:rsidR="004445C3" w:rsidRPr="000E6EC1">
        <w:rPr>
          <w:sz w:val="20"/>
          <w:szCs w:val="20"/>
        </w:rPr>
        <w:t>requirements. Onsite</w:t>
      </w:r>
      <w:r w:rsidR="000E6EC1" w:rsidRPr="000E6EC1">
        <w:rPr>
          <w:sz w:val="20"/>
          <w:szCs w:val="20"/>
        </w:rPr>
        <w:t xml:space="preserve"> transfer events with injuries or fatalities may also require reporting in accordance with Group 2 criteria.</w:t>
      </w:r>
    </w:p>
    <w:p w14:paraId="46C17C25" w14:textId="77777777" w:rsidR="003E46CA" w:rsidRPr="000E6EC1" w:rsidRDefault="003E46CA" w:rsidP="000E6EC1">
      <w:pPr>
        <w:jc w:val="left"/>
        <w:rPr>
          <w:sz w:val="20"/>
          <w:szCs w:val="20"/>
        </w:rPr>
      </w:pPr>
    </w:p>
    <w:p w14:paraId="03EE5DD3" w14:textId="7BE4C19D" w:rsidR="000E6EC1" w:rsidRDefault="006F31D8" w:rsidP="000E6EC1">
      <w:pPr>
        <w:jc w:val="left"/>
        <w:rPr>
          <w:sz w:val="20"/>
          <w:szCs w:val="20"/>
        </w:rPr>
      </w:pPr>
      <w:r>
        <w:rPr>
          <w:sz w:val="20"/>
          <w:szCs w:val="20"/>
        </w:rPr>
        <w:t>31</w:t>
      </w:r>
      <w:r w:rsidR="000E6EC1" w:rsidRPr="000E6EC1">
        <w:rPr>
          <w:sz w:val="20"/>
          <w:szCs w:val="20"/>
        </w:rPr>
        <w:t xml:space="preserve">. OPERATIONS. </w:t>
      </w:r>
      <w:r w:rsidR="00C937D0" w:rsidRPr="007D5B55">
        <w:rPr>
          <w:sz w:val="20"/>
          <w:szCs w:val="20"/>
        </w:rPr>
        <w:t>The general term to encompass the work activities accomplished by the facility or project. Examples include, but are not limited to, operating science and technology machines, operating equipment, construction, decontamination and decommissioning, dismantlement, environmental characterization and monitoring activities, waste handling, research and development, maintenance, and laboratory analysis activities.</w:t>
      </w:r>
      <w:r w:rsidR="00C937D0">
        <w:t xml:space="preserve"> </w:t>
      </w:r>
    </w:p>
    <w:p w14:paraId="07C47F85" w14:textId="77777777" w:rsidR="003E46CA" w:rsidRPr="000E6EC1" w:rsidRDefault="003E46CA" w:rsidP="000E6EC1">
      <w:pPr>
        <w:jc w:val="left"/>
        <w:rPr>
          <w:sz w:val="20"/>
          <w:szCs w:val="20"/>
        </w:rPr>
      </w:pPr>
    </w:p>
    <w:p w14:paraId="6A921129" w14:textId="11E4A032" w:rsidR="000E6EC1" w:rsidRDefault="000E6EC1" w:rsidP="000E6EC1">
      <w:pPr>
        <w:jc w:val="left"/>
        <w:rPr>
          <w:sz w:val="20"/>
          <w:szCs w:val="20"/>
        </w:rPr>
      </w:pPr>
      <w:r w:rsidRPr="000E6EC1">
        <w:rPr>
          <w:sz w:val="20"/>
          <w:szCs w:val="20"/>
        </w:rPr>
        <w:t>3</w:t>
      </w:r>
      <w:r w:rsidR="006F31D8">
        <w:rPr>
          <w:sz w:val="20"/>
          <w:szCs w:val="20"/>
        </w:rPr>
        <w:t>2</w:t>
      </w:r>
      <w:r w:rsidRPr="000E6EC1">
        <w:rPr>
          <w:sz w:val="20"/>
          <w:szCs w:val="20"/>
        </w:rPr>
        <w:t>. PACKAGING AND TRANSPORTATION. Packaging and Transportation activities/functions include: (1) Packaging - Activities related to the design, manufacture, and qualification of packaging represented as qualified for use in the transportation of hazardous materials; (2) Pre-transportation functions; (3) Transportation functions (movement of hazardous materials and loading, unloading, and storage incidental to the movement); and (4) Shipping in accordance with applicable international, Federal, state, local, and tribal laws, rules, and regulations governing materials transportation that are consistent with Federal regulations (e.g., 10 CFR and 49 CFR) and DOE Packaging and Transportation Directives (e.g., DOE Order 460.1C, DOE Order 460.2A, DOE Manual 460.2-1A, DOE Order 461.1B, and 10 CFR Section 830, Nuclear Safety Management).</w:t>
      </w:r>
    </w:p>
    <w:p w14:paraId="185CD042" w14:textId="77777777" w:rsidR="003E46CA" w:rsidRPr="000E6EC1" w:rsidRDefault="003E46CA" w:rsidP="000E6EC1">
      <w:pPr>
        <w:jc w:val="left"/>
        <w:rPr>
          <w:sz w:val="20"/>
          <w:szCs w:val="20"/>
        </w:rPr>
      </w:pPr>
    </w:p>
    <w:p w14:paraId="00A943DD" w14:textId="0AE250E5" w:rsidR="000E6EC1" w:rsidRDefault="000E6EC1" w:rsidP="000E6EC1">
      <w:pPr>
        <w:jc w:val="left"/>
        <w:rPr>
          <w:sz w:val="20"/>
          <w:szCs w:val="20"/>
        </w:rPr>
      </w:pPr>
      <w:r w:rsidRPr="000E6EC1">
        <w:rPr>
          <w:sz w:val="20"/>
          <w:szCs w:val="20"/>
        </w:rPr>
        <w:t>3</w:t>
      </w:r>
      <w:r w:rsidR="006F31D8">
        <w:rPr>
          <w:sz w:val="20"/>
          <w:szCs w:val="20"/>
        </w:rPr>
        <w:t>3</w:t>
      </w:r>
      <w:r w:rsidRPr="000E6EC1">
        <w:rPr>
          <w:sz w:val="20"/>
          <w:szCs w:val="20"/>
        </w:rPr>
        <w:t>. PERFORMANCE DEGRADATION. Failure or degradation of a facility, process, system, or component that reduces the reliability of critical components of the facility whose loss or degradation prevents the system from performing its intended function. Performance degradation does not include: (1) a burned out power indicator light on a piece of radiation monitoring equipment that does not prevent the equipment from detecting elevated radiation levels and alarming as designed; (2) a piece of equipment that is determined to be out of calibration on the conservative side (such as a low level alarm that alarms at a higher value than it should); or (3) the temporary loss of a component where redundant components are maintained operable or in operation and the authorization basis is not compromised.</w:t>
      </w:r>
    </w:p>
    <w:p w14:paraId="3BAE3DA2" w14:textId="77777777" w:rsidR="003E46CA" w:rsidRPr="000E6EC1" w:rsidRDefault="003E46CA" w:rsidP="000E6EC1">
      <w:pPr>
        <w:jc w:val="left"/>
        <w:rPr>
          <w:sz w:val="20"/>
          <w:szCs w:val="20"/>
        </w:rPr>
      </w:pPr>
    </w:p>
    <w:p w14:paraId="789D3353" w14:textId="2746138C" w:rsidR="000E6EC1" w:rsidRDefault="000E6EC1" w:rsidP="000E6EC1">
      <w:pPr>
        <w:jc w:val="left"/>
        <w:rPr>
          <w:sz w:val="20"/>
          <w:szCs w:val="20"/>
        </w:rPr>
      </w:pPr>
      <w:r w:rsidRPr="000E6EC1">
        <w:rPr>
          <w:sz w:val="20"/>
          <w:szCs w:val="20"/>
        </w:rPr>
        <w:t>3</w:t>
      </w:r>
      <w:r w:rsidR="006F31D8">
        <w:rPr>
          <w:sz w:val="20"/>
          <w:szCs w:val="20"/>
        </w:rPr>
        <w:t>4</w:t>
      </w:r>
      <w:r w:rsidRPr="000E6EC1">
        <w:rPr>
          <w:sz w:val="20"/>
          <w:szCs w:val="20"/>
        </w:rPr>
        <w:t xml:space="preserve">. PERSONNEL EXPOSURE. An incident of contact or encounter with a hazardous chemical, radiological, physical, biological, or energetic agent at one of the exchange boundaries of the organism (e.g., skin, respiratory system, eyes, ears, or digestive system). ―Exposure‖ does not refer to a situation where personnel, protected by appropriate personal protective equipment, are subjected to an environment whose ambient conditions present a harmful level of </w:t>
      </w:r>
      <w:proofErr w:type="gramStart"/>
      <w:r w:rsidRPr="000E6EC1">
        <w:rPr>
          <w:sz w:val="20"/>
          <w:szCs w:val="20"/>
        </w:rPr>
        <w:t>any one</w:t>
      </w:r>
      <w:proofErr w:type="gramEnd"/>
      <w:r w:rsidRPr="000E6EC1">
        <w:rPr>
          <w:sz w:val="20"/>
          <w:szCs w:val="20"/>
        </w:rPr>
        <w:t>, or combination of, the hazards.</w:t>
      </w:r>
    </w:p>
    <w:p w14:paraId="41C6E047" w14:textId="466897BC" w:rsidR="000E6EC1" w:rsidRDefault="000E6EC1" w:rsidP="000E6EC1">
      <w:pPr>
        <w:jc w:val="left"/>
        <w:rPr>
          <w:sz w:val="20"/>
          <w:szCs w:val="20"/>
        </w:rPr>
      </w:pPr>
      <w:r w:rsidRPr="000E6EC1">
        <w:rPr>
          <w:sz w:val="20"/>
          <w:szCs w:val="20"/>
        </w:rPr>
        <w:lastRenderedPageBreak/>
        <w:t>3</w:t>
      </w:r>
      <w:r w:rsidR="006F31D8">
        <w:rPr>
          <w:sz w:val="20"/>
          <w:szCs w:val="20"/>
        </w:rPr>
        <w:t>5</w:t>
      </w:r>
      <w:r w:rsidRPr="000E6EC1">
        <w:rPr>
          <w:sz w:val="20"/>
          <w:szCs w:val="20"/>
        </w:rPr>
        <w:t>. POLLUTANT. Any material requiring a permit for release into the environment.</w:t>
      </w:r>
    </w:p>
    <w:p w14:paraId="79A89A96" w14:textId="77777777" w:rsidR="003E46CA" w:rsidRPr="000E6EC1" w:rsidRDefault="003E46CA" w:rsidP="000E6EC1">
      <w:pPr>
        <w:jc w:val="left"/>
        <w:rPr>
          <w:sz w:val="20"/>
          <w:szCs w:val="20"/>
        </w:rPr>
      </w:pPr>
    </w:p>
    <w:p w14:paraId="0596E308" w14:textId="3591D1C7" w:rsidR="000E6EC1" w:rsidRDefault="000E6EC1" w:rsidP="000E6EC1">
      <w:pPr>
        <w:jc w:val="left"/>
        <w:rPr>
          <w:sz w:val="20"/>
          <w:szCs w:val="20"/>
        </w:rPr>
      </w:pPr>
      <w:r w:rsidRPr="000E6EC1">
        <w:rPr>
          <w:sz w:val="20"/>
          <w:szCs w:val="20"/>
        </w:rPr>
        <w:t>3</w:t>
      </w:r>
      <w:r w:rsidR="006F31D8">
        <w:rPr>
          <w:sz w:val="20"/>
          <w:szCs w:val="20"/>
        </w:rPr>
        <w:t>6</w:t>
      </w:r>
      <w:r w:rsidRPr="000E6EC1">
        <w:rPr>
          <w:sz w:val="20"/>
          <w:szCs w:val="20"/>
        </w:rPr>
        <w:t>. PRE-TRANSPORTATION FUNCTION. A function specified in the Hazardous Materials Regulations (HMR) that is required to assure the safe transportation of a hazardous material in commerce, including: materials classification, packaging, marking, labeling, shipping paper preparation, loading, blocking, bracing, segregating, securing, and placarding (49 CFR Section 171.8).</w:t>
      </w:r>
    </w:p>
    <w:p w14:paraId="543F5CE2" w14:textId="77777777" w:rsidR="003E46CA" w:rsidRPr="000E6EC1" w:rsidRDefault="003E46CA" w:rsidP="000E6EC1">
      <w:pPr>
        <w:jc w:val="left"/>
        <w:rPr>
          <w:sz w:val="20"/>
          <w:szCs w:val="20"/>
        </w:rPr>
      </w:pPr>
    </w:p>
    <w:p w14:paraId="0142AE5E" w14:textId="362987E6" w:rsidR="000E6EC1" w:rsidRDefault="000E6EC1" w:rsidP="000E6EC1">
      <w:pPr>
        <w:jc w:val="left"/>
        <w:rPr>
          <w:sz w:val="20"/>
          <w:szCs w:val="20"/>
        </w:rPr>
      </w:pPr>
      <w:r w:rsidRPr="000E6EC1">
        <w:rPr>
          <w:sz w:val="20"/>
          <w:szCs w:val="20"/>
        </w:rPr>
        <w:t>3</w:t>
      </w:r>
      <w:r w:rsidR="006F31D8">
        <w:rPr>
          <w:sz w:val="20"/>
          <w:szCs w:val="20"/>
        </w:rPr>
        <w:t>7</w:t>
      </w:r>
      <w:r w:rsidRPr="000E6EC1">
        <w:rPr>
          <w:sz w:val="20"/>
          <w:szCs w:val="20"/>
        </w:rPr>
        <w:t xml:space="preserve">. PRIMARY CONFINEMENT. Provides confinement of hazardous material to the vicinity of its processing. This confinement is typically provided by piping, tanks, glove boxes, encapsulating material, and the like, along with any </w:t>
      </w:r>
      <w:proofErr w:type="gramStart"/>
      <w:r w:rsidRPr="000E6EC1">
        <w:rPr>
          <w:sz w:val="20"/>
          <w:szCs w:val="20"/>
        </w:rPr>
        <w:t>off gas</w:t>
      </w:r>
      <w:proofErr w:type="gramEnd"/>
      <w:r w:rsidRPr="000E6EC1">
        <w:rPr>
          <w:sz w:val="20"/>
          <w:szCs w:val="20"/>
        </w:rPr>
        <w:t xml:space="preserve"> systems that control effluent from within the primary confinement.</w:t>
      </w:r>
    </w:p>
    <w:p w14:paraId="1DDB35A0" w14:textId="77777777" w:rsidR="003E46CA" w:rsidRPr="000E6EC1" w:rsidRDefault="003E46CA" w:rsidP="000E6EC1">
      <w:pPr>
        <w:jc w:val="left"/>
        <w:rPr>
          <w:sz w:val="20"/>
          <w:szCs w:val="20"/>
        </w:rPr>
      </w:pPr>
    </w:p>
    <w:p w14:paraId="26A263BA" w14:textId="77777777" w:rsidR="000E6EC1" w:rsidRDefault="000E6EC1" w:rsidP="000E6EC1">
      <w:pPr>
        <w:jc w:val="left"/>
        <w:rPr>
          <w:sz w:val="20"/>
          <w:szCs w:val="20"/>
        </w:rPr>
      </w:pPr>
      <w:r w:rsidRPr="000E6EC1">
        <w:rPr>
          <w:sz w:val="20"/>
          <w:szCs w:val="20"/>
        </w:rPr>
        <w:t xml:space="preserve">38. RELEASE. Any spilling, leaking, pumping, pouring, emitting, emptying, discharging, injecting, escaping, leaching, dumping, or otherwise disposing of substances into the environment. This includes abandoning/discarding any type of receptacle containing substances in an unenclosed containment </w:t>
      </w:r>
      <w:proofErr w:type="gramStart"/>
      <w:r w:rsidRPr="000E6EC1">
        <w:rPr>
          <w:sz w:val="20"/>
          <w:szCs w:val="20"/>
        </w:rPr>
        <w:t>structure, but</w:t>
      </w:r>
      <w:proofErr w:type="gramEnd"/>
      <w:r w:rsidRPr="000E6EC1">
        <w:rPr>
          <w:sz w:val="20"/>
          <w:szCs w:val="20"/>
        </w:rPr>
        <w:t xml:space="preserve"> does not include permitted containment structures.</w:t>
      </w:r>
    </w:p>
    <w:p w14:paraId="1586273D" w14:textId="77777777" w:rsidR="003E46CA" w:rsidRPr="000E6EC1" w:rsidRDefault="003E46CA" w:rsidP="000E6EC1">
      <w:pPr>
        <w:jc w:val="left"/>
        <w:rPr>
          <w:sz w:val="20"/>
          <w:szCs w:val="20"/>
        </w:rPr>
      </w:pPr>
    </w:p>
    <w:p w14:paraId="4DD6E820" w14:textId="5D2C154A" w:rsidR="000E6EC1" w:rsidRDefault="006F31D8" w:rsidP="000E6EC1">
      <w:pPr>
        <w:jc w:val="left"/>
        <w:rPr>
          <w:sz w:val="20"/>
          <w:szCs w:val="20"/>
        </w:rPr>
      </w:pPr>
      <w:r>
        <w:rPr>
          <w:sz w:val="20"/>
          <w:szCs w:val="20"/>
        </w:rPr>
        <w:t>39</w:t>
      </w:r>
      <w:r w:rsidR="000E6EC1" w:rsidRPr="000E6EC1">
        <w:rPr>
          <w:sz w:val="20"/>
          <w:szCs w:val="20"/>
        </w:rPr>
        <w:t>. SAFETY CLASS</w:t>
      </w:r>
      <w:r w:rsidR="00C937D0">
        <w:rPr>
          <w:sz w:val="20"/>
          <w:szCs w:val="20"/>
        </w:rPr>
        <w:t xml:space="preserve"> (SC)</w:t>
      </w:r>
      <w:r w:rsidR="000E6EC1" w:rsidRPr="000E6EC1">
        <w:rPr>
          <w:sz w:val="20"/>
          <w:szCs w:val="20"/>
        </w:rPr>
        <w:t xml:space="preserve"> STRUCTURES, SYSTEMS, OR COMPONENTS (SAFETY CLASS SSCs). The structures, systems, or components, including portions of process systems, whose preventive or mitigative function is necessary to limit radioactive hazardous material exposure to the public, as determined from safety analyses. (10 CFR Section 830.3)</w:t>
      </w:r>
    </w:p>
    <w:p w14:paraId="560FCF6F" w14:textId="77777777" w:rsidR="003E46CA" w:rsidRPr="000E6EC1" w:rsidRDefault="003E46CA" w:rsidP="000E6EC1">
      <w:pPr>
        <w:jc w:val="left"/>
        <w:rPr>
          <w:sz w:val="20"/>
          <w:szCs w:val="20"/>
        </w:rPr>
      </w:pPr>
    </w:p>
    <w:p w14:paraId="4893DFC0" w14:textId="7F39B216" w:rsidR="000E6EC1" w:rsidRDefault="000E6EC1" w:rsidP="000E6EC1">
      <w:pPr>
        <w:jc w:val="left"/>
        <w:rPr>
          <w:sz w:val="20"/>
          <w:szCs w:val="20"/>
        </w:rPr>
      </w:pPr>
      <w:r w:rsidRPr="000E6EC1">
        <w:rPr>
          <w:sz w:val="20"/>
          <w:szCs w:val="20"/>
        </w:rPr>
        <w:t>4</w:t>
      </w:r>
      <w:r w:rsidR="006F31D8">
        <w:rPr>
          <w:sz w:val="20"/>
          <w:szCs w:val="20"/>
        </w:rPr>
        <w:t>0</w:t>
      </w:r>
      <w:r w:rsidRPr="000E6EC1">
        <w:rPr>
          <w:sz w:val="20"/>
          <w:szCs w:val="20"/>
        </w:rPr>
        <w:t>. SAFETY SIGNIFICANT</w:t>
      </w:r>
      <w:r w:rsidR="00C937D0">
        <w:rPr>
          <w:sz w:val="20"/>
          <w:szCs w:val="20"/>
        </w:rPr>
        <w:t xml:space="preserve"> (SS)</w:t>
      </w:r>
      <w:r w:rsidRPr="000E6EC1">
        <w:rPr>
          <w:sz w:val="20"/>
          <w:szCs w:val="20"/>
        </w:rPr>
        <w:t xml:space="preserve"> STRUCTURES, SYSTEMS, OR COMPONENTS (SAFETY SIGNIFICANT SSCs). The structures, systems, or components that are not designated as safety class structures, systems, or components, but whose preventive or mitigative function is a major contributor to defense in depth and/or worker safety as determined from safety analyses. (10 CFR Section 830.3)</w:t>
      </w:r>
    </w:p>
    <w:p w14:paraId="3795C066" w14:textId="77777777" w:rsidR="003E46CA" w:rsidRPr="000E6EC1" w:rsidRDefault="003E46CA" w:rsidP="000E6EC1">
      <w:pPr>
        <w:jc w:val="left"/>
        <w:rPr>
          <w:sz w:val="20"/>
          <w:szCs w:val="20"/>
        </w:rPr>
      </w:pPr>
    </w:p>
    <w:p w14:paraId="441D81D1" w14:textId="63720002" w:rsidR="000E6EC1" w:rsidRDefault="000E6EC1" w:rsidP="000E6EC1">
      <w:pPr>
        <w:jc w:val="left"/>
        <w:rPr>
          <w:sz w:val="20"/>
          <w:szCs w:val="20"/>
        </w:rPr>
      </w:pPr>
      <w:r w:rsidRPr="000E6EC1">
        <w:rPr>
          <w:sz w:val="20"/>
          <w:szCs w:val="20"/>
        </w:rPr>
        <w:t>4</w:t>
      </w:r>
      <w:r w:rsidR="006F31D8">
        <w:rPr>
          <w:sz w:val="20"/>
          <w:szCs w:val="20"/>
        </w:rPr>
        <w:t>1</w:t>
      </w:r>
      <w:r w:rsidRPr="000E6EC1">
        <w:rPr>
          <w:sz w:val="20"/>
          <w:szCs w:val="20"/>
        </w:rPr>
        <w:t xml:space="preserve">. SECRETARIAL OFFICER. Secretarial Officers are the Secretary, Deputy Secretary, and Under </w:t>
      </w:r>
      <w:proofErr w:type="gramStart"/>
      <w:r w:rsidRPr="000E6EC1">
        <w:rPr>
          <w:sz w:val="20"/>
          <w:szCs w:val="20"/>
        </w:rPr>
        <w:t>Secretaries;</w:t>
      </w:r>
      <w:proofErr w:type="gramEnd"/>
      <w:r w:rsidRPr="000E6EC1">
        <w:rPr>
          <w:sz w:val="20"/>
          <w:szCs w:val="20"/>
        </w:rPr>
        <w:t xml:space="preserve"> and the Assistant Secretaries and Staff Office Directors reporting to the Secretary either directly or through the Deputy Secretary or Under Secretary. The following designations are also used to identify Secretarial Officers with specific responsibilities in various areas. (1) A Program Secretarial Officer (PSO) is an Assistant Secretary, Office Director, or NNSA Deputy Administrator. In the context of field operations, a PSO funds work at a particular site, facility or laboratory and is a ―customer‖ of the field office. (2) A Lead Program Secretarial Officer (LPSO) is a PSO to whom designated field offices directly report and who has overall landlord responsibilities for the assigned direct reporting elements. (3) A Cognizant Secretarial Officer (CSO) is a term used in the context of field operations to designate a PSO, not the LPSO, who is responsible for a laboratory or bounded set of facilities within a field office’s jurisdiction.</w:t>
      </w:r>
    </w:p>
    <w:p w14:paraId="0702D230" w14:textId="77777777" w:rsidR="003E46CA" w:rsidRPr="000E6EC1" w:rsidRDefault="003E46CA" w:rsidP="000E6EC1">
      <w:pPr>
        <w:jc w:val="left"/>
        <w:rPr>
          <w:sz w:val="20"/>
          <w:szCs w:val="20"/>
        </w:rPr>
      </w:pPr>
    </w:p>
    <w:p w14:paraId="5D02895C" w14:textId="6952CE00" w:rsidR="000E6EC1" w:rsidRDefault="000E6EC1" w:rsidP="004B42F3">
      <w:pPr>
        <w:jc w:val="left"/>
        <w:rPr>
          <w:sz w:val="20"/>
          <w:szCs w:val="20"/>
        </w:rPr>
      </w:pPr>
      <w:r w:rsidRPr="000E6EC1">
        <w:rPr>
          <w:sz w:val="20"/>
          <w:szCs w:val="20"/>
        </w:rPr>
        <w:t>4</w:t>
      </w:r>
      <w:r w:rsidR="006F31D8">
        <w:rPr>
          <w:sz w:val="20"/>
          <w:szCs w:val="20"/>
        </w:rPr>
        <w:t>2</w:t>
      </w:r>
      <w:r w:rsidRPr="000E6EC1">
        <w:rPr>
          <w:sz w:val="20"/>
          <w:szCs w:val="20"/>
        </w:rPr>
        <w:t xml:space="preserve">. SUSPECT/COUNTERFEIT ITEMS (S/CIs). An item which is suspect when inspection or testing indicates that it may not conform to established Government or industry-accepted specifications or national consensus standards or whose documentation, appearance, performance, material, or other characteristics may have been misrepresented by the vendor, supplier, distributor, or manufacturer. A counterfeit item is one that has been copied or substituted without legal right or authority or whose material, performance, or characteristics have been misrepresented by the vendor, supplier, distributor, or manufacturer. </w:t>
      </w:r>
    </w:p>
    <w:p w14:paraId="124639B5" w14:textId="77777777" w:rsidR="003E46CA" w:rsidRPr="000E6EC1" w:rsidRDefault="003E46CA" w:rsidP="000E6EC1">
      <w:pPr>
        <w:jc w:val="left"/>
        <w:rPr>
          <w:sz w:val="20"/>
          <w:szCs w:val="20"/>
        </w:rPr>
      </w:pPr>
    </w:p>
    <w:p w14:paraId="49FD19B4" w14:textId="28B5CE69" w:rsidR="000E6EC1" w:rsidRDefault="000E6EC1" w:rsidP="000E6EC1">
      <w:pPr>
        <w:jc w:val="left"/>
        <w:rPr>
          <w:sz w:val="20"/>
          <w:szCs w:val="20"/>
        </w:rPr>
      </w:pPr>
      <w:r w:rsidRPr="000E6EC1">
        <w:rPr>
          <w:sz w:val="20"/>
          <w:szCs w:val="20"/>
        </w:rPr>
        <w:t>4</w:t>
      </w:r>
      <w:r w:rsidR="006F31D8">
        <w:rPr>
          <w:sz w:val="20"/>
          <w:szCs w:val="20"/>
        </w:rPr>
        <w:t>3</w:t>
      </w:r>
      <w:r w:rsidRPr="000E6EC1">
        <w:rPr>
          <w:sz w:val="20"/>
          <w:szCs w:val="20"/>
        </w:rPr>
        <w:t>. TECHNICAL SAFETY REQUIREMENTS (TSRS). The limits, controls, and related actions that establish the specific parameters and requisite actions for the safe operation of a nuclear facility and include, as appropriate for the work and the hazards identified in the documented safety analysis for the facility: safety limits, operating limits, surveillance requirements, administrative and</w:t>
      </w:r>
      <w:r w:rsidR="003E46CA">
        <w:rPr>
          <w:sz w:val="20"/>
          <w:szCs w:val="20"/>
        </w:rPr>
        <w:t xml:space="preserve"> </w:t>
      </w:r>
      <w:r w:rsidRPr="000E6EC1">
        <w:rPr>
          <w:sz w:val="20"/>
          <w:szCs w:val="20"/>
        </w:rPr>
        <w:t>management controls, use and application provisions, and design features, as well as a bases appendix. (10 CFR Section 830.3)</w:t>
      </w:r>
    </w:p>
    <w:p w14:paraId="03FE135F" w14:textId="77777777" w:rsidR="003E46CA" w:rsidRPr="000E6EC1" w:rsidRDefault="003E46CA" w:rsidP="000E6EC1">
      <w:pPr>
        <w:jc w:val="left"/>
        <w:rPr>
          <w:sz w:val="20"/>
          <w:szCs w:val="20"/>
        </w:rPr>
      </w:pPr>
    </w:p>
    <w:p w14:paraId="3A7E7488" w14:textId="61BC6803" w:rsidR="001A74A8" w:rsidRDefault="000E6EC1" w:rsidP="000E6EC1">
      <w:pPr>
        <w:jc w:val="left"/>
        <w:rPr>
          <w:sz w:val="20"/>
          <w:szCs w:val="20"/>
        </w:rPr>
      </w:pPr>
      <w:r w:rsidRPr="000E6EC1">
        <w:rPr>
          <w:sz w:val="20"/>
          <w:szCs w:val="20"/>
        </w:rPr>
        <w:t>4</w:t>
      </w:r>
      <w:r w:rsidR="006F31D8">
        <w:rPr>
          <w:sz w:val="20"/>
          <w:szCs w:val="20"/>
        </w:rPr>
        <w:t>4</w:t>
      </w:r>
      <w:r w:rsidRPr="000E6EC1">
        <w:rPr>
          <w:sz w:val="20"/>
          <w:szCs w:val="20"/>
        </w:rPr>
        <w:t>. UNREVIEWED SAFETY QUESTION (USQ). A situation where (1) the probability of the occurrence or the consequences of an accident or the malfunction of equipment important to safety previously evaluated in the documented safety analysis could be increased, (2) the possibility of an accident or malfunction of a different type than any evaluated previously in the documented safety analysis could be created, (3) a margin of safety could be reduced, or (4) the documented safety analysis may not be bounding or may be otherwise inadequate. (10 CFR Section 830.3)</w:t>
      </w:r>
    </w:p>
    <w:p w14:paraId="145FE3B0" w14:textId="2375DEED" w:rsidR="00C937D0" w:rsidRDefault="00C937D0" w:rsidP="000E6EC1">
      <w:pPr>
        <w:jc w:val="left"/>
        <w:rPr>
          <w:sz w:val="20"/>
          <w:szCs w:val="20"/>
        </w:rPr>
      </w:pPr>
    </w:p>
    <w:p w14:paraId="7BF5E55D" w14:textId="4DB5DEE0" w:rsidR="00C937D0" w:rsidRPr="007D5B55" w:rsidRDefault="006F31D8" w:rsidP="000E6EC1">
      <w:pPr>
        <w:jc w:val="left"/>
        <w:rPr>
          <w:sz w:val="20"/>
          <w:szCs w:val="20"/>
        </w:rPr>
      </w:pPr>
      <w:r>
        <w:rPr>
          <w:sz w:val="20"/>
          <w:szCs w:val="20"/>
        </w:rPr>
        <w:t xml:space="preserve">45. </w:t>
      </w:r>
      <w:r w:rsidR="00C937D0" w:rsidRPr="007D5B55">
        <w:rPr>
          <w:sz w:val="20"/>
          <w:szCs w:val="20"/>
        </w:rPr>
        <w:t>WRITTEN NOTIFICATION. The initial documented report to the Department of Energy of an event or condition that meets the reporting criteria defined in this Order.</w:t>
      </w:r>
    </w:p>
    <w:sectPr w:rsidR="00C937D0" w:rsidRPr="007D5B55" w:rsidSect="002E1C4C">
      <w:headerReference w:type="even" r:id="rId17"/>
      <w:headerReference w:type="default" r:id="rId18"/>
      <w:footerReference w:type="default" r:id="rId19"/>
      <w:headerReference w:type="first" r:id="rId20"/>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DB57" w14:textId="77777777" w:rsidR="00494AE8" w:rsidRDefault="00494AE8" w:rsidP="00CB66DF">
      <w:r>
        <w:separator/>
      </w:r>
    </w:p>
  </w:endnote>
  <w:endnote w:type="continuationSeparator" w:id="0">
    <w:p w14:paraId="69E4247C" w14:textId="77777777" w:rsidR="00494AE8" w:rsidRDefault="00494AE8" w:rsidP="00CB66DF">
      <w:r>
        <w:continuationSeparator/>
      </w:r>
    </w:p>
  </w:endnote>
  <w:endnote w:type="continuationNotice" w:id="1">
    <w:p w14:paraId="0F37896A" w14:textId="77777777" w:rsidR="00494AE8" w:rsidRDefault="00494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A367" w14:textId="77777777" w:rsidR="003651B5" w:rsidRDefault="00365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FD64" w14:textId="6F2F6D29" w:rsidR="00494AE8" w:rsidRDefault="00494AE8" w:rsidP="000043DE">
    <w:pPr>
      <w:pStyle w:val="Footer"/>
      <w:pBdr>
        <w:top w:val="single" w:sz="6" w:space="0" w:color="auto"/>
      </w:pBdr>
      <w:tabs>
        <w:tab w:val="clear" w:pos="9360"/>
        <w:tab w:val="right" w:pos="9540"/>
      </w:tabs>
      <w:rPr>
        <w:rFonts w:ascii="Palatino" w:hAnsi="Palatino"/>
        <w:sz w:val="18"/>
      </w:rPr>
    </w:pPr>
    <w:r>
      <w:rPr>
        <w:i/>
        <w:sz w:val="18"/>
      </w:rPr>
      <w:t>Fermilab ES&amp;H Manual</w:t>
    </w:r>
    <w:r>
      <w:rPr>
        <w:i/>
        <w:sz w:val="18"/>
      </w:rPr>
      <w:tab/>
    </w:r>
    <w:r>
      <w:rPr>
        <w:i/>
        <w:sz w:val="18"/>
      </w:rPr>
      <w:tab/>
    </w:r>
    <w:r>
      <w:rPr>
        <w:rFonts w:ascii="Palatino" w:hAnsi="Palatino"/>
        <w:sz w:val="18"/>
      </w:rPr>
      <w:t>3010-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6</w:t>
    </w:r>
    <w:r>
      <w:rPr>
        <w:rFonts w:ascii="Palatino" w:hAnsi="Palatino"/>
        <w:sz w:val="18"/>
      </w:rPr>
      <w:fldChar w:fldCharType="end"/>
    </w:r>
  </w:p>
  <w:p w14:paraId="2722B8A6" w14:textId="022BC85E" w:rsidR="00494AE8" w:rsidRDefault="00494AE8" w:rsidP="000043DE">
    <w:pPr>
      <w:pStyle w:val="Footer"/>
      <w:pBdr>
        <w:top w:val="single" w:sz="6" w:space="0" w:color="auto"/>
      </w:pBdr>
      <w:tabs>
        <w:tab w:val="clear" w:pos="9360"/>
        <w:tab w:val="right" w:pos="9540"/>
      </w:tabs>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 xml:space="preserve">Rev. </w:t>
    </w:r>
    <w:r w:rsidR="00113DC1">
      <w:rPr>
        <w:sz w:val="18"/>
        <w:szCs w:val="18"/>
      </w:rPr>
      <w:t>09</w:t>
    </w:r>
    <w:r>
      <w:rPr>
        <w:sz w:val="18"/>
        <w:szCs w:val="18"/>
      </w:rPr>
      <w:t>/202</w:t>
    </w:r>
    <w:r w:rsidR="00113DC1">
      <w:rPr>
        <w:sz w:val="18"/>
        <w:szCs w:val="18"/>
      </w:rPr>
      <w:t>2</w:t>
    </w:r>
    <w:r w:rsidRPr="00A71082">
      <w:rPr>
        <w:rFonts w:ascii="Palatino" w:hAnsi="Palatino"/>
        <w:sz w:val="18"/>
        <w:szCs w:val="18"/>
      </w:rPr>
      <w:t xml:space="preserve"> </w:t>
    </w:r>
    <w:r w:rsidRPr="00E131D2">
      <w:rPr>
        <w:rFonts w:ascii="Palatino" w:hAnsi="Palatino"/>
      </w:rPr>
      <w:t xml:space="preserve">    </w:t>
    </w:r>
  </w:p>
  <w:p w14:paraId="7A12918B" w14:textId="77777777" w:rsidR="00494AE8" w:rsidRDefault="00494AE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5666826" w14:textId="77777777" w:rsidR="00494AE8" w:rsidRPr="00B072B8" w:rsidRDefault="00494AE8"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3B27" w14:textId="77777777" w:rsidR="003651B5" w:rsidRDefault="003651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E32B" w14:textId="34E48094" w:rsidR="00494AE8" w:rsidRDefault="00494AE8" w:rsidP="000043DE">
    <w:pPr>
      <w:pStyle w:val="Footer"/>
      <w:pBdr>
        <w:top w:val="single" w:sz="6" w:space="0" w:color="auto"/>
      </w:pBdr>
      <w:tabs>
        <w:tab w:val="clear" w:pos="9360"/>
        <w:tab w:val="right" w:pos="9540"/>
      </w:tabs>
      <w:rPr>
        <w:rFonts w:ascii="Palatino" w:hAnsi="Palatino"/>
        <w:sz w:val="18"/>
      </w:rPr>
    </w:pPr>
    <w:r>
      <w:rPr>
        <w:i/>
        <w:sz w:val="18"/>
      </w:rPr>
      <w:t>Fermilab ES&amp;H Manual</w:t>
    </w:r>
    <w:r>
      <w:rPr>
        <w:i/>
        <w:sz w:val="18"/>
      </w:rPr>
      <w:tab/>
    </w:r>
    <w:r>
      <w:rPr>
        <w:i/>
        <w:sz w:val="18"/>
      </w:rPr>
      <w:tab/>
    </w:r>
    <w:r>
      <w:rPr>
        <w:rFonts w:ascii="Palatino" w:hAnsi="Palatino"/>
        <w:sz w:val="18"/>
      </w:rPr>
      <w:t>3010TA-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21</w:t>
    </w:r>
    <w:r>
      <w:rPr>
        <w:rFonts w:ascii="Palatino" w:hAnsi="Palatino"/>
        <w:sz w:val="18"/>
      </w:rPr>
      <w:fldChar w:fldCharType="end"/>
    </w:r>
  </w:p>
  <w:p w14:paraId="7499E1F8" w14:textId="4DC81955" w:rsidR="00494AE8" w:rsidRPr="000043DE" w:rsidRDefault="00494AE8" w:rsidP="000043DE">
    <w:pPr>
      <w:pStyle w:val="Footer"/>
      <w:pBdr>
        <w:top w:val="single" w:sz="6" w:space="0" w:color="auto"/>
      </w:pBdr>
      <w:tabs>
        <w:tab w:val="clear" w:pos="9360"/>
        <w:tab w:val="right" w:pos="9540"/>
      </w:tabs>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 xml:space="preserve">Rev. </w:t>
    </w:r>
    <w:r w:rsidR="00E01722">
      <w:rPr>
        <w:sz w:val="18"/>
        <w:szCs w:val="18"/>
      </w:rPr>
      <w:t>09</w:t>
    </w:r>
    <w:r>
      <w:rPr>
        <w:sz w:val="18"/>
        <w:szCs w:val="18"/>
      </w:rPr>
      <w:t>/202</w:t>
    </w:r>
    <w:r w:rsidR="00E01722">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EB37" w14:textId="77777777" w:rsidR="00494AE8" w:rsidRDefault="00494AE8" w:rsidP="00CB66DF">
      <w:r>
        <w:separator/>
      </w:r>
    </w:p>
  </w:footnote>
  <w:footnote w:type="continuationSeparator" w:id="0">
    <w:p w14:paraId="152D8971" w14:textId="77777777" w:rsidR="00494AE8" w:rsidRDefault="00494AE8" w:rsidP="00CB66DF">
      <w:r>
        <w:continuationSeparator/>
      </w:r>
    </w:p>
  </w:footnote>
  <w:footnote w:type="continuationNotice" w:id="1">
    <w:p w14:paraId="547F8D8E" w14:textId="77777777" w:rsidR="00494AE8" w:rsidRDefault="00494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2DE3" w14:textId="4C8FE9D5" w:rsidR="003651B5" w:rsidRDefault="00365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58"/>
      <w:gridCol w:w="2768"/>
    </w:tblGrid>
    <w:tr w:rsidR="00494AE8" w:rsidRPr="00423E3B" w14:paraId="0BD49F9D" w14:textId="77777777" w:rsidTr="000043DE">
      <w:trPr>
        <w:trHeight w:val="611"/>
      </w:trPr>
      <w:tc>
        <w:tcPr>
          <w:tcW w:w="1490" w:type="dxa"/>
        </w:tcPr>
        <w:p w14:paraId="0F1A8C22" w14:textId="77777777" w:rsidR="00494AE8" w:rsidRDefault="00494AE8" w:rsidP="000043DE">
          <w:r w:rsidRPr="00684839">
            <w:rPr>
              <w:noProof/>
            </w:rPr>
            <w:drawing>
              <wp:anchor distT="0" distB="0" distL="114300" distR="114300" simplePos="0" relativeHeight="251658240" behindDoc="0" locked="0" layoutInCell="1" allowOverlap="0" wp14:anchorId="76FBF50A" wp14:editId="3AF48AE0">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87EB279" w14:textId="77777777" w:rsidR="00494AE8" w:rsidRDefault="00494AE8" w:rsidP="000043DE">
          <w:pPr>
            <w:jc w:val="center"/>
          </w:pPr>
          <w:r>
            <w:t>ES&amp;H Manual</w:t>
          </w:r>
        </w:p>
      </w:tc>
      <w:tc>
        <w:tcPr>
          <w:tcW w:w="3188" w:type="dxa"/>
          <w:vAlign w:val="center"/>
        </w:tcPr>
        <w:p w14:paraId="7F916F52" w14:textId="2974001E" w:rsidR="00494AE8" w:rsidRPr="00423E3B" w:rsidRDefault="00494AE8" w:rsidP="000043DE">
          <w:pPr>
            <w:jc w:val="center"/>
          </w:pPr>
          <w:r>
            <w:t>FESHM 3010</w:t>
          </w:r>
        </w:p>
        <w:p w14:paraId="096892CE" w14:textId="7B99E366" w:rsidR="00494AE8" w:rsidRPr="00423E3B" w:rsidRDefault="00A17B2F" w:rsidP="000043DE">
          <w:pPr>
            <w:jc w:val="center"/>
          </w:pPr>
          <w:r>
            <w:t>Sept</w:t>
          </w:r>
          <w:r w:rsidR="00494AE8">
            <w:t>ember 202</w:t>
          </w:r>
          <w:r>
            <w:t>2</w:t>
          </w:r>
        </w:p>
      </w:tc>
    </w:tr>
  </w:tbl>
  <w:p w14:paraId="63CD71CB" w14:textId="480A62A6" w:rsidR="00494AE8" w:rsidRDefault="00494AE8"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4845" w14:textId="08CA1B8F" w:rsidR="003651B5" w:rsidRDefault="003651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F5BE" w14:textId="6C6D83E2" w:rsidR="003651B5" w:rsidRDefault="003651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84"/>
      <w:gridCol w:w="2742"/>
    </w:tblGrid>
    <w:tr w:rsidR="00494AE8" w:rsidRPr="00423E3B" w14:paraId="416498AC" w14:textId="77777777" w:rsidTr="000043DE">
      <w:trPr>
        <w:trHeight w:val="611"/>
      </w:trPr>
      <w:tc>
        <w:tcPr>
          <w:tcW w:w="2676" w:type="dxa"/>
        </w:tcPr>
        <w:p w14:paraId="36B576A2" w14:textId="77777777" w:rsidR="00494AE8" w:rsidRDefault="00494AE8" w:rsidP="000043DE">
          <w:r w:rsidRPr="00684839">
            <w:rPr>
              <w:noProof/>
            </w:rPr>
            <w:drawing>
              <wp:anchor distT="0" distB="0" distL="114300" distR="114300" simplePos="0" relativeHeight="251665408" behindDoc="0" locked="0" layoutInCell="1" allowOverlap="0" wp14:anchorId="4B41D1F4" wp14:editId="372064D1">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8" w:type="dxa"/>
          <w:vAlign w:val="center"/>
        </w:tcPr>
        <w:p w14:paraId="6A94FD0A" w14:textId="77777777" w:rsidR="00494AE8" w:rsidRDefault="00494AE8" w:rsidP="000043DE">
          <w:pPr>
            <w:jc w:val="center"/>
          </w:pPr>
          <w:r>
            <w:t>ES&amp;H Manual</w:t>
          </w:r>
        </w:p>
      </w:tc>
      <w:tc>
        <w:tcPr>
          <w:tcW w:w="2814" w:type="dxa"/>
          <w:vAlign w:val="center"/>
        </w:tcPr>
        <w:p w14:paraId="70BC60D1" w14:textId="1C86351E" w:rsidR="00494AE8" w:rsidRPr="00423E3B" w:rsidRDefault="00494AE8" w:rsidP="000043DE">
          <w:pPr>
            <w:jc w:val="center"/>
          </w:pPr>
          <w:r>
            <w:t>FESHM 3010TA</w:t>
          </w:r>
        </w:p>
        <w:p w14:paraId="05DB1941" w14:textId="2C451E3B" w:rsidR="00494AE8" w:rsidRPr="00423E3B" w:rsidRDefault="00E01722" w:rsidP="000043DE">
          <w:pPr>
            <w:tabs>
              <w:tab w:val="left" w:pos="2598"/>
            </w:tabs>
            <w:jc w:val="center"/>
          </w:pPr>
          <w:r>
            <w:t>Sept</w:t>
          </w:r>
          <w:r w:rsidR="00494AE8">
            <w:t>ember 202</w:t>
          </w:r>
          <w:r>
            <w:t>2</w:t>
          </w:r>
        </w:p>
      </w:tc>
    </w:tr>
  </w:tbl>
  <w:p w14:paraId="773B3D8E" w14:textId="40696A37" w:rsidR="00494AE8" w:rsidRPr="000043DE" w:rsidRDefault="00494AE8" w:rsidP="00E00D72">
    <w:pPr>
      <w:pStyle w:val="Header"/>
      <w:rPr>
        <w:sz w:val="10"/>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773D" w14:textId="51776514" w:rsidR="003651B5" w:rsidRDefault="00365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58A24"/>
    <w:multiLevelType w:val="hybridMultilevel"/>
    <w:tmpl w:val="BF9D56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526706"/>
    <w:multiLevelType w:val="hybridMultilevel"/>
    <w:tmpl w:val="8204621A"/>
    <w:lvl w:ilvl="0" w:tplc="EE06F4F6">
      <w:numFmt w:val="decimal"/>
      <w:lvlText w:val="7.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64EBD"/>
    <w:multiLevelType w:val="hybridMultilevel"/>
    <w:tmpl w:val="D2A46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56E004C"/>
    <w:multiLevelType w:val="hybridMultilevel"/>
    <w:tmpl w:val="1C18086A"/>
    <w:lvl w:ilvl="0" w:tplc="3716AF60">
      <w:start w:val="1"/>
      <w:numFmt w:val="decimal"/>
      <w:lvlText w:val="7.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713FC"/>
    <w:multiLevelType w:val="hybridMultilevel"/>
    <w:tmpl w:val="BCFE0A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8956484"/>
    <w:multiLevelType w:val="hybridMultilevel"/>
    <w:tmpl w:val="8F1C8864"/>
    <w:lvl w:ilvl="0" w:tplc="04090001">
      <w:start w:val="1"/>
      <w:numFmt w:val="bullet"/>
      <w:lvlText w:val=""/>
      <w:lvlJc w:val="left"/>
      <w:pPr>
        <w:tabs>
          <w:tab w:val="num" w:pos="720"/>
        </w:tabs>
        <w:ind w:left="720" w:hanging="360"/>
      </w:pPr>
      <w:rPr>
        <w:rFonts w:ascii="Symbol" w:hAnsi="Symbol" w:hint="default"/>
      </w:rPr>
    </w:lvl>
    <w:lvl w:ilvl="1" w:tplc="CF0206EC">
      <w:start w:val="1"/>
      <w:numFmt w:val="decimal"/>
      <w:lvlText w:val="%2."/>
      <w:lvlJc w:val="left"/>
      <w:pPr>
        <w:tabs>
          <w:tab w:val="num" w:pos="1440"/>
        </w:tabs>
        <w:ind w:left="1440" w:hanging="360"/>
      </w:pPr>
      <w:rPr>
        <w:b w:val="0"/>
      </w:rPr>
    </w:lvl>
    <w:lvl w:ilvl="2" w:tplc="04090005">
      <w:start w:val="1"/>
      <w:numFmt w:val="decimal"/>
      <w:lvlText w:val="%3."/>
      <w:lvlJc w:val="left"/>
      <w:pPr>
        <w:tabs>
          <w:tab w:val="num" w:pos="2070"/>
        </w:tabs>
        <w:ind w:left="207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95942EA"/>
    <w:multiLevelType w:val="hybridMultilevel"/>
    <w:tmpl w:val="AF12D3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EC430B"/>
    <w:multiLevelType w:val="hybridMultilevel"/>
    <w:tmpl w:val="896ECD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0B5448CC"/>
    <w:multiLevelType w:val="hybridMultilevel"/>
    <w:tmpl w:val="E6B67F9E"/>
    <w:lvl w:ilvl="0" w:tplc="700CE6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700CE6C0">
      <w:start w:val="1"/>
      <w:numFmt w:val="bullet"/>
      <w:lvlText w:val=""/>
      <w:lvlJc w:val="left"/>
      <w:pPr>
        <w:ind w:left="2160" w:hanging="360"/>
      </w:pPr>
      <w:rPr>
        <w:rFonts w:ascii="Symbol" w:hAnsi="Symbol" w:hint="default"/>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1441139"/>
    <w:multiLevelType w:val="hybridMultilevel"/>
    <w:tmpl w:val="B8A04C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33A3950"/>
    <w:multiLevelType w:val="hybridMultilevel"/>
    <w:tmpl w:val="FBE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944392"/>
    <w:multiLevelType w:val="hybridMultilevel"/>
    <w:tmpl w:val="FE500984"/>
    <w:lvl w:ilvl="0" w:tplc="700CE6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700CE6C0">
      <w:start w:val="1"/>
      <w:numFmt w:val="bullet"/>
      <w:lvlText w:val=""/>
      <w:lvlJc w:val="left"/>
      <w:pPr>
        <w:ind w:left="2160" w:hanging="360"/>
      </w:pPr>
      <w:rPr>
        <w:rFonts w:ascii="Symbol" w:hAnsi="Symbol" w:hint="default"/>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A4A96"/>
    <w:multiLevelType w:val="hybridMultilevel"/>
    <w:tmpl w:val="2952B6F8"/>
    <w:lvl w:ilvl="0" w:tplc="FCE0B004">
      <w:start w:val="1"/>
      <w:numFmt w:val="decimal"/>
      <w:lvlText w:val="7.%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86DB7"/>
    <w:multiLevelType w:val="singleLevel"/>
    <w:tmpl w:val="C000556C"/>
    <w:lvl w:ilvl="0">
      <w:start w:val="1"/>
      <w:numFmt w:val="bullet"/>
      <w:lvlText w:val=""/>
      <w:lvlJc w:val="left"/>
      <w:pPr>
        <w:ind w:left="720" w:hanging="360"/>
      </w:pPr>
      <w:rPr>
        <w:rFonts w:ascii="Symbol" w:hAnsi="Symbol" w:hint="default"/>
        <w:b w:val="0"/>
        <w:i w:val="0"/>
        <w:strike w:val="0"/>
        <w:dstrike w:val="0"/>
        <w:sz w:val="24"/>
        <w:szCs w:val="20"/>
        <w:u w:val="none"/>
        <w:effect w:val="none"/>
      </w:rPr>
    </w:lvl>
  </w:abstractNum>
  <w:abstractNum w:abstractNumId="17" w15:restartNumberingAfterBreak="0">
    <w:nsid w:val="2CC2504A"/>
    <w:multiLevelType w:val="hybridMultilevel"/>
    <w:tmpl w:val="AA7860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9C91200"/>
    <w:multiLevelType w:val="hybridMultilevel"/>
    <w:tmpl w:val="C8223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012D9"/>
    <w:multiLevelType w:val="multilevel"/>
    <w:tmpl w:val="5CE4FDCC"/>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lvlText w:val="%1.%2"/>
      <w:lvlJc w:val="left"/>
      <w:pPr>
        <w:tabs>
          <w:tab w:val="num" w:pos="504"/>
        </w:tabs>
        <w:ind w:left="50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1"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2" w15:restartNumberingAfterBreak="0">
    <w:nsid w:val="480D6689"/>
    <w:multiLevelType w:val="hybridMultilevel"/>
    <w:tmpl w:val="33966E6A"/>
    <w:lvl w:ilvl="0" w:tplc="4BAA2C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ED222E2"/>
    <w:multiLevelType w:val="multilevel"/>
    <w:tmpl w:val="5CE4FDCC"/>
    <w:lvl w:ilvl="0">
      <w:start w:val="1"/>
      <w:numFmt w:val="decimal"/>
      <w:lvlText w:val="%1.0"/>
      <w:lvlJc w:val="left"/>
      <w:pPr>
        <w:ind w:left="360" w:hanging="72"/>
      </w:pPr>
      <w:rPr>
        <w:rFonts w:ascii="Times New Roman Bold" w:hAnsi="Times New Roman Bold" w:hint="default"/>
        <w:b/>
        <w:i w:val="0"/>
        <w:sz w:val="28"/>
      </w:rPr>
    </w:lvl>
    <w:lvl w:ilvl="1">
      <w:start w:val="1"/>
      <w:numFmt w:val="decimal"/>
      <w:lvlText w:val="%1.%2"/>
      <w:lvlJc w:val="left"/>
      <w:pPr>
        <w:tabs>
          <w:tab w:val="num" w:pos="504"/>
        </w:tabs>
        <w:ind w:left="50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04C3ACF"/>
    <w:multiLevelType w:val="hybridMultilevel"/>
    <w:tmpl w:val="E564E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A24F63"/>
    <w:multiLevelType w:val="hybridMultilevel"/>
    <w:tmpl w:val="9BFC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B3CE3"/>
    <w:multiLevelType w:val="hybridMultilevel"/>
    <w:tmpl w:val="245066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DCE7BAB"/>
    <w:multiLevelType w:val="hybridMultilevel"/>
    <w:tmpl w:val="25AA4256"/>
    <w:lvl w:ilvl="0" w:tplc="4FE2EC2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0990A5A"/>
    <w:multiLevelType w:val="hybridMultilevel"/>
    <w:tmpl w:val="590ECCFC"/>
    <w:lvl w:ilvl="0" w:tplc="700CE6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1" w15:restartNumberingAfterBreak="0">
    <w:nsid w:val="6B421B29"/>
    <w:multiLevelType w:val="hybridMultilevel"/>
    <w:tmpl w:val="A6CEDA44"/>
    <w:lvl w:ilvl="0" w:tplc="04090001">
      <w:start w:val="1"/>
      <w:numFmt w:val="bullet"/>
      <w:lvlText w:val=""/>
      <w:lvlJc w:val="left"/>
      <w:pPr>
        <w:ind w:left="1440" w:hanging="360"/>
      </w:pPr>
      <w:rPr>
        <w:rFonts w:ascii="Symbol" w:hAnsi="Symbol" w:hint="default"/>
      </w:rPr>
    </w:lvl>
    <w:lvl w:ilvl="1" w:tplc="377260EE">
      <w:start w:val="1"/>
      <w:numFmt w:val="lowerLetter"/>
      <w:lvlText w:val="%2."/>
      <w:lvlJc w:val="left"/>
      <w:pPr>
        <w:ind w:left="2160" w:hanging="360"/>
      </w:pPr>
      <w:rPr>
        <w:rFonts w:hint="default"/>
      </w:rPr>
    </w:lvl>
    <w:lvl w:ilvl="2" w:tplc="1C60EF36">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6C34BF"/>
    <w:multiLevelType w:val="hybridMultilevel"/>
    <w:tmpl w:val="7C8C8A38"/>
    <w:lvl w:ilvl="0" w:tplc="2840A148">
      <w:numFmt w:val="decimal"/>
      <w:lvlText w:val="7.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CB0C17"/>
    <w:multiLevelType w:val="hybridMultilevel"/>
    <w:tmpl w:val="3432F164"/>
    <w:lvl w:ilvl="0" w:tplc="700CE6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C74E0"/>
    <w:multiLevelType w:val="hybridMultilevel"/>
    <w:tmpl w:val="A26C7E1E"/>
    <w:lvl w:ilvl="0" w:tplc="700CE6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4E58D3"/>
    <w:multiLevelType w:val="hybridMultilevel"/>
    <w:tmpl w:val="FE025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2562C2E"/>
    <w:multiLevelType w:val="hybridMultilevel"/>
    <w:tmpl w:val="412E05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F460DE"/>
    <w:multiLevelType w:val="hybridMultilevel"/>
    <w:tmpl w:val="B2BE91C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A2A64BF"/>
    <w:multiLevelType w:val="hybridMultilevel"/>
    <w:tmpl w:val="5872A22C"/>
    <w:lvl w:ilvl="0" w:tplc="04090011">
      <w:start w:val="1"/>
      <w:numFmt w:val="decimal"/>
      <w:lvlText w:val="%1)"/>
      <w:lvlJc w:val="left"/>
      <w:pPr>
        <w:tabs>
          <w:tab w:val="num" w:pos="1980"/>
        </w:tabs>
        <w:ind w:left="1980" w:hanging="360"/>
      </w:p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9A44CA52">
      <w:start w:val="1"/>
      <w:numFmt w:val="decimal"/>
      <w:lvlText w:val="(%4)"/>
      <w:lvlJc w:val="left"/>
      <w:pPr>
        <w:tabs>
          <w:tab w:val="num" w:pos="4140"/>
        </w:tabs>
        <w:ind w:left="4140" w:hanging="360"/>
      </w:pPr>
      <w:rPr>
        <w:rFonts w:hint="default"/>
      </w:rPr>
    </w:lvl>
    <w:lvl w:ilvl="4" w:tplc="04090019">
      <w:start w:val="1"/>
      <w:numFmt w:val="lowerLetter"/>
      <w:lvlText w:val="%5."/>
      <w:lvlJc w:val="left"/>
      <w:pPr>
        <w:tabs>
          <w:tab w:val="num" w:pos="4860"/>
        </w:tabs>
        <w:ind w:left="4860" w:hanging="360"/>
      </w:pPr>
    </w:lvl>
    <w:lvl w:ilvl="5" w:tplc="FEBC08A0">
      <w:start w:val="1"/>
      <w:numFmt w:val="decimal"/>
      <w:lvlText w:val="%6."/>
      <w:lvlJc w:val="left"/>
      <w:pPr>
        <w:tabs>
          <w:tab w:val="num" w:pos="5760"/>
        </w:tabs>
        <w:ind w:left="5760" w:hanging="360"/>
      </w:pPr>
      <w:rPr>
        <w:rFonts w:hint="default"/>
      </w:r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9" w15:restartNumberingAfterBreak="0">
    <w:nsid w:val="7E072BA1"/>
    <w:multiLevelType w:val="hybridMultilevel"/>
    <w:tmpl w:val="18DC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97CB1"/>
    <w:multiLevelType w:val="hybridMultilevel"/>
    <w:tmpl w:val="F182B0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21"/>
  </w:num>
  <w:num w:numId="3">
    <w:abstractNumId w:val="20"/>
  </w:num>
  <w:num w:numId="4">
    <w:abstractNumId w:val="11"/>
  </w:num>
  <w:num w:numId="5">
    <w:abstractNumId w:val="23"/>
  </w:num>
  <w:num w:numId="6">
    <w:abstractNumId w:val="2"/>
  </w:num>
  <w:num w:numId="7">
    <w:abstractNumId w:val="1"/>
  </w:num>
  <w:num w:numId="8">
    <w:abstractNumId w:val="19"/>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6"/>
  </w:num>
  <w:num w:numId="13">
    <w:abstractNumId w:val="36"/>
  </w:num>
  <w:num w:numId="14">
    <w:abstractNumId w:val="38"/>
  </w:num>
  <w:num w:numId="15">
    <w:abstractNumId w:val="0"/>
  </w:num>
  <w:num w:numId="16">
    <w:abstractNumId w:val="31"/>
  </w:num>
  <w:num w:numId="17">
    <w:abstractNumId w:val="25"/>
  </w:num>
  <w:num w:numId="18">
    <w:abstractNumId w:val="4"/>
  </w:num>
  <w:num w:numId="19">
    <w:abstractNumId w:val="12"/>
  </w:num>
  <w:num w:numId="20">
    <w:abstractNumId w:val="35"/>
  </w:num>
  <w:num w:numId="21">
    <w:abstractNumId w:val="37"/>
  </w:num>
  <w:num w:numId="22">
    <w:abstractNumId w:val="18"/>
  </w:num>
  <w:num w:numId="23">
    <w:abstractNumId w:val="40"/>
  </w:num>
  <w:num w:numId="24">
    <w:abstractNumId w:val="6"/>
  </w:num>
  <w:num w:numId="25">
    <w:abstractNumId w:val="22"/>
  </w:num>
  <w:num w:numId="26">
    <w:abstractNumId w:val="5"/>
  </w:num>
  <w:num w:numId="27">
    <w:abstractNumId w:val="32"/>
  </w:num>
  <w:num w:numId="28">
    <w:abstractNumId w:val="3"/>
  </w:num>
  <w:num w:numId="29">
    <w:abstractNumId w:val="15"/>
  </w:num>
  <w:num w:numId="30">
    <w:abstractNumId w:val="3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8"/>
  </w:num>
  <w:num w:numId="34">
    <w:abstractNumId w:val="24"/>
  </w:num>
  <w:num w:numId="35">
    <w:abstractNumId w:val="8"/>
  </w:num>
  <w:num w:numId="36">
    <w:abstractNumId w:val="19"/>
  </w:num>
  <w:num w:numId="37">
    <w:abstractNumId w:val="19"/>
  </w:num>
  <w:num w:numId="38">
    <w:abstractNumId w:val="19"/>
  </w:num>
  <w:num w:numId="39">
    <w:abstractNumId w:val="29"/>
  </w:num>
  <w:num w:numId="40">
    <w:abstractNumId w:val="34"/>
  </w:num>
  <w:num w:numId="41">
    <w:abstractNumId w:val="33"/>
  </w:num>
  <w:num w:numId="42">
    <w:abstractNumId w:val="14"/>
  </w:num>
  <w:num w:numId="43">
    <w:abstractNumId w:val="10"/>
  </w:num>
  <w:num w:numId="44">
    <w:abstractNumId w:val="26"/>
  </w:num>
  <w:num w:numId="45">
    <w:abstractNumId w:val="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J. Skrivan">
    <w15:presenceInfo w15:providerId="AD" w15:userId="S::dskrivan@services.fnal.gov::3119e741-60d5-4718-8e3d-5f2e6f11ab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35847" style="mso-wrap-style:none;mso-position-vertical-relative:line" fillcolor="yellow">
      <v:fill color="yellow"/>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43DE"/>
    <w:rsid w:val="00006490"/>
    <w:rsid w:val="00006BC3"/>
    <w:rsid w:val="0000707A"/>
    <w:rsid w:val="0000745E"/>
    <w:rsid w:val="0001063E"/>
    <w:rsid w:val="000116E7"/>
    <w:rsid w:val="00011BF7"/>
    <w:rsid w:val="000151E7"/>
    <w:rsid w:val="00015AF3"/>
    <w:rsid w:val="00017104"/>
    <w:rsid w:val="0001715A"/>
    <w:rsid w:val="00021BF3"/>
    <w:rsid w:val="0002330E"/>
    <w:rsid w:val="00023346"/>
    <w:rsid w:val="00023D05"/>
    <w:rsid w:val="000240AB"/>
    <w:rsid w:val="00024C1F"/>
    <w:rsid w:val="00025437"/>
    <w:rsid w:val="00025547"/>
    <w:rsid w:val="00025691"/>
    <w:rsid w:val="0002606F"/>
    <w:rsid w:val="00026D89"/>
    <w:rsid w:val="00026EB9"/>
    <w:rsid w:val="000272AF"/>
    <w:rsid w:val="00027766"/>
    <w:rsid w:val="00030BD7"/>
    <w:rsid w:val="000315E2"/>
    <w:rsid w:val="00031A86"/>
    <w:rsid w:val="000324A4"/>
    <w:rsid w:val="00033747"/>
    <w:rsid w:val="00040369"/>
    <w:rsid w:val="0004185F"/>
    <w:rsid w:val="00042D96"/>
    <w:rsid w:val="00043D21"/>
    <w:rsid w:val="000456A0"/>
    <w:rsid w:val="0004683B"/>
    <w:rsid w:val="00047208"/>
    <w:rsid w:val="000503E9"/>
    <w:rsid w:val="000544A6"/>
    <w:rsid w:val="00056DB6"/>
    <w:rsid w:val="000578BB"/>
    <w:rsid w:val="00060903"/>
    <w:rsid w:val="00061473"/>
    <w:rsid w:val="000629F3"/>
    <w:rsid w:val="00063F1F"/>
    <w:rsid w:val="00065AC6"/>
    <w:rsid w:val="000667CA"/>
    <w:rsid w:val="00071B76"/>
    <w:rsid w:val="00071D86"/>
    <w:rsid w:val="00072C0B"/>
    <w:rsid w:val="000753FB"/>
    <w:rsid w:val="00077A12"/>
    <w:rsid w:val="00077CC7"/>
    <w:rsid w:val="0008004A"/>
    <w:rsid w:val="0008360F"/>
    <w:rsid w:val="000843FD"/>
    <w:rsid w:val="00084E8E"/>
    <w:rsid w:val="00087098"/>
    <w:rsid w:val="00087650"/>
    <w:rsid w:val="000903AC"/>
    <w:rsid w:val="0009048F"/>
    <w:rsid w:val="000907E0"/>
    <w:rsid w:val="00092162"/>
    <w:rsid w:val="00092598"/>
    <w:rsid w:val="0009599A"/>
    <w:rsid w:val="00095A16"/>
    <w:rsid w:val="00096281"/>
    <w:rsid w:val="000967BA"/>
    <w:rsid w:val="000A1B2A"/>
    <w:rsid w:val="000A3E0D"/>
    <w:rsid w:val="000A425D"/>
    <w:rsid w:val="000A5E66"/>
    <w:rsid w:val="000A6E6F"/>
    <w:rsid w:val="000A7308"/>
    <w:rsid w:val="000B0E2E"/>
    <w:rsid w:val="000B1B47"/>
    <w:rsid w:val="000B2CD1"/>
    <w:rsid w:val="000B44E7"/>
    <w:rsid w:val="000B5F5C"/>
    <w:rsid w:val="000B6364"/>
    <w:rsid w:val="000B6567"/>
    <w:rsid w:val="000B6B6E"/>
    <w:rsid w:val="000C0F6D"/>
    <w:rsid w:val="000C4FB0"/>
    <w:rsid w:val="000C5636"/>
    <w:rsid w:val="000C6331"/>
    <w:rsid w:val="000C71AD"/>
    <w:rsid w:val="000C7994"/>
    <w:rsid w:val="000D046F"/>
    <w:rsid w:val="000D19A3"/>
    <w:rsid w:val="000D30B6"/>
    <w:rsid w:val="000D30D7"/>
    <w:rsid w:val="000D4910"/>
    <w:rsid w:val="000D7FF2"/>
    <w:rsid w:val="000E2AF0"/>
    <w:rsid w:val="000E6EC1"/>
    <w:rsid w:val="000F3844"/>
    <w:rsid w:val="000F52C9"/>
    <w:rsid w:val="000F73F8"/>
    <w:rsid w:val="00100751"/>
    <w:rsid w:val="00100D19"/>
    <w:rsid w:val="001010FE"/>
    <w:rsid w:val="001018F5"/>
    <w:rsid w:val="00102003"/>
    <w:rsid w:val="0010257B"/>
    <w:rsid w:val="001031AD"/>
    <w:rsid w:val="001033FA"/>
    <w:rsid w:val="001034A8"/>
    <w:rsid w:val="00103EF3"/>
    <w:rsid w:val="00111D51"/>
    <w:rsid w:val="00112583"/>
    <w:rsid w:val="00112AE3"/>
    <w:rsid w:val="00113419"/>
    <w:rsid w:val="00113DC1"/>
    <w:rsid w:val="001160E1"/>
    <w:rsid w:val="001177AC"/>
    <w:rsid w:val="00120D90"/>
    <w:rsid w:val="00121965"/>
    <w:rsid w:val="00123807"/>
    <w:rsid w:val="00124813"/>
    <w:rsid w:val="00125ADB"/>
    <w:rsid w:val="00126C02"/>
    <w:rsid w:val="00130521"/>
    <w:rsid w:val="00131A6B"/>
    <w:rsid w:val="00134F2E"/>
    <w:rsid w:val="0013558F"/>
    <w:rsid w:val="001358C6"/>
    <w:rsid w:val="00135D98"/>
    <w:rsid w:val="00137592"/>
    <w:rsid w:val="001377F4"/>
    <w:rsid w:val="001413CF"/>
    <w:rsid w:val="00141A7B"/>
    <w:rsid w:val="00141E0D"/>
    <w:rsid w:val="00142414"/>
    <w:rsid w:val="00142C80"/>
    <w:rsid w:val="001435A9"/>
    <w:rsid w:val="0014589B"/>
    <w:rsid w:val="001460E1"/>
    <w:rsid w:val="00147228"/>
    <w:rsid w:val="00152C46"/>
    <w:rsid w:val="00153337"/>
    <w:rsid w:val="00153393"/>
    <w:rsid w:val="001545C6"/>
    <w:rsid w:val="001553D8"/>
    <w:rsid w:val="00155AFD"/>
    <w:rsid w:val="00156784"/>
    <w:rsid w:val="001572FC"/>
    <w:rsid w:val="001638A8"/>
    <w:rsid w:val="001671F2"/>
    <w:rsid w:val="001675C4"/>
    <w:rsid w:val="00167EFC"/>
    <w:rsid w:val="00171F6B"/>
    <w:rsid w:val="00172570"/>
    <w:rsid w:val="001727E1"/>
    <w:rsid w:val="00173293"/>
    <w:rsid w:val="00175BCA"/>
    <w:rsid w:val="00177097"/>
    <w:rsid w:val="00177CD0"/>
    <w:rsid w:val="00180D9E"/>
    <w:rsid w:val="00181736"/>
    <w:rsid w:val="00181C2B"/>
    <w:rsid w:val="00182587"/>
    <w:rsid w:val="001827E1"/>
    <w:rsid w:val="0018573E"/>
    <w:rsid w:val="0018641B"/>
    <w:rsid w:val="00187F2A"/>
    <w:rsid w:val="0019063A"/>
    <w:rsid w:val="00191E25"/>
    <w:rsid w:val="0019249C"/>
    <w:rsid w:val="00192D5D"/>
    <w:rsid w:val="00192FAD"/>
    <w:rsid w:val="00194594"/>
    <w:rsid w:val="001951AE"/>
    <w:rsid w:val="00195AF3"/>
    <w:rsid w:val="00196CE0"/>
    <w:rsid w:val="001A2707"/>
    <w:rsid w:val="001A2CF3"/>
    <w:rsid w:val="001A2D45"/>
    <w:rsid w:val="001A3403"/>
    <w:rsid w:val="001A6582"/>
    <w:rsid w:val="001A74A8"/>
    <w:rsid w:val="001B33CF"/>
    <w:rsid w:val="001B5668"/>
    <w:rsid w:val="001B623B"/>
    <w:rsid w:val="001B6A20"/>
    <w:rsid w:val="001C167C"/>
    <w:rsid w:val="001C1842"/>
    <w:rsid w:val="001C2B1D"/>
    <w:rsid w:val="001D05B8"/>
    <w:rsid w:val="001D4317"/>
    <w:rsid w:val="001D435E"/>
    <w:rsid w:val="001D6CC9"/>
    <w:rsid w:val="001D7801"/>
    <w:rsid w:val="001E20EF"/>
    <w:rsid w:val="001E3459"/>
    <w:rsid w:val="001E3FC1"/>
    <w:rsid w:val="001E4839"/>
    <w:rsid w:val="001E4A8A"/>
    <w:rsid w:val="001E6871"/>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06D"/>
    <w:rsid w:val="00210CB6"/>
    <w:rsid w:val="002149DE"/>
    <w:rsid w:val="002156C2"/>
    <w:rsid w:val="00216DBE"/>
    <w:rsid w:val="00217F91"/>
    <w:rsid w:val="0022039C"/>
    <w:rsid w:val="00221181"/>
    <w:rsid w:val="00224423"/>
    <w:rsid w:val="00227625"/>
    <w:rsid w:val="00230532"/>
    <w:rsid w:val="00230C9C"/>
    <w:rsid w:val="00231245"/>
    <w:rsid w:val="00232913"/>
    <w:rsid w:val="002334E8"/>
    <w:rsid w:val="00235466"/>
    <w:rsid w:val="00237834"/>
    <w:rsid w:val="00240A0C"/>
    <w:rsid w:val="00241526"/>
    <w:rsid w:val="00241C70"/>
    <w:rsid w:val="002423A5"/>
    <w:rsid w:val="00243EEC"/>
    <w:rsid w:val="002441F5"/>
    <w:rsid w:val="0024447E"/>
    <w:rsid w:val="00244E31"/>
    <w:rsid w:val="002452C2"/>
    <w:rsid w:val="002465C5"/>
    <w:rsid w:val="002537CB"/>
    <w:rsid w:val="00255B84"/>
    <w:rsid w:val="00256813"/>
    <w:rsid w:val="00257F0B"/>
    <w:rsid w:val="00263F3B"/>
    <w:rsid w:val="00265ED9"/>
    <w:rsid w:val="00266C7B"/>
    <w:rsid w:val="00267A46"/>
    <w:rsid w:val="0027397C"/>
    <w:rsid w:val="002742C1"/>
    <w:rsid w:val="0027613C"/>
    <w:rsid w:val="00276AB1"/>
    <w:rsid w:val="00276BAB"/>
    <w:rsid w:val="00281590"/>
    <w:rsid w:val="0028562B"/>
    <w:rsid w:val="002858CB"/>
    <w:rsid w:val="00285A6D"/>
    <w:rsid w:val="00285CFC"/>
    <w:rsid w:val="002900AF"/>
    <w:rsid w:val="00295187"/>
    <w:rsid w:val="00295D6F"/>
    <w:rsid w:val="0029668C"/>
    <w:rsid w:val="002A6EDC"/>
    <w:rsid w:val="002A71D3"/>
    <w:rsid w:val="002B089B"/>
    <w:rsid w:val="002B0B0A"/>
    <w:rsid w:val="002B107E"/>
    <w:rsid w:val="002B2D45"/>
    <w:rsid w:val="002B4274"/>
    <w:rsid w:val="002B5B37"/>
    <w:rsid w:val="002B69FF"/>
    <w:rsid w:val="002C2CF5"/>
    <w:rsid w:val="002C487B"/>
    <w:rsid w:val="002C6D3E"/>
    <w:rsid w:val="002D175B"/>
    <w:rsid w:val="002D19E5"/>
    <w:rsid w:val="002D2A16"/>
    <w:rsid w:val="002D367E"/>
    <w:rsid w:val="002D5244"/>
    <w:rsid w:val="002D59DB"/>
    <w:rsid w:val="002D7124"/>
    <w:rsid w:val="002D79D1"/>
    <w:rsid w:val="002E1C4C"/>
    <w:rsid w:val="002E2986"/>
    <w:rsid w:val="002E3E18"/>
    <w:rsid w:val="002E47B2"/>
    <w:rsid w:val="002E5213"/>
    <w:rsid w:val="002E5369"/>
    <w:rsid w:val="002E59FA"/>
    <w:rsid w:val="002E7240"/>
    <w:rsid w:val="002F0968"/>
    <w:rsid w:val="002F0C68"/>
    <w:rsid w:val="002F1773"/>
    <w:rsid w:val="002F2503"/>
    <w:rsid w:val="002F2AA2"/>
    <w:rsid w:val="002F430B"/>
    <w:rsid w:val="002F56F7"/>
    <w:rsid w:val="002F6595"/>
    <w:rsid w:val="003048EB"/>
    <w:rsid w:val="003064C6"/>
    <w:rsid w:val="00307E77"/>
    <w:rsid w:val="003108FF"/>
    <w:rsid w:val="003129BC"/>
    <w:rsid w:val="00320751"/>
    <w:rsid w:val="00320BE0"/>
    <w:rsid w:val="00321CC4"/>
    <w:rsid w:val="00322A58"/>
    <w:rsid w:val="00324707"/>
    <w:rsid w:val="00326F92"/>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57C77"/>
    <w:rsid w:val="00361AC4"/>
    <w:rsid w:val="003651B5"/>
    <w:rsid w:val="00365325"/>
    <w:rsid w:val="00365CB6"/>
    <w:rsid w:val="00366ED2"/>
    <w:rsid w:val="0036718E"/>
    <w:rsid w:val="00370122"/>
    <w:rsid w:val="00371A11"/>
    <w:rsid w:val="00373B2D"/>
    <w:rsid w:val="00375FF1"/>
    <w:rsid w:val="00380ED8"/>
    <w:rsid w:val="00381B49"/>
    <w:rsid w:val="00384247"/>
    <w:rsid w:val="00384B57"/>
    <w:rsid w:val="00385246"/>
    <w:rsid w:val="00385787"/>
    <w:rsid w:val="00386515"/>
    <w:rsid w:val="0039062C"/>
    <w:rsid w:val="00391326"/>
    <w:rsid w:val="003913FD"/>
    <w:rsid w:val="00393DB4"/>
    <w:rsid w:val="00394948"/>
    <w:rsid w:val="00394C03"/>
    <w:rsid w:val="003A2C85"/>
    <w:rsid w:val="003A34C5"/>
    <w:rsid w:val="003A531C"/>
    <w:rsid w:val="003A5AC0"/>
    <w:rsid w:val="003A7A38"/>
    <w:rsid w:val="003B04C6"/>
    <w:rsid w:val="003B0790"/>
    <w:rsid w:val="003B0D07"/>
    <w:rsid w:val="003B4D3D"/>
    <w:rsid w:val="003B55B0"/>
    <w:rsid w:val="003B5E43"/>
    <w:rsid w:val="003B62C9"/>
    <w:rsid w:val="003B6349"/>
    <w:rsid w:val="003B6782"/>
    <w:rsid w:val="003B6862"/>
    <w:rsid w:val="003B71FB"/>
    <w:rsid w:val="003B7573"/>
    <w:rsid w:val="003C08A3"/>
    <w:rsid w:val="003C1BB1"/>
    <w:rsid w:val="003C1FDE"/>
    <w:rsid w:val="003C4CE1"/>
    <w:rsid w:val="003C4FA1"/>
    <w:rsid w:val="003C53DE"/>
    <w:rsid w:val="003C5ADD"/>
    <w:rsid w:val="003D0967"/>
    <w:rsid w:val="003D219A"/>
    <w:rsid w:val="003D5F06"/>
    <w:rsid w:val="003E0245"/>
    <w:rsid w:val="003E2680"/>
    <w:rsid w:val="003E2A77"/>
    <w:rsid w:val="003E2CCD"/>
    <w:rsid w:val="003E45FA"/>
    <w:rsid w:val="003E46CA"/>
    <w:rsid w:val="003E62C5"/>
    <w:rsid w:val="003E6F2B"/>
    <w:rsid w:val="003F09C1"/>
    <w:rsid w:val="003F0C99"/>
    <w:rsid w:val="003F2131"/>
    <w:rsid w:val="003F2636"/>
    <w:rsid w:val="003F4F93"/>
    <w:rsid w:val="003F5679"/>
    <w:rsid w:val="003F61AC"/>
    <w:rsid w:val="003F71F9"/>
    <w:rsid w:val="003F760F"/>
    <w:rsid w:val="00401546"/>
    <w:rsid w:val="00402787"/>
    <w:rsid w:val="0040419E"/>
    <w:rsid w:val="00404230"/>
    <w:rsid w:val="004049E6"/>
    <w:rsid w:val="00406BE2"/>
    <w:rsid w:val="00407DDC"/>
    <w:rsid w:val="0041102D"/>
    <w:rsid w:val="00411AB0"/>
    <w:rsid w:val="00412AEF"/>
    <w:rsid w:val="00421E7E"/>
    <w:rsid w:val="004253EE"/>
    <w:rsid w:val="0042555C"/>
    <w:rsid w:val="0042586B"/>
    <w:rsid w:val="00430A76"/>
    <w:rsid w:val="00430F28"/>
    <w:rsid w:val="00433261"/>
    <w:rsid w:val="0043512A"/>
    <w:rsid w:val="00436D22"/>
    <w:rsid w:val="00437B3E"/>
    <w:rsid w:val="00443162"/>
    <w:rsid w:val="004445C3"/>
    <w:rsid w:val="004509BD"/>
    <w:rsid w:val="00450AE5"/>
    <w:rsid w:val="00450E63"/>
    <w:rsid w:val="00451757"/>
    <w:rsid w:val="00451BA9"/>
    <w:rsid w:val="004534A4"/>
    <w:rsid w:val="00454ED4"/>
    <w:rsid w:val="00455E02"/>
    <w:rsid w:val="00456364"/>
    <w:rsid w:val="00456B16"/>
    <w:rsid w:val="00456DAF"/>
    <w:rsid w:val="00457AD4"/>
    <w:rsid w:val="00460BB2"/>
    <w:rsid w:val="00463335"/>
    <w:rsid w:val="0046338E"/>
    <w:rsid w:val="00464F82"/>
    <w:rsid w:val="00471E8E"/>
    <w:rsid w:val="00471FD4"/>
    <w:rsid w:val="004721F8"/>
    <w:rsid w:val="00477270"/>
    <w:rsid w:val="00477ADE"/>
    <w:rsid w:val="00481272"/>
    <w:rsid w:val="00481569"/>
    <w:rsid w:val="00481741"/>
    <w:rsid w:val="00481FBF"/>
    <w:rsid w:val="00482C2A"/>
    <w:rsid w:val="00483B5D"/>
    <w:rsid w:val="00483D63"/>
    <w:rsid w:val="004843C8"/>
    <w:rsid w:val="00485293"/>
    <w:rsid w:val="00485AD9"/>
    <w:rsid w:val="00487A7F"/>
    <w:rsid w:val="00492054"/>
    <w:rsid w:val="00492BDD"/>
    <w:rsid w:val="00492BF5"/>
    <w:rsid w:val="00494AE8"/>
    <w:rsid w:val="00494DE2"/>
    <w:rsid w:val="00494EF9"/>
    <w:rsid w:val="00496229"/>
    <w:rsid w:val="00496595"/>
    <w:rsid w:val="0049728B"/>
    <w:rsid w:val="004979D8"/>
    <w:rsid w:val="004A31B8"/>
    <w:rsid w:val="004A3D68"/>
    <w:rsid w:val="004A67BE"/>
    <w:rsid w:val="004A6C6B"/>
    <w:rsid w:val="004A6E56"/>
    <w:rsid w:val="004B077E"/>
    <w:rsid w:val="004B078A"/>
    <w:rsid w:val="004B09DC"/>
    <w:rsid w:val="004B1826"/>
    <w:rsid w:val="004B2E30"/>
    <w:rsid w:val="004B3E98"/>
    <w:rsid w:val="004B4172"/>
    <w:rsid w:val="004B42F3"/>
    <w:rsid w:val="004B4846"/>
    <w:rsid w:val="004C20D3"/>
    <w:rsid w:val="004C3431"/>
    <w:rsid w:val="004C3C32"/>
    <w:rsid w:val="004C48B5"/>
    <w:rsid w:val="004D0ADB"/>
    <w:rsid w:val="004D3659"/>
    <w:rsid w:val="004D595F"/>
    <w:rsid w:val="004E061F"/>
    <w:rsid w:val="004E0DEC"/>
    <w:rsid w:val="004E39E4"/>
    <w:rsid w:val="004E3FFF"/>
    <w:rsid w:val="004E4E33"/>
    <w:rsid w:val="004E561F"/>
    <w:rsid w:val="004E767D"/>
    <w:rsid w:val="004F0A28"/>
    <w:rsid w:val="004F1C01"/>
    <w:rsid w:val="004F254C"/>
    <w:rsid w:val="004F26A5"/>
    <w:rsid w:val="004F4540"/>
    <w:rsid w:val="004F69E5"/>
    <w:rsid w:val="004F77C9"/>
    <w:rsid w:val="005006F2"/>
    <w:rsid w:val="00500D7F"/>
    <w:rsid w:val="0050301A"/>
    <w:rsid w:val="005047B0"/>
    <w:rsid w:val="0050529C"/>
    <w:rsid w:val="00507CCC"/>
    <w:rsid w:val="00507F00"/>
    <w:rsid w:val="00510511"/>
    <w:rsid w:val="005139F2"/>
    <w:rsid w:val="00514461"/>
    <w:rsid w:val="00520642"/>
    <w:rsid w:val="005248D9"/>
    <w:rsid w:val="0052503E"/>
    <w:rsid w:val="00525ABA"/>
    <w:rsid w:val="00525E44"/>
    <w:rsid w:val="00531918"/>
    <w:rsid w:val="00533AE2"/>
    <w:rsid w:val="00535396"/>
    <w:rsid w:val="00535BA0"/>
    <w:rsid w:val="005371CC"/>
    <w:rsid w:val="00537EF1"/>
    <w:rsid w:val="0054060D"/>
    <w:rsid w:val="00541AB8"/>
    <w:rsid w:val="00541B15"/>
    <w:rsid w:val="0054296B"/>
    <w:rsid w:val="0054306E"/>
    <w:rsid w:val="005444B9"/>
    <w:rsid w:val="00544901"/>
    <w:rsid w:val="00545A8B"/>
    <w:rsid w:val="00550959"/>
    <w:rsid w:val="005516FE"/>
    <w:rsid w:val="00551F17"/>
    <w:rsid w:val="00553F12"/>
    <w:rsid w:val="00554664"/>
    <w:rsid w:val="0055468D"/>
    <w:rsid w:val="005561CE"/>
    <w:rsid w:val="00556C8F"/>
    <w:rsid w:val="00557C9E"/>
    <w:rsid w:val="00557D8C"/>
    <w:rsid w:val="005612A3"/>
    <w:rsid w:val="0056397B"/>
    <w:rsid w:val="0056700E"/>
    <w:rsid w:val="00567C3E"/>
    <w:rsid w:val="0057080E"/>
    <w:rsid w:val="00570923"/>
    <w:rsid w:val="005753AB"/>
    <w:rsid w:val="005758BD"/>
    <w:rsid w:val="00576174"/>
    <w:rsid w:val="005766C2"/>
    <w:rsid w:val="00580564"/>
    <w:rsid w:val="0058188E"/>
    <w:rsid w:val="005838E7"/>
    <w:rsid w:val="0058495F"/>
    <w:rsid w:val="0058507D"/>
    <w:rsid w:val="00587C3E"/>
    <w:rsid w:val="005923E8"/>
    <w:rsid w:val="00594CC2"/>
    <w:rsid w:val="005955E8"/>
    <w:rsid w:val="00595CE5"/>
    <w:rsid w:val="00597536"/>
    <w:rsid w:val="00597E1A"/>
    <w:rsid w:val="005A01EA"/>
    <w:rsid w:val="005A0424"/>
    <w:rsid w:val="005A28DE"/>
    <w:rsid w:val="005A345A"/>
    <w:rsid w:val="005A4E12"/>
    <w:rsid w:val="005A581D"/>
    <w:rsid w:val="005A5829"/>
    <w:rsid w:val="005A6337"/>
    <w:rsid w:val="005A64E9"/>
    <w:rsid w:val="005A66A9"/>
    <w:rsid w:val="005A78C3"/>
    <w:rsid w:val="005B2589"/>
    <w:rsid w:val="005B2D92"/>
    <w:rsid w:val="005B44F1"/>
    <w:rsid w:val="005C1138"/>
    <w:rsid w:val="005C1721"/>
    <w:rsid w:val="005C3A42"/>
    <w:rsid w:val="005C3DE2"/>
    <w:rsid w:val="005C422D"/>
    <w:rsid w:val="005C628A"/>
    <w:rsid w:val="005C68FC"/>
    <w:rsid w:val="005D100D"/>
    <w:rsid w:val="005D3690"/>
    <w:rsid w:val="005D3861"/>
    <w:rsid w:val="005D395D"/>
    <w:rsid w:val="005D3EA6"/>
    <w:rsid w:val="005D488C"/>
    <w:rsid w:val="005D4CF2"/>
    <w:rsid w:val="005D5059"/>
    <w:rsid w:val="005D5670"/>
    <w:rsid w:val="005D6697"/>
    <w:rsid w:val="005D7FB0"/>
    <w:rsid w:val="005E138C"/>
    <w:rsid w:val="005E17F9"/>
    <w:rsid w:val="005E245C"/>
    <w:rsid w:val="005E2756"/>
    <w:rsid w:val="005E35C3"/>
    <w:rsid w:val="005E36E1"/>
    <w:rsid w:val="005E54C9"/>
    <w:rsid w:val="005E55D1"/>
    <w:rsid w:val="005E6896"/>
    <w:rsid w:val="005F0345"/>
    <w:rsid w:val="005F3DAF"/>
    <w:rsid w:val="005F421A"/>
    <w:rsid w:val="006035CB"/>
    <w:rsid w:val="00604065"/>
    <w:rsid w:val="00604633"/>
    <w:rsid w:val="006078FB"/>
    <w:rsid w:val="00610220"/>
    <w:rsid w:val="006104CF"/>
    <w:rsid w:val="00612F85"/>
    <w:rsid w:val="0061477B"/>
    <w:rsid w:val="00615DF7"/>
    <w:rsid w:val="006162B3"/>
    <w:rsid w:val="00616CEB"/>
    <w:rsid w:val="006224FD"/>
    <w:rsid w:val="00622960"/>
    <w:rsid w:val="0062521B"/>
    <w:rsid w:val="0062566D"/>
    <w:rsid w:val="00626A56"/>
    <w:rsid w:val="00626A77"/>
    <w:rsid w:val="00627DBD"/>
    <w:rsid w:val="00627DE0"/>
    <w:rsid w:val="006311B4"/>
    <w:rsid w:val="006318C7"/>
    <w:rsid w:val="00631C53"/>
    <w:rsid w:val="00634122"/>
    <w:rsid w:val="0063480F"/>
    <w:rsid w:val="006354E1"/>
    <w:rsid w:val="00635911"/>
    <w:rsid w:val="00635BAF"/>
    <w:rsid w:val="00636BFB"/>
    <w:rsid w:val="00636FB5"/>
    <w:rsid w:val="00640557"/>
    <w:rsid w:val="0064112C"/>
    <w:rsid w:val="00644AD5"/>
    <w:rsid w:val="006461BB"/>
    <w:rsid w:val="00646948"/>
    <w:rsid w:val="00647011"/>
    <w:rsid w:val="00653192"/>
    <w:rsid w:val="00653442"/>
    <w:rsid w:val="00653FB5"/>
    <w:rsid w:val="00654BE4"/>
    <w:rsid w:val="00656302"/>
    <w:rsid w:val="00657386"/>
    <w:rsid w:val="006574B5"/>
    <w:rsid w:val="00660EE5"/>
    <w:rsid w:val="00661088"/>
    <w:rsid w:val="0066173C"/>
    <w:rsid w:val="00661C2A"/>
    <w:rsid w:val="006630E0"/>
    <w:rsid w:val="006643FE"/>
    <w:rsid w:val="00664E5B"/>
    <w:rsid w:val="006659D3"/>
    <w:rsid w:val="00666919"/>
    <w:rsid w:val="00672E7C"/>
    <w:rsid w:val="00675028"/>
    <w:rsid w:val="00675D60"/>
    <w:rsid w:val="00677CDB"/>
    <w:rsid w:val="00687887"/>
    <w:rsid w:val="0069077D"/>
    <w:rsid w:val="00692AB4"/>
    <w:rsid w:val="0069414A"/>
    <w:rsid w:val="006A16A8"/>
    <w:rsid w:val="006A2AD7"/>
    <w:rsid w:val="006A2DB9"/>
    <w:rsid w:val="006A4814"/>
    <w:rsid w:val="006A7918"/>
    <w:rsid w:val="006B037A"/>
    <w:rsid w:val="006B06BF"/>
    <w:rsid w:val="006B07CC"/>
    <w:rsid w:val="006B1391"/>
    <w:rsid w:val="006B3BF0"/>
    <w:rsid w:val="006B6510"/>
    <w:rsid w:val="006C1FFA"/>
    <w:rsid w:val="006C2491"/>
    <w:rsid w:val="006C29EA"/>
    <w:rsid w:val="006C4812"/>
    <w:rsid w:val="006C554F"/>
    <w:rsid w:val="006C607F"/>
    <w:rsid w:val="006C60DC"/>
    <w:rsid w:val="006C7429"/>
    <w:rsid w:val="006D0A0A"/>
    <w:rsid w:val="006D21C5"/>
    <w:rsid w:val="006D49B3"/>
    <w:rsid w:val="006D65EA"/>
    <w:rsid w:val="006D68A2"/>
    <w:rsid w:val="006D6EE4"/>
    <w:rsid w:val="006D7C9F"/>
    <w:rsid w:val="006E1CA8"/>
    <w:rsid w:val="006E1E5E"/>
    <w:rsid w:val="006E6054"/>
    <w:rsid w:val="006E6B33"/>
    <w:rsid w:val="006E7F4F"/>
    <w:rsid w:val="006F1673"/>
    <w:rsid w:val="006F31D8"/>
    <w:rsid w:val="006F7496"/>
    <w:rsid w:val="00700AB5"/>
    <w:rsid w:val="00700ECB"/>
    <w:rsid w:val="007022A5"/>
    <w:rsid w:val="00704963"/>
    <w:rsid w:val="007109F4"/>
    <w:rsid w:val="00713C77"/>
    <w:rsid w:val="00716B09"/>
    <w:rsid w:val="00721E35"/>
    <w:rsid w:val="0072294B"/>
    <w:rsid w:val="00722A85"/>
    <w:rsid w:val="007254D8"/>
    <w:rsid w:val="0072677C"/>
    <w:rsid w:val="007271A3"/>
    <w:rsid w:val="0073128A"/>
    <w:rsid w:val="00731B73"/>
    <w:rsid w:val="007335C2"/>
    <w:rsid w:val="00735190"/>
    <w:rsid w:val="00735B88"/>
    <w:rsid w:val="00737084"/>
    <w:rsid w:val="007379E1"/>
    <w:rsid w:val="00742370"/>
    <w:rsid w:val="00742C58"/>
    <w:rsid w:val="007433EB"/>
    <w:rsid w:val="00743FAE"/>
    <w:rsid w:val="00746589"/>
    <w:rsid w:val="00746A06"/>
    <w:rsid w:val="00747685"/>
    <w:rsid w:val="00747C24"/>
    <w:rsid w:val="00747CA7"/>
    <w:rsid w:val="007509AD"/>
    <w:rsid w:val="007517A1"/>
    <w:rsid w:val="00754D91"/>
    <w:rsid w:val="007637C5"/>
    <w:rsid w:val="007643ED"/>
    <w:rsid w:val="00764DC9"/>
    <w:rsid w:val="00765DBA"/>
    <w:rsid w:val="007661DE"/>
    <w:rsid w:val="00767414"/>
    <w:rsid w:val="00774629"/>
    <w:rsid w:val="0077594E"/>
    <w:rsid w:val="007774FE"/>
    <w:rsid w:val="0078282A"/>
    <w:rsid w:val="007852F2"/>
    <w:rsid w:val="00790515"/>
    <w:rsid w:val="00790CBC"/>
    <w:rsid w:val="00790EC3"/>
    <w:rsid w:val="00791740"/>
    <w:rsid w:val="0079178C"/>
    <w:rsid w:val="00791FDC"/>
    <w:rsid w:val="00792643"/>
    <w:rsid w:val="00794290"/>
    <w:rsid w:val="00794AED"/>
    <w:rsid w:val="00797DD5"/>
    <w:rsid w:val="007A03C8"/>
    <w:rsid w:val="007A33A6"/>
    <w:rsid w:val="007A3648"/>
    <w:rsid w:val="007A5E80"/>
    <w:rsid w:val="007A6E0B"/>
    <w:rsid w:val="007B01C7"/>
    <w:rsid w:val="007B24E2"/>
    <w:rsid w:val="007B2A87"/>
    <w:rsid w:val="007B35AA"/>
    <w:rsid w:val="007B42FD"/>
    <w:rsid w:val="007B55AA"/>
    <w:rsid w:val="007B5C03"/>
    <w:rsid w:val="007B6091"/>
    <w:rsid w:val="007B766E"/>
    <w:rsid w:val="007C1F6E"/>
    <w:rsid w:val="007C6A2B"/>
    <w:rsid w:val="007C6F3B"/>
    <w:rsid w:val="007C7F58"/>
    <w:rsid w:val="007D0C8D"/>
    <w:rsid w:val="007D3567"/>
    <w:rsid w:val="007D583A"/>
    <w:rsid w:val="007D5A75"/>
    <w:rsid w:val="007D5B55"/>
    <w:rsid w:val="007D668D"/>
    <w:rsid w:val="007D6C49"/>
    <w:rsid w:val="007E0D20"/>
    <w:rsid w:val="007E1C72"/>
    <w:rsid w:val="007E260E"/>
    <w:rsid w:val="007E26F1"/>
    <w:rsid w:val="007E2FF2"/>
    <w:rsid w:val="007E5BBC"/>
    <w:rsid w:val="007E6944"/>
    <w:rsid w:val="007E69B4"/>
    <w:rsid w:val="007E6EEF"/>
    <w:rsid w:val="007E762A"/>
    <w:rsid w:val="007F17C4"/>
    <w:rsid w:val="007F1827"/>
    <w:rsid w:val="007F3280"/>
    <w:rsid w:val="007F4C3F"/>
    <w:rsid w:val="007F59B9"/>
    <w:rsid w:val="007F5BBF"/>
    <w:rsid w:val="00803189"/>
    <w:rsid w:val="00805A96"/>
    <w:rsid w:val="00806FA9"/>
    <w:rsid w:val="008109C2"/>
    <w:rsid w:val="00813D39"/>
    <w:rsid w:val="0081475A"/>
    <w:rsid w:val="00815C67"/>
    <w:rsid w:val="00817BE7"/>
    <w:rsid w:val="00821410"/>
    <w:rsid w:val="00821BF0"/>
    <w:rsid w:val="00823C61"/>
    <w:rsid w:val="00824455"/>
    <w:rsid w:val="0082513A"/>
    <w:rsid w:val="0082691A"/>
    <w:rsid w:val="00827867"/>
    <w:rsid w:val="00832237"/>
    <w:rsid w:val="008328E1"/>
    <w:rsid w:val="00832CEC"/>
    <w:rsid w:val="0083350A"/>
    <w:rsid w:val="008349D8"/>
    <w:rsid w:val="008370AE"/>
    <w:rsid w:val="00841060"/>
    <w:rsid w:val="00841611"/>
    <w:rsid w:val="00841643"/>
    <w:rsid w:val="00841C86"/>
    <w:rsid w:val="008445CC"/>
    <w:rsid w:val="008456C3"/>
    <w:rsid w:val="008462A2"/>
    <w:rsid w:val="008469D0"/>
    <w:rsid w:val="00851803"/>
    <w:rsid w:val="008525DA"/>
    <w:rsid w:val="00852E46"/>
    <w:rsid w:val="008532CC"/>
    <w:rsid w:val="00855B6B"/>
    <w:rsid w:val="008564AB"/>
    <w:rsid w:val="008620B7"/>
    <w:rsid w:val="00862B4F"/>
    <w:rsid w:val="008636A4"/>
    <w:rsid w:val="00863AA2"/>
    <w:rsid w:val="008648A9"/>
    <w:rsid w:val="008648CE"/>
    <w:rsid w:val="00866C27"/>
    <w:rsid w:val="00866DC4"/>
    <w:rsid w:val="00871823"/>
    <w:rsid w:val="008728F9"/>
    <w:rsid w:val="008729A4"/>
    <w:rsid w:val="0087342B"/>
    <w:rsid w:val="00873FC9"/>
    <w:rsid w:val="0087525D"/>
    <w:rsid w:val="008768A4"/>
    <w:rsid w:val="00876B12"/>
    <w:rsid w:val="008844F1"/>
    <w:rsid w:val="00884552"/>
    <w:rsid w:val="008858C7"/>
    <w:rsid w:val="008868A0"/>
    <w:rsid w:val="00886C84"/>
    <w:rsid w:val="00891EAB"/>
    <w:rsid w:val="00892A5D"/>
    <w:rsid w:val="00893ACF"/>
    <w:rsid w:val="00893C81"/>
    <w:rsid w:val="0089528B"/>
    <w:rsid w:val="0089698C"/>
    <w:rsid w:val="00896CBD"/>
    <w:rsid w:val="00897809"/>
    <w:rsid w:val="008A1426"/>
    <w:rsid w:val="008A2DD0"/>
    <w:rsid w:val="008A52FB"/>
    <w:rsid w:val="008A6235"/>
    <w:rsid w:val="008A7D0C"/>
    <w:rsid w:val="008B13E7"/>
    <w:rsid w:val="008B2331"/>
    <w:rsid w:val="008B4030"/>
    <w:rsid w:val="008B4757"/>
    <w:rsid w:val="008B5A3F"/>
    <w:rsid w:val="008B5C45"/>
    <w:rsid w:val="008B6836"/>
    <w:rsid w:val="008C00EC"/>
    <w:rsid w:val="008C0B64"/>
    <w:rsid w:val="008C1D5E"/>
    <w:rsid w:val="008C214E"/>
    <w:rsid w:val="008C2C8E"/>
    <w:rsid w:val="008C3839"/>
    <w:rsid w:val="008C3D69"/>
    <w:rsid w:val="008C524B"/>
    <w:rsid w:val="008C764F"/>
    <w:rsid w:val="008C7801"/>
    <w:rsid w:val="008C78A9"/>
    <w:rsid w:val="008C7B17"/>
    <w:rsid w:val="008D020B"/>
    <w:rsid w:val="008D0878"/>
    <w:rsid w:val="008D0C60"/>
    <w:rsid w:val="008D1AEA"/>
    <w:rsid w:val="008D2324"/>
    <w:rsid w:val="008D28D7"/>
    <w:rsid w:val="008D3482"/>
    <w:rsid w:val="008D4622"/>
    <w:rsid w:val="008D57FD"/>
    <w:rsid w:val="008E1302"/>
    <w:rsid w:val="008E1E86"/>
    <w:rsid w:val="008E3141"/>
    <w:rsid w:val="008E5FE5"/>
    <w:rsid w:val="008E6ABC"/>
    <w:rsid w:val="008F0F78"/>
    <w:rsid w:val="008F1BF5"/>
    <w:rsid w:val="008F1CA1"/>
    <w:rsid w:val="008F3DA5"/>
    <w:rsid w:val="008F70C0"/>
    <w:rsid w:val="00901185"/>
    <w:rsid w:val="00901703"/>
    <w:rsid w:val="009019DC"/>
    <w:rsid w:val="00905E67"/>
    <w:rsid w:val="009062A9"/>
    <w:rsid w:val="0090678B"/>
    <w:rsid w:val="009068C1"/>
    <w:rsid w:val="00906E7C"/>
    <w:rsid w:val="00911216"/>
    <w:rsid w:val="00912006"/>
    <w:rsid w:val="009121E5"/>
    <w:rsid w:val="00912F61"/>
    <w:rsid w:val="00913430"/>
    <w:rsid w:val="009149AB"/>
    <w:rsid w:val="00914C94"/>
    <w:rsid w:val="00920AAC"/>
    <w:rsid w:val="00924FDA"/>
    <w:rsid w:val="0092515C"/>
    <w:rsid w:val="009272B7"/>
    <w:rsid w:val="00930E9D"/>
    <w:rsid w:val="00931484"/>
    <w:rsid w:val="009349E5"/>
    <w:rsid w:val="00936BFE"/>
    <w:rsid w:val="0094044D"/>
    <w:rsid w:val="00941B62"/>
    <w:rsid w:val="00943CD3"/>
    <w:rsid w:val="009462A5"/>
    <w:rsid w:val="009533AB"/>
    <w:rsid w:val="00954369"/>
    <w:rsid w:val="009571BC"/>
    <w:rsid w:val="009577A9"/>
    <w:rsid w:val="0096026A"/>
    <w:rsid w:val="00962080"/>
    <w:rsid w:val="00963616"/>
    <w:rsid w:val="00965807"/>
    <w:rsid w:val="00965FA0"/>
    <w:rsid w:val="009667C3"/>
    <w:rsid w:val="009676A5"/>
    <w:rsid w:val="009702F3"/>
    <w:rsid w:val="00971831"/>
    <w:rsid w:val="00974519"/>
    <w:rsid w:val="00975A9E"/>
    <w:rsid w:val="0097753A"/>
    <w:rsid w:val="009803D2"/>
    <w:rsid w:val="00981885"/>
    <w:rsid w:val="00983586"/>
    <w:rsid w:val="0098425A"/>
    <w:rsid w:val="0098440E"/>
    <w:rsid w:val="00985D47"/>
    <w:rsid w:val="0099159B"/>
    <w:rsid w:val="009960EB"/>
    <w:rsid w:val="00996411"/>
    <w:rsid w:val="009A16C3"/>
    <w:rsid w:val="009A1798"/>
    <w:rsid w:val="009A19F9"/>
    <w:rsid w:val="009A2BC3"/>
    <w:rsid w:val="009A2DDA"/>
    <w:rsid w:val="009A50E6"/>
    <w:rsid w:val="009A533C"/>
    <w:rsid w:val="009A59F3"/>
    <w:rsid w:val="009A66D4"/>
    <w:rsid w:val="009A7DC7"/>
    <w:rsid w:val="009B3E63"/>
    <w:rsid w:val="009B6E93"/>
    <w:rsid w:val="009C0657"/>
    <w:rsid w:val="009C1E06"/>
    <w:rsid w:val="009C5F84"/>
    <w:rsid w:val="009C7D8D"/>
    <w:rsid w:val="009D2050"/>
    <w:rsid w:val="009D390D"/>
    <w:rsid w:val="009D6173"/>
    <w:rsid w:val="009E3E4D"/>
    <w:rsid w:val="009E4086"/>
    <w:rsid w:val="009E4D6D"/>
    <w:rsid w:val="009E5CCE"/>
    <w:rsid w:val="009F01C3"/>
    <w:rsid w:val="009F1C25"/>
    <w:rsid w:val="009F273A"/>
    <w:rsid w:val="009F6609"/>
    <w:rsid w:val="009F6853"/>
    <w:rsid w:val="00A00040"/>
    <w:rsid w:val="00A031B0"/>
    <w:rsid w:val="00A03519"/>
    <w:rsid w:val="00A07DD6"/>
    <w:rsid w:val="00A10A70"/>
    <w:rsid w:val="00A110F1"/>
    <w:rsid w:val="00A14FE3"/>
    <w:rsid w:val="00A1753B"/>
    <w:rsid w:val="00A17AD0"/>
    <w:rsid w:val="00A17B2F"/>
    <w:rsid w:val="00A17C78"/>
    <w:rsid w:val="00A20CA8"/>
    <w:rsid w:val="00A216A7"/>
    <w:rsid w:val="00A22817"/>
    <w:rsid w:val="00A2408C"/>
    <w:rsid w:val="00A24907"/>
    <w:rsid w:val="00A27ED9"/>
    <w:rsid w:val="00A30762"/>
    <w:rsid w:val="00A30B1C"/>
    <w:rsid w:val="00A3104E"/>
    <w:rsid w:val="00A32A58"/>
    <w:rsid w:val="00A33C93"/>
    <w:rsid w:val="00A341B7"/>
    <w:rsid w:val="00A34926"/>
    <w:rsid w:val="00A35F0E"/>
    <w:rsid w:val="00A4075B"/>
    <w:rsid w:val="00A428EF"/>
    <w:rsid w:val="00A429FF"/>
    <w:rsid w:val="00A4316F"/>
    <w:rsid w:val="00A433FD"/>
    <w:rsid w:val="00A4491A"/>
    <w:rsid w:val="00A4624D"/>
    <w:rsid w:val="00A4679F"/>
    <w:rsid w:val="00A50F2A"/>
    <w:rsid w:val="00A50F36"/>
    <w:rsid w:val="00A51B75"/>
    <w:rsid w:val="00A524DE"/>
    <w:rsid w:val="00A5262D"/>
    <w:rsid w:val="00A5445F"/>
    <w:rsid w:val="00A56003"/>
    <w:rsid w:val="00A60207"/>
    <w:rsid w:val="00A60254"/>
    <w:rsid w:val="00A60553"/>
    <w:rsid w:val="00A619B5"/>
    <w:rsid w:val="00A652EE"/>
    <w:rsid w:val="00A70984"/>
    <w:rsid w:val="00A71082"/>
    <w:rsid w:val="00A7660A"/>
    <w:rsid w:val="00A77CCE"/>
    <w:rsid w:val="00A805B8"/>
    <w:rsid w:val="00A81934"/>
    <w:rsid w:val="00A84E18"/>
    <w:rsid w:val="00A85501"/>
    <w:rsid w:val="00A869F2"/>
    <w:rsid w:val="00A9001C"/>
    <w:rsid w:val="00A96FFC"/>
    <w:rsid w:val="00A9781C"/>
    <w:rsid w:val="00A97D31"/>
    <w:rsid w:val="00AA2923"/>
    <w:rsid w:val="00AA2CA6"/>
    <w:rsid w:val="00AA4991"/>
    <w:rsid w:val="00AA5E69"/>
    <w:rsid w:val="00AA6A39"/>
    <w:rsid w:val="00AA7135"/>
    <w:rsid w:val="00AB18EE"/>
    <w:rsid w:val="00AB23E5"/>
    <w:rsid w:val="00AB2B8C"/>
    <w:rsid w:val="00AB4281"/>
    <w:rsid w:val="00AB4D65"/>
    <w:rsid w:val="00AB64E0"/>
    <w:rsid w:val="00AB6725"/>
    <w:rsid w:val="00AB71C1"/>
    <w:rsid w:val="00AC187B"/>
    <w:rsid w:val="00AD0240"/>
    <w:rsid w:val="00AD0679"/>
    <w:rsid w:val="00AD09F1"/>
    <w:rsid w:val="00AD1225"/>
    <w:rsid w:val="00AD1EFC"/>
    <w:rsid w:val="00AD2534"/>
    <w:rsid w:val="00AD30DB"/>
    <w:rsid w:val="00AD6F16"/>
    <w:rsid w:val="00AD7159"/>
    <w:rsid w:val="00AD748A"/>
    <w:rsid w:val="00AE2B3F"/>
    <w:rsid w:val="00AE3874"/>
    <w:rsid w:val="00AE48D8"/>
    <w:rsid w:val="00AE6248"/>
    <w:rsid w:val="00AE7C8F"/>
    <w:rsid w:val="00AF0557"/>
    <w:rsid w:val="00AF19D1"/>
    <w:rsid w:val="00AF1BC4"/>
    <w:rsid w:val="00AF206E"/>
    <w:rsid w:val="00AF2145"/>
    <w:rsid w:val="00AF2AF2"/>
    <w:rsid w:val="00AF43AB"/>
    <w:rsid w:val="00AF4907"/>
    <w:rsid w:val="00AF7012"/>
    <w:rsid w:val="00B00D10"/>
    <w:rsid w:val="00B01722"/>
    <w:rsid w:val="00B01ECF"/>
    <w:rsid w:val="00B05624"/>
    <w:rsid w:val="00B05E7F"/>
    <w:rsid w:val="00B061FD"/>
    <w:rsid w:val="00B072B8"/>
    <w:rsid w:val="00B101F0"/>
    <w:rsid w:val="00B11AB3"/>
    <w:rsid w:val="00B122D5"/>
    <w:rsid w:val="00B14F1F"/>
    <w:rsid w:val="00B1561B"/>
    <w:rsid w:val="00B17AC0"/>
    <w:rsid w:val="00B26B6A"/>
    <w:rsid w:val="00B26D1E"/>
    <w:rsid w:val="00B32ABB"/>
    <w:rsid w:val="00B32E1C"/>
    <w:rsid w:val="00B34602"/>
    <w:rsid w:val="00B40A00"/>
    <w:rsid w:val="00B42385"/>
    <w:rsid w:val="00B43813"/>
    <w:rsid w:val="00B44E0F"/>
    <w:rsid w:val="00B44E2B"/>
    <w:rsid w:val="00B46C14"/>
    <w:rsid w:val="00B50554"/>
    <w:rsid w:val="00B52C8C"/>
    <w:rsid w:val="00B53890"/>
    <w:rsid w:val="00B53CB2"/>
    <w:rsid w:val="00B55B7E"/>
    <w:rsid w:val="00B574D0"/>
    <w:rsid w:val="00B57588"/>
    <w:rsid w:val="00B6188B"/>
    <w:rsid w:val="00B618FA"/>
    <w:rsid w:val="00B61C02"/>
    <w:rsid w:val="00B641B2"/>
    <w:rsid w:val="00B72DB2"/>
    <w:rsid w:val="00B74341"/>
    <w:rsid w:val="00B76427"/>
    <w:rsid w:val="00B778ED"/>
    <w:rsid w:val="00B8060C"/>
    <w:rsid w:val="00B80F17"/>
    <w:rsid w:val="00B80F62"/>
    <w:rsid w:val="00B81B00"/>
    <w:rsid w:val="00B8210C"/>
    <w:rsid w:val="00B826C6"/>
    <w:rsid w:val="00B84753"/>
    <w:rsid w:val="00B8545D"/>
    <w:rsid w:val="00B87936"/>
    <w:rsid w:val="00B9088D"/>
    <w:rsid w:val="00B90A24"/>
    <w:rsid w:val="00B927CA"/>
    <w:rsid w:val="00B92898"/>
    <w:rsid w:val="00B931D5"/>
    <w:rsid w:val="00B93B7E"/>
    <w:rsid w:val="00B946BE"/>
    <w:rsid w:val="00B94DC8"/>
    <w:rsid w:val="00B94F1D"/>
    <w:rsid w:val="00B94FBD"/>
    <w:rsid w:val="00BA0901"/>
    <w:rsid w:val="00BA173E"/>
    <w:rsid w:val="00BA29A8"/>
    <w:rsid w:val="00BA4B5A"/>
    <w:rsid w:val="00BA70C1"/>
    <w:rsid w:val="00BB4B88"/>
    <w:rsid w:val="00BB50D0"/>
    <w:rsid w:val="00BB59AD"/>
    <w:rsid w:val="00BB6D37"/>
    <w:rsid w:val="00BC1E77"/>
    <w:rsid w:val="00BC28A6"/>
    <w:rsid w:val="00BC2EE1"/>
    <w:rsid w:val="00BC3922"/>
    <w:rsid w:val="00BC3D90"/>
    <w:rsid w:val="00BC52AF"/>
    <w:rsid w:val="00BC6710"/>
    <w:rsid w:val="00BC7A4C"/>
    <w:rsid w:val="00BD056C"/>
    <w:rsid w:val="00BD0818"/>
    <w:rsid w:val="00BD17E2"/>
    <w:rsid w:val="00BD270B"/>
    <w:rsid w:val="00BD577E"/>
    <w:rsid w:val="00BD73C7"/>
    <w:rsid w:val="00BE0B51"/>
    <w:rsid w:val="00BE0C08"/>
    <w:rsid w:val="00BE4E6B"/>
    <w:rsid w:val="00BE698E"/>
    <w:rsid w:val="00BF1327"/>
    <w:rsid w:val="00BF19A0"/>
    <w:rsid w:val="00BF1CBD"/>
    <w:rsid w:val="00BF2141"/>
    <w:rsid w:val="00BF3072"/>
    <w:rsid w:val="00BF4030"/>
    <w:rsid w:val="00BF41F5"/>
    <w:rsid w:val="00BF54F4"/>
    <w:rsid w:val="00C02A84"/>
    <w:rsid w:val="00C02DBE"/>
    <w:rsid w:val="00C02EAF"/>
    <w:rsid w:val="00C035A5"/>
    <w:rsid w:val="00C05982"/>
    <w:rsid w:val="00C05B5F"/>
    <w:rsid w:val="00C13EEC"/>
    <w:rsid w:val="00C148CE"/>
    <w:rsid w:val="00C16468"/>
    <w:rsid w:val="00C17904"/>
    <w:rsid w:val="00C17ACB"/>
    <w:rsid w:val="00C21783"/>
    <w:rsid w:val="00C22049"/>
    <w:rsid w:val="00C23BCB"/>
    <w:rsid w:val="00C23CE8"/>
    <w:rsid w:val="00C25596"/>
    <w:rsid w:val="00C263FE"/>
    <w:rsid w:val="00C278EC"/>
    <w:rsid w:val="00C33CAA"/>
    <w:rsid w:val="00C33F4F"/>
    <w:rsid w:val="00C342B4"/>
    <w:rsid w:val="00C34507"/>
    <w:rsid w:val="00C34C1B"/>
    <w:rsid w:val="00C362BD"/>
    <w:rsid w:val="00C36F9E"/>
    <w:rsid w:val="00C42208"/>
    <w:rsid w:val="00C448EE"/>
    <w:rsid w:val="00C44B62"/>
    <w:rsid w:val="00C45780"/>
    <w:rsid w:val="00C5099C"/>
    <w:rsid w:val="00C5272C"/>
    <w:rsid w:val="00C52B6D"/>
    <w:rsid w:val="00C52E94"/>
    <w:rsid w:val="00C54343"/>
    <w:rsid w:val="00C548A4"/>
    <w:rsid w:val="00C54A92"/>
    <w:rsid w:val="00C54C9A"/>
    <w:rsid w:val="00C552C0"/>
    <w:rsid w:val="00C55913"/>
    <w:rsid w:val="00C60CBC"/>
    <w:rsid w:val="00C6359A"/>
    <w:rsid w:val="00C6385B"/>
    <w:rsid w:val="00C63B51"/>
    <w:rsid w:val="00C66483"/>
    <w:rsid w:val="00C704B6"/>
    <w:rsid w:val="00C706A1"/>
    <w:rsid w:val="00C70DEB"/>
    <w:rsid w:val="00C71B3D"/>
    <w:rsid w:val="00C73EA3"/>
    <w:rsid w:val="00C76B27"/>
    <w:rsid w:val="00C810D3"/>
    <w:rsid w:val="00C83745"/>
    <w:rsid w:val="00C8490B"/>
    <w:rsid w:val="00C9010A"/>
    <w:rsid w:val="00C91276"/>
    <w:rsid w:val="00C925E3"/>
    <w:rsid w:val="00C93633"/>
    <w:rsid w:val="00C937D0"/>
    <w:rsid w:val="00C93B80"/>
    <w:rsid w:val="00C96B5F"/>
    <w:rsid w:val="00CA2691"/>
    <w:rsid w:val="00CA4C02"/>
    <w:rsid w:val="00CA546A"/>
    <w:rsid w:val="00CA572A"/>
    <w:rsid w:val="00CB28DE"/>
    <w:rsid w:val="00CB4750"/>
    <w:rsid w:val="00CB509E"/>
    <w:rsid w:val="00CB60BF"/>
    <w:rsid w:val="00CB66DF"/>
    <w:rsid w:val="00CB70E2"/>
    <w:rsid w:val="00CB7C7B"/>
    <w:rsid w:val="00CC03C2"/>
    <w:rsid w:val="00CC0494"/>
    <w:rsid w:val="00CC15B2"/>
    <w:rsid w:val="00CC5556"/>
    <w:rsid w:val="00CC5B24"/>
    <w:rsid w:val="00CC5D2D"/>
    <w:rsid w:val="00CC5D76"/>
    <w:rsid w:val="00CD1215"/>
    <w:rsid w:val="00CD16F8"/>
    <w:rsid w:val="00CD285B"/>
    <w:rsid w:val="00CD290B"/>
    <w:rsid w:val="00CD2CA7"/>
    <w:rsid w:val="00CD4C54"/>
    <w:rsid w:val="00CD644B"/>
    <w:rsid w:val="00CD65AA"/>
    <w:rsid w:val="00CD6A1E"/>
    <w:rsid w:val="00CE2059"/>
    <w:rsid w:val="00CE4D04"/>
    <w:rsid w:val="00CE5B8A"/>
    <w:rsid w:val="00CE662B"/>
    <w:rsid w:val="00CE7B12"/>
    <w:rsid w:val="00CF001F"/>
    <w:rsid w:val="00CF3B15"/>
    <w:rsid w:val="00D016CC"/>
    <w:rsid w:val="00D01B68"/>
    <w:rsid w:val="00D01EFC"/>
    <w:rsid w:val="00D02C3C"/>
    <w:rsid w:val="00D03B9F"/>
    <w:rsid w:val="00D05BC9"/>
    <w:rsid w:val="00D0747D"/>
    <w:rsid w:val="00D07C9B"/>
    <w:rsid w:val="00D10867"/>
    <w:rsid w:val="00D115E0"/>
    <w:rsid w:val="00D116F4"/>
    <w:rsid w:val="00D134D5"/>
    <w:rsid w:val="00D170C7"/>
    <w:rsid w:val="00D170CB"/>
    <w:rsid w:val="00D175CA"/>
    <w:rsid w:val="00D1799A"/>
    <w:rsid w:val="00D203C9"/>
    <w:rsid w:val="00D2151F"/>
    <w:rsid w:val="00D238C7"/>
    <w:rsid w:val="00D24040"/>
    <w:rsid w:val="00D26582"/>
    <w:rsid w:val="00D26594"/>
    <w:rsid w:val="00D26645"/>
    <w:rsid w:val="00D30623"/>
    <w:rsid w:val="00D35457"/>
    <w:rsid w:val="00D35FB8"/>
    <w:rsid w:val="00D42337"/>
    <w:rsid w:val="00D435EC"/>
    <w:rsid w:val="00D43617"/>
    <w:rsid w:val="00D43D47"/>
    <w:rsid w:val="00D44561"/>
    <w:rsid w:val="00D45211"/>
    <w:rsid w:val="00D45BC5"/>
    <w:rsid w:val="00D5107F"/>
    <w:rsid w:val="00D51EEA"/>
    <w:rsid w:val="00D52AE5"/>
    <w:rsid w:val="00D55528"/>
    <w:rsid w:val="00D55F6E"/>
    <w:rsid w:val="00D56935"/>
    <w:rsid w:val="00D577EC"/>
    <w:rsid w:val="00D57A2C"/>
    <w:rsid w:val="00D60328"/>
    <w:rsid w:val="00D60892"/>
    <w:rsid w:val="00D6371B"/>
    <w:rsid w:val="00D643B4"/>
    <w:rsid w:val="00D64B0D"/>
    <w:rsid w:val="00D65289"/>
    <w:rsid w:val="00D65DF3"/>
    <w:rsid w:val="00D70268"/>
    <w:rsid w:val="00D76D96"/>
    <w:rsid w:val="00D77757"/>
    <w:rsid w:val="00D805D3"/>
    <w:rsid w:val="00D84A83"/>
    <w:rsid w:val="00D85385"/>
    <w:rsid w:val="00D86338"/>
    <w:rsid w:val="00D92045"/>
    <w:rsid w:val="00D929BC"/>
    <w:rsid w:val="00D92A3E"/>
    <w:rsid w:val="00D93737"/>
    <w:rsid w:val="00D9578F"/>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05E"/>
    <w:rsid w:val="00DC635A"/>
    <w:rsid w:val="00DD36A7"/>
    <w:rsid w:val="00DD5ECC"/>
    <w:rsid w:val="00DD6D2F"/>
    <w:rsid w:val="00DD71DC"/>
    <w:rsid w:val="00DE2BC0"/>
    <w:rsid w:val="00DE35C0"/>
    <w:rsid w:val="00DE4026"/>
    <w:rsid w:val="00DE409C"/>
    <w:rsid w:val="00DE4955"/>
    <w:rsid w:val="00DE5369"/>
    <w:rsid w:val="00DE5A56"/>
    <w:rsid w:val="00DF1234"/>
    <w:rsid w:val="00DF4E88"/>
    <w:rsid w:val="00DF66D9"/>
    <w:rsid w:val="00DF6EE0"/>
    <w:rsid w:val="00DF6F1D"/>
    <w:rsid w:val="00DF782C"/>
    <w:rsid w:val="00E00D72"/>
    <w:rsid w:val="00E01722"/>
    <w:rsid w:val="00E01C24"/>
    <w:rsid w:val="00E0475D"/>
    <w:rsid w:val="00E05D95"/>
    <w:rsid w:val="00E07DBF"/>
    <w:rsid w:val="00E100AB"/>
    <w:rsid w:val="00E11876"/>
    <w:rsid w:val="00E123B5"/>
    <w:rsid w:val="00E126F0"/>
    <w:rsid w:val="00E153DE"/>
    <w:rsid w:val="00E15E23"/>
    <w:rsid w:val="00E162AC"/>
    <w:rsid w:val="00E208DA"/>
    <w:rsid w:val="00E20943"/>
    <w:rsid w:val="00E21A25"/>
    <w:rsid w:val="00E21F92"/>
    <w:rsid w:val="00E229B2"/>
    <w:rsid w:val="00E247CA"/>
    <w:rsid w:val="00E3113A"/>
    <w:rsid w:val="00E33249"/>
    <w:rsid w:val="00E34BB4"/>
    <w:rsid w:val="00E34ECF"/>
    <w:rsid w:val="00E35D43"/>
    <w:rsid w:val="00E35D71"/>
    <w:rsid w:val="00E411CF"/>
    <w:rsid w:val="00E46554"/>
    <w:rsid w:val="00E46C36"/>
    <w:rsid w:val="00E47427"/>
    <w:rsid w:val="00E47E94"/>
    <w:rsid w:val="00E50987"/>
    <w:rsid w:val="00E5328A"/>
    <w:rsid w:val="00E534A5"/>
    <w:rsid w:val="00E541FD"/>
    <w:rsid w:val="00E5651F"/>
    <w:rsid w:val="00E57C3E"/>
    <w:rsid w:val="00E60368"/>
    <w:rsid w:val="00E65EAB"/>
    <w:rsid w:val="00E66004"/>
    <w:rsid w:val="00E668BC"/>
    <w:rsid w:val="00E7004C"/>
    <w:rsid w:val="00E70F81"/>
    <w:rsid w:val="00E720D5"/>
    <w:rsid w:val="00E72DD6"/>
    <w:rsid w:val="00E7401A"/>
    <w:rsid w:val="00E75549"/>
    <w:rsid w:val="00E755BC"/>
    <w:rsid w:val="00E76947"/>
    <w:rsid w:val="00E76B87"/>
    <w:rsid w:val="00E7783D"/>
    <w:rsid w:val="00E77A0D"/>
    <w:rsid w:val="00E811D3"/>
    <w:rsid w:val="00E814FF"/>
    <w:rsid w:val="00E81819"/>
    <w:rsid w:val="00E836CC"/>
    <w:rsid w:val="00E83E38"/>
    <w:rsid w:val="00E86128"/>
    <w:rsid w:val="00E8773B"/>
    <w:rsid w:val="00E87825"/>
    <w:rsid w:val="00E878B5"/>
    <w:rsid w:val="00E91BA9"/>
    <w:rsid w:val="00EA09FC"/>
    <w:rsid w:val="00EA6DEF"/>
    <w:rsid w:val="00EA7011"/>
    <w:rsid w:val="00EB39F6"/>
    <w:rsid w:val="00EB3C8E"/>
    <w:rsid w:val="00EB6851"/>
    <w:rsid w:val="00EC1677"/>
    <w:rsid w:val="00EC23F0"/>
    <w:rsid w:val="00EC2C8D"/>
    <w:rsid w:val="00EC4BEE"/>
    <w:rsid w:val="00EC5CA2"/>
    <w:rsid w:val="00EC7915"/>
    <w:rsid w:val="00EC7B65"/>
    <w:rsid w:val="00ED1BA3"/>
    <w:rsid w:val="00ED32ED"/>
    <w:rsid w:val="00ED3922"/>
    <w:rsid w:val="00EE0BE6"/>
    <w:rsid w:val="00EE103C"/>
    <w:rsid w:val="00EE1374"/>
    <w:rsid w:val="00EE1663"/>
    <w:rsid w:val="00EE1FAA"/>
    <w:rsid w:val="00EE2298"/>
    <w:rsid w:val="00EE28AC"/>
    <w:rsid w:val="00EE4743"/>
    <w:rsid w:val="00EE6681"/>
    <w:rsid w:val="00EE6BEE"/>
    <w:rsid w:val="00EF0818"/>
    <w:rsid w:val="00EF09A4"/>
    <w:rsid w:val="00EF24C9"/>
    <w:rsid w:val="00EF2898"/>
    <w:rsid w:val="00EF3D96"/>
    <w:rsid w:val="00EF5DF3"/>
    <w:rsid w:val="00F01357"/>
    <w:rsid w:val="00F029B3"/>
    <w:rsid w:val="00F03199"/>
    <w:rsid w:val="00F04891"/>
    <w:rsid w:val="00F069C6"/>
    <w:rsid w:val="00F06C2A"/>
    <w:rsid w:val="00F0718C"/>
    <w:rsid w:val="00F12448"/>
    <w:rsid w:val="00F12EB7"/>
    <w:rsid w:val="00F14B58"/>
    <w:rsid w:val="00F15359"/>
    <w:rsid w:val="00F16D53"/>
    <w:rsid w:val="00F176DC"/>
    <w:rsid w:val="00F21C2E"/>
    <w:rsid w:val="00F21D42"/>
    <w:rsid w:val="00F242D4"/>
    <w:rsid w:val="00F24FF4"/>
    <w:rsid w:val="00F30C86"/>
    <w:rsid w:val="00F32945"/>
    <w:rsid w:val="00F329E0"/>
    <w:rsid w:val="00F35988"/>
    <w:rsid w:val="00F43368"/>
    <w:rsid w:val="00F43EC4"/>
    <w:rsid w:val="00F445B1"/>
    <w:rsid w:val="00F46BB4"/>
    <w:rsid w:val="00F4760A"/>
    <w:rsid w:val="00F47943"/>
    <w:rsid w:val="00F530BC"/>
    <w:rsid w:val="00F60496"/>
    <w:rsid w:val="00F604F7"/>
    <w:rsid w:val="00F619D6"/>
    <w:rsid w:val="00F6211C"/>
    <w:rsid w:val="00F622FC"/>
    <w:rsid w:val="00F6285D"/>
    <w:rsid w:val="00F6531C"/>
    <w:rsid w:val="00F655E2"/>
    <w:rsid w:val="00F66BC7"/>
    <w:rsid w:val="00F674B6"/>
    <w:rsid w:val="00F7117D"/>
    <w:rsid w:val="00F71E6E"/>
    <w:rsid w:val="00F723A7"/>
    <w:rsid w:val="00F73FE6"/>
    <w:rsid w:val="00F7622D"/>
    <w:rsid w:val="00F777A7"/>
    <w:rsid w:val="00F8284F"/>
    <w:rsid w:val="00F82A11"/>
    <w:rsid w:val="00F8337F"/>
    <w:rsid w:val="00F833F1"/>
    <w:rsid w:val="00F86384"/>
    <w:rsid w:val="00F900BD"/>
    <w:rsid w:val="00F94B3B"/>
    <w:rsid w:val="00F96059"/>
    <w:rsid w:val="00F97800"/>
    <w:rsid w:val="00FA1EB1"/>
    <w:rsid w:val="00FA2CC9"/>
    <w:rsid w:val="00FA370A"/>
    <w:rsid w:val="00FA3ECD"/>
    <w:rsid w:val="00FA45BC"/>
    <w:rsid w:val="00FA7D00"/>
    <w:rsid w:val="00FB0ABC"/>
    <w:rsid w:val="00FB4FB5"/>
    <w:rsid w:val="00FB6BF7"/>
    <w:rsid w:val="00FB725D"/>
    <w:rsid w:val="00FC540F"/>
    <w:rsid w:val="00FC5736"/>
    <w:rsid w:val="00FC61BD"/>
    <w:rsid w:val="00FC6A87"/>
    <w:rsid w:val="00FC7A57"/>
    <w:rsid w:val="00FD2D88"/>
    <w:rsid w:val="00FD5BF2"/>
    <w:rsid w:val="00FD7CE0"/>
    <w:rsid w:val="00FD7D34"/>
    <w:rsid w:val="00FD7F21"/>
    <w:rsid w:val="00FE1C3E"/>
    <w:rsid w:val="00FE1C4B"/>
    <w:rsid w:val="00FE1F23"/>
    <w:rsid w:val="00FE5A9D"/>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7" style="mso-wrap-style:none;mso-position-vertical-relative:line" fillcolor="yellow">
      <v:fill color="yellow"/>
      <v:textbox style="mso-fit-shape-to-text:t"/>
    </o:shapedefaults>
    <o:shapelayout v:ext="edit">
      <o:idmap v:ext="edit" data="1"/>
    </o:shapelayout>
  </w:shapeDefaults>
  <w:decimalSymbol w:val="."/>
  <w:listSeparator w:val=","/>
  <w14:docId w14:val="22CB23AA"/>
  <w15:docId w15:val="{8B7FC088-D2BD-4515-95E4-2900259B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autoRedefine/>
    <w:unhideWhenUsed/>
    <w:qFormat/>
    <w:rsid w:val="00153393"/>
    <w:pPr>
      <w:keepNext/>
      <w:ind w:left="360" w:hanging="360"/>
      <w:jc w:val="left"/>
      <w:outlineLvl w:val="1"/>
    </w:pPr>
    <w:rPr>
      <w:rFonts w:ascii="Times New Roman Bold" w:hAnsi="Times New Roman Bold"/>
      <w:b/>
      <w:bCs/>
      <w:iCs/>
      <w:szCs w:val="28"/>
    </w:rPr>
  </w:style>
  <w:style w:type="paragraph" w:styleId="Heading3">
    <w:name w:val="heading 3"/>
    <w:basedOn w:val="Normal"/>
    <w:next w:val="Normal"/>
    <w:link w:val="Heading3Char"/>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nhideWhenUsed/>
    <w:qFormat/>
    <w:rsid w:val="0069414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8060C"/>
    <w:pPr>
      <w:keepNext/>
      <w:jc w:val="center"/>
      <w:outlineLvl w:val="4"/>
    </w:pPr>
    <w:rPr>
      <w:rFonts w:ascii="Palatino" w:hAnsi="Palatino"/>
      <w:b/>
      <w:color w:val="FF0000"/>
      <w:sz w:val="28"/>
    </w:rPr>
  </w:style>
  <w:style w:type="paragraph" w:styleId="Heading6">
    <w:name w:val="heading 6"/>
    <w:basedOn w:val="Normal"/>
    <w:next w:val="Normal"/>
    <w:link w:val="Heading6Char"/>
    <w:qFormat/>
    <w:rsid w:val="00B8060C"/>
    <w:pPr>
      <w:keepNext/>
      <w:framePr w:hSpace="180" w:wrap="around" w:vAnchor="text" w:hAnchor="text" w:x="-684" w:y="1"/>
      <w:suppressOverlap/>
      <w:jc w:val="left"/>
      <w:outlineLvl w:val="5"/>
    </w:pPr>
    <w:rPr>
      <w:b/>
      <w:bCs/>
      <w:color w:val="FF0000"/>
    </w:rPr>
  </w:style>
  <w:style w:type="paragraph" w:styleId="Heading7">
    <w:name w:val="heading 7"/>
    <w:basedOn w:val="Normal"/>
    <w:next w:val="Normal"/>
    <w:link w:val="Heading7Char"/>
    <w:qFormat/>
    <w:rsid w:val="00B8060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800"/>
      <w:jc w:val="left"/>
      <w:outlineLvl w:val="6"/>
    </w:pPr>
    <w:rPr>
      <w:b/>
      <w:szCs w:val="20"/>
    </w:rPr>
  </w:style>
  <w:style w:type="paragraph" w:styleId="Heading8">
    <w:name w:val="heading 8"/>
    <w:basedOn w:val="Normal"/>
    <w:next w:val="Normal"/>
    <w:link w:val="Heading8Char"/>
    <w:qFormat/>
    <w:rsid w:val="00B8060C"/>
    <w:pPr>
      <w:keepNext/>
      <w:jc w:val="center"/>
      <w:outlineLvl w:val="7"/>
    </w:pPr>
    <w:rPr>
      <w:b/>
      <w:sz w:val="28"/>
    </w:rPr>
  </w:style>
  <w:style w:type="paragraph" w:styleId="Heading9">
    <w:name w:val="heading 9"/>
    <w:basedOn w:val="Normal"/>
    <w:next w:val="Normal"/>
    <w:link w:val="Heading9Char"/>
    <w:unhideWhenUsed/>
    <w:qFormat/>
    <w:rsid w:val="00B806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CB509E"/>
    <w:pPr>
      <w:contextualSpacing/>
    </w:pPr>
  </w:style>
  <w:style w:type="character" w:customStyle="1" w:styleId="Heading1Char">
    <w:name w:val="Heading 1 Char"/>
    <w:basedOn w:val="DefaultParagraphFont"/>
    <w:link w:val="Heading1"/>
    <w:rsid w:val="007D5A75"/>
    <w:rPr>
      <w:b/>
      <w:bCs/>
      <w:kern w:val="32"/>
      <w:sz w:val="28"/>
      <w:szCs w:val="32"/>
    </w:rPr>
  </w:style>
  <w:style w:type="character" w:customStyle="1" w:styleId="Heading2Char">
    <w:name w:val="Heading 2 Char"/>
    <w:basedOn w:val="DefaultParagraphFont"/>
    <w:link w:val="Heading2"/>
    <w:rsid w:val="00153393"/>
    <w:rPr>
      <w:rFonts w:ascii="Times New Roman Bold" w:hAnsi="Times New Roman Bold"/>
      <w:b/>
      <w:bCs/>
      <w:iCs/>
      <w:sz w:val="24"/>
      <w:szCs w:val="28"/>
    </w:rPr>
  </w:style>
  <w:style w:type="character" w:customStyle="1" w:styleId="Heading3Char">
    <w:name w:val="Heading 3 Char"/>
    <w:basedOn w:val="DefaultParagraphFont"/>
    <w:link w:val="Heading3"/>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nhideWhenUsed/>
    <w:rsid w:val="00E00D72"/>
    <w:pPr>
      <w:tabs>
        <w:tab w:val="center" w:pos="4680"/>
        <w:tab w:val="right" w:pos="9360"/>
      </w:tabs>
    </w:pPr>
  </w:style>
  <w:style w:type="character" w:customStyle="1" w:styleId="HeaderChar">
    <w:name w:val="Header Char"/>
    <w:basedOn w:val="DefaultParagraphFont"/>
    <w:link w:val="Header"/>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F900BD"/>
    <w:pPr>
      <w:tabs>
        <w:tab w:val="left" w:pos="1530"/>
        <w:tab w:val="left" w:pos="1930"/>
        <w:tab w:val="right" w:leader="dot" w:pos="9710"/>
      </w:tabs>
      <w:ind w:left="1526" w:hanging="360"/>
      <w:jc w:val="left"/>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customStyle="1" w:styleId="Heading9Char">
    <w:name w:val="Heading 9 Char"/>
    <w:basedOn w:val="DefaultParagraphFont"/>
    <w:link w:val="Heading9"/>
    <w:uiPriority w:val="9"/>
    <w:semiHidden/>
    <w:rsid w:val="00B8060C"/>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rsid w:val="00B8060C"/>
    <w:rPr>
      <w:rFonts w:ascii="Palatino" w:hAnsi="Palatino"/>
      <w:b/>
      <w:color w:val="FF0000"/>
      <w:sz w:val="28"/>
      <w:szCs w:val="24"/>
    </w:rPr>
  </w:style>
  <w:style w:type="character" w:customStyle="1" w:styleId="Heading6Char">
    <w:name w:val="Heading 6 Char"/>
    <w:basedOn w:val="DefaultParagraphFont"/>
    <w:link w:val="Heading6"/>
    <w:rsid w:val="00B8060C"/>
    <w:rPr>
      <w:b/>
      <w:bCs/>
      <w:color w:val="FF0000"/>
      <w:sz w:val="24"/>
      <w:szCs w:val="24"/>
    </w:rPr>
  </w:style>
  <w:style w:type="character" w:customStyle="1" w:styleId="Heading7Char">
    <w:name w:val="Heading 7 Char"/>
    <w:basedOn w:val="DefaultParagraphFont"/>
    <w:link w:val="Heading7"/>
    <w:rsid w:val="00B8060C"/>
    <w:rPr>
      <w:b/>
      <w:sz w:val="24"/>
    </w:rPr>
  </w:style>
  <w:style w:type="character" w:customStyle="1" w:styleId="Heading8Char">
    <w:name w:val="Heading 8 Char"/>
    <w:basedOn w:val="DefaultParagraphFont"/>
    <w:link w:val="Heading8"/>
    <w:rsid w:val="00B8060C"/>
    <w:rPr>
      <w:b/>
      <w:sz w:val="28"/>
      <w:szCs w:val="24"/>
    </w:rPr>
  </w:style>
  <w:style w:type="paragraph" w:customStyle="1" w:styleId="Quick">
    <w:name w:val="Quick в"/>
    <w:basedOn w:val="Normal"/>
    <w:rsid w:val="00B8060C"/>
    <w:pPr>
      <w:widowControl w:val="0"/>
      <w:jc w:val="left"/>
    </w:pPr>
    <w:rPr>
      <w:szCs w:val="20"/>
    </w:rPr>
  </w:style>
  <w:style w:type="paragraph" w:customStyle="1" w:styleId="Level2">
    <w:name w:val="Level 2"/>
    <w:rsid w:val="00B8060C"/>
    <w:pPr>
      <w:autoSpaceDE w:val="0"/>
      <w:autoSpaceDN w:val="0"/>
      <w:adjustRightInd w:val="0"/>
      <w:ind w:left="1440"/>
    </w:pPr>
    <w:rPr>
      <w:sz w:val="24"/>
      <w:szCs w:val="24"/>
    </w:rPr>
  </w:style>
  <w:style w:type="paragraph" w:customStyle="1" w:styleId="WP9BodyTex">
    <w:name w:val="WP9_Body Tex"/>
    <w:basedOn w:val="Normal"/>
    <w:rsid w:val="00B8060C"/>
    <w:pPr>
      <w:widowControl w:val="0"/>
      <w:tabs>
        <w:tab w:val="left" w:pos="0"/>
        <w:tab w:val="left" w:pos="90"/>
        <w:tab w:val="left" w:pos="720"/>
        <w:tab w:val="left" w:pos="1260"/>
        <w:tab w:val="left" w:pos="2070"/>
        <w:tab w:val="left" w:pos="2160"/>
        <w:tab w:val="left" w:pos="2880"/>
        <w:tab w:val="left" w:pos="3600"/>
        <w:tab w:val="left" w:pos="4320"/>
        <w:tab w:val="left" w:pos="5040"/>
        <w:tab w:val="left" w:pos="5760"/>
        <w:tab w:val="left" w:pos="6480"/>
        <w:tab w:val="left" w:pos="7200"/>
        <w:tab w:val="left" w:pos="7920"/>
        <w:tab w:val="right" w:pos="8640"/>
      </w:tabs>
      <w:jc w:val="left"/>
    </w:pPr>
    <w:rPr>
      <w:color w:val="000000"/>
      <w:szCs w:val="20"/>
    </w:rPr>
  </w:style>
  <w:style w:type="paragraph" w:styleId="BodyText">
    <w:name w:val="Body Text"/>
    <w:basedOn w:val="Normal"/>
    <w:link w:val="BodyTextChar"/>
    <w:rsid w:val="00B8060C"/>
    <w:pPr>
      <w:widowControl w:val="0"/>
      <w:tabs>
        <w:tab w:val="left" w:pos="3240"/>
        <w:tab w:val="left" w:pos="3960"/>
        <w:tab w:val="left" w:pos="4680"/>
        <w:tab w:val="left" w:pos="5400"/>
        <w:tab w:val="left" w:pos="6120"/>
        <w:tab w:val="left" w:pos="6840"/>
        <w:tab w:val="left" w:pos="7560"/>
        <w:tab w:val="left" w:pos="8280"/>
        <w:tab w:val="left" w:pos="9000"/>
        <w:tab w:val="left" w:pos="9360"/>
      </w:tabs>
      <w:jc w:val="left"/>
    </w:pPr>
    <w:rPr>
      <w:color w:val="FF0000"/>
    </w:rPr>
  </w:style>
  <w:style w:type="character" w:customStyle="1" w:styleId="BodyTextChar">
    <w:name w:val="Body Text Char"/>
    <w:basedOn w:val="DefaultParagraphFont"/>
    <w:link w:val="BodyText"/>
    <w:rsid w:val="00B8060C"/>
    <w:rPr>
      <w:color w:val="FF0000"/>
      <w:sz w:val="24"/>
      <w:szCs w:val="24"/>
    </w:rPr>
  </w:style>
  <w:style w:type="paragraph" w:styleId="BodyTextIndent">
    <w:name w:val="Body Text Indent"/>
    <w:basedOn w:val="Normal"/>
    <w:link w:val="BodyTextIndentChar"/>
    <w:rsid w:val="00B8060C"/>
    <w:pPr>
      <w:tabs>
        <w:tab w:val="left" w:pos="2250"/>
        <w:tab w:val="left" w:pos="2880"/>
      </w:tabs>
      <w:ind w:left="84"/>
      <w:jc w:val="left"/>
    </w:pPr>
  </w:style>
  <w:style w:type="character" w:customStyle="1" w:styleId="BodyTextIndentChar">
    <w:name w:val="Body Text Indent Char"/>
    <w:basedOn w:val="DefaultParagraphFont"/>
    <w:link w:val="BodyTextIndent"/>
    <w:rsid w:val="00B8060C"/>
    <w:rPr>
      <w:sz w:val="24"/>
      <w:szCs w:val="24"/>
    </w:rPr>
  </w:style>
  <w:style w:type="paragraph" w:styleId="BodyTextIndent3">
    <w:name w:val="Body Text Indent 3"/>
    <w:basedOn w:val="Normal"/>
    <w:link w:val="BodyTextIndent3Char"/>
    <w:rsid w:val="00B8060C"/>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ind w:left="1800"/>
      <w:jc w:val="left"/>
    </w:pPr>
    <w:rPr>
      <w:szCs w:val="20"/>
    </w:rPr>
  </w:style>
  <w:style w:type="character" w:customStyle="1" w:styleId="BodyTextIndent3Char">
    <w:name w:val="Body Text Indent 3 Char"/>
    <w:basedOn w:val="DefaultParagraphFont"/>
    <w:link w:val="BodyTextIndent3"/>
    <w:rsid w:val="00B8060C"/>
    <w:rPr>
      <w:sz w:val="24"/>
    </w:rPr>
  </w:style>
  <w:style w:type="paragraph" w:styleId="BodyTextIndent2">
    <w:name w:val="Body Text Indent 2"/>
    <w:basedOn w:val="Normal"/>
    <w:link w:val="BodyTextIndent2Char"/>
    <w:rsid w:val="00B8060C"/>
    <w:pPr>
      <w:ind w:left="84" w:firstLine="84"/>
      <w:jc w:val="left"/>
    </w:pPr>
  </w:style>
  <w:style w:type="character" w:customStyle="1" w:styleId="BodyTextIndent2Char">
    <w:name w:val="Body Text Indent 2 Char"/>
    <w:basedOn w:val="DefaultParagraphFont"/>
    <w:link w:val="BodyTextIndent2"/>
    <w:rsid w:val="00B8060C"/>
    <w:rPr>
      <w:sz w:val="24"/>
      <w:szCs w:val="24"/>
    </w:rPr>
  </w:style>
  <w:style w:type="paragraph" w:customStyle="1" w:styleId="N1">
    <w:name w:val="N1"/>
    <w:basedOn w:val="Normal"/>
    <w:rsid w:val="00B8060C"/>
    <w:pPr>
      <w:jc w:val="left"/>
    </w:pPr>
    <w:rPr>
      <w:rFonts w:ascii="Palatino" w:hAnsi="Palatino"/>
      <w:snapToGrid w:val="0"/>
      <w:szCs w:val="20"/>
    </w:rPr>
  </w:style>
  <w:style w:type="paragraph" w:styleId="Index1">
    <w:name w:val="index 1"/>
    <w:basedOn w:val="Normal"/>
    <w:next w:val="Normal"/>
    <w:autoRedefine/>
    <w:semiHidden/>
    <w:unhideWhenUsed/>
    <w:rsid w:val="00B8060C"/>
    <w:pPr>
      <w:ind w:left="240" w:hanging="240"/>
    </w:pPr>
  </w:style>
  <w:style w:type="paragraph" w:styleId="IndexHeading">
    <w:name w:val="index heading"/>
    <w:basedOn w:val="Normal"/>
    <w:next w:val="Index1"/>
    <w:semiHidden/>
    <w:rsid w:val="00B8060C"/>
    <w:pPr>
      <w:jc w:val="left"/>
    </w:pPr>
    <w:rPr>
      <w:rFonts w:ascii="Arial" w:hAnsi="Arial"/>
      <w:b/>
      <w:sz w:val="20"/>
      <w:szCs w:val="20"/>
    </w:rPr>
  </w:style>
  <w:style w:type="paragraph" w:styleId="BodyText2">
    <w:name w:val="Body Text 2"/>
    <w:basedOn w:val="Normal"/>
    <w:link w:val="BodyText2Char"/>
    <w:rsid w:val="00B8060C"/>
    <w:pPr>
      <w:ind w:right="720"/>
      <w:jc w:val="left"/>
    </w:pPr>
    <w:rPr>
      <w:sz w:val="20"/>
      <w:szCs w:val="20"/>
    </w:rPr>
  </w:style>
  <w:style w:type="character" w:customStyle="1" w:styleId="BodyText2Char">
    <w:name w:val="Body Text 2 Char"/>
    <w:basedOn w:val="DefaultParagraphFont"/>
    <w:link w:val="BodyText2"/>
    <w:rsid w:val="00B8060C"/>
  </w:style>
  <w:style w:type="paragraph" w:styleId="BodyText3">
    <w:name w:val="Body Text 3"/>
    <w:basedOn w:val="Normal"/>
    <w:link w:val="BodyText3Char"/>
    <w:rsid w:val="00B8060C"/>
    <w:pPr>
      <w:jc w:val="center"/>
    </w:pPr>
    <w:rPr>
      <w:b/>
      <w:sz w:val="16"/>
    </w:rPr>
  </w:style>
  <w:style w:type="character" w:customStyle="1" w:styleId="BodyText3Char">
    <w:name w:val="Body Text 3 Char"/>
    <w:basedOn w:val="DefaultParagraphFont"/>
    <w:link w:val="BodyText3"/>
    <w:rsid w:val="00B8060C"/>
    <w:rPr>
      <w:b/>
      <w:sz w:val="16"/>
      <w:szCs w:val="24"/>
    </w:rPr>
  </w:style>
  <w:style w:type="character" w:styleId="LineNumber">
    <w:name w:val="line number"/>
    <w:basedOn w:val="DefaultParagraphFont"/>
    <w:rsid w:val="00B8060C"/>
  </w:style>
  <w:style w:type="paragraph" w:styleId="DocumentMap">
    <w:name w:val="Document Map"/>
    <w:basedOn w:val="Normal"/>
    <w:link w:val="DocumentMapChar"/>
    <w:rsid w:val="00B8060C"/>
    <w:pPr>
      <w:jc w:val="left"/>
    </w:pPr>
    <w:rPr>
      <w:rFonts w:ascii="Tahoma" w:hAnsi="Tahoma" w:cs="Tahoma"/>
      <w:sz w:val="16"/>
      <w:szCs w:val="16"/>
    </w:rPr>
  </w:style>
  <w:style w:type="character" w:customStyle="1" w:styleId="DocumentMapChar">
    <w:name w:val="Document Map Char"/>
    <w:basedOn w:val="DefaultParagraphFont"/>
    <w:link w:val="DocumentMap"/>
    <w:rsid w:val="00B8060C"/>
    <w:rPr>
      <w:rFonts w:ascii="Tahoma" w:hAnsi="Tahoma" w:cs="Tahoma"/>
      <w:sz w:val="16"/>
      <w:szCs w:val="16"/>
    </w:rPr>
  </w:style>
  <w:style w:type="paragraph" w:styleId="Title">
    <w:name w:val="Title"/>
    <w:basedOn w:val="Normal"/>
    <w:next w:val="Normal"/>
    <w:link w:val="TitleChar"/>
    <w:uiPriority w:val="10"/>
    <w:qFormat/>
    <w:rsid w:val="00CB50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B509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B509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B509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CB509E"/>
    <w:rPr>
      <w:i/>
      <w:iCs/>
      <w:color w:val="808080" w:themeColor="text1" w:themeTint="7F"/>
    </w:rPr>
  </w:style>
  <w:style w:type="character" w:styleId="IntenseEmphasis">
    <w:name w:val="Intense Emphasis"/>
    <w:basedOn w:val="DefaultParagraphFont"/>
    <w:uiPriority w:val="21"/>
    <w:qFormat/>
    <w:rsid w:val="00CB509E"/>
    <w:rPr>
      <w:b/>
      <w:bCs/>
      <w:i/>
      <w:iCs/>
      <w:color w:val="4F81BD" w:themeColor="accent1"/>
    </w:rPr>
  </w:style>
  <w:style w:type="character" w:styleId="BookTitle">
    <w:name w:val="Book Title"/>
    <w:basedOn w:val="DefaultParagraphFont"/>
    <w:uiPriority w:val="33"/>
    <w:qFormat/>
    <w:rsid w:val="00CB509E"/>
    <w:rPr>
      <w:b/>
      <w:bCs/>
      <w:smallCaps/>
      <w:spacing w:val="5"/>
    </w:rPr>
  </w:style>
  <w:style w:type="character" w:styleId="IntenseReference">
    <w:name w:val="Intense Reference"/>
    <w:basedOn w:val="DefaultParagraphFont"/>
    <w:uiPriority w:val="32"/>
    <w:qFormat/>
    <w:rsid w:val="00CB509E"/>
    <w:rPr>
      <w:b/>
      <w:bCs/>
      <w:smallCaps/>
      <w:color w:val="C0504D" w:themeColor="accent2"/>
      <w:spacing w:val="5"/>
      <w:u w:val="single"/>
    </w:rPr>
  </w:style>
  <w:style w:type="paragraph" w:styleId="Revision">
    <w:name w:val="Revision"/>
    <w:hidden/>
    <w:uiPriority w:val="99"/>
    <w:semiHidden/>
    <w:rsid w:val="009D390D"/>
    <w:rPr>
      <w:sz w:val="24"/>
      <w:szCs w:val="24"/>
    </w:rPr>
  </w:style>
  <w:style w:type="table" w:customStyle="1" w:styleId="TableGrid1">
    <w:name w:val="Table Grid1"/>
    <w:basedOn w:val="TableNormal"/>
    <w:next w:val="TableGrid"/>
    <w:rsid w:val="000F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766"/>
    <w:rPr>
      <w:sz w:val="16"/>
      <w:szCs w:val="16"/>
    </w:rPr>
  </w:style>
  <w:style w:type="paragraph" w:styleId="CommentText">
    <w:name w:val="annotation text"/>
    <w:basedOn w:val="Normal"/>
    <w:link w:val="CommentTextChar"/>
    <w:uiPriority w:val="99"/>
    <w:semiHidden/>
    <w:unhideWhenUsed/>
    <w:rsid w:val="00027766"/>
    <w:rPr>
      <w:sz w:val="20"/>
      <w:szCs w:val="20"/>
    </w:rPr>
  </w:style>
  <w:style w:type="character" w:customStyle="1" w:styleId="CommentTextChar">
    <w:name w:val="Comment Text Char"/>
    <w:basedOn w:val="DefaultParagraphFont"/>
    <w:link w:val="CommentText"/>
    <w:uiPriority w:val="99"/>
    <w:semiHidden/>
    <w:rsid w:val="00027766"/>
  </w:style>
  <w:style w:type="paragraph" w:styleId="CommentSubject">
    <w:name w:val="annotation subject"/>
    <w:basedOn w:val="CommentText"/>
    <w:next w:val="CommentText"/>
    <w:link w:val="CommentSubjectChar"/>
    <w:uiPriority w:val="99"/>
    <w:semiHidden/>
    <w:unhideWhenUsed/>
    <w:rsid w:val="00027766"/>
    <w:rPr>
      <w:b/>
      <w:bCs/>
    </w:rPr>
  </w:style>
  <w:style w:type="character" w:customStyle="1" w:styleId="CommentSubjectChar">
    <w:name w:val="Comment Subject Char"/>
    <w:basedOn w:val="CommentTextChar"/>
    <w:link w:val="CommentSubject"/>
    <w:uiPriority w:val="99"/>
    <w:semiHidden/>
    <w:rsid w:val="00027766"/>
    <w:rPr>
      <w:b/>
      <w:bCs/>
    </w:rPr>
  </w:style>
  <w:style w:type="character" w:styleId="UnresolvedMention">
    <w:name w:val="Unresolved Mention"/>
    <w:basedOn w:val="DefaultParagraphFont"/>
    <w:uiPriority w:val="99"/>
    <w:semiHidden/>
    <w:unhideWhenUsed/>
    <w:rsid w:val="00F62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176384220">
      <w:bodyDiv w:val="1"/>
      <w:marLeft w:val="0"/>
      <w:marRight w:val="0"/>
      <w:marTop w:val="0"/>
      <w:marBottom w:val="0"/>
      <w:divBdr>
        <w:top w:val="none" w:sz="0" w:space="0" w:color="auto"/>
        <w:left w:val="none" w:sz="0" w:space="0" w:color="auto"/>
        <w:bottom w:val="none" w:sz="0" w:space="0" w:color="auto"/>
        <w:right w:val="none" w:sz="0" w:space="0" w:color="auto"/>
      </w:divBdr>
    </w:div>
    <w:div w:id="263658257">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336033948">
      <w:bodyDiv w:val="1"/>
      <w:marLeft w:val="0"/>
      <w:marRight w:val="0"/>
      <w:marTop w:val="0"/>
      <w:marBottom w:val="0"/>
      <w:divBdr>
        <w:top w:val="none" w:sz="0" w:space="0" w:color="auto"/>
        <w:left w:val="none" w:sz="0" w:space="0" w:color="auto"/>
        <w:bottom w:val="none" w:sz="0" w:space="0" w:color="auto"/>
        <w:right w:val="none" w:sz="0" w:space="0" w:color="auto"/>
      </w:divBdr>
      <w:divsChild>
        <w:div w:id="1240335484">
          <w:marLeft w:val="0"/>
          <w:marRight w:val="0"/>
          <w:marTop w:val="0"/>
          <w:marBottom w:val="0"/>
          <w:divBdr>
            <w:top w:val="none" w:sz="0" w:space="0" w:color="auto"/>
            <w:left w:val="none" w:sz="0" w:space="0" w:color="auto"/>
            <w:bottom w:val="none" w:sz="0" w:space="0" w:color="auto"/>
            <w:right w:val="none" w:sz="0" w:space="0" w:color="auto"/>
          </w:divBdr>
          <w:divsChild>
            <w:div w:id="312415704">
              <w:marLeft w:val="0"/>
              <w:marRight w:val="0"/>
              <w:marTop w:val="0"/>
              <w:marBottom w:val="0"/>
              <w:divBdr>
                <w:top w:val="none" w:sz="0" w:space="0" w:color="auto"/>
                <w:left w:val="none" w:sz="0" w:space="0" w:color="auto"/>
                <w:bottom w:val="none" w:sz="0" w:space="0" w:color="auto"/>
                <w:right w:val="none" w:sz="0" w:space="0" w:color="auto"/>
              </w:divBdr>
              <w:divsChild>
                <w:div w:id="434713450">
                  <w:marLeft w:val="0"/>
                  <w:marRight w:val="0"/>
                  <w:marTop w:val="0"/>
                  <w:marBottom w:val="0"/>
                  <w:divBdr>
                    <w:top w:val="none" w:sz="0" w:space="0" w:color="auto"/>
                    <w:left w:val="none" w:sz="0" w:space="0" w:color="auto"/>
                    <w:bottom w:val="none" w:sz="0" w:space="0" w:color="auto"/>
                    <w:right w:val="none" w:sz="0" w:space="0" w:color="auto"/>
                  </w:divBdr>
                  <w:divsChild>
                    <w:div w:id="696468622">
                      <w:marLeft w:val="0"/>
                      <w:marRight w:val="0"/>
                      <w:marTop w:val="0"/>
                      <w:marBottom w:val="0"/>
                      <w:divBdr>
                        <w:top w:val="none" w:sz="0" w:space="0" w:color="auto"/>
                        <w:left w:val="none" w:sz="0" w:space="0" w:color="auto"/>
                        <w:bottom w:val="none" w:sz="0" w:space="0" w:color="auto"/>
                        <w:right w:val="none" w:sz="0" w:space="0" w:color="auto"/>
                      </w:divBdr>
                      <w:divsChild>
                        <w:div w:id="10321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163764">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597979352">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72524950">
      <w:bodyDiv w:val="1"/>
      <w:marLeft w:val="0"/>
      <w:marRight w:val="0"/>
      <w:marTop w:val="0"/>
      <w:marBottom w:val="0"/>
      <w:divBdr>
        <w:top w:val="none" w:sz="0" w:space="0" w:color="auto"/>
        <w:left w:val="none" w:sz="0" w:space="0" w:color="auto"/>
        <w:bottom w:val="none" w:sz="0" w:space="0" w:color="auto"/>
        <w:right w:val="none" w:sz="0" w:space="0" w:color="auto"/>
      </w:divBdr>
    </w:div>
    <w:div w:id="1875388794">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sh-docdb.fnal.gov/cgi-bin/sso/RetrieveFile?docid=1498;filename=Causal%20Analysis%20Tree.pd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shq.fnal.gov/manuals/qa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73EBC0D-E491-4E59-9A6D-63957BB9504F}">
  <ds:schemaRefs>
    <ds:schemaRef ds:uri="http://schemas.openxmlformats.org/officeDocument/2006/bibliography"/>
  </ds:schemaRefs>
</ds:datastoreItem>
</file>

<file path=customXml/itemProps2.xml><?xml version="1.0" encoding="utf-8"?>
<ds:datastoreItem xmlns:ds="http://schemas.openxmlformats.org/officeDocument/2006/customXml" ds:itemID="{6588F44B-E41C-4F0D-9837-51710370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9234</Words>
  <Characters>57162</Characters>
  <Application>Microsoft Office Word</Application>
  <DocSecurity>0</DocSecurity>
  <Lines>2858</Lines>
  <Paragraphs>1475</Paragraphs>
  <ScaleCrop>false</ScaleCrop>
  <HeadingPairs>
    <vt:vector size="2" baseType="variant">
      <vt:variant>
        <vt:lpstr>Title</vt:lpstr>
      </vt:variant>
      <vt:variant>
        <vt:i4>1</vt:i4>
      </vt:variant>
    </vt:vector>
  </HeadingPairs>
  <TitlesOfParts>
    <vt:vector size="1" baseType="lpstr">
      <vt:lpstr>FESHM 3010</vt:lpstr>
    </vt:vector>
  </TitlesOfParts>
  <Company>Jefferson Science Associates, LLC</Company>
  <LinksUpToDate>false</LinksUpToDate>
  <CharactersWithSpaces>64921</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3010</dc:title>
  <dc:subject>Significant &amp; Reportable Occurrences</dc:subject>
  <dc:creator>Martha Michels</dc:creator>
  <cp:keywords/>
  <dc:description/>
  <cp:lastModifiedBy>David J. Skrivan</cp:lastModifiedBy>
  <cp:revision>2</cp:revision>
  <cp:lastPrinted>2017-09-26T12:14:00Z</cp:lastPrinted>
  <dcterms:created xsi:type="dcterms:W3CDTF">2022-10-13T20:32:00Z</dcterms:created>
  <dcterms:modified xsi:type="dcterms:W3CDTF">2022-10-13T20:32:00Z</dcterms:modified>
</cp:coreProperties>
</file>