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7CF74" w14:textId="77777777" w:rsidR="00F201AF" w:rsidRPr="00114795" w:rsidRDefault="00F201AF" w:rsidP="00F201AF">
      <w:pPr>
        <w:jc w:val="center"/>
        <w:rPr>
          <w:sz w:val="28"/>
          <w:szCs w:val="28"/>
        </w:rPr>
      </w:pPr>
    </w:p>
    <w:p w14:paraId="38DE6ADC" w14:textId="77777777" w:rsidR="00F201AF" w:rsidRPr="0035458A" w:rsidRDefault="00F201AF" w:rsidP="00F201AF">
      <w:pPr>
        <w:jc w:val="center"/>
        <w:rPr>
          <w:b/>
          <w:sz w:val="28"/>
          <w:szCs w:val="28"/>
        </w:rPr>
      </w:pPr>
    </w:p>
    <w:p w14:paraId="47B64BF8" w14:textId="77777777" w:rsidR="00F201AF" w:rsidRPr="0035458A" w:rsidRDefault="00F201AF" w:rsidP="00F201AF">
      <w:pPr>
        <w:jc w:val="center"/>
        <w:rPr>
          <w:b/>
          <w:sz w:val="28"/>
          <w:szCs w:val="28"/>
        </w:rPr>
      </w:pPr>
    </w:p>
    <w:p w14:paraId="378D3EF6" w14:textId="77777777" w:rsidR="00F201AF" w:rsidRPr="0035458A" w:rsidRDefault="00F201AF" w:rsidP="00F201AF">
      <w:pPr>
        <w:ind w:right="36"/>
        <w:jc w:val="center"/>
        <w:rPr>
          <w:color w:val="000000"/>
          <w:sz w:val="36"/>
          <w:szCs w:val="36"/>
        </w:rPr>
      </w:pPr>
      <w:r w:rsidRPr="0035458A">
        <w:rPr>
          <w:color w:val="000000"/>
          <w:sz w:val="36"/>
          <w:szCs w:val="36"/>
        </w:rPr>
        <w:t>FESHM 2010: PLANNING AND REVIEW OF ACCELERATOR FACILITIES AND THEIR OPERATIONS</w:t>
      </w:r>
    </w:p>
    <w:p w14:paraId="40B5435A" w14:textId="77777777" w:rsidR="00F201AF" w:rsidRPr="0035458A" w:rsidRDefault="00F201AF" w:rsidP="00F201AF">
      <w:pPr>
        <w:pStyle w:val="Heading1"/>
        <w:numPr>
          <w:ilvl w:val="0"/>
          <w:numId w:val="0"/>
        </w:numPr>
        <w:jc w:val="both"/>
        <w:rPr>
          <w:b w:val="0"/>
          <w:sz w:val="36"/>
          <w:szCs w:val="36"/>
        </w:rPr>
      </w:pPr>
    </w:p>
    <w:p w14:paraId="04E5A153" w14:textId="77777777" w:rsidR="00F201AF" w:rsidRPr="0035458A" w:rsidRDefault="00F201AF" w:rsidP="00F201AF">
      <w:pPr>
        <w:jc w:val="center"/>
        <w:rPr>
          <w:b/>
          <w:sz w:val="28"/>
          <w:szCs w:val="28"/>
        </w:rPr>
      </w:pPr>
    </w:p>
    <w:p w14:paraId="786AA785" w14:textId="77777777" w:rsidR="00F201AF" w:rsidRPr="0035458A" w:rsidRDefault="00F201AF" w:rsidP="00F201AF">
      <w:pPr>
        <w:jc w:val="center"/>
        <w:rPr>
          <w:b/>
          <w:sz w:val="28"/>
          <w:szCs w:val="28"/>
        </w:rPr>
      </w:pPr>
    </w:p>
    <w:p w14:paraId="2EA98643" w14:textId="77777777" w:rsidR="00F201AF" w:rsidRPr="0035458A" w:rsidRDefault="00F201AF" w:rsidP="00F201AF">
      <w:pPr>
        <w:jc w:val="center"/>
        <w:rPr>
          <w:b/>
          <w:sz w:val="28"/>
          <w:szCs w:val="28"/>
        </w:rPr>
      </w:pPr>
    </w:p>
    <w:p w14:paraId="38909660" w14:textId="77777777" w:rsidR="00F201AF" w:rsidRPr="0035458A" w:rsidRDefault="00F201AF" w:rsidP="00F201AF">
      <w:pPr>
        <w:ind w:right="-140"/>
        <w:jc w:val="center"/>
        <w:rPr>
          <w:b/>
          <w:color w:val="000000"/>
        </w:rPr>
      </w:pPr>
      <w:r w:rsidRPr="0035458A">
        <w:rPr>
          <w:b/>
          <w:color w:val="000000"/>
        </w:rPr>
        <w:t>Revision History</w:t>
      </w:r>
    </w:p>
    <w:p w14:paraId="1DE5B925" w14:textId="77777777" w:rsidR="00F201AF" w:rsidRPr="0035458A" w:rsidRDefault="00F201AF" w:rsidP="00F201AF">
      <w:pPr>
        <w:ind w:right="-140"/>
        <w:rPr>
          <w:b/>
          <w:color w:val="000000"/>
        </w:rPr>
      </w:pPr>
    </w:p>
    <w:tbl>
      <w:tblPr>
        <w:tblW w:w="9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760"/>
        <w:gridCol w:w="1710"/>
      </w:tblGrid>
      <w:tr w:rsidR="00F201AF" w:rsidRPr="00E02BE0" w14:paraId="462FB45A" w14:textId="77777777" w:rsidTr="00E02BE0">
        <w:tc>
          <w:tcPr>
            <w:tcW w:w="2088" w:type="dxa"/>
          </w:tcPr>
          <w:p w14:paraId="10FC72DF" w14:textId="77777777" w:rsidR="00F201AF" w:rsidRPr="00E02BE0" w:rsidRDefault="00F201AF" w:rsidP="00F201AF">
            <w:pPr>
              <w:tabs>
                <w:tab w:val="left" w:pos="720"/>
              </w:tabs>
              <w:jc w:val="center"/>
              <w:rPr>
                <w:b/>
                <w:sz w:val="24"/>
                <w:szCs w:val="24"/>
              </w:rPr>
            </w:pPr>
            <w:r w:rsidRPr="00E02BE0">
              <w:rPr>
                <w:b/>
                <w:sz w:val="24"/>
                <w:szCs w:val="24"/>
              </w:rPr>
              <w:t>Author</w:t>
            </w:r>
          </w:p>
        </w:tc>
        <w:tc>
          <w:tcPr>
            <w:tcW w:w="5760" w:type="dxa"/>
          </w:tcPr>
          <w:p w14:paraId="3FCF91DB" w14:textId="77777777" w:rsidR="00F201AF" w:rsidRPr="00E02BE0" w:rsidRDefault="00F201AF" w:rsidP="00F201AF">
            <w:pPr>
              <w:tabs>
                <w:tab w:val="left" w:pos="720"/>
              </w:tabs>
              <w:jc w:val="center"/>
              <w:rPr>
                <w:b/>
                <w:sz w:val="24"/>
                <w:szCs w:val="24"/>
              </w:rPr>
            </w:pPr>
            <w:r w:rsidRPr="00E02BE0">
              <w:rPr>
                <w:b/>
                <w:sz w:val="24"/>
                <w:szCs w:val="24"/>
              </w:rPr>
              <w:t>Description of Change</w:t>
            </w:r>
          </w:p>
        </w:tc>
        <w:tc>
          <w:tcPr>
            <w:tcW w:w="1710" w:type="dxa"/>
          </w:tcPr>
          <w:p w14:paraId="191B44EB" w14:textId="77777777" w:rsidR="00F201AF" w:rsidRPr="00E02BE0" w:rsidRDefault="00CD774E" w:rsidP="00F201AF">
            <w:pPr>
              <w:tabs>
                <w:tab w:val="left" w:pos="720"/>
              </w:tabs>
              <w:jc w:val="center"/>
              <w:rPr>
                <w:b/>
                <w:sz w:val="24"/>
                <w:szCs w:val="24"/>
              </w:rPr>
            </w:pPr>
            <w:r w:rsidRPr="00E02BE0">
              <w:rPr>
                <w:b/>
                <w:sz w:val="24"/>
                <w:szCs w:val="24"/>
              </w:rPr>
              <w:t>Revision</w:t>
            </w:r>
            <w:r w:rsidR="00F201AF" w:rsidRPr="00E02BE0">
              <w:rPr>
                <w:b/>
                <w:sz w:val="24"/>
                <w:szCs w:val="24"/>
              </w:rPr>
              <w:t xml:space="preserve"> Date</w:t>
            </w:r>
          </w:p>
        </w:tc>
      </w:tr>
      <w:tr w:rsidR="00D473C4" w:rsidRPr="0035458A" w14:paraId="253C5958" w14:textId="77777777" w:rsidTr="00E02BE0">
        <w:trPr>
          <w:trHeight w:val="260"/>
        </w:trPr>
        <w:tc>
          <w:tcPr>
            <w:tcW w:w="2088" w:type="dxa"/>
          </w:tcPr>
          <w:p w14:paraId="2F26B764" w14:textId="77777777" w:rsidR="00D473C4" w:rsidRDefault="00D473C4" w:rsidP="00F201AF">
            <w:pPr>
              <w:tabs>
                <w:tab w:val="left" w:pos="720"/>
              </w:tabs>
              <w:rPr>
                <w:sz w:val="24"/>
                <w:szCs w:val="24"/>
              </w:rPr>
            </w:pPr>
            <w:r>
              <w:rPr>
                <w:sz w:val="24"/>
                <w:szCs w:val="24"/>
              </w:rPr>
              <w:t xml:space="preserve">J. Donald </w:t>
            </w:r>
            <w:proofErr w:type="spellStart"/>
            <w:r>
              <w:rPr>
                <w:sz w:val="24"/>
                <w:szCs w:val="24"/>
              </w:rPr>
              <w:t>Cossairt</w:t>
            </w:r>
            <w:proofErr w:type="spellEnd"/>
          </w:p>
        </w:tc>
        <w:tc>
          <w:tcPr>
            <w:tcW w:w="5760" w:type="dxa"/>
            <w:vAlign w:val="bottom"/>
          </w:tcPr>
          <w:p w14:paraId="7B5630DF" w14:textId="77777777" w:rsidR="00F637CE" w:rsidRDefault="00D473C4" w:rsidP="00E75254">
            <w:pPr>
              <w:pStyle w:val="NormalWeb"/>
              <w:tabs>
                <w:tab w:val="left" w:pos="720"/>
              </w:tabs>
              <w:spacing w:before="0" w:beforeAutospacing="0" w:after="0" w:afterAutospacing="0"/>
            </w:pPr>
            <w:r>
              <w:t>1. Editorial changes made to this chapter and associated forms in view of the Laboratory reorganization of ESH&amp;Q effective June 1, 2016.</w:t>
            </w:r>
          </w:p>
          <w:p w14:paraId="349DC809" w14:textId="77777777" w:rsidR="00F637CE" w:rsidRDefault="00F637CE" w:rsidP="00E75254">
            <w:pPr>
              <w:pStyle w:val="NormalWeb"/>
              <w:tabs>
                <w:tab w:val="left" w:pos="720"/>
              </w:tabs>
              <w:spacing w:before="0" w:beforeAutospacing="0" w:after="0" w:afterAutospacing="0"/>
            </w:pPr>
            <w:r>
              <w:t>2. Correction made to acknowledge the replacement of the Shielding Assessment Review Subcommittee with the Shielding Assessment Review Panel of the Radiation Safety Subcommittee.</w:t>
            </w:r>
          </w:p>
          <w:p w14:paraId="1FBD83C8" w14:textId="213B3AAF" w:rsidR="007930EC" w:rsidRDefault="007930EC" w:rsidP="00E75254">
            <w:pPr>
              <w:pStyle w:val="NormalWeb"/>
              <w:tabs>
                <w:tab w:val="left" w:pos="720"/>
              </w:tabs>
              <w:spacing w:before="0" w:beforeAutospacing="0" w:after="0" w:afterAutospacing="0"/>
            </w:pPr>
            <w:r>
              <w:t>3. Institution of SRSO approval of applications of the exemptions of DOE Order 420.2C.</w:t>
            </w:r>
          </w:p>
          <w:p w14:paraId="43D77AEF" w14:textId="490209D2" w:rsidR="004F1DE5" w:rsidRDefault="004F1DE5" w:rsidP="00E75254">
            <w:pPr>
              <w:pStyle w:val="NormalWeb"/>
              <w:tabs>
                <w:tab w:val="left" w:pos="720"/>
              </w:tabs>
              <w:spacing w:before="0" w:beforeAutospacing="0" w:after="0" w:afterAutospacing="0"/>
            </w:pPr>
            <w:r>
              <w:t xml:space="preserve">4. Elimination of the term PSAD and </w:t>
            </w:r>
            <w:r w:rsidR="00965D24">
              <w:t xml:space="preserve">all </w:t>
            </w:r>
            <w:r>
              <w:t>discussions of Preliminary Safety Assessment Documents.</w:t>
            </w:r>
          </w:p>
          <w:p w14:paraId="240FBFD6" w14:textId="379F1D8C" w:rsidR="00D473C4" w:rsidRDefault="004F1DE5" w:rsidP="00E75254">
            <w:pPr>
              <w:pStyle w:val="NormalWeb"/>
              <w:tabs>
                <w:tab w:val="left" w:pos="720"/>
              </w:tabs>
              <w:spacing w:before="0" w:beforeAutospacing="0" w:after="0" w:afterAutospacing="0"/>
            </w:pPr>
            <w:r>
              <w:t>5</w:t>
            </w:r>
            <w:r w:rsidR="00D473C4">
              <w:t xml:space="preserve">. Procedural changes made based </w:t>
            </w:r>
            <w:r w:rsidR="00D36500">
              <w:t>on</w:t>
            </w:r>
            <w:r w:rsidR="00D473C4">
              <w:t xml:space="preserve"> practical experience of implementation.</w:t>
            </w:r>
          </w:p>
          <w:p w14:paraId="7E18F211" w14:textId="77777777" w:rsidR="006E49F5" w:rsidRDefault="00D36500" w:rsidP="00E75254">
            <w:pPr>
              <w:pStyle w:val="NormalWeb"/>
              <w:tabs>
                <w:tab w:val="left" w:pos="720"/>
              </w:tabs>
              <w:spacing w:before="0" w:beforeAutospacing="0" w:after="0" w:afterAutospacing="0"/>
            </w:pPr>
            <w:r>
              <w:t>6. Clarified approval process for UDI Determination form</w:t>
            </w:r>
          </w:p>
          <w:p w14:paraId="7F9B9BB2" w14:textId="130F67A3" w:rsidR="006E49F5" w:rsidRDefault="006E49F5" w:rsidP="00E75254">
            <w:pPr>
              <w:pStyle w:val="NormalWeb"/>
              <w:tabs>
                <w:tab w:val="left" w:pos="720"/>
              </w:tabs>
              <w:spacing w:before="0" w:beforeAutospacing="0" w:after="0" w:afterAutospacing="0"/>
            </w:pPr>
            <w:r>
              <w:t>7.</w:t>
            </w:r>
            <w:r w:rsidR="00F61A3D">
              <w:t xml:space="preserve">Forms </w:t>
            </w:r>
            <w:bookmarkStart w:id="0" w:name="_GoBack"/>
            <w:bookmarkEnd w:id="0"/>
            <w:r w:rsidR="00D44EEA">
              <w:t>p</w:t>
            </w:r>
            <w:r w:rsidR="008A20BF">
              <w:t xml:space="preserve">osted as </w:t>
            </w:r>
            <w:r w:rsidR="00D44EEA">
              <w:t>s</w:t>
            </w:r>
            <w:r w:rsidR="008A20BF">
              <w:t>eparate</w:t>
            </w:r>
            <w:r>
              <w:t xml:space="preserve"> ESH&amp;Q </w:t>
            </w:r>
            <w:proofErr w:type="spellStart"/>
            <w:r>
              <w:t>Docdb</w:t>
            </w:r>
            <w:proofErr w:type="spellEnd"/>
            <w:r>
              <w:t xml:space="preserve"> entries</w:t>
            </w:r>
          </w:p>
          <w:p w14:paraId="0B3F41EC" w14:textId="6980D131" w:rsidR="00D473C4" w:rsidRDefault="006E49F5" w:rsidP="00E75254">
            <w:pPr>
              <w:pStyle w:val="NormalWeb"/>
              <w:tabs>
                <w:tab w:val="left" w:pos="720"/>
              </w:tabs>
              <w:spacing w:before="0" w:beforeAutospacing="0" w:after="0" w:afterAutospacing="0"/>
            </w:pPr>
            <w:r>
              <w:t>8</w:t>
            </w:r>
            <w:r w:rsidR="00D473C4">
              <w:t>. Other editorial changes, corrections, etc.</w:t>
            </w:r>
          </w:p>
        </w:tc>
        <w:tc>
          <w:tcPr>
            <w:tcW w:w="1710" w:type="dxa"/>
          </w:tcPr>
          <w:p w14:paraId="14D0B1A9" w14:textId="0A25C4FA" w:rsidR="00D473C4" w:rsidRDefault="006E49F5" w:rsidP="007D4C3F">
            <w:pPr>
              <w:tabs>
                <w:tab w:val="left" w:pos="720"/>
              </w:tabs>
              <w:rPr>
                <w:sz w:val="24"/>
                <w:szCs w:val="22"/>
              </w:rPr>
            </w:pPr>
            <w:r>
              <w:rPr>
                <w:sz w:val="24"/>
                <w:szCs w:val="22"/>
              </w:rPr>
              <w:t>January 2017</w:t>
            </w:r>
          </w:p>
        </w:tc>
      </w:tr>
      <w:tr w:rsidR="001F543E" w:rsidRPr="0035458A" w14:paraId="698B527E" w14:textId="77777777" w:rsidTr="00E02BE0">
        <w:trPr>
          <w:trHeight w:val="260"/>
        </w:trPr>
        <w:tc>
          <w:tcPr>
            <w:tcW w:w="2088" w:type="dxa"/>
          </w:tcPr>
          <w:p w14:paraId="173C3A3F" w14:textId="77777777" w:rsidR="001F543E" w:rsidRPr="0035458A" w:rsidRDefault="001F543E" w:rsidP="00F201AF">
            <w:pPr>
              <w:tabs>
                <w:tab w:val="left" w:pos="720"/>
              </w:tabs>
              <w:rPr>
                <w:sz w:val="24"/>
                <w:szCs w:val="24"/>
              </w:rPr>
            </w:pPr>
            <w:r>
              <w:rPr>
                <w:sz w:val="24"/>
                <w:szCs w:val="24"/>
              </w:rPr>
              <w:t xml:space="preserve">J. Donald </w:t>
            </w:r>
            <w:proofErr w:type="spellStart"/>
            <w:r>
              <w:rPr>
                <w:sz w:val="24"/>
                <w:szCs w:val="24"/>
              </w:rPr>
              <w:t>Cossairt</w:t>
            </w:r>
            <w:proofErr w:type="spellEnd"/>
          </w:p>
        </w:tc>
        <w:tc>
          <w:tcPr>
            <w:tcW w:w="5760" w:type="dxa"/>
            <w:vAlign w:val="bottom"/>
          </w:tcPr>
          <w:p w14:paraId="7C933BFB" w14:textId="77777777" w:rsidR="001F543E" w:rsidRDefault="001F543E" w:rsidP="00E75254">
            <w:pPr>
              <w:pStyle w:val="NormalWeb"/>
              <w:tabs>
                <w:tab w:val="left" w:pos="720"/>
              </w:tabs>
              <w:spacing w:before="0" w:beforeAutospacing="0" w:after="0" w:afterAutospacing="0"/>
            </w:pPr>
            <w:r>
              <w:t>1.</w:t>
            </w:r>
            <w:r w:rsidR="002F6F1D">
              <w:t xml:space="preserve"> </w:t>
            </w:r>
            <w:r>
              <w:t>Editorial changes made to this chapter and associated forms in view of the Laboratory reorganization of ESH&amp;Q effective July 1, 2015.</w:t>
            </w:r>
          </w:p>
          <w:p w14:paraId="3770F5C2" w14:textId="77777777" w:rsidR="001F543E" w:rsidRDefault="001F543E" w:rsidP="00E75254">
            <w:pPr>
              <w:pStyle w:val="NormalWeb"/>
              <w:tabs>
                <w:tab w:val="left" w:pos="720"/>
              </w:tabs>
              <w:spacing w:before="0" w:beforeAutospacing="0" w:after="0" w:afterAutospacing="0"/>
            </w:pPr>
            <w:r>
              <w:t xml:space="preserve">2. Corrected reference to the companion DOE Guidance document to DOE O420.2C to reflect the current </w:t>
            </w:r>
            <w:r w:rsidR="00762CD5">
              <w:t>DOE G 420.2-1A</w:t>
            </w:r>
            <w:r>
              <w:t xml:space="preserve">. </w:t>
            </w:r>
            <w:r w:rsidR="00762CD5">
              <w:t xml:space="preserve">This guidance document replaces one that was in effect at the time of the previous revision of this chapter. </w:t>
            </w:r>
            <w:r>
              <w:t xml:space="preserve">This is </w:t>
            </w:r>
            <w:r w:rsidR="00762CD5">
              <w:t xml:space="preserve">also </w:t>
            </w:r>
            <w:r>
              <w:t>an editorial change.</w:t>
            </w:r>
          </w:p>
        </w:tc>
        <w:tc>
          <w:tcPr>
            <w:tcW w:w="1710" w:type="dxa"/>
          </w:tcPr>
          <w:p w14:paraId="0390EAC6" w14:textId="77777777" w:rsidR="001F543E" w:rsidRDefault="001F543E" w:rsidP="007D4C3F">
            <w:pPr>
              <w:tabs>
                <w:tab w:val="left" w:pos="720"/>
              </w:tabs>
              <w:rPr>
                <w:sz w:val="24"/>
                <w:szCs w:val="22"/>
              </w:rPr>
            </w:pPr>
            <w:r>
              <w:rPr>
                <w:sz w:val="24"/>
                <w:szCs w:val="22"/>
              </w:rPr>
              <w:t>July 2015</w:t>
            </w:r>
          </w:p>
        </w:tc>
      </w:tr>
      <w:tr w:rsidR="003F7FCE" w:rsidRPr="0035458A" w14:paraId="5948422C" w14:textId="77777777" w:rsidTr="00E02BE0">
        <w:trPr>
          <w:trHeight w:val="260"/>
        </w:trPr>
        <w:tc>
          <w:tcPr>
            <w:tcW w:w="2088" w:type="dxa"/>
          </w:tcPr>
          <w:p w14:paraId="20E89E31" w14:textId="77777777" w:rsidR="003F7FCE" w:rsidRPr="0035458A" w:rsidRDefault="003F7FCE" w:rsidP="00F201AF">
            <w:pPr>
              <w:tabs>
                <w:tab w:val="left" w:pos="720"/>
              </w:tabs>
              <w:rPr>
                <w:sz w:val="24"/>
                <w:szCs w:val="24"/>
              </w:rPr>
            </w:pPr>
            <w:r w:rsidRPr="0035458A">
              <w:rPr>
                <w:sz w:val="24"/>
                <w:szCs w:val="24"/>
              </w:rPr>
              <w:t xml:space="preserve">J. Donald </w:t>
            </w:r>
            <w:proofErr w:type="spellStart"/>
            <w:r w:rsidRPr="0035458A">
              <w:rPr>
                <w:sz w:val="24"/>
                <w:szCs w:val="24"/>
              </w:rPr>
              <w:t>Cossairt</w:t>
            </w:r>
            <w:proofErr w:type="spellEnd"/>
          </w:p>
        </w:tc>
        <w:tc>
          <w:tcPr>
            <w:tcW w:w="5760" w:type="dxa"/>
            <w:vAlign w:val="bottom"/>
          </w:tcPr>
          <w:p w14:paraId="17097F4A" w14:textId="77777777" w:rsidR="003F7FCE" w:rsidRPr="0035458A" w:rsidRDefault="00E02BE0" w:rsidP="00E75254">
            <w:pPr>
              <w:pStyle w:val="NormalWeb"/>
              <w:tabs>
                <w:tab w:val="left" w:pos="720"/>
              </w:tabs>
              <w:spacing w:before="0" w:beforeAutospacing="0" w:after="0" w:afterAutospacing="0"/>
              <w:rPr>
                <w:szCs w:val="22"/>
              </w:rPr>
            </w:pPr>
            <w:r>
              <w:t>I</w:t>
            </w:r>
            <w:r w:rsidR="00E75254">
              <w:t xml:space="preserve">ncorporate extensive </w:t>
            </w:r>
            <w:r w:rsidR="003F7FCE" w:rsidRPr="0035458A">
              <w:t>changes intended to meet the revised requirements of DOE O420.2C (7-21-2011)</w:t>
            </w:r>
          </w:p>
        </w:tc>
        <w:tc>
          <w:tcPr>
            <w:tcW w:w="1710" w:type="dxa"/>
          </w:tcPr>
          <w:p w14:paraId="62650A47" w14:textId="77777777" w:rsidR="003F7FCE" w:rsidRPr="0035458A" w:rsidRDefault="007D4C3F" w:rsidP="007D4C3F">
            <w:pPr>
              <w:tabs>
                <w:tab w:val="left" w:pos="720"/>
              </w:tabs>
              <w:rPr>
                <w:sz w:val="24"/>
                <w:szCs w:val="24"/>
              </w:rPr>
            </w:pPr>
            <w:r>
              <w:rPr>
                <w:sz w:val="24"/>
                <w:szCs w:val="22"/>
              </w:rPr>
              <w:t>May</w:t>
            </w:r>
            <w:r w:rsidR="00D12107">
              <w:rPr>
                <w:sz w:val="24"/>
                <w:szCs w:val="22"/>
              </w:rPr>
              <w:t xml:space="preserve"> </w:t>
            </w:r>
            <w:r w:rsidR="003F7FCE">
              <w:rPr>
                <w:sz w:val="24"/>
                <w:szCs w:val="22"/>
              </w:rPr>
              <w:t>201</w:t>
            </w:r>
            <w:r w:rsidR="005F19DC">
              <w:rPr>
                <w:sz w:val="24"/>
                <w:szCs w:val="22"/>
              </w:rPr>
              <w:t>3</w:t>
            </w:r>
          </w:p>
        </w:tc>
      </w:tr>
      <w:tr w:rsidR="00F201AF" w:rsidRPr="0035458A" w14:paraId="7E9EB1D9" w14:textId="77777777" w:rsidTr="00E02BE0">
        <w:trPr>
          <w:trHeight w:val="260"/>
        </w:trPr>
        <w:tc>
          <w:tcPr>
            <w:tcW w:w="2088" w:type="dxa"/>
            <w:vAlign w:val="bottom"/>
          </w:tcPr>
          <w:p w14:paraId="441F7FE7" w14:textId="77777777" w:rsidR="00F201AF" w:rsidRPr="0035458A" w:rsidRDefault="00F201AF" w:rsidP="00F201AF">
            <w:pPr>
              <w:tabs>
                <w:tab w:val="left" w:pos="720"/>
              </w:tabs>
              <w:rPr>
                <w:sz w:val="24"/>
                <w:szCs w:val="24"/>
              </w:rPr>
            </w:pPr>
            <w:r w:rsidRPr="0035458A">
              <w:rPr>
                <w:sz w:val="24"/>
                <w:szCs w:val="24"/>
              </w:rPr>
              <w:t xml:space="preserve">J. Donald </w:t>
            </w:r>
            <w:proofErr w:type="spellStart"/>
            <w:r w:rsidRPr="0035458A">
              <w:rPr>
                <w:sz w:val="24"/>
                <w:szCs w:val="24"/>
              </w:rPr>
              <w:t>Cossairt</w:t>
            </w:r>
            <w:proofErr w:type="spellEnd"/>
          </w:p>
          <w:p w14:paraId="077AACAB" w14:textId="77777777" w:rsidR="00F201AF" w:rsidRPr="0035458A" w:rsidRDefault="00F201AF" w:rsidP="00F201AF">
            <w:pPr>
              <w:tabs>
                <w:tab w:val="left" w:pos="720"/>
              </w:tabs>
              <w:rPr>
                <w:sz w:val="24"/>
                <w:szCs w:val="24"/>
              </w:rPr>
            </w:pPr>
          </w:p>
        </w:tc>
        <w:tc>
          <w:tcPr>
            <w:tcW w:w="5760" w:type="dxa"/>
          </w:tcPr>
          <w:p w14:paraId="083ED73E" w14:textId="77777777" w:rsidR="00F201AF" w:rsidRPr="0035458A" w:rsidRDefault="00E02BE0" w:rsidP="00F201AF">
            <w:pPr>
              <w:pStyle w:val="NormalWeb"/>
              <w:tabs>
                <w:tab w:val="left" w:pos="720"/>
              </w:tabs>
              <w:spacing w:before="0" w:beforeAutospacing="0" w:after="0" w:afterAutospacing="0"/>
              <w:rPr>
                <w:szCs w:val="22"/>
              </w:rPr>
            </w:pPr>
            <w:r>
              <w:rPr>
                <w:szCs w:val="22"/>
              </w:rPr>
              <w:t>Initial release of</w:t>
            </w:r>
            <w:r w:rsidR="00F201AF" w:rsidRPr="0035458A">
              <w:rPr>
                <w:szCs w:val="22"/>
              </w:rPr>
              <w:t xml:space="preserve"> Chapter 2010</w:t>
            </w:r>
          </w:p>
        </w:tc>
        <w:tc>
          <w:tcPr>
            <w:tcW w:w="1710" w:type="dxa"/>
          </w:tcPr>
          <w:p w14:paraId="6DD4250F" w14:textId="77777777" w:rsidR="00F201AF" w:rsidRPr="0035458A" w:rsidRDefault="00F201AF" w:rsidP="00CD774E">
            <w:pPr>
              <w:tabs>
                <w:tab w:val="left" w:pos="720"/>
              </w:tabs>
              <w:rPr>
                <w:sz w:val="24"/>
                <w:szCs w:val="24"/>
              </w:rPr>
            </w:pPr>
            <w:r w:rsidRPr="0035458A">
              <w:rPr>
                <w:sz w:val="24"/>
                <w:szCs w:val="24"/>
              </w:rPr>
              <w:t>June 2010</w:t>
            </w:r>
          </w:p>
        </w:tc>
      </w:tr>
    </w:tbl>
    <w:p w14:paraId="5CDB0931" w14:textId="77777777" w:rsidR="00F201AF" w:rsidRPr="0035458A" w:rsidRDefault="00F201AF" w:rsidP="00F201AF">
      <w:pPr>
        <w:jc w:val="center"/>
        <w:rPr>
          <w:b/>
          <w:sz w:val="28"/>
          <w:szCs w:val="28"/>
        </w:rPr>
      </w:pPr>
    </w:p>
    <w:sdt>
      <w:sdtPr>
        <w:rPr>
          <w:rFonts w:ascii="Times New Roman" w:eastAsia="Times New Roman" w:hAnsi="Times New Roman" w:cs="Times New Roman"/>
          <w:b w:val="0"/>
          <w:bCs w:val="0"/>
          <w:color w:val="auto"/>
          <w:sz w:val="20"/>
          <w:szCs w:val="20"/>
          <w:lang w:eastAsia="en-US"/>
        </w:rPr>
        <w:id w:val="-1412998754"/>
        <w:docPartObj>
          <w:docPartGallery w:val="Table of Contents"/>
          <w:docPartUnique/>
        </w:docPartObj>
      </w:sdtPr>
      <w:sdtEndPr>
        <w:rPr>
          <w:noProof/>
        </w:rPr>
      </w:sdtEndPr>
      <w:sdtContent>
        <w:p w14:paraId="09BAF761" w14:textId="2BAF9CDC" w:rsidR="00760FD1" w:rsidRPr="00557830" w:rsidRDefault="00760FD1" w:rsidP="00D62C69">
          <w:pPr>
            <w:pStyle w:val="TOCHeading"/>
            <w:ind w:left="-180" w:right="-180"/>
            <w:jc w:val="center"/>
            <w:rPr>
              <w:color w:val="auto"/>
            </w:rPr>
          </w:pPr>
          <w:r w:rsidRPr="00557830">
            <w:rPr>
              <w:color w:val="auto"/>
            </w:rPr>
            <w:t>Table of Contents</w:t>
          </w:r>
          <w:r w:rsidR="00D62C69" w:rsidRPr="00557830">
            <w:rPr>
              <w:color w:val="auto"/>
            </w:rPr>
            <w:br/>
          </w:r>
        </w:p>
        <w:p w14:paraId="2A72143A" w14:textId="30AAFB9A" w:rsidR="008A7823" w:rsidRDefault="00760FD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0687295" w:history="1">
            <w:r w:rsidR="008A7823" w:rsidRPr="00AB2959">
              <w:rPr>
                <w:rStyle w:val="Hyperlink"/>
                <w:rFonts w:ascii="Times New Roman Bold" w:hAnsi="Times New Roman Bold"/>
                <w:noProof/>
              </w:rPr>
              <w:t>1.0</w:t>
            </w:r>
            <w:r w:rsidR="008A7823">
              <w:rPr>
                <w:rFonts w:asciiTheme="minorHAnsi" w:eastAsiaTheme="minorEastAsia" w:hAnsiTheme="minorHAnsi" w:cstheme="minorBidi"/>
                <w:noProof/>
                <w:sz w:val="22"/>
                <w:szCs w:val="22"/>
              </w:rPr>
              <w:tab/>
            </w:r>
            <w:r w:rsidR="008A7823" w:rsidRPr="00AB2959">
              <w:rPr>
                <w:rStyle w:val="Hyperlink"/>
                <w:noProof/>
              </w:rPr>
              <w:t>INTRODUCTION</w:t>
            </w:r>
            <w:r w:rsidR="008A7823">
              <w:rPr>
                <w:noProof/>
                <w:webHidden/>
              </w:rPr>
              <w:tab/>
            </w:r>
            <w:r w:rsidR="008A7823">
              <w:rPr>
                <w:noProof/>
                <w:webHidden/>
              </w:rPr>
              <w:fldChar w:fldCharType="begin"/>
            </w:r>
            <w:r w:rsidR="008A7823">
              <w:rPr>
                <w:noProof/>
                <w:webHidden/>
              </w:rPr>
              <w:instrText xml:space="preserve"> PAGEREF _Toc470687295 \h </w:instrText>
            </w:r>
            <w:r w:rsidR="008A7823">
              <w:rPr>
                <w:noProof/>
                <w:webHidden/>
              </w:rPr>
            </w:r>
            <w:r w:rsidR="008A7823">
              <w:rPr>
                <w:noProof/>
                <w:webHidden/>
              </w:rPr>
              <w:fldChar w:fldCharType="separate"/>
            </w:r>
            <w:r w:rsidR="00F61A3D">
              <w:rPr>
                <w:noProof/>
                <w:webHidden/>
              </w:rPr>
              <w:t>3</w:t>
            </w:r>
            <w:r w:rsidR="008A7823">
              <w:rPr>
                <w:noProof/>
                <w:webHidden/>
              </w:rPr>
              <w:fldChar w:fldCharType="end"/>
            </w:r>
          </w:hyperlink>
        </w:p>
        <w:p w14:paraId="757ED14E" w14:textId="578F4D59" w:rsidR="008A7823" w:rsidRDefault="00F61A3D">
          <w:pPr>
            <w:pStyle w:val="TOC1"/>
            <w:rPr>
              <w:rFonts w:asciiTheme="minorHAnsi" w:eastAsiaTheme="minorEastAsia" w:hAnsiTheme="minorHAnsi" w:cstheme="minorBidi"/>
              <w:noProof/>
              <w:sz w:val="22"/>
              <w:szCs w:val="22"/>
            </w:rPr>
          </w:pPr>
          <w:hyperlink w:anchor="_Toc470687296" w:history="1">
            <w:r w:rsidR="008A7823" w:rsidRPr="00AB2959">
              <w:rPr>
                <w:rStyle w:val="Hyperlink"/>
                <w:rFonts w:ascii="Times New Roman Bold" w:hAnsi="Times New Roman Bold"/>
                <w:noProof/>
              </w:rPr>
              <w:t>2.0</w:t>
            </w:r>
            <w:r w:rsidR="008A7823">
              <w:rPr>
                <w:rFonts w:asciiTheme="minorHAnsi" w:eastAsiaTheme="minorEastAsia" w:hAnsiTheme="minorHAnsi" w:cstheme="minorBidi"/>
                <w:noProof/>
                <w:sz w:val="22"/>
                <w:szCs w:val="22"/>
              </w:rPr>
              <w:tab/>
            </w:r>
            <w:r w:rsidR="008A7823" w:rsidRPr="00AB2959">
              <w:rPr>
                <w:rStyle w:val="Hyperlink"/>
                <w:noProof/>
              </w:rPr>
              <w:t>SELECTED DEFINITIONS (Where applicable, adapted from DOE O420.2C and its associated Contractor Requirements Document)</w:t>
            </w:r>
            <w:r w:rsidR="008A7823">
              <w:rPr>
                <w:noProof/>
                <w:webHidden/>
              </w:rPr>
              <w:tab/>
            </w:r>
            <w:r w:rsidR="008A7823">
              <w:rPr>
                <w:noProof/>
                <w:webHidden/>
              </w:rPr>
              <w:fldChar w:fldCharType="begin"/>
            </w:r>
            <w:r w:rsidR="008A7823">
              <w:rPr>
                <w:noProof/>
                <w:webHidden/>
              </w:rPr>
              <w:instrText xml:space="preserve"> PAGEREF _Toc470687296 \h </w:instrText>
            </w:r>
            <w:r w:rsidR="008A7823">
              <w:rPr>
                <w:noProof/>
                <w:webHidden/>
              </w:rPr>
            </w:r>
            <w:r w:rsidR="008A7823">
              <w:rPr>
                <w:noProof/>
                <w:webHidden/>
              </w:rPr>
              <w:fldChar w:fldCharType="separate"/>
            </w:r>
            <w:r>
              <w:rPr>
                <w:noProof/>
                <w:webHidden/>
              </w:rPr>
              <w:t>4</w:t>
            </w:r>
            <w:r w:rsidR="008A7823">
              <w:rPr>
                <w:noProof/>
                <w:webHidden/>
              </w:rPr>
              <w:fldChar w:fldCharType="end"/>
            </w:r>
          </w:hyperlink>
        </w:p>
        <w:p w14:paraId="1D308E2E" w14:textId="56104346" w:rsidR="008A7823" w:rsidRDefault="00F61A3D">
          <w:pPr>
            <w:pStyle w:val="TOC1"/>
            <w:rPr>
              <w:rFonts w:asciiTheme="minorHAnsi" w:eastAsiaTheme="minorEastAsia" w:hAnsiTheme="minorHAnsi" w:cstheme="minorBidi"/>
              <w:noProof/>
              <w:sz w:val="22"/>
              <w:szCs w:val="22"/>
            </w:rPr>
          </w:pPr>
          <w:hyperlink w:anchor="_Toc470687297" w:history="1">
            <w:r w:rsidR="008A7823" w:rsidRPr="00AB2959">
              <w:rPr>
                <w:rStyle w:val="Hyperlink"/>
                <w:rFonts w:ascii="Times New Roman Bold" w:hAnsi="Times New Roman Bold"/>
                <w:noProof/>
              </w:rPr>
              <w:t>3.0</w:t>
            </w:r>
            <w:r w:rsidR="008A7823">
              <w:rPr>
                <w:rFonts w:asciiTheme="minorHAnsi" w:eastAsiaTheme="minorEastAsia" w:hAnsiTheme="minorHAnsi" w:cstheme="minorBidi"/>
                <w:noProof/>
                <w:sz w:val="22"/>
                <w:szCs w:val="22"/>
              </w:rPr>
              <w:tab/>
            </w:r>
            <w:r w:rsidR="008A7823" w:rsidRPr="00AB2959">
              <w:rPr>
                <w:rStyle w:val="Hyperlink"/>
                <w:noProof/>
              </w:rPr>
              <w:t>PROCESS DESCRIPTION</w:t>
            </w:r>
            <w:r w:rsidR="008A7823">
              <w:rPr>
                <w:noProof/>
                <w:webHidden/>
              </w:rPr>
              <w:tab/>
            </w:r>
            <w:r w:rsidR="008A7823">
              <w:rPr>
                <w:noProof/>
                <w:webHidden/>
              </w:rPr>
              <w:fldChar w:fldCharType="begin"/>
            </w:r>
            <w:r w:rsidR="008A7823">
              <w:rPr>
                <w:noProof/>
                <w:webHidden/>
              </w:rPr>
              <w:instrText xml:space="preserve"> PAGEREF _Toc470687297 \h </w:instrText>
            </w:r>
            <w:r w:rsidR="008A7823">
              <w:rPr>
                <w:noProof/>
                <w:webHidden/>
              </w:rPr>
            </w:r>
            <w:r w:rsidR="008A7823">
              <w:rPr>
                <w:noProof/>
                <w:webHidden/>
              </w:rPr>
              <w:fldChar w:fldCharType="separate"/>
            </w:r>
            <w:r>
              <w:rPr>
                <w:noProof/>
                <w:webHidden/>
              </w:rPr>
              <w:t>8</w:t>
            </w:r>
            <w:r w:rsidR="008A7823">
              <w:rPr>
                <w:noProof/>
                <w:webHidden/>
              </w:rPr>
              <w:fldChar w:fldCharType="end"/>
            </w:r>
          </w:hyperlink>
        </w:p>
        <w:p w14:paraId="6ACB4377" w14:textId="7DCAFB4D" w:rsidR="008A7823" w:rsidRDefault="00F61A3D">
          <w:pPr>
            <w:pStyle w:val="TOC3"/>
            <w:rPr>
              <w:rFonts w:asciiTheme="minorHAnsi" w:eastAsiaTheme="minorEastAsia" w:hAnsiTheme="minorHAnsi" w:cstheme="minorBidi"/>
              <w:noProof/>
              <w:sz w:val="22"/>
              <w:szCs w:val="22"/>
            </w:rPr>
          </w:pPr>
          <w:hyperlink w:anchor="_Toc470687298" w:history="1">
            <w:r w:rsidR="008A7823" w:rsidRPr="00AB2959">
              <w:rPr>
                <w:rStyle w:val="Hyperlink"/>
                <w:noProof/>
              </w:rPr>
              <w:t>1.</w:t>
            </w:r>
            <w:r w:rsidR="008A7823">
              <w:rPr>
                <w:rFonts w:asciiTheme="minorHAnsi" w:eastAsiaTheme="minorEastAsia" w:hAnsiTheme="minorHAnsi" w:cstheme="minorBidi"/>
                <w:noProof/>
                <w:sz w:val="22"/>
                <w:szCs w:val="22"/>
              </w:rPr>
              <w:tab/>
            </w:r>
            <w:r w:rsidR="008A7823" w:rsidRPr="00AB2959">
              <w:rPr>
                <w:rStyle w:val="Hyperlink"/>
                <w:noProof/>
              </w:rPr>
              <w:t>Unreviewed Safety Issue (USI)</w:t>
            </w:r>
            <w:r w:rsidR="008A7823">
              <w:rPr>
                <w:noProof/>
                <w:webHidden/>
              </w:rPr>
              <w:tab/>
            </w:r>
            <w:r w:rsidR="008A7823">
              <w:rPr>
                <w:noProof/>
                <w:webHidden/>
              </w:rPr>
              <w:fldChar w:fldCharType="begin"/>
            </w:r>
            <w:r w:rsidR="008A7823">
              <w:rPr>
                <w:noProof/>
                <w:webHidden/>
              </w:rPr>
              <w:instrText xml:space="preserve"> PAGEREF _Toc470687298 \h </w:instrText>
            </w:r>
            <w:r w:rsidR="008A7823">
              <w:rPr>
                <w:noProof/>
                <w:webHidden/>
              </w:rPr>
            </w:r>
            <w:r w:rsidR="008A7823">
              <w:rPr>
                <w:noProof/>
                <w:webHidden/>
              </w:rPr>
              <w:fldChar w:fldCharType="separate"/>
            </w:r>
            <w:r>
              <w:rPr>
                <w:noProof/>
                <w:webHidden/>
              </w:rPr>
              <w:t>11</w:t>
            </w:r>
            <w:r w:rsidR="008A7823">
              <w:rPr>
                <w:noProof/>
                <w:webHidden/>
              </w:rPr>
              <w:fldChar w:fldCharType="end"/>
            </w:r>
          </w:hyperlink>
        </w:p>
        <w:p w14:paraId="12E81462" w14:textId="79986294" w:rsidR="008A7823" w:rsidRDefault="00F61A3D">
          <w:pPr>
            <w:pStyle w:val="TOC3"/>
            <w:rPr>
              <w:rFonts w:asciiTheme="minorHAnsi" w:eastAsiaTheme="minorEastAsia" w:hAnsiTheme="minorHAnsi" w:cstheme="minorBidi"/>
              <w:noProof/>
              <w:sz w:val="22"/>
              <w:szCs w:val="22"/>
            </w:rPr>
          </w:pPr>
          <w:hyperlink w:anchor="_Toc470687299" w:history="1">
            <w:r w:rsidR="008A7823" w:rsidRPr="00AB2959">
              <w:rPr>
                <w:rStyle w:val="Hyperlink"/>
                <w:noProof/>
              </w:rPr>
              <w:t>2.</w:t>
            </w:r>
            <w:r w:rsidR="008A7823">
              <w:rPr>
                <w:rFonts w:asciiTheme="minorHAnsi" w:eastAsiaTheme="minorEastAsia" w:hAnsiTheme="minorHAnsi" w:cstheme="minorBidi"/>
                <w:noProof/>
                <w:sz w:val="22"/>
                <w:szCs w:val="22"/>
              </w:rPr>
              <w:tab/>
            </w:r>
            <w:r w:rsidR="008A7823" w:rsidRPr="00AB2959">
              <w:rPr>
                <w:rStyle w:val="Hyperlink"/>
                <w:noProof/>
              </w:rPr>
              <w:t>Procedure for Addressing Unreviewed Safety Issues (USIs)</w:t>
            </w:r>
            <w:r w:rsidR="008A7823">
              <w:rPr>
                <w:noProof/>
                <w:webHidden/>
              </w:rPr>
              <w:tab/>
            </w:r>
            <w:r w:rsidR="008A7823">
              <w:rPr>
                <w:noProof/>
                <w:webHidden/>
              </w:rPr>
              <w:fldChar w:fldCharType="begin"/>
            </w:r>
            <w:r w:rsidR="008A7823">
              <w:rPr>
                <w:noProof/>
                <w:webHidden/>
              </w:rPr>
              <w:instrText xml:space="preserve"> PAGEREF _Toc470687299 \h </w:instrText>
            </w:r>
            <w:r w:rsidR="008A7823">
              <w:rPr>
                <w:noProof/>
                <w:webHidden/>
              </w:rPr>
            </w:r>
            <w:r w:rsidR="008A7823">
              <w:rPr>
                <w:noProof/>
                <w:webHidden/>
              </w:rPr>
              <w:fldChar w:fldCharType="separate"/>
            </w:r>
            <w:r>
              <w:rPr>
                <w:noProof/>
                <w:webHidden/>
              </w:rPr>
              <w:t>12</w:t>
            </w:r>
            <w:r w:rsidR="008A7823">
              <w:rPr>
                <w:noProof/>
                <w:webHidden/>
              </w:rPr>
              <w:fldChar w:fldCharType="end"/>
            </w:r>
          </w:hyperlink>
        </w:p>
        <w:p w14:paraId="6C62B9A8" w14:textId="44B7DD16" w:rsidR="008A7823" w:rsidRDefault="00F61A3D">
          <w:pPr>
            <w:pStyle w:val="TOC3"/>
            <w:rPr>
              <w:rFonts w:asciiTheme="minorHAnsi" w:eastAsiaTheme="minorEastAsia" w:hAnsiTheme="minorHAnsi" w:cstheme="minorBidi"/>
              <w:noProof/>
              <w:sz w:val="22"/>
              <w:szCs w:val="22"/>
            </w:rPr>
          </w:pPr>
          <w:hyperlink w:anchor="_Toc470687300" w:history="1">
            <w:r w:rsidR="008A7823" w:rsidRPr="00AB2959">
              <w:rPr>
                <w:rStyle w:val="Hyperlink"/>
                <w:noProof/>
              </w:rPr>
              <w:t>3.</w:t>
            </w:r>
            <w:r w:rsidR="008A7823">
              <w:rPr>
                <w:rFonts w:asciiTheme="minorHAnsi" w:eastAsiaTheme="minorEastAsia" w:hAnsiTheme="minorHAnsi" w:cstheme="minorBidi"/>
                <w:noProof/>
                <w:sz w:val="22"/>
                <w:szCs w:val="22"/>
              </w:rPr>
              <w:tab/>
            </w:r>
            <w:r w:rsidR="008A7823" w:rsidRPr="00AB2959">
              <w:rPr>
                <w:rStyle w:val="Hyperlink"/>
                <w:noProof/>
              </w:rPr>
              <w:t>Determination of Applicability</w:t>
            </w:r>
            <w:r w:rsidR="008A7823">
              <w:rPr>
                <w:noProof/>
                <w:webHidden/>
              </w:rPr>
              <w:tab/>
            </w:r>
            <w:r w:rsidR="008A7823">
              <w:rPr>
                <w:noProof/>
                <w:webHidden/>
              </w:rPr>
              <w:fldChar w:fldCharType="begin"/>
            </w:r>
            <w:r w:rsidR="008A7823">
              <w:rPr>
                <w:noProof/>
                <w:webHidden/>
              </w:rPr>
              <w:instrText xml:space="preserve"> PAGEREF _Toc470687300 \h </w:instrText>
            </w:r>
            <w:r w:rsidR="008A7823">
              <w:rPr>
                <w:noProof/>
                <w:webHidden/>
              </w:rPr>
            </w:r>
            <w:r w:rsidR="008A7823">
              <w:rPr>
                <w:noProof/>
                <w:webHidden/>
              </w:rPr>
              <w:fldChar w:fldCharType="separate"/>
            </w:r>
            <w:r>
              <w:rPr>
                <w:noProof/>
                <w:webHidden/>
              </w:rPr>
              <w:t>12</w:t>
            </w:r>
            <w:r w:rsidR="008A7823">
              <w:rPr>
                <w:noProof/>
                <w:webHidden/>
              </w:rPr>
              <w:fldChar w:fldCharType="end"/>
            </w:r>
          </w:hyperlink>
        </w:p>
        <w:p w14:paraId="22795BDE" w14:textId="69056A75" w:rsidR="008A7823" w:rsidRDefault="00F61A3D">
          <w:pPr>
            <w:pStyle w:val="TOC3"/>
            <w:rPr>
              <w:rFonts w:asciiTheme="minorHAnsi" w:eastAsiaTheme="minorEastAsia" w:hAnsiTheme="minorHAnsi" w:cstheme="minorBidi"/>
              <w:noProof/>
              <w:sz w:val="22"/>
              <w:szCs w:val="22"/>
            </w:rPr>
          </w:pPr>
          <w:hyperlink w:anchor="_Toc470687301" w:history="1">
            <w:r w:rsidR="008A7823" w:rsidRPr="00AB2959">
              <w:rPr>
                <w:rStyle w:val="Hyperlink"/>
                <w:noProof/>
              </w:rPr>
              <w:t>4.</w:t>
            </w:r>
            <w:r w:rsidR="008A7823">
              <w:rPr>
                <w:rFonts w:asciiTheme="minorHAnsi" w:eastAsiaTheme="minorEastAsia" w:hAnsiTheme="minorHAnsi" w:cstheme="minorBidi"/>
                <w:noProof/>
                <w:sz w:val="22"/>
                <w:szCs w:val="22"/>
              </w:rPr>
              <w:tab/>
            </w:r>
            <w:r w:rsidR="008A7823" w:rsidRPr="00AB2959">
              <w:rPr>
                <w:rStyle w:val="Hyperlink"/>
                <w:noProof/>
              </w:rPr>
              <w:t>Hazard Analysis</w:t>
            </w:r>
            <w:r w:rsidR="008A7823">
              <w:rPr>
                <w:noProof/>
                <w:webHidden/>
              </w:rPr>
              <w:tab/>
            </w:r>
            <w:r w:rsidR="008A7823">
              <w:rPr>
                <w:noProof/>
                <w:webHidden/>
              </w:rPr>
              <w:fldChar w:fldCharType="begin"/>
            </w:r>
            <w:r w:rsidR="008A7823">
              <w:rPr>
                <w:noProof/>
                <w:webHidden/>
              </w:rPr>
              <w:instrText xml:space="preserve"> PAGEREF _Toc470687301 \h </w:instrText>
            </w:r>
            <w:r w:rsidR="008A7823">
              <w:rPr>
                <w:noProof/>
                <w:webHidden/>
              </w:rPr>
            </w:r>
            <w:r w:rsidR="008A7823">
              <w:rPr>
                <w:noProof/>
                <w:webHidden/>
              </w:rPr>
              <w:fldChar w:fldCharType="separate"/>
            </w:r>
            <w:r>
              <w:rPr>
                <w:noProof/>
                <w:webHidden/>
              </w:rPr>
              <w:t>13</w:t>
            </w:r>
            <w:r w:rsidR="008A7823">
              <w:rPr>
                <w:noProof/>
                <w:webHidden/>
              </w:rPr>
              <w:fldChar w:fldCharType="end"/>
            </w:r>
          </w:hyperlink>
        </w:p>
        <w:p w14:paraId="24C6149D" w14:textId="04AD1910" w:rsidR="008A7823" w:rsidRDefault="00F61A3D">
          <w:pPr>
            <w:pStyle w:val="TOC3"/>
            <w:rPr>
              <w:rFonts w:asciiTheme="minorHAnsi" w:eastAsiaTheme="minorEastAsia" w:hAnsiTheme="minorHAnsi" w:cstheme="minorBidi"/>
              <w:noProof/>
              <w:sz w:val="22"/>
              <w:szCs w:val="22"/>
            </w:rPr>
          </w:pPr>
          <w:hyperlink w:anchor="_Toc470687302" w:history="1">
            <w:r w:rsidR="008A7823" w:rsidRPr="00AB2959">
              <w:rPr>
                <w:rStyle w:val="Hyperlink"/>
                <w:noProof/>
              </w:rPr>
              <w:t>5.</w:t>
            </w:r>
            <w:r w:rsidR="008A7823">
              <w:rPr>
                <w:rFonts w:asciiTheme="minorHAnsi" w:eastAsiaTheme="minorEastAsia" w:hAnsiTheme="minorHAnsi" w:cstheme="minorBidi"/>
                <w:noProof/>
                <w:sz w:val="22"/>
                <w:szCs w:val="22"/>
              </w:rPr>
              <w:tab/>
            </w:r>
            <w:r w:rsidR="008A7823" w:rsidRPr="00AB2959">
              <w:rPr>
                <w:rStyle w:val="Hyperlink"/>
                <w:noProof/>
              </w:rPr>
              <w:t>SAD Hazard Analysis</w:t>
            </w:r>
            <w:r w:rsidR="008A7823">
              <w:rPr>
                <w:noProof/>
                <w:webHidden/>
              </w:rPr>
              <w:tab/>
            </w:r>
            <w:r w:rsidR="008A7823">
              <w:rPr>
                <w:noProof/>
                <w:webHidden/>
              </w:rPr>
              <w:fldChar w:fldCharType="begin"/>
            </w:r>
            <w:r w:rsidR="008A7823">
              <w:rPr>
                <w:noProof/>
                <w:webHidden/>
              </w:rPr>
              <w:instrText xml:space="preserve"> PAGEREF _Toc470687302 \h </w:instrText>
            </w:r>
            <w:r w:rsidR="008A7823">
              <w:rPr>
                <w:noProof/>
                <w:webHidden/>
              </w:rPr>
            </w:r>
            <w:r w:rsidR="008A7823">
              <w:rPr>
                <w:noProof/>
                <w:webHidden/>
              </w:rPr>
              <w:fldChar w:fldCharType="separate"/>
            </w:r>
            <w:r>
              <w:rPr>
                <w:noProof/>
                <w:webHidden/>
              </w:rPr>
              <w:t>14</w:t>
            </w:r>
            <w:r w:rsidR="008A7823">
              <w:rPr>
                <w:noProof/>
                <w:webHidden/>
              </w:rPr>
              <w:fldChar w:fldCharType="end"/>
            </w:r>
          </w:hyperlink>
        </w:p>
        <w:p w14:paraId="5E119104" w14:textId="4D14AE21" w:rsidR="008A7823" w:rsidRDefault="00F61A3D">
          <w:pPr>
            <w:pStyle w:val="TOC3"/>
            <w:rPr>
              <w:rFonts w:asciiTheme="minorHAnsi" w:eastAsiaTheme="minorEastAsia" w:hAnsiTheme="minorHAnsi" w:cstheme="minorBidi"/>
              <w:noProof/>
              <w:sz w:val="22"/>
              <w:szCs w:val="22"/>
            </w:rPr>
          </w:pPr>
          <w:hyperlink w:anchor="_Toc470687303" w:history="1">
            <w:r w:rsidR="008A7823" w:rsidRPr="00AB2959">
              <w:rPr>
                <w:rStyle w:val="Hyperlink"/>
                <w:noProof/>
              </w:rPr>
              <w:t>6.</w:t>
            </w:r>
            <w:r w:rsidR="008A7823">
              <w:rPr>
                <w:rFonts w:asciiTheme="minorHAnsi" w:eastAsiaTheme="minorEastAsia" w:hAnsiTheme="minorHAnsi" w:cstheme="minorBidi"/>
                <w:noProof/>
                <w:sz w:val="22"/>
                <w:szCs w:val="22"/>
              </w:rPr>
              <w:tab/>
            </w:r>
            <w:r w:rsidR="008A7823" w:rsidRPr="00AB2959">
              <w:rPr>
                <w:rStyle w:val="Hyperlink"/>
                <w:noProof/>
              </w:rPr>
              <w:t>Review of SAD</w:t>
            </w:r>
            <w:r w:rsidR="008A7823">
              <w:rPr>
                <w:noProof/>
                <w:webHidden/>
              </w:rPr>
              <w:tab/>
            </w:r>
            <w:r w:rsidR="008A7823">
              <w:rPr>
                <w:noProof/>
                <w:webHidden/>
              </w:rPr>
              <w:fldChar w:fldCharType="begin"/>
            </w:r>
            <w:r w:rsidR="008A7823">
              <w:rPr>
                <w:noProof/>
                <w:webHidden/>
              </w:rPr>
              <w:instrText xml:space="preserve"> PAGEREF _Toc470687303 \h </w:instrText>
            </w:r>
            <w:r w:rsidR="008A7823">
              <w:rPr>
                <w:noProof/>
                <w:webHidden/>
              </w:rPr>
            </w:r>
            <w:r w:rsidR="008A7823">
              <w:rPr>
                <w:noProof/>
                <w:webHidden/>
              </w:rPr>
              <w:fldChar w:fldCharType="separate"/>
            </w:r>
            <w:r>
              <w:rPr>
                <w:noProof/>
                <w:webHidden/>
              </w:rPr>
              <w:t>14</w:t>
            </w:r>
            <w:r w:rsidR="008A7823">
              <w:rPr>
                <w:noProof/>
                <w:webHidden/>
              </w:rPr>
              <w:fldChar w:fldCharType="end"/>
            </w:r>
          </w:hyperlink>
        </w:p>
        <w:p w14:paraId="62F53951" w14:textId="32779CAB" w:rsidR="008A7823" w:rsidRDefault="00F61A3D">
          <w:pPr>
            <w:pStyle w:val="TOC3"/>
            <w:rPr>
              <w:rFonts w:asciiTheme="minorHAnsi" w:eastAsiaTheme="minorEastAsia" w:hAnsiTheme="minorHAnsi" w:cstheme="minorBidi"/>
              <w:noProof/>
              <w:sz w:val="22"/>
              <w:szCs w:val="22"/>
            </w:rPr>
          </w:pPr>
          <w:hyperlink w:anchor="_Toc470687304" w:history="1">
            <w:r w:rsidR="008A7823" w:rsidRPr="00AB2959">
              <w:rPr>
                <w:rStyle w:val="Hyperlink"/>
                <w:noProof/>
              </w:rPr>
              <w:t>7.</w:t>
            </w:r>
            <w:r w:rsidR="008A7823">
              <w:rPr>
                <w:rFonts w:asciiTheme="minorHAnsi" w:eastAsiaTheme="minorEastAsia" w:hAnsiTheme="minorHAnsi" w:cstheme="minorBidi"/>
                <w:noProof/>
                <w:sz w:val="22"/>
                <w:szCs w:val="22"/>
              </w:rPr>
              <w:tab/>
            </w:r>
            <w:r w:rsidR="008A7823" w:rsidRPr="00AB2959">
              <w:rPr>
                <w:rStyle w:val="Hyperlink"/>
                <w:noProof/>
              </w:rPr>
              <w:t>PHAR/PHAD/SAD and ARR Approval</w:t>
            </w:r>
            <w:r w:rsidR="008A7823">
              <w:rPr>
                <w:noProof/>
                <w:webHidden/>
              </w:rPr>
              <w:tab/>
            </w:r>
            <w:r w:rsidR="008A7823">
              <w:rPr>
                <w:noProof/>
                <w:webHidden/>
              </w:rPr>
              <w:fldChar w:fldCharType="begin"/>
            </w:r>
            <w:r w:rsidR="008A7823">
              <w:rPr>
                <w:noProof/>
                <w:webHidden/>
              </w:rPr>
              <w:instrText xml:space="preserve"> PAGEREF _Toc470687304 \h </w:instrText>
            </w:r>
            <w:r w:rsidR="008A7823">
              <w:rPr>
                <w:noProof/>
                <w:webHidden/>
              </w:rPr>
            </w:r>
            <w:r w:rsidR="008A7823">
              <w:rPr>
                <w:noProof/>
                <w:webHidden/>
              </w:rPr>
              <w:fldChar w:fldCharType="separate"/>
            </w:r>
            <w:r>
              <w:rPr>
                <w:noProof/>
                <w:webHidden/>
              </w:rPr>
              <w:t>15</w:t>
            </w:r>
            <w:r w:rsidR="008A7823">
              <w:rPr>
                <w:noProof/>
                <w:webHidden/>
              </w:rPr>
              <w:fldChar w:fldCharType="end"/>
            </w:r>
          </w:hyperlink>
        </w:p>
        <w:p w14:paraId="74A4C3B8" w14:textId="7F73A8D4" w:rsidR="008A7823" w:rsidRDefault="00F61A3D">
          <w:pPr>
            <w:pStyle w:val="TOC3"/>
            <w:rPr>
              <w:rFonts w:asciiTheme="minorHAnsi" w:eastAsiaTheme="minorEastAsia" w:hAnsiTheme="minorHAnsi" w:cstheme="minorBidi"/>
              <w:noProof/>
              <w:sz w:val="22"/>
              <w:szCs w:val="22"/>
            </w:rPr>
          </w:pPr>
          <w:hyperlink w:anchor="_Toc470687305" w:history="1">
            <w:r w:rsidR="008A7823" w:rsidRPr="00AB2959">
              <w:rPr>
                <w:rStyle w:val="Hyperlink"/>
                <w:noProof/>
              </w:rPr>
              <w:t>8.</w:t>
            </w:r>
            <w:r w:rsidR="008A7823">
              <w:rPr>
                <w:rFonts w:asciiTheme="minorHAnsi" w:eastAsiaTheme="minorEastAsia" w:hAnsiTheme="minorHAnsi" w:cstheme="minorBidi"/>
                <w:noProof/>
                <w:sz w:val="22"/>
                <w:szCs w:val="22"/>
              </w:rPr>
              <w:tab/>
            </w:r>
            <w:r w:rsidR="008A7823" w:rsidRPr="00AB2959">
              <w:rPr>
                <w:rStyle w:val="Hyperlink"/>
                <w:noProof/>
              </w:rPr>
              <w:t>Documentation</w:t>
            </w:r>
            <w:r w:rsidR="008A7823">
              <w:rPr>
                <w:noProof/>
                <w:webHidden/>
              </w:rPr>
              <w:tab/>
            </w:r>
            <w:r w:rsidR="008A7823">
              <w:rPr>
                <w:noProof/>
                <w:webHidden/>
              </w:rPr>
              <w:fldChar w:fldCharType="begin"/>
            </w:r>
            <w:r w:rsidR="008A7823">
              <w:rPr>
                <w:noProof/>
                <w:webHidden/>
              </w:rPr>
              <w:instrText xml:space="preserve"> PAGEREF _Toc470687305 \h </w:instrText>
            </w:r>
            <w:r w:rsidR="008A7823">
              <w:rPr>
                <w:noProof/>
                <w:webHidden/>
              </w:rPr>
            </w:r>
            <w:r w:rsidR="008A7823">
              <w:rPr>
                <w:noProof/>
                <w:webHidden/>
              </w:rPr>
              <w:fldChar w:fldCharType="separate"/>
            </w:r>
            <w:r>
              <w:rPr>
                <w:noProof/>
                <w:webHidden/>
              </w:rPr>
              <w:t>15</w:t>
            </w:r>
            <w:r w:rsidR="008A7823">
              <w:rPr>
                <w:noProof/>
                <w:webHidden/>
              </w:rPr>
              <w:fldChar w:fldCharType="end"/>
            </w:r>
          </w:hyperlink>
        </w:p>
        <w:p w14:paraId="6FF56E3D" w14:textId="6E1CDBB0" w:rsidR="008A7823" w:rsidRDefault="00F61A3D">
          <w:pPr>
            <w:pStyle w:val="TOC1"/>
            <w:rPr>
              <w:rFonts w:asciiTheme="minorHAnsi" w:eastAsiaTheme="minorEastAsia" w:hAnsiTheme="minorHAnsi" w:cstheme="minorBidi"/>
              <w:noProof/>
              <w:sz w:val="22"/>
              <w:szCs w:val="22"/>
            </w:rPr>
          </w:pPr>
          <w:hyperlink w:anchor="_Toc470687306" w:history="1">
            <w:r w:rsidR="008A7823" w:rsidRPr="00AB2959">
              <w:rPr>
                <w:rStyle w:val="Hyperlink"/>
                <w:rFonts w:ascii="Times New Roman Bold" w:hAnsi="Times New Roman Bold"/>
                <w:noProof/>
              </w:rPr>
              <w:t>4.0</w:t>
            </w:r>
            <w:r w:rsidR="008A7823">
              <w:rPr>
                <w:rFonts w:asciiTheme="minorHAnsi" w:eastAsiaTheme="minorEastAsia" w:hAnsiTheme="minorHAnsi" w:cstheme="minorBidi"/>
                <w:noProof/>
                <w:sz w:val="22"/>
                <w:szCs w:val="22"/>
              </w:rPr>
              <w:tab/>
            </w:r>
            <w:r w:rsidR="008A7823" w:rsidRPr="00AB2959">
              <w:rPr>
                <w:rStyle w:val="Hyperlink"/>
                <w:noProof/>
              </w:rPr>
              <w:t>TECHNICAL APPENDIX TO FESHM 2010</w:t>
            </w:r>
            <w:r w:rsidR="008A7823">
              <w:rPr>
                <w:noProof/>
                <w:webHidden/>
              </w:rPr>
              <w:tab/>
            </w:r>
            <w:r w:rsidR="008A7823">
              <w:rPr>
                <w:noProof/>
                <w:webHidden/>
              </w:rPr>
              <w:fldChar w:fldCharType="begin"/>
            </w:r>
            <w:r w:rsidR="008A7823">
              <w:rPr>
                <w:noProof/>
                <w:webHidden/>
              </w:rPr>
              <w:instrText xml:space="preserve"> PAGEREF _Toc470687306 \h </w:instrText>
            </w:r>
            <w:r w:rsidR="008A7823">
              <w:rPr>
                <w:noProof/>
                <w:webHidden/>
              </w:rPr>
            </w:r>
            <w:r w:rsidR="008A7823">
              <w:rPr>
                <w:noProof/>
                <w:webHidden/>
              </w:rPr>
              <w:fldChar w:fldCharType="separate"/>
            </w:r>
            <w:r>
              <w:rPr>
                <w:noProof/>
                <w:webHidden/>
              </w:rPr>
              <w:t>17</w:t>
            </w:r>
            <w:r w:rsidR="008A7823">
              <w:rPr>
                <w:noProof/>
                <w:webHidden/>
              </w:rPr>
              <w:fldChar w:fldCharType="end"/>
            </w:r>
          </w:hyperlink>
        </w:p>
        <w:p w14:paraId="359318DD" w14:textId="784A65FF" w:rsidR="008A7823" w:rsidRDefault="00F61A3D">
          <w:pPr>
            <w:pStyle w:val="TOC1"/>
            <w:rPr>
              <w:rFonts w:asciiTheme="minorHAnsi" w:eastAsiaTheme="minorEastAsia" w:hAnsiTheme="minorHAnsi" w:cstheme="minorBidi"/>
              <w:noProof/>
              <w:sz w:val="22"/>
              <w:szCs w:val="22"/>
            </w:rPr>
          </w:pPr>
          <w:hyperlink w:anchor="_Toc470687307" w:history="1">
            <w:r w:rsidR="008A7823" w:rsidRPr="00AB2959">
              <w:rPr>
                <w:rStyle w:val="Hyperlink"/>
                <w:b/>
                <w:noProof/>
              </w:rPr>
              <w:t>PHAR/PHAD/SAD GUIDELINES</w:t>
            </w:r>
            <w:r w:rsidR="008A7823">
              <w:rPr>
                <w:noProof/>
                <w:webHidden/>
              </w:rPr>
              <w:tab/>
            </w:r>
            <w:r w:rsidR="008A7823">
              <w:rPr>
                <w:noProof/>
                <w:webHidden/>
              </w:rPr>
              <w:fldChar w:fldCharType="begin"/>
            </w:r>
            <w:r w:rsidR="008A7823">
              <w:rPr>
                <w:noProof/>
                <w:webHidden/>
              </w:rPr>
              <w:instrText xml:space="preserve"> PAGEREF _Toc470687307 \h </w:instrText>
            </w:r>
            <w:r w:rsidR="008A7823">
              <w:rPr>
                <w:noProof/>
                <w:webHidden/>
              </w:rPr>
            </w:r>
            <w:r w:rsidR="008A7823">
              <w:rPr>
                <w:noProof/>
                <w:webHidden/>
              </w:rPr>
              <w:fldChar w:fldCharType="separate"/>
            </w:r>
            <w:r>
              <w:rPr>
                <w:noProof/>
                <w:webHidden/>
              </w:rPr>
              <w:t>17</w:t>
            </w:r>
            <w:r w:rsidR="008A7823">
              <w:rPr>
                <w:noProof/>
                <w:webHidden/>
              </w:rPr>
              <w:fldChar w:fldCharType="end"/>
            </w:r>
          </w:hyperlink>
        </w:p>
        <w:p w14:paraId="64B0F4DD" w14:textId="67650B5E" w:rsidR="00760FD1" w:rsidRDefault="00760FD1" w:rsidP="00760FD1">
          <w:pPr>
            <w:ind w:left="-180" w:right="-180"/>
          </w:pPr>
          <w:r>
            <w:rPr>
              <w:b/>
              <w:bCs/>
              <w:noProof/>
            </w:rPr>
            <w:fldChar w:fldCharType="end"/>
          </w:r>
        </w:p>
      </w:sdtContent>
    </w:sdt>
    <w:p w14:paraId="2B0CD13D" w14:textId="77777777" w:rsidR="008E1D99" w:rsidRDefault="008E1D99">
      <w:pPr>
        <w:rPr>
          <w:b/>
          <w:sz w:val="28"/>
          <w:szCs w:val="28"/>
        </w:rPr>
      </w:pPr>
      <w:r>
        <w:rPr>
          <w:b/>
          <w:sz w:val="28"/>
          <w:szCs w:val="28"/>
        </w:rPr>
        <w:br w:type="page"/>
      </w:r>
    </w:p>
    <w:p w14:paraId="53113AFA" w14:textId="77777777" w:rsidR="003736B8" w:rsidRPr="00D62C69" w:rsidRDefault="003736B8" w:rsidP="00D62C69">
      <w:pPr>
        <w:pStyle w:val="Heading1"/>
      </w:pPr>
      <w:bookmarkStart w:id="1" w:name="_Toc467525563"/>
      <w:bookmarkStart w:id="2" w:name="_Toc470687295"/>
      <w:r w:rsidRPr="00D62C69">
        <w:lastRenderedPageBreak/>
        <w:t>INTRODUCTION</w:t>
      </w:r>
      <w:bookmarkEnd w:id="1"/>
      <w:bookmarkEnd w:id="2"/>
    </w:p>
    <w:p w14:paraId="57105B77" w14:textId="77777777" w:rsidR="003736B8" w:rsidRPr="0035458A" w:rsidRDefault="003736B8">
      <w:pPr>
        <w:tabs>
          <w:tab w:val="left" w:pos="2000"/>
          <w:tab w:val="left" w:pos="3600"/>
          <w:tab w:val="left" w:pos="5400"/>
          <w:tab w:val="left" w:pos="7200"/>
          <w:tab w:val="left" w:pos="7600"/>
          <w:tab w:val="left" w:pos="9599"/>
        </w:tabs>
        <w:ind w:right="40"/>
        <w:rPr>
          <w:color w:val="000000"/>
          <w:sz w:val="24"/>
          <w:szCs w:val="24"/>
        </w:rPr>
      </w:pPr>
    </w:p>
    <w:p w14:paraId="2991CB7C" w14:textId="52A71B15" w:rsidR="003736B8" w:rsidRPr="0035458A" w:rsidRDefault="003736B8" w:rsidP="007319C4">
      <w:pPr>
        <w:ind w:right="40"/>
        <w:jc w:val="both"/>
        <w:rPr>
          <w:color w:val="000000"/>
          <w:sz w:val="24"/>
          <w:szCs w:val="24"/>
        </w:rPr>
      </w:pPr>
      <w:r w:rsidRPr="0035458A">
        <w:rPr>
          <w:color w:val="000000"/>
          <w:sz w:val="24"/>
          <w:szCs w:val="24"/>
        </w:rPr>
        <w:t xml:space="preserve">This </w:t>
      </w:r>
      <w:r w:rsidR="00472C9E" w:rsidRPr="0035458A">
        <w:rPr>
          <w:color w:val="000000"/>
          <w:sz w:val="24"/>
          <w:szCs w:val="24"/>
        </w:rPr>
        <w:t xml:space="preserve">FESHM </w:t>
      </w:r>
      <w:r w:rsidRPr="0035458A">
        <w:rPr>
          <w:color w:val="000000"/>
          <w:sz w:val="24"/>
          <w:szCs w:val="24"/>
        </w:rPr>
        <w:t xml:space="preserve">chapter describes the formal review procedures established by the Laboratory to assure that accelerator facilities and their operations comply with </w:t>
      </w:r>
      <w:proofErr w:type="spellStart"/>
      <w:r w:rsidRPr="0035458A">
        <w:rPr>
          <w:color w:val="000000"/>
          <w:sz w:val="24"/>
          <w:szCs w:val="24"/>
        </w:rPr>
        <w:t>Fermilab</w:t>
      </w:r>
      <w:proofErr w:type="spellEnd"/>
      <w:r w:rsidRPr="0035458A">
        <w:rPr>
          <w:color w:val="000000"/>
          <w:sz w:val="24"/>
          <w:szCs w:val="24"/>
        </w:rPr>
        <w:t xml:space="preserve"> </w:t>
      </w:r>
      <w:r w:rsidR="00965D24">
        <w:rPr>
          <w:color w:val="000000"/>
          <w:sz w:val="24"/>
          <w:szCs w:val="24"/>
        </w:rPr>
        <w:t>Environment, Safety and Health requirements</w:t>
      </w:r>
      <w:r w:rsidRPr="0035458A">
        <w:rPr>
          <w:color w:val="000000"/>
          <w:sz w:val="24"/>
          <w:szCs w:val="24"/>
        </w:rPr>
        <w:t xml:space="preserve"> and with DOE O 420.</w:t>
      </w:r>
      <w:r w:rsidR="0035458A" w:rsidRPr="0035458A">
        <w:rPr>
          <w:color w:val="000000"/>
          <w:sz w:val="24"/>
          <w:szCs w:val="24"/>
        </w:rPr>
        <w:t>2</w:t>
      </w:r>
      <w:r w:rsidR="0035458A">
        <w:rPr>
          <w:color w:val="000000"/>
          <w:sz w:val="24"/>
          <w:szCs w:val="24"/>
        </w:rPr>
        <w:t>C</w:t>
      </w:r>
      <w:r w:rsidRPr="0035458A">
        <w:rPr>
          <w:color w:val="000000"/>
          <w:sz w:val="24"/>
          <w:szCs w:val="24"/>
        </w:rPr>
        <w:t xml:space="preserve">, </w:t>
      </w:r>
      <w:r w:rsidRPr="0035458A">
        <w:rPr>
          <w:i/>
          <w:color w:val="000000"/>
          <w:sz w:val="24"/>
          <w:szCs w:val="24"/>
        </w:rPr>
        <w:t>Safety of Accelerator Facilities</w:t>
      </w:r>
      <w:r w:rsidR="0035458A">
        <w:rPr>
          <w:i/>
          <w:color w:val="000000"/>
          <w:sz w:val="24"/>
          <w:szCs w:val="24"/>
        </w:rPr>
        <w:t xml:space="preserve"> </w:t>
      </w:r>
      <w:r w:rsidR="0035458A">
        <w:rPr>
          <w:color w:val="000000"/>
          <w:sz w:val="24"/>
          <w:szCs w:val="24"/>
        </w:rPr>
        <w:t>(7-21-2011)</w:t>
      </w:r>
      <w:r w:rsidRPr="0035458A">
        <w:rPr>
          <w:color w:val="000000"/>
          <w:sz w:val="24"/>
          <w:szCs w:val="24"/>
        </w:rPr>
        <w:t xml:space="preserve">. This review system shall be applied to new projects or when significant modifications, including decommissioning, occur. The level of detail required in the </w:t>
      </w:r>
      <w:r w:rsidR="0035458A">
        <w:rPr>
          <w:color w:val="000000"/>
          <w:sz w:val="24"/>
          <w:szCs w:val="24"/>
        </w:rPr>
        <w:t>Preliminary Hazard Analysis Reports (PHARs)</w:t>
      </w:r>
      <w:r w:rsidR="00713C00">
        <w:rPr>
          <w:rStyle w:val="FootnoteReference"/>
          <w:color w:val="000000"/>
          <w:sz w:val="24"/>
          <w:szCs w:val="24"/>
        </w:rPr>
        <w:footnoteReference w:id="1"/>
      </w:r>
      <w:r w:rsidR="0035458A">
        <w:rPr>
          <w:color w:val="000000"/>
          <w:sz w:val="24"/>
          <w:szCs w:val="24"/>
        </w:rPr>
        <w:t xml:space="preserve"> and </w:t>
      </w:r>
      <w:r w:rsidRPr="0035458A">
        <w:rPr>
          <w:color w:val="000000"/>
          <w:sz w:val="24"/>
          <w:szCs w:val="24"/>
        </w:rPr>
        <w:t>Safety Assessment Documents (SAD</w:t>
      </w:r>
      <w:r w:rsidR="0035458A">
        <w:rPr>
          <w:color w:val="000000"/>
          <w:sz w:val="24"/>
          <w:szCs w:val="24"/>
        </w:rPr>
        <w:t>s</w:t>
      </w:r>
      <w:r w:rsidRPr="0035458A">
        <w:rPr>
          <w:color w:val="000000"/>
          <w:sz w:val="24"/>
          <w:szCs w:val="24"/>
        </w:rPr>
        <w:t xml:space="preserve">) </w:t>
      </w:r>
      <w:r w:rsidR="0035458A">
        <w:rPr>
          <w:color w:val="000000"/>
          <w:sz w:val="24"/>
          <w:szCs w:val="24"/>
        </w:rPr>
        <w:t xml:space="preserve">that are developed as part of this process </w:t>
      </w:r>
      <w:r w:rsidRPr="0035458A">
        <w:rPr>
          <w:color w:val="000000"/>
          <w:sz w:val="24"/>
          <w:szCs w:val="24"/>
        </w:rPr>
        <w:t>and the amount of resources expended in the accelerator readiness review (ARR) and</w:t>
      </w:r>
      <w:r w:rsidRPr="0035458A">
        <w:rPr>
          <w:b/>
          <w:color w:val="000000"/>
          <w:sz w:val="24"/>
          <w:szCs w:val="24"/>
        </w:rPr>
        <w:t xml:space="preserve"> </w:t>
      </w:r>
      <w:r w:rsidRPr="0035458A">
        <w:rPr>
          <w:color w:val="000000"/>
          <w:sz w:val="24"/>
          <w:szCs w:val="24"/>
        </w:rPr>
        <w:t xml:space="preserve">its accompanying documentation should be commensurate with the programmatic importance and potential ES&amp;H impact of the facility and its activities. The </w:t>
      </w:r>
      <w:hyperlink r:id="rId8" w:history="1">
        <w:proofErr w:type="spellStart"/>
        <w:r w:rsidRPr="00774BDC">
          <w:rPr>
            <w:rStyle w:val="Hyperlink"/>
            <w:sz w:val="24"/>
            <w:szCs w:val="24"/>
          </w:rPr>
          <w:t>Fermilab</w:t>
        </w:r>
        <w:proofErr w:type="spellEnd"/>
        <w:r w:rsidRPr="00774BDC">
          <w:rPr>
            <w:rStyle w:val="Hyperlink"/>
            <w:sz w:val="24"/>
            <w:szCs w:val="24"/>
          </w:rPr>
          <w:t xml:space="preserve"> Environment, Safety and Health Manual (FESHM)</w:t>
        </w:r>
      </w:hyperlink>
      <w:r w:rsidR="009D4255">
        <w:rPr>
          <w:color w:val="000000"/>
          <w:sz w:val="24"/>
          <w:szCs w:val="24"/>
        </w:rPr>
        <w:t>, inclusive of the</w:t>
      </w:r>
      <w:r w:rsidRPr="0035458A">
        <w:rPr>
          <w:color w:val="000000"/>
          <w:sz w:val="24"/>
          <w:szCs w:val="24"/>
        </w:rPr>
        <w:t xml:space="preserve"> </w:t>
      </w:r>
      <w:hyperlink r:id="rId9" w:history="1">
        <w:proofErr w:type="spellStart"/>
        <w:r w:rsidR="009D4255">
          <w:rPr>
            <w:rStyle w:val="Hyperlink"/>
            <w:sz w:val="24"/>
            <w:szCs w:val="24"/>
          </w:rPr>
          <w:t>Fermilab</w:t>
        </w:r>
        <w:proofErr w:type="spellEnd"/>
        <w:r w:rsidR="009D4255">
          <w:rPr>
            <w:rStyle w:val="Hyperlink"/>
            <w:sz w:val="24"/>
            <w:szCs w:val="24"/>
          </w:rPr>
          <w:t xml:space="preserve"> R</w:t>
        </w:r>
        <w:r w:rsidRPr="00774BDC">
          <w:rPr>
            <w:rStyle w:val="Hyperlink"/>
            <w:sz w:val="24"/>
            <w:szCs w:val="24"/>
          </w:rPr>
          <w:t>adiological Control Manual (FRCM)</w:t>
        </w:r>
      </w:hyperlink>
      <w:r w:rsidRPr="0035458A">
        <w:rPr>
          <w:color w:val="000000"/>
          <w:sz w:val="24"/>
          <w:szCs w:val="24"/>
        </w:rPr>
        <w:t>,</w:t>
      </w:r>
      <w:r w:rsidR="00005613">
        <w:rPr>
          <w:color w:val="000000"/>
          <w:sz w:val="24"/>
          <w:szCs w:val="24"/>
        </w:rPr>
        <w:t xml:space="preserve"> and the </w:t>
      </w:r>
      <w:hyperlink r:id="rId10" w:history="1">
        <w:proofErr w:type="spellStart"/>
        <w:r w:rsidR="00CF44E0">
          <w:rPr>
            <w:rStyle w:val="Hyperlink"/>
            <w:sz w:val="24"/>
            <w:szCs w:val="24"/>
          </w:rPr>
          <w:t>Fermilab</w:t>
        </w:r>
        <w:proofErr w:type="spellEnd"/>
        <w:r w:rsidR="00CF44E0">
          <w:rPr>
            <w:rStyle w:val="Hyperlink"/>
            <w:sz w:val="24"/>
            <w:szCs w:val="24"/>
          </w:rPr>
          <w:t xml:space="preserve"> Quality Control Manual</w:t>
        </w:r>
      </w:hyperlink>
      <w:r w:rsidR="00CF44E0">
        <w:rPr>
          <w:rStyle w:val="Hyperlink"/>
          <w:sz w:val="24"/>
          <w:szCs w:val="24"/>
        </w:rPr>
        <w:t xml:space="preserve"> (QAM)</w:t>
      </w:r>
      <w:r w:rsidR="00005613">
        <w:rPr>
          <w:color w:val="000000"/>
          <w:sz w:val="24"/>
          <w:szCs w:val="24"/>
        </w:rPr>
        <w:t xml:space="preserve"> specify</w:t>
      </w:r>
      <w:r w:rsidRPr="0035458A">
        <w:rPr>
          <w:color w:val="000000"/>
          <w:sz w:val="24"/>
          <w:szCs w:val="24"/>
        </w:rPr>
        <w:t xml:space="preserve"> a set of physical and administrative conditions that define the bounding conditions for safe operation of accelerator facilities or portions thereof.</w:t>
      </w:r>
      <w:r w:rsidR="0028744A">
        <w:rPr>
          <w:color w:val="000000"/>
          <w:sz w:val="24"/>
          <w:szCs w:val="24"/>
        </w:rPr>
        <w:t xml:space="preserve"> </w:t>
      </w:r>
      <w:r w:rsidR="0028744A" w:rsidRPr="0035458A">
        <w:rPr>
          <w:color w:val="000000"/>
          <w:sz w:val="24"/>
          <w:szCs w:val="24"/>
        </w:rPr>
        <w:t>FESHM 2010 is based on the content of DOE G 420.2-1</w:t>
      </w:r>
      <w:r w:rsidR="002C1B3A">
        <w:rPr>
          <w:color w:val="000000"/>
          <w:sz w:val="24"/>
          <w:szCs w:val="24"/>
        </w:rPr>
        <w:t>A</w:t>
      </w:r>
      <w:r w:rsidR="0028744A" w:rsidRPr="0035458A">
        <w:rPr>
          <w:color w:val="000000"/>
          <w:sz w:val="24"/>
          <w:szCs w:val="24"/>
        </w:rPr>
        <w:t xml:space="preserve">, </w:t>
      </w:r>
      <w:r w:rsidR="0028744A" w:rsidRPr="0035458A">
        <w:rPr>
          <w:i/>
          <w:color w:val="000000"/>
          <w:sz w:val="24"/>
          <w:szCs w:val="24"/>
        </w:rPr>
        <w:t>Accelerator Facility Safety Implementation Guide for DOE O 420.</w:t>
      </w:r>
      <w:r w:rsidR="002C1B3A" w:rsidRPr="0035458A">
        <w:rPr>
          <w:i/>
          <w:color w:val="000000"/>
          <w:sz w:val="24"/>
          <w:szCs w:val="24"/>
        </w:rPr>
        <w:t>2</w:t>
      </w:r>
      <w:r w:rsidR="002C1B3A">
        <w:rPr>
          <w:i/>
          <w:color w:val="000000"/>
          <w:sz w:val="24"/>
          <w:szCs w:val="24"/>
        </w:rPr>
        <w:t>C</w:t>
      </w:r>
      <w:r w:rsidR="0028744A" w:rsidRPr="0035458A">
        <w:rPr>
          <w:i/>
          <w:color w:val="000000"/>
          <w:sz w:val="24"/>
          <w:szCs w:val="24"/>
        </w:rPr>
        <w:t xml:space="preserve">, Safety of Accelerator Facilities </w:t>
      </w:r>
      <w:r w:rsidR="0028744A" w:rsidRPr="0035458A">
        <w:rPr>
          <w:color w:val="000000"/>
          <w:sz w:val="24"/>
          <w:szCs w:val="24"/>
        </w:rPr>
        <w:t>(</w:t>
      </w:r>
      <w:r w:rsidR="002C1B3A">
        <w:rPr>
          <w:color w:val="000000"/>
          <w:sz w:val="24"/>
          <w:szCs w:val="24"/>
        </w:rPr>
        <w:t>8-1-2014</w:t>
      </w:r>
      <w:r w:rsidR="0028744A" w:rsidRPr="0035458A">
        <w:rPr>
          <w:color w:val="000000"/>
          <w:sz w:val="24"/>
          <w:szCs w:val="24"/>
        </w:rPr>
        <w:t>).</w:t>
      </w:r>
    </w:p>
    <w:p w14:paraId="5938130F" w14:textId="77777777" w:rsidR="003736B8" w:rsidRDefault="003736B8" w:rsidP="007319C4">
      <w:pPr>
        <w:tabs>
          <w:tab w:val="left" w:pos="2000"/>
          <w:tab w:val="left" w:pos="3600"/>
          <w:tab w:val="left" w:pos="5400"/>
          <w:tab w:val="left" w:pos="7200"/>
          <w:tab w:val="left" w:pos="7600"/>
          <w:tab w:val="left" w:pos="9599"/>
        </w:tabs>
        <w:ind w:right="40"/>
        <w:jc w:val="both"/>
        <w:rPr>
          <w:color w:val="000000"/>
          <w:sz w:val="24"/>
          <w:szCs w:val="24"/>
        </w:rPr>
      </w:pPr>
    </w:p>
    <w:p w14:paraId="57401D6F" w14:textId="66FCEF40" w:rsidR="00131199" w:rsidRPr="0035458A" w:rsidRDefault="00131199" w:rsidP="00E75254">
      <w:pPr>
        <w:ind w:right="40"/>
        <w:jc w:val="both"/>
        <w:rPr>
          <w:color w:val="000000"/>
          <w:sz w:val="24"/>
          <w:szCs w:val="24"/>
        </w:rPr>
      </w:pPr>
      <w:proofErr w:type="spellStart"/>
      <w:r>
        <w:rPr>
          <w:color w:val="000000"/>
          <w:sz w:val="24"/>
          <w:szCs w:val="24"/>
        </w:rPr>
        <w:t>Fermilab</w:t>
      </w:r>
      <w:proofErr w:type="spellEnd"/>
      <w:r>
        <w:rPr>
          <w:color w:val="000000"/>
          <w:sz w:val="24"/>
          <w:szCs w:val="24"/>
        </w:rPr>
        <w:t xml:space="preserve"> </w:t>
      </w:r>
      <w:r w:rsidR="00525337" w:rsidRPr="00557830">
        <w:rPr>
          <w:color w:val="000000"/>
          <w:sz w:val="24"/>
          <w:szCs w:val="24"/>
        </w:rPr>
        <w:t xml:space="preserve">has </w:t>
      </w:r>
      <w:r w:rsidR="009D4255" w:rsidRPr="00557830">
        <w:rPr>
          <w:color w:val="000000"/>
          <w:sz w:val="24"/>
          <w:szCs w:val="24"/>
        </w:rPr>
        <w:t>nearly c</w:t>
      </w:r>
      <w:r w:rsidR="00525337" w:rsidRPr="00557830">
        <w:rPr>
          <w:color w:val="000000"/>
          <w:sz w:val="24"/>
          <w:szCs w:val="24"/>
        </w:rPr>
        <w:t>ompleted</w:t>
      </w:r>
      <w:r w:rsidRPr="00557830">
        <w:rPr>
          <w:color w:val="000000"/>
          <w:sz w:val="24"/>
          <w:szCs w:val="24"/>
        </w:rPr>
        <w:t xml:space="preserve"> (as of </w:t>
      </w:r>
      <w:r w:rsidR="009D4255" w:rsidRPr="00557830">
        <w:rPr>
          <w:color w:val="000000"/>
          <w:sz w:val="24"/>
          <w:szCs w:val="24"/>
        </w:rPr>
        <w:t xml:space="preserve">December </w:t>
      </w:r>
      <w:r w:rsidR="00525337" w:rsidRPr="00557830">
        <w:rPr>
          <w:color w:val="000000"/>
          <w:sz w:val="24"/>
          <w:szCs w:val="24"/>
        </w:rPr>
        <w:t>2016</w:t>
      </w:r>
      <w:r w:rsidRPr="00557830">
        <w:rPr>
          <w:color w:val="000000"/>
          <w:sz w:val="24"/>
          <w:szCs w:val="24"/>
        </w:rPr>
        <w:t xml:space="preserve">) </w:t>
      </w:r>
      <w:r w:rsidR="00525337" w:rsidRPr="00557830">
        <w:rPr>
          <w:color w:val="000000"/>
          <w:sz w:val="24"/>
          <w:szCs w:val="24"/>
        </w:rPr>
        <w:t>a</w:t>
      </w:r>
      <w:r w:rsidRPr="00557830">
        <w:rPr>
          <w:color w:val="000000"/>
          <w:sz w:val="24"/>
          <w:szCs w:val="24"/>
        </w:rPr>
        <w:t xml:space="preserve"> long-term process of instituting a single SAD for all of its facilities</w:t>
      </w:r>
      <w:r w:rsidR="00F95841" w:rsidRPr="00557830">
        <w:rPr>
          <w:color w:val="000000"/>
          <w:sz w:val="24"/>
          <w:szCs w:val="24"/>
        </w:rPr>
        <w:t>, and is moving into the review cycle</w:t>
      </w:r>
      <w:r w:rsidRPr="00557830">
        <w:rPr>
          <w:color w:val="000000"/>
          <w:sz w:val="24"/>
          <w:szCs w:val="24"/>
        </w:rPr>
        <w:t xml:space="preserve">. Individual analyses </w:t>
      </w:r>
      <w:r w:rsidR="00F95841" w:rsidRPr="00557830">
        <w:rPr>
          <w:color w:val="000000"/>
          <w:sz w:val="24"/>
          <w:szCs w:val="24"/>
        </w:rPr>
        <w:t>are</w:t>
      </w:r>
      <w:r w:rsidRPr="00557830">
        <w:rPr>
          <w:color w:val="000000"/>
          <w:sz w:val="24"/>
          <w:szCs w:val="24"/>
        </w:rPr>
        <w:t xml:space="preserve"> written as modules (i.e.</w:t>
      </w:r>
      <w:r w:rsidR="00E75254" w:rsidRPr="00557830">
        <w:rPr>
          <w:color w:val="000000"/>
          <w:sz w:val="24"/>
          <w:szCs w:val="24"/>
        </w:rPr>
        <w:t>, chapters) of the overall SAD.</w:t>
      </w:r>
      <w:r>
        <w:rPr>
          <w:color w:val="000000"/>
          <w:sz w:val="24"/>
          <w:szCs w:val="24"/>
        </w:rPr>
        <w:t xml:space="preserve"> See the </w:t>
      </w:r>
      <w:hyperlink r:id="rId11" w:history="1">
        <w:proofErr w:type="spellStart"/>
        <w:r w:rsidRPr="00882596">
          <w:rPr>
            <w:rStyle w:val="Hyperlink"/>
            <w:sz w:val="24"/>
            <w:szCs w:val="24"/>
          </w:rPr>
          <w:t>Fermilab</w:t>
        </w:r>
        <w:proofErr w:type="spellEnd"/>
        <w:r w:rsidRPr="00882596">
          <w:rPr>
            <w:rStyle w:val="Hyperlink"/>
            <w:sz w:val="24"/>
            <w:szCs w:val="24"/>
          </w:rPr>
          <w:t xml:space="preserve"> SAD Table of Contents</w:t>
        </w:r>
      </w:hyperlink>
      <w:r w:rsidR="00E32425">
        <w:rPr>
          <w:color w:val="000000"/>
          <w:sz w:val="24"/>
          <w:szCs w:val="24"/>
        </w:rPr>
        <w:t xml:space="preserve"> </w:t>
      </w:r>
      <w:r>
        <w:rPr>
          <w:color w:val="000000"/>
          <w:sz w:val="24"/>
          <w:szCs w:val="24"/>
        </w:rPr>
        <w:t xml:space="preserve">for a list of areas included in the </w:t>
      </w:r>
      <w:proofErr w:type="spellStart"/>
      <w:r>
        <w:rPr>
          <w:color w:val="000000"/>
          <w:sz w:val="24"/>
          <w:szCs w:val="24"/>
        </w:rPr>
        <w:t>Fermilab</w:t>
      </w:r>
      <w:proofErr w:type="spellEnd"/>
      <w:r>
        <w:rPr>
          <w:color w:val="000000"/>
          <w:sz w:val="24"/>
          <w:szCs w:val="24"/>
        </w:rPr>
        <w:t xml:space="preserve"> SAD. </w:t>
      </w:r>
    </w:p>
    <w:p w14:paraId="51B6163F" w14:textId="77777777" w:rsidR="00131199" w:rsidRPr="0035458A" w:rsidRDefault="00131199" w:rsidP="007319C4">
      <w:pPr>
        <w:tabs>
          <w:tab w:val="left" w:pos="2000"/>
          <w:tab w:val="left" w:pos="3600"/>
          <w:tab w:val="left" w:pos="5400"/>
          <w:tab w:val="left" w:pos="7200"/>
          <w:tab w:val="left" w:pos="7600"/>
          <w:tab w:val="left" w:pos="9599"/>
        </w:tabs>
        <w:ind w:right="40"/>
        <w:jc w:val="both"/>
        <w:rPr>
          <w:color w:val="000000"/>
          <w:sz w:val="24"/>
          <w:szCs w:val="24"/>
        </w:rPr>
      </w:pPr>
    </w:p>
    <w:p w14:paraId="51805071" w14:textId="77777777" w:rsidR="003736B8" w:rsidRPr="0035458A" w:rsidRDefault="0035458A" w:rsidP="007319C4">
      <w:pPr>
        <w:tabs>
          <w:tab w:val="left" w:pos="2000"/>
          <w:tab w:val="left" w:pos="3600"/>
          <w:tab w:val="left" w:pos="5400"/>
          <w:tab w:val="left" w:pos="7200"/>
          <w:tab w:val="left" w:pos="7600"/>
          <w:tab w:val="left" w:pos="9599"/>
        </w:tabs>
        <w:ind w:right="40"/>
        <w:jc w:val="both"/>
        <w:rPr>
          <w:color w:val="000000"/>
          <w:sz w:val="24"/>
          <w:szCs w:val="24"/>
        </w:rPr>
      </w:pPr>
      <w:r>
        <w:rPr>
          <w:color w:val="000000"/>
          <w:sz w:val="24"/>
          <w:szCs w:val="24"/>
        </w:rPr>
        <w:t xml:space="preserve">Most accelerator improvements and the design, construction, and decommissioning of them are conducted as part of projects of varying sizes and funding types. </w:t>
      </w:r>
      <w:hyperlink r:id="rId12" w:history="1">
        <w:r w:rsidRPr="005A022C">
          <w:rPr>
            <w:rStyle w:val="Hyperlink"/>
            <w:sz w:val="24"/>
            <w:szCs w:val="24"/>
          </w:rPr>
          <w:t>FESHM 2001</w:t>
        </w:r>
      </w:hyperlink>
      <w:r>
        <w:rPr>
          <w:color w:val="000000"/>
          <w:sz w:val="24"/>
          <w:szCs w:val="24"/>
        </w:rPr>
        <w:t xml:space="preserve"> </w:t>
      </w:r>
      <w:r w:rsidR="00131199">
        <w:rPr>
          <w:color w:val="000000"/>
          <w:sz w:val="24"/>
          <w:szCs w:val="24"/>
        </w:rPr>
        <w:t xml:space="preserve">summarizes </w:t>
      </w:r>
      <w:r>
        <w:rPr>
          <w:color w:val="000000"/>
          <w:sz w:val="24"/>
          <w:szCs w:val="24"/>
        </w:rPr>
        <w:t xml:space="preserve">environment, safety, and health requirements that pertain to all </w:t>
      </w:r>
      <w:proofErr w:type="spellStart"/>
      <w:r>
        <w:rPr>
          <w:color w:val="000000"/>
          <w:sz w:val="24"/>
          <w:szCs w:val="24"/>
        </w:rPr>
        <w:t>Fermilab</w:t>
      </w:r>
      <w:proofErr w:type="spellEnd"/>
      <w:r>
        <w:rPr>
          <w:color w:val="000000"/>
          <w:sz w:val="24"/>
          <w:szCs w:val="24"/>
        </w:rPr>
        <w:t xml:space="preserve"> projects</w:t>
      </w:r>
      <w:r w:rsidR="00E32425">
        <w:rPr>
          <w:color w:val="000000"/>
          <w:sz w:val="24"/>
          <w:szCs w:val="24"/>
        </w:rPr>
        <w:t xml:space="preserve"> and</w:t>
      </w:r>
      <w:r>
        <w:rPr>
          <w:color w:val="000000"/>
          <w:sz w:val="24"/>
          <w:szCs w:val="24"/>
        </w:rPr>
        <w:t xml:space="preserve"> identifies other types of work planning tasks that shall be performed for all projects, including accelerator projects. </w:t>
      </w:r>
      <w:r w:rsidR="00EC5DD2" w:rsidRPr="0035458A">
        <w:rPr>
          <w:color w:val="000000"/>
          <w:sz w:val="24"/>
          <w:szCs w:val="24"/>
        </w:rPr>
        <w:t>Documentation requirements related to work involving ionizing radiation are covered in the FRCM.</w:t>
      </w:r>
    </w:p>
    <w:p w14:paraId="429AEBEC" w14:textId="77777777" w:rsidR="003736B8" w:rsidRPr="0035458A" w:rsidRDefault="003736B8" w:rsidP="007319C4">
      <w:pPr>
        <w:tabs>
          <w:tab w:val="left" w:pos="2000"/>
          <w:tab w:val="left" w:pos="3600"/>
          <w:tab w:val="left" w:pos="5400"/>
          <w:tab w:val="left" w:pos="7200"/>
          <w:tab w:val="left" w:pos="7600"/>
          <w:tab w:val="left" w:pos="9599"/>
        </w:tabs>
        <w:ind w:right="40"/>
        <w:jc w:val="both"/>
        <w:rPr>
          <w:color w:val="000000"/>
          <w:sz w:val="24"/>
          <w:szCs w:val="24"/>
        </w:rPr>
      </w:pPr>
    </w:p>
    <w:p w14:paraId="4C5993A7" w14:textId="73CBC28B" w:rsidR="003736B8" w:rsidRDefault="003736B8" w:rsidP="007319C4">
      <w:pPr>
        <w:tabs>
          <w:tab w:val="left" w:pos="2000"/>
          <w:tab w:val="left" w:pos="3600"/>
          <w:tab w:val="left" w:pos="5400"/>
          <w:tab w:val="left" w:pos="7200"/>
          <w:tab w:val="left" w:pos="7600"/>
          <w:tab w:val="left" w:pos="9599"/>
        </w:tabs>
        <w:ind w:right="40"/>
        <w:jc w:val="both"/>
        <w:rPr>
          <w:color w:val="000000"/>
          <w:sz w:val="24"/>
          <w:szCs w:val="24"/>
        </w:rPr>
      </w:pPr>
      <w:r w:rsidRPr="0035458A">
        <w:rPr>
          <w:color w:val="000000"/>
          <w:sz w:val="24"/>
          <w:szCs w:val="24"/>
        </w:rPr>
        <w:t xml:space="preserve">The </w:t>
      </w:r>
      <w:proofErr w:type="spellStart"/>
      <w:r w:rsidRPr="0035458A">
        <w:rPr>
          <w:color w:val="000000"/>
          <w:sz w:val="24"/>
          <w:szCs w:val="24"/>
        </w:rPr>
        <w:t>Fermilab</w:t>
      </w:r>
      <w:proofErr w:type="spellEnd"/>
      <w:r w:rsidRPr="0035458A">
        <w:rPr>
          <w:color w:val="000000"/>
          <w:sz w:val="24"/>
          <w:szCs w:val="24"/>
        </w:rPr>
        <w:t xml:space="preserve"> Director, as advised by the </w:t>
      </w:r>
      <w:proofErr w:type="spellStart"/>
      <w:r w:rsidR="002C1B3A">
        <w:rPr>
          <w:color w:val="000000"/>
          <w:sz w:val="24"/>
          <w:szCs w:val="24"/>
        </w:rPr>
        <w:t>Fermilab</w:t>
      </w:r>
      <w:proofErr w:type="spellEnd"/>
      <w:r w:rsidR="002C1B3A">
        <w:rPr>
          <w:color w:val="000000"/>
          <w:sz w:val="24"/>
          <w:szCs w:val="24"/>
        </w:rPr>
        <w:t xml:space="preserve"> Chief Safety Officer</w:t>
      </w:r>
      <w:r w:rsidRPr="0035458A">
        <w:rPr>
          <w:color w:val="000000"/>
          <w:sz w:val="24"/>
          <w:szCs w:val="24"/>
        </w:rPr>
        <w:t xml:space="preserve">, determines the </w:t>
      </w:r>
      <w:r w:rsidR="00C85093">
        <w:rPr>
          <w:color w:val="000000"/>
          <w:sz w:val="24"/>
          <w:szCs w:val="24"/>
        </w:rPr>
        <w:t>applicability of this Chapter and</w:t>
      </w:r>
      <w:r w:rsidRPr="0035458A">
        <w:rPr>
          <w:color w:val="000000"/>
          <w:sz w:val="24"/>
          <w:szCs w:val="24"/>
        </w:rPr>
        <w:t xml:space="preserve"> notifies the responsible </w:t>
      </w:r>
      <w:r w:rsidR="00F637CE">
        <w:rPr>
          <w:color w:val="000000"/>
          <w:sz w:val="24"/>
          <w:szCs w:val="24"/>
        </w:rPr>
        <w:t>division/section</w:t>
      </w:r>
      <w:r w:rsidR="00525337">
        <w:rPr>
          <w:color w:val="000000"/>
          <w:sz w:val="24"/>
          <w:szCs w:val="24"/>
        </w:rPr>
        <w:t>(s)</w:t>
      </w:r>
      <w:r w:rsidRPr="0035458A">
        <w:rPr>
          <w:color w:val="000000"/>
          <w:sz w:val="24"/>
          <w:szCs w:val="24"/>
        </w:rPr>
        <w:t xml:space="preserve"> and gives guidance on </w:t>
      </w:r>
      <w:r w:rsidR="00602356" w:rsidRPr="0035458A">
        <w:rPr>
          <w:color w:val="000000"/>
          <w:sz w:val="24"/>
          <w:szCs w:val="24"/>
        </w:rPr>
        <w:t xml:space="preserve">the level of details required. </w:t>
      </w:r>
      <w:r w:rsidRPr="0035458A">
        <w:rPr>
          <w:color w:val="000000"/>
          <w:sz w:val="24"/>
          <w:szCs w:val="24"/>
        </w:rPr>
        <w:t>Divisions</w:t>
      </w:r>
      <w:r w:rsidR="00525337">
        <w:rPr>
          <w:color w:val="000000"/>
          <w:sz w:val="24"/>
          <w:szCs w:val="24"/>
        </w:rPr>
        <w:t xml:space="preserve"> and</w:t>
      </w:r>
      <w:r w:rsidR="00C10450">
        <w:rPr>
          <w:color w:val="000000"/>
          <w:sz w:val="24"/>
          <w:szCs w:val="24"/>
        </w:rPr>
        <w:t xml:space="preserve"> </w:t>
      </w:r>
      <w:r w:rsidRPr="0035458A">
        <w:rPr>
          <w:color w:val="000000"/>
          <w:sz w:val="24"/>
          <w:szCs w:val="24"/>
        </w:rPr>
        <w:t>sections are responsible for maintaining their SAD</w:t>
      </w:r>
      <w:r w:rsidR="00131199">
        <w:rPr>
          <w:color w:val="000000"/>
          <w:sz w:val="24"/>
          <w:szCs w:val="24"/>
        </w:rPr>
        <w:t xml:space="preserve"> module</w:t>
      </w:r>
      <w:r w:rsidRPr="0035458A">
        <w:rPr>
          <w:color w:val="000000"/>
          <w:sz w:val="24"/>
          <w:szCs w:val="24"/>
        </w:rPr>
        <w:t>s and associated Accelerator Safety Envelope (ASE)</w:t>
      </w:r>
      <w:r w:rsidR="00131199">
        <w:rPr>
          <w:color w:val="000000"/>
          <w:sz w:val="24"/>
          <w:szCs w:val="24"/>
        </w:rPr>
        <w:t xml:space="preserve"> components</w:t>
      </w:r>
      <w:r w:rsidR="00E75254">
        <w:rPr>
          <w:color w:val="000000"/>
          <w:sz w:val="24"/>
          <w:szCs w:val="24"/>
        </w:rPr>
        <w:t xml:space="preserve"> </w:t>
      </w:r>
      <w:r w:rsidRPr="0035458A">
        <w:rPr>
          <w:color w:val="000000"/>
          <w:sz w:val="24"/>
          <w:szCs w:val="24"/>
        </w:rPr>
        <w:t xml:space="preserve">up-to-date by revising them when necessary. </w:t>
      </w:r>
      <w:r w:rsidR="007076F5" w:rsidRPr="0035458A">
        <w:rPr>
          <w:color w:val="000000"/>
          <w:sz w:val="24"/>
          <w:szCs w:val="24"/>
        </w:rPr>
        <w:t>SAD</w:t>
      </w:r>
      <w:r w:rsidR="00131199">
        <w:rPr>
          <w:color w:val="000000"/>
          <w:sz w:val="24"/>
          <w:szCs w:val="24"/>
        </w:rPr>
        <w:t xml:space="preserve"> modules</w:t>
      </w:r>
      <w:r w:rsidR="000E4424" w:rsidRPr="0035458A">
        <w:rPr>
          <w:color w:val="000000"/>
          <w:sz w:val="24"/>
          <w:szCs w:val="24"/>
        </w:rPr>
        <w:t xml:space="preserve"> shall be reviewed not less </w:t>
      </w:r>
      <w:r w:rsidR="00965D24">
        <w:rPr>
          <w:color w:val="000000"/>
          <w:sz w:val="24"/>
          <w:szCs w:val="24"/>
        </w:rPr>
        <w:t xml:space="preserve">frequently </w:t>
      </w:r>
      <w:r w:rsidR="000E4424" w:rsidRPr="0035458A">
        <w:rPr>
          <w:color w:val="000000"/>
          <w:sz w:val="24"/>
          <w:szCs w:val="24"/>
        </w:rPr>
        <w:t>than every 5 years.</w:t>
      </w:r>
      <w:r w:rsidRPr="0035458A">
        <w:rPr>
          <w:color w:val="000000"/>
          <w:sz w:val="24"/>
          <w:szCs w:val="24"/>
        </w:rPr>
        <w:t xml:space="preserve"> </w:t>
      </w:r>
      <w:r w:rsidR="000E4424" w:rsidRPr="0035458A">
        <w:rPr>
          <w:sz w:val="24"/>
          <w:szCs w:val="24"/>
        </w:rPr>
        <w:t xml:space="preserve">At a minimum, all </w:t>
      </w:r>
      <w:r w:rsidR="00131199" w:rsidRPr="0035458A">
        <w:rPr>
          <w:sz w:val="24"/>
          <w:szCs w:val="24"/>
        </w:rPr>
        <w:t>SAD</w:t>
      </w:r>
      <w:r w:rsidR="00CD7804">
        <w:rPr>
          <w:sz w:val="24"/>
          <w:szCs w:val="24"/>
        </w:rPr>
        <w:t xml:space="preserve"> </w:t>
      </w:r>
      <w:r w:rsidR="00131199">
        <w:rPr>
          <w:sz w:val="24"/>
          <w:szCs w:val="24"/>
        </w:rPr>
        <w:t xml:space="preserve">modules </w:t>
      </w:r>
      <w:r w:rsidR="000E4424" w:rsidRPr="0035458A">
        <w:rPr>
          <w:sz w:val="24"/>
          <w:szCs w:val="24"/>
        </w:rPr>
        <w:t xml:space="preserve">shall </w:t>
      </w:r>
      <w:r w:rsidR="005F19DC">
        <w:rPr>
          <w:sz w:val="24"/>
          <w:szCs w:val="24"/>
        </w:rPr>
        <w:t>have the Document number, Revision Date, and Issue</w:t>
      </w:r>
      <w:r w:rsidR="007076F5" w:rsidRPr="0035458A">
        <w:rPr>
          <w:sz w:val="24"/>
          <w:szCs w:val="24"/>
        </w:rPr>
        <w:t xml:space="preserve"> Date </w:t>
      </w:r>
      <w:r w:rsidR="00065DF9" w:rsidRPr="0035458A">
        <w:rPr>
          <w:sz w:val="24"/>
          <w:szCs w:val="24"/>
        </w:rPr>
        <w:t xml:space="preserve">in accordance with </w:t>
      </w:r>
      <w:hyperlink r:id="rId13" w:history="1">
        <w:r w:rsidR="002C1B3A">
          <w:rPr>
            <w:rStyle w:val="Hyperlink"/>
            <w:sz w:val="24"/>
            <w:szCs w:val="24"/>
          </w:rPr>
          <w:t>Director’s</w:t>
        </w:r>
      </w:hyperlink>
      <w:r w:rsidR="002C1B3A">
        <w:rPr>
          <w:rStyle w:val="Hyperlink"/>
          <w:sz w:val="24"/>
          <w:szCs w:val="24"/>
        </w:rPr>
        <w:t xml:space="preserve"> Policies</w:t>
      </w:r>
      <w:r w:rsidR="000E4424" w:rsidRPr="0035458A">
        <w:rPr>
          <w:sz w:val="24"/>
          <w:szCs w:val="24"/>
        </w:rPr>
        <w:t>.</w:t>
      </w:r>
      <w:r w:rsidR="00E75254">
        <w:t xml:space="preserve"> </w:t>
      </w:r>
      <w:r w:rsidRPr="0035458A">
        <w:rPr>
          <w:color w:val="000000"/>
          <w:sz w:val="24"/>
          <w:szCs w:val="24"/>
        </w:rPr>
        <w:t xml:space="preserve">Revised SADs and ASEs shall be reviewed and approved in accordance with the procedures of this chapter. </w:t>
      </w:r>
      <w:r w:rsidR="00B36AA9">
        <w:rPr>
          <w:color w:val="000000"/>
          <w:sz w:val="24"/>
          <w:szCs w:val="24"/>
        </w:rPr>
        <w:t>SAD</w:t>
      </w:r>
      <w:r w:rsidR="000A670A">
        <w:rPr>
          <w:color w:val="000000"/>
          <w:sz w:val="24"/>
          <w:szCs w:val="24"/>
        </w:rPr>
        <w:t>s</w:t>
      </w:r>
      <w:r w:rsidR="00B36AA9" w:rsidRPr="0035458A">
        <w:rPr>
          <w:color w:val="000000"/>
          <w:sz w:val="24"/>
          <w:szCs w:val="24"/>
        </w:rPr>
        <w:t xml:space="preserve"> </w:t>
      </w:r>
      <w:r w:rsidR="000A670A">
        <w:rPr>
          <w:color w:val="000000"/>
          <w:sz w:val="24"/>
          <w:szCs w:val="24"/>
        </w:rPr>
        <w:t xml:space="preserve">and ASEs </w:t>
      </w:r>
      <w:r w:rsidR="00B36AA9" w:rsidRPr="0035458A">
        <w:rPr>
          <w:color w:val="000000"/>
          <w:sz w:val="24"/>
          <w:szCs w:val="24"/>
        </w:rPr>
        <w:t xml:space="preserve">are reviewed by the </w:t>
      </w:r>
      <w:r w:rsidR="00B36AA9">
        <w:rPr>
          <w:color w:val="000000"/>
          <w:sz w:val="24"/>
          <w:szCs w:val="24"/>
        </w:rPr>
        <w:t>Safety Assessment Document</w:t>
      </w:r>
      <w:r w:rsidR="00B36AA9" w:rsidRPr="0035458A">
        <w:rPr>
          <w:color w:val="000000"/>
          <w:sz w:val="24"/>
          <w:szCs w:val="24"/>
        </w:rPr>
        <w:t xml:space="preserve"> Review Subcommittee of the </w:t>
      </w:r>
      <w:proofErr w:type="spellStart"/>
      <w:r w:rsidR="00B36AA9" w:rsidRPr="0035458A">
        <w:rPr>
          <w:color w:val="000000"/>
          <w:sz w:val="24"/>
          <w:szCs w:val="24"/>
        </w:rPr>
        <w:t>Fermilab</w:t>
      </w:r>
      <w:proofErr w:type="spellEnd"/>
      <w:r w:rsidR="00B36AA9" w:rsidRPr="0035458A">
        <w:rPr>
          <w:color w:val="000000"/>
          <w:sz w:val="24"/>
          <w:szCs w:val="24"/>
        </w:rPr>
        <w:t xml:space="preserve"> ES&amp;H Committee (</w:t>
      </w:r>
      <w:proofErr w:type="spellStart"/>
      <w:r w:rsidR="00B36AA9" w:rsidRPr="0035458A">
        <w:rPr>
          <w:color w:val="000000"/>
          <w:sz w:val="24"/>
          <w:szCs w:val="24"/>
        </w:rPr>
        <w:t>FESHCom</w:t>
      </w:r>
      <w:proofErr w:type="spellEnd"/>
      <w:r w:rsidR="00B36AA9" w:rsidRPr="0035458A">
        <w:rPr>
          <w:color w:val="000000"/>
          <w:sz w:val="24"/>
          <w:szCs w:val="24"/>
        </w:rPr>
        <w:t>)</w:t>
      </w:r>
      <w:r w:rsidR="000A670A">
        <w:rPr>
          <w:color w:val="000000"/>
          <w:sz w:val="24"/>
          <w:szCs w:val="24"/>
        </w:rPr>
        <w:t>.</w:t>
      </w:r>
      <w:r w:rsidR="00B36AA9">
        <w:rPr>
          <w:color w:val="000000"/>
          <w:sz w:val="24"/>
          <w:szCs w:val="24"/>
        </w:rPr>
        <w:t xml:space="preserve"> </w:t>
      </w:r>
      <w:r w:rsidR="000A670A">
        <w:rPr>
          <w:color w:val="000000"/>
          <w:sz w:val="24"/>
          <w:szCs w:val="24"/>
        </w:rPr>
        <w:t xml:space="preserve">SADs are </w:t>
      </w:r>
      <w:r w:rsidR="00B36AA9">
        <w:rPr>
          <w:color w:val="000000"/>
          <w:sz w:val="24"/>
          <w:szCs w:val="24"/>
        </w:rPr>
        <w:t xml:space="preserve">approved by the </w:t>
      </w:r>
      <w:proofErr w:type="spellStart"/>
      <w:r w:rsidR="0028744A">
        <w:rPr>
          <w:color w:val="000000"/>
          <w:sz w:val="24"/>
          <w:szCs w:val="24"/>
        </w:rPr>
        <w:t>Fermilab</w:t>
      </w:r>
      <w:proofErr w:type="spellEnd"/>
      <w:r w:rsidR="00B36AA9">
        <w:rPr>
          <w:color w:val="000000"/>
          <w:sz w:val="24"/>
          <w:szCs w:val="24"/>
        </w:rPr>
        <w:t xml:space="preserve"> Director</w:t>
      </w:r>
      <w:r w:rsidR="000A670A">
        <w:rPr>
          <w:color w:val="000000"/>
          <w:sz w:val="24"/>
          <w:szCs w:val="24"/>
        </w:rPr>
        <w:t xml:space="preserve"> and the ASEs are approved by the DOE</w:t>
      </w:r>
      <w:r w:rsidR="002C4332">
        <w:rPr>
          <w:color w:val="000000"/>
          <w:sz w:val="24"/>
          <w:szCs w:val="24"/>
        </w:rPr>
        <w:t>-</w:t>
      </w:r>
      <w:r w:rsidR="000A670A">
        <w:rPr>
          <w:color w:val="000000"/>
          <w:sz w:val="24"/>
          <w:szCs w:val="24"/>
        </w:rPr>
        <w:t>FSO</w:t>
      </w:r>
      <w:r w:rsidR="00B36AA9" w:rsidRPr="0035458A">
        <w:rPr>
          <w:color w:val="000000"/>
          <w:sz w:val="24"/>
          <w:szCs w:val="24"/>
        </w:rPr>
        <w:t>. The charter of this subcommittee is at</w:t>
      </w:r>
      <w:r w:rsidR="00B36AA9">
        <w:rPr>
          <w:color w:val="000000"/>
          <w:sz w:val="24"/>
          <w:szCs w:val="24"/>
        </w:rPr>
        <w:t xml:space="preserve">: </w:t>
      </w:r>
      <w:hyperlink r:id="rId14" w:history="1">
        <w:proofErr w:type="spellStart"/>
        <w:r w:rsidR="00766B17" w:rsidRPr="00784056">
          <w:rPr>
            <w:rStyle w:val="Hyperlink"/>
            <w:sz w:val="24"/>
            <w:szCs w:val="24"/>
          </w:rPr>
          <w:t>FESHCom</w:t>
        </w:r>
        <w:proofErr w:type="spellEnd"/>
        <w:r w:rsidR="00766B17" w:rsidRPr="00784056">
          <w:rPr>
            <w:rStyle w:val="Hyperlink"/>
          </w:rPr>
          <w:t xml:space="preserve"> </w:t>
        </w:r>
        <w:r w:rsidR="00784056" w:rsidRPr="00784056">
          <w:rPr>
            <w:rStyle w:val="Hyperlink"/>
            <w:sz w:val="24"/>
            <w:szCs w:val="24"/>
          </w:rPr>
          <w:t>SAD Review Subcommittee Charter</w:t>
        </w:r>
      </w:hyperlink>
      <w:r w:rsidR="00B36AA9" w:rsidRPr="0035458A">
        <w:rPr>
          <w:color w:val="000000"/>
          <w:sz w:val="24"/>
          <w:szCs w:val="24"/>
        </w:rPr>
        <w:t>.</w:t>
      </w:r>
      <w:r w:rsidR="00B36AA9">
        <w:rPr>
          <w:color w:val="000000"/>
          <w:sz w:val="24"/>
          <w:szCs w:val="24"/>
        </w:rPr>
        <w:t xml:space="preserve"> </w:t>
      </w:r>
    </w:p>
    <w:p w14:paraId="5804F10B" w14:textId="77777777" w:rsidR="00231768" w:rsidRPr="0035458A" w:rsidRDefault="00231768" w:rsidP="007319C4">
      <w:pPr>
        <w:tabs>
          <w:tab w:val="left" w:pos="2000"/>
          <w:tab w:val="left" w:pos="3600"/>
          <w:tab w:val="left" w:pos="5400"/>
          <w:tab w:val="left" w:pos="7200"/>
          <w:tab w:val="left" w:pos="7600"/>
          <w:tab w:val="left" w:pos="9599"/>
        </w:tabs>
        <w:ind w:right="40"/>
        <w:jc w:val="both"/>
        <w:rPr>
          <w:sz w:val="24"/>
          <w:szCs w:val="24"/>
        </w:rPr>
      </w:pPr>
    </w:p>
    <w:p w14:paraId="23823C1F" w14:textId="2AF76720" w:rsidR="003736B8" w:rsidRPr="00C94BCB" w:rsidRDefault="003736B8" w:rsidP="007319C4">
      <w:pPr>
        <w:tabs>
          <w:tab w:val="left" w:pos="2000"/>
          <w:tab w:val="left" w:pos="3600"/>
          <w:tab w:val="left" w:pos="5400"/>
          <w:tab w:val="left" w:pos="7200"/>
          <w:tab w:val="left" w:pos="7600"/>
          <w:tab w:val="left" w:pos="9599"/>
        </w:tabs>
        <w:ind w:right="40"/>
        <w:jc w:val="both"/>
        <w:rPr>
          <w:color w:val="000000"/>
          <w:sz w:val="32"/>
          <w:szCs w:val="24"/>
        </w:rPr>
      </w:pPr>
      <w:r w:rsidRPr="0035458A">
        <w:rPr>
          <w:color w:val="000000"/>
          <w:sz w:val="24"/>
          <w:szCs w:val="24"/>
        </w:rPr>
        <w:lastRenderedPageBreak/>
        <w:t xml:space="preserve">SADs </w:t>
      </w:r>
      <w:r w:rsidR="001846BE">
        <w:rPr>
          <w:color w:val="000000"/>
          <w:sz w:val="24"/>
          <w:szCs w:val="24"/>
        </w:rPr>
        <w:t xml:space="preserve">commonly </w:t>
      </w:r>
      <w:r w:rsidRPr="0035458A">
        <w:rPr>
          <w:color w:val="000000"/>
          <w:sz w:val="24"/>
          <w:szCs w:val="24"/>
        </w:rPr>
        <w:t xml:space="preserve">include a radiation shielding assessment or incorporate the results of a separate Shielding Assessment document. Requirements and guidance concerning </w:t>
      </w:r>
      <w:r w:rsidR="00EC5DD2" w:rsidRPr="0035458A">
        <w:rPr>
          <w:color w:val="000000"/>
          <w:sz w:val="24"/>
          <w:szCs w:val="24"/>
        </w:rPr>
        <w:t xml:space="preserve">the shielding of ionization </w:t>
      </w:r>
      <w:r w:rsidRPr="0035458A">
        <w:rPr>
          <w:color w:val="000000"/>
          <w:sz w:val="24"/>
          <w:szCs w:val="24"/>
        </w:rPr>
        <w:t xml:space="preserve">radiation </w:t>
      </w:r>
      <w:r w:rsidR="00952955" w:rsidRPr="0035458A">
        <w:rPr>
          <w:color w:val="000000"/>
          <w:sz w:val="24"/>
          <w:szCs w:val="24"/>
        </w:rPr>
        <w:t xml:space="preserve">and </w:t>
      </w:r>
      <w:r w:rsidRPr="0035458A">
        <w:rPr>
          <w:color w:val="000000"/>
          <w:sz w:val="24"/>
          <w:szCs w:val="24"/>
        </w:rPr>
        <w:t xml:space="preserve">the preparation and approval of shielding assessments are described in </w:t>
      </w:r>
      <w:r w:rsidR="00955C54" w:rsidRPr="0035458A">
        <w:rPr>
          <w:color w:val="000000"/>
          <w:sz w:val="24"/>
          <w:szCs w:val="24"/>
        </w:rPr>
        <w:t>FRCM</w:t>
      </w:r>
      <w:r w:rsidRPr="0035458A">
        <w:rPr>
          <w:color w:val="000000"/>
          <w:sz w:val="24"/>
          <w:szCs w:val="24"/>
        </w:rPr>
        <w:t xml:space="preserve"> Chapter 8.</w:t>
      </w:r>
      <w:r w:rsidR="00B36AA9">
        <w:rPr>
          <w:color w:val="000000"/>
          <w:sz w:val="24"/>
          <w:szCs w:val="24"/>
        </w:rPr>
        <w:t xml:space="preserve"> S</w:t>
      </w:r>
      <w:r w:rsidR="001339F9" w:rsidRPr="0035458A">
        <w:rPr>
          <w:color w:val="000000"/>
          <w:sz w:val="24"/>
          <w:szCs w:val="24"/>
        </w:rPr>
        <w:t xml:space="preserve">hielding assessments are reviewed by the Shielding Assessment Review </w:t>
      </w:r>
      <w:r w:rsidR="00525337">
        <w:rPr>
          <w:color w:val="000000"/>
          <w:sz w:val="24"/>
          <w:szCs w:val="24"/>
        </w:rPr>
        <w:t>Panel (SARP)</w:t>
      </w:r>
      <w:r w:rsidR="00525337" w:rsidRPr="0035458A">
        <w:rPr>
          <w:color w:val="000000"/>
          <w:sz w:val="24"/>
          <w:szCs w:val="24"/>
        </w:rPr>
        <w:t xml:space="preserve"> </w:t>
      </w:r>
      <w:r w:rsidR="001339F9" w:rsidRPr="0035458A">
        <w:rPr>
          <w:color w:val="000000"/>
          <w:sz w:val="24"/>
          <w:szCs w:val="24"/>
        </w:rPr>
        <w:t xml:space="preserve">of the </w:t>
      </w:r>
      <w:proofErr w:type="spellStart"/>
      <w:r w:rsidR="00525337">
        <w:rPr>
          <w:color w:val="000000"/>
          <w:sz w:val="24"/>
          <w:szCs w:val="24"/>
        </w:rPr>
        <w:t>Fermilab</w:t>
      </w:r>
      <w:proofErr w:type="spellEnd"/>
      <w:r w:rsidR="00525337">
        <w:rPr>
          <w:color w:val="000000"/>
          <w:sz w:val="24"/>
          <w:szCs w:val="24"/>
        </w:rPr>
        <w:t xml:space="preserve"> Radiation Safety Subcommittee</w:t>
      </w:r>
      <w:r w:rsidR="00231768">
        <w:rPr>
          <w:color w:val="000000"/>
          <w:sz w:val="24"/>
          <w:szCs w:val="24"/>
        </w:rPr>
        <w:t xml:space="preserve"> (RSSC)</w:t>
      </w:r>
      <w:r w:rsidR="007E270C">
        <w:rPr>
          <w:color w:val="000000"/>
          <w:sz w:val="24"/>
          <w:szCs w:val="24"/>
        </w:rPr>
        <w:t xml:space="preserve"> as specified in its charter </w:t>
      </w:r>
      <w:r w:rsidR="00B36AA9">
        <w:rPr>
          <w:color w:val="000000"/>
          <w:sz w:val="24"/>
          <w:szCs w:val="24"/>
        </w:rPr>
        <w:t xml:space="preserve">and approved by the </w:t>
      </w:r>
      <w:r w:rsidR="002C1B3A">
        <w:rPr>
          <w:color w:val="000000"/>
          <w:sz w:val="24"/>
          <w:szCs w:val="24"/>
        </w:rPr>
        <w:t>Chief Safety Officer</w:t>
      </w:r>
      <w:r w:rsidR="001339F9" w:rsidRPr="0035458A">
        <w:rPr>
          <w:color w:val="000000"/>
          <w:sz w:val="24"/>
          <w:szCs w:val="24"/>
        </w:rPr>
        <w:t>.</w:t>
      </w:r>
      <w:r w:rsidR="00B600D4" w:rsidRPr="0035458A">
        <w:rPr>
          <w:color w:val="000000"/>
          <w:sz w:val="24"/>
          <w:szCs w:val="24"/>
        </w:rPr>
        <w:t xml:space="preserve"> The charter of this subcommittee is at</w:t>
      </w:r>
      <w:r w:rsidR="00784056">
        <w:rPr>
          <w:color w:val="000000"/>
          <w:sz w:val="24"/>
          <w:szCs w:val="24"/>
        </w:rPr>
        <w:t>:</w:t>
      </w:r>
      <w:r w:rsidR="00784056" w:rsidRPr="00C94BCB">
        <w:rPr>
          <w:color w:val="000000"/>
          <w:sz w:val="32"/>
          <w:szCs w:val="24"/>
        </w:rPr>
        <w:t xml:space="preserve"> </w:t>
      </w:r>
      <w:hyperlink r:id="rId15" w:history="1">
        <w:r w:rsidR="00543EC9" w:rsidRPr="00C94BCB">
          <w:rPr>
            <w:rStyle w:val="Hyperlink"/>
            <w:sz w:val="24"/>
          </w:rPr>
          <w:t>https://esh-docdb.fnal.gov:440/cgi-bin/ShowDocument?docid=812</w:t>
        </w:r>
      </w:hyperlink>
      <w:r w:rsidR="00525337" w:rsidRPr="00C94BCB">
        <w:rPr>
          <w:sz w:val="24"/>
        </w:rPr>
        <w:t>.</w:t>
      </w:r>
    </w:p>
    <w:p w14:paraId="56492B8E" w14:textId="77777777" w:rsidR="007009BC" w:rsidRDefault="007009BC">
      <w:pPr>
        <w:tabs>
          <w:tab w:val="left" w:pos="2000"/>
          <w:tab w:val="left" w:pos="3600"/>
          <w:tab w:val="left" w:pos="5400"/>
          <w:tab w:val="left" w:pos="7200"/>
          <w:tab w:val="left" w:pos="7600"/>
          <w:tab w:val="left" w:pos="9599"/>
        </w:tabs>
        <w:ind w:right="40"/>
        <w:rPr>
          <w:color w:val="000000"/>
          <w:sz w:val="24"/>
          <w:szCs w:val="24"/>
        </w:rPr>
      </w:pPr>
    </w:p>
    <w:p w14:paraId="5018CC90" w14:textId="0777C632" w:rsidR="00741E2E" w:rsidRDefault="00741E2E" w:rsidP="005503C1">
      <w:pPr>
        <w:tabs>
          <w:tab w:val="left" w:pos="2000"/>
          <w:tab w:val="left" w:pos="3600"/>
          <w:tab w:val="left" w:pos="5400"/>
          <w:tab w:val="left" w:pos="7200"/>
          <w:tab w:val="left" w:pos="7600"/>
          <w:tab w:val="left" w:pos="9599"/>
        </w:tabs>
        <w:ind w:right="40"/>
        <w:jc w:val="both"/>
        <w:rPr>
          <w:color w:val="000000"/>
          <w:sz w:val="24"/>
          <w:szCs w:val="24"/>
        </w:rPr>
      </w:pPr>
      <w:r>
        <w:rPr>
          <w:color w:val="000000"/>
          <w:sz w:val="24"/>
          <w:szCs w:val="24"/>
        </w:rPr>
        <w:t xml:space="preserve">It is </w:t>
      </w:r>
      <w:r w:rsidR="00E32425">
        <w:rPr>
          <w:color w:val="000000"/>
          <w:sz w:val="24"/>
          <w:szCs w:val="24"/>
        </w:rPr>
        <w:t>not un</w:t>
      </w:r>
      <w:r>
        <w:rPr>
          <w:color w:val="000000"/>
          <w:sz w:val="24"/>
          <w:szCs w:val="24"/>
        </w:rPr>
        <w:t xml:space="preserve">common for accelerator installations to exist in “standby” or “idle” conditions </w:t>
      </w:r>
      <w:r w:rsidR="005503C1">
        <w:rPr>
          <w:color w:val="000000"/>
          <w:sz w:val="24"/>
          <w:szCs w:val="24"/>
        </w:rPr>
        <w:t xml:space="preserve">for lengthy periods of time upon completion of their mission </w:t>
      </w:r>
      <w:r>
        <w:rPr>
          <w:color w:val="000000"/>
          <w:sz w:val="24"/>
          <w:szCs w:val="24"/>
        </w:rPr>
        <w:t>pending final decisions concer</w:t>
      </w:r>
      <w:r w:rsidR="005503C1">
        <w:rPr>
          <w:color w:val="000000"/>
          <w:sz w:val="24"/>
          <w:szCs w:val="24"/>
        </w:rPr>
        <w:t xml:space="preserve">ning their future use or disposition. The SAD modules that address these installations shall be revised or updated with addenda, </w:t>
      </w:r>
      <w:r w:rsidR="008F2ADC">
        <w:rPr>
          <w:color w:val="000000"/>
          <w:sz w:val="24"/>
          <w:szCs w:val="24"/>
        </w:rPr>
        <w:t xml:space="preserve">and </w:t>
      </w:r>
      <w:r w:rsidR="005503C1">
        <w:rPr>
          <w:color w:val="000000"/>
          <w:sz w:val="24"/>
          <w:szCs w:val="24"/>
        </w:rPr>
        <w:t>reviewed and approved in accordance with the provisions of this chapter, to assure proper assessment and mitigation of the hazards during this post-operational stage. The documentation, if appropriate, can be used to certify the termination of applicability of the SAD module.</w:t>
      </w:r>
    </w:p>
    <w:p w14:paraId="626C9251" w14:textId="77777777" w:rsidR="00741E2E" w:rsidRPr="0035458A" w:rsidRDefault="00741E2E">
      <w:pPr>
        <w:tabs>
          <w:tab w:val="left" w:pos="2000"/>
          <w:tab w:val="left" w:pos="3600"/>
          <w:tab w:val="left" w:pos="5400"/>
          <w:tab w:val="left" w:pos="7200"/>
          <w:tab w:val="left" w:pos="7600"/>
          <w:tab w:val="left" w:pos="9599"/>
        </w:tabs>
        <w:ind w:right="40"/>
        <w:rPr>
          <w:color w:val="000000"/>
          <w:sz w:val="24"/>
          <w:szCs w:val="24"/>
        </w:rPr>
      </w:pPr>
    </w:p>
    <w:p w14:paraId="7A361DBD" w14:textId="77777777" w:rsidR="003736B8" w:rsidRPr="0035458A" w:rsidRDefault="003736B8" w:rsidP="00CD774E">
      <w:pPr>
        <w:pStyle w:val="Heading1"/>
        <w:rPr>
          <w:color w:val="000000"/>
        </w:rPr>
      </w:pPr>
      <w:bookmarkStart w:id="3" w:name="_Toc467525564"/>
      <w:bookmarkStart w:id="4" w:name="_Toc470687296"/>
      <w:r w:rsidRPr="00CD774E">
        <w:t>SELECTED DEFINITIONS</w:t>
      </w:r>
      <w:r w:rsidR="00FC6EA0" w:rsidRPr="00CD774E">
        <w:t xml:space="preserve"> (</w:t>
      </w:r>
      <w:r w:rsidR="0055254B" w:rsidRPr="00CD774E">
        <w:t>W</w:t>
      </w:r>
      <w:r w:rsidR="0094132A" w:rsidRPr="00CD774E">
        <w:t>h</w:t>
      </w:r>
      <w:r w:rsidR="0055254B" w:rsidRPr="00CD774E">
        <w:t>ere applicable, a</w:t>
      </w:r>
      <w:r w:rsidR="00FC6EA0" w:rsidRPr="00CD774E">
        <w:t>dapted from DOE O420.2C and its</w:t>
      </w:r>
      <w:r w:rsidR="00FC6EA0" w:rsidRPr="00CD774E">
        <w:rPr>
          <w:color w:val="000000"/>
        </w:rPr>
        <w:t xml:space="preserve"> </w:t>
      </w:r>
      <w:r w:rsidR="00FC6EA0">
        <w:rPr>
          <w:color w:val="000000"/>
        </w:rPr>
        <w:t>associated Contractor Requirements Document)</w:t>
      </w:r>
      <w:bookmarkEnd w:id="3"/>
      <w:bookmarkEnd w:id="4"/>
    </w:p>
    <w:p w14:paraId="091FE695" w14:textId="77777777" w:rsidR="003736B8" w:rsidRPr="0035458A" w:rsidRDefault="003736B8">
      <w:pPr>
        <w:tabs>
          <w:tab w:val="left" w:pos="2000"/>
          <w:tab w:val="left" w:pos="3600"/>
          <w:tab w:val="left" w:pos="5400"/>
          <w:tab w:val="left" w:pos="7200"/>
          <w:tab w:val="left" w:pos="7600"/>
          <w:tab w:val="left" w:pos="9599"/>
        </w:tabs>
        <w:ind w:right="40"/>
        <w:rPr>
          <w:color w:val="000000"/>
        </w:rPr>
      </w:pPr>
    </w:p>
    <w:p w14:paraId="27DD8C9D" w14:textId="77777777" w:rsidR="00A60C79" w:rsidRDefault="003736B8" w:rsidP="000A7DE3">
      <w:pPr>
        <w:pStyle w:val="Indent"/>
        <w:numPr>
          <w:ilvl w:val="0"/>
          <w:numId w:val="14"/>
        </w:numPr>
        <w:tabs>
          <w:tab w:val="clear" w:pos="2000"/>
        </w:tabs>
        <w:ind w:right="40"/>
        <w:rPr>
          <w:rFonts w:ascii="Times New Roman" w:hAnsi="Times New Roman"/>
          <w:color w:val="000000"/>
        </w:rPr>
      </w:pPr>
      <w:r w:rsidRPr="0035458A">
        <w:rPr>
          <w:rFonts w:ascii="Times New Roman" w:hAnsi="Times New Roman"/>
          <w:color w:val="000000"/>
          <w:u w:val="single"/>
        </w:rPr>
        <w:t>Accelerator</w:t>
      </w:r>
      <w:r w:rsidRPr="0035458A">
        <w:rPr>
          <w:rFonts w:ascii="Times New Roman" w:hAnsi="Times New Roman"/>
          <w:color w:val="000000"/>
        </w:rPr>
        <w:t xml:space="preserve">: A device employing electrostatic or electromagnetic fields to impart kinetic energy to molecular, atomic or sub-atomic particles and, for the purposes of this </w:t>
      </w:r>
      <w:r w:rsidR="00680F27" w:rsidRPr="0035458A">
        <w:rPr>
          <w:rFonts w:ascii="Times New Roman" w:hAnsi="Times New Roman"/>
          <w:color w:val="000000"/>
        </w:rPr>
        <w:t>c</w:t>
      </w:r>
      <w:r w:rsidRPr="0035458A">
        <w:rPr>
          <w:rFonts w:ascii="Times New Roman" w:hAnsi="Times New Roman"/>
          <w:color w:val="000000"/>
        </w:rPr>
        <w:t>hapter</w:t>
      </w:r>
      <w:r w:rsidR="00EE59D6" w:rsidRPr="0035458A">
        <w:rPr>
          <w:rFonts w:ascii="Times New Roman" w:hAnsi="Times New Roman"/>
          <w:color w:val="000000"/>
        </w:rPr>
        <w:t xml:space="preserve"> (FESHM 2010)</w:t>
      </w:r>
      <w:r w:rsidRPr="0035458A">
        <w:rPr>
          <w:rFonts w:ascii="Times New Roman" w:hAnsi="Times New Roman"/>
          <w:color w:val="000000"/>
        </w:rPr>
        <w:t xml:space="preserve">, capable of creating a radiological area as defined by </w:t>
      </w:r>
      <w:r w:rsidR="00B12C58" w:rsidRPr="0035458A">
        <w:rPr>
          <w:rFonts w:ascii="Times New Roman" w:hAnsi="Times New Roman"/>
          <w:color w:val="000000"/>
        </w:rPr>
        <w:t xml:space="preserve">Regulation </w:t>
      </w:r>
      <w:r w:rsidRPr="0035458A">
        <w:rPr>
          <w:rFonts w:ascii="Times New Roman" w:hAnsi="Times New Roman"/>
          <w:color w:val="000000"/>
        </w:rPr>
        <w:t xml:space="preserve">10 CFR </w:t>
      </w:r>
      <w:r w:rsidR="00B12C58" w:rsidRPr="0035458A">
        <w:rPr>
          <w:rFonts w:ascii="Times New Roman" w:hAnsi="Times New Roman"/>
          <w:color w:val="000000"/>
        </w:rPr>
        <w:t xml:space="preserve">Part </w:t>
      </w:r>
      <w:r w:rsidRPr="0035458A">
        <w:rPr>
          <w:rFonts w:ascii="Times New Roman" w:hAnsi="Times New Roman"/>
          <w:color w:val="000000"/>
        </w:rPr>
        <w:t>835</w:t>
      </w:r>
      <w:r w:rsidR="00B12C58" w:rsidRPr="0035458A">
        <w:rPr>
          <w:rFonts w:ascii="Times New Roman" w:hAnsi="Times New Roman"/>
          <w:color w:val="000000"/>
        </w:rPr>
        <w:t>, “Occupational Radiation Protection”,</w:t>
      </w:r>
      <w:r w:rsidRPr="0035458A">
        <w:rPr>
          <w:rFonts w:ascii="Times New Roman" w:hAnsi="Times New Roman"/>
          <w:color w:val="000000"/>
        </w:rPr>
        <w:t xml:space="preserve"> and the FRCM. </w:t>
      </w:r>
    </w:p>
    <w:p w14:paraId="79683C7F" w14:textId="77777777" w:rsidR="00A60C79" w:rsidRDefault="00A60C79" w:rsidP="000A7DE3">
      <w:pPr>
        <w:pStyle w:val="Indent"/>
        <w:tabs>
          <w:tab w:val="clear" w:pos="2000"/>
        </w:tabs>
        <w:ind w:left="720" w:right="40" w:firstLine="0"/>
        <w:rPr>
          <w:rFonts w:ascii="Times New Roman" w:hAnsi="Times New Roman"/>
          <w:color w:val="000000"/>
        </w:rPr>
      </w:pPr>
    </w:p>
    <w:p w14:paraId="2EE5CFB2" w14:textId="77777777" w:rsidR="0094132A" w:rsidRDefault="000A670A" w:rsidP="001E06B3">
      <w:pPr>
        <w:pStyle w:val="Indent"/>
        <w:tabs>
          <w:tab w:val="clear" w:pos="2000"/>
          <w:tab w:val="left" w:pos="720"/>
        </w:tabs>
        <w:ind w:left="720" w:right="40" w:hanging="360"/>
        <w:rPr>
          <w:rFonts w:ascii="Times New Roman" w:hAnsi="Times New Roman"/>
          <w:color w:val="000000"/>
        </w:rPr>
      </w:pPr>
      <w:r>
        <w:rPr>
          <w:rFonts w:ascii="Times New Roman" w:hAnsi="Times New Roman"/>
          <w:color w:val="000000"/>
        </w:rPr>
        <w:tab/>
        <w:t>T</w:t>
      </w:r>
      <w:r w:rsidR="003736B8" w:rsidRPr="0035458A">
        <w:rPr>
          <w:rFonts w:ascii="Times New Roman" w:hAnsi="Times New Roman"/>
          <w:color w:val="000000"/>
        </w:rPr>
        <w:t xml:space="preserve">he following devices are </w:t>
      </w:r>
      <w:r w:rsidR="00A60C79">
        <w:rPr>
          <w:rFonts w:ascii="Times New Roman" w:hAnsi="Times New Roman"/>
          <w:color w:val="000000"/>
        </w:rPr>
        <w:t>exempt from</w:t>
      </w:r>
      <w:r w:rsidR="003736B8" w:rsidRPr="0035458A">
        <w:rPr>
          <w:rFonts w:ascii="Times New Roman" w:hAnsi="Times New Roman"/>
          <w:color w:val="000000"/>
        </w:rPr>
        <w:t xml:space="preserve"> DOE O 420.</w:t>
      </w:r>
      <w:r w:rsidR="00A60C79" w:rsidRPr="0035458A">
        <w:rPr>
          <w:rFonts w:ascii="Times New Roman" w:hAnsi="Times New Roman"/>
          <w:color w:val="000000"/>
        </w:rPr>
        <w:t>2</w:t>
      </w:r>
      <w:r w:rsidR="00A60C79">
        <w:rPr>
          <w:rFonts w:ascii="Times New Roman" w:hAnsi="Times New Roman"/>
          <w:color w:val="000000"/>
        </w:rPr>
        <w:t>C</w:t>
      </w:r>
      <w:r w:rsidR="00A60C79" w:rsidRPr="0035458A">
        <w:rPr>
          <w:rFonts w:ascii="Times New Roman" w:hAnsi="Times New Roman"/>
          <w:color w:val="000000"/>
        </w:rPr>
        <w:t xml:space="preserve"> </w:t>
      </w:r>
      <w:r w:rsidR="003736B8" w:rsidRPr="0035458A">
        <w:rPr>
          <w:rFonts w:ascii="Times New Roman" w:hAnsi="Times New Roman"/>
          <w:color w:val="000000"/>
        </w:rPr>
        <w:t xml:space="preserve">and </w:t>
      </w:r>
      <w:r w:rsidR="00955C54" w:rsidRPr="0035458A">
        <w:rPr>
          <w:rFonts w:ascii="Times New Roman" w:hAnsi="Times New Roman"/>
          <w:color w:val="000000"/>
        </w:rPr>
        <w:t xml:space="preserve">hence </w:t>
      </w:r>
      <w:r w:rsidR="003736B8" w:rsidRPr="0035458A">
        <w:rPr>
          <w:rFonts w:ascii="Times New Roman" w:hAnsi="Times New Roman"/>
          <w:color w:val="000000"/>
        </w:rPr>
        <w:t>this FESHM Chapter, but are otherwise subject to FRCM Article 362</w:t>
      </w:r>
      <w:r w:rsidR="00A60C79">
        <w:rPr>
          <w:rFonts w:ascii="Times New Roman" w:hAnsi="Times New Roman"/>
          <w:color w:val="000000"/>
        </w:rPr>
        <w:t xml:space="preserve">. These are facilities that can be safely managed under the provisions of 10 CFR Parts 835 and 851 that are non-complex in nature and that produce only local work area impacts. </w:t>
      </w:r>
      <w:r w:rsidR="0055254B">
        <w:rPr>
          <w:rFonts w:ascii="Times New Roman" w:hAnsi="Times New Roman"/>
          <w:color w:val="000000"/>
        </w:rPr>
        <w:t>Other types of exemptions are subject to approval by DOE</w:t>
      </w:r>
      <w:r w:rsidR="002E4E72">
        <w:rPr>
          <w:rFonts w:ascii="Times New Roman" w:hAnsi="Times New Roman"/>
          <w:color w:val="000000"/>
        </w:rPr>
        <w:t xml:space="preserve"> as stated in O420.2C</w:t>
      </w:r>
      <w:r w:rsidR="00182782">
        <w:rPr>
          <w:rFonts w:ascii="Times New Roman" w:hAnsi="Times New Roman"/>
          <w:color w:val="000000"/>
        </w:rPr>
        <w:t>. Under O420.2C</w:t>
      </w:r>
      <w:r>
        <w:rPr>
          <w:rFonts w:ascii="Times New Roman" w:hAnsi="Times New Roman"/>
          <w:color w:val="000000"/>
        </w:rPr>
        <w:t>,</w:t>
      </w:r>
      <w:r w:rsidR="00182782">
        <w:rPr>
          <w:rFonts w:ascii="Times New Roman" w:hAnsi="Times New Roman"/>
          <w:color w:val="000000"/>
        </w:rPr>
        <w:t xml:space="preserve"> DOE may in certain instances also impose alternate safety standards called “equivalencies”. </w:t>
      </w:r>
      <w:r w:rsidR="0094132A">
        <w:rPr>
          <w:rFonts w:ascii="Times New Roman" w:hAnsi="Times New Roman"/>
          <w:color w:val="000000"/>
        </w:rPr>
        <w:t>These equivalencies are normally associated with facilities or modul</w:t>
      </w:r>
      <w:r>
        <w:rPr>
          <w:rFonts w:ascii="Times New Roman" w:hAnsi="Times New Roman"/>
          <w:color w:val="000000"/>
        </w:rPr>
        <w:t>e</w:t>
      </w:r>
      <w:r w:rsidR="0094132A">
        <w:rPr>
          <w:rFonts w:ascii="Times New Roman" w:hAnsi="Times New Roman"/>
          <w:color w:val="000000"/>
        </w:rPr>
        <w:t xml:space="preserve">s thereof and their operation where nuclear criticality is a possibility, conditions that do not exist at </w:t>
      </w:r>
      <w:proofErr w:type="spellStart"/>
      <w:r w:rsidR="0094132A">
        <w:rPr>
          <w:rFonts w:ascii="Times New Roman" w:hAnsi="Times New Roman"/>
          <w:color w:val="000000"/>
        </w:rPr>
        <w:t>Fermilab</w:t>
      </w:r>
      <w:proofErr w:type="spellEnd"/>
      <w:r w:rsidR="0094132A">
        <w:rPr>
          <w:rFonts w:ascii="Times New Roman" w:hAnsi="Times New Roman"/>
          <w:color w:val="000000"/>
        </w:rPr>
        <w:t>.</w:t>
      </w:r>
    </w:p>
    <w:p w14:paraId="415DA75F" w14:textId="77777777" w:rsidR="0094132A" w:rsidRDefault="0094132A" w:rsidP="00F1161F">
      <w:pPr>
        <w:pStyle w:val="Indent"/>
        <w:tabs>
          <w:tab w:val="clear" w:pos="2000"/>
        </w:tabs>
        <w:ind w:left="0" w:right="40" w:firstLine="0"/>
        <w:jc w:val="left"/>
        <w:rPr>
          <w:rFonts w:ascii="Times New Roman" w:hAnsi="Times New Roman"/>
          <w:color w:val="000000"/>
        </w:rPr>
      </w:pPr>
    </w:p>
    <w:p w14:paraId="40EABAD5" w14:textId="77777777" w:rsidR="003736B8" w:rsidRPr="0035458A" w:rsidRDefault="00A60C79" w:rsidP="00E75254">
      <w:pPr>
        <w:pStyle w:val="Indent"/>
        <w:tabs>
          <w:tab w:val="clear" w:pos="2000"/>
          <w:tab w:val="clear" w:pos="3600"/>
          <w:tab w:val="clear" w:pos="5400"/>
          <w:tab w:val="clear" w:pos="7200"/>
          <w:tab w:val="clear" w:pos="7600"/>
          <w:tab w:val="clear" w:pos="9599"/>
        </w:tabs>
        <w:ind w:left="0" w:right="40" w:firstLine="720"/>
        <w:jc w:val="left"/>
        <w:rPr>
          <w:rFonts w:ascii="Times New Roman" w:hAnsi="Times New Roman"/>
          <w:color w:val="000000"/>
        </w:rPr>
      </w:pPr>
      <w:r>
        <w:rPr>
          <w:rFonts w:ascii="Times New Roman" w:hAnsi="Times New Roman"/>
          <w:color w:val="000000"/>
        </w:rPr>
        <w:t xml:space="preserve">Examples of </w:t>
      </w:r>
      <w:r w:rsidR="0094132A">
        <w:rPr>
          <w:rFonts w:ascii="Times New Roman" w:hAnsi="Times New Roman"/>
          <w:color w:val="000000"/>
        </w:rPr>
        <w:t>e</w:t>
      </w:r>
      <w:r w:rsidR="00182782">
        <w:rPr>
          <w:rFonts w:ascii="Times New Roman" w:hAnsi="Times New Roman"/>
          <w:color w:val="000000"/>
        </w:rPr>
        <w:t xml:space="preserve">xemptions to O420.2C </w:t>
      </w:r>
      <w:r>
        <w:rPr>
          <w:rFonts w:ascii="Times New Roman" w:hAnsi="Times New Roman"/>
          <w:color w:val="000000"/>
        </w:rPr>
        <w:t>include:</w:t>
      </w:r>
    </w:p>
    <w:p w14:paraId="080E569F" w14:textId="77777777" w:rsidR="003736B8" w:rsidRPr="0035458A" w:rsidRDefault="003736B8" w:rsidP="000A7DE3">
      <w:pPr>
        <w:pStyle w:val="Indent"/>
        <w:tabs>
          <w:tab w:val="clear" w:pos="2000"/>
        </w:tabs>
        <w:ind w:left="360" w:right="40" w:firstLine="0"/>
        <w:rPr>
          <w:rFonts w:ascii="Times New Roman" w:hAnsi="Times New Roman"/>
          <w:color w:val="000000"/>
        </w:rPr>
      </w:pPr>
    </w:p>
    <w:p w14:paraId="291DD20D" w14:textId="77777777" w:rsidR="001E06B3" w:rsidRDefault="00A60C79" w:rsidP="007E270C">
      <w:pPr>
        <w:pStyle w:val="ListParagraph"/>
        <w:numPr>
          <w:ilvl w:val="0"/>
          <w:numId w:val="38"/>
        </w:numPr>
        <w:autoSpaceDE w:val="0"/>
        <w:autoSpaceDN w:val="0"/>
        <w:adjustRightInd w:val="0"/>
        <w:ind w:hanging="810"/>
        <w:jc w:val="both"/>
        <w:rPr>
          <w:sz w:val="24"/>
          <w:szCs w:val="24"/>
        </w:rPr>
      </w:pPr>
      <w:r w:rsidRPr="00F1161F">
        <w:rPr>
          <w:sz w:val="24"/>
          <w:szCs w:val="24"/>
        </w:rPr>
        <w:t>Radiation or current generating devices</w:t>
      </w:r>
      <w:r w:rsidR="0055254B">
        <w:rPr>
          <w:sz w:val="24"/>
          <w:szCs w:val="24"/>
        </w:rPr>
        <w:t xml:space="preserve"> that incidentally produce ionizing radiation</w:t>
      </w:r>
      <w:r w:rsidRPr="00F1161F">
        <w:rPr>
          <w:sz w:val="24"/>
          <w:szCs w:val="24"/>
        </w:rPr>
        <w:t>;</w:t>
      </w:r>
    </w:p>
    <w:p w14:paraId="781010B7" w14:textId="77777777" w:rsidR="001E06B3" w:rsidRDefault="001E06B3" w:rsidP="007E270C">
      <w:pPr>
        <w:pStyle w:val="ListParagraph"/>
        <w:autoSpaceDE w:val="0"/>
        <w:autoSpaceDN w:val="0"/>
        <w:adjustRightInd w:val="0"/>
        <w:ind w:left="1530" w:hanging="810"/>
        <w:jc w:val="both"/>
        <w:rPr>
          <w:sz w:val="24"/>
          <w:szCs w:val="24"/>
        </w:rPr>
      </w:pPr>
    </w:p>
    <w:p w14:paraId="1B5E2E13" w14:textId="77777777" w:rsidR="00A60C79" w:rsidRPr="001E06B3" w:rsidRDefault="00A60C79" w:rsidP="007E270C">
      <w:pPr>
        <w:pStyle w:val="ListParagraph"/>
        <w:numPr>
          <w:ilvl w:val="0"/>
          <w:numId w:val="38"/>
        </w:numPr>
        <w:autoSpaceDE w:val="0"/>
        <w:autoSpaceDN w:val="0"/>
        <w:adjustRightInd w:val="0"/>
        <w:ind w:hanging="810"/>
        <w:jc w:val="both"/>
        <w:rPr>
          <w:sz w:val="24"/>
          <w:szCs w:val="24"/>
        </w:rPr>
      </w:pPr>
      <w:r w:rsidRPr="001E06B3">
        <w:rPr>
          <w:sz w:val="24"/>
          <w:szCs w:val="24"/>
        </w:rPr>
        <w:t xml:space="preserve">A room-sized accelerator with a single external/extractable </w:t>
      </w:r>
      <w:r w:rsidR="00D036A0" w:rsidRPr="001E06B3">
        <w:rPr>
          <w:sz w:val="24"/>
          <w:szCs w:val="24"/>
        </w:rPr>
        <w:t>beam, an</w:t>
      </w:r>
      <w:r w:rsidRPr="001E06B3">
        <w:rPr>
          <w:sz w:val="24"/>
          <w:szCs w:val="24"/>
        </w:rPr>
        <w:t xml:space="preserve"> active safety system, and a single point of entry into the room;</w:t>
      </w:r>
    </w:p>
    <w:p w14:paraId="071A5078" w14:textId="77777777" w:rsidR="0055254B" w:rsidRPr="00F1161F" w:rsidRDefault="0055254B" w:rsidP="007E270C">
      <w:pPr>
        <w:autoSpaceDE w:val="0"/>
        <w:autoSpaceDN w:val="0"/>
        <w:adjustRightInd w:val="0"/>
        <w:ind w:left="1530" w:hanging="810"/>
        <w:jc w:val="both"/>
        <w:rPr>
          <w:sz w:val="24"/>
          <w:szCs w:val="24"/>
        </w:rPr>
      </w:pPr>
    </w:p>
    <w:p w14:paraId="178DBC9A" w14:textId="77777777" w:rsidR="0055254B" w:rsidRDefault="00A60C79" w:rsidP="007E270C">
      <w:pPr>
        <w:autoSpaceDE w:val="0"/>
        <w:autoSpaceDN w:val="0"/>
        <w:adjustRightInd w:val="0"/>
        <w:ind w:left="1530" w:hanging="810"/>
        <w:jc w:val="both"/>
        <w:rPr>
          <w:szCs w:val="24"/>
        </w:rPr>
      </w:pPr>
      <w:r>
        <w:rPr>
          <w:sz w:val="24"/>
          <w:szCs w:val="24"/>
        </w:rPr>
        <w:t xml:space="preserve">(c) </w:t>
      </w:r>
      <w:r w:rsidR="001E06B3">
        <w:rPr>
          <w:sz w:val="24"/>
          <w:szCs w:val="24"/>
        </w:rPr>
        <w:tab/>
      </w:r>
      <w:r>
        <w:rPr>
          <w:sz w:val="24"/>
          <w:szCs w:val="24"/>
        </w:rPr>
        <w:t>X-ray generators (below 10 MeV) or neutron generators</w:t>
      </w:r>
      <w:r w:rsidR="000A670A">
        <w:rPr>
          <w:sz w:val="24"/>
          <w:szCs w:val="24"/>
        </w:rPr>
        <w:t xml:space="preserve"> </w:t>
      </w:r>
      <w:r>
        <w:rPr>
          <w:sz w:val="24"/>
          <w:szCs w:val="24"/>
        </w:rPr>
        <w:t>(ac</w:t>
      </w:r>
      <w:r w:rsidR="00E02BE0">
        <w:rPr>
          <w:sz w:val="24"/>
          <w:szCs w:val="24"/>
        </w:rPr>
        <w:t xml:space="preserve">celerating potential below 600 </w:t>
      </w:r>
      <w:proofErr w:type="spellStart"/>
      <w:r w:rsidR="00E02BE0">
        <w:rPr>
          <w:sz w:val="24"/>
          <w:szCs w:val="24"/>
        </w:rPr>
        <w:t>K</w:t>
      </w:r>
      <w:r>
        <w:rPr>
          <w:sz w:val="24"/>
          <w:szCs w:val="24"/>
        </w:rPr>
        <w:t>eV</w:t>
      </w:r>
      <w:proofErr w:type="spellEnd"/>
      <w:r>
        <w:rPr>
          <w:sz w:val="24"/>
          <w:szCs w:val="24"/>
        </w:rPr>
        <w:t>) that are bench top in size</w:t>
      </w:r>
      <w:r w:rsidR="000A670A">
        <w:rPr>
          <w:sz w:val="24"/>
          <w:szCs w:val="24"/>
        </w:rPr>
        <w:t xml:space="preserve"> </w:t>
      </w:r>
      <w:r>
        <w:rPr>
          <w:sz w:val="24"/>
          <w:szCs w:val="24"/>
        </w:rPr>
        <w:t>and that have a single external/extractable beam and a single</w:t>
      </w:r>
      <w:r w:rsidR="000A670A">
        <w:rPr>
          <w:sz w:val="24"/>
          <w:szCs w:val="24"/>
        </w:rPr>
        <w:t xml:space="preserve"> </w:t>
      </w:r>
      <w:r>
        <w:rPr>
          <w:sz w:val="24"/>
          <w:szCs w:val="24"/>
        </w:rPr>
        <w:t xml:space="preserve">operator such as those that are operated in </w:t>
      </w:r>
      <w:r>
        <w:rPr>
          <w:sz w:val="24"/>
          <w:szCs w:val="24"/>
        </w:rPr>
        <w:lastRenderedPageBreak/>
        <w:t>accordance with</w:t>
      </w:r>
      <w:r w:rsidR="000A670A">
        <w:rPr>
          <w:sz w:val="24"/>
          <w:szCs w:val="24"/>
        </w:rPr>
        <w:t xml:space="preserve"> </w:t>
      </w:r>
      <w:r>
        <w:rPr>
          <w:sz w:val="24"/>
          <w:szCs w:val="24"/>
        </w:rPr>
        <w:t>American National Standards Institute (ANSI) N43.3-2008, or</w:t>
      </w:r>
      <w:r w:rsidR="0055254B">
        <w:rPr>
          <w:sz w:val="24"/>
          <w:szCs w:val="24"/>
        </w:rPr>
        <w:t xml:space="preserve"> </w:t>
      </w:r>
      <w:r>
        <w:rPr>
          <w:sz w:val="24"/>
          <w:szCs w:val="24"/>
        </w:rPr>
        <w:t>National Council on Radiation Protection and Measurements</w:t>
      </w:r>
      <w:r w:rsidR="0055254B">
        <w:rPr>
          <w:sz w:val="24"/>
          <w:szCs w:val="24"/>
        </w:rPr>
        <w:t xml:space="preserve"> </w:t>
      </w:r>
      <w:r>
        <w:rPr>
          <w:sz w:val="24"/>
          <w:szCs w:val="24"/>
        </w:rPr>
        <w:t>(NCRP) Report 72-1983 or other applicable Program consensus</w:t>
      </w:r>
      <w:r w:rsidR="0055254B">
        <w:rPr>
          <w:sz w:val="24"/>
          <w:szCs w:val="24"/>
        </w:rPr>
        <w:t xml:space="preserve"> </w:t>
      </w:r>
      <w:r>
        <w:rPr>
          <w:sz w:val="24"/>
          <w:szCs w:val="24"/>
        </w:rPr>
        <w:t>standard; and</w:t>
      </w:r>
    </w:p>
    <w:p w14:paraId="33890B7B" w14:textId="77777777" w:rsidR="0055254B" w:rsidRDefault="0055254B" w:rsidP="007E270C">
      <w:pPr>
        <w:autoSpaceDE w:val="0"/>
        <w:autoSpaceDN w:val="0"/>
        <w:adjustRightInd w:val="0"/>
        <w:ind w:left="1530" w:hanging="810"/>
        <w:jc w:val="both"/>
        <w:rPr>
          <w:szCs w:val="24"/>
        </w:rPr>
      </w:pPr>
    </w:p>
    <w:p w14:paraId="2B8A359E" w14:textId="77777777" w:rsidR="00A60C79" w:rsidRDefault="00A60C79" w:rsidP="007E270C">
      <w:pPr>
        <w:autoSpaceDE w:val="0"/>
        <w:autoSpaceDN w:val="0"/>
        <w:adjustRightInd w:val="0"/>
        <w:ind w:left="1530" w:hanging="810"/>
        <w:jc w:val="both"/>
        <w:rPr>
          <w:sz w:val="24"/>
          <w:szCs w:val="24"/>
        </w:rPr>
      </w:pPr>
      <w:r>
        <w:rPr>
          <w:sz w:val="24"/>
          <w:szCs w:val="24"/>
        </w:rPr>
        <w:t xml:space="preserve">(d) </w:t>
      </w:r>
      <w:r w:rsidR="001E06B3">
        <w:rPr>
          <w:sz w:val="24"/>
          <w:szCs w:val="24"/>
        </w:rPr>
        <w:tab/>
      </w:r>
      <w:r>
        <w:rPr>
          <w:sz w:val="24"/>
          <w:szCs w:val="24"/>
        </w:rPr>
        <w:t>Unmodified commercially availa</w:t>
      </w:r>
      <w:r w:rsidR="0055254B">
        <w:rPr>
          <w:sz w:val="24"/>
          <w:szCs w:val="24"/>
        </w:rPr>
        <w:t xml:space="preserve">ble equipment including, but not </w:t>
      </w:r>
      <w:r>
        <w:rPr>
          <w:sz w:val="24"/>
          <w:szCs w:val="24"/>
        </w:rPr>
        <w:t>limited to, electron microscopes, ion implant devices, and x-ray</w:t>
      </w:r>
      <w:r w:rsidR="000A670A">
        <w:rPr>
          <w:sz w:val="24"/>
          <w:szCs w:val="24"/>
        </w:rPr>
        <w:t xml:space="preserve"> </w:t>
      </w:r>
      <w:r>
        <w:rPr>
          <w:sz w:val="24"/>
          <w:szCs w:val="24"/>
        </w:rPr>
        <w:t>generators.</w:t>
      </w:r>
    </w:p>
    <w:p w14:paraId="7037B042" w14:textId="77777777" w:rsidR="003A727E" w:rsidRDefault="003A727E" w:rsidP="007E270C">
      <w:pPr>
        <w:autoSpaceDE w:val="0"/>
        <w:autoSpaceDN w:val="0"/>
        <w:adjustRightInd w:val="0"/>
        <w:ind w:left="1530" w:hanging="810"/>
        <w:jc w:val="both"/>
        <w:rPr>
          <w:sz w:val="24"/>
          <w:szCs w:val="24"/>
        </w:rPr>
      </w:pPr>
    </w:p>
    <w:p w14:paraId="2371C738" w14:textId="18FB318D" w:rsidR="003A727E" w:rsidRDefault="003A727E" w:rsidP="009D4255">
      <w:pPr>
        <w:autoSpaceDE w:val="0"/>
        <w:autoSpaceDN w:val="0"/>
        <w:adjustRightInd w:val="0"/>
        <w:ind w:left="720"/>
        <w:jc w:val="both"/>
        <w:rPr>
          <w:sz w:val="24"/>
          <w:szCs w:val="24"/>
        </w:rPr>
      </w:pPr>
      <w:r>
        <w:rPr>
          <w:sz w:val="24"/>
          <w:szCs w:val="24"/>
        </w:rPr>
        <w:t xml:space="preserve">The exempted devices shall be managed as Radiation Generating Devices in accordance with FRCM Article 362. </w:t>
      </w:r>
    </w:p>
    <w:p w14:paraId="5EF470E8" w14:textId="77777777" w:rsidR="003A727E" w:rsidRDefault="003A727E" w:rsidP="000A7DE3">
      <w:pPr>
        <w:autoSpaceDE w:val="0"/>
        <w:autoSpaceDN w:val="0"/>
        <w:adjustRightInd w:val="0"/>
        <w:ind w:left="1530"/>
        <w:jc w:val="both"/>
        <w:rPr>
          <w:sz w:val="24"/>
          <w:szCs w:val="24"/>
        </w:rPr>
      </w:pPr>
    </w:p>
    <w:p w14:paraId="629C4BA5" w14:textId="2EB324B9" w:rsidR="003A727E" w:rsidRPr="00F1161F" w:rsidRDefault="003A727E" w:rsidP="009D4255">
      <w:pPr>
        <w:autoSpaceDE w:val="0"/>
        <w:autoSpaceDN w:val="0"/>
        <w:adjustRightInd w:val="0"/>
        <w:ind w:left="720"/>
        <w:jc w:val="both"/>
        <w:rPr>
          <w:szCs w:val="24"/>
        </w:rPr>
      </w:pPr>
      <w:r>
        <w:rPr>
          <w:sz w:val="24"/>
          <w:szCs w:val="24"/>
        </w:rPr>
        <w:t>The determination of applicability of one or more of the DOE O420.2C exemptions shall be made by the Senior Radiation Safety Officer in writing and supported by appropriate documentation</w:t>
      </w:r>
      <w:r w:rsidR="00005613">
        <w:rPr>
          <w:sz w:val="24"/>
          <w:szCs w:val="24"/>
        </w:rPr>
        <w:t xml:space="preserve"> when the equipment in question</w:t>
      </w:r>
      <w:r w:rsidR="004F1DE5">
        <w:rPr>
          <w:sz w:val="24"/>
          <w:szCs w:val="24"/>
        </w:rPr>
        <w:t xml:space="preserve"> does not clearly fit within the definition of </w:t>
      </w:r>
      <w:r w:rsidR="004F1DE5" w:rsidRPr="00B6120E">
        <w:rPr>
          <w:sz w:val="24"/>
          <w:szCs w:val="24"/>
        </w:rPr>
        <w:t>Accelerator Component provided in this Chapter.</w:t>
      </w:r>
    </w:p>
    <w:p w14:paraId="210EF134" w14:textId="77777777" w:rsidR="003736B8" w:rsidRPr="0035458A" w:rsidRDefault="003736B8">
      <w:pPr>
        <w:pStyle w:val="Indent"/>
        <w:tabs>
          <w:tab w:val="clear" w:pos="2000"/>
          <w:tab w:val="left" w:pos="720"/>
        </w:tabs>
        <w:ind w:left="720" w:right="40" w:hanging="720"/>
        <w:jc w:val="left"/>
        <w:rPr>
          <w:rFonts w:ascii="Times New Roman" w:hAnsi="Times New Roman"/>
          <w:color w:val="000000"/>
        </w:rPr>
      </w:pPr>
    </w:p>
    <w:p w14:paraId="55481FD2" w14:textId="5F26E73C" w:rsidR="003736B8" w:rsidRPr="0035458A" w:rsidRDefault="00244D64" w:rsidP="000A7DE3">
      <w:pPr>
        <w:pStyle w:val="Indent"/>
        <w:numPr>
          <w:ilvl w:val="0"/>
          <w:numId w:val="14"/>
        </w:numPr>
        <w:tabs>
          <w:tab w:val="clear" w:pos="2000"/>
        </w:tabs>
        <w:ind w:right="40"/>
        <w:rPr>
          <w:rFonts w:ascii="Times New Roman" w:hAnsi="Times New Roman"/>
          <w:color w:val="000000"/>
        </w:rPr>
      </w:pPr>
      <w:r w:rsidRPr="0035458A">
        <w:rPr>
          <w:rFonts w:ascii="Times New Roman" w:hAnsi="Times New Roman"/>
          <w:color w:val="000000"/>
          <w:u w:val="single"/>
        </w:rPr>
        <w:t>Accelerator Component:</w:t>
      </w:r>
      <w:r w:rsidRPr="0035458A">
        <w:rPr>
          <w:rFonts w:ascii="Times New Roman" w:hAnsi="Times New Roman"/>
          <w:color w:val="000000"/>
        </w:rPr>
        <w:t xml:space="preserve"> Components used within an accelerator such as</w:t>
      </w:r>
      <w:r w:rsidR="00BE2DBA">
        <w:rPr>
          <w:rFonts w:ascii="Times New Roman" w:hAnsi="Times New Roman"/>
          <w:color w:val="000000"/>
        </w:rPr>
        <w:t>,</w:t>
      </w:r>
      <w:r w:rsidRPr="0035458A">
        <w:rPr>
          <w:rFonts w:ascii="Times New Roman" w:hAnsi="Times New Roman"/>
          <w:color w:val="000000"/>
        </w:rPr>
        <w:t xml:space="preserve"> but not limited to</w:t>
      </w:r>
      <w:r w:rsidR="00BE2DBA">
        <w:rPr>
          <w:rFonts w:ascii="Times New Roman" w:hAnsi="Times New Roman"/>
          <w:color w:val="000000"/>
        </w:rPr>
        <w:t>,</w:t>
      </w:r>
      <w:r w:rsidRPr="0035458A">
        <w:rPr>
          <w:rFonts w:ascii="Times New Roman" w:hAnsi="Times New Roman"/>
          <w:color w:val="000000"/>
        </w:rPr>
        <w:t xml:space="preserve"> radio-frequency (RF) cavities, electrostatic separators, kickers, </w:t>
      </w:r>
      <w:proofErr w:type="spellStart"/>
      <w:r w:rsidRPr="0035458A">
        <w:rPr>
          <w:rFonts w:ascii="Times New Roman" w:hAnsi="Times New Roman"/>
          <w:color w:val="000000"/>
        </w:rPr>
        <w:t>pingers</w:t>
      </w:r>
      <w:proofErr w:type="spellEnd"/>
      <w:r w:rsidRPr="0035458A">
        <w:rPr>
          <w:rFonts w:ascii="Times New Roman" w:hAnsi="Times New Roman"/>
          <w:color w:val="000000"/>
        </w:rPr>
        <w:t xml:space="preserve">, and choppers when tested by themselves, do not by themselves meet the definition of an accelerator, although these devices may produce x-rays. </w:t>
      </w:r>
      <w:r w:rsidR="003736B8" w:rsidRPr="0035458A">
        <w:rPr>
          <w:rFonts w:ascii="Times New Roman" w:hAnsi="Times New Roman"/>
          <w:color w:val="000000"/>
        </w:rPr>
        <w:t xml:space="preserve">These devices are managed in accordance with 10 CFR Part 835 as implemented in the FRCM, and with provisions of the FESHM. They do not require a separate Safety Assessment Document (SAD) or Accelerator Safety Envelope (ASE) when tested and operated as a stand-alone component. Documented hazard assessments of stand-alone facilities used in testing and research and development of such components are required to be conducted as part of </w:t>
      </w:r>
      <w:proofErr w:type="spellStart"/>
      <w:r w:rsidR="003736B8" w:rsidRPr="0035458A">
        <w:rPr>
          <w:rFonts w:ascii="Times New Roman" w:hAnsi="Times New Roman"/>
          <w:color w:val="000000"/>
        </w:rPr>
        <w:t>Fermilab’s</w:t>
      </w:r>
      <w:proofErr w:type="spellEnd"/>
      <w:r w:rsidR="003736B8" w:rsidRPr="0035458A">
        <w:rPr>
          <w:rFonts w:ascii="Times New Roman" w:hAnsi="Times New Roman"/>
          <w:color w:val="000000"/>
        </w:rPr>
        <w:t xml:space="preserve"> implementation of Integrated Safety Management Systems (ISMS) and Radiation Protection Program (RPP) guidance in accordance with provisions of FESHM and FRCM.</w:t>
      </w:r>
    </w:p>
    <w:p w14:paraId="4AF9A384" w14:textId="77777777" w:rsidR="003736B8" w:rsidRPr="0035458A" w:rsidRDefault="003736B8" w:rsidP="000A7DE3">
      <w:pPr>
        <w:pStyle w:val="Indent"/>
        <w:tabs>
          <w:tab w:val="clear" w:pos="2000"/>
        </w:tabs>
        <w:ind w:left="360" w:right="40" w:firstLine="0"/>
        <w:rPr>
          <w:rFonts w:ascii="Times New Roman" w:hAnsi="Times New Roman"/>
          <w:color w:val="000000"/>
        </w:rPr>
      </w:pPr>
    </w:p>
    <w:p w14:paraId="6602CBD4" w14:textId="371BD8A2" w:rsidR="003736B8" w:rsidRPr="00F1161F" w:rsidRDefault="003736B8" w:rsidP="000A7DE3">
      <w:pPr>
        <w:pStyle w:val="ListParagraph"/>
        <w:numPr>
          <w:ilvl w:val="0"/>
          <w:numId w:val="39"/>
        </w:numPr>
        <w:autoSpaceDE w:val="0"/>
        <w:autoSpaceDN w:val="0"/>
        <w:adjustRightInd w:val="0"/>
        <w:ind w:left="720"/>
        <w:jc w:val="both"/>
        <w:rPr>
          <w:color w:val="000000"/>
        </w:rPr>
      </w:pPr>
      <w:r w:rsidRPr="00F1161F">
        <w:rPr>
          <w:color w:val="000000"/>
          <w:sz w:val="24"/>
          <w:u w:val="single"/>
        </w:rPr>
        <w:t>Accelerator Facility</w:t>
      </w:r>
      <w:r w:rsidRPr="0094132A">
        <w:rPr>
          <w:color w:val="000000"/>
          <w:sz w:val="24"/>
        </w:rPr>
        <w:t xml:space="preserve">: </w:t>
      </w:r>
      <w:r w:rsidR="0094132A" w:rsidRPr="00F1161F">
        <w:rPr>
          <w:sz w:val="24"/>
          <w:szCs w:val="24"/>
        </w:rPr>
        <w:t xml:space="preserve">The accelerator and associated roads within site boundaries, plant and equipment utilizing, or supporting the production of, accelerated particle beams and the radioactive material created by those beams to which access is controlled to protect the safety and health of workers, the public or the environment. The term facilities </w:t>
      </w:r>
      <w:proofErr w:type="gramStart"/>
      <w:r w:rsidR="0094132A" w:rsidRPr="00F1161F">
        <w:rPr>
          <w:sz w:val="24"/>
          <w:szCs w:val="24"/>
        </w:rPr>
        <w:t>includes</w:t>
      </w:r>
      <w:proofErr w:type="gramEnd"/>
      <w:r w:rsidR="0094132A" w:rsidRPr="00F1161F">
        <w:rPr>
          <w:sz w:val="24"/>
          <w:szCs w:val="24"/>
        </w:rPr>
        <w:t xml:space="preserve"> injectors, targets, beam dumps, detectors, experimental halls, non-contiguous support and analysis facilities, experimental enclosures and experimental apparatus utilizing the accelerator, </w:t>
      </w:r>
      <w:r w:rsidR="00D036A0" w:rsidRPr="00F1161F">
        <w:rPr>
          <w:sz w:val="24"/>
          <w:szCs w:val="24"/>
        </w:rPr>
        <w:t>etc.</w:t>
      </w:r>
      <w:r w:rsidR="0094132A" w:rsidRPr="00F1161F">
        <w:rPr>
          <w:sz w:val="24"/>
          <w:szCs w:val="24"/>
        </w:rPr>
        <w:t>, regardless of where that apparatus may have been designed,</w:t>
      </w:r>
      <w:r w:rsidR="000A670A">
        <w:rPr>
          <w:sz w:val="24"/>
          <w:szCs w:val="24"/>
        </w:rPr>
        <w:t xml:space="preserve"> </w:t>
      </w:r>
      <w:r w:rsidR="0094132A" w:rsidRPr="00F1161F">
        <w:rPr>
          <w:sz w:val="24"/>
          <w:szCs w:val="24"/>
        </w:rPr>
        <w:t>fabricated, or constructed, including all systems, components and activities that are</w:t>
      </w:r>
      <w:r w:rsidR="000A670A">
        <w:rPr>
          <w:sz w:val="24"/>
          <w:szCs w:val="24"/>
        </w:rPr>
        <w:t xml:space="preserve"> </w:t>
      </w:r>
      <w:r w:rsidR="0094132A" w:rsidRPr="00F1161F">
        <w:rPr>
          <w:sz w:val="24"/>
          <w:szCs w:val="24"/>
        </w:rPr>
        <w:t>addressed in the Safety Analysis.</w:t>
      </w:r>
    </w:p>
    <w:p w14:paraId="14526BCB" w14:textId="77777777" w:rsidR="003736B8" w:rsidRPr="0035458A" w:rsidRDefault="003736B8" w:rsidP="000A7DE3">
      <w:pPr>
        <w:pStyle w:val="Indent"/>
        <w:tabs>
          <w:tab w:val="clear" w:pos="2000"/>
        </w:tabs>
        <w:ind w:right="40"/>
        <w:rPr>
          <w:rFonts w:ascii="Times New Roman" w:hAnsi="Times New Roman"/>
          <w:color w:val="000000"/>
        </w:rPr>
      </w:pPr>
    </w:p>
    <w:p w14:paraId="38FE142D" w14:textId="26052679" w:rsidR="003736B8" w:rsidRPr="0035458A" w:rsidRDefault="003736B8" w:rsidP="000A7DE3">
      <w:pPr>
        <w:pStyle w:val="Indent"/>
        <w:numPr>
          <w:ilvl w:val="0"/>
          <w:numId w:val="14"/>
        </w:numPr>
        <w:tabs>
          <w:tab w:val="clear" w:pos="2000"/>
        </w:tabs>
        <w:ind w:right="40"/>
        <w:rPr>
          <w:rFonts w:ascii="Times New Roman" w:hAnsi="Times New Roman"/>
          <w:color w:val="000000"/>
        </w:rPr>
      </w:pPr>
      <w:r w:rsidRPr="0035458A">
        <w:rPr>
          <w:rFonts w:ascii="Times New Roman" w:hAnsi="Times New Roman"/>
          <w:color w:val="000000"/>
          <w:u w:val="single"/>
        </w:rPr>
        <w:t>Accelerator Readiness Review (ARR)</w:t>
      </w:r>
      <w:r w:rsidRPr="0035458A">
        <w:rPr>
          <w:rFonts w:ascii="Times New Roman" w:hAnsi="Times New Roman"/>
          <w:color w:val="000000"/>
        </w:rPr>
        <w:t xml:space="preserve">: A structured method for verifying that hardware, personnel, and procedures associated with commissioning and/or routine operation are ready to permit the activity to be undertaken safely. Upon satisfactory completion of the review and close-out of significant issues, </w:t>
      </w:r>
      <w:r w:rsidRPr="0035458A">
        <w:rPr>
          <w:rFonts w:ascii="Times New Roman" w:hAnsi="Times New Roman"/>
          <w:i/>
          <w:color w:val="000000"/>
        </w:rPr>
        <w:t>approval to operate</w:t>
      </w:r>
      <w:r w:rsidRPr="0035458A">
        <w:rPr>
          <w:rFonts w:ascii="Times New Roman" w:hAnsi="Times New Roman"/>
          <w:color w:val="000000"/>
        </w:rPr>
        <w:t xml:space="preserve"> is signified by signatures on the </w:t>
      </w:r>
      <w:r w:rsidR="00082B95" w:rsidRPr="0035458A">
        <w:rPr>
          <w:rFonts w:ascii="Times New Roman" w:hAnsi="Times New Roman"/>
          <w:color w:val="000000"/>
        </w:rPr>
        <w:t>P</w:t>
      </w:r>
      <w:r w:rsidR="00082B95">
        <w:rPr>
          <w:rFonts w:ascii="Times New Roman" w:hAnsi="Times New Roman"/>
          <w:color w:val="000000"/>
        </w:rPr>
        <w:t>HAD</w:t>
      </w:r>
      <w:r w:rsidRPr="0035458A">
        <w:rPr>
          <w:rFonts w:ascii="Times New Roman" w:hAnsi="Times New Roman"/>
          <w:color w:val="000000"/>
        </w:rPr>
        <w:t xml:space="preserve">/SAD/ARR Documentation form attached to this </w:t>
      </w:r>
      <w:r w:rsidR="00680F27" w:rsidRPr="0035458A">
        <w:rPr>
          <w:rFonts w:ascii="Times New Roman" w:hAnsi="Times New Roman"/>
          <w:color w:val="000000"/>
        </w:rPr>
        <w:t>c</w:t>
      </w:r>
      <w:r w:rsidR="00754923">
        <w:rPr>
          <w:rFonts w:ascii="Times New Roman" w:hAnsi="Times New Roman"/>
          <w:color w:val="000000"/>
        </w:rPr>
        <w:t>hapter</w:t>
      </w:r>
      <w:r w:rsidRPr="0035458A">
        <w:rPr>
          <w:rFonts w:ascii="Times New Roman" w:hAnsi="Times New Roman"/>
          <w:color w:val="000000"/>
        </w:rPr>
        <w:t>.</w:t>
      </w:r>
      <w:r w:rsidR="00DB2306" w:rsidRPr="0035458A">
        <w:rPr>
          <w:rFonts w:ascii="Times New Roman" w:hAnsi="Times New Roman"/>
          <w:color w:val="000000"/>
        </w:rPr>
        <w:t xml:space="preserve"> </w:t>
      </w:r>
    </w:p>
    <w:p w14:paraId="0658DC7E" w14:textId="77777777" w:rsidR="003736B8" w:rsidRPr="0035458A" w:rsidRDefault="003736B8" w:rsidP="000A7DE3">
      <w:pPr>
        <w:pStyle w:val="Indent"/>
        <w:tabs>
          <w:tab w:val="clear" w:pos="2000"/>
          <w:tab w:val="left" w:pos="720"/>
        </w:tabs>
        <w:ind w:left="0" w:right="40" w:firstLine="0"/>
        <w:rPr>
          <w:rFonts w:ascii="Times New Roman" w:hAnsi="Times New Roman"/>
          <w:color w:val="000000"/>
        </w:rPr>
      </w:pPr>
    </w:p>
    <w:p w14:paraId="1A0F6E98" w14:textId="77777777" w:rsidR="003736B8" w:rsidRPr="0035458A" w:rsidRDefault="003736B8" w:rsidP="000A7DE3">
      <w:pPr>
        <w:pStyle w:val="Indent"/>
        <w:numPr>
          <w:ilvl w:val="0"/>
          <w:numId w:val="14"/>
        </w:numPr>
        <w:tabs>
          <w:tab w:val="clear" w:pos="2000"/>
        </w:tabs>
        <w:ind w:right="-140"/>
        <w:rPr>
          <w:rFonts w:ascii="Times New Roman" w:hAnsi="Times New Roman"/>
          <w:color w:val="000000"/>
        </w:rPr>
      </w:pPr>
      <w:r w:rsidRPr="0035458A">
        <w:rPr>
          <w:rFonts w:ascii="Times New Roman" w:hAnsi="Times New Roman"/>
          <w:color w:val="000000"/>
          <w:u w:val="single"/>
        </w:rPr>
        <w:lastRenderedPageBreak/>
        <w:t>Accelerator Safety Envelope (ASE)</w:t>
      </w:r>
      <w:r w:rsidRPr="0035458A">
        <w:rPr>
          <w:rFonts w:ascii="Times New Roman" w:hAnsi="Times New Roman"/>
          <w:color w:val="000000"/>
        </w:rPr>
        <w:t>: A set of physical and administrative conditions that defines the accelerator/storage ring beam bounding conditions for safe operations.</w:t>
      </w:r>
      <w:r w:rsidR="00CC193A">
        <w:rPr>
          <w:rFonts w:ascii="Times New Roman" w:hAnsi="Times New Roman"/>
          <w:color w:val="000000"/>
        </w:rPr>
        <w:t xml:space="preserve"> Operations outside the ASE require the activity to be terminated and notification made to Laboratory management and DOE</w:t>
      </w:r>
      <w:r w:rsidR="00407462">
        <w:rPr>
          <w:rFonts w:ascii="Times New Roman" w:hAnsi="Times New Roman"/>
          <w:color w:val="000000"/>
        </w:rPr>
        <w:t>-</w:t>
      </w:r>
      <w:r w:rsidR="00CC193A">
        <w:rPr>
          <w:rFonts w:ascii="Times New Roman" w:hAnsi="Times New Roman"/>
          <w:color w:val="000000"/>
        </w:rPr>
        <w:t xml:space="preserve">FSO. The activity may not be restarted without DOE approval. </w:t>
      </w:r>
      <w:r w:rsidR="0094132A" w:rsidRPr="0035458A">
        <w:rPr>
          <w:rFonts w:ascii="Times New Roman" w:hAnsi="Times New Roman"/>
          <w:color w:val="000000"/>
        </w:rPr>
        <w:t xml:space="preserve">See also the definition of </w:t>
      </w:r>
      <w:r w:rsidR="0094132A" w:rsidRPr="00774BDC">
        <w:rPr>
          <w:rFonts w:ascii="Times New Roman" w:hAnsi="Times New Roman"/>
          <w:color w:val="000000"/>
        </w:rPr>
        <w:t>Operations Envelope</w:t>
      </w:r>
      <w:r w:rsidR="0094132A" w:rsidRPr="0035458A">
        <w:rPr>
          <w:rFonts w:ascii="Times New Roman" w:hAnsi="Times New Roman"/>
          <w:color w:val="000000"/>
        </w:rPr>
        <w:t xml:space="preserve"> provided below.</w:t>
      </w:r>
    </w:p>
    <w:p w14:paraId="5D12861F" w14:textId="77777777" w:rsidR="003736B8" w:rsidRPr="0035458A" w:rsidRDefault="003736B8" w:rsidP="000A7DE3">
      <w:pPr>
        <w:pStyle w:val="Indent"/>
        <w:tabs>
          <w:tab w:val="clear" w:pos="2000"/>
        </w:tabs>
        <w:ind w:left="360" w:right="-140" w:firstLine="0"/>
        <w:rPr>
          <w:rFonts w:ascii="Times New Roman" w:hAnsi="Times New Roman"/>
          <w:color w:val="000000"/>
        </w:rPr>
      </w:pPr>
    </w:p>
    <w:p w14:paraId="2AB0495A" w14:textId="77777777" w:rsidR="003736B8" w:rsidRPr="000A670A" w:rsidRDefault="003736B8" w:rsidP="000A7DE3">
      <w:pPr>
        <w:pStyle w:val="ListParagraph"/>
        <w:numPr>
          <w:ilvl w:val="0"/>
          <w:numId w:val="40"/>
        </w:numPr>
        <w:autoSpaceDE w:val="0"/>
        <w:autoSpaceDN w:val="0"/>
        <w:adjustRightInd w:val="0"/>
        <w:ind w:left="720"/>
        <w:jc w:val="both"/>
        <w:rPr>
          <w:szCs w:val="24"/>
        </w:rPr>
      </w:pPr>
      <w:r w:rsidRPr="008B4C91">
        <w:rPr>
          <w:color w:val="000000"/>
          <w:sz w:val="24"/>
          <w:u w:val="single"/>
        </w:rPr>
        <w:t>Commissioning</w:t>
      </w:r>
      <w:r w:rsidRPr="008B4C91">
        <w:rPr>
          <w:color w:val="000000"/>
          <w:sz w:val="24"/>
        </w:rPr>
        <w:t xml:space="preserve">: </w:t>
      </w:r>
      <w:r w:rsidR="0094132A" w:rsidRPr="008B4C91">
        <w:rPr>
          <w:sz w:val="24"/>
          <w:szCs w:val="24"/>
        </w:rPr>
        <w:t>A phase of an accelerator facility operation that is typically used to conduct beam testing and to verify specifications in a new or designed functional mode. Commissioning periods may be tailored to the needs of each facility and there may be great variations in their duration, breadth, and formality, but in all cases the activities will be bounded by an ASE and preceded by an ARR. At its conclusion, the accelerator is ready for performance of an ARR for routine operations, or directly for routine operations if the ARRs were part of the commissioning process.</w:t>
      </w:r>
    </w:p>
    <w:p w14:paraId="47FABF5C" w14:textId="77777777" w:rsidR="0094132A" w:rsidRDefault="0094132A" w:rsidP="000A7DE3">
      <w:pPr>
        <w:autoSpaceDE w:val="0"/>
        <w:autoSpaceDN w:val="0"/>
        <w:adjustRightInd w:val="0"/>
        <w:ind w:left="720" w:hanging="360"/>
        <w:jc w:val="both"/>
        <w:rPr>
          <w:color w:val="000000"/>
        </w:rPr>
      </w:pPr>
    </w:p>
    <w:p w14:paraId="798C1911" w14:textId="77777777" w:rsidR="00EC6EDA" w:rsidRPr="0035458A" w:rsidRDefault="0094132A" w:rsidP="000A7DE3">
      <w:pPr>
        <w:pStyle w:val="Indent"/>
        <w:numPr>
          <w:ilvl w:val="0"/>
          <w:numId w:val="14"/>
        </w:numPr>
        <w:tabs>
          <w:tab w:val="clear" w:pos="2000"/>
        </w:tabs>
        <w:ind w:right="40"/>
        <w:rPr>
          <w:rFonts w:ascii="Times New Roman" w:hAnsi="Times New Roman"/>
          <w:color w:val="000000"/>
        </w:rPr>
      </w:pPr>
      <w:r w:rsidRPr="008B4C91">
        <w:rPr>
          <w:color w:val="000000"/>
          <w:u w:val="single"/>
        </w:rPr>
        <w:t>Credited Controls</w:t>
      </w:r>
      <w:r w:rsidR="00CC193A" w:rsidRPr="009D4255">
        <w:rPr>
          <w:color w:val="000000"/>
        </w:rPr>
        <w:t>:</w:t>
      </w:r>
      <w:r w:rsidRPr="000A7DE3">
        <w:rPr>
          <w:color w:val="000000"/>
        </w:rPr>
        <w:t xml:space="preserve"> Controls determined through safety analysis to be essential for safe operation directly related to the protection of personnel or the environment.</w:t>
      </w:r>
      <w:r w:rsidR="00EC6EDA" w:rsidRPr="000A7DE3">
        <w:rPr>
          <w:color w:val="000000"/>
        </w:rPr>
        <w:t xml:space="preserve"> </w:t>
      </w:r>
      <w:r w:rsidR="001B23E0">
        <w:rPr>
          <w:color w:val="000000"/>
        </w:rPr>
        <w:t xml:space="preserve">See also Machine Controls. </w:t>
      </w:r>
      <w:r w:rsidR="00EC6EDA" w:rsidRPr="0035458A">
        <w:rPr>
          <w:rFonts w:ascii="Times New Roman" w:hAnsi="Times New Roman"/>
          <w:color w:val="000000"/>
        </w:rPr>
        <w:t xml:space="preserve">The </w:t>
      </w:r>
      <w:r w:rsidR="00EC6EDA">
        <w:rPr>
          <w:rFonts w:ascii="Times New Roman" w:hAnsi="Times New Roman"/>
          <w:color w:val="000000"/>
        </w:rPr>
        <w:t>Credited Controls</w:t>
      </w:r>
      <w:r w:rsidR="00EC6EDA" w:rsidRPr="0035458A">
        <w:rPr>
          <w:rFonts w:ascii="Times New Roman" w:hAnsi="Times New Roman"/>
          <w:color w:val="000000"/>
        </w:rPr>
        <w:t xml:space="preserve"> for </w:t>
      </w:r>
      <w:proofErr w:type="spellStart"/>
      <w:r w:rsidR="00EC6EDA" w:rsidRPr="0035458A">
        <w:rPr>
          <w:rFonts w:ascii="Times New Roman" w:hAnsi="Times New Roman"/>
          <w:color w:val="000000"/>
        </w:rPr>
        <w:t>Fermilab</w:t>
      </w:r>
      <w:proofErr w:type="spellEnd"/>
      <w:r w:rsidR="00EC6EDA" w:rsidRPr="0035458A">
        <w:rPr>
          <w:rFonts w:ascii="Times New Roman" w:hAnsi="Times New Roman"/>
          <w:color w:val="000000"/>
        </w:rPr>
        <w:t xml:space="preserve"> are</w:t>
      </w:r>
      <w:r w:rsidR="00EC6EDA">
        <w:rPr>
          <w:rFonts w:ascii="Times New Roman" w:hAnsi="Times New Roman"/>
          <w:color w:val="000000"/>
        </w:rPr>
        <w:t>:</w:t>
      </w:r>
    </w:p>
    <w:p w14:paraId="0EAA898E" w14:textId="77777777" w:rsidR="00EC6EDA" w:rsidRPr="0035458A" w:rsidRDefault="00EC6EDA" w:rsidP="00EC6EDA">
      <w:pPr>
        <w:pStyle w:val="ListParagraph"/>
        <w:rPr>
          <w:color w:val="000000"/>
        </w:rPr>
      </w:pPr>
    </w:p>
    <w:p w14:paraId="3F6BC11C" w14:textId="77777777" w:rsidR="00EC6EDA" w:rsidRPr="0035458A" w:rsidRDefault="00EC6EDA" w:rsidP="00EC6EDA">
      <w:pPr>
        <w:pStyle w:val="Indent"/>
        <w:numPr>
          <w:ilvl w:val="0"/>
          <w:numId w:val="32"/>
        </w:numPr>
        <w:tabs>
          <w:tab w:val="clear" w:pos="720"/>
          <w:tab w:val="clear" w:pos="2000"/>
        </w:tabs>
        <w:ind w:left="1440" w:right="40"/>
        <w:jc w:val="left"/>
        <w:rPr>
          <w:rFonts w:ascii="Times New Roman" w:hAnsi="Times New Roman"/>
          <w:color w:val="000000"/>
        </w:rPr>
      </w:pPr>
      <w:r w:rsidRPr="0035458A">
        <w:rPr>
          <w:rFonts w:ascii="Times New Roman" w:hAnsi="Times New Roman"/>
          <w:color w:val="000000"/>
        </w:rPr>
        <w:t>Radiation Safety Interlock System</w:t>
      </w:r>
    </w:p>
    <w:p w14:paraId="285E52EE" w14:textId="00D36DFC" w:rsidR="0094132A" w:rsidRPr="00ED4A28" w:rsidRDefault="00EC6EDA" w:rsidP="008B4C91">
      <w:pPr>
        <w:pStyle w:val="Indent"/>
        <w:numPr>
          <w:ilvl w:val="0"/>
          <w:numId w:val="32"/>
        </w:numPr>
        <w:tabs>
          <w:tab w:val="clear" w:pos="720"/>
          <w:tab w:val="clear" w:pos="2000"/>
        </w:tabs>
        <w:ind w:left="1440" w:right="40"/>
        <w:jc w:val="left"/>
        <w:rPr>
          <w:color w:val="000000"/>
        </w:rPr>
      </w:pPr>
      <w:r w:rsidRPr="0035458A">
        <w:rPr>
          <w:rFonts w:ascii="Times New Roman" w:hAnsi="Times New Roman"/>
          <w:color w:val="000000"/>
        </w:rPr>
        <w:t>Passive Radiation Shielding Configurations for Accelerators and Beamlines</w:t>
      </w:r>
    </w:p>
    <w:p w14:paraId="4A2F0622" w14:textId="38739A08" w:rsidR="00AD1860" w:rsidRPr="008B4C91" w:rsidRDefault="00AD1860" w:rsidP="008B4C91">
      <w:pPr>
        <w:pStyle w:val="Indent"/>
        <w:numPr>
          <w:ilvl w:val="0"/>
          <w:numId w:val="32"/>
        </w:numPr>
        <w:tabs>
          <w:tab w:val="clear" w:pos="720"/>
          <w:tab w:val="clear" w:pos="2000"/>
        </w:tabs>
        <w:ind w:left="1440" w:right="40"/>
        <w:jc w:val="left"/>
        <w:rPr>
          <w:color w:val="000000"/>
        </w:rPr>
      </w:pPr>
      <w:r>
        <w:rPr>
          <w:rFonts w:ascii="Times New Roman" w:hAnsi="Times New Roman"/>
          <w:color w:val="000000"/>
        </w:rPr>
        <w:t>Procedures and Staffing That Define Safe Accelerator Operations</w:t>
      </w:r>
    </w:p>
    <w:p w14:paraId="45A02C95" w14:textId="77777777" w:rsidR="003736B8" w:rsidRPr="0035458A" w:rsidRDefault="003736B8" w:rsidP="000A7DE3">
      <w:pPr>
        <w:pStyle w:val="Indent"/>
        <w:tabs>
          <w:tab w:val="clear" w:pos="2000"/>
        </w:tabs>
        <w:ind w:left="360" w:right="-140" w:firstLine="0"/>
        <w:rPr>
          <w:rFonts w:ascii="Times New Roman" w:hAnsi="Times New Roman"/>
          <w:color w:val="000000"/>
        </w:rPr>
      </w:pPr>
    </w:p>
    <w:p w14:paraId="2CDB2BD8" w14:textId="77777777" w:rsidR="003736B8" w:rsidRPr="0035458A" w:rsidRDefault="003736B8" w:rsidP="000A7DE3">
      <w:pPr>
        <w:pStyle w:val="Indent"/>
        <w:numPr>
          <w:ilvl w:val="0"/>
          <w:numId w:val="14"/>
        </w:numPr>
        <w:tabs>
          <w:tab w:val="clear" w:pos="2000"/>
        </w:tabs>
        <w:ind w:right="-140"/>
        <w:rPr>
          <w:rFonts w:ascii="Times New Roman" w:hAnsi="Times New Roman"/>
          <w:color w:val="000000"/>
        </w:rPr>
      </w:pPr>
      <w:r w:rsidRPr="0035458A">
        <w:rPr>
          <w:rFonts w:ascii="Times New Roman" w:hAnsi="Times New Roman"/>
          <w:color w:val="000000"/>
          <w:u w:val="single"/>
        </w:rPr>
        <w:t>Exclusion Area</w:t>
      </w:r>
      <w:r w:rsidRPr="0035458A">
        <w:rPr>
          <w:rFonts w:ascii="Times New Roman" w:hAnsi="Times New Roman"/>
          <w:color w:val="000000"/>
        </w:rPr>
        <w:t xml:space="preserve">: An area that is locked and interlocked </w:t>
      </w:r>
      <w:r w:rsidR="00994E2D" w:rsidRPr="0035458A">
        <w:rPr>
          <w:rFonts w:ascii="Times New Roman" w:hAnsi="Times New Roman"/>
          <w:color w:val="000000"/>
        </w:rPr>
        <w:t xml:space="preserve">by the Radiation Safety Interlock System </w:t>
      </w:r>
      <w:r w:rsidRPr="0035458A">
        <w:rPr>
          <w:rFonts w:ascii="Times New Roman" w:hAnsi="Times New Roman"/>
          <w:color w:val="000000"/>
        </w:rPr>
        <w:t>to prevent personnel access while the accelerator is in operational status.</w:t>
      </w:r>
    </w:p>
    <w:p w14:paraId="6F2DBD88" w14:textId="77777777" w:rsidR="003736B8" w:rsidRPr="0035458A" w:rsidRDefault="003736B8" w:rsidP="000A7DE3">
      <w:pPr>
        <w:pStyle w:val="Indent"/>
        <w:tabs>
          <w:tab w:val="clear" w:pos="2000"/>
        </w:tabs>
        <w:ind w:left="360" w:right="-140" w:firstLine="0"/>
        <w:rPr>
          <w:rFonts w:ascii="Times New Roman" w:hAnsi="Times New Roman"/>
          <w:color w:val="000000"/>
        </w:rPr>
      </w:pPr>
    </w:p>
    <w:p w14:paraId="48CCEFDC" w14:textId="77777777" w:rsidR="003736B8" w:rsidRPr="0035458A" w:rsidRDefault="003736B8" w:rsidP="000A7DE3">
      <w:pPr>
        <w:pStyle w:val="Indent"/>
        <w:numPr>
          <w:ilvl w:val="0"/>
          <w:numId w:val="14"/>
        </w:numPr>
        <w:tabs>
          <w:tab w:val="clear" w:pos="2000"/>
        </w:tabs>
        <w:ind w:right="-140"/>
        <w:rPr>
          <w:rFonts w:ascii="Times New Roman" w:hAnsi="Times New Roman"/>
          <w:color w:val="000000"/>
        </w:rPr>
      </w:pPr>
      <w:r w:rsidRPr="0035458A">
        <w:rPr>
          <w:rFonts w:ascii="Times New Roman" w:hAnsi="Times New Roman"/>
          <w:color w:val="000000"/>
          <w:u w:val="single"/>
        </w:rPr>
        <w:t>Experimenters</w:t>
      </w:r>
      <w:r w:rsidRPr="0035458A">
        <w:rPr>
          <w:rFonts w:ascii="Times New Roman" w:hAnsi="Times New Roman"/>
          <w:color w:val="000000"/>
        </w:rPr>
        <w:t xml:space="preserve">: All persons directly involved in experimental efforts at the accelerator utilizing the accelerator or its beams, including visiting scientists, students and others who may not be employees of </w:t>
      </w:r>
      <w:r w:rsidR="0094132A">
        <w:rPr>
          <w:rFonts w:ascii="Times New Roman" w:hAnsi="Times New Roman"/>
          <w:color w:val="000000"/>
        </w:rPr>
        <w:t>Fermi Research Alliance</w:t>
      </w:r>
      <w:r w:rsidRPr="0035458A">
        <w:rPr>
          <w:rFonts w:ascii="Times New Roman" w:hAnsi="Times New Roman"/>
          <w:color w:val="000000"/>
        </w:rPr>
        <w:t>, the DOE Management and Operating (M&amp;O) contractor</w:t>
      </w:r>
      <w:r w:rsidR="007009BC">
        <w:rPr>
          <w:rFonts w:ascii="Times New Roman" w:hAnsi="Times New Roman"/>
          <w:color w:val="000000"/>
        </w:rPr>
        <w:t xml:space="preserve"> for </w:t>
      </w:r>
      <w:proofErr w:type="spellStart"/>
      <w:r w:rsidR="007009BC">
        <w:rPr>
          <w:rFonts w:ascii="Times New Roman" w:hAnsi="Times New Roman"/>
          <w:color w:val="000000"/>
        </w:rPr>
        <w:t>Fermilab</w:t>
      </w:r>
      <w:proofErr w:type="spellEnd"/>
      <w:r w:rsidRPr="0035458A">
        <w:rPr>
          <w:rFonts w:ascii="Times New Roman" w:hAnsi="Times New Roman"/>
          <w:color w:val="000000"/>
        </w:rPr>
        <w:t>.</w:t>
      </w:r>
    </w:p>
    <w:p w14:paraId="791AA2A9" w14:textId="77777777" w:rsidR="003736B8" w:rsidRPr="0035458A" w:rsidRDefault="003736B8" w:rsidP="000A7DE3">
      <w:pPr>
        <w:pStyle w:val="Indent"/>
        <w:tabs>
          <w:tab w:val="clear" w:pos="2000"/>
        </w:tabs>
        <w:ind w:left="360" w:right="-140" w:firstLine="0"/>
        <w:rPr>
          <w:rFonts w:ascii="Times New Roman" w:hAnsi="Times New Roman"/>
          <w:color w:val="000000"/>
        </w:rPr>
      </w:pPr>
    </w:p>
    <w:p w14:paraId="0DDF2223" w14:textId="77777777" w:rsidR="003736B8" w:rsidRPr="0035458A" w:rsidRDefault="003736B8" w:rsidP="000A7DE3">
      <w:pPr>
        <w:pStyle w:val="Indent"/>
        <w:numPr>
          <w:ilvl w:val="0"/>
          <w:numId w:val="14"/>
        </w:numPr>
        <w:tabs>
          <w:tab w:val="clear" w:pos="2000"/>
        </w:tabs>
        <w:ind w:right="-140"/>
        <w:rPr>
          <w:rFonts w:ascii="Times New Roman" w:hAnsi="Times New Roman"/>
          <w:color w:val="000000"/>
        </w:rPr>
      </w:pPr>
      <w:r w:rsidRPr="0035458A">
        <w:rPr>
          <w:rFonts w:ascii="Times New Roman" w:hAnsi="Times New Roman"/>
          <w:color w:val="000000"/>
          <w:u w:val="single"/>
        </w:rPr>
        <w:t>Hazard</w:t>
      </w:r>
      <w:r w:rsidRPr="0035458A">
        <w:rPr>
          <w:rFonts w:ascii="Times New Roman" w:hAnsi="Times New Roman"/>
          <w:color w:val="000000"/>
        </w:rPr>
        <w:t>: A source of danger (i.e., material, energy source, or operation) with the potential to cause illness, injury, or death to personnel or damage to a facility or to the environment.</w:t>
      </w:r>
    </w:p>
    <w:p w14:paraId="442D4C31" w14:textId="77777777" w:rsidR="003736B8" w:rsidRPr="0035458A" w:rsidRDefault="003736B8" w:rsidP="000A7DE3">
      <w:pPr>
        <w:pStyle w:val="Indent"/>
        <w:tabs>
          <w:tab w:val="clear" w:pos="2000"/>
          <w:tab w:val="left" w:pos="720"/>
        </w:tabs>
        <w:ind w:right="40"/>
        <w:rPr>
          <w:rFonts w:ascii="Times New Roman" w:hAnsi="Times New Roman"/>
          <w:color w:val="000000"/>
        </w:rPr>
      </w:pPr>
    </w:p>
    <w:p w14:paraId="18D0C57A" w14:textId="728AE4B9" w:rsidR="001D28FC" w:rsidRDefault="003736B8" w:rsidP="000C38D6">
      <w:pPr>
        <w:pStyle w:val="Indent"/>
        <w:numPr>
          <w:ilvl w:val="0"/>
          <w:numId w:val="14"/>
        </w:numPr>
        <w:tabs>
          <w:tab w:val="clear" w:pos="2000"/>
        </w:tabs>
        <w:ind w:right="40"/>
        <w:rPr>
          <w:rFonts w:ascii="Times New Roman" w:hAnsi="Times New Roman"/>
        </w:rPr>
      </w:pPr>
      <w:r w:rsidRPr="00DE77B3">
        <w:rPr>
          <w:rFonts w:ascii="Times New Roman" w:hAnsi="Times New Roman"/>
          <w:u w:val="single"/>
        </w:rPr>
        <w:t>Hazard Analysis</w:t>
      </w:r>
      <w:r w:rsidR="00DE77B3" w:rsidRPr="00DE77B3">
        <w:rPr>
          <w:rFonts w:ascii="Times New Roman" w:hAnsi="Times New Roman"/>
          <w:u w:val="single"/>
        </w:rPr>
        <w:t xml:space="preserve"> (HA)</w:t>
      </w:r>
      <w:r w:rsidRPr="0035458A">
        <w:rPr>
          <w:rFonts w:ascii="Times New Roman" w:hAnsi="Times New Roman"/>
        </w:rPr>
        <w:t xml:space="preserve">: A </w:t>
      </w:r>
      <w:r w:rsidR="00BC45B6" w:rsidRPr="0035458A">
        <w:rPr>
          <w:rFonts w:ascii="Times New Roman" w:hAnsi="Times New Roman"/>
        </w:rPr>
        <w:t xml:space="preserve">tool used to plan work not specifically otherwise addressed by this chapter. See </w:t>
      </w:r>
      <w:hyperlink r:id="rId16" w:history="1">
        <w:r w:rsidR="00BC45B6" w:rsidRPr="0035458A">
          <w:rPr>
            <w:rStyle w:val="Hyperlink"/>
            <w:rFonts w:ascii="Times New Roman" w:hAnsi="Times New Roman"/>
          </w:rPr>
          <w:t>FESHM 2060</w:t>
        </w:r>
      </w:hyperlink>
      <w:r w:rsidR="00BC45B6" w:rsidRPr="0035458A">
        <w:rPr>
          <w:rFonts w:ascii="Times New Roman" w:hAnsi="Times New Roman"/>
        </w:rPr>
        <w:t xml:space="preserve">. </w:t>
      </w:r>
    </w:p>
    <w:p w14:paraId="1C348C59" w14:textId="77777777" w:rsidR="000C38D6" w:rsidRDefault="000C38D6" w:rsidP="00E75254">
      <w:pPr>
        <w:pStyle w:val="ListParagraph"/>
      </w:pPr>
    </w:p>
    <w:p w14:paraId="26F9008F" w14:textId="465DFB0A" w:rsidR="000C38D6" w:rsidRPr="008F2ADC" w:rsidRDefault="000C38D6" w:rsidP="000C38D6">
      <w:pPr>
        <w:pStyle w:val="Indent"/>
        <w:numPr>
          <w:ilvl w:val="0"/>
          <w:numId w:val="14"/>
        </w:numPr>
        <w:tabs>
          <w:tab w:val="clear" w:pos="2000"/>
        </w:tabs>
        <w:ind w:right="40"/>
        <w:rPr>
          <w:rFonts w:ascii="Times New Roman" w:hAnsi="Times New Roman"/>
        </w:rPr>
      </w:pPr>
      <w:r>
        <w:rPr>
          <w:rFonts w:ascii="Times New Roman" w:hAnsi="Times New Roman"/>
          <w:u w:val="single"/>
        </w:rPr>
        <w:t>Idle State</w:t>
      </w:r>
      <w:r w:rsidRPr="009D4255">
        <w:rPr>
          <w:rFonts w:ascii="Times New Roman" w:hAnsi="Times New Roman"/>
        </w:rPr>
        <w:t xml:space="preserve">: </w:t>
      </w:r>
      <w:r w:rsidRPr="008F2ADC">
        <w:rPr>
          <w:rFonts w:ascii="Times New Roman" w:hAnsi="Times New Roman"/>
        </w:rPr>
        <w:t>A condition in which a facility is not scheduled for future operation and is being maintained in a safe condition pending plans for repurposing and/or demolition.</w:t>
      </w:r>
    </w:p>
    <w:p w14:paraId="399739B4" w14:textId="77777777" w:rsidR="001B23E0" w:rsidRPr="008F2ADC" w:rsidRDefault="001B23E0" w:rsidP="00E75254">
      <w:pPr>
        <w:pStyle w:val="ListParagraph"/>
      </w:pPr>
    </w:p>
    <w:p w14:paraId="798D7A5D" w14:textId="57FD056F" w:rsidR="001B23E0" w:rsidRPr="001B23E0" w:rsidRDefault="001B23E0" w:rsidP="001B23E0">
      <w:pPr>
        <w:pStyle w:val="Indent"/>
        <w:numPr>
          <w:ilvl w:val="0"/>
          <w:numId w:val="14"/>
        </w:numPr>
        <w:tabs>
          <w:tab w:val="clear" w:pos="2000"/>
        </w:tabs>
        <w:ind w:right="40"/>
        <w:rPr>
          <w:rFonts w:ascii="Times New Roman" w:hAnsi="Times New Roman"/>
        </w:rPr>
      </w:pPr>
      <w:r>
        <w:rPr>
          <w:rFonts w:ascii="Times New Roman" w:hAnsi="Times New Roman"/>
          <w:u w:val="single"/>
        </w:rPr>
        <w:t>Machine Controls</w:t>
      </w:r>
      <w:r w:rsidRPr="009D4255">
        <w:rPr>
          <w:rFonts w:ascii="Times New Roman" w:hAnsi="Times New Roman"/>
        </w:rPr>
        <w:t>:</w:t>
      </w:r>
      <w:r>
        <w:rPr>
          <w:rFonts w:ascii="Times New Roman" w:hAnsi="Times New Roman"/>
        </w:rPr>
        <w:t xml:space="preserve"> Machine controls are other </w:t>
      </w:r>
      <w:r w:rsidR="00CD7804">
        <w:rPr>
          <w:rFonts w:ascii="Times New Roman" w:hAnsi="Times New Roman"/>
        </w:rPr>
        <w:t>administrative</w:t>
      </w:r>
      <w:r>
        <w:rPr>
          <w:rFonts w:ascii="Times New Roman" w:hAnsi="Times New Roman"/>
        </w:rPr>
        <w:t xml:space="preserve"> controls and machine protection systems that may be used in addition to credited controls defined here to limit the </w:t>
      </w:r>
      <w:r w:rsidR="001D28FC">
        <w:rPr>
          <w:rFonts w:ascii="Times New Roman" w:hAnsi="Times New Roman"/>
        </w:rPr>
        <w:t xml:space="preserve">duration of beam loss. These and their use in the shielding analysis </w:t>
      </w:r>
      <w:r w:rsidR="00CA4BDC">
        <w:rPr>
          <w:rFonts w:ascii="Times New Roman" w:hAnsi="Times New Roman"/>
        </w:rPr>
        <w:t>are</w:t>
      </w:r>
      <w:r>
        <w:rPr>
          <w:rFonts w:ascii="Times New Roman" w:hAnsi="Times New Roman"/>
        </w:rPr>
        <w:t xml:space="preserve"> described in </w:t>
      </w:r>
      <w:r w:rsidR="000C0193">
        <w:rPr>
          <w:rFonts w:ascii="Times New Roman" w:hAnsi="Times New Roman"/>
        </w:rPr>
        <w:t xml:space="preserve">Appendix 2 of </w:t>
      </w:r>
      <w:hyperlink r:id="rId17" w:history="1">
        <w:r w:rsidR="000C0193">
          <w:rPr>
            <w:rStyle w:val="Hyperlink"/>
            <w:rFonts w:ascii="Times New Roman" w:hAnsi="Times New Roman"/>
          </w:rPr>
          <w:t>FRCM Chapter 2</w:t>
        </w:r>
      </w:hyperlink>
      <w:r>
        <w:rPr>
          <w:rFonts w:ascii="Times New Roman" w:hAnsi="Times New Roman"/>
        </w:rPr>
        <w:t>.</w:t>
      </w:r>
    </w:p>
    <w:p w14:paraId="439C4908" w14:textId="77777777" w:rsidR="00DB2306" w:rsidRPr="0035458A" w:rsidRDefault="00DB2306" w:rsidP="000A7DE3">
      <w:pPr>
        <w:pStyle w:val="ListParagraph"/>
        <w:jc w:val="both"/>
      </w:pPr>
    </w:p>
    <w:p w14:paraId="5DAA8C80" w14:textId="658B13E5" w:rsidR="00DB2306" w:rsidRPr="0035458A" w:rsidRDefault="00DB2306" w:rsidP="000A7DE3">
      <w:pPr>
        <w:pStyle w:val="Indent"/>
        <w:numPr>
          <w:ilvl w:val="0"/>
          <w:numId w:val="14"/>
        </w:numPr>
        <w:tabs>
          <w:tab w:val="clear" w:pos="2000"/>
        </w:tabs>
        <w:ind w:right="40"/>
        <w:rPr>
          <w:rFonts w:ascii="Times New Roman" w:hAnsi="Times New Roman"/>
        </w:rPr>
      </w:pPr>
      <w:r w:rsidRPr="0035458A">
        <w:rPr>
          <w:rFonts w:ascii="Times New Roman" w:hAnsi="Times New Roman"/>
          <w:u w:val="single"/>
        </w:rPr>
        <w:lastRenderedPageBreak/>
        <w:t>Operations Envelope</w:t>
      </w:r>
      <w:r w:rsidRPr="009D4255">
        <w:rPr>
          <w:rFonts w:ascii="Times New Roman" w:hAnsi="Times New Roman"/>
        </w:rPr>
        <w:t>:</w:t>
      </w:r>
      <w:r w:rsidRPr="0035458A">
        <w:rPr>
          <w:rFonts w:ascii="Times New Roman" w:hAnsi="Times New Roman"/>
        </w:rPr>
        <w:t xml:space="preserve"> </w:t>
      </w:r>
      <w:r w:rsidRPr="0035458A">
        <w:rPr>
          <w:rFonts w:ascii="Times New Roman" w:hAnsi="Times New Roman"/>
          <w:color w:val="000000"/>
        </w:rPr>
        <w:t xml:space="preserve">A set of physical and administrative conditions that may be defined </w:t>
      </w:r>
      <w:r w:rsidR="00E65E15">
        <w:rPr>
          <w:rFonts w:ascii="Times New Roman" w:hAnsi="Times New Roman"/>
          <w:color w:val="000000"/>
        </w:rPr>
        <w:t>outside</w:t>
      </w:r>
      <w:r w:rsidR="00E65E15" w:rsidRPr="0035458A">
        <w:rPr>
          <w:rFonts w:ascii="Times New Roman" w:hAnsi="Times New Roman"/>
          <w:color w:val="000000"/>
        </w:rPr>
        <w:t xml:space="preserve"> </w:t>
      </w:r>
      <w:r w:rsidR="00B6120E">
        <w:rPr>
          <w:rFonts w:ascii="Times New Roman" w:hAnsi="Times New Roman"/>
          <w:color w:val="000000"/>
        </w:rPr>
        <w:t xml:space="preserve">of </w:t>
      </w:r>
      <w:r w:rsidRPr="0035458A">
        <w:rPr>
          <w:rFonts w:ascii="Times New Roman" w:hAnsi="Times New Roman"/>
          <w:color w:val="000000"/>
        </w:rPr>
        <w:t xml:space="preserve">the ASE for individual subsets of operations or modules of the accelerator/storage ring beam. The operations envelope defines nominal operating parameters beyond which the operating procedures would require adjustments to be made. An operations envelope serves to prevent the ASE from being exceeded. </w:t>
      </w:r>
      <w:r w:rsidR="00244D64" w:rsidRPr="0035458A">
        <w:rPr>
          <w:rFonts w:ascii="Times New Roman" w:hAnsi="Times New Roman"/>
          <w:color w:val="000000"/>
        </w:rPr>
        <w:t xml:space="preserve">Variations of operating parameters within an appropriate operations envelope are considered within the scope of normal operations. </w:t>
      </w:r>
      <w:r w:rsidRPr="0035458A">
        <w:rPr>
          <w:rFonts w:ascii="Times New Roman" w:hAnsi="Times New Roman"/>
          <w:color w:val="000000"/>
        </w:rPr>
        <w:t>Variation outside the operations envelope but within the ASE merits appropriate attention; it does not require termination of activities or notification of DOE.</w:t>
      </w:r>
    </w:p>
    <w:p w14:paraId="72DCE71C" w14:textId="77777777" w:rsidR="003736B8" w:rsidRPr="0035458A" w:rsidRDefault="003736B8" w:rsidP="000A7DE3">
      <w:pPr>
        <w:ind w:left="1080"/>
        <w:jc w:val="both"/>
        <w:rPr>
          <w:color w:val="000000"/>
          <w:sz w:val="24"/>
          <w:szCs w:val="24"/>
        </w:rPr>
      </w:pPr>
    </w:p>
    <w:p w14:paraId="1F9B0A7F" w14:textId="504F5241" w:rsidR="000A670A" w:rsidRPr="00E75254" w:rsidRDefault="000A670A" w:rsidP="000A7DE3">
      <w:pPr>
        <w:pStyle w:val="Indent"/>
        <w:numPr>
          <w:ilvl w:val="0"/>
          <w:numId w:val="14"/>
        </w:numPr>
        <w:tabs>
          <w:tab w:val="clear" w:pos="2000"/>
        </w:tabs>
        <w:ind w:right="40"/>
        <w:rPr>
          <w:rFonts w:ascii="Times New Roman" w:hAnsi="Times New Roman"/>
          <w:color w:val="000000"/>
        </w:rPr>
      </w:pPr>
      <w:r w:rsidRPr="008B4C91">
        <w:rPr>
          <w:rFonts w:ascii="Times New Roman" w:hAnsi="Times New Roman"/>
          <w:color w:val="000000"/>
          <w:u w:val="single"/>
        </w:rPr>
        <w:t>Preliminary Hazard Analysis Report (PHAR)</w:t>
      </w:r>
      <w:r>
        <w:rPr>
          <w:rFonts w:ascii="Times New Roman" w:hAnsi="Times New Roman"/>
          <w:color w:val="000000"/>
        </w:rPr>
        <w:t xml:space="preserve">: </w:t>
      </w:r>
      <w:r w:rsidR="00BD6006" w:rsidRPr="0035458A">
        <w:rPr>
          <w:rFonts w:ascii="Times New Roman" w:hAnsi="Times New Roman"/>
          <w:color w:val="000000"/>
        </w:rPr>
        <w:t>A preliminary formal review document to analyze Laboratory projects, operations and experiments for possible hazards and possible ways to mitigate them.</w:t>
      </w:r>
      <w:r w:rsidR="00FB7C49">
        <w:rPr>
          <w:rFonts w:ascii="Times New Roman" w:hAnsi="Times New Roman"/>
          <w:color w:val="000000"/>
        </w:rPr>
        <w:t xml:space="preserve"> </w:t>
      </w:r>
      <w:r w:rsidR="00BD6006">
        <w:rPr>
          <w:rFonts w:ascii="Times New Roman" w:hAnsi="Times New Roman"/>
          <w:color w:val="000000"/>
        </w:rPr>
        <w:t xml:space="preserve">The PHAR is </w:t>
      </w:r>
      <w:r w:rsidR="00CC193A">
        <w:rPr>
          <w:rFonts w:ascii="Times New Roman" w:hAnsi="Times New Roman"/>
          <w:color w:val="000000"/>
        </w:rPr>
        <w:t>one of the</w:t>
      </w:r>
      <w:r w:rsidR="00BD6006">
        <w:rPr>
          <w:rFonts w:ascii="Times New Roman" w:hAnsi="Times New Roman"/>
          <w:color w:val="000000"/>
        </w:rPr>
        <w:t xml:space="preserve"> requirements </w:t>
      </w:r>
      <w:r>
        <w:rPr>
          <w:rFonts w:ascii="Times New Roman" w:hAnsi="Times New Roman"/>
          <w:color w:val="000000"/>
        </w:rPr>
        <w:t xml:space="preserve">of </w:t>
      </w:r>
      <w:r w:rsidRPr="00BC4B7E">
        <w:rPr>
          <w:color w:val="000000"/>
        </w:rPr>
        <w:t xml:space="preserve">DOE O413.3B, </w:t>
      </w:r>
      <w:r w:rsidRPr="00BC4B7E">
        <w:rPr>
          <w:i/>
          <w:color w:val="000000"/>
        </w:rPr>
        <w:t xml:space="preserve">Program and Project Management for the Acquisition of Capital Assets, </w:t>
      </w:r>
      <w:r w:rsidRPr="00BC4B7E">
        <w:rPr>
          <w:color w:val="000000"/>
        </w:rPr>
        <w:t>11-29-2010.</w:t>
      </w:r>
    </w:p>
    <w:p w14:paraId="19EE5E37" w14:textId="77777777" w:rsidR="00486FD1" w:rsidRDefault="00486FD1" w:rsidP="00E75254">
      <w:pPr>
        <w:pStyle w:val="ListParagraph"/>
        <w:rPr>
          <w:color w:val="000000"/>
        </w:rPr>
      </w:pPr>
    </w:p>
    <w:p w14:paraId="68A120AC" w14:textId="77777777" w:rsidR="00486FD1" w:rsidRPr="008B4C91" w:rsidRDefault="00486FD1" w:rsidP="000A7DE3">
      <w:pPr>
        <w:pStyle w:val="Indent"/>
        <w:numPr>
          <w:ilvl w:val="0"/>
          <w:numId w:val="14"/>
        </w:numPr>
        <w:tabs>
          <w:tab w:val="clear" w:pos="2000"/>
        </w:tabs>
        <w:ind w:right="40"/>
        <w:rPr>
          <w:rFonts w:ascii="Times New Roman" w:hAnsi="Times New Roman"/>
          <w:color w:val="000000"/>
        </w:rPr>
      </w:pPr>
      <w:r>
        <w:rPr>
          <w:rFonts w:ascii="Times New Roman" w:hAnsi="Times New Roman"/>
          <w:color w:val="000000"/>
          <w:u w:val="single"/>
        </w:rPr>
        <w:t>Preliminary Hazard Assessment Document (PHAD)</w:t>
      </w:r>
      <w:r w:rsidRPr="009D4255">
        <w:rPr>
          <w:rFonts w:ascii="Times New Roman" w:hAnsi="Times New Roman"/>
          <w:color w:val="000000"/>
        </w:rPr>
        <w:t xml:space="preserve">: </w:t>
      </w:r>
      <w:r w:rsidRPr="008F2ADC">
        <w:rPr>
          <w:rFonts w:ascii="Times New Roman" w:hAnsi="Times New Roman"/>
          <w:color w:val="000000"/>
        </w:rPr>
        <w:t xml:space="preserve">A </w:t>
      </w:r>
      <w:r w:rsidR="00735656" w:rsidRPr="008F2ADC">
        <w:rPr>
          <w:rFonts w:ascii="Times New Roman" w:hAnsi="Times New Roman"/>
          <w:color w:val="000000"/>
        </w:rPr>
        <w:t>synonym</w:t>
      </w:r>
      <w:r w:rsidRPr="008F2ADC">
        <w:rPr>
          <w:rFonts w:ascii="Times New Roman" w:hAnsi="Times New Roman"/>
          <w:color w:val="000000"/>
        </w:rPr>
        <w:t xml:space="preserve"> of PHAR. The two terms are equivalent for purposes of this Chapter.</w:t>
      </w:r>
    </w:p>
    <w:p w14:paraId="086F4546" w14:textId="77777777" w:rsidR="000A670A" w:rsidRDefault="000A670A" w:rsidP="000A7DE3">
      <w:pPr>
        <w:pStyle w:val="ListParagraph"/>
        <w:jc w:val="both"/>
        <w:rPr>
          <w:color w:val="000000"/>
          <w:u w:val="single"/>
        </w:rPr>
      </w:pPr>
    </w:p>
    <w:p w14:paraId="2FC1394A" w14:textId="77E4DEB2" w:rsidR="003736B8" w:rsidRPr="00557830" w:rsidRDefault="003736B8" w:rsidP="000A7DE3">
      <w:pPr>
        <w:pStyle w:val="Indent"/>
        <w:numPr>
          <w:ilvl w:val="0"/>
          <w:numId w:val="14"/>
        </w:numPr>
        <w:tabs>
          <w:tab w:val="clear" w:pos="2000"/>
        </w:tabs>
        <w:ind w:right="40"/>
        <w:rPr>
          <w:rFonts w:ascii="Times New Roman" w:hAnsi="Times New Roman"/>
          <w:color w:val="000000"/>
        </w:rPr>
      </w:pPr>
      <w:r w:rsidRPr="00557830">
        <w:rPr>
          <w:rFonts w:ascii="Times New Roman" w:hAnsi="Times New Roman"/>
          <w:color w:val="000000"/>
          <w:u w:val="single"/>
        </w:rPr>
        <w:t>Preliminary Safety Assessment Document (PSAD)</w:t>
      </w:r>
      <w:r w:rsidRPr="00557830">
        <w:rPr>
          <w:rFonts w:ascii="Times New Roman" w:hAnsi="Times New Roman"/>
          <w:color w:val="000000"/>
        </w:rPr>
        <w:t xml:space="preserve">: </w:t>
      </w:r>
      <w:r w:rsidR="00B56DDE" w:rsidRPr="00557830">
        <w:rPr>
          <w:rFonts w:ascii="Times New Roman" w:hAnsi="Times New Roman"/>
          <w:color w:val="000000"/>
        </w:rPr>
        <w:t xml:space="preserve">The name of a formerly used </w:t>
      </w:r>
      <w:r w:rsidRPr="00557830">
        <w:rPr>
          <w:rFonts w:ascii="Times New Roman" w:hAnsi="Times New Roman"/>
          <w:color w:val="000000"/>
        </w:rPr>
        <w:t>preliminary formal review document to analyze Laboratory projects, operations and experiments for possible hazards and possible ways to mitigate them</w:t>
      </w:r>
      <w:r w:rsidR="00842EB0" w:rsidRPr="00557830">
        <w:rPr>
          <w:rFonts w:ascii="Times New Roman" w:hAnsi="Times New Roman"/>
          <w:color w:val="000000"/>
        </w:rPr>
        <w:t xml:space="preserve"> with a focus on accelerator-specific topics</w:t>
      </w:r>
      <w:r w:rsidRPr="00557830">
        <w:rPr>
          <w:rFonts w:ascii="Times New Roman" w:hAnsi="Times New Roman"/>
          <w:color w:val="000000"/>
        </w:rPr>
        <w:t xml:space="preserve">. For a major project, </w:t>
      </w:r>
      <w:r w:rsidR="00B56DDE" w:rsidRPr="00557830">
        <w:rPr>
          <w:rFonts w:ascii="Times New Roman" w:hAnsi="Times New Roman"/>
          <w:color w:val="000000"/>
        </w:rPr>
        <w:t>the function of the PSAD is now</w:t>
      </w:r>
      <w:r w:rsidR="00663811" w:rsidRPr="00557830">
        <w:rPr>
          <w:rFonts w:ascii="Times New Roman" w:hAnsi="Times New Roman"/>
          <w:color w:val="000000"/>
        </w:rPr>
        <w:t xml:space="preserve"> in the </w:t>
      </w:r>
      <w:r w:rsidR="000A670A" w:rsidRPr="00557830">
        <w:rPr>
          <w:rFonts w:ascii="Times New Roman" w:hAnsi="Times New Roman"/>
          <w:color w:val="000000"/>
        </w:rPr>
        <w:t xml:space="preserve">Preliminary </w:t>
      </w:r>
      <w:r w:rsidR="00663811" w:rsidRPr="00557830">
        <w:rPr>
          <w:rFonts w:ascii="Times New Roman" w:hAnsi="Times New Roman"/>
          <w:color w:val="000000"/>
        </w:rPr>
        <w:t xml:space="preserve">Hazard Analysis </w:t>
      </w:r>
      <w:r w:rsidR="000A670A" w:rsidRPr="00557830">
        <w:rPr>
          <w:rFonts w:ascii="Times New Roman" w:hAnsi="Times New Roman"/>
          <w:color w:val="000000"/>
        </w:rPr>
        <w:t xml:space="preserve">Report </w:t>
      </w:r>
      <w:r w:rsidR="00D20E8E" w:rsidRPr="00557830">
        <w:rPr>
          <w:rFonts w:ascii="Times New Roman" w:hAnsi="Times New Roman"/>
          <w:color w:val="000000"/>
        </w:rPr>
        <w:t>(</w:t>
      </w:r>
      <w:r w:rsidR="000A670A" w:rsidRPr="00557830">
        <w:rPr>
          <w:rFonts w:ascii="Times New Roman" w:hAnsi="Times New Roman"/>
          <w:color w:val="000000"/>
        </w:rPr>
        <w:t>P</w:t>
      </w:r>
      <w:r w:rsidR="00D20E8E" w:rsidRPr="00557830">
        <w:rPr>
          <w:rFonts w:ascii="Times New Roman" w:hAnsi="Times New Roman"/>
          <w:color w:val="000000"/>
        </w:rPr>
        <w:t>HA</w:t>
      </w:r>
      <w:r w:rsidR="000A670A" w:rsidRPr="00557830">
        <w:rPr>
          <w:rFonts w:ascii="Times New Roman" w:hAnsi="Times New Roman"/>
          <w:color w:val="000000"/>
        </w:rPr>
        <w:t>R</w:t>
      </w:r>
      <w:r w:rsidR="00D20E8E" w:rsidRPr="00557830">
        <w:rPr>
          <w:rFonts w:ascii="Times New Roman" w:hAnsi="Times New Roman"/>
          <w:color w:val="000000"/>
        </w:rPr>
        <w:t xml:space="preserve">) </w:t>
      </w:r>
      <w:r w:rsidR="00663811" w:rsidRPr="00557830">
        <w:rPr>
          <w:rFonts w:ascii="Times New Roman" w:hAnsi="Times New Roman"/>
          <w:color w:val="000000"/>
        </w:rPr>
        <w:t xml:space="preserve">process established to also meet the requirements of </w:t>
      </w:r>
      <w:r w:rsidR="00663811" w:rsidRPr="00557830">
        <w:rPr>
          <w:color w:val="000000"/>
        </w:rPr>
        <w:t xml:space="preserve">DOE O413.3B, </w:t>
      </w:r>
      <w:r w:rsidR="00663811" w:rsidRPr="00557830">
        <w:rPr>
          <w:i/>
          <w:color w:val="000000"/>
        </w:rPr>
        <w:t xml:space="preserve">Program and Project Management for the Acquisition of Capital Assets, </w:t>
      </w:r>
      <w:r w:rsidR="00663811" w:rsidRPr="00557830">
        <w:rPr>
          <w:color w:val="000000"/>
        </w:rPr>
        <w:t>11-29-2010.</w:t>
      </w:r>
    </w:p>
    <w:p w14:paraId="22BFA1D4" w14:textId="77777777" w:rsidR="00BB13DB" w:rsidRPr="0035458A" w:rsidRDefault="00BB13DB" w:rsidP="00BB13DB">
      <w:pPr>
        <w:pStyle w:val="ListParagraph"/>
        <w:rPr>
          <w:color w:val="000000"/>
        </w:rPr>
      </w:pPr>
    </w:p>
    <w:p w14:paraId="2CB0029B" w14:textId="77777777" w:rsidR="00BB13DB" w:rsidRPr="0035458A" w:rsidRDefault="00BB13DB" w:rsidP="000A7DE3">
      <w:pPr>
        <w:pStyle w:val="Indent"/>
        <w:numPr>
          <w:ilvl w:val="0"/>
          <w:numId w:val="14"/>
        </w:numPr>
        <w:tabs>
          <w:tab w:val="clear" w:pos="2000"/>
        </w:tabs>
        <w:ind w:right="40"/>
        <w:rPr>
          <w:rFonts w:ascii="Times New Roman" w:hAnsi="Times New Roman"/>
          <w:color w:val="000000"/>
        </w:rPr>
      </w:pPr>
      <w:r w:rsidRPr="0035458A">
        <w:rPr>
          <w:rFonts w:ascii="Times New Roman" w:hAnsi="Times New Roman"/>
          <w:color w:val="000000"/>
          <w:u w:val="single"/>
        </w:rPr>
        <w:t>Project Leader</w:t>
      </w:r>
      <w:r w:rsidRPr="0035458A">
        <w:rPr>
          <w:rFonts w:ascii="Times New Roman" w:hAnsi="Times New Roman"/>
          <w:color w:val="000000"/>
        </w:rPr>
        <w:t>: The individual assigned primary responsibility for the overall conduct of a given activity subject to the provisions of this chapter</w:t>
      </w:r>
      <w:r w:rsidR="00EE59D6" w:rsidRPr="0035458A">
        <w:rPr>
          <w:rFonts w:ascii="Times New Roman" w:hAnsi="Times New Roman"/>
          <w:color w:val="000000"/>
        </w:rPr>
        <w:t xml:space="preserve"> (FESHM 2010)</w:t>
      </w:r>
      <w:r w:rsidRPr="0035458A">
        <w:rPr>
          <w:rFonts w:ascii="Times New Roman" w:hAnsi="Times New Roman"/>
          <w:color w:val="000000"/>
        </w:rPr>
        <w:t xml:space="preserve">. This is the person to whom </w:t>
      </w:r>
      <w:proofErr w:type="spellStart"/>
      <w:r w:rsidRPr="0035458A">
        <w:rPr>
          <w:rFonts w:ascii="Times New Roman" w:hAnsi="Times New Roman"/>
          <w:color w:val="000000"/>
        </w:rPr>
        <w:t>Fermilab</w:t>
      </w:r>
      <w:proofErr w:type="spellEnd"/>
      <w:r w:rsidRPr="0035458A">
        <w:rPr>
          <w:rFonts w:ascii="Times New Roman" w:hAnsi="Times New Roman"/>
          <w:color w:val="000000"/>
        </w:rPr>
        <w:t xml:space="preserve"> management has assigned the responsibility for schedule and performance specifications and financial stewardship.</w:t>
      </w:r>
      <w:r w:rsidR="00D17824" w:rsidRPr="0035458A">
        <w:rPr>
          <w:rFonts w:ascii="Times New Roman" w:hAnsi="Times New Roman"/>
          <w:color w:val="000000"/>
        </w:rPr>
        <w:t xml:space="preserve"> This individual may also be designated the Project Manager in conformance with project management requirements specified by DOE Orders.</w:t>
      </w:r>
    </w:p>
    <w:p w14:paraId="7760BDCF" w14:textId="77777777" w:rsidR="003736B8" w:rsidRPr="0035458A" w:rsidRDefault="003736B8" w:rsidP="000A7DE3">
      <w:pPr>
        <w:pStyle w:val="Indent"/>
        <w:tabs>
          <w:tab w:val="clear" w:pos="2000"/>
        </w:tabs>
        <w:ind w:left="360" w:right="40" w:firstLine="0"/>
        <w:rPr>
          <w:rFonts w:ascii="Times New Roman" w:hAnsi="Times New Roman"/>
          <w:color w:val="000000"/>
        </w:rPr>
      </w:pPr>
    </w:p>
    <w:p w14:paraId="555EB5AB" w14:textId="77777777" w:rsidR="003736B8" w:rsidRPr="0035458A" w:rsidRDefault="003736B8" w:rsidP="000A7DE3">
      <w:pPr>
        <w:pStyle w:val="Indent"/>
        <w:numPr>
          <w:ilvl w:val="0"/>
          <w:numId w:val="14"/>
        </w:numPr>
        <w:tabs>
          <w:tab w:val="clear" w:pos="2000"/>
        </w:tabs>
        <w:ind w:right="40"/>
        <w:rPr>
          <w:rFonts w:ascii="Times New Roman" w:hAnsi="Times New Roman"/>
          <w:color w:val="000000"/>
        </w:rPr>
      </w:pPr>
      <w:r w:rsidRPr="0035458A">
        <w:rPr>
          <w:rFonts w:ascii="Times New Roman" w:hAnsi="Times New Roman"/>
          <w:color w:val="000000"/>
          <w:u w:val="single"/>
        </w:rPr>
        <w:t>Radiation Protection Program (RPP)</w:t>
      </w:r>
      <w:r w:rsidRPr="0035458A">
        <w:rPr>
          <w:rFonts w:ascii="Times New Roman" w:hAnsi="Times New Roman"/>
          <w:color w:val="000000"/>
        </w:rPr>
        <w:t xml:space="preserve">: The documented program, approved by DOE, including but not limited to the plans, schedules, and other measures developed and implemented to achieve and ensure continuing compliance with 10 CFR </w:t>
      </w:r>
      <w:r w:rsidR="00B12C58" w:rsidRPr="0035458A">
        <w:rPr>
          <w:rFonts w:ascii="Times New Roman" w:hAnsi="Times New Roman"/>
          <w:color w:val="000000"/>
        </w:rPr>
        <w:t xml:space="preserve">Part </w:t>
      </w:r>
      <w:r w:rsidRPr="0035458A">
        <w:rPr>
          <w:rFonts w:ascii="Times New Roman" w:hAnsi="Times New Roman"/>
          <w:color w:val="000000"/>
        </w:rPr>
        <w:t xml:space="preserve">835 and apply the “as low as reasonably achievable” (ALARA) process to occupational and environmental </w:t>
      </w:r>
      <w:r w:rsidR="00966290" w:rsidRPr="0035458A">
        <w:rPr>
          <w:rFonts w:ascii="Times New Roman" w:hAnsi="Times New Roman"/>
          <w:color w:val="000000"/>
        </w:rPr>
        <w:t xml:space="preserve">radiation </w:t>
      </w:r>
      <w:r w:rsidRPr="0035458A">
        <w:rPr>
          <w:rFonts w:ascii="Times New Roman" w:hAnsi="Times New Roman"/>
          <w:color w:val="000000"/>
        </w:rPr>
        <w:t>dose</w:t>
      </w:r>
      <w:r w:rsidR="00B12C58" w:rsidRPr="0035458A">
        <w:rPr>
          <w:rFonts w:ascii="Times New Roman" w:hAnsi="Times New Roman"/>
          <w:color w:val="000000"/>
        </w:rPr>
        <w:t xml:space="preserve"> (see FRCM)</w:t>
      </w:r>
      <w:r w:rsidRPr="0035458A">
        <w:rPr>
          <w:rFonts w:ascii="Times New Roman" w:hAnsi="Times New Roman"/>
          <w:color w:val="000000"/>
        </w:rPr>
        <w:t>.</w:t>
      </w:r>
    </w:p>
    <w:p w14:paraId="2D6C4A8C" w14:textId="77777777" w:rsidR="003736B8" w:rsidRPr="0035458A" w:rsidRDefault="003736B8" w:rsidP="000A7DE3">
      <w:pPr>
        <w:pStyle w:val="Indent"/>
        <w:tabs>
          <w:tab w:val="clear" w:pos="2000"/>
        </w:tabs>
        <w:ind w:left="360" w:right="40" w:firstLine="0"/>
        <w:rPr>
          <w:rFonts w:ascii="Times New Roman" w:hAnsi="Times New Roman"/>
          <w:color w:val="000000"/>
        </w:rPr>
      </w:pPr>
    </w:p>
    <w:p w14:paraId="2E74A624" w14:textId="77777777" w:rsidR="003736B8" w:rsidRPr="0035458A" w:rsidRDefault="003736B8" w:rsidP="000A7DE3">
      <w:pPr>
        <w:pStyle w:val="Indent"/>
        <w:numPr>
          <w:ilvl w:val="0"/>
          <w:numId w:val="35"/>
        </w:numPr>
        <w:tabs>
          <w:tab w:val="clear" w:pos="2000"/>
        </w:tabs>
        <w:ind w:right="40"/>
        <w:rPr>
          <w:rStyle w:val="CommentReference"/>
          <w:rFonts w:ascii="Times New Roman" w:hAnsi="Times New Roman"/>
        </w:rPr>
      </w:pPr>
      <w:r w:rsidRPr="0035458A">
        <w:rPr>
          <w:rFonts w:ascii="Times New Roman" w:hAnsi="Times New Roman"/>
          <w:color w:val="000000"/>
          <w:u w:val="single"/>
        </w:rPr>
        <w:t>Risk</w:t>
      </w:r>
      <w:r w:rsidRPr="0035458A">
        <w:rPr>
          <w:rFonts w:ascii="Times New Roman" w:hAnsi="Times New Roman"/>
          <w:color w:val="000000"/>
        </w:rPr>
        <w:t>: A quantitative or qualitative expression of possible harm, which considers both the probability that a hazard will cause harm and the amount of harm.</w:t>
      </w:r>
      <w:r w:rsidR="007038C2" w:rsidRPr="0035458A">
        <w:rPr>
          <w:rFonts w:ascii="Times New Roman" w:hAnsi="Times New Roman"/>
          <w:color w:val="000000"/>
        </w:rPr>
        <w:t xml:space="preserve"> Th</w:t>
      </w:r>
      <w:r w:rsidR="00754923">
        <w:rPr>
          <w:rFonts w:ascii="Times New Roman" w:hAnsi="Times New Roman"/>
          <w:color w:val="000000"/>
        </w:rPr>
        <w:t>e risk assignment methodology in</w:t>
      </w:r>
      <w:r w:rsidR="007038C2" w:rsidRPr="0035458A">
        <w:rPr>
          <w:rFonts w:ascii="Times New Roman" w:hAnsi="Times New Roman"/>
          <w:color w:val="000000"/>
        </w:rPr>
        <w:t xml:space="preserve"> </w:t>
      </w:r>
      <w:hyperlink r:id="rId18" w:history="1">
        <w:r w:rsidR="00754923">
          <w:rPr>
            <w:rStyle w:val="Hyperlink"/>
            <w:rFonts w:ascii="Times New Roman" w:hAnsi="Times New Roman"/>
          </w:rPr>
          <w:t>Quality Assurance Manual chapter 12030</w:t>
        </w:r>
      </w:hyperlink>
      <w:r w:rsidR="007038C2" w:rsidRPr="0035458A">
        <w:rPr>
          <w:rFonts w:ascii="Times New Roman" w:hAnsi="Times New Roman"/>
          <w:color w:val="000000"/>
        </w:rPr>
        <w:t xml:space="preserve"> should be used for this purpose unless superseded by methodologies </w:t>
      </w:r>
      <w:r w:rsidR="00FF33DB" w:rsidRPr="0035458A">
        <w:rPr>
          <w:rFonts w:ascii="Times New Roman" w:hAnsi="Times New Roman"/>
          <w:color w:val="000000"/>
        </w:rPr>
        <w:t xml:space="preserve">otherwise </w:t>
      </w:r>
      <w:r w:rsidR="007038C2" w:rsidRPr="0035458A">
        <w:rPr>
          <w:rFonts w:ascii="Times New Roman" w:hAnsi="Times New Roman"/>
          <w:color w:val="000000"/>
        </w:rPr>
        <w:t>specified.</w:t>
      </w:r>
    </w:p>
    <w:p w14:paraId="4C167F48" w14:textId="77777777" w:rsidR="00952955" w:rsidRPr="0035458A" w:rsidRDefault="00952955" w:rsidP="000A7DE3">
      <w:pPr>
        <w:pStyle w:val="Indent"/>
        <w:tabs>
          <w:tab w:val="clear" w:pos="2000"/>
        </w:tabs>
        <w:ind w:left="360" w:right="40" w:firstLine="0"/>
        <w:rPr>
          <w:rFonts w:ascii="Times New Roman" w:hAnsi="Times New Roman"/>
          <w:color w:val="000000"/>
          <w:u w:val="single"/>
        </w:rPr>
      </w:pPr>
    </w:p>
    <w:p w14:paraId="161DBC95" w14:textId="77777777" w:rsidR="003736B8" w:rsidRPr="0035458A" w:rsidRDefault="003736B8" w:rsidP="000A7DE3">
      <w:pPr>
        <w:pStyle w:val="Indent"/>
        <w:numPr>
          <w:ilvl w:val="0"/>
          <w:numId w:val="14"/>
        </w:numPr>
        <w:tabs>
          <w:tab w:val="clear" w:pos="2000"/>
        </w:tabs>
        <w:ind w:right="40"/>
        <w:rPr>
          <w:rFonts w:ascii="Times New Roman" w:hAnsi="Times New Roman"/>
          <w:color w:val="000000"/>
        </w:rPr>
      </w:pPr>
      <w:r w:rsidRPr="0035458A">
        <w:rPr>
          <w:rFonts w:ascii="Times New Roman" w:hAnsi="Times New Roman"/>
          <w:color w:val="000000"/>
          <w:u w:val="single"/>
        </w:rPr>
        <w:lastRenderedPageBreak/>
        <w:t>Routine Operation</w:t>
      </w:r>
      <w:r w:rsidRPr="0035458A">
        <w:rPr>
          <w:rFonts w:ascii="Times New Roman" w:hAnsi="Times New Roman"/>
          <w:color w:val="000000"/>
        </w:rPr>
        <w:t>: Routine operation commences at the point where authorization has been granted either (1) because the commissioning effort is sufficiently complete to provide confidence that the hazards are both understood and acceptable and the operation has appropriate safety bounds, or (2) to permit the re-introduction of a particle beam after being directed to cease operation by DOE because of an environment, safety, or health concern</w:t>
      </w:r>
      <w:r w:rsidR="007804F3" w:rsidRPr="0035458A">
        <w:rPr>
          <w:rFonts w:ascii="Times New Roman" w:hAnsi="Times New Roman"/>
          <w:color w:val="000000"/>
        </w:rPr>
        <w:t xml:space="preserve"> that has been assessed and resolved to the satisfaction of both the Director and DOE-FSO</w:t>
      </w:r>
      <w:r w:rsidRPr="0035458A">
        <w:rPr>
          <w:rFonts w:ascii="Times New Roman" w:hAnsi="Times New Roman"/>
          <w:color w:val="000000"/>
        </w:rPr>
        <w:t>.</w:t>
      </w:r>
    </w:p>
    <w:p w14:paraId="0DD8684A" w14:textId="77777777" w:rsidR="00BA0D6B" w:rsidRPr="0035458A" w:rsidRDefault="00BA0D6B" w:rsidP="000A7DE3">
      <w:pPr>
        <w:pStyle w:val="Indent"/>
        <w:tabs>
          <w:tab w:val="clear" w:pos="2000"/>
        </w:tabs>
        <w:ind w:left="360" w:right="40" w:firstLine="0"/>
        <w:rPr>
          <w:rFonts w:ascii="Times New Roman" w:hAnsi="Times New Roman"/>
          <w:color w:val="000000"/>
        </w:rPr>
      </w:pPr>
    </w:p>
    <w:p w14:paraId="42258F49" w14:textId="6A687D8D" w:rsidR="003736B8" w:rsidRPr="00CC193A" w:rsidRDefault="003736B8" w:rsidP="000A7DE3">
      <w:pPr>
        <w:pStyle w:val="ListParagraph"/>
        <w:numPr>
          <w:ilvl w:val="0"/>
          <w:numId w:val="41"/>
        </w:numPr>
        <w:autoSpaceDE w:val="0"/>
        <w:autoSpaceDN w:val="0"/>
        <w:adjustRightInd w:val="0"/>
        <w:ind w:left="720"/>
        <w:jc w:val="both"/>
        <w:rPr>
          <w:color w:val="000000"/>
        </w:rPr>
      </w:pPr>
      <w:r w:rsidRPr="008B4C91">
        <w:rPr>
          <w:color w:val="000000"/>
          <w:sz w:val="24"/>
          <w:u w:val="single"/>
        </w:rPr>
        <w:t>Safety Analysis</w:t>
      </w:r>
      <w:r w:rsidRPr="008B4C91">
        <w:rPr>
          <w:color w:val="000000"/>
          <w:sz w:val="24"/>
        </w:rPr>
        <w:t xml:space="preserve">: </w:t>
      </w:r>
      <w:r w:rsidR="00663811" w:rsidRPr="008B4C91">
        <w:rPr>
          <w:sz w:val="24"/>
          <w:szCs w:val="24"/>
        </w:rPr>
        <w:t>A documented process to systematically identify the hazards of a given operation; including a description and analyses of the adequacy of measures taken to eliminate, control, or mitigate the hazards and risks of normal operation; and identification and analyses of potential accidents and their associated risks.</w:t>
      </w:r>
    </w:p>
    <w:p w14:paraId="35F6CA66" w14:textId="77777777" w:rsidR="003736B8" w:rsidRPr="0035458A" w:rsidRDefault="003736B8" w:rsidP="000A7DE3">
      <w:pPr>
        <w:pStyle w:val="Indent"/>
        <w:tabs>
          <w:tab w:val="clear" w:pos="2000"/>
          <w:tab w:val="left" w:pos="720"/>
        </w:tabs>
        <w:ind w:left="720" w:right="40" w:hanging="720"/>
        <w:rPr>
          <w:rFonts w:ascii="Times New Roman" w:hAnsi="Times New Roman"/>
          <w:strike/>
          <w:color w:val="000000"/>
        </w:rPr>
      </w:pPr>
    </w:p>
    <w:p w14:paraId="57BF6D97" w14:textId="4A09AFA2" w:rsidR="003736B8" w:rsidRDefault="003736B8" w:rsidP="000A7DE3">
      <w:pPr>
        <w:pStyle w:val="ListParagraph"/>
        <w:numPr>
          <w:ilvl w:val="0"/>
          <w:numId w:val="41"/>
        </w:numPr>
        <w:autoSpaceDE w:val="0"/>
        <w:autoSpaceDN w:val="0"/>
        <w:adjustRightInd w:val="0"/>
        <w:ind w:left="720"/>
        <w:jc w:val="both"/>
        <w:rPr>
          <w:color w:val="000000"/>
          <w:sz w:val="24"/>
          <w:szCs w:val="24"/>
        </w:rPr>
      </w:pPr>
      <w:r w:rsidRPr="008B4C91">
        <w:rPr>
          <w:color w:val="000000"/>
          <w:sz w:val="24"/>
          <w:szCs w:val="24"/>
          <w:u w:val="single"/>
        </w:rPr>
        <w:t>Safety Assessment Document (SAD)</w:t>
      </w:r>
      <w:r w:rsidRPr="008B4C91">
        <w:rPr>
          <w:color w:val="000000"/>
          <w:sz w:val="24"/>
          <w:szCs w:val="24"/>
        </w:rPr>
        <w:t xml:space="preserve">: </w:t>
      </w:r>
      <w:r w:rsidR="00663811" w:rsidRPr="008B4C91">
        <w:rPr>
          <w:sz w:val="24"/>
          <w:szCs w:val="24"/>
        </w:rPr>
        <w:t>A document containing the results of a safety analysis for an accelerator facility pertinent to understanding the risks of operating the accelerator facility.</w:t>
      </w:r>
      <w:r w:rsidRPr="008B4C91">
        <w:rPr>
          <w:color w:val="000000"/>
          <w:sz w:val="24"/>
          <w:szCs w:val="24"/>
        </w:rPr>
        <w:t xml:space="preserve">  </w:t>
      </w:r>
    </w:p>
    <w:p w14:paraId="65DC1F15" w14:textId="77777777" w:rsidR="000C38D6" w:rsidRPr="00E75254" w:rsidRDefault="000C38D6" w:rsidP="00E75254">
      <w:pPr>
        <w:pStyle w:val="ListParagraph"/>
        <w:rPr>
          <w:color w:val="000000"/>
          <w:sz w:val="24"/>
          <w:szCs w:val="24"/>
        </w:rPr>
      </w:pPr>
    </w:p>
    <w:p w14:paraId="48A151AE" w14:textId="77777777" w:rsidR="000C38D6" w:rsidRPr="000C38D6" w:rsidRDefault="000C38D6" w:rsidP="000A7DE3">
      <w:pPr>
        <w:pStyle w:val="ListParagraph"/>
        <w:numPr>
          <w:ilvl w:val="0"/>
          <w:numId w:val="41"/>
        </w:numPr>
        <w:autoSpaceDE w:val="0"/>
        <w:autoSpaceDN w:val="0"/>
        <w:adjustRightInd w:val="0"/>
        <w:ind w:left="720"/>
        <w:jc w:val="both"/>
        <w:rPr>
          <w:color w:val="000000"/>
          <w:sz w:val="24"/>
          <w:szCs w:val="24"/>
        </w:rPr>
      </w:pPr>
      <w:r>
        <w:rPr>
          <w:sz w:val="24"/>
          <w:szCs w:val="24"/>
          <w:u w:val="single"/>
        </w:rPr>
        <w:t xml:space="preserve">Standby </w:t>
      </w:r>
      <w:r w:rsidRPr="00E75254">
        <w:rPr>
          <w:sz w:val="24"/>
          <w:szCs w:val="24"/>
          <w:u w:val="single"/>
        </w:rPr>
        <w:t>State</w:t>
      </w:r>
      <w:r w:rsidRPr="009D4255">
        <w:rPr>
          <w:sz w:val="24"/>
          <w:szCs w:val="24"/>
        </w:rPr>
        <w:t>:</w:t>
      </w:r>
      <w:r w:rsidRPr="00114795">
        <w:rPr>
          <w:sz w:val="24"/>
          <w:szCs w:val="24"/>
        </w:rPr>
        <w:t xml:space="preserve"> </w:t>
      </w:r>
      <w:r w:rsidRPr="008F2ADC">
        <w:rPr>
          <w:sz w:val="24"/>
          <w:szCs w:val="24"/>
        </w:rPr>
        <w:t xml:space="preserve">A condition in which a facility </w:t>
      </w:r>
      <w:r w:rsidR="00114795">
        <w:rPr>
          <w:sz w:val="24"/>
          <w:szCs w:val="24"/>
        </w:rPr>
        <w:t xml:space="preserve">or portion of a facility </w:t>
      </w:r>
      <w:r w:rsidRPr="008F2ADC">
        <w:rPr>
          <w:sz w:val="24"/>
          <w:szCs w:val="24"/>
        </w:rPr>
        <w:t xml:space="preserve">is presently </w:t>
      </w:r>
      <w:r w:rsidR="00114795">
        <w:rPr>
          <w:sz w:val="24"/>
          <w:szCs w:val="24"/>
        </w:rPr>
        <w:t xml:space="preserve">not </w:t>
      </w:r>
      <w:r w:rsidRPr="008F2ADC">
        <w:rPr>
          <w:sz w:val="24"/>
          <w:szCs w:val="24"/>
        </w:rPr>
        <w:t>operational but in which operations may be resumed at an indefinite time in the future.</w:t>
      </w:r>
      <w:r w:rsidRPr="00E75254">
        <w:rPr>
          <w:sz w:val="24"/>
          <w:szCs w:val="24"/>
          <w:u w:val="single"/>
        </w:rPr>
        <w:t xml:space="preserve"> </w:t>
      </w:r>
    </w:p>
    <w:p w14:paraId="6FC74D03" w14:textId="77777777" w:rsidR="00CA4FBF" w:rsidRPr="0035458A" w:rsidRDefault="00CA4FBF" w:rsidP="000A7DE3">
      <w:pPr>
        <w:ind w:left="360" w:right="40"/>
        <w:jc w:val="both"/>
        <w:rPr>
          <w:color w:val="000000"/>
          <w:sz w:val="24"/>
          <w:szCs w:val="24"/>
        </w:rPr>
      </w:pPr>
    </w:p>
    <w:p w14:paraId="4BE24CE6" w14:textId="77777777" w:rsidR="003736B8" w:rsidRPr="008B4C91" w:rsidRDefault="00244D64" w:rsidP="000A7DE3">
      <w:pPr>
        <w:pStyle w:val="ListParagraph"/>
        <w:numPr>
          <w:ilvl w:val="0"/>
          <w:numId w:val="42"/>
        </w:numPr>
        <w:autoSpaceDE w:val="0"/>
        <w:autoSpaceDN w:val="0"/>
        <w:adjustRightInd w:val="0"/>
        <w:ind w:left="720"/>
        <w:jc w:val="both"/>
        <w:rPr>
          <w:color w:val="000000"/>
          <w:sz w:val="24"/>
          <w:szCs w:val="24"/>
        </w:rPr>
      </w:pPr>
      <w:proofErr w:type="spellStart"/>
      <w:r w:rsidRPr="008B4C91">
        <w:rPr>
          <w:color w:val="000000"/>
          <w:sz w:val="24"/>
          <w:szCs w:val="24"/>
          <w:u w:val="single"/>
        </w:rPr>
        <w:t>Unreviewed</w:t>
      </w:r>
      <w:proofErr w:type="spellEnd"/>
      <w:r w:rsidRPr="008B4C91">
        <w:rPr>
          <w:color w:val="000000"/>
          <w:sz w:val="24"/>
          <w:szCs w:val="24"/>
          <w:u w:val="single"/>
        </w:rPr>
        <w:t xml:space="preserve"> Safety Issue (USI)</w:t>
      </w:r>
      <w:r w:rsidRPr="008B4C91">
        <w:rPr>
          <w:color w:val="000000"/>
          <w:sz w:val="24"/>
          <w:szCs w:val="24"/>
        </w:rPr>
        <w:t xml:space="preserve">: </w:t>
      </w:r>
      <w:r w:rsidR="00663811" w:rsidRPr="008B4C91">
        <w:rPr>
          <w:sz w:val="24"/>
          <w:szCs w:val="24"/>
        </w:rPr>
        <w:t>A significant increase in the probability of or consequences from (1) a planned modification that creates a previously unanalyzed postulated accident or condition that could result in a significant adverse impact or (2) a previously analyzed postulated accident or condition.</w:t>
      </w:r>
    </w:p>
    <w:p w14:paraId="43ACE11B" w14:textId="77777777" w:rsidR="003736B8" w:rsidRPr="0035458A" w:rsidRDefault="003736B8" w:rsidP="000A7DE3">
      <w:pPr>
        <w:pStyle w:val="Indent"/>
        <w:tabs>
          <w:tab w:val="clear" w:pos="2000"/>
          <w:tab w:val="left" w:pos="720"/>
        </w:tabs>
        <w:ind w:left="720" w:right="40" w:hanging="720"/>
        <w:rPr>
          <w:rFonts w:ascii="Times New Roman" w:hAnsi="Times New Roman"/>
          <w:color w:val="000000"/>
        </w:rPr>
      </w:pPr>
    </w:p>
    <w:p w14:paraId="5A44A292" w14:textId="77777777" w:rsidR="003736B8" w:rsidRPr="0035458A" w:rsidRDefault="003736B8" w:rsidP="00CD774E">
      <w:pPr>
        <w:pStyle w:val="Heading1"/>
      </w:pPr>
      <w:bookmarkStart w:id="5" w:name="_Toc467525565"/>
      <w:bookmarkStart w:id="6" w:name="_Toc470687297"/>
      <w:r w:rsidRPr="0035458A">
        <w:t>PROCESS DESCRIPTION</w:t>
      </w:r>
      <w:bookmarkEnd w:id="5"/>
      <w:bookmarkEnd w:id="6"/>
    </w:p>
    <w:p w14:paraId="161DAC1C" w14:textId="77777777" w:rsidR="003736B8" w:rsidRPr="0035458A" w:rsidRDefault="003736B8" w:rsidP="000A7DE3">
      <w:pPr>
        <w:pStyle w:val="Indent"/>
        <w:ind w:left="0" w:right="40" w:firstLine="0"/>
        <w:outlineLvl w:val="0"/>
        <w:rPr>
          <w:rFonts w:ascii="Times New Roman" w:hAnsi="Times New Roman"/>
          <w:b/>
          <w:color w:val="000000"/>
        </w:rPr>
      </w:pPr>
    </w:p>
    <w:p w14:paraId="0B606553" w14:textId="5EA65134" w:rsidR="003736B8" w:rsidRPr="0035458A" w:rsidRDefault="003736B8" w:rsidP="000A7DE3">
      <w:pPr>
        <w:pStyle w:val="Indent"/>
        <w:tabs>
          <w:tab w:val="clear" w:pos="2000"/>
          <w:tab w:val="clear" w:pos="3600"/>
          <w:tab w:val="left" w:pos="720"/>
          <w:tab w:val="left" w:pos="1440"/>
          <w:tab w:val="left" w:pos="2160"/>
        </w:tabs>
        <w:ind w:left="0" w:right="40" w:firstLine="0"/>
        <w:rPr>
          <w:rFonts w:ascii="Times New Roman" w:hAnsi="Times New Roman"/>
          <w:color w:val="000000"/>
        </w:rPr>
      </w:pPr>
      <w:r w:rsidRPr="003D40D8">
        <w:rPr>
          <w:rFonts w:ascii="Times New Roman" w:hAnsi="Times New Roman"/>
          <w:color w:val="000000"/>
        </w:rPr>
        <w:t xml:space="preserve">The Accelerator </w:t>
      </w:r>
      <w:r w:rsidR="005774F1" w:rsidRPr="003D40D8">
        <w:rPr>
          <w:rFonts w:ascii="Times New Roman" w:hAnsi="Times New Roman"/>
          <w:color w:val="000000"/>
        </w:rPr>
        <w:t>P</w:t>
      </w:r>
      <w:r w:rsidR="00D20E8E" w:rsidRPr="003D40D8">
        <w:rPr>
          <w:rFonts w:ascii="Times New Roman" w:hAnsi="Times New Roman"/>
          <w:color w:val="000000"/>
        </w:rPr>
        <w:t>HA</w:t>
      </w:r>
      <w:r w:rsidR="005774F1" w:rsidRPr="003D40D8">
        <w:rPr>
          <w:rFonts w:ascii="Times New Roman" w:hAnsi="Times New Roman"/>
          <w:color w:val="000000"/>
        </w:rPr>
        <w:t>R</w:t>
      </w:r>
      <w:r w:rsidR="00D20E8E" w:rsidRPr="003D40D8">
        <w:rPr>
          <w:rFonts w:ascii="Times New Roman" w:hAnsi="Times New Roman"/>
          <w:color w:val="000000"/>
        </w:rPr>
        <w:t xml:space="preserve"> or </w:t>
      </w:r>
      <w:r w:rsidR="001D2FFD" w:rsidRPr="003D40D8">
        <w:rPr>
          <w:rFonts w:ascii="Times New Roman" w:hAnsi="Times New Roman"/>
          <w:color w:val="000000"/>
        </w:rPr>
        <w:t>PHAD</w:t>
      </w:r>
      <w:r w:rsidR="00D20E8E" w:rsidRPr="003D40D8">
        <w:rPr>
          <w:rFonts w:ascii="Times New Roman" w:hAnsi="Times New Roman"/>
          <w:color w:val="000000"/>
        </w:rPr>
        <w:t xml:space="preserve">, </w:t>
      </w:r>
      <w:r w:rsidRPr="003D40D8">
        <w:rPr>
          <w:rFonts w:ascii="Times New Roman" w:hAnsi="Times New Roman"/>
          <w:color w:val="000000"/>
        </w:rPr>
        <w:t>SAD and the associated ARR process is initiated</w:t>
      </w:r>
      <w:r w:rsidRPr="003D40D8">
        <w:rPr>
          <w:rFonts w:ascii="Times New Roman" w:hAnsi="Times New Roman"/>
          <w:b/>
          <w:color w:val="000000"/>
        </w:rPr>
        <w:t xml:space="preserve"> </w:t>
      </w:r>
      <w:r w:rsidRPr="003D40D8">
        <w:rPr>
          <w:rFonts w:ascii="Times New Roman" w:hAnsi="Times New Roman"/>
          <w:color w:val="000000"/>
        </w:rPr>
        <w:t xml:space="preserve">with either a recommendation by the </w:t>
      </w:r>
      <w:r w:rsidR="002C1B3A" w:rsidRPr="003D40D8">
        <w:rPr>
          <w:rFonts w:ascii="Times New Roman" w:hAnsi="Times New Roman"/>
          <w:color w:val="000000"/>
        </w:rPr>
        <w:t>Chief Safety Officer</w:t>
      </w:r>
      <w:r w:rsidRPr="003D40D8">
        <w:rPr>
          <w:rFonts w:ascii="Times New Roman" w:hAnsi="Times New Roman"/>
          <w:color w:val="000000"/>
        </w:rPr>
        <w:t xml:space="preserve"> to the </w:t>
      </w:r>
      <w:proofErr w:type="spellStart"/>
      <w:r w:rsidRPr="003D40D8">
        <w:rPr>
          <w:rFonts w:ascii="Times New Roman" w:hAnsi="Times New Roman"/>
          <w:color w:val="000000"/>
        </w:rPr>
        <w:t>Fermilab</w:t>
      </w:r>
      <w:proofErr w:type="spellEnd"/>
      <w:r w:rsidRPr="003D40D8">
        <w:rPr>
          <w:rFonts w:ascii="Times New Roman" w:hAnsi="Times New Roman"/>
          <w:color w:val="000000"/>
        </w:rPr>
        <w:t xml:space="preserve"> Director concerning the</w:t>
      </w:r>
      <w:r w:rsidRPr="003D40D8">
        <w:rPr>
          <w:rFonts w:ascii="Times New Roman" w:hAnsi="Times New Roman"/>
          <w:b/>
          <w:color w:val="000000"/>
        </w:rPr>
        <w:t xml:space="preserve"> </w:t>
      </w:r>
      <w:r w:rsidRPr="003D40D8">
        <w:rPr>
          <w:rFonts w:ascii="Times New Roman" w:hAnsi="Times New Roman"/>
          <w:color w:val="000000"/>
        </w:rPr>
        <w:t xml:space="preserve">applicability of </w:t>
      </w:r>
      <w:r w:rsidR="00EA57C3" w:rsidRPr="003D40D8">
        <w:rPr>
          <w:rFonts w:ascii="Times New Roman" w:hAnsi="Times New Roman"/>
          <w:color w:val="000000"/>
        </w:rPr>
        <w:t>PHAD</w:t>
      </w:r>
      <w:r w:rsidRPr="003D40D8">
        <w:rPr>
          <w:rFonts w:ascii="Times New Roman" w:hAnsi="Times New Roman"/>
          <w:color w:val="000000"/>
        </w:rPr>
        <w:t xml:space="preserve">/SAD for a proposed project, operation or experiment or a similar determination by the </w:t>
      </w:r>
      <w:r w:rsidR="00F637CE" w:rsidRPr="003D40D8">
        <w:rPr>
          <w:rFonts w:ascii="Times New Roman" w:hAnsi="Times New Roman"/>
          <w:color w:val="000000"/>
        </w:rPr>
        <w:t>division/section</w:t>
      </w:r>
      <w:r w:rsidRPr="003D40D8">
        <w:rPr>
          <w:rFonts w:ascii="Times New Roman" w:hAnsi="Times New Roman"/>
          <w:color w:val="000000"/>
        </w:rPr>
        <w:t xml:space="preserve"> head(s) responsible for the activity</w:t>
      </w:r>
      <w:r w:rsidRPr="003D40D8">
        <w:rPr>
          <w:rFonts w:ascii="Times New Roman" w:hAnsi="Times New Roman"/>
          <w:b/>
          <w:color w:val="000000"/>
        </w:rPr>
        <w:t xml:space="preserve">. </w:t>
      </w:r>
      <w:r w:rsidRPr="003D40D8">
        <w:rPr>
          <w:rFonts w:ascii="Times New Roman" w:hAnsi="Times New Roman"/>
          <w:color w:val="000000"/>
        </w:rPr>
        <w:t xml:space="preserve">Often, multiple divisions/sections may share these responsibilities. For projects of limited scope, the </w:t>
      </w:r>
      <w:r w:rsidR="00EA57C3" w:rsidRPr="003D40D8">
        <w:rPr>
          <w:rFonts w:ascii="Times New Roman" w:hAnsi="Times New Roman"/>
          <w:color w:val="000000"/>
        </w:rPr>
        <w:t xml:space="preserve">PHAD </w:t>
      </w:r>
      <w:r w:rsidRPr="003D40D8">
        <w:rPr>
          <w:rFonts w:ascii="Times New Roman" w:hAnsi="Times New Roman"/>
          <w:color w:val="000000"/>
        </w:rPr>
        <w:t>step may not be required</w:t>
      </w:r>
      <w:r w:rsidR="00D20E8E" w:rsidRPr="003D40D8">
        <w:rPr>
          <w:rFonts w:ascii="Times New Roman" w:hAnsi="Times New Roman"/>
          <w:color w:val="000000"/>
        </w:rPr>
        <w:t xml:space="preserve">. For projects for which DOE O413.3B is applicable, the </w:t>
      </w:r>
      <w:r w:rsidR="005774F1" w:rsidRPr="003D40D8">
        <w:rPr>
          <w:rFonts w:ascii="Times New Roman" w:hAnsi="Times New Roman"/>
          <w:color w:val="000000"/>
        </w:rPr>
        <w:t>PHAR</w:t>
      </w:r>
      <w:r w:rsidR="00D20E8E" w:rsidRPr="003D40D8">
        <w:rPr>
          <w:rFonts w:ascii="Times New Roman" w:hAnsi="Times New Roman"/>
          <w:color w:val="000000"/>
        </w:rPr>
        <w:t xml:space="preserve"> process may be inclusive of the analysis that otherwise might constitute a </w:t>
      </w:r>
      <w:r w:rsidR="00EA57C3" w:rsidRPr="003D40D8">
        <w:rPr>
          <w:rFonts w:ascii="Times New Roman" w:hAnsi="Times New Roman"/>
          <w:color w:val="000000"/>
        </w:rPr>
        <w:t xml:space="preserve">PHAD </w:t>
      </w:r>
      <w:r w:rsidR="00D20E8E" w:rsidRPr="003D40D8">
        <w:rPr>
          <w:rFonts w:ascii="Times New Roman" w:hAnsi="Times New Roman"/>
          <w:color w:val="000000"/>
        </w:rPr>
        <w:t>under DOE O420.2C</w:t>
      </w:r>
      <w:r w:rsidRPr="003D40D8">
        <w:rPr>
          <w:rFonts w:ascii="Times New Roman" w:hAnsi="Times New Roman"/>
          <w:color w:val="000000"/>
        </w:rPr>
        <w:t>.</w:t>
      </w:r>
      <w:r w:rsidR="007804F3" w:rsidRPr="003D40D8">
        <w:rPr>
          <w:rFonts w:ascii="Times New Roman" w:hAnsi="Times New Roman"/>
          <w:color w:val="000000"/>
        </w:rPr>
        <w:t xml:space="preserve"> The</w:t>
      </w:r>
      <w:r w:rsidR="00E75254" w:rsidRPr="003D40D8">
        <w:rPr>
          <w:rFonts w:ascii="Times New Roman" w:hAnsi="Times New Roman"/>
          <w:color w:val="000000"/>
        </w:rPr>
        <w:t xml:space="preserve">se </w:t>
      </w:r>
      <w:r w:rsidR="007804F3" w:rsidRPr="003D40D8">
        <w:rPr>
          <w:rFonts w:ascii="Times New Roman" w:hAnsi="Times New Roman"/>
          <w:color w:val="000000"/>
        </w:rPr>
        <w:t xml:space="preserve">determinations </w:t>
      </w:r>
      <w:r w:rsidR="00E75254" w:rsidRPr="003D40D8">
        <w:rPr>
          <w:rFonts w:ascii="Times New Roman" w:hAnsi="Times New Roman"/>
          <w:color w:val="000000"/>
        </w:rPr>
        <w:t xml:space="preserve">shall be documented </w:t>
      </w:r>
      <w:r w:rsidR="00BF42CC" w:rsidRPr="003D40D8">
        <w:rPr>
          <w:rFonts w:ascii="Times New Roman" w:hAnsi="Times New Roman"/>
          <w:color w:val="000000"/>
        </w:rPr>
        <w:t xml:space="preserve">using the </w:t>
      </w:r>
      <w:proofErr w:type="spellStart"/>
      <w:r w:rsidR="00BF42CC" w:rsidRPr="003D40D8">
        <w:rPr>
          <w:color w:val="000000"/>
          <w:szCs w:val="24"/>
        </w:rPr>
        <w:t>Unreviewed</w:t>
      </w:r>
      <w:proofErr w:type="spellEnd"/>
      <w:r w:rsidR="00BF42CC" w:rsidRPr="003D40D8">
        <w:rPr>
          <w:color w:val="000000"/>
          <w:szCs w:val="24"/>
        </w:rPr>
        <w:t xml:space="preserve"> Safety Issue</w:t>
      </w:r>
      <w:r w:rsidR="00163FF8" w:rsidRPr="003D40D8">
        <w:rPr>
          <w:rFonts w:ascii="Times New Roman" w:hAnsi="Times New Roman"/>
          <w:color w:val="000000"/>
        </w:rPr>
        <w:t xml:space="preserve"> Determination (USID) form </w:t>
      </w:r>
      <w:r w:rsidR="00245CE8" w:rsidRPr="003D40D8">
        <w:rPr>
          <w:rFonts w:ascii="Times New Roman" w:hAnsi="Times New Roman"/>
          <w:color w:val="000000"/>
        </w:rPr>
        <w:t xml:space="preserve">posted alongside this chapter on ESH&amp;Q </w:t>
      </w:r>
      <w:proofErr w:type="spellStart"/>
      <w:r w:rsidR="00245CE8" w:rsidRPr="003D40D8">
        <w:rPr>
          <w:rFonts w:ascii="Times New Roman" w:hAnsi="Times New Roman"/>
          <w:color w:val="000000"/>
        </w:rPr>
        <w:t>Docdb</w:t>
      </w:r>
      <w:proofErr w:type="spellEnd"/>
      <w:r w:rsidR="00245CE8" w:rsidRPr="003D40D8">
        <w:rPr>
          <w:rFonts w:ascii="Times New Roman" w:hAnsi="Times New Roman"/>
          <w:color w:val="000000"/>
        </w:rPr>
        <w:t xml:space="preserve"> at </w:t>
      </w:r>
      <w:hyperlink r:id="rId19" w:history="1">
        <w:r w:rsidR="00245CE8" w:rsidRPr="003D40D8">
          <w:rPr>
            <w:rStyle w:val="Hyperlink"/>
            <w:rFonts w:ascii="Times New Roman" w:hAnsi="Times New Roman"/>
          </w:rPr>
          <w:t>FESHM 2010 Chapter and Blank Forms</w:t>
        </w:r>
      </w:hyperlink>
      <w:r w:rsidR="00245CE8" w:rsidRPr="003D40D8">
        <w:rPr>
          <w:rFonts w:ascii="Times New Roman" w:hAnsi="Times New Roman"/>
          <w:color w:val="000000"/>
        </w:rPr>
        <w:t xml:space="preserve">. </w:t>
      </w:r>
      <w:r w:rsidR="00163FF8" w:rsidRPr="003D40D8">
        <w:rPr>
          <w:rFonts w:ascii="Times New Roman" w:hAnsi="Times New Roman"/>
          <w:color w:val="000000"/>
        </w:rPr>
        <w:t xml:space="preserve">Consistent with the requirements of </w:t>
      </w:r>
      <w:hyperlink r:id="rId20" w:history="1">
        <w:r w:rsidR="00163FF8" w:rsidRPr="003D40D8">
          <w:rPr>
            <w:rStyle w:val="Hyperlink"/>
            <w:rFonts w:ascii="Times New Roman" w:hAnsi="Times New Roman"/>
          </w:rPr>
          <w:t>FESHM Chapter 2001</w:t>
        </w:r>
      </w:hyperlink>
      <w:r w:rsidR="00163FF8" w:rsidRPr="003D40D8">
        <w:rPr>
          <w:rFonts w:ascii="Times New Roman" w:hAnsi="Times New Roman"/>
          <w:color w:val="000000"/>
        </w:rPr>
        <w:t>, the need for a PHAR or PHAD shall be determined</w:t>
      </w:r>
      <w:r w:rsidR="007804F3" w:rsidRPr="003D40D8">
        <w:rPr>
          <w:rFonts w:ascii="Times New Roman" w:hAnsi="Times New Roman"/>
          <w:color w:val="000000"/>
        </w:rPr>
        <w:t xml:space="preserve"> at the earliest possible stage of conceptual design</w:t>
      </w:r>
      <w:r w:rsidR="00EA57C3" w:rsidRPr="003D40D8">
        <w:rPr>
          <w:rFonts w:ascii="Times New Roman" w:hAnsi="Times New Roman"/>
          <w:color w:val="000000"/>
        </w:rPr>
        <w:t>. The USI</w:t>
      </w:r>
      <w:r w:rsidR="00252C23" w:rsidRPr="003D40D8">
        <w:rPr>
          <w:rFonts w:ascii="Times New Roman" w:hAnsi="Times New Roman"/>
          <w:color w:val="000000"/>
        </w:rPr>
        <w:t>D forms</w:t>
      </w:r>
      <w:r w:rsidR="00EA57C3" w:rsidRPr="003D40D8">
        <w:rPr>
          <w:rFonts w:ascii="Times New Roman" w:hAnsi="Times New Roman"/>
          <w:color w:val="000000"/>
        </w:rPr>
        <w:t xml:space="preserve"> are reviewed by the Senior Radiation Safety Officer and approved by the Chief Safety Officer. </w:t>
      </w:r>
      <w:r w:rsidR="00E75254" w:rsidRPr="003D40D8">
        <w:rPr>
          <w:rFonts w:ascii="Times New Roman" w:hAnsi="Times New Roman"/>
          <w:color w:val="000000"/>
        </w:rPr>
        <w:t xml:space="preserve">The flowchart at the end of this section illustrates this process. The </w:t>
      </w:r>
      <w:r w:rsidR="002C1B3A" w:rsidRPr="003D40D8">
        <w:rPr>
          <w:rFonts w:ascii="Times New Roman" w:hAnsi="Times New Roman"/>
          <w:color w:val="000000"/>
        </w:rPr>
        <w:t>Chief Safety Officer</w:t>
      </w:r>
      <w:r w:rsidR="00E75254" w:rsidRPr="003D40D8">
        <w:rPr>
          <w:rFonts w:ascii="Times New Roman" w:hAnsi="Times New Roman"/>
          <w:color w:val="000000"/>
        </w:rPr>
        <w:t xml:space="preserve"> shall maintain records </w:t>
      </w:r>
      <w:r w:rsidR="00D365CD" w:rsidRPr="003D40D8">
        <w:rPr>
          <w:rFonts w:ascii="Times New Roman" w:hAnsi="Times New Roman"/>
          <w:color w:val="000000"/>
        </w:rPr>
        <w:t xml:space="preserve">in </w:t>
      </w:r>
      <w:r w:rsidR="00A410EB" w:rsidRPr="003D40D8">
        <w:rPr>
          <w:rFonts w:ascii="Times New Roman" w:hAnsi="Times New Roman"/>
          <w:color w:val="000000"/>
        </w:rPr>
        <w:t>the ESH&amp;Q Section</w:t>
      </w:r>
      <w:r w:rsidR="00D365CD" w:rsidRPr="003D40D8">
        <w:rPr>
          <w:rFonts w:ascii="Times New Roman" w:hAnsi="Times New Roman"/>
          <w:color w:val="000000"/>
        </w:rPr>
        <w:t xml:space="preserve"> document database system or electronic equivalent </w:t>
      </w:r>
      <w:r w:rsidR="00E75254" w:rsidRPr="003D40D8">
        <w:rPr>
          <w:rFonts w:ascii="Times New Roman" w:hAnsi="Times New Roman"/>
          <w:color w:val="000000"/>
        </w:rPr>
        <w:t xml:space="preserve">of </w:t>
      </w:r>
      <w:r w:rsidR="00FC388C" w:rsidRPr="003D40D8">
        <w:rPr>
          <w:rFonts w:ascii="Times New Roman" w:hAnsi="Times New Roman"/>
          <w:color w:val="000000"/>
        </w:rPr>
        <w:t xml:space="preserve">all </w:t>
      </w:r>
      <w:r w:rsidR="00D365CD" w:rsidRPr="003D40D8">
        <w:rPr>
          <w:rFonts w:ascii="Times New Roman" w:hAnsi="Times New Roman"/>
          <w:color w:val="000000"/>
        </w:rPr>
        <w:t xml:space="preserve">completed </w:t>
      </w:r>
      <w:r w:rsidR="00FC388C" w:rsidRPr="003D40D8">
        <w:rPr>
          <w:rFonts w:ascii="Times New Roman" w:hAnsi="Times New Roman"/>
          <w:color w:val="000000"/>
        </w:rPr>
        <w:t>USIDs</w:t>
      </w:r>
      <w:r w:rsidR="00D365CD" w:rsidRPr="003D40D8">
        <w:rPr>
          <w:rFonts w:ascii="Times New Roman" w:hAnsi="Times New Roman"/>
          <w:color w:val="000000"/>
        </w:rPr>
        <w:t>.</w:t>
      </w:r>
    </w:p>
    <w:p w14:paraId="0C1BC8A5" w14:textId="77777777" w:rsidR="003736B8" w:rsidRPr="0035458A" w:rsidRDefault="003736B8">
      <w:pPr>
        <w:pStyle w:val="Indent"/>
        <w:tabs>
          <w:tab w:val="clear" w:pos="2000"/>
          <w:tab w:val="clear" w:pos="3600"/>
          <w:tab w:val="left" w:pos="720"/>
          <w:tab w:val="left" w:pos="1440"/>
          <w:tab w:val="left" w:pos="2160"/>
        </w:tabs>
        <w:ind w:left="0" w:right="40" w:firstLine="0"/>
        <w:jc w:val="left"/>
        <w:rPr>
          <w:rFonts w:ascii="Times New Roman" w:hAnsi="Times New Roman"/>
          <w:b/>
          <w:color w:val="000000"/>
        </w:rPr>
      </w:pPr>
    </w:p>
    <w:p w14:paraId="20ED0ADB" w14:textId="3014194D" w:rsidR="00952955" w:rsidRPr="0035458A" w:rsidRDefault="003736B8"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r w:rsidRPr="0035458A">
        <w:rPr>
          <w:rFonts w:ascii="Times New Roman" w:hAnsi="Times New Roman"/>
          <w:color w:val="000000"/>
        </w:rPr>
        <w:lastRenderedPageBreak/>
        <w:t xml:space="preserve">Following this determination of applicability, </w:t>
      </w:r>
      <w:r w:rsidR="007804F3" w:rsidRPr="0035458A">
        <w:rPr>
          <w:rFonts w:ascii="Times New Roman" w:hAnsi="Times New Roman"/>
          <w:color w:val="000000"/>
        </w:rPr>
        <w:t xml:space="preserve">if required, </w:t>
      </w:r>
      <w:r w:rsidRPr="0035458A">
        <w:rPr>
          <w:rFonts w:ascii="Times New Roman" w:hAnsi="Times New Roman"/>
          <w:color w:val="000000"/>
        </w:rPr>
        <w:t xml:space="preserve">the responsible </w:t>
      </w:r>
      <w:r w:rsidR="00F637CE">
        <w:rPr>
          <w:rFonts w:ascii="Times New Roman" w:hAnsi="Times New Roman"/>
          <w:color w:val="000000"/>
        </w:rPr>
        <w:t>division/section</w:t>
      </w:r>
      <w:r w:rsidRPr="0035458A">
        <w:rPr>
          <w:rFonts w:ascii="Times New Roman" w:hAnsi="Times New Roman"/>
          <w:color w:val="000000"/>
        </w:rPr>
        <w:t xml:space="preserve"> will prepare a</w:t>
      </w:r>
      <w:r w:rsidR="005774F1">
        <w:rPr>
          <w:rFonts w:ascii="Times New Roman" w:hAnsi="Times New Roman"/>
          <w:color w:val="000000"/>
        </w:rPr>
        <w:t xml:space="preserve"> PHAR</w:t>
      </w:r>
      <w:r w:rsidR="00D20E8E">
        <w:rPr>
          <w:rFonts w:ascii="Times New Roman" w:hAnsi="Times New Roman"/>
          <w:color w:val="000000"/>
        </w:rPr>
        <w:t xml:space="preserve"> or</w:t>
      </w:r>
      <w:r w:rsidRPr="0035458A">
        <w:rPr>
          <w:rFonts w:ascii="Times New Roman" w:hAnsi="Times New Roman"/>
          <w:color w:val="000000"/>
        </w:rPr>
        <w:t xml:space="preserve"> </w:t>
      </w:r>
      <w:r w:rsidR="00EA57C3" w:rsidRPr="0035458A">
        <w:rPr>
          <w:rFonts w:ascii="Times New Roman" w:hAnsi="Times New Roman"/>
          <w:color w:val="000000"/>
        </w:rPr>
        <w:t>P</w:t>
      </w:r>
      <w:r w:rsidR="00EA57C3">
        <w:rPr>
          <w:rFonts w:ascii="Times New Roman" w:hAnsi="Times New Roman"/>
          <w:color w:val="000000"/>
        </w:rPr>
        <w:t>H</w:t>
      </w:r>
      <w:r w:rsidR="00EA57C3" w:rsidRPr="0035458A">
        <w:rPr>
          <w:rFonts w:ascii="Times New Roman" w:hAnsi="Times New Roman"/>
          <w:color w:val="000000"/>
        </w:rPr>
        <w:t>AD</w:t>
      </w:r>
      <w:r w:rsidRPr="0035458A">
        <w:rPr>
          <w:rFonts w:ascii="Times New Roman" w:hAnsi="Times New Roman"/>
          <w:color w:val="000000"/>
        </w:rPr>
        <w:t>, the approval of which allows initiation of more detailed design and/or construction.</w:t>
      </w:r>
      <w:r w:rsidR="007804F3" w:rsidRPr="0035458A">
        <w:rPr>
          <w:rFonts w:ascii="Times New Roman" w:hAnsi="Times New Roman"/>
          <w:color w:val="000000"/>
        </w:rPr>
        <w:t xml:space="preserve"> </w:t>
      </w:r>
    </w:p>
    <w:p w14:paraId="40C62DC7" w14:textId="77777777" w:rsidR="00952955" w:rsidRPr="0035458A" w:rsidRDefault="00952955"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p>
    <w:p w14:paraId="0DD70A4E" w14:textId="4F49F17C" w:rsidR="00FC4BCE" w:rsidRPr="0035458A" w:rsidRDefault="007804F3" w:rsidP="009E3B69">
      <w:pPr>
        <w:pStyle w:val="Indent"/>
        <w:tabs>
          <w:tab w:val="clear" w:pos="2000"/>
          <w:tab w:val="clear" w:pos="3600"/>
          <w:tab w:val="left" w:pos="720"/>
          <w:tab w:val="left" w:pos="1440"/>
          <w:tab w:val="left" w:pos="2160"/>
        </w:tabs>
        <w:ind w:left="0" w:right="40" w:firstLine="0"/>
        <w:rPr>
          <w:rFonts w:ascii="Times New Roman" w:hAnsi="Times New Roman"/>
          <w:szCs w:val="24"/>
        </w:rPr>
      </w:pPr>
      <w:r w:rsidRPr="003F6EF3">
        <w:rPr>
          <w:rFonts w:ascii="Times New Roman" w:hAnsi="Times New Roman"/>
          <w:color w:val="000000"/>
        </w:rPr>
        <w:t>The role of</w:t>
      </w:r>
      <w:r w:rsidR="00D20E8E" w:rsidRPr="003F6EF3">
        <w:rPr>
          <w:rFonts w:ascii="Times New Roman" w:hAnsi="Times New Roman"/>
          <w:color w:val="000000"/>
        </w:rPr>
        <w:t xml:space="preserve"> the</w:t>
      </w:r>
      <w:r w:rsidR="005774F1" w:rsidRPr="003F6EF3">
        <w:rPr>
          <w:rFonts w:ascii="Times New Roman" w:hAnsi="Times New Roman"/>
          <w:color w:val="000000"/>
        </w:rPr>
        <w:t xml:space="preserve"> PHAR</w:t>
      </w:r>
      <w:r w:rsidR="00D20E8E" w:rsidRPr="003F6EF3">
        <w:rPr>
          <w:rFonts w:ascii="Times New Roman" w:hAnsi="Times New Roman"/>
          <w:color w:val="000000"/>
        </w:rPr>
        <w:t xml:space="preserve"> or</w:t>
      </w:r>
      <w:r w:rsidR="005774F1" w:rsidRPr="003F6EF3">
        <w:rPr>
          <w:rFonts w:ascii="Times New Roman" w:hAnsi="Times New Roman"/>
          <w:color w:val="000000"/>
        </w:rPr>
        <w:t xml:space="preserve"> </w:t>
      </w:r>
      <w:r w:rsidR="00EA57C3" w:rsidRPr="003F6EF3">
        <w:rPr>
          <w:rFonts w:ascii="Times New Roman" w:hAnsi="Times New Roman"/>
          <w:color w:val="000000"/>
        </w:rPr>
        <w:t>P</w:t>
      </w:r>
      <w:r w:rsidR="00EA57C3">
        <w:rPr>
          <w:rFonts w:ascii="Times New Roman" w:hAnsi="Times New Roman"/>
          <w:color w:val="000000"/>
        </w:rPr>
        <w:t>H</w:t>
      </w:r>
      <w:r w:rsidR="00EA57C3" w:rsidRPr="003F6EF3">
        <w:rPr>
          <w:rFonts w:ascii="Times New Roman" w:hAnsi="Times New Roman"/>
          <w:color w:val="000000"/>
        </w:rPr>
        <w:t xml:space="preserve">AD </w:t>
      </w:r>
      <w:r w:rsidRPr="003F6EF3">
        <w:rPr>
          <w:rFonts w:ascii="Times New Roman" w:hAnsi="Times New Roman"/>
          <w:color w:val="000000"/>
        </w:rPr>
        <w:t>is largely to identify th</w:t>
      </w:r>
      <w:r w:rsidR="005774F1" w:rsidRPr="003F6EF3">
        <w:rPr>
          <w:rFonts w:ascii="Times New Roman" w:hAnsi="Times New Roman"/>
          <w:color w:val="000000"/>
        </w:rPr>
        <w:t>e</w:t>
      </w:r>
      <w:r w:rsidRPr="003F6EF3">
        <w:rPr>
          <w:rFonts w:ascii="Times New Roman" w:hAnsi="Times New Roman"/>
          <w:color w:val="000000"/>
        </w:rPr>
        <w:t xml:space="preserve"> environment, safety, and health issues that are not adequately addressed by common industrial practices</w:t>
      </w:r>
      <w:r w:rsidR="00331A5A" w:rsidRPr="00560E46">
        <w:rPr>
          <w:rFonts w:ascii="Times New Roman" w:hAnsi="Times New Roman"/>
          <w:color w:val="000000"/>
        </w:rPr>
        <w:t xml:space="preserve"> performed within boundaries set by federal regulations and by standard-setting bodies (e.g., ANSI, AMSE, NFPA).</w:t>
      </w:r>
      <w:r w:rsidR="00331A5A" w:rsidRPr="0035458A">
        <w:rPr>
          <w:rFonts w:ascii="Times New Roman" w:hAnsi="Times New Roman"/>
          <w:color w:val="000000"/>
        </w:rPr>
        <w:t xml:space="preserve"> </w:t>
      </w:r>
      <w:r w:rsidR="00155227">
        <w:rPr>
          <w:rFonts w:ascii="Times New Roman" w:hAnsi="Times New Roman"/>
          <w:color w:val="000000"/>
        </w:rPr>
        <w:t xml:space="preserve">The PHAR or </w:t>
      </w:r>
      <w:r w:rsidR="008B599D">
        <w:rPr>
          <w:rFonts w:ascii="Times New Roman" w:hAnsi="Times New Roman"/>
          <w:color w:val="000000"/>
        </w:rPr>
        <w:t>PHAD</w:t>
      </w:r>
      <w:r w:rsidR="00155227">
        <w:rPr>
          <w:rFonts w:ascii="Times New Roman" w:hAnsi="Times New Roman"/>
          <w:color w:val="000000"/>
        </w:rPr>
        <w:t xml:space="preserve"> </w:t>
      </w:r>
      <w:r w:rsidR="00E75254">
        <w:rPr>
          <w:rFonts w:ascii="Times New Roman" w:hAnsi="Times New Roman"/>
          <w:color w:val="000000"/>
        </w:rPr>
        <w:t>is</w:t>
      </w:r>
      <w:r w:rsidR="00155227">
        <w:rPr>
          <w:rFonts w:ascii="Times New Roman" w:hAnsi="Times New Roman"/>
          <w:color w:val="000000"/>
        </w:rPr>
        <w:t xml:space="preserve"> not intended to describe all mitigation measures.</w:t>
      </w:r>
    </w:p>
    <w:p w14:paraId="0DB3121A" w14:textId="77777777" w:rsidR="00C15378" w:rsidRPr="0035458A" w:rsidRDefault="00C15378"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p>
    <w:p w14:paraId="29CA3907" w14:textId="7463E050" w:rsidR="00FC4BCE" w:rsidRPr="0035458A" w:rsidRDefault="00331A5A"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r w:rsidRPr="0035458A">
        <w:rPr>
          <w:rFonts w:ascii="Times New Roman" w:hAnsi="Times New Roman"/>
          <w:color w:val="000000"/>
        </w:rPr>
        <w:t xml:space="preserve">The role of the SAD is to document the measures taken to successfully mitigate these issues and how these </w:t>
      </w:r>
      <w:r w:rsidR="00557830">
        <w:rPr>
          <w:rFonts w:ascii="Times New Roman" w:hAnsi="Times New Roman"/>
          <w:color w:val="000000"/>
        </w:rPr>
        <w:t>mitigation</w:t>
      </w:r>
      <w:r w:rsidRPr="0035458A">
        <w:rPr>
          <w:rFonts w:ascii="Times New Roman" w:hAnsi="Times New Roman"/>
          <w:color w:val="000000"/>
        </w:rPr>
        <w:t xml:space="preserve"> measures are to be folded into routine operation of the accelerator or accelerator module.</w:t>
      </w:r>
      <w:r w:rsidR="003736B8" w:rsidRPr="0035458A">
        <w:rPr>
          <w:rFonts w:ascii="Times New Roman" w:hAnsi="Times New Roman"/>
          <w:color w:val="000000"/>
        </w:rPr>
        <w:t xml:space="preserve"> </w:t>
      </w:r>
      <w:r w:rsidRPr="0035458A">
        <w:rPr>
          <w:rFonts w:ascii="Times New Roman" w:hAnsi="Times New Roman"/>
          <w:color w:val="000000"/>
        </w:rPr>
        <w:t>Thus</w:t>
      </w:r>
      <w:r w:rsidR="00952955" w:rsidRPr="0035458A">
        <w:rPr>
          <w:rFonts w:ascii="Times New Roman" w:hAnsi="Times New Roman"/>
          <w:color w:val="000000"/>
        </w:rPr>
        <w:t>, if required,</w:t>
      </w:r>
      <w:r w:rsidRPr="0035458A">
        <w:rPr>
          <w:rFonts w:ascii="Times New Roman" w:hAnsi="Times New Roman"/>
          <w:color w:val="000000"/>
        </w:rPr>
        <w:t xml:space="preserve"> the</w:t>
      </w:r>
      <w:r w:rsidR="005774F1">
        <w:rPr>
          <w:rFonts w:ascii="Times New Roman" w:hAnsi="Times New Roman"/>
          <w:color w:val="000000"/>
        </w:rPr>
        <w:t xml:space="preserve"> PHAR</w:t>
      </w:r>
      <w:r w:rsidR="00D20E8E">
        <w:rPr>
          <w:rFonts w:ascii="Times New Roman" w:hAnsi="Times New Roman"/>
          <w:color w:val="000000"/>
        </w:rPr>
        <w:t xml:space="preserve"> or</w:t>
      </w:r>
      <w:r w:rsidR="005774F1">
        <w:rPr>
          <w:rFonts w:ascii="Times New Roman" w:hAnsi="Times New Roman"/>
          <w:color w:val="000000"/>
        </w:rPr>
        <w:t xml:space="preserve"> </w:t>
      </w:r>
      <w:r w:rsidR="00EA57C3" w:rsidRPr="0035458A">
        <w:rPr>
          <w:rFonts w:ascii="Times New Roman" w:hAnsi="Times New Roman"/>
          <w:color w:val="000000"/>
        </w:rPr>
        <w:t>P</w:t>
      </w:r>
      <w:r w:rsidR="00EA57C3">
        <w:rPr>
          <w:rFonts w:ascii="Times New Roman" w:hAnsi="Times New Roman"/>
          <w:color w:val="000000"/>
        </w:rPr>
        <w:t>H</w:t>
      </w:r>
      <w:r w:rsidR="00EA57C3" w:rsidRPr="0035458A">
        <w:rPr>
          <w:rFonts w:ascii="Times New Roman" w:hAnsi="Times New Roman"/>
          <w:color w:val="000000"/>
        </w:rPr>
        <w:t xml:space="preserve">AD </w:t>
      </w:r>
      <w:r w:rsidRPr="0035458A">
        <w:rPr>
          <w:rFonts w:ascii="Times New Roman" w:hAnsi="Times New Roman"/>
          <w:color w:val="000000"/>
        </w:rPr>
        <w:t xml:space="preserve">is prepared </w:t>
      </w:r>
      <w:r w:rsidR="00952955" w:rsidRPr="0035458A">
        <w:rPr>
          <w:rFonts w:ascii="Times New Roman" w:hAnsi="Times New Roman"/>
          <w:color w:val="000000"/>
        </w:rPr>
        <w:t>at the earliest stage of project development; when the necessary broad conceptual understanding of potential project ES&amp;H issues of required information is available</w:t>
      </w:r>
      <w:r w:rsidRPr="0035458A">
        <w:rPr>
          <w:rFonts w:ascii="Times New Roman" w:hAnsi="Times New Roman"/>
          <w:color w:val="000000"/>
        </w:rPr>
        <w:t xml:space="preserve">. Then, </w:t>
      </w:r>
      <w:r w:rsidR="003736B8" w:rsidRPr="0035458A">
        <w:rPr>
          <w:rFonts w:ascii="Times New Roman" w:hAnsi="Times New Roman"/>
          <w:color w:val="000000"/>
        </w:rPr>
        <w:t>when detailed hazard analyses and mitigation methodologies are better understood (e.g., a more advanced stage of design)</w:t>
      </w:r>
      <w:r w:rsidRPr="0035458A">
        <w:rPr>
          <w:rFonts w:ascii="Times New Roman" w:hAnsi="Times New Roman"/>
          <w:color w:val="000000"/>
        </w:rPr>
        <w:t>, the SAD is prepared</w:t>
      </w:r>
      <w:r w:rsidR="003736B8" w:rsidRPr="0035458A">
        <w:rPr>
          <w:rFonts w:ascii="Times New Roman" w:hAnsi="Times New Roman"/>
          <w:color w:val="000000"/>
        </w:rPr>
        <w:t xml:space="preserve">.  </w:t>
      </w:r>
      <w:r w:rsidR="00231595" w:rsidRPr="0035458A">
        <w:rPr>
          <w:rFonts w:ascii="Times New Roman" w:hAnsi="Times New Roman"/>
          <w:color w:val="000000"/>
        </w:rPr>
        <w:t xml:space="preserve">The SAD shall incorporate a risk assessment conducted using a systematic methodology. The risk assignment methodology stated in </w:t>
      </w:r>
      <w:hyperlink r:id="rId21" w:history="1">
        <w:r w:rsidR="00754923">
          <w:rPr>
            <w:rStyle w:val="Hyperlink"/>
            <w:rFonts w:ascii="Times New Roman" w:hAnsi="Times New Roman"/>
          </w:rPr>
          <w:t xml:space="preserve">Quality Assurance Manual </w:t>
        </w:r>
        <w:r w:rsidR="006E49F5">
          <w:rPr>
            <w:rStyle w:val="Hyperlink"/>
            <w:rFonts w:ascii="Times New Roman" w:hAnsi="Times New Roman"/>
          </w:rPr>
          <w:t xml:space="preserve">Chapter </w:t>
        </w:r>
        <w:r w:rsidR="00754923">
          <w:rPr>
            <w:rStyle w:val="Hyperlink"/>
            <w:rFonts w:ascii="Times New Roman" w:hAnsi="Times New Roman"/>
          </w:rPr>
          <w:t>12030</w:t>
        </w:r>
      </w:hyperlink>
      <w:r w:rsidR="00231595" w:rsidRPr="0035458A">
        <w:rPr>
          <w:rFonts w:ascii="Times New Roman" w:hAnsi="Times New Roman"/>
          <w:color w:val="000000"/>
        </w:rPr>
        <w:t xml:space="preserve"> is recommended. Alternates may be used but should clearly be stated or referenced in the </w:t>
      </w:r>
      <w:r w:rsidR="0069647C" w:rsidRPr="0035458A">
        <w:rPr>
          <w:rFonts w:ascii="Times New Roman" w:hAnsi="Times New Roman"/>
          <w:color w:val="000000"/>
        </w:rPr>
        <w:t>SAD</w:t>
      </w:r>
      <w:r w:rsidR="0069647C" w:rsidRPr="00557830">
        <w:rPr>
          <w:rFonts w:ascii="Times New Roman" w:hAnsi="Times New Roman"/>
          <w:color w:val="000000"/>
        </w:rPr>
        <w:t>.  Completed</w:t>
      </w:r>
      <w:r w:rsidR="003736B8" w:rsidRPr="00557830">
        <w:rPr>
          <w:rFonts w:ascii="Times New Roman" w:hAnsi="Times New Roman"/>
          <w:color w:val="000000"/>
        </w:rPr>
        <w:t xml:space="preserve"> </w:t>
      </w:r>
      <w:r w:rsidR="003F6EF3" w:rsidRPr="00557830">
        <w:rPr>
          <w:rFonts w:ascii="Times New Roman" w:hAnsi="Times New Roman"/>
          <w:color w:val="000000"/>
        </w:rPr>
        <w:t xml:space="preserve">PHARs, </w:t>
      </w:r>
      <w:r w:rsidR="00EA57C3" w:rsidRPr="00557830">
        <w:rPr>
          <w:rFonts w:ascii="Times New Roman" w:hAnsi="Times New Roman"/>
          <w:color w:val="000000"/>
        </w:rPr>
        <w:t xml:space="preserve">PHADs </w:t>
      </w:r>
      <w:r w:rsidR="003736B8" w:rsidRPr="00557830">
        <w:rPr>
          <w:rFonts w:ascii="Times New Roman" w:hAnsi="Times New Roman"/>
          <w:color w:val="000000"/>
        </w:rPr>
        <w:t>or SADs shall</w:t>
      </w:r>
      <w:r w:rsidR="003736B8" w:rsidRPr="00557830">
        <w:rPr>
          <w:rFonts w:ascii="Times New Roman" w:hAnsi="Times New Roman"/>
          <w:b/>
          <w:color w:val="000000"/>
        </w:rPr>
        <w:t xml:space="preserve"> </w:t>
      </w:r>
      <w:r w:rsidR="003736B8" w:rsidRPr="00557830">
        <w:rPr>
          <w:rFonts w:ascii="Times New Roman" w:hAnsi="Times New Roman"/>
          <w:color w:val="000000"/>
        </w:rPr>
        <w:t>be submitted to the</w:t>
      </w:r>
      <w:r w:rsidR="003736B8" w:rsidRPr="00557830">
        <w:rPr>
          <w:rFonts w:ascii="Times New Roman" w:hAnsi="Times New Roman"/>
          <w:b/>
          <w:color w:val="000000"/>
        </w:rPr>
        <w:t xml:space="preserve"> </w:t>
      </w:r>
      <w:r w:rsidR="00155227" w:rsidRPr="00557830">
        <w:rPr>
          <w:rFonts w:ascii="Times New Roman" w:hAnsi="Times New Roman"/>
          <w:color w:val="000000"/>
        </w:rPr>
        <w:t xml:space="preserve">Chair of the Safety Assessment Document Review Subcommittee </w:t>
      </w:r>
      <w:r w:rsidR="00D365CD" w:rsidRPr="00557830">
        <w:rPr>
          <w:rFonts w:ascii="Times New Roman" w:hAnsi="Times New Roman"/>
          <w:color w:val="000000"/>
        </w:rPr>
        <w:t>either directly or via</w:t>
      </w:r>
      <w:r w:rsidR="00155227" w:rsidRPr="00557830">
        <w:rPr>
          <w:rFonts w:ascii="Times New Roman" w:hAnsi="Times New Roman"/>
          <w:color w:val="000000"/>
        </w:rPr>
        <w:t xml:space="preserve"> </w:t>
      </w:r>
      <w:r w:rsidR="002C1B3A" w:rsidRPr="00557830">
        <w:rPr>
          <w:rFonts w:ascii="Times New Roman" w:hAnsi="Times New Roman"/>
          <w:color w:val="000000"/>
        </w:rPr>
        <w:t xml:space="preserve">Chief Safety </w:t>
      </w:r>
      <w:r w:rsidR="002C0A65" w:rsidRPr="00557830">
        <w:rPr>
          <w:rFonts w:ascii="Times New Roman" w:hAnsi="Times New Roman"/>
          <w:color w:val="000000"/>
        </w:rPr>
        <w:t>O</w:t>
      </w:r>
      <w:r w:rsidR="002C1B3A" w:rsidRPr="00557830">
        <w:rPr>
          <w:rFonts w:ascii="Times New Roman" w:hAnsi="Times New Roman"/>
          <w:color w:val="000000"/>
        </w:rPr>
        <w:t>fficer</w:t>
      </w:r>
      <w:r w:rsidR="003736B8" w:rsidRPr="00557830">
        <w:rPr>
          <w:rFonts w:ascii="Times New Roman" w:hAnsi="Times New Roman"/>
          <w:color w:val="000000"/>
        </w:rPr>
        <w:t xml:space="preserve"> for review.</w:t>
      </w:r>
    </w:p>
    <w:p w14:paraId="4DFA8341" w14:textId="77777777" w:rsidR="00FC4BCE" w:rsidRPr="0035458A" w:rsidRDefault="00FC4BCE"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p>
    <w:p w14:paraId="1E8A39EB" w14:textId="47B77D82" w:rsidR="003736B8" w:rsidRPr="0035458A" w:rsidRDefault="003736B8"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r w:rsidRPr="00560E46">
        <w:rPr>
          <w:rFonts w:ascii="Times New Roman" w:hAnsi="Times New Roman"/>
          <w:color w:val="000000"/>
        </w:rPr>
        <w:t xml:space="preserve">For new </w:t>
      </w:r>
      <w:r w:rsidR="00FC4BCE" w:rsidRPr="00706FFB">
        <w:rPr>
          <w:rFonts w:ascii="Times New Roman" w:hAnsi="Times New Roman"/>
          <w:color w:val="000000"/>
        </w:rPr>
        <w:t xml:space="preserve">projects </w:t>
      </w:r>
      <w:r w:rsidRPr="00706FFB">
        <w:rPr>
          <w:rFonts w:ascii="Times New Roman" w:hAnsi="Times New Roman"/>
          <w:color w:val="000000"/>
        </w:rPr>
        <w:t xml:space="preserve">or for those that have been significantly modified, </w:t>
      </w:r>
      <w:r w:rsidR="00FC4BCE" w:rsidRPr="00706FFB">
        <w:rPr>
          <w:rFonts w:ascii="Times New Roman" w:hAnsi="Times New Roman"/>
          <w:color w:val="000000"/>
        </w:rPr>
        <w:t>a</w:t>
      </w:r>
      <w:r w:rsidRPr="00706FFB">
        <w:rPr>
          <w:rFonts w:ascii="Times New Roman" w:hAnsi="Times New Roman"/>
          <w:color w:val="000000"/>
        </w:rPr>
        <w:t xml:space="preserve"> documented ARR</w:t>
      </w:r>
      <w:r w:rsidR="004B3CA5">
        <w:rPr>
          <w:rFonts w:ascii="Times New Roman" w:hAnsi="Times New Roman"/>
          <w:color w:val="000000"/>
        </w:rPr>
        <w:t>,</w:t>
      </w:r>
      <w:r w:rsidRPr="00706FFB">
        <w:rPr>
          <w:rFonts w:ascii="Times New Roman" w:hAnsi="Times New Roman"/>
          <w:color w:val="000000"/>
        </w:rPr>
        <w:t xml:space="preserve"> </w:t>
      </w:r>
      <w:r w:rsidR="006D25E5">
        <w:rPr>
          <w:rFonts w:ascii="Times New Roman" w:hAnsi="Times New Roman"/>
          <w:color w:val="000000"/>
        </w:rPr>
        <w:t>le</w:t>
      </w:r>
      <w:r w:rsidR="008F2ADC">
        <w:rPr>
          <w:rFonts w:ascii="Times New Roman" w:hAnsi="Times New Roman"/>
          <w:color w:val="000000"/>
        </w:rPr>
        <w:t>d</w:t>
      </w:r>
      <w:r w:rsidRPr="00706FFB">
        <w:rPr>
          <w:rFonts w:ascii="Times New Roman" w:hAnsi="Times New Roman"/>
          <w:color w:val="000000"/>
        </w:rPr>
        <w:t xml:space="preserve"> by the </w:t>
      </w:r>
      <w:r w:rsidR="004819EC" w:rsidRPr="008B4C91">
        <w:rPr>
          <w:rFonts w:ascii="Times New Roman" w:hAnsi="Times New Roman"/>
          <w:color w:val="000000"/>
        </w:rPr>
        <w:t>ES</w:t>
      </w:r>
      <w:r w:rsidR="004819EC">
        <w:rPr>
          <w:rFonts w:ascii="Times New Roman" w:hAnsi="Times New Roman"/>
          <w:color w:val="000000"/>
        </w:rPr>
        <w:t>H&amp;Q</w:t>
      </w:r>
      <w:r w:rsidRPr="00706FFB">
        <w:rPr>
          <w:rFonts w:ascii="Times New Roman" w:hAnsi="Times New Roman"/>
          <w:color w:val="000000"/>
        </w:rPr>
        <w:t xml:space="preserve"> Section</w:t>
      </w:r>
      <w:r w:rsidR="00FC4BCE" w:rsidRPr="00EC0BB9">
        <w:rPr>
          <w:rFonts w:ascii="Times New Roman" w:hAnsi="Times New Roman"/>
          <w:color w:val="000000"/>
        </w:rPr>
        <w:t xml:space="preserve"> at a time prior to commissioning activities but at a sufficiently advanced stage of the project to assure validity</w:t>
      </w:r>
      <w:r w:rsidR="004B3CA5">
        <w:rPr>
          <w:rFonts w:ascii="Times New Roman" w:hAnsi="Times New Roman"/>
          <w:color w:val="000000"/>
        </w:rPr>
        <w:t>,</w:t>
      </w:r>
      <w:r w:rsidR="00BD5C86" w:rsidRPr="0097298C">
        <w:rPr>
          <w:rFonts w:ascii="Times New Roman" w:hAnsi="Times New Roman"/>
          <w:color w:val="000000"/>
        </w:rPr>
        <w:t xml:space="preserve"> must be completed</w:t>
      </w:r>
      <w:r w:rsidR="00FC4BCE" w:rsidRPr="00BF42CC">
        <w:rPr>
          <w:rFonts w:ascii="Times New Roman" w:hAnsi="Times New Roman"/>
          <w:color w:val="000000"/>
        </w:rPr>
        <w:t xml:space="preserve">. The schedule for the ARR should be done with concurrence between the </w:t>
      </w:r>
      <w:r w:rsidR="002C1B3A">
        <w:rPr>
          <w:rFonts w:ascii="Times New Roman" w:hAnsi="Times New Roman"/>
          <w:color w:val="000000"/>
        </w:rPr>
        <w:t>Chief Safety Officer</w:t>
      </w:r>
      <w:r w:rsidR="00FC4BCE" w:rsidRPr="00BF42CC">
        <w:rPr>
          <w:rFonts w:ascii="Times New Roman" w:hAnsi="Times New Roman"/>
          <w:color w:val="000000"/>
        </w:rPr>
        <w:t>, the project management leader</w:t>
      </w:r>
      <w:r w:rsidR="0069647C" w:rsidRPr="00EE1648">
        <w:rPr>
          <w:rFonts w:ascii="Times New Roman" w:hAnsi="Times New Roman"/>
          <w:color w:val="000000"/>
        </w:rPr>
        <w:t xml:space="preserve"> as assigned by </w:t>
      </w:r>
      <w:proofErr w:type="spellStart"/>
      <w:r w:rsidR="0069647C" w:rsidRPr="00EE1648">
        <w:rPr>
          <w:rFonts w:ascii="Times New Roman" w:hAnsi="Times New Roman"/>
          <w:color w:val="000000"/>
        </w:rPr>
        <w:t>Fermilab</w:t>
      </w:r>
      <w:proofErr w:type="spellEnd"/>
      <w:r w:rsidR="0069647C" w:rsidRPr="00EE1648">
        <w:rPr>
          <w:rFonts w:ascii="Times New Roman" w:hAnsi="Times New Roman"/>
          <w:color w:val="000000"/>
        </w:rPr>
        <w:t xml:space="preserve"> management</w:t>
      </w:r>
      <w:r w:rsidR="00FC4BCE" w:rsidRPr="002C4332">
        <w:rPr>
          <w:rFonts w:ascii="Times New Roman" w:hAnsi="Times New Roman"/>
          <w:color w:val="000000"/>
        </w:rPr>
        <w:t xml:space="preserve">, and the hosting </w:t>
      </w:r>
      <w:r w:rsidR="00F637CE">
        <w:rPr>
          <w:rFonts w:ascii="Times New Roman" w:hAnsi="Times New Roman"/>
          <w:color w:val="000000"/>
        </w:rPr>
        <w:t>Division/</w:t>
      </w:r>
      <w:r w:rsidR="004B3CA5">
        <w:rPr>
          <w:rFonts w:ascii="Times New Roman" w:hAnsi="Times New Roman"/>
          <w:color w:val="000000"/>
        </w:rPr>
        <w:t>S</w:t>
      </w:r>
      <w:r w:rsidR="00F637CE">
        <w:rPr>
          <w:rFonts w:ascii="Times New Roman" w:hAnsi="Times New Roman"/>
          <w:color w:val="000000"/>
        </w:rPr>
        <w:t>ection</w:t>
      </w:r>
      <w:r w:rsidR="00FC4BCE" w:rsidRPr="002C4332">
        <w:rPr>
          <w:rFonts w:ascii="Times New Roman" w:hAnsi="Times New Roman"/>
          <w:color w:val="000000"/>
        </w:rPr>
        <w:t xml:space="preserve"> </w:t>
      </w:r>
      <w:r w:rsidR="00980570">
        <w:rPr>
          <w:rFonts w:ascii="Times New Roman" w:hAnsi="Times New Roman"/>
          <w:color w:val="000000"/>
        </w:rPr>
        <w:t>H</w:t>
      </w:r>
      <w:r w:rsidR="00FC4BCE" w:rsidRPr="002C4332">
        <w:rPr>
          <w:rFonts w:ascii="Times New Roman" w:hAnsi="Times New Roman"/>
          <w:color w:val="000000"/>
        </w:rPr>
        <w:t>ead</w:t>
      </w:r>
      <w:r w:rsidRPr="002C4332">
        <w:rPr>
          <w:rFonts w:ascii="Times New Roman" w:hAnsi="Times New Roman"/>
          <w:color w:val="000000"/>
        </w:rPr>
        <w:t>. The ARR</w:t>
      </w:r>
      <w:r w:rsidRPr="002C4332">
        <w:rPr>
          <w:rFonts w:ascii="Times New Roman" w:hAnsi="Times New Roman"/>
          <w:b/>
          <w:color w:val="000000"/>
        </w:rPr>
        <w:t xml:space="preserve"> </w:t>
      </w:r>
      <w:r w:rsidR="0069647C" w:rsidRPr="002C4332">
        <w:rPr>
          <w:rFonts w:ascii="Times New Roman" w:hAnsi="Times New Roman"/>
          <w:color w:val="000000"/>
        </w:rPr>
        <w:t xml:space="preserve">may result in </w:t>
      </w:r>
      <w:r w:rsidRPr="008B4C91">
        <w:rPr>
          <w:rFonts w:ascii="Times New Roman" w:hAnsi="Times New Roman"/>
          <w:color w:val="000000"/>
        </w:rPr>
        <w:t>a list of items that need to be completed (</w:t>
      </w:r>
      <w:r w:rsidR="006D25E5">
        <w:rPr>
          <w:rFonts w:ascii="Times New Roman" w:hAnsi="Times New Roman"/>
          <w:color w:val="000000"/>
        </w:rPr>
        <w:t>i.e., a so-called “</w:t>
      </w:r>
      <w:r w:rsidRPr="008B4C91">
        <w:rPr>
          <w:rFonts w:ascii="Times New Roman" w:hAnsi="Times New Roman"/>
          <w:color w:val="000000"/>
        </w:rPr>
        <w:t>punch list</w:t>
      </w:r>
      <w:r w:rsidR="006D25E5">
        <w:rPr>
          <w:rFonts w:ascii="Times New Roman" w:hAnsi="Times New Roman"/>
          <w:color w:val="000000"/>
        </w:rPr>
        <w:t>”</w:t>
      </w:r>
      <w:r w:rsidRPr="008B4C91">
        <w:rPr>
          <w:rFonts w:ascii="Times New Roman" w:hAnsi="Times New Roman"/>
          <w:color w:val="000000"/>
        </w:rPr>
        <w:t>) before the approval to operate is granted.  Upon successful completion of the review by the ES</w:t>
      </w:r>
      <w:r w:rsidR="00995BB6">
        <w:rPr>
          <w:rFonts w:ascii="Times New Roman" w:hAnsi="Times New Roman"/>
          <w:color w:val="000000"/>
        </w:rPr>
        <w:t>H&amp;Q</w:t>
      </w:r>
      <w:r w:rsidRPr="008B4C91">
        <w:rPr>
          <w:rFonts w:ascii="Times New Roman" w:hAnsi="Times New Roman"/>
          <w:color w:val="000000"/>
        </w:rPr>
        <w:t xml:space="preserve"> Section and close-out of all significant issues, the </w:t>
      </w:r>
      <w:r w:rsidR="002C1B3A">
        <w:rPr>
          <w:rFonts w:ascii="Times New Roman" w:hAnsi="Times New Roman"/>
          <w:color w:val="000000"/>
        </w:rPr>
        <w:t>Chief Safety Officer</w:t>
      </w:r>
      <w:r w:rsidRPr="008B4C91">
        <w:rPr>
          <w:rFonts w:ascii="Times New Roman" w:hAnsi="Times New Roman"/>
          <w:color w:val="000000"/>
        </w:rPr>
        <w:t xml:space="preserve"> then recommends approval of the final SAD/</w:t>
      </w:r>
      <w:r w:rsidR="00FC4BCE" w:rsidRPr="008B4C91">
        <w:rPr>
          <w:rFonts w:ascii="Times New Roman" w:hAnsi="Times New Roman"/>
          <w:color w:val="000000"/>
        </w:rPr>
        <w:t>ARR</w:t>
      </w:r>
      <w:r w:rsidRPr="008B4C91">
        <w:rPr>
          <w:rFonts w:ascii="Times New Roman" w:hAnsi="Times New Roman"/>
          <w:color w:val="000000"/>
        </w:rPr>
        <w:t xml:space="preserve"> to the </w:t>
      </w:r>
      <w:proofErr w:type="spellStart"/>
      <w:r w:rsidRPr="008B4C91">
        <w:rPr>
          <w:rFonts w:ascii="Times New Roman" w:hAnsi="Times New Roman"/>
          <w:color w:val="000000"/>
        </w:rPr>
        <w:t>Fermilab</w:t>
      </w:r>
      <w:proofErr w:type="spellEnd"/>
      <w:r w:rsidRPr="008B4C91">
        <w:rPr>
          <w:rFonts w:ascii="Times New Roman" w:hAnsi="Times New Roman"/>
          <w:color w:val="000000"/>
        </w:rPr>
        <w:t xml:space="preserve"> Director</w:t>
      </w:r>
      <w:r w:rsidR="00042658">
        <w:rPr>
          <w:rFonts w:ascii="Times New Roman" w:hAnsi="Times New Roman"/>
          <w:color w:val="000000"/>
        </w:rPr>
        <w:t xml:space="preserve"> using the SAD/ARR documentation form found in the Technical Appendix of this Chap</w:t>
      </w:r>
      <w:r w:rsidR="009571D7">
        <w:rPr>
          <w:rFonts w:ascii="Times New Roman" w:hAnsi="Times New Roman"/>
          <w:color w:val="000000"/>
        </w:rPr>
        <w:t>t</w:t>
      </w:r>
      <w:r w:rsidR="00042658">
        <w:rPr>
          <w:rFonts w:ascii="Times New Roman" w:hAnsi="Times New Roman"/>
          <w:color w:val="000000"/>
        </w:rPr>
        <w:t>er.</w:t>
      </w:r>
    </w:p>
    <w:p w14:paraId="37DCB607" w14:textId="77777777" w:rsidR="003736B8" w:rsidRPr="0035458A" w:rsidRDefault="003736B8"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p>
    <w:p w14:paraId="293FF33A" w14:textId="581BAB75" w:rsidR="003736B8" w:rsidRDefault="003736B8"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r w:rsidRPr="0035458A">
        <w:rPr>
          <w:rFonts w:ascii="Times New Roman" w:hAnsi="Times New Roman"/>
          <w:color w:val="000000"/>
        </w:rPr>
        <w:t xml:space="preserve">Experience has indicated that this process is greatly enhanced by timely, effective collaboration and communication between the responsible </w:t>
      </w:r>
      <w:r w:rsidR="00F637CE">
        <w:rPr>
          <w:rFonts w:ascii="Times New Roman" w:hAnsi="Times New Roman"/>
          <w:color w:val="000000"/>
        </w:rPr>
        <w:t>division/section</w:t>
      </w:r>
      <w:r w:rsidRPr="0035458A">
        <w:rPr>
          <w:rFonts w:ascii="Times New Roman" w:hAnsi="Times New Roman"/>
          <w:color w:val="000000"/>
        </w:rPr>
        <w:t xml:space="preserve">(s) and the </w:t>
      </w:r>
      <w:r w:rsidR="00042658">
        <w:rPr>
          <w:rFonts w:ascii="Times New Roman" w:hAnsi="Times New Roman"/>
          <w:color w:val="000000"/>
        </w:rPr>
        <w:t xml:space="preserve">Safety Assessment Review </w:t>
      </w:r>
      <w:r w:rsidR="00EA57C3">
        <w:rPr>
          <w:rFonts w:ascii="Times New Roman" w:hAnsi="Times New Roman"/>
          <w:color w:val="000000"/>
        </w:rPr>
        <w:t>Subcommi</w:t>
      </w:r>
      <w:r w:rsidR="0082363E">
        <w:rPr>
          <w:rFonts w:ascii="Times New Roman" w:hAnsi="Times New Roman"/>
          <w:color w:val="000000"/>
        </w:rPr>
        <w:t>t</w:t>
      </w:r>
      <w:r w:rsidR="00EA57C3">
        <w:rPr>
          <w:rFonts w:ascii="Times New Roman" w:hAnsi="Times New Roman"/>
          <w:color w:val="000000"/>
        </w:rPr>
        <w:t xml:space="preserve">tee </w:t>
      </w:r>
      <w:r w:rsidR="00042658">
        <w:rPr>
          <w:rFonts w:ascii="Times New Roman" w:hAnsi="Times New Roman"/>
          <w:color w:val="000000"/>
        </w:rPr>
        <w:t xml:space="preserve">and Shielding Assessment </w:t>
      </w:r>
      <w:r w:rsidR="00EA57C3">
        <w:rPr>
          <w:rFonts w:ascii="Times New Roman" w:hAnsi="Times New Roman"/>
          <w:color w:val="000000"/>
        </w:rPr>
        <w:t>Review Panel</w:t>
      </w:r>
      <w:r w:rsidR="00042658">
        <w:rPr>
          <w:rFonts w:ascii="Times New Roman" w:hAnsi="Times New Roman"/>
          <w:color w:val="000000"/>
        </w:rPr>
        <w:t xml:space="preserve"> along with </w:t>
      </w:r>
      <w:r w:rsidR="004819EC" w:rsidRPr="008B4C91">
        <w:rPr>
          <w:rFonts w:ascii="Times New Roman" w:hAnsi="Times New Roman"/>
          <w:color w:val="000000"/>
        </w:rPr>
        <w:t>ES</w:t>
      </w:r>
      <w:r w:rsidR="004819EC">
        <w:rPr>
          <w:rFonts w:ascii="Times New Roman" w:hAnsi="Times New Roman"/>
          <w:color w:val="000000"/>
        </w:rPr>
        <w:t>H&amp;Q</w:t>
      </w:r>
      <w:r w:rsidRPr="0035458A">
        <w:rPr>
          <w:rFonts w:ascii="Times New Roman" w:hAnsi="Times New Roman"/>
          <w:color w:val="000000"/>
        </w:rPr>
        <w:t xml:space="preserve"> Section.   Involvemen</w:t>
      </w:r>
      <w:r w:rsidR="00D24DDA" w:rsidRPr="0035458A">
        <w:rPr>
          <w:rFonts w:ascii="Times New Roman" w:hAnsi="Times New Roman"/>
          <w:color w:val="000000"/>
        </w:rPr>
        <w:t>t of representatives of the DOE-</w:t>
      </w:r>
      <w:r w:rsidRPr="0035458A">
        <w:rPr>
          <w:rFonts w:ascii="Times New Roman" w:hAnsi="Times New Roman"/>
          <w:color w:val="000000"/>
        </w:rPr>
        <w:t>FSO at an early stage of project planning has also been found to be highly beneficial.</w:t>
      </w:r>
    </w:p>
    <w:p w14:paraId="1562B2E4" w14:textId="77777777" w:rsidR="00D5148B" w:rsidRDefault="00D5148B"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p>
    <w:p w14:paraId="06759EDC" w14:textId="388D9DD1" w:rsidR="00F92B78" w:rsidRDefault="00BB02FF" w:rsidP="002C1B3A">
      <w:pPr>
        <w:pStyle w:val="Indent"/>
        <w:tabs>
          <w:tab w:val="clear" w:pos="2000"/>
          <w:tab w:val="clear" w:pos="3600"/>
          <w:tab w:val="left" w:pos="720"/>
          <w:tab w:val="left" w:pos="1440"/>
          <w:tab w:val="left" w:pos="2160"/>
        </w:tabs>
        <w:ind w:left="0" w:right="40" w:firstLine="0"/>
        <w:rPr>
          <w:rFonts w:ascii="Times New Roman" w:hAnsi="Times New Roman"/>
          <w:color w:val="000000"/>
        </w:rPr>
      </w:pPr>
      <w:r>
        <w:rPr>
          <w:rFonts w:ascii="Times New Roman" w:hAnsi="Times New Roman"/>
          <w:color w:val="000000"/>
        </w:rPr>
        <w:t>The process specified by this chapter is illustrated in the following flowchart.</w:t>
      </w:r>
    </w:p>
    <w:p w14:paraId="5F10C494" w14:textId="77777777" w:rsidR="000170B1" w:rsidRDefault="000170B1" w:rsidP="002C1B3A">
      <w:pPr>
        <w:pStyle w:val="Indent"/>
        <w:tabs>
          <w:tab w:val="clear" w:pos="2000"/>
          <w:tab w:val="clear" w:pos="3600"/>
          <w:tab w:val="left" w:pos="720"/>
          <w:tab w:val="left" w:pos="1440"/>
          <w:tab w:val="left" w:pos="2160"/>
        </w:tabs>
        <w:ind w:left="0" w:right="40" w:firstLine="0"/>
        <w:rPr>
          <w:rFonts w:ascii="Times New Roman" w:hAnsi="Times New Roman"/>
          <w:color w:val="000000"/>
        </w:rPr>
      </w:pPr>
    </w:p>
    <w:p w14:paraId="05B2CF8C" w14:textId="0A20F669" w:rsidR="000170B1" w:rsidRDefault="00D83E54" w:rsidP="00D365CD">
      <w:pPr>
        <w:pStyle w:val="Indent"/>
        <w:tabs>
          <w:tab w:val="clear" w:pos="2000"/>
          <w:tab w:val="clear" w:pos="3600"/>
          <w:tab w:val="left" w:pos="720"/>
          <w:tab w:val="left" w:pos="1440"/>
          <w:tab w:val="left" w:pos="2160"/>
        </w:tabs>
        <w:ind w:left="0" w:right="40" w:firstLine="0"/>
        <w:jc w:val="center"/>
        <w:rPr>
          <w:rFonts w:ascii="Times New Roman" w:hAnsi="Times New Roman"/>
          <w:color w:val="000000"/>
        </w:rPr>
      </w:pPr>
      <w:r>
        <w:rPr>
          <w:rFonts w:ascii="Times New Roman" w:hAnsi="Times New Roman"/>
          <w:noProof/>
          <w:color w:val="000000"/>
        </w:rPr>
        <w:lastRenderedPageBreak/>
        <w:drawing>
          <wp:inline distT="0" distB="0" distL="0" distR="0" wp14:anchorId="2D99D08B" wp14:editId="617D9F37">
            <wp:extent cx="4512367" cy="7419372"/>
            <wp:effectExtent l="0" t="0" r="254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2010 flowchart.jpg"/>
                    <pic:cNvPicPr/>
                  </pic:nvPicPr>
                  <pic:blipFill>
                    <a:blip r:embed="rId22">
                      <a:extLst>
                        <a:ext uri="{28A0092B-C50C-407E-A947-70E740481C1C}">
                          <a14:useLocalDpi xmlns:a14="http://schemas.microsoft.com/office/drawing/2010/main" val="0"/>
                        </a:ext>
                      </a:extLst>
                    </a:blip>
                    <a:stretch>
                      <a:fillRect/>
                    </a:stretch>
                  </pic:blipFill>
                  <pic:spPr>
                    <a:xfrm>
                      <a:off x="0" y="0"/>
                      <a:ext cx="4519824" cy="7431633"/>
                    </a:xfrm>
                    <a:prstGeom prst="rect">
                      <a:avLst/>
                    </a:prstGeom>
                  </pic:spPr>
                </pic:pic>
              </a:graphicData>
            </a:graphic>
          </wp:inline>
        </w:drawing>
      </w:r>
    </w:p>
    <w:p w14:paraId="695C2314" w14:textId="77777777" w:rsidR="00F92B78" w:rsidRPr="0035458A" w:rsidRDefault="00F92B78"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p>
    <w:p w14:paraId="09B055AB" w14:textId="77777777" w:rsidR="00D365CD" w:rsidRDefault="00D365CD">
      <w:pPr>
        <w:rPr>
          <w:color w:val="000000"/>
          <w:sz w:val="24"/>
        </w:rPr>
      </w:pPr>
      <w:r>
        <w:rPr>
          <w:color w:val="000000"/>
        </w:rPr>
        <w:br w:type="page"/>
      </w:r>
    </w:p>
    <w:p w14:paraId="0EBAA935" w14:textId="082189CE" w:rsidR="003736B8" w:rsidRPr="0035458A" w:rsidRDefault="003736B8" w:rsidP="009E3B69">
      <w:pPr>
        <w:pStyle w:val="Indent"/>
        <w:tabs>
          <w:tab w:val="clear" w:pos="2000"/>
          <w:tab w:val="clear" w:pos="3600"/>
          <w:tab w:val="left" w:pos="720"/>
          <w:tab w:val="left" w:pos="1440"/>
          <w:tab w:val="left" w:pos="2160"/>
        </w:tabs>
        <w:ind w:left="0" w:right="40" w:firstLine="0"/>
        <w:rPr>
          <w:rFonts w:ascii="Times New Roman" w:hAnsi="Times New Roman"/>
          <w:color w:val="000000"/>
        </w:rPr>
      </w:pPr>
      <w:r w:rsidRPr="0035458A">
        <w:rPr>
          <w:rFonts w:ascii="Times New Roman" w:hAnsi="Times New Roman"/>
          <w:color w:val="000000"/>
        </w:rPr>
        <w:lastRenderedPageBreak/>
        <w:t>Each one of the above steps</w:t>
      </w:r>
      <w:r w:rsidR="00602356" w:rsidRPr="0035458A">
        <w:rPr>
          <w:rFonts w:ascii="Times New Roman" w:hAnsi="Times New Roman"/>
          <w:color w:val="000000"/>
        </w:rPr>
        <w:t xml:space="preserve"> is described in detail below. </w:t>
      </w:r>
      <w:r w:rsidRPr="0035458A">
        <w:rPr>
          <w:rFonts w:ascii="Times New Roman" w:hAnsi="Times New Roman"/>
          <w:color w:val="000000"/>
        </w:rPr>
        <w:t>These steps should be followed in sequential order.</w:t>
      </w:r>
    </w:p>
    <w:p w14:paraId="29FA2228" w14:textId="77777777" w:rsidR="003736B8" w:rsidRPr="0035458A" w:rsidRDefault="003736B8">
      <w:pPr>
        <w:pStyle w:val="Indent"/>
        <w:tabs>
          <w:tab w:val="clear" w:pos="2000"/>
          <w:tab w:val="clear" w:pos="3600"/>
          <w:tab w:val="left" w:pos="720"/>
          <w:tab w:val="left" w:pos="1440"/>
          <w:tab w:val="left" w:pos="2160"/>
        </w:tabs>
        <w:ind w:left="0" w:right="40" w:firstLine="0"/>
        <w:jc w:val="left"/>
        <w:rPr>
          <w:rFonts w:ascii="Times New Roman" w:hAnsi="Times New Roman"/>
          <w:color w:val="000000"/>
        </w:rPr>
      </w:pPr>
    </w:p>
    <w:p w14:paraId="7BFD3271" w14:textId="77777777" w:rsidR="00CE3874" w:rsidRPr="00CC4A36" w:rsidRDefault="003736B8" w:rsidP="00CC4A36">
      <w:pPr>
        <w:pStyle w:val="Heading3"/>
        <w:rPr>
          <w:u w:val="none"/>
        </w:rPr>
      </w:pPr>
      <w:bookmarkStart w:id="7" w:name="_Toc467525566"/>
      <w:bookmarkStart w:id="8" w:name="_Toc470687298"/>
      <w:r w:rsidRPr="00CC4A36">
        <w:rPr>
          <w:u w:val="none"/>
        </w:rPr>
        <w:t>1.</w:t>
      </w:r>
      <w:r w:rsidRPr="00CC4A36">
        <w:rPr>
          <w:u w:val="none"/>
        </w:rPr>
        <w:tab/>
      </w:r>
      <w:proofErr w:type="spellStart"/>
      <w:r w:rsidR="00CE3874" w:rsidRPr="00CC4A36">
        <w:t>Unreviewed</w:t>
      </w:r>
      <w:proofErr w:type="spellEnd"/>
      <w:r w:rsidR="00CE3874" w:rsidRPr="00CC4A36">
        <w:t xml:space="preserve"> Safety Issue (USI)</w:t>
      </w:r>
      <w:bookmarkEnd w:id="7"/>
      <w:bookmarkEnd w:id="8"/>
    </w:p>
    <w:p w14:paraId="3B85180E" w14:textId="77777777" w:rsidR="00CE3874" w:rsidRPr="00EE1648" w:rsidRDefault="00CE3874" w:rsidP="00CE3874">
      <w:pPr>
        <w:pStyle w:val="Indent"/>
        <w:tabs>
          <w:tab w:val="clear" w:pos="2000"/>
          <w:tab w:val="clear" w:pos="3600"/>
          <w:tab w:val="clear" w:pos="9599"/>
          <w:tab w:val="left" w:pos="630"/>
          <w:tab w:val="left" w:pos="1440"/>
          <w:tab w:val="left" w:pos="2160"/>
        </w:tabs>
        <w:ind w:right="40" w:hanging="620"/>
        <w:jc w:val="left"/>
        <w:rPr>
          <w:rFonts w:ascii="Times New Roman" w:hAnsi="Times New Roman"/>
          <w:color w:val="000000"/>
          <w:u w:val="single"/>
        </w:rPr>
      </w:pPr>
    </w:p>
    <w:p w14:paraId="7BF8A66D" w14:textId="38EF716D" w:rsidR="00CE3874" w:rsidRPr="00EE1648"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r w:rsidRPr="00EE1648">
        <w:rPr>
          <w:rFonts w:ascii="Times New Roman" w:hAnsi="Times New Roman"/>
          <w:color w:val="000000"/>
        </w:rPr>
        <w:t>A</w:t>
      </w:r>
      <w:r w:rsidR="00EC1323">
        <w:rPr>
          <w:rFonts w:ascii="Times New Roman" w:hAnsi="Times New Roman"/>
          <w:color w:val="000000"/>
        </w:rPr>
        <w:t xml:space="preserve">n </w:t>
      </w:r>
      <w:proofErr w:type="spellStart"/>
      <w:r w:rsidR="00EC1323">
        <w:rPr>
          <w:rFonts w:ascii="Times New Roman" w:hAnsi="Times New Roman"/>
          <w:color w:val="000000"/>
        </w:rPr>
        <w:t>Unreviewed</w:t>
      </w:r>
      <w:proofErr w:type="spellEnd"/>
      <w:r w:rsidR="00EC1323">
        <w:rPr>
          <w:rFonts w:ascii="Times New Roman" w:hAnsi="Times New Roman"/>
          <w:color w:val="000000"/>
        </w:rPr>
        <w:t xml:space="preserve"> Safety Issue Determination</w:t>
      </w:r>
      <w:r w:rsidRPr="00EE1648">
        <w:rPr>
          <w:rFonts w:ascii="Times New Roman" w:hAnsi="Times New Roman"/>
          <w:color w:val="000000"/>
        </w:rPr>
        <w:t xml:space="preserve"> </w:t>
      </w:r>
      <w:r w:rsidR="00EC1323">
        <w:rPr>
          <w:rFonts w:ascii="Times New Roman" w:hAnsi="Times New Roman"/>
          <w:color w:val="000000"/>
        </w:rPr>
        <w:t>(</w:t>
      </w:r>
      <w:r w:rsidRPr="00EE1648">
        <w:rPr>
          <w:rFonts w:ascii="Times New Roman" w:hAnsi="Times New Roman"/>
          <w:color w:val="000000"/>
        </w:rPr>
        <w:t>USID</w:t>
      </w:r>
      <w:r w:rsidR="00EC1323">
        <w:rPr>
          <w:rFonts w:ascii="Times New Roman" w:hAnsi="Times New Roman"/>
          <w:color w:val="000000"/>
        </w:rPr>
        <w:t xml:space="preserve">) </w:t>
      </w:r>
      <w:hyperlink r:id="rId23" w:history="1">
        <w:r w:rsidR="00EC7F9B">
          <w:rPr>
            <w:rStyle w:val="Hyperlink"/>
            <w:rFonts w:ascii="Times New Roman" w:hAnsi="Times New Roman"/>
          </w:rPr>
          <w:t>form</w:t>
        </w:r>
      </w:hyperlink>
      <w:r w:rsidR="00EC7F9B">
        <w:rPr>
          <w:rFonts w:ascii="Times New Roman" w:hAnsi="Times New Roman"/>
          <w:color w:val="000000"/>
        </w:rPr>
        <w:t xml:space="preserve"> </w:t>
      </w:r>
      <w:r w:rsidRPr="00EE1648">
        <w:rPr>
          <w:rFonts w:ascii="Times New Roman" w:hAnsi="Times New Roman"/>
          <w:color w:val="000000"/>
        </w:rPr>
        <w:t xml:space="preserve">is to be completed for proposed </w:t>
      </w:r>
      <w:r>
        <w:rPr>
          <w:rFonts w:ascii="Times New Roman" w:hAnsi="Times New Roman"/>
          <w:color w:val="000000"/>
        </w:rPr>
        <w:t xml:space="preserve">modified </w:t>
      </w:r>
      <w:r w:rsidRPr="00EE1648">
        <w:rPr>
          <w:rFonts w:ascii="Times New Roman" w:hAnsi="Times New Roman"/>
          <w:color w:val="000000"/>
        </w:rPr>
        <w:t>activities</w:t>
      </w:r>
      <w:r w:rsidR="008F2ADC">
        <w:rPr>
          <w:rFonts w:ascii="Times New Roman" w:hAnsi="Times New Roman"/>
          <w:color w:val="000000"/>
        </w:rPr>
        <w:t>,</w:t>
      </w:r>
      <w:r w:rsidRPr="00EE1648">
        <w:rPr>
          <w:rFonts w:ascii="Times New Roman" w:hAnsi="Times New Roman"/>
          <w:color w:val="000000"/>
        </w:rPr>
        <w:t xml:space="preserve"> </w:t>
      </w:r>
      <w:r w:rsidR="008F2ADC" w:rsidRPr="008F2ADC">
        <w:rPr>
          <w:rFonts w:ascii="Times New Roman" w:hAnsi="Times New Roman"/>
          <w:b/>
          <w:color w:val="000000"/>
        </w:rPr>
        <w:t>this includes all DOE O413 projects</w:t>
      </w:r>
      <w:r w:rsidR="008F2ADC">
        <w:rPr>
          <w:rFonts w:ascii="Times New Roman" w:hAnsi="Times New Roman"/>
          <w:color w:val="000000"/>
        </w:rPr>
        <w:t>,</w:t>
      </w:r>
      <w:r w:rsidR="008F2ADC" w:rsidRPr="00EE1648">
        <w:rPr>
          <w:rFonts w:ascii="Times New Roman" w:hAnsi="Times New Roman"/>
          <w:color w:val="000000"/>
        </w:rPr>
        <w:t xml:space="preserve"> </w:t>
      </w:r>
      <w:r w:rsidRPr="00EE1648">
        <w:rPr>
          <w:rFonts w:ascii="Times New Roman" w:hAnsi="Times New Roman"/>
          <w:color w:val="000000"/>
        </w:rPr>
        <w:t>(</w:t>
      </w:r>
      <w:r>
        <w:rPr>
          <w:rFonts w:ascii="Times New Roman" w:hAnsi="Times New Roman"/>
          <w:color w:val="000000"/>
        </w:rPr>
        <w:t>e.g</w:t>
      </w:r>
      <w:r w:rsidRPr="00EE1648">
        <w:rPr>
          <w:rFonts w:ascii="Times New Roman" w:hAnsi="Times New Roman"/>
          <w:color w:val="000000"/>
        </w:rPr>
        <w:t>.</w:t>
      </w:r>
      <w:r>
        <w:rPr>
          <w:rFonts w:ascii="Times New Roman" w:hAnsi="Times New Roman"/>
          <w:color w:val="000000"/>
        </w:rPr>
        <w:t>,</w:t>
      </w:r>
      <w:r w:rsidRPr="00EE1648">
        <w:rPr>
          <w:rFonts w:ascii="Times New Roman" w:hAnsi="Times New Roman"/>
          <w:color w:val="000000"/>
        </w:rPr>
        <w:t xml:space="preserve"> a </w:t>
      </w:r>
      <w:r>
        <w:rPr>
          <w:rFonts w:ascii="Times New Roman" w:hAnsi="Times New Roman"/>
          <w:color w:val="000000"/>
        </w:rPr>
        <w:t>significant change to operations and possibly the associated hazards</w:t>
      </w:r>
      <w:r w:rsidR="008F2ADC">
        <w:rPr>
          <w:rFonts w:ascii="Times New Roman" w:hAnsi="Times New Roman"/>
          <w:color w:val="000000"/>
        </w:rPr>
        <w:t xml:space="preserve">), </w:t>
      </w:r>
      <w:r w:rsidRPr="00EE1648">
        <w:rPr>
          <w:rFonts w:ascii="Times New Roman" w:hAnsi="Times New Roman"/>
          <w:color w:val="000000"/>
        </w:rPr>
        <w:t>or for a previously unevaluated hazard disco</w:t>
      </w:r>
      <w:r w:rsidR="00E75254">
        <w:rPr>
          <w:rFonts w:ascii="Times New Roman" w:hAnsi="Times New Roman"/>
          <w:color w:val="000000"/>
        </w:rPr>
        <w:t xml:space="preserve">vered in an ongoing operation. </w:t>
      </w:r>
      <w:r w:rsidRPr="00EE1648">
        <w:rPr>
          <w:rFonts w:ascii="Times New Roman" w:hAnsi="Times New Roman"/>
          <w:color w:val="000000"/>
        </w:rPr>
        <w:t xml:space="preserve">The USID form should be completed when there is a reasonable chance that a proposed activity or previously unevaluated hazard discovered in an ongoing operation could affect the probability or consequence of an accident from that evaluated in the </w:t>
      </w:r>
      <w:proofErr w:type="spellStart"/>
      <w:r w:rsidR="008F2ADC">
        <w:rPr>
          <w:rFonts w:ascii="Times New Roman" w:hAnsi="Times New Roman"/>
          <w:color w:val="000000"/>
        </w:rPr>
        <w:t>Fermilab</w:t>
      </w:r>
      <w:proofErr w:type="spellEnd"/>
      <w:r w:rsidR="008F2ADC">
        <w:rPr>
          <w:rFonts w:ascii="Times New Roman" w:hAnsi="Times New Roman"/>
          <w:color w:val="000000"/>
        </w:rPr>
        <w:t xml:space="preserve"> </w:t>
      </w:r>
      <w:r w:rsidRPr="00EE1648">
        <w:rPr>
          <w:rFonts w:ascii="Times New Roman" w:hAnsi="Times New Roman"/>
          <w:color w:val="000000"/>
        </w:rPr>
        <w:t>SAD or introduce an accident or malfunction of a different type than any evaluated in the SAD.</w:t>
      </w:r>
    </w:p>
    <w:p w14:paraId="0D159F88" w14:textId="77777777" w:rsidR="00CE3874" w:rsidRPr="00EE1648"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p>
    <w:p w14:paraId="1195E8AB" w14:textId="0865EE12" w:rsidR="00CE3874"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r w:rsidRPr="00EE1648">
        <w:rPr>
          <w:rFonts w:ascii="Times New Roman" w:hAnsi="Times New Roman"/>
          <w:color w:val="000000"/>
        </w:rPr>
        <w:t xml:space="preserve">A USID may be initiated by </w:t>
      </w:r>
      <w:r w:rsidR="00F637CE">
        <w:rPr>
          <w:rFonts w:ascii="Times New Roman" w:hAnsi="Times New Roman"/>
          <w:color w:val="000000"/>
        </w:rPr>
        <w:t>division/section</w:t>
      </w:r>
      <w:r w:rsidRPr="00EE1648">
        <w:rPr>
          <w:rFonts w:ascii="Times New Roman" w:hAnsi="Times New Roman"/>
          <w:color w:val="000000"/>
        </w:rPr>
        <w:t xml:space="preserve"> line managers, project managers, project engineers, system engineers, or ESH</w:t>
      </w:r>
      <w:r w:rsidR="00AC42AC">
        <w:rPr>
          <w:rFonts w:ascii="Times New Roman" w:hAnsi="Times New Roman"/>
          <w:color w:val="000000"/>
        </w:rPr>
        <w:t>&amp;Q</w:t>
      </w:r>
      <w:r w:rsidR="00EC1323">
        <w:rPr>
          <w:rFonts w:ascii="Times New Roman" w:hAnsi="Times New Roman"/>
          <w:color w:val="000000"/>
        </w:rPr>
        <w:t xml:space="preserve"> personnel. </w:t>
      </w:r>
      <w:r w:rsidRPr="00EE1648">
        <w:rPr>
          <w:rFonts w:ascii="Times New Roman" w:hAnsi="Times New Roman"/>
          <w:color w:val="000000"/>
        </w:rPr>
        <w:t xml:space="preserve">The initiator completes the USID form providing a description of the proposed </w:t>
      </w:r>
      <w:r>
        <w:rPr>
          <w:rFonts w:ascii="Times New Roman" w:hAnsi="Times New Roman"/>
          <w:color w:val="000000"/>
        </w:rPr>
        <w:t>modifications</w:t>
      </w:r>
      <w:r w:rsidRPr="00EE1648">
        <w:rPr>
          <w:rFonts w:ascii="Times New Roman" w:hAnsi="Times New Roman"/>
          <w:color w:val="000000"/>
        </w:rPr>
        <w:t xml:space="preserve"> or discovered situation in an ongoing operation, identifies the relevant SAD sections as appropriate, identifies any affected sections of the ASE, and answers the </w:t>
      </w:r>
      <w:r>
        <w:rPr>
          <w:rFonts w:ascii="Times New Roman" w:hAnsi="Times New Roman"/>
          <w:color w:val="000000"/>
        </w:rPr>
        <w:t>six</w:t>
      </w:r>
      <w:r w:rsidRPr="00EE1648">
        <w:rPr>
          <w:rFonts w:ascii="Times New Roman" w:hAnsi="Times New Roman"/>
          <w:color w:val="000000"/>
        </w:rPr>
        <w:t xml:space="preserve"> key questions to determine if a USI exists.  If a “Yes” is answered</w:t>
      </w:r>
      <w:r>
        <w:rPr>
          <w:rFonts w:ascii="Times New Roman" w:hAnsi="Times New Roman"/>
          <w:color w:val="000000"/>
        </w:rPr>
        <w:t xml:space="preserve"> to any of the six</w:t>
      </w:r>
      <w:r w:rsidRPr="00EE1648">
        <w:rPr>
          <w:rFonts w:ascii="Times New Roman" w:hAnsi="Times New Roman"/>
          <w:color w:val="000000"/>
        </w:rPr>
        <w:t xml:space="preserve"> key questions, a USI is determined to exist.  If a “No”</w:t>
      </w:r>
      <w:r>
        <w:rPr>
          <w:rFonts w:ascii="Times New Roman" w:hAnsi="Times New Roman"/>
          <w:color w:val="000000"/>
        </w:rPr>
        <w:t xml:space="preserve"> is answered to all six</w:t>
      </w:r>
      <w:r w:rsidRPr="00EE1648">
        <w:rPr>
          <w:rFonts w:ascii="Times New Roman" w:hAnsi="Times New Roman"/>
          <w:color w:val="000000"/>
        </w:rPr>
        <w:t xml:space="preserve"> questions, a USI does not exist.</w:t>
      </w:r>
    </w:p>
    <w:p w14:paraId="3F0BADCE" w14:textId="77777777" w:rsidR="00CE3874" w:rsidRPr="00EE1648"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p>
    <w:p w14:paraId="3E178ED4" w14:textId="43325D08" w:rsidR="00CE3874" w:rsidRPr="00EE1648"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r w:rsidRPr="00EE1648">
        <w:rPr>
          <w:rFonts w:ascii="Times New Roman" w:hAnsi="Times New Roman"/>
          <w:color w:val="000000"/>
        </w:rPr>
        <w:t>The completed form is then reviewed</w:t>
      </w:r>
      <w:r>
        <w:rPr>
          <w:rFonts w:ascii="Times New Roman" w:hAnsi="Times New Roman"/>
          <w:color w:val="000000"/>
        </w:rPr>
        <w:t xml:space="preserve"> by the</w:t>
      </w:r>
      <w:r w:rsidRPr="00EE1648">
        <w:rPr>
          <w:rFonts w:ascii="Times New Roman" w:hAnsi="Times New Roman"/>
          <w:color w:val="000000"/>
        </w:rPr>
        <w:t xml:space="preserve"> </w:t>
      </w:r>
      <w:r w:rsidR="00397AC4">
        <w:rPr>
          <w:rFonts w:ascii="Times New Roman" w:hAnsi="Times New Roman"/>
          <w:color w:val="000000"/>
        </w:rPr>
        <w:t>Senior Radiation Safety Officer</w:t>
      </w:r>
      <w:r w:rsidR="00B969D5">
        <w:rPr>
          <w:rFonts w:ascii="Times New Roman" w:hAnsi="Times New Roman"/>
          <w:color w:val="000000"/>
        </w:rPr>
        <w:t xml:space="preserve"> </w:t>
      </w:r>
      <w:r w:rsidRPr="00EE1648">
        <w:rPr>
          <w:rFonts w:ascii="Times New Roman" w:hAnsi="Times New Roman"/>
          <w:color w:val="000000"/>
        </w:rPr>
        <w:t xml:space="preserve">and approved by the </w:t>
      </w:r>
      <w:r w:rsidR="00545618">
        <w:rPr>
          <w:rFonts w:ascii="Times New Roman" w:hAnsi="Times New Roman"/>
          <w:color w:val="000000"/>
        </w:rPr>
        <w:t>Chief Safety Officer</w:t>
      </w:r>
      <w:r w:rsidR="00FC388C">
        <w:rPr>
          <w:rFonts w:ascii="Times New Roman" w:hAnsi="Times New Roman"/>
          <w:color w:val="000000"/>
        </w:rPr>
        <w:t xml:space="preserve">. </w:t>
      </w:r>
      <w:r w:rsidRPr="00EE1648">
        <w:rPr>
          <w:rFonts w:ascii="Times New Roman" w:hAnsi="Times New Roman"/>
          <w:color w:val="000000"/>
        </w:rPr>
        <w:t xml:space="preserve">An electronic copy of the approved form is posted to the </w:t>
      </w:r>
      <w:hyperlink r:id="rId24" w:history="1">
        <w:r w:rsidR="00472D4B">
          <w:rPr>
            <w:rStyle w:val="Hyperlink"/>
            <w:rFonts w:ascii="Times New Roman" w:hAnsi="Times New Roman"/>
          </w:rPr>
          <w:t>Approved USID Forms Document</w:t>
        </w:r>
      </w:hyperlink>
      <w:r w:rsidR="00EC1323">
        <w:rPr>
          <w:rFonts w:ascii="Times New Roman" w:hAnsi="Times New Roman"/>
          <w:color w:val="000000"/>
        </w:rPr>
        <w:t xml:space="preserve"> </w:t>
      </w:r>
      <w:r w:rsidRPr="00EE1648">
        <w:rPr>
          <w:rFonts w:ascii="Times New Roman" w:hAnsi="Times New Roman"/>
          <w:color w:val="000000"/>
        </w:rPr>
        <w:t xml:space="preserve">in the </w:t>
      </w:r>
      <w:r w:rsidRPr="008B4C91">
        <w:rPr>
          <w:rFonts w:ascii="Times New Roman" w:hAnsi="Times New Roman"/>
          <w:color w:val="000000"/>
        </w:rPr>
        <w:t>ES</w:t>
      </w:r>
      <w:r>
        <w:rPr>
          <w:rFonts w:ascii="Times New Roman" w:hAnsi="Times New Roman"/>
          <w:color w:val="000000"/>
        </w:rPr>
        <w:t>H&amp;Q</w:t>
      </w:r>
      <w:r w:rsidR="00472D4B">
        <w:rPr>
          <w:rFonts w:ascii="Times New Roman" w:hAnsi="Times New Roman"/>
          <w:color w:val="000000"/>
        </w:rPr>
        <w:t xml:space="preserve"> Section </w:t>
      </w:r>
      <w:proofErr w:type="spellStart"/>
      <w:r w:rsidR="00472D4B">
        <w:rPr>
          <w:rFonts w:ascii="Times New Roman" w:hAnsi="Times New Roman"/>
          <w:color w:val="000000"/>
        </w:rPr>
        <w:t>Docdb</w:t>
      </w:r>
      <w:proofErr w:type="spellEnd"/>
      <w:r w:rsidRPr="00EE1648">
        <w:rPr>
          <w:rFonts w:ascii="Times New Roman" w:hAnsi="Times New Roman"/>
          <w:color w:val="000000"/>
        </w:rPr>
        <w:t>.</w:t>
      </w:r>
    </w:p>
    <w:p w14:paraId="28CF3070" w14:textId="77777777" w:rsidR="00CE3874" w:rsidRPr="00EE1648" w:rsidRDefault="00CE3874" w:rsidP="00CE3874">
      <w:pPr>
        <w:pStyle w:val="Indent"/>
        <w:tabs>
          <w:tab w:val="clear" w:pos="2000"/>
          <w:tab w:val="clear" w:pos="3600"/>
          <w:tab w:val="clear" w:pos="9599"/>
          <w:tab w:val="left" w:pos="630"/>
          <w:tab w:val="left" w:pos="1440"/>
          <w:tab w:val="left" w:pos="2160"/>
        </w:tabs>
        <w:ind w:right="40" w:firstLine="10"/>
        <w:jc w:val="left"/>
        <w:rPr>
          <w:rFonts w:ascii="Times New Roman" w:hAnsi="Times New Roman"/>
          <w:color w:val="000000"/>
        </w:rPr>
      </w:pPr>
      <w:r w:rsidRPr="00EE1648">
        <w:rPr>
          <w:rFonts w:ascii="Times New Roman" w:hAnsi="Times New Roman"/>
          <w:color w:val="000000"/>
        </w:rPr>
        <w:t xml:space="preserve"> </w:t>
      </w:r>
    </w:p>
    <w:p w14:paraId="2F81EEDD" w14:textId="0C5176AB" w:rsidR="00CE3874" w:rsidRPr="00EE1648"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r w:rsidRPr="00EE1648">
        <w:rPr>
          <w:rFonts w:ascii="Times New Roman" w:hAnsi="Times New Roman"/>
          <w:color w:val="000000"/>
        </w:rPr>
        <w:t xml:space="preserve">If a USI is determined not to exist, </w:t>
      </w:r>
      <w:r w:rsidR="00FC388C">
        <w:rPr>
          <w:rFonts w:ascii="Times New Roman" w:hAnsi="Times New Roman"/>
          <w:color w:val="000000"/>
        </w:rPr>
        <w:t xml:space="preserve">with </w:t>
      </w:r>
      <w:r w:rsidRPr="00EE1648">
        <w:rPr>
          <w:rFonts w:ascii="Times New Roman" w:hAnsi="Times New Roman"/>
          <w:color w:val="000000"/>
        </w:rPr>
        <w:t xml:space="preserve">all </w:t>
      </w:r>
      <w:r>
        <w:rPr>
          <w:rFonts w:ascii="Times New Roman" w:hAnsi="Times New Roman"/>
          <w:color w:val="000000"/>
        </w:rPr>
        <w:t>six</w:t>
      </w:r>
      <w:r w:rsidRPr="00EE1648">
        <w:rPr>
          <w:rFonts w:ascii="Times New Roman" w:hAnsi="Times New Roman"/>
          <w:color w:val="000000"/>
        </w:rPr>
        <w:t xml:space="preserve"> key questions answered “No”, the proposed change may be implemented following the applicable FESHM</w:t>
      </w:r>
      <w:r w:rsidR="00ED6A77">
        <w:rPr>
          <w:rFonts w:ascii="Times New Roman" w:hAnsi="Times New Roman"/>
          <w:color w:val="000000"/>
        </w:rPr>
        <w:t>,</w:t>
      </w:r>
      <w:r w:rsidRPr="00EE1648">
        <w:rPr>
          <w:rFonts w:ascii="Times New Roman" w:hAnsi="Times New Roman"/>
          <w:color w:val="000000"/>
        </w:rPr>
        <w:t xml:space="preserve"> FRCM</w:t>
      </w:r>
      <w:r w:rsidR="00ED6A77">
        <w:rPr>
          <w:rFonts w:ascii="Times New Roman" w:hAnsi="Times New Roman"/>
          <w:color w:val="000000"/>
        </w:rPr>
        <w:t>, or QAM</w:t>
      </w:r>
      <w:r w:rsidRPr="00EE1648">
        <w:rPr>
          <w:rFonts w:ascii="Times New Roman" w:hAnsi="Times New Roman"/>
          <w:color w:val="000000"/>
        </w:rPr>
        <w:t xml:space="preserve"> requirements.</w:t>
      </w:r>
    </w:p>
    <w:p w14:paraId="26B55447" w14:textId="77777777" w:rsidR="00CE3874" w:rsidRPr="00EE1648"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p>
    <w:p w14:paraId="156EDFEB" w14:textId="77777777" w:rsidR="00CE3874" w:rsidRPr="00EE1648"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r w:rsidRPr="00EE1648">
        <w:rPr>
          <w:rFonts w:ascii="Times New Roman" w:hAnsi="Times New Roman"/>
          <w:color w:val="000000"/>
        </w:rPr>
        <w:t xml:space="preserve">If a USI is determined to exist for a proposed </w:t>
      </w:r>
      <w:r>
        <w:rPr>
          <w:rFonts w:ascii="Times New Roman" w:hAnsi="Times New Roman"/>
          <w:color w:val="000000"/>
        </w:rPr>
        <w:t>modification</w:t>
      </w:r>
      <w:r w:rsidR="00166C79">
        <w:rPr>
          <w:rFonts w:ascii="Times New Roman" w:hAnsi="Times New Roman"/>
          <w:color w:val="000000"/>
        </w:rPr>
        <w:t xml:space="preserve"> since</w:t>
      </w:r>
      <w:r w:rsidRPr="00EE1648">
        <w:rPr>
          <w:rFonts w:ascii="Times New Roman" w:hAnsi="Times New Roman"/>
          <w:color w:val="000000"/>
        </w:rPr>
        <w:t xml:space="preserve"> one or more of the </w:t>
      </w:r>
      <w:r>
        <w:rPr>
          <w:rFonts w:ascii="Times New Roman" w:hAnsi="Times New Roman"/>
          <w:color w:val="000000"/>
        </w:rPr>
        <w:t>six</w:t>
      </w:r>
      <w:r w:rsidRPr="00EE1648">
        <w:rPr>
          <w:rFonts w:ascii="Times New Roman" w:hAnsi="Times New Roman"/>
          <w:color w:val="000000"/>
        </w:rPr>
        <w:t xml:space="preserve"> key questions answered with a “Yes”, the activity may not commence without the prior approval of the Director</w:t>
      </w:r>
      <w:r w:rsidR="00166C79">
        <w:rPr>
          <w:rFonts w:ascii="Times New Roman" w:hAnsi="Times New Roman"/>
          <w:color w:val="000000"/>
        </w:rPr>
        <w:t xml:space="preserve"> through the attached form</w:t>
      </w:r>
      <w:r w:rsidRPr="00EE1648">
        <w:rPr>
          <w:rFonts w:ascii="Times New Roman" w:hAnsi="Times New Roman"/>
          <w:color w:val="000000"/>
        </w:rPr>
        <w:t>.  In cases where a change to the ASE is required, the activity may not commence without prior DOE</w:t>
      </w:r>
      <w:r>
        <w:rPr>
          <w:rFonts w:ascii="Times New Roman" w:hAnsi="Times New Roman"/>
          <w:color w:val="000000"/>
        </w:rPr>
        <w:t>-FSO</w:t>
      </w:r>
      <w:r w:rsidRPr="00EE1648">
        <w:rPr>
          <w:rFonts w:ascii="Times New Roman" w:hAnsi="Times New Roman"/>
          <w:color w:val="000000"/>
        </w:rPr>
        <w:t xml:space="preserve"> approval of the ASE revision.</w:t>
      </w:r>
    </w:p>
    <w:p w14:paraId="5990EFB8" w14:textId="77777777" w:rsidR="00CE3874" w:rsidRPr="00EE1648"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p>
    <w:p w14:paraId="28494C46" w14:textId="77777777" w:rsidR="00CE3874" w:rsidRPr="00EE1648" w:rsidRDefault="00CE3874" w:rsidP="00CE3874">
      <w:pPr>
        <w:pStyle w:val="Indent"/>
        <w:tabs>
          <w:tab w:val="clear" w:pos="2000"/>
          <w:tab w:val="clear" w:pos="3600"/>
          <w:tab w:val="clear" w:pos="9599"/>
          <w:tab w:val="left" w:pos="630"/>
          <w:tab w:val="left" w:pos="1440"/>
          <w:tab w:val="left" w:pos="2160"/>
        </w:tabs>
        <w:ind w:right="40" w:firstLine="10"/>
        <w:rPr>
          <w:rFonts w:ascii="Times New Roman" w:hAnsi="Times New Roman"/>
          <w:color w:val="000000"/>
        </w:rPr>
      </w:pPr>
      <w:r w:rsidRPr="00EE1648">
        <w:rPr>
          <w:rFonts w:ascii="Times New Roman" w:hAnsi="Times New Roman"/>
          <w:color w:val="000000"/>
        </w:rPr>
        <w:t>If a USI is determined to exist in an ongoing operation subsequent to the issue of a SAD, the discovery of a USI as defined by this chapter (FESHM 2010) could possibly constitute a reportable occurrence to be addressed and reported in accordance with DOE O 420.</w:t>
      </w:r>
      <w:r w:rsidRPr="00E02D08">
        <w:rPr>
          <w:rFonts w:ascii="Times New Roman" w:hAnsi="Times New Roman"/>
          <w:color w:val="000000"/>
        </w:rPr>
        <w:t>2C</w:t>
      </w:r>
      <w:r w:rsidRPr="002C4332">
        <w:rPr>
          <w:rFonts w:ascii="Times New Roman" w:hAnsi="Times New Roman"/>
          <w:color w:val="000000"/>
        </w:rPr>
        <w:t xml:space="preserve"> and </w:t>
      </w:r>
      <w:hyperlink r:id="rId25" w:history="1">
        <w:r w:rsidRPr="008B4C91">
          <w:rPr>
            <w:rStyle w:val="Hyperlink"/>
            <w:rFonts w:ascii="Times New Roman" w:hAnsi="Times New Roman"/>
          </w:rPr>
          <w:t>FESHM 3010</w:t>
        </w:r>
      </w:hyperlink>
      <w:r w:rsidRPr="008B4C91">
        <w:rPr>
          <w:rFonts w:ascii="Times New Roman" w:hAnsi="Times New Roman"/>
          <w:color w:val="000000"/>
        </w:rPr>
        <w:t xml:space="preserve">. Activities stopped as a result of an identified USI shall not resume or commence operations without written approval of the DOE-FSO Manager.  </w:t>
      </w:r>
    </w:p>
    <w:p w14:paraId="1EFFD886" w14:textId="77777777" w:rsidR="0055080C" w:rsidRDefault="0055080C">
      <w:pPr>
        <w:rPr>
          <w:color w:val="000000"/>
          <w:sz w:val="24"/>
          <w:u w:val="single"/>
        </w:rPr>
      </w:pPr>
      <w:r>
        <w:rPr>
          <w:color w:val="000000"/>
          <w:u w:val="single"/>
        </w:rPr>
        <w:br w:type="page"/>
      </w:r>
    </w:p>
    <w:p w14:paraId="58223DE8" w14:textId="07D7E74F" w:rsidR="00CE3874" w:rsidRPr="00EE1648" w:rsidRDefault="00E5342C" w:rsidP="00C94BCB">
      <w:pPr>
        <w:pStyle w:val="Heading3"/>
        <w:rPr>
          <w:b/>
        </w:rPr>
      </w:pPr>
      <w:bookmarkStart w:id="9" w:name="_Toc467525567"/>
      <w:bookmarkStart w:id="10" w:name="_Toc470687299"/>
      <w:r w:rsidRPr="00C94BCB">
        <w:rPr>
          <w:u w:val="none"/>
        </w:rPr>
        <w:lastRenderedPageBreak/>
        <w:t>2.</w:t>
      </w:r>
      <w:r w:rsidRPr="00C94BCB">
        <w:rPr>
          <w:u w:val="none"/>
        </w:rPr>
        <w:tab/>
      </w:r>
      <w:r w:rsidR="002228BA">
        <w:t xml:space="preserve">Procedure for Addressing </w:t>
      </w:r>
      <w:proofErr w:type="spellStart"/>
      <w:r w:rsidR="002228BA">
        <w:t>Un</w:t>
      </w:r>
      <w:r w:rsidR="00CE3874" w:rsidRPr="008B4C91">
        <w:t>reviewed</w:t>
      </w:r>
      <w:proofErr w:type="spellEnd"/>
      <w:r w:rsidR="00CE3874" w:rsidRPr="008B4C91">
        <w:t xml:space="preserve"> Safety Issues (USIs)</w:t>
      </w:r>
      <w:bookmarkEnd w:id="9"/>
      <w:bookmarkEnd w:id="10"/>
    </w:p>
    <w:p w14:paraId="34ADD415" w14:textId="77777777" w:rsidR="00CE3874" w:rsidRPr="00EE1648" w:rsidRDefault="00CE3874" w:rsidP="00CE3874">
      <w:pPr>
        <w:pStyle w:val="Indent"/>
        <w:tabs>
          <w:tab w:val="clear" w:pos="2000"/>
          <w:tab w:val="clear" w:pos="3600"/>
          <w:tab w:val="clear" w:pos="9599"/>
          <w:tab w:val="left" w:pos="630"/>
          <w:tab w:val="left" w:pos="1440"/>
          <w:tab w:val="left" w:pos="2160"/>
        </w:tabs>
        <w:ind w:right="40" w:firstLine="10"/>
        <w:jc w:val="left"/>
        <w:rPr>
          <w:rFonts w:ascii="Times New Roman" w:hAnsi="Times New Roman"/>
          <w:b/>
          <w:color w:val="000000"/>
          <w:u w:val="single"/>
        </w:rPr>
      </w:pPr>
    </w:p>
    <w:p w14:paraId="0BAE0B90" w14:textId="09934BB1" w:rsidR="00CE3874" w:rsidRPr="00EE1648" w:rsidRDefault="00CE3874" w:rsidP="00790A84">
      <w:pPr>
        <w:pStyle w:val="Indent"/>
        <w:numPr>
          <w:ilvl w:val="0"/>
          <w:numId w:val="29"/>
        </w:numPr>
        <w:tabs>
          <w:tab w:val="clear" w:pos="2000"/>
          <w:tab w:val="clear" w:pos="3600"/>
          <w:tab w:val="clear" w:pos="9599"/>
          <w:tab w:val="left" w:pos="630"/>
          <w:tab w:val="left" w:pos="1440"/>
          <w:tab w:val="left" w:pos="2160"/>
        </w:tabs>
        <w:ind w:left="1440" w:right="40" w:hanging="720"/>
        <w:rPr>
          <w:rFonts w:ascii="Times New Roman" w:hAnsi="Times New Roman"/>
          <w:color w:val="000000"/>
        </w:rPr>
      </w:pPr>
      <w:r w:rsidRPr="008B4C91">
        <w:rPr>
          <w:rFonts w:ascii="Times New Roman" w:hAnsi="Times New Roman"/>
          <w:color w:val="000000"/>
        </w:rPr>
        <w:t xml:space="preserve">Upon discovery, the event that might constitute a USI should be reported by the responsible </w:t>
      </w:r>
      <w:r w:rsidR="00F637CE">
        <w:rPr>
          <w:rFonts w:ascii="Times New Roman" w:hAnsi="Times New Roman"/>
          <w:color w:val="000000"/>
        </w:rPr>
        <w:t>division/section</w:t>
      </w:r>
      <w:r w:rsidRPr="008B4C91">
        <w:rPr>
          <w:rFonts w:ascii="Times New Roman" w:hAnsi="Times New Roman"/>
          <w:color w:val="000000"/>
        </w:rPr>
        <w:t xml:space="preserve">(s) to the </w:t>
      </w:r>
      <w:r w:rsidR="00545618">
        <w:rPr>
          <w:rFonts w:ascii="Times New Roman" w:hAnsi="Times New Roman"/>
          <w:color w:val="000000"/>
        </w:rPr>
        <w:t>Chief Safety Officer</w:t>
      </w:r>
      <w:r w:rsidRPr="008B4C91">
        <w:rPr>
          <w:rFonts w:ascii="Times New Roman" w:hAnsi="Times New Roman"/>
          <w:color w:val="000000"/>
        </w:rPr>
        <w:t xml:space="preserve"> and the </w:t>
      </w:r>
      <w:proofErr w:type="spellStart"/>
      <w:r w:rsidRPr="008B4C91">
        <w:rPr>
          <w:rFonts w:ascii="Times New Roman" w:hAnsi="Times New Roman"/>
          <w:color w:val="000000"/>
        </w:rPr>
        <w:t>Fermilab</w:t>
      </w:r>
      <w:proofErr w:type="spellEnd"/>
      <w:r w:rsidRPr="008B4C91">
        <w:rPr>
          <w:rFonts w:ascii="Times New Roman" w:hAnsi="Times New Roman"/>
          <w:color w:val="000000"/>
        </w:rPr>
        <w:t xml:space="preserve"> Director.</w:t>
      </w:r>
    </w:p>
    <w:p w14:paraId="2EFE564D" w14:textId="77777777" w:rsidR="00CE3874" w:rsidRPr="00EE1648" w:rsidRDefault="00CE3874" w:rsidP="00790A84">
      <w:pPr>
        <w:pStyle w:val="Indent"/>
        <w:tabs>
          <w:tab w:val="clear" w:pos="2000"/>
          <w:tab w:val="clear" w:pos="3600"/>
          <w:tab w:val="clear" w:pos="9599"/>
          <w:tab w:val="left" w:pos="630"/>
          <w:tab w:val="left" w:pos="1440"/>
          <w:tab w:val="left" w:pos="2160"/>
        </w:tabs>
        <w:ind w:left="1440" w:right="40" w:hanging="720"/>
        <w:rPr>
          <w:rFonts w:ascii="Times New Roman" w:hAnsi="Times New Roman"/>
          <w:color w:val="000000"/>
        </w:rPr>
      </w:pPr>
    </w:p>
    <w:p w14:paraId="6E418A48" w14:textId="72CB8B81" w:rsidR="00CE3874" w:rsidRPr="00EE1648" w:rsidRDefault="00CE3874" w:rsidP="00790A84">
      <w:pPr>
        <w:pStyle w:val="Indent"/>
        <w:numPr>
          <w:ilvl w:val="0"/>
          <w:numId w:val="29"/>
        </w:numPr>
        <w:tabs>
          <w:tab w:val="clear" w:pos="2000"/>
          <w:tab w:val="clear" w:pos="3600"/>
          <w:tab w:val="clear" w:pos="9599"/>
          <w:tab w:val="left" w:pos="630"/>
          <w:tab w:val="left" w:pos="1440"/>
          <w:tab w:val="left" w:pos="2160"/>
        </w:tabs>
        <w:ind w:left="1440" w:right="40" w:hanging="720"/>
        <w:rPr>
          <w:rFonts w:ascii="Times New Roman" w:hAnsi="Times New Roman"/>
          <w:color w:val="000000"/>
        </w:rPr>
      </w:pPr>
      <w:r w:rsidRPr="008B4C91">
        <w:rPr>
          <w:rFonts w:ascii="Times New Roman" w:hAnsi="Times New Roman"/>
          <w:color w:val="000000"/>
        </w:rPr>
        <w:t xml:space="preserve">The </w:t>
      </w:r>
      <w:r w:rsidR="00545618">
        <w:rPr>
          <w:rFonts w:ascii="Times New Roman" w:hAnsi="Times New Roman"/>
          <w:color w:val="000000"/>
        </w:rPr>
        <w:t xml:space="preserve">Chief Safety </w:t>
      </w:r>
      <w:r w:rsidR="00EE6184">
        <w:rPr>
          <w:rFonts w:ascii="Times New Roman" w:hAnsi="Times New Roman"/>
          <w:color w:val="000000"/>
        </w:rPr>
        <w:t>O</w:t>
      </w:r>
      <w:r w:rsidR="00545618">
        <w:rPr>
          <w:rFonts w:ascii="Times New Roman" w:hAnsi="Times New Roman"/>
          <w:color w:val="000000"/>
        </w:rPr>
        <w:t>fficer</w:t>
      </w:r>
      <w:r w:rsidRPr="008B4C91">
        <w:rPr>
          <w:rFonts w:ascii="Times New Roman" w:hAnsi="Times New Roman"/>
          <w:color w:val="000000"/>
        </w:rPr>
        <w:t xml:space="preserve"> shall determine whether the event is a USI as defined by DOE O 420.2C and document that decision. The process of determining USI status may be discussed with DOE-FSO as part of the overall determination process. </w:t>
      </w:r>
    </w:p>
    <w:p w14:paraId="6362E2D7" w14:textId="77777777" w:rsidR="00CE3874" w:rsidRPr="00EE1648" w:rsidRDefault="00CE3874" w:rsidP="00790A84">
      <w:pPr>
        <w:pStyle w:val="Indent"/>
        <w:tabs>
          <w:tab w:val="clear" w:pos="2000"/>
          <w:tab w:val="clear" w:pos="3600"/>
          <w:tab w:val="clear" w:pos="9599"/>
          <w:tab w:val="left" w:pos="630"/>
          <w:tab w:val="left" w:pos="1440"/>
          <w:tab w:val="left" w:pos="2160"/>
        </w:tabs>
        <w:ind w:left="1440" w:right="40" w:hanging="720"/>
        <w:rPr>
          <w:rFonts w:ascii="Times New Roman" w:hAnsi="Times New Roman"/>
          <w:color w:val="000000"/>
        </w:rPr>
      </w:pPr>
    </w:p>
    <w:p w14:paraId="63A54784" w14:textId="2DC33C23" w:rsidR="00CE3874" w:rsidRPr="00790A84" w:rsidRDefault="00CE3874" w:rsidP="00790A84">
      <w:pPr>
        <w:pStyle w:val="Indent"/>
        <w:numPr>
          <w:ilvl w:val="0"/>
          <w:numId w:val="29"/>
        </w:numPr>
        <w:tabs>
          <w:tab w:val="clear" w:pos="2000"/>
          <w:tab w:val="clear" w:pos="3600"/>
          <w:tab w:val="clear" w:pos="9599"/>
          <w:tab w:val="left" w:pos="630"/>
          <w:tab w:val="left" w:pos="1440"/>
          <w:tab w:val="left" w:pos="2160"/>
        </w:tabs>
        <w:ind w:left="1440" w:right="40" w:hanging="720"/>
        <w:rPr>
          <w:rFonts w:ascii="Times New Roman" w:hAnsi="Times New Roman"/>
          <w:color w:val="000000"/>
        </w:rPr>
      </w:pPr>
      <w:r w:rsidRPr="00790A84">
        <w:rPr>
          <w:rFonts w:ascii="Times New Roman" w:hAnsi="Times New Roman"/>
          <w:color w:val="000000"/>
        </w:rPr>
        <w:t>Identified USIs shall be reported to DOE-FSO along with relevant support documentation. Operation of the identified accelerator module or facility will be stopped until such time as the USI is resolved and approval to return to operations is provide</w:t>
      </w:r>
      <w:r w:rsidR="002228BA" w:rsidRPr="00790A84">
        <w:rPr>
          <w:rFonts w:ascii="Times New Roman" w:hAnsi="Times New Roman"/>
          <w:color w:val="000000"/>
        </w:rPr>
        <w:t>d by DOE FSO.</w:t>
      </w:r>
      <w:r w:rsidRPr="00790A84">
        <w:rPr>
          <w:rFonts w:ascii="Times New Roman" w:hAnsi="Times New Roman"/>
          <w:color w:val="000000"/>
        </w:rPr>
        <w:t xml:space="preserve"> </w:t>
      </w:r>
    </w:p>
    <w:p w14:paraId="56B584FE" w14:textId="77777777" w:rsidR="00CE3874" w:rsidRPr="00EE1648" w:rsidRDefault="00CE3874" w:rsidP="00790A84">
      <w:pPr>
        <w:pStyle w:val="ListParagraph"/>
        <w:ind w:left="1440" w:hanging="720"/>
        <w:jc w:val="both"/>
        <w:rPr>
          <w:color w:val="000000"/>
        </w:rPr>
      </w:pPr>
    </w:p>
    <w:p w14:paraId="0CBBEFA6" w14:textId="05B3DBA3" w:rsidR="00CE3874" w:rsidRPr="00EE1648" w:rsidRDefault="00CE3874" w:rsidP="00790A84">
      <w:pPr>
        <w:pStyle w:val="Indent"/>
        <w:numPr>
          <w:ilvl w:val="0"/>
          <w:numId w:val="29"/>
        </w:numPr>
        <w:tabs>
          <w:tab w:val="clear" w:pos="2000"/>
          <w:tab w:val="clear" w:pos="3600"/>
          <w:tab w:val="clear" w:pos="9599"/>
          <w:tab w:val="left" w:pos="630"/>
          <w:tab w:val="left" w:pos="1440"/>
          <w:tab w:val="left" w:pos="2160"/>
        </w:tabs>
        <w:ind w:left="1440" w:right="40" w:hanging="720"/>
        <w:rPr>
          <w:rFonts w:ascii="Times New Roman" w:hAnsi="Times New Roman"/>
          <w:color w:val="000000"/>
        </w:rPr>
      </w:pPr>
      <w:r w:rsidRPr="008B4C91">
        <w:rPr>
          <w:rFonts w:ascii="Times New Roman" w:hAnsi="Times New Roman"/>
          <w:color w:val="000000"/>
        </w:rPr>
        <w:t>Corrective actions to address the USI shall be documented in the DOE Occurrence Reporting System (ORP</w:t>
      </w:r>
      <w:r w:rsidR="0007656E">
        <w:rPr>
          <w:rFonts w:ascii="Times New Roman" w:hAnsi="Times New Roman"/>
          <w:color w:val="000000"/>
        </w:rPr>
        <w:t>S</w:t>
      </w:r>
      <w:r w:rsidRPr="008B4C91">
        <w:rPr>
          <w:rFonts w:ascii="Times New Roman" w:hAnsi="Times New Roman"/>
          <w:color w:val="000000"/>
        </w:rPr>
        <w:t>) if the USI is deemed to constitute reportable occurrence.</w:t>
      </w:r>
    </w:p>
    <w:p w14:paraId="20E571F2" w14:textId="77777777" w:rsidR="00CE3874" w:rsidRPr="00EE1648" w:rsidRDefault="00CE3874" w:rsidP="00790A84">
      <w:pPr>
        <w:pStyle w:val="ListParagraph"/>
        <w:ind w:left="1440" w:hanging="720"/>
        <w:jc w:val="both"/>
        <w:rPr>
          <w:color w:val="000000"/>
        </w:rPr>
      </w:pPr>
    </w:p>
    <w:p w14:paraId="1D512510" w14:textId="77777777" w:rsidR="00CE3874" w:rsidRPr="00EE1648" w:rsidRDefault="00CE3874" w:rsidP="00790A84">
      <w:pPr>
        <w:pStyle w:val="Indent"/>
        <w:numPr>
          <w:ilvl w:val="0"/>
          <w:numId w:val="29"/>
        </w:numPr>
        <w:tabs>
          <w:tab w:val="clear" w:pos="2000"/>
          <w:tab w:val="clear" w:pos="3600"/>
          <w:tab w:val="clear" w:pos="9599"/>
          <w:tab w:val="left" w:pos="630"/>
          <w:tab w:val="left" w:pos="1440"/>
          <w:tab w:val="left" w:pos="2160"/>
        </w:tabs>
        <w:ind w:left="1440" w:right="40" w:hanging="720"/>
        <w:rPr>
          <w:rFonts w:ascii="Times New Roman" w:hAnsi="Times New Roman"/>
          <w:color w:val="000000"/>
        </w:rPr>
      </w:pPr>
      <w:r w:rsidRPr="008B4C91">
        <w:rPr>
          <w:rFonts w:ascii="Times New Roman" w:hAnsi="Times New Roman"/>
          <w:color w:val="000000"/>
        </w:rPr>
        <w:t>Where necessary, SADs and ASEs shall be revised and reviewed on the basis of the new information obtained from the USI and submitted to DOE-FSO in accordance with the provisi</w:t>
      </w:r>
      <w:r w:rsidR="00754923">
        <w:rPr>
          <w:rFonts w:ascii="Times New Roman" w:hAnsi="Times New Roman"/>
          <w:color w:val="000000"/>
        </w:rPr>
        <w:t>ons of this chapter</w:t>
      </w:r>
      <w:r w:rsidRPr="008B4C91">
        <w:rPr>
          <w:rFonts w:ascii="Times New Roman" w:hAnsi="Times New Roman"/>
          <w:color w:val="000000"/>
        </w:rPr>
        <w:t>.</w:t>
      </w:r>
    </w:p>
    <w:p w14:paraId="4D07899D" w14:textId="77777777" w:rsidR="00CE3874" w:rsidRPr="00EE1648" w:rsidRDefault="00CE3874" w:rsidP="00790A84">
      <w:pPr>
        <w:pStyle w:val="Indent"/>
        <w:tabs>
          <w:tab w:val="clear" w:pos="2000"/>
          <w:tab w:val="clear" w:pos="3600"/>
          <w:tab w:val="clear" w:pos="9599"/>
          <w:tab w:val="left" w:pos="630"/>
          <w:tab w:val="left" w:pos="1440"/>
          <w:tab w:val="left" w:pos="2160"/>
        </w:tabs>
        <w:ind w:left="1440" w:right="40" w:hanging="720"/>
        <w:rPr>
          <w:rFonts w:ascii="Times New Roman" w:hAnsi="Times New Roman"/>
          <w:color w:val="000000"/>
        </w:rPr>
      </w:pPr>
    </w:p>
    <w:p w14:paraId="35372BB8" w14:textId="77777777" w:rsidR="00CE3874" w:rsidRPr="00EE1648" w:rsidRDefault="00CE3874" w:rsidP="00790A84">
      <w:pPr>
        <w:pStyle w:val="Indent"/>
        <w:numPr>
          <w:ilvl w:val="0"/>
          <w:numId w:val="29"/>
        </w:numPr>
        <w:tabs>
          <w:tab w:val="clear" w:pos="2000"/>
          <w:tab w:val="clear" w:pos="3600"/>
          <w:tab w:val="clear" w:pos="9599"/>
          <w:tab w:val="left" w:pos="630"/>
          <w:tab w:val="left" w:pos="1440"/>
          <w:tab w:val="left" w:pos="2160"/>
        </w:tabs>
        <w:ind w:left="1440" w:right="40" w:hanging="720"/>
        <w:rPr>
          <w:rFonts w:ascii="Times New Roman" w:hAnsi="Times New Roman"/>
          <w:color w:val="000000"/>
        </w:rPr>
      </w:pPr>
      <w:r w:rsidRPr="008B4C91">
        <w:rPr>
          <w:rFonts w:ascii="Times New Roman" w:hAnsi="Times New Roman"/>
          <w:color w:val="000000"/>
        </w:rPr>
        <w:t xml:space="preserve">The USI shall be resolved to the satisfaction of DOE-FSO prior to a </w:t>
      </w:r>
      <w:proofErr w:type="spellStart"/>
      <w:r w:rsidRPr="008B4C91">
        <w:rPr>
          <w:rFonts w:ascii="Times New Roman" w:hAnsi="Times New Roman"/>
          <w:color w:val="000000"/>
        </w:rPr>
        <w:t>Fermilab</w:t>
      </w:r>
      <w:proofErr w:type="spellEnd"/>
      <w:r w:rsidRPr="008B4C91">
        <w:rPr>
          <w:rFonts w:ascii="Times New Roman" w:hAnsi="Times New Roman"/>
          <w:color w:val="000000"/>
        </w:rPr>
        <w:t xml:space="preserve"> request for DOE-FSO approval to commence or resume routine operations.</w:t>
      </w:r>
    </w:p>
    <w:p w14:paraId="209509F6" w14:textId="77777777" w:rsidR="00CE3874" w:rsidRPr="00EE1648" w:rsidRDefault="00CE3874" w:rsidP="00790A84">
      <w:pPr>
        <w:pStyle w:val="Indent"/>
        <w:tabs>
          <w:tab w:val="clear" w:pos="2000"/>
          <w:tab w:val="clear" w:pos="3600"/>
          <w:tab w:val="clear" w:pos="9599"/>
          <w:tab w:val="left" w:pos="630"/>
          <w:tab w:val="left" w:pos="1440"/>
          <w:tab w:val="left" w:pos="2160"/>
        </w:tabs>
        <w:ind w:left="1440" w:right="40" w:hanging="720"/>
        <w:rPr>
          <w:rFonts w:ascii="Times New Roman" w:hAnsi="Times New Roman"/>
          <w:color w:val="000000"/>
        </w:rPr>
      </w:pPr>
    </w:p>
    <w:p w14:paraId="10ABED39" w14:textId="77777777" w:rsidR="00CE3874" w:rsidRPr="00EE1648" w:rsidRDefault="00CE3874" w:rsidP="00790A84">
      <w:pPr>
        <w:pStyle w:val="Indent"/>
        <w:numPr>
          <w:ilvl w:val="0"/>
          <w:numId w:val="29"/>
        </w:numPr>
        <w:tabs>
          <w:tab w:val="clear" w:pos="2000"/>
          <w:tab w:val="clear" w:pos="3600"/>
          <w:tab w:val="clear" w:pos="9599"/>
          <w:tab w:val="left" w:pos="630"/>
          <w:tab w:val="left" w:pos="1440"/>
          <w:tab w:val="left" w:pos="2160"/>
        </w:tabs>
        <w:ind w:left="1440" w:right="40" w:hanging="720"/>
        <w:rPr>
          <w:rFonts w:ascii="Times New Roman" w:hAnsi="Times New Roman"/>
          <w:color w:val="000000"/>
        </w:rPr>
      </w:pPr>
      <w:r w:rsidRPr="008B4C91">
        <w:rPr>
          <w:rFonts w:ascii="Times New Roman" w:hAnsi="Times New Roman"/>
          <w:color w:val="000000"/>
        </w:rPr>
        <w:t xml:space="preserve">DOE-FSO may require a technical briefing on the status of the USI as part of the process to request resumption of operations. Approval by DOE-FSO will be contingent on resolution of the USI and completion of any technical review of the circumstances leading to the USI. </w:t>
      </w:r>
    </w:p>
    <w:p w14:paraId="2EB868CB" w14:textId="77777777" w:rsidR="00CE3874" w:rsidRPr="00EE1648" w:rsidRDefault="00CE3874" w:rsidP="00790A84">
      <w:pPr>
        <w:pStyle w:val="Indent"/>
        <w:tabs>
          <w:tab w:val="clear" w:pos="2000"/>
          <w:tab w:val="clear" w:pos="3600"/>
          <w:tab w:val="clear" w:pos="9599"/>
          <w:tab w:val="left" w:pos="630"/>
          <w:tab w:val="left" w:pos="1440"/>
          <w:tab w:val="left" w:pos="2160"/>
        </w:tabs>
        <w:ind w:left="1440" w:right="40" w:hanging="720"/>
        <w:rPr>
          <w:rFonts w:ascii="Times New Roman" w:hAnsi="Times New Roman"/>
          <w:color w:val="000000"/>
        </w:rPr>
      </w:pPr>
    </w:p>
    <w:p w14:paraId="7398F95A" w14:textId="4DFFABEC" w:rsidR="00CE3874" w:rsidRPr="00EE1648" w:rsidRDefault="00CE3874" w:rsidP="001F70E6">
      <w:pPr>
        <w:pStyle w:val="Indent"/>
        <w:numPr>
          <w:ilvl w:val="0"/>
          <w:numId w:val="29"/>
        </w:numPr>
        <w:tabs>
          <w:tab w:val="clear" w:pos="2000"/>
          <w:tab w:val="clear" w:pos="3600"/>
          <w:tab w:val="clear" w:pos="9599"/>
          <w:tab w:val="left" w:pos="630"/>
          <w:tab w:val="left" w:pos="1440"/>
          <w:tab w:val="left" w:pos="2160"/>
        </w:tabs>
        <w:ind w:right="40" w:hanging="630"/>
        <w:rPr>
          <w:rFonts w:ascii="Times New Roman" w:hAnsi="Times New Roman"/>
          <w:color w:val="000000"/>
        </w:rPr>
      </w:pPr>
      <w:r w:rsidRPr="008B4C91">
        <w:rPr>
          <w:rFonts w:ascii="Times New Roman" w:hAnsi="Times New Roman"/>
          <w:color w:val="000000"/>
        </w:rPr>
        <w:t>DOE-FSO approval will be required before resumption of operations</w:t>
      </w:r>
      <w:r w:rsidR="00C56F61">
        <w:rPr>
          <w:rFonts w:ascii="Times New Roman" w:hAnsi="Times New Roman"/>
          <w:color w:val="000000"/>
        </w:rPr>
        <w:t xml:space="preserve"> for all USIs</w:t>
      </w:r>
      <w:r w:rsidR="0007656E">
        <w:rPr>
          <w:rFonts w:ascii="Times New Roman" w:hAnsi="Times New Roman"/>
          <w:color w:val="000000"/>
        </w:rPr>
        <w:t>.</w:t>
      </w:r>
      <w:r w:rsidRPr="008B4C91">
        <w:rPr>
          <w:rFonts w:ascii="Times New Roman" w:hAnsi="Times New Roman"/>
          <w:color w:val="000000"/>
        </w:rPr>
        <w:t xml:space="preserve"> </w:t>
      </w:r>
    </w:p>
    <w:p w14:paraId="4EA2E815" w14:textId="77777777" w:rsidR="00CE3874" w:rsidRPr="0035458A" w:rsidRDefault="00CE3874" w:rsidP="00CE3874">
      <w:pPr>
        <w:pStyle w:val="Indent"/>
        <w:tabs>
          <w:tab w:val="clear" w:pos="2000"/>
          <w:tab w:val="clear" w:pos="3600"/>
          <w:tab w:val="clear" w:pos="9599"/>
          <w:tab w:val="left" w:pos="1440"/>
          <w:tab w:val="left" w:pos="2160"/>
        </w:tabs>
        <w:ind w:left="1440" w:right="40" w:hanging="720"/>
        <w:rPr>
          <w:rFonts w:ascii="Times New Roman" w:hAnsi="Times New Roman"/>
          <w:color w:val="000000"/>
        </w:rPr>
      </w:pPr>
    </w:p>
    <w:p w14:paraId="5AAE472B" w14:textId="2BC91358" w:rsidR="00CE3874" w:rsidRPr="0035458A" w:rsidRDefault="00CE3874" w:rsidP="00CE3874">
      <w:pPr>
        <w:rPr>
          <w:b/>
          <w:color w:val="000000"/>
        </w:rPr>
      </w:pPr>
    </w:p>
    <w:p w14:paraId="6AED18C8" w14:textId="55896261" w:rsidR="003736B8" w:rsidRPr="00CC4A36" w:rsidRDefault="00E5342C" w:rsidP="00CC4A36">
      <w:pPr>
        <w:pStyle w:val="Heading3"/>
        <w:rPr>
          <w:u w:val="none"/>
        </w:rPr>
      </w:pPr>
      <w:bookmarkStart w:id="11" w:name="_Toc467525568"/>
      <w:bookmarkStart w:id="12" w:name="_Toc470687300"/>
      <w:r>
        <w:rPr>
          <w:u w:val="none"/>
        </w:rPr>
        <w:t>3</w:t>
      </w:r>
      <w:r w:rsidR="00CE3874" w:rsidRPr="00CC4A36">
        <w:rPr>
          <w:u w:val="none"/>
        </w:rPr>
        <w:t>.</w:t>
      </w:r>
      <w:r w:rsidR="00CE3874" w:rsidRPr="00CC4A36">
        <w:rPr>
          <w:u w:val="none"/>
        </w:rPr>
        <w:tab/>
      </w:r>
      <w:r w:rsidR="003736B8" w:rsidRPr="00CC4A36">
        <w:t>Determination of Applicability</w:t>
      </w:r>
      <w:bookmarkEnd w:id="11"/>
      <w:bookmarkEnd w:id="12"/>
    </w:p>
    <w:p w14:paraId="24DC9A88" w14:textId="77777777" w:rsidR="003736B8" w:rsidRPr="0035458A" w:rsidRDefault="003736B8">
      <w:pPr>
        <w:pStyle w:val="Indent"/>
        <w:tabs>
          <w:tab w:val="clear" w:pos="2000"/>
          <w:tab w:val="clear" w:pos="3600"/>
          <w:tab w:val="left" w:pos="720"/>
          <w:tab w:val="left" w:pos="1440"/>
          <w:tab w:val="left" w:pos="2160"/>
        </w:tabs>
        <w:ind w:left="0" w:right="40" w:firstLine="0"/>
        <w:jc w:val="left"/>
        <w:rPr>
          <w:rFonts w:ascii="Times New Roman" w:hAnsi="Times New Roman"/>
          <w:color w:val="000000"/>
        </w:rPr>
      </w:pPr>
    </w:p>
    <w:p w14:paraId="60583BFC" w14:textId="02B18A24" w:rsidR="002228BA" w:rsidRDefault="00CE3874" w:rsidP="00980570">
      <w:pPr>
        <w:ind w:left="720" w:right="40"/>
        <w:jc w:val="both"/>
        <w:rPr>
          <w:color w:val="000000"/>
          <w:sz w:val="24"/>
          <w:szCs w:val="24"/>
        </w:rPr>
      </w:pPr>
      <w:r>
        <w:rPr>
          <w:color w:val="000000"/>
          <w:sz w:val="24"/>
          <w:szCs w:val="24"/>
        </w:rPr>
        <w:t xml:space="preserve">In addition to the </w:t>
      </w:r>
      <w:r w:rsidR="00EC1323">
        <w:rPr>
          <w:color w:val="000000"/>
          <w:sz w:val="24"/>
          <w:szCs w:val="24"/>
        </w:rPr>
        <w:t>USI</w:t>
      </w:r>
      <w:r>
        <w:rPr>
          <w:color w:val="000000"/>
          <w:sz w:val="24"/>
          <w:szCs w:val="24"/>
        </w:rPr>
        <w:t xml:space="preserve"> process, t</w:t>
      </w:r>
      <w:r w:rsidR="003736B8" w:rsidRPr="0035458A">
        <w:rPr>
          <w:color w:val="000000"/>
          <w:sz w:val="24"/>
          <w:szCs w:val="24"/>
        </w:rPr>
        <w:t xml:space="preserve">he </w:t>
      </w:r>
      <w:r w:rsidR="00545618">
        <w:rPr>
          <w:color w:val="000000"/>
          <w:sz w:val="24"/>
          <w:szCs w:val="24"/>
        </w:rPr>
        <w:t>Chief Safety Officer</w:t>
      </w:r>
      <w:r w:rsidR="00AC42AC">
        <w:rPr>
          <w:color w:val="000000"/>
          <w:sz w:val="24"/>
          <w:szCs w:val="24"/>
        </w:rPr>
        <w:t xml:space="preserve"> </w:t>
      </w:r>
      <w:r w:rsidR="003736B8" w:rsidRPr="0035458A">
        <w:rPr>
          <w:color w:val="000000"/>
          <w:sz w:val="24"/>
          <w:szCs w:val="24"/>
        </w:rPr>
        <w:t xml:space="preserve">regularly reviews projects, operations, and experiments for applicability of the provisions of this chapter and makes corresponding recommendations to the </w:t>
      </w:r>
      <w:proofErr w:type="spellStart"/>
      <w:r w:rsidR="003736B8" w:rsidRPr="0035458A">
        <w:rPr>
          <w:color w:val="000000"/>
          <w:sz w:val="24"/>
          <w:szCs w:val="24"/>
        </w:rPr>
        <w:t>Fermilab</w:t>
      </w:r>
      <w:proofErr w:type="spellEnd"/>
      <w:r w:rsidR="003736B8" w:rsidRPr="0035458A">
        <w:rPr>
          <w:color w:val="000000"/>
          <w:sz w:val="24"/>
          <w:szCs w:val="24"/>
        </w:rPr>
        <w:t xml:space="preserve"> Director concerning</w:t>
      </w:r>
      <w:r w:rsidR="005774F1">
        <w:rPr>
          <w:color w:val="000000"/>
          <w:sz w:val="24"/>
          <w:szCs w:val="24"/>
        </w:rPr>
        <w:t xml:space="preserve"> PHAR</w:t>
      </w:r>
      <w:r w:rsidR="00D20E8E">
        <w:rPr>
          <w:color w:val="000000"/>
          <w:sz w:val="24"/>
          <w:szCs w:val="24"/>
        </w:rPr>
        <w:t>/</w:t>
      </w:r>
      <w:r w:rsidR="00397AC4">
        <w:rPr>
          <w:color w:val="000000"/>
          <w:sz w:val="24"/>
          <w:szCs w:val="24"/>
        </w:rPr>
        <w:t>PHAD</w:t>
      </w:r>
      <w:r w:rsidR="00D20E8E">
        <w:rPr>
          <w:color w:val="000000"/>
          <w:sz w:val="24"/>
          <w:szCs w:val="24"/>
        </w:rPr>
        <w:t>/SAD</w:t>
      </w:r>
      <w:r w:rsidR="003736B8" w:rsidRPr="0035458A">
        <w:rPr>
          <w:color w:val="000000"/>
          <w:sz w:val="24"/>
          <w:szCs w:val="24"/>
        </w:rPr>
        <w:t xml:space="preserve"> applicability. </w:t>
      </w:r>
    </w:p>
    <w:p w14:paraId="07B1B556" w14:textId="77777777" w:rsidR="00EC1323" w:rsidRDefault="00EC1323" w:rsidP="00980570">
      <w:pPr>
        <w:ind w:left="720" w:right="40"/>
        <w:jc w:val="both"/>
        <w:rPr>
          <w:color w:val="000000"/>
          <w:sz w:val="24"/>
          <w:szCs w:val="24"/>
        </w:rPr>
      </w:pPr>
    </w:p>
    <w:p w14:paraId="3E212035" w14:textId="1F10BE10" w:rsidR="003736B8" w:rsidRPr="0035458A" w:rsidRDefault="00F637CE" w:rsidP="00980570">
      <w:pPr>
        <w:ind w:left="720" w:right="40"/>
        <w:jc w:val="both"/>
        <w:rPr>
          <w:color w:val="000000"/>
          <w:sz w:val="24"/>
          <w:szCs w:val="24"/>
        </w:rPr>
      </w:pPr>
      <w:r>
        <w:rPr>
          <w:color w:val="000000"/>
          <w:sz w:val="24"/>
          <w:szCs w:val="24"/>
        </w:rPr>
        <w:t>Division/</w:t>
      </w:r>
      <w:r w:rsidR="00753A9D">
        <w:rPr>
          <w:color w:val="000000"/>
          <w:sz w:val="24"/>
          <w:szCs w:val="24"/>
        </w:rPr>
        <w:t>S</w:t>
      </w:r>
      <w:r>
        <w:rPr>
          <w:color w:val="000000"/>
          <w:sz w:val="24"/>
          <w:szCs w:val="24"/>
        </w:rPr>
        <w:t>ection</w:t>
      </w:r>
      <w:r w:rsidR="003736B8" w:rsidRPr="0035458A">
        <w:rPr>
          <w:color w:val="000000"/>
          <w:sz w:val="24"/>
          <w:szCs w:val="24"/>
        </w:rPr>
        <w:t xml:space="preserve"> </w:t>
      </w:r>
      <w:r w:rsidR="00753A9D">
        <w:rPr>
          <w:color w:val="000000"/>
          <w:sz w:val="24"/>
          <w:szCs w:val="24"/>
        </w:rPr>
        <w:t>H</w:t>
      </w:r>
      <w:r w:rsidR="003736B8" w:rsidRPr="0035458A">
        <w:rPr>
          <w:color w:val="000000"/>
          <w:sz w:val="24"/>
          <w:szCs w:val="24"/>
        </w:rPr>
        <w:t xml:space="preserve">ead(s) shall inform the </w:t>
      </w:r>
      <w:r w:rsidR="00545618">
        <w:rPr>
          <w:color w:val="000000"/>
          <w:sz w:val="24"/>
          <w:szCs w:val="24"/>
        </w:rPr>
        <w:t>Chief Safety Officer</w:t>
      </w:r>
      <w:r w:rsidR="00EA7A4E">
        <w:rPr>
          <w:color w:val="000000"/>
          <w:sz w:val="24"/>
          <w:szCs w:val="24"/>
        </w:rPr>
        <w:t xml:space="preserve"> </w:t>
      </w:r>
      <w:r w:rsidR="003736B8" w:rsidRPr="0035458A">
        <w:rPr>
          <w:color w:val="000000"/>
          <w:sz w:val="24"/>
          <w:szCs w:val="24"/>
        </w:rPr>
        <w:t xml:space="preserve">of new projects, operations, and experiments that are candidates for SADs </w:t>
      </w:r>
      <w:r w:rsidR="000E4424" w:rsidRPr="0035458A">
        <w:rPr>
          <w:color w:val="000000"/>
          <w:sz w:val="24"/>
          <w:szCs w:val="24"/>
        </w:rPr>
        <w:t>or SAD modifications</w:t>
      </w:r>
      <w:r w:rsidR="003736B8" w:rsidRPr="0035458A">
        <w:rPr>
          <w:color w:val="000000"/>
          <w:sz w:val="24"/>
          <w:szCs w:val="24"/>
        </w:rPr>
        <w:t xml:space="preserve"> at the earliest reasonable stage</w:t>
      </w:r>
      <w:r w:rsidR="00407462">
        <w:rPr>
          <w:color w:val="000000"/>
          <w:sz w:val="24"/>
          <w:szCs w:val="24"/>
        </w:rPr>
        <w:t xml:space="preserve"> by completing the USID form</w:t>
      </w:r>
      <w:r w:rsidR="003736B8" w:rsidRPr="0035458A">
        <w:rPr>
          <w:color w:val="000000"/>
          <w:sz w:val="24"/>
          <w:szCs w:val="24"/>
        </w:rPr>
        <w:t xml:space="preserve">. </w:t>
      </w:r>
      <w:proofErr w:type="spellStart"/>
      <w:r w:rsidR="003736B8" w:rsidRPr="0035458A">
        <w:rPr>
          <w:color w:val="000000"/>
          <w:sz w:val="24"/>
          <w:szCs w:val="24"/>
        </w:rPr>
        <w:t>Fermilab</w:t>
      </w:r>
      <w:proofErr w:type="spellEnd"/>
      <w:r w:rsidR="003736B8" w:rsidRPr="0035458A">
        <w:rPr>
          <w:color w:val="000000"/>
          <w:sz w:val="24"/>
          <w:szCs w:val="24"/>
        </w:rPr>
        <w:t xml:space="preserve">-authorized operations that originate outside the Laboratory are also reviewed for applicability of the requirements of this </w:t>
      </w:r>
      <w:r w:rsidR="00EE59D6" w:rsidRPr="0035458A">
        <w:rPr>
          <w:color w:val="000000"/>
          <w:sz w:val="24"/>
          <w:szCs w:val="24"/>
        </w:rPr>
        <w:t>c</w:t>
      </w:r>
      <w:r w:rsidR="003736B8" w:rsidRPr="0035458A">
        <w:rPr>
          <w:color w:val="000000"/>
          <w:sz w:val="24"/>
          <w:szCs w:val="24"/>
        </w:rPr>
        <w:t xml:space="preserve">hapter.  </w:t>
      </w:r>
    </w:p>
    <w:p w14:paraId="256D9D5D" w14:textId="289A8270" w:rsidR="003736B8" w:rsidRPr="0035458A" w:rsidRDefault="003736B8" w:rsidP="00980570">
      <w:pPr>
        <w:ind w:left="720" w:right="40"/>
        <w:jc w:val="both"/>
        <w:rPr>
          <w:strike/>
          <w:sz w:val="24"/>
          <w:szCs w:val="24"/>
        </w:rPr>
      </w:pPr>
      <w:r w:rsidRPr="00BF42CC">
        <w:rPr>
          <w:color w:val="000000"/>
          <w:sz w:val="24"/>
          <w:szCs w:val="24"/>
        </w:rPr>
        <w:lastRenderedPageBreak/>
        <w:t xml:space="preserve">Following the determination of applicability, the </w:t>
      </w:r>
      <w:r w:rsidR="00545618">
        <w:rPr>
          <w:color w:val="000000"/>
          <w:sz w:val="24"/>
          <w:szCs w:val="24"/>
        </w:rPr>
        <w:t>Chief Safety Officer</w:t>
      </w:r>
      <w:r w:rsidR="00AC42AC">
        <w:rPr>
          <w:color w:val="000000"/>
          <w:sz w:val="24"/>
          <w:szCs w:val="24"/>
        </w:rPr>
        <w:t xml:space="preserve"> </w:t>
      </w:r>
      <w:r w:rsidRPr="00BF42CC">
        <w:rPr>
          <w:color w:val="000000"/>
          <w:sz w:val="24"/>
          <w:szCs w:val="24"/>
        </w:rPr>
        <w:t xml:space="preserve">notifies the responsible </w:t>
      </w:r>
      <w:r w:rsidR="00F637CE">
        <w:rPr>
          <w:color w:val="000000"/>
          <w:sz w:val="24"/>
          <w:szCs w:val="24"/>
        </w:rPr>
        <w:t>division/section</w:t>
      </w:r>
      <w:r w:rsidRPr="00BF42CC">
        <w:rPr>
          <w:color w:val="000000"/>
          <w:sz w:val="24"/>
          <w:szCs w:val="24"/>
        </w:rPr>
        <w:t>(s) of the</w:t>
      </w:r>
      <w:r w:rsidR="005774F1" w:rsidRPr="00E02D08">
        <w:rPr>
          <w:color w:val="000000"/>
          <w:sz w:val="24"/>
          <w:szCs w:val="24"/>
        </w:rPr>
        <w:t xml:space="preserve"> PHAR</w:t>
      </w:r>
      <w:r w:rsidR="00D20E8E" w:rsidRPr="002C4332">
        <w:rPr>
          <w:color w:val="000000"/>
          <w:sz w:val="24"/>
          <w:szCs w:val="24"/>
        </w:rPr>
        <w:t>/</w:t>
      </w:r>
      <w:r w:rsidR="00397AC4" w:rsidRPr="002C4332">
        <w:rPr>
          <w:color w:val="000000"/>
          <w:sz w:val="24"/>
          <w:szCs w:val="24"/>
        </w:rPr>
        <w:t>P</w:t>
      </w:r>
      <w:r w:rsidR="00397AC4">
        <w:rPr>
          <w:color w:val="000000"/>
          <w:sz w:val="24"/>
          <w:szCs w:val="24"/>
        </w:rPr>
        <w:t>H</w:t>
      </w:r>
      <w:r w:rsidR="00397AC4" w:rsidRPr="002C4332">
        <w:rPr>
          <w:color w:val="000000"/>
          <w:sz w:val="24"/>
          <w:szCs w:val="24"/>
        </w:rPr>
        <w:t>AD</w:t>
      </w:r>
      <w:r w:rsidR="00EC1323">
        <w:rPr>
          <w:color w:val="000000"/>
          <w:sz w:val="24"/>
          <w:szCs w:val="24"/>
        </w:rPr>
        <w:t xml:space="preserve">/SAD applicability. </w:t>
      </w:r>
      <w:r w:rsidRPr="002C4332">
        <w:rPr>
          <w:color w:val="000000"/>
          <w:sz w:val="24"/>
          <w:szCs w:val="24"/>
        </w:rPr>
        <w:t>This formal notification is not needed if the responsible organization(s) have already determined that a</w:t>
      </w:r>
      <w:r w:rsidR="005774F1" w:rsidRPr="002C4332">
        <w:rPr>
          <w:color w:val="000000"/>
          <w:sz w:val="24"/>
          <w:szCs w:val="24"/>
        </w:rPr>
        <w:t xml:space="preserve"> PHAR</w:t>
      </w:r>
      <w:r w:rsidR="00D20E8E" w:rsidRPr="002C4332">
        <w:rPr>
          <w:color w:val="000000"/>
          <w:sz w:val="24"/>
          <w:szCs w:val="24"/>
        </w:rPr>
        <w:t>/</w:t>
      </w:r>
      <w:r w:rsidR="00397AC4" w:rsidRPr="002C4332">
        <w:rPr>
          <w:color w:val="000000"/>
          <w:sz w:val="24"/>
          <w:szCs w:val="24"/>
        </w:rPr>
        <w:t>P</w:t>
      </w:r>
      <w:r w:rsidR="00397AC4">
        <w:rPr>
          <w:color w:val="000000"/>
          <w:sz w:val="24"/>
          <w:szCs w:val="24"/>
        </w:rPr>
        <w:t>H</w:t>
      </w:r>
      <w:r w:rsidR="00397AC4" w:rsidRPr="002C4332">
        <w:rPr>
          <w:color w:val="000000"/>
          <w:sz w:val="24"/>
          <w:szCs w:val="24"/>
        </w:rPr>
        <w:t>AD</w:t>
      </w:r>
      <w:r w:rsidR="006C537A" w:rsidRPr="002C4332">
        <w:rPr>
          <w:color w:val="000000"/>
          <w:sz w:val="24"/>
          <w:szCs w:val="24"/>
        </w:rPr>
        <w:t>/</w:t>
      </w:r>
      <w:r w:rsidRPr="002C4332">
        <w:rPr>
          <w:color w:val="000000"/>
          <w:sz w:val="24"/>
          <w:szCs w:val="24"/>
        </w:rPr>
        <w:t>SAD is to be revised or prepared</w:t>
      </w:r>
      <w:r w:rsidR="00BF42CC" w:rsidRPr="008B4C91">
        <w:rPr>
          <w:color w:val="000000"/>
          <w:sz w:val="24"/>
          <w:szCs w:val="24"/>
        </w:rPr>
        <w:t xml:space="preserve"> through the USI process</w:t>
      </w:r>
      <w:r w:rsidRPr="00BF42CC">
        <w:rPr>
          <w:color w:val="000000"/>
          <w:sz w:val="24"/>
          <w:szCs w:val="24"/>
        </w:rPr>
        <w:t xml:space="preserve">. This determination and subsequent </w:t>
      </w:r>
      <w:r w:rsidR="00560E46" w:rsidRPr="00BF42CC">
        <w:rPr>
          <w:color w:val="000000"/>
          <w:sz w:val="24"/>
          <w:szCs w:val="24"/>
        </w:rPr>
        <w:t>PHAR/</w:t>
      </w:r>
      <w:r w:rsidR="00397AC4" w:rsidRPr="00EE1648">
        <w:rPr>
          <w:color w:val="000000"/>
          <w:sz w:val="24"/>
          <w:szCs w:val="24"/>
        </w:rPr>
        <w:t>P</w:t>
      </w:r>
      <w:r w:rsidR="00397AC4">
        <w:rPr>
          <w:color w:val="000000"/>
          <w:sz w:val="24"/>
          <w:szCs w:val="24"/>
        </w:rPr>
        <w:t>H</w:t>
      </w:r>
      <w:r w:rsidR="00397AC4" w:rsidRPr="00EE1648">
        <w:rPr>
          <w:color w:val="000000"/>
          <w:sz w:val="24"/>
          <w:szCs w:val="24"/>
        </w:rPr>
        <w:t>AD</w:t>
      </w:r>
      <w:r w:rsidRPr="00EE1648">
        <w:rPr>
          <w:color w:val="000000"/>
          <w:sz w:val="24"/>
          <w:szCs w:val="24"/>
        </w:rPr>
        <w:t>/SAD initiation must occur during the earliest phases of the activity to facilitate early hazard identification and m</w:t>
      </w:r>
      <w:r w:rsidRPr="002C4332">
        <w:rPr>
          <w:color w:val="000000"/>
          <w:sz w:val="24"/>
          <w:szCs w:val="24"/>
        </w:rPr>
        <w:t xml:space="preserve">itigation. The documentation for the determination of applicability </w:t>
      </w:r>
      <w:r w:rsidRPr="002C4332">
        <w:rPr>
          <w:sz w:val="24"/>
          <w:szCs w:val="24"/>
        </w:rPr>
        <w:t>shall be inventoried and filed</w:t>
      </w:r>
      <w:r w:rsidRPr="002C4332">
        <w:rPr>
          <w:b/>
          <w:sz w:val="24"/>
          <w:szCs w:val="24"/>
        </w:rPr>
        <w:t xml:space="preserve"> </w:t>
      </w:r>
      <w:r w:rsidRPr="002C4332">
        <w:rPr>
          <w:sz w:val="24"/>
          <w:szCs w:val="24"/>
        </w:rPr>
        <w:t>with the ES</w:t>
      </w:r>
      <w:r w:rsidR="00031A94">
        <w:rPr>
          <w:sz w:val="24"/>
          <w:szCs w:val="24"/>
        </w:rPr>
        <w:t>H&amp;Q</w:t>
      </w:r>
      <w:r w:rsidRPr="002C4332">
        <w:rPr>
          <w:sz w:val="24"/>
          <w:szCs w:val="24"/>
        </w:rPr>
        <w:t xml:space="preserve"> Section regardless of the</w:t>
      </w:r>
      <w:r w:rsidRPr="00BF42CC">
        <w:rPr>
          <w:b/>
          <w:sz w:val="24"/>
          <w:szCs w:val="24"/>
        </w:rPr>
        <w:t xml:space="preserve"> </w:t>
      </w:r>
      <w:r w:rsidRPr="00BF42CC">
        <w:rPr>
          <w:sz w:val="24"/>
          <w:szCs w:val="24"/>
        </w:rPr>
        <w:t>conclusion.</w:t>
      </w:r>
      <w:r w:rsidRPr="0035458A">
        <w:rPr>
          <w:sz w:val="24"/>
          <w:szCs w:val="24"/>
        </w:rPr>
        <w:t xml:space="preserve">  </w:t>
      </w:r>
    </w:p>
    <w:p w14:paraId="793AD28C" w14:textId="77777777" w:rsidR="003736B8" w:rsidRPr="0035458A" w:rsidRDefault="003736B8" w:rsidP="00980570">
      <w:pPr>
        <w:ind w:left="630" w:right="40"/>
        <w:jc w:val="both"/>
        <w:rPr>
          <w:sz w:val="24"/>
          <w:szCs w:val="24"/>
        </w:rPr>
      </w:pPr>
    </w:p>
    <w:p w14:paraId="60AC35ED" w14:textId="10911703" w:rsidR="003736B8" w:rsidRPr="0035458A" w:rsidRDefault="003736B8" w:rsidP="00980570">
      <w:pPr>
        <w:pStyle w:val="Indent"/>
        <w:tabs>
          <w:tab w:val="clear" w:pos="2000"/>
          <w:tab w:val="clear" w:pos="3600"/>
          <w:tab w:val="left" w:pos="720"/>
          <w:tab w:val="left" w:pos="1440"/>
          <w:tab w:val="left" w:pos="2160"/>
        </w:tabs>
        <w:ind w:left="720" w:right="40" w:firstLine="0"/>
        <w:rPr>
          <w:rFonts w:ascii="Times New Roman" w:hAnsi="Times New Roman"/>
          <w:color w:val="000000"/>
        </w:rPr>
      </w:pPr>
      <w:r w:rsidRPr="002C4332">
        <w:rPr>
          <w:rFonts w:ascii="Times New Roman" w:hAnsi="Times New Roman"/>
          <w:color w:val="000000"/>
        </w:rPr>
        <w:t>A new</w:t>
      </w:r>
      <w:r w:rsidR="005774F1" w:rsidRPr="002C4332">
        <w:rPr>
          <w:rFonts w:ascii="Times New Roman" w:hAnsi="Times New Roman"/>
          <w:color w:val="000000"/>
        </w:rPr>
        <w:t xml:space="preserve"> PHAR</w:t>
      </w:r>
      <w:r w:rsidR="00D20E8E" w:rsidRPr="00407462">
        <w:rPr>
          <w:rFonts w:ascii="Times New Roman" w:hAnsi="Times New Roman"/>
          <w:color w:val="000000"/>
        </w:rPr>
        <w:t>/</w:t>
      </w:r>
      <w:r w:rsidR="00397AC4" w:rsidRPr="00407462">
        <w:rPr>
          <w:rFonts w:ascii="Times New Roman" w:hAnsi="Times New Roman"/>
          <w:color w:val="000000"/>
        </w:rPr>
        <w:t>P</w:t>
      </w:r>
      <w:r w:rsidR="00397AC4">
        <w:rPr>
          <w:rFonts w:ascii="Times New Roman" w:hAnsi="Times New Roman"/>
          <w:color w:val="000000"/>
        </w:rPr>
        <w:t>H</w:t>
      </w:r>
      <w:r w:rsidR="00397AC4" w:rsidRPr="00407462">
        <w:rPr>
          <w:rFonts w:ascii="Times New Roman" w:hAnsi="Times New Roman"/>
          <w:color w:val="000000"/>
        </w:rPr>
        <w:t>AD</w:t>
      </w:r>
      <w:r w:rsidRPr="00407462">
        <w:rPr>
          <w:rFonts w:ascii="Times New Roman" w:hAnsi="Times New Roman"/>
          <w:color w:val="000000"/>
        </w:rPr>
        <w:t>/SAD is not required for upgrades to an existing facility or operation that are with</w:t>
      </w:r>
      <w:r w:rsidRPr="008B4C91">
        <w:rPr>
          <w:rFonts w:ascii="Times New Roman" w:hAnsi="Times New Roman"/>
          <w:color w:val="000000"/>
        </w:rPr>
        <w:t xml:space="preserve">in the scope of its existing SAD. Documentation demonstrating that the upgrade is within the scope of the existing SAD shall be written by the responsible </w:t>
      </w:r>
      <w:r w:rsidR="00F637CE">
        <w:rPr>
          <w:rFonts w:ascii="Times New Roman" w:hAnsi="Times New Roman"/>
          <w:color w:val="000000"/>
        </w:rPr>
        <w:t>division/section</w:t>
      </w:r>
      <w:r w:rsidRPr="008B4C91">
        <w:rPr>
          <w:rFonts w:ascii="Times New Roman" w:hAnsi="Times New Roman"/>
          <w:color w:val="000000"/>
        </w:rPr>
        <w:t xml:space="preserve">(s) </w:t>
      </w:r>
      <w:r w:rsidR="00BF42CC" w:rsidRPr="008B4C91">
        <w:rPr>
          <w:rFonts w:ascii="Times New Roman" w:hAnsi="Times New Roman"/>
          <w:color w:val="000000"/>
        </w:rPr>
        <w:t xml:space="preserve">by completing a USID form </w:t>
      </w:r>
      <w:r w:rsidRPr="002C4332">
        <w:rPr>
          <w:rFonts w:ascii="Times New Roman" w:hAnsi="Times New Roman"/>
          <w:color w:val="000000"/>
        </w:rPr>
        <w:t>and be filed with the ES</w:t>
      </w:r>
      <w:r w:rsidR="00414984">
        <w:rPr>
          <w:rFonts w:ascii="Times New Roman" w:hAnsi="Times New Roman"/>
          <w:color w:val="000000"/>
        </w:rPr>
        <w:t>H</w:t>
      </w:r>
      <w:r w:rsidR="00031A94">
        <w:rPr>
          <w:rFonts w:ascii="Times New Roman" w:hAnsi="Times New Roman"/>
          <w:color w:val="000000"/>
        </w:rPr>
        <w:t>&amp;Q</w:t>
      </w:r>
      <w:r w:rsidRPr="002C4332">
        <w:rPr>
          <w:rFonts w:ascii="Times New Roman" w:hAnsi="Times New Roman"/>
          <w:color w:val="000000"/>
        </w:rPr>
        <w:t xml:space="preserve"> Section. Addenda to existing SADs provide a ven</w:t>
      </w:r>
      <w:r w:rsidRPr="008B4C91">
        <w:rPr>
          <w:rFonts w:ascii="Times New Roman" w:hAnsi="Times New Roman"/>
          <w:color w:val="000000"/>
        </w:rPr>
        <w:t>ue for maintaining up-to-date safety assessment documentation. SAD addenda proceed through the same approval process as does a new SAD.</w:t>
      </w:r>
    </w:p>
    <w:p w14:paraId="499DA2AF" w14:textId="77777777" w:rsidR="003736B8" w:rsidRPr="0035458A" w:rsidRDefault="003736B8" w:rsidP="00980570">
      <w:pPr>
        <w:pStyle w:val="Indent"/>
        <w:tabs>
          <w:tab w:val="clear" w:pos="2000"/>
          <w:tab w:val="clear" w:pos="3600"/>
          <w:tab w:val="left" w:pos="720"/>
          <w:tab w:val="left" w:pos="1440"/>
          <w:tab w:val="left" w:pos="2160"/>
        </w:tabs>
        <w:ind w:left="720" w:right="40" w:firstLine="0"/>
        <w:rPr>
          <w:rFonts w:ascii="Times New Roman" w:hAnsi="Times New Roman"/>
          <w:color w:val="000000"/>
        </w:rPr>
      </w:pPr>
    </w:p>
    <w:p w14:paraId="3F76E865" w14:textId="10637CA4" w:rsidR="003736B8" w:rsidRPr="0035458A" w:rsidRDefault="00E5342C" w:rsidP="00CC4A36">
      <w:pPr>
        <w:pStyle w:val="Heading3"/>
      </w:pPr>
      <w:bookmarkStart w:id="13" w:name="_Toc467525569"/>
      <w:bookmarkStart w:id="14" w:name="_Toc470687301"/>
      <w:r>
        <w:rPr>
          <w:u w:val="none"/>
        </w:rPr>
        <w:t>4</w:t>
      </w:r>
      <w:r w:rsidR="003736B8" w:rsidRPr="00CC4A36">
        <w:rPr>
          <w:u w:val="none"/>
        </w:rPr>
        <w:t>.</w:t>
      </w:r>
      <w:r w:rsidR="003736B8" w:rsidRPr="00CC4A36">
        <w:rPr>
          <w:u w:val="none"/>
        </w:rPr>
        <w:tab/>
      </w:r>
      <w:r w:rsidR="003736B8" w:rsidRPr="0035458A">
        <w:t>Hazard Analysis</w:t>
      </w:r>
      <w:bookmarkEnd w:id="13"/>
      <w:bookmarkEnd w:id="14"/>
      <w:r w:rsidR="003736B8" w:rsidRPr="0035458A">
        <w:t xml:space="preserve"> </w:t>
      </w:r>
    </w:p>
    <w:p w14:paraId="4FBE35D8" w14:textId="77777777" w:rsidR="003736B8" w:rsidRPr="0035458A" w:rsidRDefault="003736B8" w:rsidP="00980570">
      <w:pPr>
        <w:pStyle w:val="Indent"/>
        <w:tabs>
          <w:tab w:val="clear" w:pos="2000"/>
          <w:tab w:val="clear" w:pos="3600"/>
          <w:tab w:val="left" w:pos="720"/>
          <w:tab w:val="left" w:pos="1440"/>
          <w:tab w:val="left" w:pos="2160"/>
        </w:tabs>
        <w:ind w:left="0" w:right="40" w:firstLine="0"/>
        <w:rPr>
          <w:rFonts w:ascii="Times New Roman" w:hAnsi="Times New Roman"/>
          <w:u w:val="single"/>
        </w:rPr>
      </w:pPr>
    </w:p>
    <w:p w14:paraId="4F24806D" w14:textId="5E8B8166" w:rsidR="003736B8" w:rsidRPr="0035458A" w:rsidRDefault="003736B8" w:rsidP="00980570">
      <w:pPr>
        <w:pStyle w:val="Indent"/>
        <w:tabs>
          <w:tab w:val="clear" w:pos="2000"/>
          <w:tab w:val="clear" w:pos="3600"/>
          <w:tab w:val="left" w:pos="720"/>
          <w:tab w:val="left" w:pos="1440"/>
          <w:tab w:val="left" w:pos="2160"/>
        </w:tabs>
        <w:ind w:left="720" w:right="40" w:hanging="720"/>
        <w:rPr>
          <w:rFonts w:ascii="Times New Roman" w:hAnsi="Times New Roman"/>
        </w:rPr>
      </w:pPr>
      <w:r w:rsidRPr="0035458A">
        <w:rPr>
          <w:rFonts w:ascii="Times New Roman" w:hAnsi="Times New Roman"/>
        </w:rPr>
        <w:tab/>
        <w:t>The</w:t>
      </w:r>
      <w:r w:rsidR="005774F1">
        <w:rPr>
          <w:rFonts w:ascii="Times New Roman" w:hAnsi="Times New Roman"/>
        </w:rPr>
        <w:t xml:space="preserve"> PHAR</w:t>
      </w:r>
      <w:r w:rsidR="00D20E8E">
        <w:rPr>
          <w:rFonts w:ascii="Times New Roman" w:hAnsi="Times New Roman"/>
        </w:rPr>
        <w:t xml:space="preserve"> or </w:t>
      </w:r>
      <w:r w:rsidR="00397AC4" w:rsidRPr="0035458A">
        <w:rPr>
          <w:rFonts w:ascii="Times New Roman" w:hAnsi="Times New Roman"/>
        </w:rPr>
        <w:t>P</w:t>
      </w:r>
      <w:r w:rsidR="00397AC4">
        <w:rPr>
          <w:rFonts w:ascii="Times New Roman" w:hAnsi="Times New Roman"/>
        </w:rPr>
        <w:t>H</w:t>
      </w:r>
      <w:r w:rsidR="00397AC4" w:rsidRPr="0035458A">
        <w:rPr>
          <w:rFonts w:ascii="Times New Roman" w:hAnsi="Times New Roman"/>
        </w:rPr>
        <w:t xml:space="preserve">AD </w:t>
      </w:r>
      <w:r w:rsidRPr="0035458A">
        <w:rPr>
          <w:rFonts w:ascii="Times New Roman" w:hAnsi="Times New Roman"/>
        </w:rPr>
        <w:t xml:space="preserve">should follow the guidelines outlined in </w:t>
      </w:r>
      <w:r w:rsidR="002228BA">
        <w:rPr>
          <w:rFonts w:ascii="Times New Roman" w:hAnsi="Times New Roman"/>
        </w:rPr>
        <w:t xml:space="preserve">the technical appendix to </w:t>
      </w:r>
      <w:hyperlink r:id="rId26" w:history="1">
        <w:r w:rsidR="002228BA" w:rsidRPr="002228BA">
          <w:rPr>
            <w:rStyle w:val="Hyperlink"/>
            <w:rFonts w:ascii="Times New Roman" w:hAnsi="Times New Roman"/>
          </w:rPr>
          <w:t>FESHM 2001</w:t>
        </w:r>
      </w:hyperlink>
      <w:r w:rsidRPr="0035458A">
        <w:rPr>
          <w:rFonts w:ascii="Times New Roman" w:hAnsi="Times New Roman"/>
        </w:rPr>
        <w:t>. The hazards associated with construction, installation, operation, and decommissioning should be identified. In general, the hazard analysis in the</w:t>
      </w:r>
      <w:r w:rsidR="005774F1">
        <w:rPr>
          <w:rFonts w:ascii="Times New Roman" w:hAnsi="Times New Roman"/>
        </w:rPr>
        <w:t xml:space="preserve"> PHAR</w:t>
      </w:r>
      <w:r w:rsidR="00D20E8E">
        <w:rPr>
          <w:rFonts w:ascii="Times New Roman" w:hAnsi="Times New Roman"/>
        </w:rPr>
        <w:t xml:space="preserve"> or </w:t>
      </w:r>
      <w:r w:rsidR="003D6339">
        <w:rPr>
          <w:rFonts w:ascii="Times New Roman" w:hAnsi="Times New Roman"/>
        </w:rPr>
        <w:t>PHAD</w:t>
      </w:r>
      <w:r w:rsidRPr="0035458A">
        <w:rPr>
          <w:rFonts w:ascii="Times New Roman" w:hAnsi="Times New Roman"/>
        </w:rPr>
        <w:t xml:space="preserve"> should start with the Written Hazard Analysis Guideline found in </w:t>
      </w:r>
      <w:hyperlink r:id="rId27" w:history="1">
        <w:r w:rsidRPr="0035458A">
          <w:rPr>
            <w:rStyle w:val="Hyperlink"/>
            <w:rFonts w:ascii="Times New Roman" w:hAnsi="Times New Roman"/>
          </w:rPr>
          <w:t>FESHM 2060</w:t>
        </w:r>
      </w:hyperlink>
      <w:r w:rsidRPr="0035458A">
        <w:rPr>
          <w:rFonts w:ascii="Times New Roman" w:hAnsi="Times New Roman"/>
        </w:rPr>
        <w:t>. For large or complex projects, the</w:t>
      </w:r>
      <w:r w:rsidR="005215EE" w:rsidRPr="0035458A">
        <w:rPr>
          <w:rFonts w:ascii="Times New Roman" w:hAnsi="Times New Roman"/>
          <w:color w:val="FF0000"/>
        </w:rPr>
        <w:t xml:space="preserve"> </w:t>
      </w:r>
      <w:r w:rsidR="004D0744" w:rsidRPr="0035458A">
        <w:rPr>
          <w:rFonts w:ascii="Times New Roman" w:hAnsi="Times New Roman"/>
        </w:rPr>
        <w:t>Issues List</w:t>
      </w:r>
      <w:r w:rsidR="004D0744" w:rsidRPr="0035458A">
        <w:rPr>
          <w:rFonts w:ascii="Times New Roman" w:hAnsi="Times New Roman"/>
          <w:color w:val="FF0000"/>
        </w:rPr>
        <w:t xml:space="preserve"> </w:t>
      </w:r>
      <w:r w:rsidR="004D0744" w:rsidRPr="0035458A">
        <w:rPr>
          <w:rFonts w:ascii="Times New Roman" w:hAnsi="Times New Roman"/>
        </w:rPr>
        <w:t xml:space="preserve">is recommended for providing a technical basis for such a hazard analysis. </w:t>
      </w:r>
      <w:r w:rsidR="00244D64" w:rsidRPr="0035458A">
        <w:rPr>
          <w:rFonts w:ascii="Times New Roman" w:hAnsi="Times New Roman"/>
        </w:rPr>
        <w:t>This Issues List</w:t>
      </w:r>
      <w:r w:rsidR="00244D64" w:rsidRPr="0035458A">
        <w:rPr>
          <w:rFonts w:ascii="Times New Roman" w:hAnsi="Times New Roman"/>
          <w:color w:val="FF0000"/>
        </w:rPr>
        <w:t xml:space="preserve"> </w:t>
      </w:r>
      <w:r w:rsidR="00244D64" w:rsidRPr="0035458A">
        <w:rPr>
          <w:rFonts w:ascii="Times New Roman" w:hAnsi="Times New Roman"/>
        </w:rPr>
        <w:t xml:space="preserve">was originally generated as part of the Necessary and Sufficient Process carried out at </w:t>
      </w:r>
      <w:proofErr w:type="spellStart"/>
      <w:r w:rsidR="00244D64" w:rsidRPr="0035458A">
        <w:rPr>
          <w:rFonts w:ascii="Times New Roman" w:hAnsi="Times New Roman"/>
        </w:rPr>
        <w:t>Fermilab</w:t>
      </w:r>
      <w:proofErr w:type="spellEnd"/>
      <w:r w:rsidR="00244D64" w:rsidRPr="0035458A">
        <w:rPr>
          <w:rFonts w:ascii="Times New Roman" w:hAnsi="Times New Roman"/>
        </w:rPr>
        <w:t xml:space="preserve"> in 1995 and is the result of a comprehensive analysis of the hazards present on the </w:t>
      </w:r>
      <w:proofErr w:type="spellStart"/>
      <w:r w:rsidR="00244D64" w:rsidRPr="0035458A">
        <w:rPr>
          <w:rFonts w:ascii="Times New Roman" w:hAnsi="Times New Roman"/>
        </w:rPr>
        <w:t>Fermilab</w:t>
      </w:r>
      <w:proofErr w:type="spellEnd"/>
      <w:r w:rsidR="00244D64" w:rsidRPr="0035458A">
        <w:rPr>
          <w:rFonts w:ascii="Times New Roman" w:hAnsi="Times New Roman"/>
        </w:rPr>
        <w:t xml:space="preserve"> site. </w:t>
      </w:r>
      <w:r w:rsidR="00F81720">
        <w:rPr>
          <w:rFonts w:ascii="Times New Roman" w:hAnsi="Times New Roman"/>
        </w:rPr>
        <w:t>The Issues List can be</w:t>
      </w:r>
      <w:r w:rsidR="007E6B88" w:rsidRPr="0035458A">
        <w:rPr>
          <w:rFonts w:ascii="Times New Roman" w:hAnsi="Times New Roman"/>
        </w:rPr>
        <w:t xml:space="preserve"> found on the </w:t>
      </w:r>
      <w:r w:rsidR="004819EC" w:rsidRPr="008B4C91">
        <w:rPr>
          <w:rFonts w:ascii="Times New Roman" w:hAnsi="Times New Roman"/>
          <w:color w:val="000000"/>
        </w:rPr>
        <w:t>ES</w:t>
      </w:r>
      <w:r w:rsidR="004819EC">
        <w:rPr>
          <w:rFonts w:ascii="Times New Roman" w:hAnsi="Times New Roman"/>
          <w:color w:val="000000"/>
        </w:rPr>
        <w:t>H&amp;Q</w:t>
      </w:r>
      <w:r w:rsidR="00754923">
        <w:rPr>
          <w:rFonts w:ascii="Times New Roman" w:hAnsi="Times New Roman"/>
        </w:rPr>
        <w:t xml:space="preserve"> </w:t>
      </w:r>
      <w:proofErr w:type="spellStart"/>
      <w:r w:rsidR="00754923">
        <w:rPr>
          <w:rFonts w:ascii="Times New Roman" w:hAnsi="Times New Roman"/>
        </w:rPr>
        <w:t>DocDB</w:t>
      </w:r>
      <w:proofErr w:type="spellEnd"/>
      <w:r w:rsidR="007E6B88" w:rsidRPr="0035458A">
        <w:rPr>
          <w:rFonts w:ascii="Times New Roman" w:hAnsi="Times New Roman"/>
        </w:rPr>
        <w:t xml:space="preserve"> at: </w:t>
      </w:r>
      <w:hyperlink r:id="rId28" w:history="1">
        <w:r w:rsidR="00774873" w:rsidRPr="00774873">
          <w:rPr>
            <w:rStyle w:val="Hyperlink"/>
            <w:rFonts w:ascii="Times New Roman" w:hAnsi="Times New Roman"/>
          </w:rPr>
          <w:t>Issues List</w:t>
        </w:r>
      </w:hyperlink>
      <w:r w:rsidR="007E6B88" w:rsidRPr="0035458A">
        <w:rPr>
          <w:rFonts w:ascii="Times New Roman" w:hAnsi="Times New Roman"/>
        </w:rPr>
        <w:t xml:space="preserve">. </w:t>
      </w:r>
      <w:r w:rsidR="003F3F36" w:rsidRPr="0035458A">
        <w:rPr>
          <w:rFonts w:ascii="Times New Roman" w:hAnsi="Times New Roman"/>
        </w:rPr>
        <w:t xml:space="preserve">This </w:t>
      </w:r>
      <w:r w:rsidR="00C82BF5" w:rsidRPr="0035458A">
        <w:rPr>
          <w:rFonts w:ascii="Times New Roman" w:hAnsi="Times New Roman"/>
        </w:rPr>
        <w:t>I</w:t>
      </w:r>
      <w:r w:rsidR="003F3F36" w:rsidRPr="0035458A">
        <w:rPr>
          <w:rFonts w:ascii="Times New Roman" w:hAnsi="Times New Roman"/>
        </w:rPr>
        <w:t xml:space="preserve">ssues </w:t>
      </w:r>
      <w:r w:rsidR="00C82BF5" w:rsidRPr="0035458A">
        <w:rPr>
          <w:rFonts w:ascii="Times New Roman" w:hAnsi="Times New Roman"/>
        </w:rPr>
        <w:t>L</w:t>
      </w:r>
      <w:r w:rsidR="003F3F36" w:rsidRPr="0035458A">
        <w:rPr>
          <w:rFonts w:ascii="Times New Roman" w:hAnsi="Times New Roman"/>
        </w:rPr>
        <w:t>ist is a starting point; the required comprehensive analysis could identify additional issues.</w:t>
      </w:r>
    </w:p>
    <w:p w14:paraId="465FB116" w14:textId="77777777" w:rsidR="003F3F36" w:rsidRPr="0035458A" w:rsidRDefault="003F3F36" w:rsidP="00980570">
      <w:pPr>
        <w:pStyle w:val="Indent"/>
        <w:tabs>
          <w:tab w:val="clear" w:pos="2000"/>
          <w:tab w:val="clear" w:pos="3600"/>
          <w:tab w:val="left" w:pos="720"/>
          <w:tab w:val="left" w:pos="1440"/>
          <w:tab w:val="left" w:pos="2160"/>
        </w:tabs>
        <w:ind w:left="720" w:right="40" w:hanging="720"/>
        <w:rPr>
          <w:rFonts w:ascii="Times New Roman" w:hAnsi="Times New Roman"/>
        </w:rPr>
      </w:pPr>
    </w:p>
    <w:p w14:paraId="60196A83" w14:textId="77777777" w:rsidR="003736B8" w:rsidRPr="0035458A" w:rsidRDefault="003736B8" w:rsidP="00980570">
      <w:pPr>
        <w:pStyle w:val="Indent"/>
        <w:tabs>
          <w:tab w:val="clear" w:pos="2000"/>
          <w:tab w:val="clear" w:pos="3600"/>
          <w:tab w:val="left" w:pos="720"/>
          <w:tab w:val="left" w:pos="1440"/>
          <w:tab w:val="left" w:pos="2160"/>
        </w:tabs>
        <w:ind w:left="720" w:right="40" w:hanging="720"/>
        <w:rPr>
          <w:rFonts w:ascii="Times New Roman" w:hAnsi="Times New Roman"/>
        </w:rPr>
      </w:pPr>
      <w:r w:rsidRPr="0035458A">
        <w:rPr>
          <w:rFonts w:ascii="Times New Roman" w:hAnsi="Times New Roman"/>
          <w:color w:val="FF0000"/>
        </w:rPr>
        <w:tab/>
      </w:r>
      <w:r w:rsidRPr="0035458A">
        <w:rPr>
          <w:rFonts w:ascii="Times New Roman" w:hAnsi="Times New Roman"/>
        </w:rPr>
        <w:t xml:space="preserve">Once the hazards associated with the project </w:t>
      </w:r>
      <w:r w:rsidR="00C15378" w:rsidRPr="0035458A">
        <w:rPr>
          <w:rFonts w:ascii="Times New Roman" w:hAnsi="Times New Roman"/>
        </w:rPr>
        <w:t>through construction, installation,</w:t>
      </w:r>
      <w:r w:rsidRPr="0035458A">
        <w:rPr>
          <w:rFonts w:ascii="Times New Roman" w:hAnsi="Times New Roman"/>
        </w:rPr>
        <w:t xml:space="preserve"> operations</w:t>
      </w:r>
      <w:r w:rsidR="00C15378" w:rsidRPr="0035458A">
        <w:rPr>
          <w:rFonts w:ascii="Times New Roman" w:hAnsi="Times New Roman"/>
        </w:rPr>
        <w:t>, and decommissioning</w:t>
      </w:r>
      <w:r w:rsidRPr="0035458A">
        <w:rPr>
          <w:rFonts w:ascii="Times New Roman" w:hAnsi="Times New Roman"/>
        </w:rPr>
        <w:t xml:space="preserve"> are identified, the initiating event, consequences of an incident associated with </w:t>
      </w:r>
      <w:r w:rsidR="00C15378" w:rsidRPr="0035458A">
        <w:rPr>
          <w:rFonts w:ascii="Times New Roman" w:hAnsi="Times New Roman"/>
        </w:rPr>
        <w:t xml:space="preserve">each </w:t>
      </w:r>
      <w:r w:rsidRPr="0035458A">
        <w:rPr>
          <w:rFonts w:ascii="Times New Roman" w:hAnsi="Times New Roman"/>
        </w:rPr>
        <w:t xml:space="preserve">hazard, </w:t>
      </w:r>
      <w:r w:rsidR="005F19DC">
        <w:rPr>
          <w:rFonts w:ascii="Times New Roman" w:hAnsi="Times New Roman"/>
        </w:rPr>
        <w:t xml:space="preserve">and </w:t>
      </w:r>
      <w:r w:rsidR="00C15378" w:rsidRPr="0035458A">
        <w:rPr>
          <w:rFonts w:ascii="Times New Roman" w:hAnsi="Times New Roman"/>
        </w:rPr>
        <w:t>its</w:t>
      </w:r>
      <w:r w:rsidRPr="0035458A">
        <w:rPr>
          <w:rFonts w:ascii="Times New Roman" w:hAnsi="Times New Roman"/>
        </w:rPr>
        <w:t xml:space="preserve"> mitigation should be identified.  </w:t>
      </w:r>
    </w:p>
    <w:p w14:paraId="4A181568" w14:textId="77777777" w:rsidR="003736B8" w:rsidRPr="0035458A" w:rsidRDefault="003736B8" w:rsidP="00980570">
      <w:pPr>
        <w:pStyle w:val="Indent"/>
        <w:tabs>
          <w:tab w:val="clear" w:pos="2000"/>
          <w:tab w:val="clear" w:pos="3600"/>
          <w:tab w:val="left" w:pos="720"/>
          <w:tab w:val="left" w:pos="1440"/>
          <w:tab w:val="left" w:pos="2160"/>
        </w:tabs>
        <w:ind w:left="720" w:right="40" w:hanging="720"/>
        <w:rPr>
          <w:rFonts w:ascii="Times New Roman" w:hAnsi="Times New Roman"/>
        </w:rPr>
      </w:pPr>
    </w:p>
    <w:p w14:paraId="18FA0D40" w14:textId="77777777" w:rsidR="003736B8" w:rsidRPr="0035458A" w:rsidRDefault="003736B8" w:rsidP="00980570">
      <w:pPr>
        <w:pStyle w:val="Indent"/>
        <w:tabs>
          <w:tab w:val="clear" w:pos="2000"/>
          <w:tab w:val="clear" w:pos="3600"/>
          <w:tab w:val="left" w:pos="720"/>
          <w:tab w:val="left" w:pos="1440"/>
          <w:tab w:val="left" w:pos="2160"/>
        </w:tabs>
        <w:ind w:left="720" w:right="40" w:hanging="720"/>
        <w:rPr>
          <w:rFonts w:ascii="Times New Roman" w:hAnsi="Times New Roman"/>
        </w:rPr>
      </w:pPr>
      <w:r w:rsidRPr="0035458A">
        <w:rPr>
          <w:rFonts w:ascii="Times New Roman" w:hAnsi="Times New Roman"/>
          <w:color w:val="FF0000"/>
        </w:rPr>
        <w:tab/>
      </w:r>
      <w:r w:rsidRPr="0035458A">
        <w:rPr>
          <w:rFonts w:ascii="Times New Roman" w:hAnsi="Times New Roman"/>
        </w:rPr>
        <w:t>For the most part, the</w:t>
      </w:r>
      <w:r w:rsidR="00C15378" w:rsidRPr="0035458A">
        <w:rPr>
          <w:rFonts w:ascii="Times New Roman" w:hAnsi="Times New Roman"/>
        </w:rPr>
        <w:t xml:space="preserve"> common industrial or environmental</w:t>
      </w:r>
      <w:r w:rsidRPr="0035458A">
        <w:rPr>
          <w:rFonts w:ascii="Times New Roman" w:hAnsi="Times New Roman"/>
        </w:rPr>
        <w:t xml:space="preserve"> hazards associated with a project which do not pose any additional hazard by virtue of their association with the project’s construction, installation, commissioning, operation</w:t>
      </w:r>
      <w:r w:rsidR="00C15378" w:rsidRPr="0035458A">
        <w:rPr>
          <w:rFonts w:ascii="Times New Roman" w:hAnsi="Times New Roman"/>
        </w:rPr>
        <w:t>, or decommissioning</w:t>
      </w:r>
      <w:r w:rsidRPr="0035458A">
        <w:rPr>
          <w:rFonts w:ascii="Times New Roman" w:hAnsi="Times New Roman"/>
        </w:rPr>
        <w:t xml:space="preserve"> are addressed by implementing the provisions of other FESHM chapters. For such hazards, it can simply be stated th</w:t>
      </w:r>
      <w:r w:rsidR="00811C43">
        <w:rPr>
          <w:rFonts w:ascii="Times New Roman" w:hAnsi="Times New Roman"/>
        </w:rPr>
        <w:t>at the</w:t>
      </w:r>
      <w:r w:rsidR="003F3F36" w:rsidRPr="0035458A">
        <w:rPr>
          <w:rFonts w:ascii="Times New Roman" w:hAnsi="Times New Roman"/>
        </w:rPr>
        <w:t xml:space="preserve"> </w:t>
      </w:r>
      <w:hyperlink r:id="rId29" w:history="1">
        <w:r w:rsidR="00811C43">
          <w:rPr>
            <w:rStyle w:val="Hyperlink"/>
            <w:rFonts w:ascii="Times New Roman" w:hAnsi="Times New Roman"/>
          </w:rPr>
          <w:t>Work Smart Standards</w:t>
        </w:r>
      </w:hyperlink>
      <w:r w:rsidR="00C15378" w:rsidRPr="0035458A">
        <w:rPr>
          <w:rFonts w:ascii="Times New Roman" w:hAnsi="Times New Roman"/>
        </w:rPr>
        <w:t xml:space="preserve"> </w:t>
      </w:r>
      <w:r w:rsidR="00811C43">
        <w:rPr>
          <w:rFonts w:ascii="Times New Roman" w:hAnsi="Times New Roman"/>
        </w:rPr>
        <w:t xml:space="preserve">(WSS) </w:t>
      </w:r>
      <w:r w:rsidR="00C15378" w:rsidRPr="0035458A">
        <w:rPr>
          <w:rFonts w:ascii="Times New Roman" w:hAnsi="Times New Roman"/>
        </w:rPr>
        <w:t>or commonly accepted standards (e.g., ASME, ANSI, NFPA)</w:t>
      </w:r>
      <w:r w:rsidRPr="0035458A">
        <w:rPr>
          <w:rFonts w:ascii="Times New Roman" w:hAnsi="Times New Roman"/>
        </w:rPr>
        <w:t xml:space="preserve"> will be followed just as they would for other operations on site.</w:t>
      </w:r>
    </w:p>
    <w:p w14:paraId="4BDB1B41" w14:textId="77777777" w:rsidR="003736B8" w:rsidRPr="0035458A" w:rsidRDefault="003736B8" w:rsidP="00980570">
      <w:pPr>
        <w:pStyle w:val="Indent"/>
        <w:tabs>
          <w:tab w:val="clear" w:pos="2000"/>
          <w:tab w:val="clear" w:pos="3600"/>
          <w:tab w:val="left" w:pos="720"/>
          <w:tab w:val="left" w:pos="1440"/>
          <w:tab w:val="left" w:pos="2160"/>
        </w:tabs>
        <w:ind w:left="720" w:right="40" w:hanging="720"/>
        <w:rPr>
          <w:rFonts w:ascii="Times New Roman" w:hAnsi="Times New Roman"/>
        </w:rPr>
      </w:pPr>
    </w:p>
    <w:p w14:paraId="2FB15FA3" w14:textId="452B0A17" w:rsidR="003736B8" w:rsidRPr="0035458A" w:rsidRDefault="000E4424" w:rsidP="00980570">
      <w:pPr>
        <w:ind w:left="720" w:right="40"/>
        <w:jc w:val="both"/>
        <w:rPr>
          <w:color w:val="000000"/>
          <w:sz w:val="24"/>
          <w:szCs w:val="24"/>
        </w:rPr>
      </w:pPr>
      <w:r w:rsidRPr="0035458A">
        <w:rPr>
          <w:color w:val="000000"/>
          <w:sz w:val="24"/>
          <w:szCs w:val="24"/>
        </w:rPr>
        <w:t xml:space="preserve">Preliminary shielding assessments for ionizing radiation may be performed separately from the </w:t>
      </w:r>
      <w:r w:rsidR="00002B67">
        <w:rPr>
          <w:color w:val="000000"/>
          <w:sz w:val="24"/>
          <w:szCs w:val="24"/>
        </w:rPr>
        <w:t xml:space="preserve">PHAR or </w:t>
      </w:r>
      <w:r w:rsidR="00397AC4" w:rsidRPr="0035458A">
        <w:rPr>
          <w:color w:val="000000"/>
          <w:sz w:val="24"/>
          <w:szCs w:val="24"/>
        </w:rPr>
        <w:t>P</w:t>
      </w:r>
      <w:r w:rsidR="00397AC4">
        <w:rPr>
          <w:color w:val="000000"/>
          <w:sz w:val="24"/>
          <w:szCs w:val="24"/>
        </w:rPr>
        <w:t>H</w:t>
      </w:r>
      <w:r w:rsidR="00397AC4" w:rsidRPr="0035458A">
        <w:rPr>
          <w:color w:val="000000"/>
          <w:sz w:val="24"/>
          <w:szCs w:val="24"/>
        </w:rPr>
        <w:t>AD</w:t>
      </w:r>
      <w:r w:rsidRPr="0035458A">
        <w:rPr>
          <w:color w:val="000000"/>
          <w:sz w:val="24"/>
          <w:szCs w:val="24"/>
        </w:rPr>
        <w:t xml:space="preserve">. </w:t>
      </w:r>
      <w:r w:rsidR="003736B8" w:rsidRPr="0035458A">
        <w:rPr>
          <w:color w:val="000000"/>
          <w:sz w:val="24"/>
          <w:szCs w:val="24"/>
        </w:rPr>
        <w:t>S</w:t>
      </w:r>
      <w:r w:rsidRPr="0035458A">
        <w:rPr>
          <w:color w:val="000000"/>
          <w:sz w:val="24"/>
          <w:szCs w:val="24"/>
        </w:rPr>
        <w:t xml:space="preserve">ummaries of the analysis shall be incorporated into the </w:t>
      </w:r>
      <w:r w:rsidR="00002B67">
        <w:rPr>
          <w:color w:val="000000"/>
          <w:sz w:val="24"/>
          <w:szCs w:val="24"/>
        </w:rPr>
        <w:t xml:space="preserve">PHAR or </w:t>
      </w:r>
      <w:r w:rsidR="003E7C70">
        <w:rPr>
          <w:color w:val="000000"/>
          <w:sz w:val="24"/>
          <w:szCs w:val="24"/>
        </w:rPr>
        <w:t>PHAD</w:t>
      </w:r>
      <w:r w:rsidRPr="0035458A">
        <w:rPr>
          <w:color w:val="000000"/>
          <w:sz w:val="24"/>
          <w:szCs w:val="24"/>
        </w:rPr>
        <w:t xml:space="preserve"> documentation</w:t>
      </w:r>
      <w:r w:rsidR="003736B8" w:rsidRPr="0035458A">
        <w:rPr>
          <w:color w:val="000000"/>
          <w:sz w:val="24"/>
          <w:szCs w:val="24"/>
        </w:rPr>
        <w:t xml:space="preserve">. </w:t>
      </w:r>
      <w:r w:rsidR="00C15378" w:rsidRPr="0035458A">
        <w:rPr>
          <w:color w:val="000000"/>
          <w:sz w:val="24"/>
          <w:szCs w:val="24"/>
        </w:rPr>
        <w:t>Recognizing that</w:t>
      </w:r>
      <w:r w:rsidR="003736B8" w:rsidRPr="0035458A">
        <w:rPr>
          <w:color w:val="000000"/>
          <w:sz w:val="24"/>
          <w:szCs w:val="24"/>
        </w:rPr>
        <w:t xml:space="preserve"> the </w:t>
      </w:r>
      <w:r w:rsidR="00002B67">
        <w:rPr>
          <w:color w:val="000000"/>
          <w:sz w:val="24"/>
          <w:szCs w:val="24"/>
        </w:rPr>
        <w:t xml:space="preserve">PHAR or </w:t>
      </w:r>
      <w:r w:rsidR="003E7C70">
        <w:rPr>
          <w:color w:val="000000"/>
          <w:sz w:val="24"/>
          <w:szCs w:val="24"/>
        </w:rPr>
        <w:t>PHAD</w:t>
      </w:r>
      <w:r w:rsidR="003736B8" w:rsidRPr="0035458A">
        <w:rPr>
          <w:color w:val="000000"/>
          <w:sz w:val="24"/>
          <w:szCs w:val="24"/>
        </w:rPr>
        <w:t xml:space="preserve"> </w:t>
      </w:r>
      <w:r w:rsidR="00C15378" w:rsidRPr="0035458A">
        <w:rPr>
          <w:color w:val="000000"/>
          <w:sz w:val="24"/>
          <w:szCs w:val="24"/>
        </w:rPr>
        <w:t>often must be written</w:t>
      </w:r>
      <w:r w:rsidR="003736B8" w:rsidRPr="0035458A">
        <w:rPr>
          <w:color w:val="000000"/>
          <w:sz w:val="24"/>
          <w:szCs w:val="24"/>
        </w:rPr>
        <w:t xml:space="preserve"> </w:t>
      </w:r>
      <w:r w:rsidR="003736B8" w:rsidRPr="0035458A">
        <w:rPr>
          <w:color w:val="000000"/>
          <w:sz w:val="24"/>
          <w:szCs w:val="24"/>
        </w:rPr>
        <w:lastRenderedPageBreak/>
        <w:t>before the construction drawings are detailed enough to perform the preliminary shielding assessment</w:t>
      </w:r>
      <w:r w:rsidR="003E7C70">
        <w:rPr>
          <w:color w:val="000000"/>
          <w:sz w:val="24"/>
          <w:szCs w:val="24"/>
        </w:rPr>
        <w:t>,</w:t>
      </w:r>
      <w:r w:rsidR="00C15378" w:rsidRPr="0035458A">
        <w:rPr>
          <w:color w:val="000000"/>
          <w:sz w:val="24"/>
          <w:szCs w:val="24"/>
        </w:rPr>
        <w:t xml:space="preserve"> </w:t>
      </w:r>
      <w:r w:rsidR="001E77CC" w:rsidRPr="0035458A">
        <w:rPr>
          <w:color w:val="000000"/>
          <w:sz w:val="24"/>
          <w:szCs w:val="24"/>
        </w:rPr>
        <w:t>such preliminary radiation shielding assessments may of necessity be “iterative” in nature, conducted concurrently with facility design.</w:t>
      </w:r>
      <w:r w:rsidR="003736B8" w:rsidRPr="0035458A">
        <w:rPr>
          <w:color w:val="000000"/>
          <w:sz w:val="24"/>
          <w:szCs w:val="24"/>
        </w:rPr>
        <w:t xml:space="preserve"> </w:t>
      </w:r>
      <w:r w:rsidR="001E77CC" w:rsidRPr="0035458A">
        <w:rPr>
          <w:color w:val="000000"/>
          <w:sz w:val="24"/>
          <w:szCs w:val="24"/>
        </w:rPr>
        <w:t xml:space="preserve">Formal </w:t>
      </w:r>
      <w:r w:rsidR="005F19DC">
        <w:rPr>
          <w:color w:val="000000"/>
          <w:sz w:val="24"/>
          <w:szCs w:val="24"/>
        </w:rPr>
        <w:t>r</w:t>
      </w:r>
      <w:r w:rsidRPr="0035458A">
        <w:rPr>
          <w:color w:val="000000"/>
          <w:sz w:val="24"/>
          <w:szCs w:val="24"/>
        </w:rPr>
        <w:t xml:space="preserve">adiation shielding assessments shall be conducted in accordance with provisions of </w:t>
      </w:r>
      <w:hyperlink r:id="rId30" w:history="1">
        <w:r w:rsidRPr="00774873">
          <w:rPr>
            <w:rStyle w:val="Hyperlink"/>
            <w:sz w:val="24"/>
            <w:szCs w:val="24"/>
          </w:rPr>
          <w:t>FRCM Chapter 8</w:t>
        </w:r>
      </w:hyperlink>
      <w:r w:rsidR="00C15378" w:rsidRPr="0035458A">
        <w:rPr>
          <w:color w:val="000000"/>
          <w:sz w:val="24"/>
          <w:szCs w:val="24"/>
        </w:rPr>
        <w:t xml:space="preserve"> prior to the bidding of construction bid packages</w:t>
      </w:r>
      <w:r w:rsidR="001E77CC" w:rsidRPr="0035458A">
        <w:rPr>
          <w:color w:val="000000"/>
          <w:sz w:val="24"/>
          <w:szCs w:val="24"/>
        </w:rPr>
        <w:t xml:space="preserve"> when designs are final, or very near final</w:t>
      </w:r>
      <w:r w:rsidRPr="0035458A">
        <w:rPr>
          <w:color w:val="000000"/>
          <w:sz w:val="24"/>
          <w:szCs w:val="24"/>
        </w:rPr>
        <w:t>.</w:t>
      </w:r>
    </w:p>
    <w:p w14:paraId="42AEAD95" w14:textId="77777777" w:rsidR="00BA0D6B" w:rsidRPr="0035458A" w:rsidRDefault="00BA0D6B" w:rsidP="00980570">
      <w:pPr>
        <w:ind w:left="720" w:right="40"/>
        <w:jc w:val="both"/>
        <w:rPr>
          <w:color w:val="000000"/>
          <w:sz w:val="24"/>
          <w:szCs w:val="24"/>
        </w:rPr>
      </w:pPr>
    </w:p>
    <w:p w14:paraId="4245FDE7" w14:textId="4DE36822" w:rsidR="003736B8" w:rsidRPr="0035458A" w:rsidRDefault="00E5342C" w:rsidP="00CC4A36">
      <w:pPr>
        <w:pStyle w:val="Heading3"/>
      </w:pPr>
      <w:bookmarkStart w:id="15" w:name="_Toc467525570"/>
      <w:bookmarkStart w:id="16" w:name="_Toc470687302"/>
      <w:r>
        <w:rPr>
          <w:u w:val="none"/>
        </w:rPr>
        <w:t>5</w:t>
      </w:r>
      <w:r w:rsidR="003736B8" w:rsidRPr="00CC4A36">
        <w:rPr>
          <w:u w:val="none"/>
        </w:rPr>
        <w:t>.</w:t>
      </w:r>
      <w:r w:rsidR="003736B8" w:rsidRPr="00CC4A36">
        <w:rPr>
          <w:u w:val="none"/>
        </w:rPr>
        <w:tab/>
      </w:r>
      <w:r w:rsidR="003736B8" w:rsidRPr="0035458A">
        <w:t xml:space="preserve">SAD </w:t>
      </w:r>
      <w:r w:rsidR="003736B8" w:rsidRPr="0005367B">
        <w:t>Hazard</w:t>
      </w:r>
      <w:r w:rsidR="003736B8" w:rsidRPr="0035458A">
        <w:t xml:space="preserve"> Analysis</w:t>
      </w:r>
      <w:bookmarkEnd w:id="15"/>
      <w:bookmarkEnd w:id="16"/>
      <w:r w:rsidR="003736B8" w:rsidRPr="0035458A">
        <w:t xml:space="preserve"> </w:t>
      </w:r>
    </w:p>
    <w:p w14:paraId="122A596B" w14:textId="77777777" w:rsidR="003736B8" w:rsidRPr="0035458A" w:rsidRDefault="003736B8">
      <w:pPr>
        <w:pStyle w:val="Indent"/>
        <w:tabs>
          <w:tab w:val="clear" w:pos="2000"/>
          <w:tab w:val="clear" w:pos="3600"/>
          <w:tab w:val="left" w:pos="720"/>
          <w:tab w:val="left" w:pos="1440"/>
          <w:tab w:val="left" w:pos="2160"/>
        </w:tabs>
        <w:ind w:left="0" w:right="40" w:firstLine="0"/>
        <w:jc w:val="left"/>
        <w:rPr>
          <w:rFonts w:ascii="Times New Roman" w:hAnsi="Times New Roman"/>
          <w:color w:val="000000"/>
          <w:u w:val="single"/>
        </w:rPr>
      </w:pPr>
    </w:p>
    <w:p w14:paraId="7DB510D2" w14:textId="04DCF58D" w:rsidR="003736B8" w:rsidRPr="0035458A" w:rsidRDefault="003736B8" w:rsidP="00A01772">
      <w:pPr>
        <w:pStyle w:val="Indent"/>
        <w:tabs>
          <w:tab w:val="clear" w:pos="2000"/>
          <w:tab w:val="clear" w:pos="3600"/>
          <w:tab w:val="left" w:pos="720"/>
          <w:tab w:val="left" w:pos="1440"/>
          <w:tab w:val="left" w:pos="2160"/>
        </w:tabs>
        <w:ind w:left="720" w:right="40" w:firstLine="0"/>
        <w:rPr>
          <w:rFonts w:ascii="Times New Roman" w:hAnsi="Times New Roman"/>
          <w:color w:val="000000"/>
        </w:rPr>
      </w:pPr>
      <w:r w:rsidRPr="00790A84">
        <w:rPr>
          <w:rFonts w:ascii="Times New Roman" w:hAnsi="Times New Roman"/>
          <w:color w:val="000000"/>
        </w:rPr>
        <w:t>The SAD should follow the same guidelines as those given for the</w:t>
      </w:r>
      <w:r w:rsidR="005774F1" w:rsidRPr="00790A84">
        <w:rPr>
          <w:rFonts w:ascii="Times New Roman" w:hAnsi="Times New Roman"/>
          <w:color w:val="000000"/>
        </w:rPr>
        <w:t xml:space="preserve"> PHAR</w:t>
      </w:r>
      <w:r w:rsidR="00D20E8E" w:rsidRPr="00790A84">
        <w:rPr>
          <w:rFonts w:ascii="Times New Roman" w:hAnsi="Times New Roman"/>
          <w:color w:val="000000"/>
        </w:rPr>
        <w:t xml:space="preserve"> or </w:t>
      </w:r>
      <w:r w:rsidR="00397AC4" w:rsidRPr="00790A84">
        <w:rPr>
          <w:rFonts w:ascii="Times New Roman" w:hAnsi="Times New Roman"/>
          <w:color w:val="000000"/>
        </w:rPr>
        <w:t>P</w:t>
      </w:r>
      <w:r w:rsidR="008A7AA7" w:rsidRPr="00790A84">
        <w:rPr>
          <w:rFonts w:ascii="Times New Roman" w:hAnsi="Times New Roman"/>
          <w:color w:val="000000"/>
        </w:rPr>
        <w:t>H</w:t>
      </w:r>
      <w:r w:rsidR="00397AC4" w:rsidRPr="00790A84">
        <w:rPr>
          <w:rFonts w:ascii="Times New Roman" w:hAnsi="Times New Roman"/>
          <w:color w:val="000000"/>
        </w:rPr>
        <w:t xml:space="preserve">AD </w:t>
      </w:r>
      <w:r w:rsidR="00C15378" w:rsidRPr="00790A84">
        <w:rPr>
          <w:rFonts w:ascii="Times New Roman" w:hAnsi="Times New Roman"/>
          <w:color w:val="000000"/>
        </w:rPr>
        <w:t>while documenting</w:t>
      </w:r>
      <w:r w:rsidRPr="00790A84">
        <w:rPr>
          <w:rFonts w:ascii="Times New Roman" w:hAnsi="Times New Roman"/>
          <w:color w:val="000000"/>
        </w:rPr>
        <w:t xml:space="preserve"> the mitigation of unique hazards</w:t>
      </w:r>
      <w:r w:rsidR="00C15378" w:rsidRPr="00790A84">
        <w:rPr>
          <w:rFonts w:ascii="Times New Roman" w:hAnsi="Times New Roman"/>
          <w:color w:val="000000"/>
        </w:rPr>
        <w:t xml:space="preserve"> found throughout the commissioning and operational life of the project as well preliminary plans for the eventual decommissioning of the facility module.</w:t>
      </w:r>
      <w:r w:rsidRPr="00790A84">
        <w:rPr>
          <w:rFonts w:ascii="Times New Roman" w:hAnsi="Times New Roman"/>
          <w:color w:val="000000"/>
        </w:rPr>
        <w:t xml:space="preserve"> The conclusions of the SAD </w:t>
      </w:r>
      <w:r w:rsidR="002D5132" w:rsidRPr="00790A84">
        <w:rPr>
          <w:rFonts w:ascii="Times New Roman" w:hAnsi="Times New Roman"/>
          <w:color w:val="000000"/>
        </w:rPr>
        <w:t xml:space="preserve">as a whole </w:t>
      </w:r>
      <w:r w:rsidRPr="00790A84">
        <w:rPr>
          <w:rFonts w:ascii="Times New Roman" w:hAnsi="Times New Roman"/>
          <w:color w:val="000000"/>
        </w:rPr>
        <w:t>will support the parameters of the associated Accelerator Safety Envelope (ASE). Commonly, the ASE constitutes a chapter or a portion of a chapter of the SAD.</w:t>
      </w:r>
    </w:p>
    <w:p w14:paraId="265335E9" w14:textId="77777777" w:rsidR="003736B8" w:rsidRPr="0035458A" w:rsidRDefault="003736B8" w:rsidP="00A01772">
      <w:pPr>
        <w:pStyle w:val="Indent"/>
        <w:tabs>
          <w:tab w:val="clear" w:pos="2000"/>
          <w:tab w:val="clear" w:pos="3600"/>
          <w:tab w:val="left" w:pos="720"/>
          <w:tab w:val="left" w:pos="1440"/>
          <w:tab w:val="left" w:pos="2160"/>
        </w:tabs>
        <w:ind w:left="720" w:right="40" w:firstLine="0"/>
        <w:rPr>
          <w:rFonts w:ascii="Times New Roman" w:hAnsi="Times New Roman"/>
          <w:color w:val="000000"/>
        </w:rPr>
      </w:pPr>
    </w:p>
    <w:p w14:paraId="6147FB97" w14:textId="0A433BAD" w:rsidR="003736B8" w:rsidRPr="0035458A" w:rsidRDefault="003736B8" w:rsidP="00A01772">
      <w:pPr>
        <w:ind w:left="720" w:right="40"/>
        <w:jc w:val="both"/>
        <w:rPr>
          <w:color w:val="000000"/>
          <w:sz w:val="24"/>
          <w:szCs w:val="24"/>
        </w:rPr>
      </w:pPr>
      <w:r w:rsidRPr="0035458A">
        <w:rPr>
          <w:color w:val="000000"/>
          <w:sz w:val="24"/>
          <w:szCs w:val="24"/>
        </w:rPr>
        <w:t xml:space="preserve">The </w:t>
      </w:r>
      <w:r w:rsidR="00F637CE">
        <w:rPr>
          <w:color w:val="000000"/>
          <w:sz w:val="24"/>
          <w:szCs w:val="24"/>
        </w:rPr>
        <w:t>division/section</w:t>
      </w:r>
      <w:r w:rsidRPr="0035458A">
        <w:rPr>
          <w:color w:val="000000"/>
          <w:sz w:val="24"/>
          <w:szCs w:val="24"/>
        </w:rPr>
        <w:t xml:space="preserve">(s) commonly choose to review new projects or facilities by means of one or more safety review panels. Such safety panels may consist of laboratory staff or experts from outside the Laboratory. The responsible </w:t>
      </w:r>
      <w:r w:rsidR="00F637CE">
        <w:rPr>
          <w:color w:val="000000"/>
          <w:sz w:val="24"/>
          <w:szCs w:val="24"/>
        </w:rPr>
        <w:t>division/section</w:t>
      </w:r>
      <w:r w:rsidRPr="0035458A">
        <w:rPr>
          <w:color w:val="000000"/>
          <w:sz w:val="24"/>
          <w:szCs w:val="24"/>
        </w:rPr>
        <w:t xml:space="preserve"> may request assistance from the </w:t>
      </w:r>
      <w:proofErr w:type="spellStart"/>
      <w:r w:rsidR="00A01772">
        <w:rPr>
          <w:color w:val="000000"/>
          <w:sz w:val="24"/>
          <w:szCs w:val="24"/>
        </w:rPr>
        <w:t>Fermilab</w:t>
      </w:r>
      <w:proofErr w:type="spellEnd"/>
      <w:r w:rsidR="00A01772">
        <w:rPr>
          <w:color w:val="000000"/>
          <w:sz w:val="24"/>
          <w:szCs w:val="24"/>
        </w:rPr>
        <w:t xml:space="preserve"> ES&amp;H</w:t>
      </w:r>
      <w:r w:rsidRPr="0035458A">
        <w:rPr>
          <w:color w:val="000000"/>
          <w:sz w:val="24"/>
          <w:szCs w:val="24"/>
        </w:rPr>
        <w:t xml:space="preserve"> Committee </w:t>
      </w:r>
      <w:r w:rsidR="00A01772">
        <w:rPr>
          <w:color w:val="000000"/>
          <w:sz w:val="24"/>
          <w:szCs w:val="24"/>
        </w:rPr>
        <w:t>(</w:t>
      </w:r>
      <w:proofErr w:type="spellStart"/>
      <w:r w:rsidR="00A01772">
        <w:rPr>
          <w:color w:val="000000"/>
          <w:sz w:val="24"/>
          <w:szCs w:val="24"/>
        </w:rPr>
        <w:t>FESHCom</w:t>
      </w:r>
      <w:proofErr w:type="spellEnd"/>
      <w:r w:rsidR="00A01772">
        <w:rPr>
          <w:color w:val="000000"/>
          <w:sz w:val="24"/>
          <w:szCs w:val="24"/>
        </w:rPr>
        <w:t xml:space="preserve">) </w:t>
      </w:r>
      <w:r w:rsidRPr="0035458A">
        <w:rPr>
          <w:color w:val="000000"/>
          <w:sz w:val="24"/>
          <w:szCs w:val="24"/>
        </w:rPr>
        <w:t xml:space="preserve">and its subcommittees to review projects, answer specific safety questions, recommend solutions to ES&amp;H problems, assist in setting ES&amp;H policy, or evaluate requests for exemptions from existing policies. The results of these reviews should be incorporated into SAD documentation. </w:t>
      </w:r>
    </w:p>
    <w:p w14:paraId="218BC8CB" w14:textId="77777777" w:rsidR="00CB7214" w:rsidRPr="0035458A" w:rsidRDefault="00CB7214" w:rsidP="00A01772">
      <w:pPr>
        <w:ind w:left="720" w:right="40"/>
        <w:jc w:val="both"/>
        <w:rPr>
          <w:color w:val="000000"/>
          <w:sz w:val="24"/>
          <w:szCs w:val="24"/>
        </w:rPr>
      </w:pPr>
    </w:p>
    <w:p w14:paraId="0AA2CDAB" w14:textId="1AF54428" w:rsidR="001E77CC" w:rsidRDefault="003736B8" w:rsidP="00A01772">
      <w:pPr>
        <w:ind w:left="720" w:right="40"/>
        <w:jc w:val="both"/>
        <w:rPr>
          <w:color w:val="000000"/>
          <w:sz w:val="24"/>
          <w:szCs w:val="24"/>
        </w:rPr>
      </w:pPr>
      <w:r w:rsidRPr="0035458A">
        <w:rPr>
          <w:color w:val="000000"/>
          <w:sz w:val="24"/>
          <w:szCs w:val="24"/>
        </w:rPr>
        <w:t>Shielding assessments for ionizing radiation may be performed separately from the SAD. However</w:t>
      </w:r>
      <w:r w:rsidR="00204CED">
        <w:rPr>
          <w:color w:val="000000"/>
          <w:sz w:val="24"/>
          <w:szCs w:val="24"/>
        </w:rPr>
        <w:t>,</w:t>
      </w:r>
      <w:r w:rsidRPr="0035458A">
        <w:rPr>
          <w:color w:val="000000"/>
          <w:sz w:val="24"/>
          <w:szCs w:val="24"/>
        </w:rPr>
        <w:t xml:space="preserve"> summaries of the analysis shall be incorporated into the SAD documentation. Radiation shielding assessments shall be conducted in accordance with provisions of </w:t>
      </w:r>
      <w:hyperlink r:id="rId31" w:history="1">
        <w:r w:rsidRPr="00774873">
          <w:rPr>
            <w:rStyle w:val="Hyperlink"/>
            <w:sz w:val="24"/>
            <w:szCs w:val="24"/>
          </w:rPr>
          <w:t>FRCM Chapter 8</w:t>
        </w:r>
      </w:hyperlink>
      <w:r w:rsidR="001E77CC" w:rsidRPr="0035458A">
        <w:rPr>
          <w:color w:val="000000"/>
          <w:sz w:val="24"/>
          <w:szCs w:val="24"/>
        </w:rPr>
        <w:t xml:space="preserve"> </w:t>
      </w:r>
      <w:r w:rsidR="00BA603A" w:rsidRPr="0035458A">
        <w:rPr>
          <w:color w:val="000000"/>
          <w:sz w:val="24"/>
          <w:szCs w:val="24"/>
        </w:rPr>
        <w:t>(see above)</w:t>
      </w:r>
      <w:r w:rsidR="001E77CC" w:rsidRPr="0035458A">
        <w:rPr>
          <w:color w:val="000000"/>
          <w:sz w:val="24"/>
          <w:szCs w:val="24"/>
        </w:rPr>
        <w:t>.</w:t>
      </w:r>
    </w:p>
    <w:p w14:paraId="22B8DC42" w14:textId="77777777" w:rsidR="0044168A" w:rsidRDefault="0044168A" w:rsidP="00A01772">
      <w:pPr>
        <w:ind w:left="720" w:right="40"/>
        <w:jc w:val="both"/>
        <w:rPr>
          <w:color w:val="000000"/>
          <w:sz w:val="24"/>
          <w:szCs w:val="24"/>
        </w:rPr>
      </w:pPr>
    </w:p>
    <w:p w14:paraId="329D9927" w14:textId="2F989703" w:rsidR="003736B8" w:rsidRPr="0035458A" w:rsidRDefault="00E5342C" w:rsidP="00CC4A36">
      <w:pPr>
        <w:pStyle w:val="Heading3"/>
      </w:pPr>
      <w:bookmarkStart w:id="17" w:name="_Toc467525571"/>
      <w:bookmarkStart w:id="18" w:name="_Toc470687303"/>
      <w:r>
        <w:rPr>
          <w:u w:val="none"/>
        </w:rPr>
        <w:t>6</w:t>
      </w:r>
      <w:r w:rsidR="003736B8" w:rsidRPr="00CC4A36">
        <w:rPr>
          <w:u w:val="none"/>
        </w:rPr>
        <w:t>.</w:t>
      </w:r>
      <w:r w:rsidR="003736B8" w:rsidRPr="00CC4A36">
        <w:rPr>
          <w:u w:val="none"/>
        </w:rPr>
        <w:tab/>
      </w:r>
      <w:r w:rsidR="003736B8" w:rsidRPr="0035458A">
        <w:t>Review of</w:t>
      </w:r>
      <w:r w:rsidR="005774F1">
        <w:t xml:space="preserve"> </w:t>
      </w:r>
      <w:r w:rsidR="003736B8" w:rsidRPr="0035458A">
        <w:t>SAD</w:t>
      </w:r>
      <w:bookmarkEnd w:id="17"/>
      <w:bookmarkEnd w:id="18"/>
    </w:p>
    <w:p w14:paraId="63093CF7" w14:textId="77777777" w:rsidR="003736B8" w:rsidRPr="0035458A" w:rsidRDefault="003736B8" w:rsidP="00A01772">
      <w:pPr>
        <w:ind w:left="720" w:right="40" w:hanging="720"/>
        <w:jc w:val="both"/>
        <w:rPr>
          <w:color w:val="000000"/>
        </w:rPr>
      </w:pPr>
    </w:p>
    <w:p w14:paraId="7474BABA" w14:textId="3B6DB68F" w:rsidR="003736B8" w:rsidRPr="0035458A" w:rsidRDefault="003736B8" w:rsidP="00A01772">
      <w:pPr>
        <w:ind w:left="720" w:right="40" w:hanging="720"/>
        <w:jc w:val="both"/>
        <w:rPr>
          <w:b/>
          <w:color w:val="000000"/>
          <w:sz w:val="24"/>
          <w:szCs w:val="24"/>
        </w:rPr>
      </w:pPr>
      <w:r w:rsidRPr="0035458A">
        <w:rPr>
          <w:color w:val="000000"/>
        </w:rPr>
        <w:tab/>
      </w:r>
      <w:r w:rsidR="001339F9" w:rsidRPr="0035458A">
        <w:rPr>
          <w:color w:val="000000"/>
          <w:sz w:val="24"/>
          <w:szCs w:val="24"/>
        </w:rPr>
        <w:t xml:space="preserve">The Safety Assessment Document Review Subcommittee of the </w:t>
      </w:r>
      <w:proofErr w:type="spellStart"/>
      <w:r w:rsidR="001339F9" w:rsidRPr="0035458A">
        <w:rPr>
          <w:color w:val="000000"/>
          <w:sz w:val="24"/>
          <w:szCs w:val="24"/>
        </w:rPr>
        <w:t>Fermilab</w:t>
      </w:r>
      <w:proofErr w:type="spellEnd"/>
      <w:r w:rsidR="001339F9" w:rsidRPr="0035458A">
        <w:rPr>
          <w:color w:val="000000"/>
          <w:sz w:val="24"/>
          <w:szCs w:val="24"/>
        </w:rPr>
        <w:t xml:space="preserve"> ES&amp;H Committee (</w:t>
      </w:r>
      <w:proofErr w:type="spellStart"/>
      <w:r w:rsidR="001339F9" w:rsidRPr="0035458A">
        <w:rPr>
          <w:color w:val="000000"/>
          <w:sz w:val="24"/>
          <w:szCs w:val="24"/>
        </w:rPr>
        <w:t>FESHCom</w:t>
      </w:r>
      <w:proofErr w:type="spellEnd"/>
      <w:r w:rsidR="001339F9" w:rsidRPr="0035458A">
        <w:rPr>
          <w:color w:val="000000"/>
          <w:sz w:val="24"/>
          <w:szCs w:val="24"/>
        </w:rPr>
        <w:t>) is responsible for reviewing the results of each safety assessment document chapter for completeness and compliance with this FESHM Chapter as specified in more detail in its charter</w:t>
      </w:r>
      <w:r w:rsidR="00774873">
        <w:rPr>
          <w:color w:val="000000"/>
          <w:sz w:val="24"/>
          <w:szCs w:val="24"/>
        </w:rPr>
        <w:t xml:space="preserve"> (</w:t>
      </w:r>
      <w:proofErr w:type="spellStart"/>
      <w:r w:rsidR="00F61A3D">
        <w:fldChar w:fldCharType="begin"/>
      </w:r>
      <w:r w:rsidR="00F61A3D">
        <w:instrText xml:space="preserve"> HYPERLINK "https://esh-docdb.fnal.gov:440/cgi-bi</w:instrText>
      </w:r>
      <w:r w:rsidR="00F61A3D">
        <w:instrText xml:space="preserve">n/ShowDocument?docid=1090" </w:instrText>
      </w:r>
      <w:r w:rsidR="00F61A3D">
        <w:fldChar w:fldCharType="separate"/>
      </w:r>
      <w:r w:rsidR="00774873" w:rsidRPr="00774873">
        <w:rPr>
          <w:rStyle w:val="Hyperlink"/>
          <w:sz w:val="24"/>
          <w:szCs w:val="24"/>
        </w:rPr>
        <w:t>FESHCom</w:t>
      </w:r>
      <w:proofErr w:type="spellEnd"/>
      <w:r w:rsidR="00774873" w:rsidRPr="00774873">
        <w:rPr>
          <w:rStyle w:val="Hyperlink"/>
          <w:sz w:val="24"/>
          <w:szCs w:val="24"/>
        </w:rPr>
        <w:t xml:space="preserve"> SAD Review Subcommittee Charter</w:t>
      </w:r>
      <w:r w:rsidR="00F61A3D">
        <w:rPr>
          <w:rStyle w:val="Hyperlink"/>
          <w:sz w:val="24"/>
          <w:szCs w:val="24"/>
        </w:rPr>
        <w:fldChar w:fldCharType="end"/>
      </w:r>
      <w:r w:rsidR="001339F9" w:rsidRPr="0035458A">
        <w:rPr>
          <w:color w:val="000000"/>
          <w:sz w:val="24"/>
          <w:szCs w:val="24"/>
        </w:rPr>
        <w:t>)</w:t>
      </w:r>
      <w:r w:rsidR="00774873">
        <w:rPr>
          <w:color w:val="000000"/>
          <w:sz w:val="24"/>
          <w:szCs w:val="24"/>
        </w:rPr>
        <w:t>.</w:t>
      </w:r>
      <w:r w:rsidR="001339F9" w:rsidRPr="0035458A">
        <w:rPr>
          <w:color w:val="000000"/>
          <w:sz w:val="24"/>
          <w:szCs w:val="24"/>
        </w:rPr>
        <w:t xml:space="preserve">  As part of its duties, this subcommittee is charged with submitting reports to the </w:t>
      </w:r>
      <w:r w:rsidR="00545618">
        <w:rPr>
          <w:color w:val="000000"/>
          <w:sz w:val="24"/>
          <w:szCs w:val="24"/>
        </w:rPr>
        <w:t>Chief Safety Officer</w:t>
      </w:r>
      <w:r w:rsidR="00AC42AC">
        <w:rPr>
          <w:color w:val="000000"/>
          <w:sz w:val="24"/>
          <w:szCs w:val="24"/>
        </w:rPr>
        <w:t xml:space="preserve"> </w:t>
      </w:r>
      <w:r w:rsidR="001339F9" w:rsidRPr="0035458A">
        <w:rPr>
          <w:color w:val="000000"/>
          <w:sz w:val="24"/>
          <w:szCs w:val="24"/>
        </w:rPr>
        <w:t>recommending acceptance or rejection for cause of SAD</w:t>
      </w:r>
      <w:r w:rsidR="00706FFB">
        <w:rPr>
          <w:color w:val="000000"/>
          <w:sz w:val="24"/>
          <w:szCs w:val="24"/>
        </w:rPr>
        <w:t>s</w:t>
      </w:r>
      <w:r w:rsidR="001339F9" w:rsidRPr="0035458A">
        <w:rPr>
          <w:color w:val="000000"/>
          <w:sz w:val="24"/>
          <w:szCs w:val="24"/>
        </w:rPr>
        <w:t xml:space="preserve"> based on the consensus of the subcommittee.</w:t>
      </w:r>
      <w:r w:rsidRPr="0035458A">
        <w:rPr>
          <w:color w:val="000000"/>
          <w:sz w:val="24"/>
          <w:szCs w:val="24"/>
        </w:rPr>
        <w:t xml:space="preserve"> For SADs/Accelerator Readiness Reviews concerned with strategic or major system projects (as defined by DOE) or line item projects, one or more representatives of </w:t>
      </w:r>
      <w:r w:rsidR="00D24DDA" w:rsidRPr="0035458A">
        <w:rPr>
          <w:color w:val="000000"/>
          <w:sz w:val="24"/>
          <w:szCs w:val="24"/>
        </w:rPr>
        <w:t>DOE-FSO</w:t>
      </w:r>
      <w:r w:rsidRPr="0035458A">
        <w:rPr>
          <w:color w:val="000000"/>
          <w:sz w:val="24"/>
          <w:szCs w:val="24"/>
        </w:rPr>
        <w:t xml:space="preserve"> may be included as observers on the assigned review team preparatory to the official transmittal for concurrence by </w:t>
      </w:r>
      <w:r w:rsidR="00D24DDA" w:rsidRPr="0035458A">
        <w:rPr>
          <w:color w:val="000000"/>
          <w:sz w:val="24"/>
          <w:szCs w:val="24"/>
        </w:rPr>
        <w:t>DOE-FSO</w:t>
      </w:r>
      <w:r w:rsidR="00602356" w:rsidRPr="0035458A">
        <w:rPr>
          <w:color w:val="000000"/>
          <w:sz w:val="24"/>
          <w:szCs w:val="24"/>
        </w:rPr>
        <w:t xml:space="preserve">. </w:t>
      </w:r>
      <w:r w:rsidRPr="0035458A">
        <w:rPr>
          <w:color w:val="000000"/>
          <w:sz w:val="24"/>
          <w:szCs w:val="24"/>
        </w:rPr>
        <w:t xml:space="preserve">The list of reviewers of each SAD shall be documented along with any review comments they contribute. </w:t>
      </w:r>
    </w:p>
    <w:p w14:paraId="11BA5BFC" w14:textId="5E28D4BD" w:rsidR="003736B8" w:rsidRPr="0035458A" w:rsidRDefault="00790A84" w:rsidP="00790A84">
      <w:pPr>
        <w:rPr>
          <w:b/>
          <w:color w:val="000000"/>
          <w:sz w:val="24"/>
          <w:szCs w:val="24"/>
        </w:rPr>
      </w:pPr>
      <w:r>
        <w:rPr>
          <w:b/>
          <w:color w:val="000000"/>
          <w:sz w:val="24"/>
          <w:szCs w:val="24"/>
        </w:rPr>
        <w:br w:type="page"/>
      </w:r>
    </w:p>
    <w:p w14:paraId="6989338B" w14:textId="7D18D056" w:rsidR="003736B8" w:rsidRPr="0035458A" w:rsidRDefault="00E5342C" w:rsidP="00CC4A36">
      <w:pPr>
        <w:pStyle w:val="Heading3"/>
      </w:pPr>
      <w:bookmarkStart w:id="19" w:name="_Toc467525572"/>
      <w:bookmarkStart w:id="20" w:name="_Toc470687304"/>
      <w:r>
        <w:rPr>
          <w:u w:val="none"/>
        </w:rPr>
        <w:lastRenderedPageBreak/>
        <w:t>7</w:t>
      </w:r>
      <w:r w:rsidR="003736B8" w:rsidRPr="00CC4A36">
        <w:rPr>
          <w:u w:val="none"/>
        </w:rPr>
        <w:t>.</w:t>
      </w:r>
      <w:r w:rsidR="003736B8" w:rsidRPr="00CC4A36">
        <w:rPr>
          <w:u w:val="none"/>
        </w:rPr>
        <w:tab/>
      </w:r>
      <w:r w:rsidR="00706FFB" w:rsidRPr="00166C79">
        <w:t>P</w:t>
      </w:r>
      <w:r w:rsidR="0044168A" w:rsidRPr="00166C79">
        <w:t>HA</w:t>
      </w:r>
      <w:r w:rsidR="00706FFB" w:rsidRPr="00166C79">
        <w:t>R</w:t>
      </w:r>
      <w:r w:rsidR="0044168A" w:rsidRPr="00166C79">
        <w:t>/</w:t>
      </w:r>
      <w:r w:rsidR="00397AC4" w:rsidRPr="00166C79">
        <w:t>P</w:t>
      </w:r>
      <w:r w:rsidR="00397AC4">
        <w:t>H</w:t>
      </w:r>
      <w:r w:rsidR="00397AC4" w:rsidRPr="00166C79">
        <w:t>AD</w:t>
      </w:r>
      <w:r w:rsidR="003736B8" w:rsidRPr="0035458A">
        <w:t>/SAD and ARR Approval</w:t>
      </w:r>
      <w:bookmarkEnd w:id="19"/>
      <w:bookmarkEnd w:id="20"/>
    </w:p>
    <w:p w14:paraId="4F8B39C1" w14:textId="77777777" w:rsidR="003736B8" w:rsidRPr="0035458A" w:rsidRDefault="003736B8" w:rsidP="00A01772">
      <w:pPr>
        <w:pStyle w:val="Indent"/>
        <w:tabs>
          <w:tab w:val="clear" w:pos="2000"/>
          <w:tab w:val="clear" w:pos="3600"/>
          <w:tab w:val="left" w:pos="720"/>
          <w:tab w:val="left" w:pos="1440"/>
          <w:tab w:val="left" w:pos="2160"/>
        </w:tabs>
        <w:ind w:left="0" w:right="40" w:firstLine="0"/>
        <w:rPr>
          <w:rFonts w:ascii="Times New Roman" w:hAnsi="Times New Roman"/>
          <w:color w:val="000000"/>
          <w:u w:val="single"/>
        </w:rPr>
      </w:pPr>
    </w:p>
    <w:p w14:paraId="2B338E49" w14:textId="63E97BCA" w:rsidR="003736B8" w:rsidRPr="0035458A" w:rsidRDefault="003736B8" w:rsidP="006F1167">
      <w:pPr>
        <w:pStyle w:val="Indent"/>
        <w:tabs>
          <w:tab w:val="clear" w:pos="2000"/>
          <w:tab w:val="clear" w:pos="3600"/>
          <w:tab w:val="clear" w:pos="9599"/>
          <w:tab w:val="left" w:pos="1440"/>
          <w:tab w:val="left" w:pos="2160"/>
        </w:tabs>
        <w:ind w:left="1440" w:right="40" w:hanging="720"/>
        <w:jc w:val="left"/>
        <w:rPr>
          <w:rFonts w:ascii="Times New Roman" w:hAnsi="Times New Roman"/>
          <w:color w:val="000000"/>
        </w:rPr>
      </w:pPr>
      <w:r w:rsidRPr="0035458A">
        <w:rPr>
          <w:rFonts w:ascii="Times New Roman" w:hAnsi="Times New Roman"/>
          <w:color w:val="000000"/>
        </w:rPr>
        <w:t>a.</w:t>
      </w:r>
      <w:r w:rsidRPr="0035458A">
        <w:rPr>
          <w:rFonts w:ascii="Times New Roman" w:hAnsi="Times New Roman"/>
          <w:color w:val="000000"/>
        </w:rPr>
        <w:tab/>
        <w:t xml:space="preserve">The </w:t>
      </w:r>
      <w:r w:rsidR="00545618">
        <w:rPr>
          <w:rFonts w:ascii="Times New Roman" w:hAnsi="Times New Roman"/>
          <w:color w:val="000000"/>
        </w:rPr>
        <w:t>Chief Safety Officer</w:t>
      </w:r>
      <w:r w:rsidR="00AC42AC">
        <w:rPr>
          <w:rFonts w:ascii="Times New Roman" w:hAnsi="Times New Roman"/>
          <w:color w:val="000000"/>
        </w:rPr>
        <w:t xml:space="preserve"> </w:t>
      </w:r>
      <w:r w:rsidRPr="0035458A">
        <w:rPr>
          <w:rFonts w:ascii="Times New Roman" w:hAnsi="Times New Roman"/>
          <w:color w:val="000000"/>
        </w:rPr>
        <w:t>coordinates the reviews of</w:t>
      </w:r>
      <w:r w:rsidR="005774F1">
        <w:rPr>
          <w:rFonts w:ascii="Times New Roman" w:hAnsi="Times New Roman"/>
          <w:color w:val="000000"/>
        </w:rPr>
        <w:t xml:space="preserve"> PHAR</w:t>
      </w:r>
      <w:r w:rsidR="00706FFB">
        <w:rPr>
          <w:rFonts w:ascii="Times New Roman" w:hAnsi="Times New Roman"/>
          <w:color w:val="000000"/>
        </w:rPr>
        <w:t>s</w:t>
      </w:r>
      <w:r w:rsidR="00204CED">
        <w:rPr>
          <w:rFonts w:ascii="Times New Roman" w:hAnsi="Times New Roman"/>
          <w:color w:val="000000"/>
        </w:rPr>
        <w:t xml:space="preserve">, </w:t>
      </w:r>
      <w:r w:rsidR="00397AC4" w:rsidRPr="0035458A">
        <w:rPr>
          <w:rFonts w:ascii="Times New Roman" w:hAnsi="Times New Roman"/>
          <w:color w:val="000000"/>
        </w:rPr>
        <w:t>P</w:t>
      </w:r>
      <w:r w:rsidR="00397AC4">
        <w:rPr>
          <w:rFonts w:ascii="Times New Roman" w:hAnsi="Times New Roman"/>
          <w:color w:val="000000"/>
        </w:rPr>
        <w:t>H</w:t>
      </w:r>
      <w:r w:rsidR="00397AC4" w:rsidRPr="0035458A">
        <w:rPr>
          <w:rFonts w:ascii="Times New Roman" w:hAnsi="Times New Roman"/>
          <w:color w:val="000000"/>
        </w:rPr>
        <w:t xml:space="preserve">ADs </w:t>
      </w:r>
      <w:r w:rsidRPr="0035458A">
        <w:rPr>
          <w:rFonts w:ascii="Times New Roman" w:hAnsi="Times New Roman"/>
          <w:color w:val="000000"/>
        </w:rPr>
        <w:t xml:space="preserve">and SADs and their approval by the </w:t>
      </w:r>
      <w:proofErr w:type="spellStart"/>
      <w:r w:rsidR="00BA0D6B" w:rsidRPr="0035458A">
        <w:rPr>
          <w:rFonts w:ascii="Times New Roman" w:hAnsi="Times New Roman"/>
          <w:color w:val="000000"/>
        </w:rPr>
        <w:t>Fermilab</w:t>
      </w:r>
      <w:proofErr w:type="spellEnd"/>
      <w:r w:rsidR="00BA0D6B" w:rsidRPr="0035458A">
        <w:rPr>
          <w:rFonts w:ascii="Times New Roman" w:hAnsi="Times New Roman"/>
          <w:color w:val="000000"/>
        </w:rPr>
        <w:t xml:space="preserve"> </w:t>
      </w:r>
      <w:r w:rsidRPr="0035458A">
        <w:rPr>
          <w:rFonts w:ascii="Times New Roman" w:hAnsi="Times New Roman"/>
          <w:color w:val="000000"/>
        </w:rPr>
        <w:t>Director</w:t>
      </w:r>
      <w:r w:rsidR="00155227">
        <w:rPr>
          <w:rFonts w:ascii="Times New Roman" w:hAnsi="Times New Roman"/>
          <w:color w:val="000000"/>
        </w:rPr>
        <w:t>.</w:t>
      </w:r>
    </w:p>
    <w:p w14:paraId="73E652F2" w14:textId="77777777" w:rsidR="003736B8" w:rsidRPr="0035458A" w:rsidRDefault="003736B8" w:rsidP="00A01772">
      <w:pPr>
        <w:pStyle w:val="Indent"/>
        <w:tabs>
          <w:tab w:val="clear" w:pos="2000"/>
          <w:tab w:val="clear" w:pos="3600"/>
          <w:tab w:val="clear" w:pos="9599"/>
          <w:tab w:val="left" w:pos="1440"/>
          <w:tab w:val="left" w:pos="2160"/>
        </w:tabs>
        <w:ind w:left="1440" w:right="40" w:hanging="720"/>
        <w:rPr>
          <w:rFonts w:ascii="Times New Roman" w:hAnsi="Times New Roman"/>
          <w:color w:val="000000"/>
        </w:rPr>
      </w:pPr>
    </w:p>
    <w:p w14:paraId="6608F23E" w14:textId="0F3EEA53" w:rsidR="003736B8" w:rsidRPr="0035458A" w:rsidRDefault="003736B8" w:rsidP="00A01772">
      <w:pPr>
        <w:pStyle w:val="Indent"/>
        <w:tabs>
          <w:tab w:val="clear" w:pos="2000"/>
          <w:tab w:val="clear" w:pos="3600"/>
          <w:tab w:val="clear" w:pos="9599"/>
          <w:tab w:val="left" w:pos="1440"/>
          <w:tab w:val="left" w:pos="2160"/>
        </w:tabs>
        <w:ind w:left="1440" w:right="40" w:hanging="720"/>
        <w:rPr>
          <w:rFonts w:ascii="Times New Roman" w:hAnsi="Times New Roman"/>
          <w:color w:val="000000"/>
        </w:rPr>
      </w:pPr>
      <w:r w:rsidRPr="0035458A">
        <w:rPr>
          <w:rFonts w:ascii="Times New Roman" w:hAnsi="Times New Roman"/>
          <w:color w:val="000000"/>
        </w:rPr>
        <w:tab/>
        <w:t xml:space="preserve">Following completion of the </w:t>
      </w:r>
      <w:proofErr w:type="spellStart"/>
      <w:r w:rsidRPr="0035458A">
        <w:rPr>
          <w:rFonts w:ascii="Times New Roman" w:hAnsi="Times New Roman"/>
          <w:color w:val="000000"/>
        </w:rPr>
        <w:t>Fermilab</w:t>
      </w:r>
      <w:proofErr w:type="spellEnd"/>
      <w:r w:rsidRPr="0035458A">
        <w:rPr>
          <w:rFonts w:ascii="Times New Roman" w:hAnsi="Times New Roman"/>
          <w:color w:val="000000"/>
        </w:rPr>
        <w:t xml:space="preserve"> review, all SADs that result in a new or revised Accelerator Safety Envelope (ASE) are transmitted to </w:t>
      </w:r>
      <w:r w:rsidR="00D24DDA" w:rsidRPr="0035458A">
        <w:rPr>
          <w:rFonts w:ascii="Times New Roman" w:hAnsi="Times New Roman"/>
          <w:color w:val="000000"/>
        </w:rPr>
        <w:t>DOE-FSO</w:t>
      </w:r>
      <w:r w:rsidRPr="0035458A">
        <w:rPr>
          <w:rFonts w:ascii="Times New Roman" w:hAnsi="Times New Roman"/>
          <w:color w:val="000000"/>
        </w:rPr>
        <w:t xml:space="preserve"> for written concurrence with the SAD and written approval of the ASE. Normally, </w:t>
      </w:r>
      <w:r w:rsidR="00407462">
        <w:rPr>
          <w:rFonts w:ascii="Times New Roman" w:hAnsi="Times New Roman"/>
          <w:color w:val="000000"/>
        </w:rPr>
        <w:t>PHAR</w:t>
      </w:r>
      <w:r w:rsidR="00204CED">
        <w:rPr>
          <w:rFonts w:ascii="Times New Roman" w:hAnsi="Times New Roman"/>
          <w:color w:val="000000"/>
        </w:rPr>
        <w:t>s</w:t>
      </w:r>
      <w:r w:rsidR="00407462">
        <w:rPr>
          <w:rFonts w:ascii="Times New Roman" w:hAnsi="Times New Roman"/>
          <w:color w:val="000000"/>
        </w:rPr>
        <w:t>/</w:t>
      </w:r>
      <w:r w:rsidR="00397AC4" w:rsidRPr="0035458A">
        <w:rPr>
          <w:rFonts w:ascii="Times New Roman" w:hAnsi="Times New Roman"/>
          <w:color w:val="000000"/>
        </w:rPr>
        <w:t>P</w:t>
      </w:r>
      <w:r w:rsidR="00397AC4">
        <w:rPr>
          <w:rFonts w:ascii="Times New Roman" w:hAnsi="Times New Roman"/>
          <w:color w:val="000000"/>
        </w:rPr>
        <w:t>H</w:t>
      </w:r>
      <w:r w:rsidR="00397AC4" w:rsidRPr="0035458A">
        <w:rPr>
          <w:rFonts w:ascii="Times New Roman" w:hAnsi="Times New Roman"/>
          <w:color w:val="000000"/>
        </w:rPr>
        <w:t xml:space="preserve">ADs </w:t>
      </w:r>
      <w:r w:rsidRPr="0035458A">
        <w:rPr>
          <w:rFonts w:ascii="Times New Roman" w:hAnsi="Times New Roman"/>
          <w:color w:val="000000"/>
        </w:rPr>
        <w:t xml:space="preserve">are not formally transmitted to the </w:t>
      </w:r>
      <w:r w:rsidR="00D24DDA" w:rsidRPr="0035458A">
        <w:rPr>
          <w:rFonts w:ascii="Times New Roman" w:hAnsi="Times New Roman"/>
          <w:color w:val="000000"/>
        </w:rPr>
        <w:t>DOE-FSO</w:t>
      </w:r>
      <w:r w:rsidRPr="0035458A">
        <w:rPr>
          <w:rFonts w:ascii="Times New Roman" w:hAnsi="Times New Roman"/>
          <w:color w:val="000000"/>
        </w:rPr>
        <w:t xml:space="preserve"> for concurrence but might be sent to </w:t>
      </w:r>
      <w:r w:rsidR="00D24DDA" w:rsidRPr="0035458A">
        <w:rPr>
          <w:rFonts w:ascii="Times New Roman" w:hAnsi="Times New Roman"/>
          <w:color w:val="000000"/>
        </w:rPr>
        <w:t>DOE-FSO</w:t>
      </w:r>
      <w:r w:rsidRPr="0035458A">
        <w:rPr>
          <w:rFonts w:ascii="Times New Roman" w:hAnsi="Times New Roman"/>
          <w:color w:val="000000"/>
        </w:rPr>
        <w:t xml:space="preserve"> for informational purposes as part of project oversight activities.</w:t>
      </w:r>
    </w:p>
    <w:p w14:paraId="004216C2" w14:textId="77777777" w:rsidR="003736B8" w:rsidRPr="0035458A" w:rsidRDefault="003736B8" w:rsidP="00A01772">
      <w:pPr>
        <w:pStyle w:val="Indent"/>
        <w:tabs>
          <w:tab w:val="clear" w:pos="2000"/>
          <w:tab w:val="clear" w:pos="3600"/>
          <w:tab w:val="clear" w:pos="9599"/>
          <w:tab w:val="left" w:pos="1440"/>
          <w:tab w:val="left" w:pos="2160"/>
        </w:tabs>
        <w:ind w:left="1440" w:right="40" w:hanging="720"/>
        <w:rPr>
          <w:rFonts w:ascii="Times New Roman" w:hAnsi="Times New Roman"/>
          <w:color w:val="000000"/>
        </w:rPr>
      </w:pPr>
    </w:p>
    <w:p w14:paraId="026FC8FA" w14:textId="55ABDFAA" w:rsidR="003736B8" w:rsidRPr="003D40D8" w:rsidRDefault="003736B8" w:rsidP="00A01772">
      <w:pPr>
        <w:pStyle w:val="Indent"/>
        <w:tabs>
          <w:tab w:val="clear" w:pos="2000"/>
          <w:tab w:val="clear" w:pos="3600"/>
          <w:tab w:val="clear" w:pos="9599"/>
          <w:tab w:val="left" w:pos="1440"/>
          <w:tab w:val="left" w:pos="2160"/>
        </w:tabs>
        <w:ind w:left="1440" w:right="40" w:hanging="720"/>
        <w:rPr>
          <w:rFonts w:ascii="Times New Roman" w:hAnsi="Times New Roman"/>
          <w:color w:val="000000"/>
        </w:rPr>
      </w:pPr>
      <w:r w:rsidRPr="0035458A">
        <w:rPr>
          <w:rFonts w:ascii="Times New Roman" w:hAnsi="Times New Roman"/>
          <w:color w:val="000000"/>
        </w:rPr>
        <w:tab/>
      </w:r>
      <w:r w:rsidR="005774F1" w:rsidRPr="003D40D8">
        <w:rPr>
          <w:rFonts w:ascii="Times New Roman" w:hAnsi="Times New Roman"/>
          <w:color w:val="000000"/>
        </w:rPr>
        <w:t>PHAR</w:t>
      </w:r>
      <w:r w:rsidR="0044168A" w:rsidRPr="003D40D8">
        <w:rPr>
          <w:rFonts w:ascii="Times New Roman" w:hAnsi="Times New Roman"/>
          <w:color w:val="000000"/>
        </w:rPr>
        <w:t>/</w:t>
      </w:r>
      <w:r w:rsidR="00397AC4" w:rsidRPr="003D40D8">
        <w:rPr>
          <w:rFonts w:ascii="Times New Roman" w:hAnsi="Times New Roman"/>
          <w:color w:val="000000"/>
        </w:rPr>
        <w:t>PHAD</w:t>
      </w:r>
      <w:r w:rsidRPr="003D40D8">
        <w:rPr>
          <w:rFonts w:ascii="Times New Roman" w:hAnsi="Times New Roman"/>
          <w:color w:val="000000"/>
        </w:rPr>
        <w:t>/SAD and ARR approval and approval to commence commissioning/operation requires the following signatures which shall be routed in the following order:</w:t>
      </w:r>
    </w:p>
    <w:p w14:paraId="157DD0A7" w14:textId="77777777" w:rsidR="003736B8" w:rsidRPr="003D40D8" w:rsidRDefault="003736B8" w:rsidP="00A01772">
      <w:pPr>
        <w:pStyle w:val="Indent2"/>
        <w:tabs>
          <w:tab w:val="clear" w:pos="2000"/>
          <w:tab w:val="clear" w:pos="3600"/>
          <w:tab w:val="left" w:pos="720"/>
          <w:tab w:val="left" w:pos="1440"/>
          <w:tab w:val="left" w:pos="2160"/>
        </w:tabs>
        <w:ind w:left="0" w:right="40" w:firstLine="0"/>
        <w:rPr>
          <w:rFonts w:ascii="Times New Roman" w:hAnsi="Times New Roman"/>
          <w:color w:val="000000"/>
        </w:rPr>
      </w:pPr>
    </w:p>
    <w:p w14:paraId="16BA5081" w14:textId="77777777" w:rsidR="003736B8" w:rsidRPr="003D40D8" w:rsidRDefault="003736B8" w:rsidP="00A01772">
      <w:pPr>
        <w:pStyle w:val="Indent2"/>
        <w:tabs>
          <w:tab w:val="clear" w:pos="2000"/>
          <w:tab w:val="clear" w:pos="3600"/>
          <w:tab w:val="left" w:pos="720"/>
          <w:tab w:val="left" w:pos="2160"/>
        </w:tabs>
        <w:ind w:left="2160" w:right="40" w:hanging="720"/>
        <w:rPr>
          <w:rFonts w:ascii="Times New Roman" w:hAnsi="Times New Roman"/>
          <w:color w:val="000000"/>
        </w:rPr>
      </w:pPr>
      <w:r w:rsidRPr="003D40D8">
        <w:rPr>
          <w:rFonts w:ascii="Times New Roman" w:hAnsi="Times New Roman"/>
          <w:color w:val="000000"/>
        </w:rPr>
        <w:t>1.</w:t>
      </w:r>
      <w:r w:rsidRPr="003D40D8">
        <w:rPr>
          <w:rFonts w:ascii="Times New Roman" w:hAnsi="Times New Roman"/>
          <w:color w:val="000000"/>
        </w:rPr>
        <w:tab/>
        <w:t>Project Leader</w:t>
      </w:r>
    </w:p>
    <w:p w14:paraId="04AF2126" w14:textId="4B7CBDB0" w:rsidR="003736B8" w:rsidRPr="003D40D8" w:rsidRDefault="003736B8" w:rsidP="00A01772">
      <w:pPr>
        <w:pStyle w:val="Indent2"/>
        <w:tabs>
          <w:tab w:val="clear" w:pos="2000"/>
          <w:tab w:val="clear" w:pos="3600"/>
          <w:tab w:val="left" w:pos="720"/>
          <w:tab w:val="left" w:pos="2160"/>
        </w:tabs>
        <w:ind w:left="2160" w:right="40" w:hanging="720"/>
        <w:rPr>
          <w:rFonts w:ascii="Times New Roman" w:hAnsi="Times New Roman"/>
          <w:color w:val="000000"/>
        </w:rPr>
      </w:pPr>
      <w:r w:rsidRPr="003D40D8">
        <w:rPr>
          <w:rFonts w:ascii="Times New Roman" w:hAnsi="Times New Roman"/>
          <w:color w:val="000000"/>
        </w:rPr>
        <w:t>2.</w:t>
      </w:r>
      <w:r w:rsidRPr="003D40D8">
        <w:rPr>
          <w:rFonts w:ascii="Times New Roman" w:hAnsi="Times New Roman"/>
          <w:color w:val="000000"/>
        </w:rPr>
        <w:tab/>
      </w:r>
      <w:proofErr w:type="spellStart"/>
      <w:r w:rsidRPr="003D40D8">
        <w:rPr>
          <w:rFonts w:ascii="Times New Roman" w:hAnsi="Times New Roman"/>
          <w:color w:val="000000"/>
        </w:rPr>
        <w:t>Fermilab</w:t>
      </w:r>
      <w:proofErr w:type="spellEnd"/>
      <w:r w:rsidRPr="003D40D8">
        <w:rPr>
          <w:rFonts w:ascii="Times New Roman" w:hAnsi="Times New Roman"/>
          <w:color w:val="000000"/>
        </w:rPr>
        <w:t xml:space="preserve"> </w:t>
      </w:r>
      <w:r w:rsidR="00F637CE" w:rsidRPr="003D40D8">
        <w:rPr>
          <w:rFonts w:ascii="Times New Roman" w:hAnsi="Times New Roman"/>
          <w:color w:val="000000"/>
        </w:rPr>
        <w:t>Division/</w:t>
      </w:r>
      <w:r w:rsidR="004C0EF9" w:rsidRPr="003D40D8">
        <w:rPr>
          <w:rFonts w:ascii="Times New Roman" w:hAnsi="Times New Roman"/>
          <w:color w:val="000000"/>
        </w:rPr>
        <w:t>S</w:t>
      </w:r>
      <w:r w:rsidR="00F637CE" w:rsidRPr="003D40D8">
        <w:rPr>
          <w:rFonts w:ascii="Times New Roman" w:hAnsi="Times New Roman"/>
          <w:color w:val="000000"/>
        </w:rPr>
        <w:t>ection</w:t>
      </w:r>
      <w:r w:rsidRPr="003D40D8">
        <w:rPr>
          <w:rFonts w:ascii="Times New Roman" w:hAnsi="Times New Roman"/>
          <w:color w:val="000000"/>
        </w:rPr>
        <w:t xml:space="preserve"> Head(s)</w:t>
      </w:r>
    </w:p>
    <w:p w14:paraId="4D975415" w14:textId="77777777" w:rsidR="003736B8" w:rsidRPr="003D40D8" w:rsidRDefault="003736B8" w:rsidP="00A01772">
      <w:pPr>
        <w:pStyle w:val="Indent2"/>
        <w:tabs>
          <w:tab w:val="clear" w:pos="2000"/>
          <w:tab w:val="clear" w:pos="3600"/>
          <w:tab w:val="left" w:pos="720"/>
          <w:tab w:val="left" w:pos="2160"/>
        </w:tabs>
        <w:ind w:left="2160" w:right="40" w:hanging="720"/>
        <w:rPr>
          <w:rFonts w:ascii="Times New Roman" w:hAnsi="Times New Roman"/>
          <w:color w:val="000000"/>
        </w:rPr>
      </w:pPr>
      <w:r w:rsidRPr="003D40D8">
        <w:rPr>
          <w:rFonts w:ascii="Times New Roman" w:hAnsi="Times New Roman"/>
          <w:color w:val="000000"/>
        </w:rPr>
        <w:t>3.</w:t>
      </w:r>
      <w:r w:rsidRPr="003D40D8">
        <w:rPr>
          <w:rFonts w:ascii="Times New Roman" w:hAnsi="Times New Roman"/>
          <w:color w:val="000000"/>
        </w:rPr>
        <w:tab/>
      </w:r>
      <w:proofErr w:type="spellStart"/>
      <w:r w:rsidRPr="003D40D8">
        <w:rPr>
          <w:rFonts w:ascii="Times New Roman" w:hAnsi="Times New Roman"/>
          <w:color w:val="000000"/>
        </w:rPr>
        <w:t>Fermilab</w:t>
      </w:r>
      <w:proofErr w:type="spellEnd"/>
      <w:r w:rsidRPr="003D40D8">
        <w:rPr>
          <w:rFonts w:ascii="Times New Roman" w:hAnsi="Times New Roman"/>
          <w:color w:val="000000"/>
        </w:rPr>
        <w:t xml:space="preserve"> </w:t>
      </w:r>
      <w:r w:rsidR="00AC42AC" w:rsidRPr="003D40D8">
        <w:rPr>
          <w:rFonts w:ascii="Times New Roman" w:hAnsi="Times New Roman"/>
          <w:color w:val="000000"/>
        </w:rPr>
        <w:t>Chief Safety Officer</w:t>
      </w:r>
    </w:p>
    <w:p w14:paraId="41817E56" w14:textId="49F51373" w:rsidR="003736B8" w:rsidRPr="003D40D8" w:rsidRDefault="004C0EF9" w:rsidP="00A01772">
      <w:pPr>
        <w:pStyle w:val="Indent2"/>
        <w:tabs>
          <w:tab w:val="clear" w:pos="2000"/>
          <w:tab w:val="clear" w:pos="3600"/>
          <w:tab w:val="left" w:pos="720"/>
          <w:tab w:val="left" w:pos="2160"/>
        </w:tabs>
        <w:ind w:left="2160" w:right="40" w:hanging="720"/>
        <w:rPr>
          <w:rFonts w:ascii="Times New Roman" w:hAnsi="Times New Roman"/>
          <w:color w:val="000000"/>
        </w:rPr>
      </w:pPr>
      <w:r w:rsidRPr="003D40D8">
        <w:rPr>
          <w:rFonts w:ascii="Times New Roman" w:hAnsi="Times New Roman"/>
          <w:color w:val="000000"/>
        </w:rPr>
        <w:t>4</w:t>
      </w:r>
      <w:r w:rsidR="003736B8" w:rsidRPr="003D40D8">
        <w:rPr>
          <w:rFonts w:ascii="Times New Roman" w:hAnsi="Times New Roman"/>
          <w:color w:val="000000"/>
        </w:rPr>
        <w:t>.</w:t>
      </w:r>
      <w:r w:rsidR="003736B8" w:rsidRPr="003D40D8">
        <w:rPr>
          <w:rFonts w:ascii="Times New Roman" w:hAnsi="Times New Roman"/>
          <w:color w:val="000000"/>
        </w:rPr>
        <w:tab/>
      </w:r>
      <w:proofErr w:type="spellStart"/>
      <w:r w:rsidR="003736B8" w:rsidRPr="003D40D8">
        <w:rPr>
          <w:rFonts w:ascii="Times New Roman" w:hAnsi="Times New Roman"/>
          <w:color w:val="000000"/>
        </w:rPr>
        <w:t>Fermilab</w:t>
      </w:r>
      <w:proofErr w:type="spellEnd"/>
      <w:r w:rsidR="003736B8" w:rsidRPr="003D40D8">
        <w:rPr>
          <w:rFonts w:ascii="Times New Roman" w:hAnsi="Times New Roman"/>
          <w:color w:val="000000"/>
        </w:rPr>
        <w:t xml:space="preserve"> Director </w:t>
      </w:r>
    </w:p>
    <w:p w14:paraId="59F7ED54" w14:textId="2E01FDF1" w:rsidR="007C4AF7" w:rsidRPr="003D40D8" w:rsidRDefault="007C4AF7" w:rsidP="00A01772">
      <w:pPr>
        <w:pStyle w:val="Indent2"/>
        <w:tabs>
          <w:tab w:val="clear" w:pos="2000"/>
          <w:tab w:val="clear" w:pos="3600"/>
          <w:tab w:val="left" w:pos="720"/>
          <w:tab w:val="left" w:pos="2160"/>
        </w:tabs>
        <w:ind w:left="2160" w:right="40" w:hanging="720"/>
        <w:rPr>
          <w:rFonts w:ascii="Times New Roman" w:hAnsi="Times New Roman"/>
          <w:color w:val="000000"/>
        </w:rPr>
      </w:pPr>
    </w:p>
    <w:p w14:paraId="1D77C172" w14:textId="5104A4C6" w:rsidR="007C4AF7" w:rsidRPr="0035458A" w:rsidRDefault="001F70E6" w:rsidP="007C4AF7">
      <w:pPr>
        <w:pStyle w:val="Indent2"/>
        <w:tabs>
          <w:tab w:val="clear" w:pos="2000"/>
          <w:tab w:val="clear" w:pos="3600"/>
          <w:tab w:val="left" w:pos="720"/>
        </w:tabs>
        <w:ind w:left="1440" w:right="40" w:firstLine="0"/>
        <w:rPr>
          <w:rFonts w:ascii="Times New Roman" w:hAnsi="Times New Roman"/>
          <w:color w:val="000000"/>
        </w:rPr>
      </w:pPr>
      <w:r w:rsidRPr="003D40D8">
        <w:rPr>
          <w:rFonts w:ascii="Times New Roman" w:hAnsi="Times New Roman"/>
          <w:color w:val="000000"/>
        </w:rPr>
        <w:t>For P</w:t>
      </w:r>
      <w:r w:rsidR="00291712" w:rsidRPr="003D40D8">
        <w:rPr>
          <w:rFonts w:ascii="Times New Roman" w:hAnsi="Times New Roman"/>
          <w:color w:val="000000"/>
        </w:rPr>
        <w:t>HAR/PHAD/SAD and ARRs, the</w:t>
      </w:r>
      <w:r w:rsidRPr="003D40D8">
        <w:rPr>
          <w:rFonts w:ascii="Times New Roman" w:hAnsi="Times New Roman"/>
          <w:color w:val="000000"/>
        </w:rPr>
        <w:t xml:space="preserve"> </w:t>
      </w:r>
      <w:hyperlink r:id="rId32" w:history="1">
        <w:r w:rsidRPr="003D40D8">
          <w:rPr>
            <w:rStyle w:val="Hyperlink"/>
            <w:rFonts w:ascii="Times New Roman" w:hAnsi="Times New Roman"/>
          </w:rPr>
          <w:t>SAD/ARR Form</w:t>
        </w:r>
      </w:hyperlink>
      <w:r w:rsidRPr="003D40D8">
        <w:rPr>
          <w:rFonts w:ascii="Times New Roman" w:hAnsi="Times New Roman"/>
          <w:color w:val="000000"/>
        </w:rPr>
        <w:t xml:space="preserve"> should be used for official sign-offs.</w:t>
      </w:r>
    </w:p>
    <w:p w14:paraId="1FD87D2A" w14:textId="77777777" w:rsidR="003736B8" w:rsidRPr="0035458A" w:rsidRDefault="003736B8" w:rsidP="00A01772">
      <w:pPr>
        <w:pStyle w:val="Indent2"/>
        <w:tabs>
          <w:tab w:val="clear" w:pos="2000"/>
          <w:tab w:val="clear" w:pos="3600"/>
          <w:tab w:val="left" w:pos="720"/>
          <w:tab w:val="left" w:pos="1440"/>
          <w:tab w:val="left" w:pos="2160"/>
        </w:tabs>
        <w:ind w:left="0" w:right="40" w:firstLine="0"/>
        <w:rPr>
          <w:rFonts w:ascii="Times New Roman" w:hAnsi="Times New Roman"/>
          <w:color w:val="000000"/>
        </w:rPr>
      </w:pPr>
    </w:p>
    <w:p w14:paraId="4F467884" w14:textId="77777777" w:rsidR="003736B8" w:rsidRPr="0035458A" w:rsidRDefault="003736B8" w:rsidP="00A01772">
      <w:pPr>
        <w:pStyle w:val="Indent"/>
        <w:numPr>
          <w:ilvl w:val="0"/>
          <w:numId w:val="6"/>
        </w:numPr>
        <w:tabs>
          <w:tab w:val="clear" w:pos="2000"/>
          <w:tab w:val="clear" w:pos="3600"/>
          <w:tab w:val="clear" w:pos="9599"/>
          <w:tab w:val="left" w:pos="2160"/>
        </w:tabs>
        <w:ind w:right="40"/>
        <w:rPr>
          <w:rFonts w:ascii="Times New Roman" w:hAnsi="Times New Roman"/>
          <w:color w:val="000000"/>
        </w:rPr>
      </w:pPr>
      <w:r w:rsidRPr="0035458A">
        <w:rPr>
          <w:rFonts w:ascii="Times New Roman" w:hAnsi="Times New Roman"/>
          <w:color w:val="000000"/>
        </w:rPr>
        <w:t xml:space="preserve">The SAD along with any new or revised ASE, and documentation of any applicable ARR process shall be sent to the </w:t>
      </w:r>
      <w:r w:rsidR="00D24DDA" w:rsidRPr="0035458A">
        <w:rPr>
          <w:rFonts w:ascii="Times New Roman" w:hAnsi="Times New Roman"/>
          <w:color w:val="000000"/>
        </w:rPr>
        <w:t>DOE-FSO</w:t>
      </w:r>
      <w:r w:rsidRPr="0035458A">
        <w:rPr>
          <w:rFonts w:ascii="Times New Roman" w:hAnsi="Times New Roman"/>
          <w:color w:val="000000"/>
        </w:rPr>
        <w:t xml:space="preserve"> Manager for concurrence and approval of the ASE before commissioning or operations ensue. This formal transmittal should occur after completion of the internal review process documented by the above signatures. If no comments or replies are received within 30 calendar days, it will be assumed that the SAD or ARR </w:t>
      </w:r>
      <w:r w:rsidR="00244D64" w:rsidRPr="0035458A">
        <w:rPr>
          <w:rFonts w:ascii="Times New Roman" w:hAnsi="Times New Roman"/>
          <w:color w:val="000000"/>
        </w:rPr>
        <w:t>are</w:t>
      </w:r>
      <w:r w:rsidRPr="0035458A">
        <w:rPr>
          <w:rFonts w:ascii="Times New Roman" w:hAnsi="Times New Roman"/>
          <w:color w:val="000000"/>
        </w:rPr>
        <w:t xml:space="preserve"> sufficient unless the </w:t>
      </w:r>
      <w:r w:rsidR="00D24DDA" w:rsidRPr="0035458A">
        <w:rPr>
          <w:rFonts w:ascii="Times New Roman" w:hAnsi="Times New Roman"/>
          <w:color w:val="000000"/>
        </w:rPr>
        <w:t>DOE-FSO</w:t>
      </w:r>
      <w:r w:rsidRPr="0035458A">
        <w:rPr>
          <w:rFonts w:ascii="Times New Roman" w:hAnsi="Times New Roman"/>
          <w:color w:val="000000"/>
        </w:rPr>
        <w:t xml:space="preserve"> Manager has established a different review schedule. This comment period will normally be 15 calendar days provided </w:t>
      </w:r>
      <w:r w:rsidR="00086AC5" w:rsidRPr="0035458A">
        <w:rPr>
          <w:rFonts w:ascii="Times New Roman" w:hAnsi="Times New Roman"/>
          <w:color w:val="000000"/>
        </w:rPr>
        <w:t xml:space="preserve">that </w:t>
      </w:r>
      <w:r w:rsidRPr="0035458A">
        <w:rPr>
          <w:rFonts w:ascii="Times New Roman" w:hAnsi="Times New Roman"/>
          <w:color w:val="000000"/>
        </w:rPr>
        <w:t>a SAD</w:t>
      </w:r>
      <w:r w:rsidR="00086AC5" w:rsidRPr="0035458A">
        <w:rPr>
          <w:rFonts w:ascii="Times New Roman" w:hAnsi="Times New Roman"/>
          <w:color w:val="000000"/>
        </w:rPr>
        <w:t xml:space="preserve"> that has undergone preliminary review by the </w:t>
      </w:r>
      <w:r w:rsidR="004819EC" w:rsidRPr="008B4C91">
        <w:rPr>
          <w:rFonts w:ascii="Times New Roman" w:hAnsi="Times New Roman"/>
          <w:color w:val="000000"/>
        </w:rPr>
        <w:t>ES</w:t>
      </w:r>
      <w:r w:rsidR="004819EC">
        <w:rPr>
          <w:rFonts w:ascii="Times New Roman" w:hAnsi="Times New Roman"/>
          <w:color w:val="000000"/>
        </w:rPr>
        <w:t>H&amp;Q</w:t>
      </w:r>
      <w:r w:rsidR="00086AC5" w:rsidRPr="0035458A">
        <w:rPr>
          <w:rFonts w:ascii="Times New Roman" w:hAnsi="Times New Roman"/>
          <w:color w:val="000000"/>
        </w:rPr>
        <w:t xml:space="preserve"> Section</w:t>
      </w:r>
      <w:r w:rsidRPr="0035458A">
        <w:rPr>
          <w:rFonts w:ascii="Times New Roman" w:hAnsi="Times New Roman"/>
          <w:color w:val="000000"/>
        </w:rPr>
        <w:t>, comp</w:t>
      </w:r>
      <w:r w:rsidR="00DE0038" w:rsidRPr="0035458A">
        <w:rPr>
          <w:rFonts w:ascii="Times New Roman" w:hAnsi="Times New Roman"/>
          <w:color w:val="000000"/>
        </w:rPr>
        <w:t xml:space="preserve">lete with proposed ASE, </w:t>
      </w:r>
      <w:r w:rsidRPr="0035458A">
        <w:rPr>
          <w:rFonts w:ascii="Times New Roman" w:hAnsi="Times New Roman"/>
          <w:color w:val="000000"/>
        </w:rPr>
        <w:t xml:space="preserve">is informally provided to the </w:t>
      </w:r>
      <w:r w:rsidR="00D24DDA" w:rsidRPr="0035458A">
        <w:rPr>
          <w:rFonts w:ascii="Times New Roman" w:hAnsi="Times New Roman"/>
          <w:color w:val="000000"/>
        </w:rPr>
        <w:t>DOE-FSO</w:t>
      </w:r>
      <w:r w:rsidRPr="0035458A">
        <w:rPr>
          <w:rFonts w:ascii="Times New Roman" w:hAnsi="Times New Roman"/>
          <w:color w:val="000000"/>
        </w:rPr>
        <w:t xml:space="preserve"> Manager at least 30 calendar days prior to the formal submittal of the </w:t>
      </w:r>
      <w:r w:rsidR="00086AC5" w:rsidRPr="0035458A">
        <w:rPr>
          <w:rFonts w:ascii="Times New Roman" w:hAnsi="Times New Roman"/>
          <w:color w:val="000000"/>
        </w:rPr>
        <w:t xml:space="preserve">signed, </w:t>
      </w:r>
      <w:r w:rsidRPr="0035458A">
        <w:rPr>
          <w:rFonts w:ascii="Times New Roman" w:hAnsi="Times New Roman"/>
          <w:color w:val="000000"/>
        </w:rPr>
        <w:t xml:space="preserve">completed SAD and ASE. </w:t>
      </w:r>
      <w:r w:rsidR="00155227">
        <w:rPr>
          <w:rFonts w:ascii="Times New Roman" w:hAnsi="Times New Roman"/>
          <w:color w:val="000000"/>
        </w:rPr>
        <w:t xml:space="preserve">ASEs must be approved by DOE in accordance with DOE O420.2C. </w:t>
      </w:r>
    </w:p>
    <w:p w14:paraId="5D8A4C00" w14:textId="77777777" w:rsidR="003C5065" w:rsidRPr="0035458A" w:rsidRDefault="003C5065">
      <w:pPr>
        <w:pStyle w:val="Indent"/>
        <w:tabs>
          <w:tab w:val="clear" w:pos="2000"/>
          <w:tab w:val="clear" w:pos="3600"/>
          <w:tab w:val="clear" w:pos="9599"/>
          <w:tab w:val="left" w:pos="2160"/>
        </w:tabs>
        <w:ind w:left="720" w:right="40" w:firstLine="0"/>
        <w:jc w:val="left"/>
        <w:rPr>
          <w:rFonts w:ascii="Times New Roman" w:hAnsi="Times New Roman"/>
          <w:color w:val="000000"/>
        </w:rPr>
      </w:pPr>
    </w:p>
    <w:p w14:paraId="1D9272FF" w14:textId="77777777" w:rsidR="003C5065" w:rsidRPr="0035458A" w:rsidRDefault="00BA603A" w:rsidP="006F1167">
      <w:pPr>
        <w:pStyle w:val="Indent"/>
        <w:tabs>
          <w:tab w:val="clear" w:pos="2000"/>
          <w:tab w:val="clear" w:pos="3600"/>
          <w:tab w:val="clear" w:pos="9599"/>
          <w:tab w:val="left" w:pos="1440"/>
        </w:tabs>
        <w:ind w:left="1440" w:right="40" w:firstLine="0"/>
        <w:rPr>
          <w:rFonts w:ascii="Times New Roman" w:hAnsi="Times New Roman"/>
          <w:color w:val="000000"/>
        </w:rPr>
      </w:pPr>
      <w:r w:rsidRPr="0035458A">
        <w:rPr>
          <w:rFonts w:ascii="Times New Roman" w:hAnsi="Times New Roman"/>
          <w:color w:val="000000"/>
        </w:rPr>
        <w:t>T</w:t>
      </w:r>
      <w:r w:rsidR="003736B8" w:rsidRPr="0035458A">
        <w:rPr>
          <w:rFonts w:ascii="Times New Roman" w:hAnsi="Times New Roman"/>
          <w:color w:val="000000"/>
        </w:rPr>
        <w:t xml:space="preserve">he </w:t>
      </w:r>
      <w:r w:rsidR="00D24DDA" w:rsidRPr="0035458A">
        <w:rPr>
          <w:rFonts w:ascii="Times New Roman" w:hAnsi="Times New Roman"/>
          <w:color w:val="000000"/>
        </w:rPr>
        <w:t>DOE-FSO</w:t>
      </w:r>
      <w:r w:rsidR="003736B8" w:rsidRPr="0035458A">
        <w:rPr>
          <w:rFonts w:ascii="Times New Roman" w:hAnsi="Times New Roman"/>
          <w:color w:val="000000"/>
        </w:rPr>
        <w:t xml:space="preserve"> Manager will be informed of the readiness review before its occurrence and be given the opportunity to </w:t>
      </w:r>
      <w:r w:rsidRPr="0035458A">
        <w:rPr>
          <w:rFonts w:ascii="Times New Roman" w:hAnsi="Times New Roman"/>
          <w:color w:val="000000"/>
        </w:rPr>
        <w:t>observe the</w:t>
      </w:r>
      <w:r w:rsidR="003736B8" w:rsidRPr="0035458A">
        <w:rPr>
          <w:rFonts w:ascii="Times New Roman" w:hAnsi="Times New Roman"/>
          <w:color w:val="000000"/>
        </w:rPr>
        <w:t xml:space="preserve"> review. Experience has shown that early involvement of representatives of the DOE</w:t>
      </w:r>
      <w:r w:rsidRPr="0035458A">
        <w:rPr>
          <w:rFonts w:ascii="Times New Roman" w:hAnsi="Times New Roman"/>
          <w:color w:val="000000"/>
        </w:rPr>
        <w:t>-</w:t>
      </w:r>
      <w:r w:rsidR="003736B8" w:rsidRPr="0035458A">
        <w:rPr>
          <w:rFonts w:ascii="Times New Roman" w:hAnsi="Times New Roman"/>
          <w:color w:val="000000"/>
        </w:rPr>
        <w:t>FSO can enhance the effectiveness of this review process.</w:t>
      </w:r>
    </w:p>
    <w:p w14:paraId="16524FB2" w14:textId="77777777" w:rsidR="003736B8" w:rsidRPr="0035458A" w:rsidRDefault="003736B8">
      <w:pPr>
        <w:pStyle w:val="Indent"/>
        <w:tabs>
          <w:tab w:val="clear" w:pos="2000"/>
          <w:tab w:val="clear" w:pos="3600"/>
          <w:tab w:val="clear" w:pos="9599"/>
          <w:tab w:val="left" w:pos="1440"/>
          <w:tab w:val="left" w:pos="2160"/>
        </w:tabs>
        <w:ind w:right="40"/>
        <w:jc w:val="left"/>
        <w:rPr>
          <w:rFonts w:ascii="Times New Roman" w:hAnsi="Times New Roman"/>
          <w:color w:val="000000"/>
        </w:rPr>
      </w:pPr>
    </w:p>
    <w:p w14:paraId="6EC815D6" w14:textId="30C3BEC7" w:rsidR="003736B8" w:rsidRPr="0035458A" w:rsidRDefault="00E5342C" w:rsidP="00CC4A36">
      <w:pPr>
        <w:pStyle w:val="Heading3"/>
      </w:pPr>
      <w:bookmarkStart w:id="21" w:name="_Toc467525573"/>
      <w:bookmarkStart w:id="22" w:name="_Toc470687305"/>
      <w:r>
        <w:rPr>
          <w:u w:val="none"/>
        </w:rPr>
        <w:t>8</w:t>
      </w:r>
      <w:r w:rsidR="003736B8" w:rsidRPr="00CC4A36">
        <w:rPr>
          <w:u w:val="none"/>
        </w:rPr>
        <w:t>.</w:t>
      </w:r>
      <w:r w:rsidR="003736B8" w:rsidRPr="00CC4A36">
        <w:rPr>
          <w:u w:val="none"/>
        </w:rPr>
        <w:tab/>
      </w:r>
      <w:r w:rsidR="003736B8" w:rsidRPr="0035458A">
        <w:t>Documentation</w:t>
      </w:r>
      <w:bookmarkEnd w:id="21"/>
      <w:bookmarkEnd w:id="22"/>
    </w:p>
    <w:p w14:paraId="0CFA9919" w14:textId="77777777" w:rsidR="003736B8" w:rsidRPr="0035458A" w:rsidRDefault="003736B8">
      <w:pPr>
        <w:pStyle w:val="Indent"/>
        <w:tabs>
          <w:tab w:val="clear" w:pos="2000"/>
          <w:tab w:val="clear" w:pos="3600"/>
          <w:tab w:val="clear" w:pos="9599"/>
          <w:tab w:val="left" w:pos="1440"/>
          <w:tab w:val="left" w:pos="2160"/>
        </w:tabs>
        <w:ind w:left="0" w:right="40" w:firstLine="0"/>
        <w:jc w:val="left"/>
        <w:rPr>
          <w:rFonts w:ascii="Times New Roman" w:hAnsi="Times New Roman"/>
          <w:color w:val="000000"/>
        </w:rPr>
      </w:pPr>
    </w:p>
    <w:p w14:paraId="04D00C5B" w14:textId="296664CA" w:rsidR="003736B8" w:rsidRPr="0035458A" w:rsidRDefault="003736B8" w:rsidP="006F1167">
      <w:pPr>
        <w:pStyle w:val="Indent"/>
        <w:tabs>
          <w:tab w:val="clear" w:pos="2000"/>
          <w:tab w:val="clear" w:pos="3600"/>
          <w:tab w:val="clear" w:pos="9599"/>
          <w:tab w:val="left" w:pos="630"/>
          <w:tab w:val="left" w:pos="1440"/>
          <w:tab w:val="left" w:pos="2160"/>
        </w:tabs>
        <w:ind w:right="40" w:firstLine="0"/>
        <w:rPr>
          <w:rFonts w:ascii="Times New Roman" w:hAnsi="Times New Roman"/>
          <w:color w:val="000000"/>
        </w:rPr>
      </w:pPr>
      <w:r w:rsidRPr="0035458A">
        <w:rPr>
          <w:rFonts w:ascii="Times New Roman" w:hAnsi="Times New Roman"/>
          <w:color w:val="000000"/>
        </w:rPr>
        <w:lastRenderedPageBreak/>
        <w:t>The completed, original</w:t>
      </w:r>
      <w:r w:rsidR="005774F1">
        <w:rPr>
          <w:rFonts w:ascii="Times New Roman" w:hAnsi="Times New Roman"/>
          <w:color w:val="000000"/>
        </w:rPr>
        <w:t xml:space="preserve"> </w:t>
      </w:r>
      <w:r w:rsidRPr="0035458A">
        <w:rPr>
          <w:rFonts w:ascii="Times New Roman" w:hAnsi="Times New Roman"/>
          <w:color w:val="000000"/>
        </w:rPr>
        <w:t xml:space="preserve">SAD and specific supporting documentation related to the review shall be inventoried and filed with the </w:t>
      </w:r>
      <w:r w:rsidR="004819EC" w:rsidRPr="008B4C91">
        <w:rPr>
          <w:rFonts w:ascii="Times New Roman" w:hAnsi="Times New Roman"/>
          <w:color w:val="000000"/>
        </w:rPr>
        <w:t>ES</w:t>
      </w:r>
      <w:r w:rsidR="004819EC">
        <w:rPr>
          <w:rFonts w:ascii="Times New Roman" w:hAnsi="Times New Roman"/>
          <w:color w:val="000000"/>
        </w:rPr>
        <w:t>H&amp;Q</w:t>
      </w:r>
      <w:r w:rsidRPr="0035458A">
        <w:rPr>
          <w:rFonts w:ascii="Times New Roman" w:hAnsi="Times New Roman"/>
          <w:color w:val="000000"/>
        </w:rPr>
        <w:t xml:space="preserve"> Section in a manner consistent with applicable records retention requirements.</w:t>
      </w:r>
    </w:p>
    <w:p w14:paraId="3C76C258" w14:textId="77777777" w:rsidR="004D0744" w:rsidRPr="0035458A" w:rsidRDefault="004D0744" w:rsidP="00166C79">
      <w:pPr>
        <w:pStyle w:val="Indent"/>
        <w:tabs>
          <w:tab w:val="clear" w:pos="2000"/>
          <w:tab w:val="clear" w:pos="3600"/>
          <w:tab w:val="clear" w:pos="9599"/>
          <w:tab w:val="left" w:pos="630"/>
          <w:tab w:val="left" w:pos="1440"/>
          <w:tab w:val="left" w:pos="2160"/>
        </w:tabs>
        <w:ind w:left="0" w:right="40" w:firstLine="0"/>
        <w:jc w:val="left"/>
        <w:rPr>
          <w:b/>
          <w:color w:val="000000"/>
        </w:rPr>
      </w:pPr>
    </w:p>
    <w:p w14:paraId="1560BCFD" w14:textId="77777777" w:rsidR="003736B8" w:rsidRPr="0035458A" w:rsidRDefault="004D0744" w:rsidP="004D0744">
      <w:pPr>
        <w:rPr>
          <w:b/>
          <w:color w:val="000000"/>
        </w:rPr>
        <w:sectPr w:rsidR="003736B8" w:rsidRPr="0035458A" w:rsidSect="002B2B19">
          <w:headerReference w:type="default" r:id="rId33"/>
          <w:footerReference w:type="default" r:id="rId34"/>
          <w:headerReference w:type="first" r:id="rId35"/>
          <w:pgSz w:w="12240" w:h="15840" w:code="1"/>
          <w:pgMar w:top="1440" w:right="1440" w:bottom="1440" w:left="1440" w:header="720" w:footer="720" w:gutter="0"/>
          <w:cols w:space="720"/>
          <w:docGrid w:linePitch="272"/>
        </w:sectPr>
      </w:pPr>
      <w:r w:rsidRPr="0035458A">
        <w:rPr>
          <w:b/>
          <w:color w:val="000000"/>
        </w:rPr>
        <w:br w:type="page"/>
      </w:r>
    </w:p>
    <w:p w14:paraId="7B801F1C" w14:textId="77777777" w:rsidR="003736B8" w:rsidRPr="0035458A" w:rsidRDefault="003736B8">
      <w:pPr>
        <w:tabs>
          <w:tab w:val="left" w:pos="2000"/>
          <w:tab w:val="left" w:pos="3600"/>
          <w:tab w:val="left" w:pos="5400"/>
          <w:tab w:val="left" w:pos="7200"/>
          <w:tab w:val="left" w:pos="7600"/>
          <w:tab w:val="left" w:pos="9599"/>
        </w:tabs>
        <w:ind w:right="40"/>
        <w:rPr>
          <w:b/>
          <w:color w:val="000000"/>
        </w:rPr>
      </w:pPr>
    </w:p>
    <w:p w14:paraId="7D367C1D" w14:textId="77777777" w:rsidR="00837DCF" w:rsidRDefault="00837DCF" w:rsidP="008E1D99">
      <w:pPr>
        <w:pStyle w:val="Heading1"/>
      </w:pPr>
      <w:bookmarkStart w:id="23" w:name="_Toc467525575"/>
      <w:bookmarkStart w:id="24" w:name="_Toc470687306"/>
      <w:r w:rsidRPr="0035458A">
        <w:t>TECHNICAL APPENDIX TO FESHM 2010</w:t>
      </w:r>
      <w:bookmarkEnd w:id="23"/>
      <w:bookmarkEnd w:id="24"/>
    </w:p>
    <w:p w14:paraId="2E4469FC" w14:textId="77777777" w:rsidR="008E1D99" w:rsidRPr="008E1D99" w:rsidRDefault="008E1D99" w:rsidP="008E1D99"/>
    <w:p w14:paraId="11A2AF5B" w14:textId="7A888CEF" w:rsidR="003736B8" w:rsidRPr="008E1D99" w:rsidRDefault="005774F1">
      <w:pPr>
        <w:tabs>
          <w:tab w:val="left" w:pos="720"/>
          <w:tab w:val="right" w:pos="9260"/>
        </w:tabs>
        <w:spacing w:line="360" w:lineRule="atLeast"/>
        <w:ind w:right="40"/>
        <w:jc w:val="center"/>
        <w:outlineLvl w:val="0"/>
        <w:rPr>
          <w:b/>
          <w:color w:val="000000"/>
          <w:sz w:val="28"/>
          <w:szCs w:val="28"/>
        </w:rPr>
      </w:pPr>
      <w:bookmarkStart w:id="25" w:name="_Toc356542873"/>
      <w:bookmarkStart w:id="26" w:name="_Toc356544280"/>
      <w:bookmarkStart w:id="27" w:name="_Toc356544828"/>
      <w:bookmarkStart w:id="28" w:name="_Toc467525576"/>
      <w:bookmarkStart w:id="29" w:name="_Toc470687307"/>
      <w:r w:rsidRPr="008E1D99">
        <w:rPr>
          <w:b/>
          <w:color w:val="000000"/>
          <w:sz w:val="28"/>
          <w:szCs w:val="28"/>
        </w:rPr>
        <w:t>PHAR/</w:t>
      </w:r>
      <w:r w:rsidR="009D466C">
        <w:rPr>
          <w:b/>
          <w:color w:val="000000"/>
          <w:sz w:val="28"/>
          <w:szCs w:val="28"/>
        </w:rPr>
        <w:t>PHAD</w:t>
      </w:r>
      <w:r w:rsidR="003736B8" w:rsidRPr="008E1D99">
        <w:rPr>
          <w:b/>
          <w:color w:val="000000"/>
          <w:sz w:val="28"/>
          <w:szCs w:val="28"/>
        </w:rPr>
        <w:t>/SAD GUIDELINES</w:t>
      </w:r>
      <w:bookmarkEnd w:id="25"/>
      <w:bookmarkEnd w:id="26"/>
      <w:bookmarkEnd w:id="27"/>
      <w:bookmarkEnd w:id="28"/>
      <w:bookmarkEnd w:id="29"/>
    </w:p>
    <w:p w14:paraId="292E027D" w14:textId="77777777" w:rsidR="003736B8" w:rsidRPr="0035458A" w:rsidRDefault="003736B8">
      <w:pPr>
        <w:tabs>
          <w:tab w:val="left" w:pos="720"/>
          <w:tab w:val="right" w:pos="9260"/>
        </w:tabs>
        <w:spacing w:line="360" w:lineRule="atLeast"/>
        <w:ind w:right="40"/>
        <w:jc w:val="center"/>
        <w:rPr>
          <w:b/>
          <w:color w:val="000000"/>
        </w:rPr>
      </w:pPr>
    </w:p>
    <w:p w14:paraId="65223360" w14:textId="6142ACDB" w:rsidR="003736B8" w:rsidRPr="0035458A" w:rsidRDefault="003736B8" w:rsidP="009D4255">
      <w:pPr>
        <w:tabs>
          <w:tab w:val="left" w:pos="720"/>
          <w:tab w:val="right" w:pos="9260"/>
        </w:tabs>
        <w:ind w:right="40"/>
        <w:jc w:val="both"/>
        <w:rPr>
          <w:color w:val="000000"/>
          <w:sz w:val="24"/>
          <w:szCs w:val="24"/>
        </w:rPr>
      </w:pPr>
      <w:r w:rsidRPr="0035458A">
        <w:rPr>
          <w:color w:val="000000"/>
          <w:sz w:val="24"/>
          <w:szCs w:val="24"/>
        </w:rPr>
        <w:t>The</w:t>
      </w:r>
      <w:r w:rsidR="005774F1">
        <w:rPr>
          <w:color w:val="000000"/>
          <w:sz w:val="24"/>
          <w:szCs w:val="24"/>
        </w:rPr>
        <w:t xml:space="preserve"> PHAR</w:t>
      </w:r>
      <w:r w:rsidR="0044168A">
        <w:rPr>
          <w:color w:val="000000"/>
          <w:sz w:val="24"/>
          <w:szCs w:val="24"/>
        </w:rPr>
        <w:t>/</w:t>
      </w:r>
      <w:r w:rsidR="009D466C">
        <w:rPr>
          <w:color w:val="000000"/>
          <w:sz w:val="24"/>
          <w:szCs w:val="24"/>
        </w:rPr>
        <w:t>PHAD</w:t>
      </w:r>
      <w:r w:rsidRPr="0035458A">
        <w:rPr>
          <w:color w:val="000000"/>
          <w:sz w:val="24"/>
          <w:szCs w:val="24"/>
        </w:rPr>
        <w:t>/SAD documents may contain references to other</w:t>
      </w:r>
      <w:r w:rsidR="005774F1">
        <w:rPr>
          <w:color w:val="000000"/>
          <w:sz w:val="24"/>
          <w:szCs w:val="24"/>
        </w:rPr>
        <w:t xml:space="preserve"> PHAR</w:t>
      </w:r>
      <w:r w:rsidR="0044168A">
        <w:rPr>
          <w:color w:val="000000"/>
          <w:sz w:val="24"/>
          <w:szCs w:val="24"/>
        </w:rPr>
        <w:t>s/</w:t>
      </w:r>
      <w:r w:rsidR="009D466C">
        <w:rPr>
          <w:color w:val="000000"/>
          <w:sz w:val="24"/>
          <w:szCs w:val="24"/>
        </w:rPr>
        <w:t>PHAD</w:t>
      </w:r>
      <w:r w:rsidRPr="0035458A">
        <w:rPr>
          <w:color w:val="000000"/>
          <w:sz w:val="24"/>
          <w:szCs w:val="24"/>
        </w:rPr>
        <w:t xml:space="preserve">s/SADs, procedures and documents as appropriate rather than repeating large portions of an existing document. </w:t>
      </w:r>
      <w:r w:rsidR="00231595" w:rsidRPr="0035458A">
        <w:rPr>
          <w:color w:val="000000"/>
          <w:sz w:val="24"/>
          <w:szCs w:val="24"/>
        </w:rPr>
        <w:t xml:space="preserve">Summaries of reference documents should be included where appropriate. </w:t>
      </w:r>
    </w:p>
    <w:p w14:paraId="6C19CC07" w14:textId="77777777" w:rsidR="003736B8" w:rsidRPr="0035458A" w:rsidRDefault="003736B8" w:rsidP="009D4255">
      <w:pPr>
        <w:tabs>
          <w:tab w:val="left" w:pos="720"/>
          <w:tab w:val="right" w:pos="9260"/>
        </w:tabs>
        <w:ind w:right="40"/>
        <w:jc w:val="both"/>
        <w:rPr>
          <w:color w:val="000000"/>
          <w:sz w:val="24"/>
          <w:szCs w:val="24"/>
        </w:rPr>
      </w:pPr>
    </w:p>
    <w:p w14:paraId="34B526CC" w14:textId="77777777" w:rsidR="003736B8" w:rsidRPr="0035458A" w:rsidRDefault="003736B8" w:rsidP="004C0EF9">
      <w:pPr>
        <w:ind w:right="40"/>
        <w:jc w:val="both"/>
        <w:rPr>
          <w:color w:val="000000"/>
          <w:sz w:val="24"/>
          <w:szCs w:val="24"/>
        </w:rPr>
      </w:pPr>
      <w:r w:rsidRPr="0035458A">
        <w:rPr>
          <w:color w:val="000000"/>
          <w:sz w:val="24"/>
          <w:szCs w:val="24"/>
        </w:rPr>
        <w:t>Where commissioning is to be accomplished in discrete modules, the SAD and/or the ARR may be conducted incrementally also.  Each module shall require separate authorization.</w:t>
      </w:r>
    </w:p>
    <w:p w14:paraId="249E3C7F" w14:textId="77777777" w:rsidR="003736B8" w:rsidRPr="0035458A" w:rsidRDefault="003736B8" w:rsidP="009D4255">
      <w:pPr>
        <w:tabs>
          <w:tab w:val="left" w:pos="720"/>
          <w:tab w:val="right" w:pos="9260"/>
        </w:tabs>
        <w:ind w:right="40"/>
        <w:jc w:val="both"/>
        <w:rPr>
          <w:color w:val="000000"/>
          <w:sz w:val="24"/>
          <w:szCs w:val="24"/>
        </w:rPr>
      </w:pPr>
    </w:p>
    <w:p w14:paraId="6583AC8D" w14:textId="55EE4A2A" w:rsidR="003736B8" w:rsidRPr="0035458A" w:rsidRDefault="003736B8" w:rsidP="009D4255">
      <w:pPr>
        <w:tabs>
          <w:tab w:val="left" w:pos="720"/>
          <w:tab w:val="right" w:pos="9260"/>
        </w:tabs>
        <w:ind w:right="40"/>
        <w:jc w:val="both"/>
        <w:rPr>
          <w:color w:val="000000"/>
          <w:sz w:val="24"/>
          <w:szCs w:val="24"/>
        </w:rPr>
      </w:pPr>
      <w:r w:rsidRPr="0035458A">
        <w:rPr>
          <w:color w:val="000000"/>
          <w:sz w:val="24"/>
          <w:szCs w:val="24"/>
        </w:rPr>
        <w:t>The</w:t>
      </w:r>
      <w:r w:rsidR="005774F1">
        <w:rPr>
          <w:color w:val="000000"/>
          <w:sz w:val="24"/>
          <w:szCs w:val="24"/>
        </w:rPr>
        <w:t xml:space="preserve"> PHAR</w:t>
      </w:r>
      <w:r w:rsidR="0044168A">
        <w:rPr>
          <w:color w:val="000000"/>
          <w:sz w:val="24"/>
          <w:szCs w:val="24"/>
        </w:rPr>
        <w:t>/</w:t>
      </w:r>
      <w:r w:rsidR="009D466C">
        <w:rPr>
          <w:color w:val="000000"/>
          <w:sz w:val="24"/>
          <w:szCs w:val="24"/>
        </w:rPr>
        <w:t>PHAD</w:t>
      </w:r>
      <w:r w:rsidRPr="0035458A">
        <w:rPr>
          <w:color w:val="000000"/>
          <w:sz w:val="24"/>
          <w:szCs w:val="24"/>
        </w:rPr>
        <w:t xml:space="preserve">/SAD </w:t>
      </w:r>
      <w:r w:rsidR="0044168A">
        <w:rPr>
          <w:color w:val="000000"/>
          <w:sz w:val="24"/>
          <w:szCs w:val="24"/>
        </w:rPr>
        <w:t>can be</w:t>
      </w:r>
      <w:r w:rsidRPr="0035458A">
        <w:rPr>
          <w:color w:val="000000"/>
          <w:sz w:val="24"/>
          <w:szCs w:val="24"/>
        </w:rPr>
        <w:t xml:space="preserve"> written in accord with the following</w:t>
      </w:r>
      <w:r w:rsidR="0044168A">
        <w:rPr>
          <w:color w:val="000000"/>
          <w:sz w:val="24"/>
          <w:szCs w:val="24"/>
        </w:rPr>
        <w:t xml:space="preserve"> suggested outline</w:t>
      </w:r>
      <w:r w:rsidRPr="0035458A">
        <w:rPr>
          <w:color w:val="000000"/>
          <w:sz w:val="24"/>
          <w:szCs w:val="24"/>
        </w:rPr>
        <w:t>, as applicable:</w:t>
      </w:r>
    </w:p>
    <w:p w14:paraId="077F83F4" w14:textId="77777777" w:rsidR="003736B8" w:rsidRPr="0035458A" w:rsidRDefault="003736B8" w:rsidP="009D4255">
      <w:pPr>
        <w:tabs>
          <w:tab w:val="left" w:pos="720"/>
          <w:tab w:val="right" w:pos="9260"/>
        </w:tabs>
        <w:ind w:right="40"/>
        <w:jc w:val="both"/>
        <w:rPr>
          <w:color w:val="000000"/>
          <w:sz w:val="24"/>
          <w:szCs w:val="24"/>
        </w:rPr>
      </w:pPr>
    </w:p>
    <w:p w14:paraId="41F5DC3E" w14:textId="77777777" w:rsidR="003736B8" w:rsidRPr="0035458A" w:rsidRDefault="003736B8" w:rsidP="009D4255">
      <w:pPr>
        <w:tabs>
          <w:tab w:val="left" w:pos="720"/>
          <w:tab w:val="right" w:pos="9260"/>
        </w:tabs>
        <w:ind w:right="40"/>
        <w:jc w:val="both"/>
        <w:rPr>
          <w:color w:val="000000"/>
          <w:sz w:val="24"/>
          <w:szCs w:val="24"/>
        </w:rPr>
      </w:pPr>
      <w:r w:rsidRPr="0035458A">
        <w:rPr>
          <w:color w:val="000000"/>
          <w:sz w:val="24"/>
          <w:szCs w:val="24"/>
        </w:rPr>
        <w:t>I.</w:t>
      </w:r>
      <w:r w:rsidRPr="0035458A">
        <w:rPr>
          <w:color w:val="000000"/>
          <w:sz w:val="24"/>
          <w:szCs w:val="24"/>
        </w:rPr>
        <w:tab/>
      </w:r>
      <w:r w:rsidRPr="0035458A">
        <w:rPr>
          <w:color w:val="000000"/>
          <w:sz w:val="24"/>
          <w:szCs w:val="24"/>
          <w:u w:val="single"/>
        </w:rPr>
        <w:t>Introduction/Project Description</w:t>
      </w:r>
    </w:p>
    <w:p w14:paraId="100EFDA2" w14:textId="77777777" w:rsidR="003736B8" w:rsidRPr="0035458A" w:rsidRDefault="003736B8" w:rsidP="009D4255">
      <w:pPr>
        <w:tabs>
          <w:tab w:val="left" w:pos="720"/>
          <w:tab w:val="right" w:pos="9260"/>
        </w:tabs>
        <w:ind w:right="40"/>
        <w:jc w:val="both"/>
        <w:rPr>
          <w:color w:val="000000"/>
          <w:sz w:val="24"/>
          <w:szCs w:val="24"/>
        </w:rPr>
      </w:pPr>
      <w:r w:rsidRPr="0035458A">
        <w:rPr>
          <w:color w:val="000000"/>
          <w:sz w:val="24"/>
          <w:szCs w:val="24"/>
        </w:rPr>
        <w:tab/>
        <w:t>Provides a brief description of the project:</w:t>
      </w:r>
    </w:p>
    <w:p w14:paraId="2A24F1CA" w14:textId="77777777" w:rsidR="003736B8" w:rsidRPr="0035458A" w:rsidRDefault="003736B8" w:rsidP="009D4255">
      <w:pPr>
        <w:tabs>
          <w:tab w:val="left" w:pos="720"/>
          <w:tab w:val="right" w:pos="9260"/>
        </w:tabs>
        <w:ind w:left="1080" w:right="40" w:hanging="360"/>
        <w:jc w:val="both"/>
        <w:rPr>
          <w:color w:val="000000"/>
          <w:sz w:val="24"/>
          <w:szCs w:val="24"/>
        </w:rPr>
      </w:pPr>
      <w:r w:rsidRPr="0035458A">
        <w:rPr>
          <w:color w:val="000000"/>
          <w:sz w:val="24"/>
          <w:szCs w:val="24"/>
        </w:rPr>
        <w:t>•</w:t>
      </w:r>
      <w:r w:rsidRPr="0035458A">
        <w:rPr>
          <w:color w:val="000000"/>
          <w:sz w:val="24"/>
          <w:szCs w:val="24"/>
        </w:rPr>
        <w:tab/>
        <w:t xml:space="preserve">Location </w:t>
      </w:r>
    </w:p>
    <w:p w14:paraId="665CA63A" w14:textId="77777777" w:rsidR="003736B8" w:rsidRPr="0035458A" w:rsidRDefault="003736B8" w:rsidP="009D4255">
      <w:pPr>
        <w:tabs>
          <w:tab w:val="left" w:pos="720"/>
          <w:tab w:val="right" w:pos="9260"/>
        </w:tabs>
        <w:ind w:left="1080" w:right="40" w:hanging="360"/>
        <w:jc w:val="both"/>
        <w:rPr>
          <w:color w:val="000000"/>
          <w:sz w:val="24"/>
          <w:szCs w:val="24"/>
        </w:rPr>
      </w:pPr>
      <w:r w:rsidRPr="0035458A">
        <w:rPr>
          <w:color w:val="000000"/>
          <w:sz w:val="24"/>
          <w:szCs w:val="24"/>
        </w:rPr>
        <w:t>•</w:t>
      </w:r>
      <w:r w:rsidRPr="0035458A">
        <w:rPr>
          <w:color w:val="000000"/>
          <w:sz w:val="24"/>
          <w:szCs w:val="24"/>
        </w:rPr>
        <w:tab/>
        <w:t>Purpose of Project</w:t>
      </w:r>
    </w:p>
    <w:p w14:paraId="0B61E2BA" w14:textId="77777777" w:rsidR="003736B8" w:rsidRPr="0035458A" w:rsidRDefault="003736B8" w:rsidP="009D4255">
      <w:pPr>
        <w:tabs>
          <w:tab w:val="left" w:pos="720"/>
          <w:tab w:val="right" w:pos="9260"/>
        </w:tabs>
        <w:ind w:left="1080" w:right="40" w:hanging="360"/>
        <w:jc w:val="both"/>
        <w:rPr>
          <w:color w:val="000000"/>
          <w:sz w:val="24"/>
          <w:szCs w:val="24"/>
        </w:rPr>
      </w:pPr>
      <w:r w:rsidRPr="0035458A">
        <w:rPr>
          <w:color w:val="000000"/>
          <w:sz w:val="24"/>
          <w:szCs w:val="24"/>
        </w:rPr>
        <w:t>•</w:t>
      </w:r>
      <w:r w:rsidRPr="0035458A">
        <w:rPr>
          <w:color w:val="000000"/>
          <w:sz w:val="24"/>
          <w:szCs w:val="24"/>
        </w:rPr>
        <w:tab/>
        <w:t>Organizational Responsibilities</w:t>
      </w:r>
    </w:p>
    <w:p w14:paraId="4543C360" w14:textId="77777777" w:rsidR="003736B8" w:rsidRPr="0035458A" w:rsidRDefault="003736B8" w:rsidP="009D4255">
      <w:pPr>
        <w:tabs>
          <w:tab w:val="left" w:pos="720"/>
          <w:tab w:val="right" w:pos="9260"/>
        </w:tabs>
        <w:ind w:left="1080" w:right="40" w:hanging="360"/>
        <w:jc w:val="both"/>
        <w:rPr>
          <w:color w:val="000000"/>
          <w:sz w:val="24"/>
          <w:szCs w:val="24"/>
        </w:rPr>
      </w:pPr>
      <w:r w:rsidRPr="0035458A">
        <w:rPr>
          <w:color w:val="000000"/>
          <w:sz w:val="24"/>
          <w:szCs w:val="24"/>
        </w:rPr>
        <w:t>•</w:t>
      </w:r>
      <w:r w:rsidRPr="0035458A">
        <w:rPr>
          <w:color w:val="000000"/>
          <w:sz w:val="24"/>
          <w:szCs w:val="24"/>
        </w:rPr>
        <w:tab/>
        <w:t>Identification of the Appropriate Safety Design Criteria and/or Standards</w:t>
      </w:r>
    </w:p>
    <w:p w14:paraId="53AB107E" w14:textId="77777777" w:rsidR="003736B8" w:rsidRPr="0035458A" w:rsidRDefault="003736B8" w:rsidP="009D4255">
      <w:pPr>
        <w:tabs>
          <w:tab w:val="left" w:pos="720"/>
          <w:tab w:val="right" w:pos="9260"/>
        </w:tabs>
        <w:ind w:left="1080" w:right="40" w:hanging="360"/>
        <w:jc w:val="both"/>
        <w:rPr>
          <w:color w:val="000000"/>
          <w:sz w:val="24"/>
          <w:szCs w:val="24"/>
        </w:rPr>
      </w:pPr>
    </w:p>
    <w:p w14:paraId="64A48AB6" w14:textId="77777777" w:rsidR="003736B8" w:rsidRPr="0035458A" w:rsidRDefault="003736B8" w:rsidP="009D4255">
      <w:pPr>
        <w:numPr>
          <w:ilvl w:val="0"/>
          <w:numId w:val="3"/>
        </w:numPr>
        <w:tabs>
          <w:tab w:val="left" w:pos="720"/>
          <w:tab w:val="right" w:pos="9260"/>
        </w:tabs>
        <w:ind w:left="720" w:right="40" w:hanging="720"/>
        <w:jc w:val="both"/>
        <w:rPr>
          <w:color w:val="000000"/>
          <w:sz w:val="24"/>
          <w:szCs w:val="24"/>
        </w:rPr>
      </w:pPr>
      <w:r w:rsidRPr="0035458A">
        <w:rPr>
          <w:color w:val="000000"/>
          <w:sz w:val="24"/>
          <w:szCs w:val="24"/>
          <w:u w:val="single"/>
        </w:rPr>
        <w:t>Inventory of Hazards and Mitigation</w:t>
      </w:r>
    </w:p>
    <w:p w14:paraId="176A5943" w14:textId="08C7C46E" w:rsidR="003736B8" w:rsidRDefault="003736B8" w:rsidP="009D4255">
      <w:pPr>
        <w:tabs>
          <w:tab w:val="left" w:pos="720"/>
          <w:tab w:val="right" w:pos="9260"/>
        </w:tabs>
        <w:ind w:left="720" w:right="40"/>
        <w:jc w:val="both"/>
        <w:rPr>
          <w:color w:val="000000"/>
          <w:sz w:val="24"/>
          <w:szCs w:val="24"/>
        </w:rPr>
      </w:pPr>
      <w:r w:rsidRPr="0035458A">
        <w:rPr>
          <w:color w:val="000000"/>
          <w:sz w:val="24"/>
          <w:szCs w:val="24"/>
        </w:rPr>
        <w:t>The</w:t>
      </w:r>
      <w:r w:rsidR="005774F1">
        <w:rPr>
          <w:color w:val="000000"/>
          <w:sz w:val="24"/>
          <w:szCs w:val="24"/>
        </w:rPr>
        <w:t xml:space="preserve"> PHAR</w:t>
      </w:r>
      <w:r w:rsidR="0044168A">
        <w:rPr>
          <w:color w:val="000000"/>
          <w:sz w:val="24"/>
          <w:szCs w:val="24"/>
        </w:rPr>
        <w:t>/</w:t>
      </w:r>
      <w:r w:rsidR="009D466C">
        <w:rPr>
          <w:color w:val="000000"/>
          <w:sz w:val="24"/>
          <w:szCs w:val="24"/>
        </w:rPr>
        <w:t>PHAD</w:t>
      </w:r>
      <w:r w:rsidRPr="0035458A">
        <w:rPr>
          <w:color w:val="000000"/>
          <w:sz w:val="24"/>
          <w:szCs w:val="24"/>
        </w:rPr>
        <w:t xml:space="preserve">/SAD may present the hazards and discuss their mitigation in a chronological order, i.e. hazards associated with the construction phase, installation, operations, and finally D&amp;D. </w:t>
      </w:r>
    </w:p>
    <w:p w14:paraId="65EF1D74" w14:textId="77777777" w:rsidR="003736B8" w:rsidRPr="0035458A" w:rsidRDefault="003736B8" w:rsidP="009D4255">
      <w:pPr>
        <w:tabs>
          <w:tab w:val="left" w:pos="720"/>
          <w:tab w:val="right" w:pos="9260"/>
        </w:tabs>
        <w:ind w:left="1080" w:right="40" w:hanging="360"/>
        <w:jc w:val="both"/>
        <w:rPr>
          <w:color w:val="000000"/>
          <w:sz w:val="24"/>
          <w:szCs w:val="24"/>
        </w:rPr>
      </w:pPr>
    </w:p>
    <w:p w14:paraId="2149DB3C" w14:textId="77777777" w:rsidR="003736B8" w:rsidRPr="0035458A" w:rsidRDefault="003736B8" w:rsidP="009D4255">
      <w:pPr>
        <w:tabs>
          <w:tab w:val="right" w:pos="9260"/>
        </w:tabs>
        <w:ind w:left="720" w:right="40"/>
        <w:jc w:val="both"/>
        <w:rPr>
          <w:color w:val="000000"/>
          <w:sz w:val="24"/>
          <w:szCs w:val="24"/>
        </w:rPr>
      </w:pPr>
      <w:r w:rsidRPr="0035458A">
        <w:rPr>
          <w:color w:val="000000"/>
          <w:sz w:val="24"/>
          <w:szCs w:val="24"/>
        </w:rPr>
        <w:t>Hazard mitigation often includes:</w:t>
      </w:r>
    </w:p>
    <w:p w14:paraId="296C5C73" w14:textId="77777777" w:rsidR="003736B8" w:rsidRPr="0035458A" w:rsidRDefault="003736B8" w:rsidP="009D4255">
      <w:pPr>
        <w:tabs>
          <w:tab w:val="left" w:pos="720"/>
          <w:tab w:val="right" w:pos="9260"/>
        </w:tabs>
        <w:ind w:left="1080" w:right="40" w:hanging="360"/>
        <w:jc w:val="both"/>
        <w:rPr>
          <w:color w:val="000000"/>
          <w:sz w:val="24"/>
          <w:szCs w:val="24"/>
        </w:rPr>
      </w:pPr>
      <w:r w:rsidRPr="0035458A">
        <w:rPr>
          <w:color w:val="000000"/>
          <w:sz w:val="24"/>
          <w:szCs w:val="24"/>
        </w:rPr>
        <w:t>•</w:t>
      </w:r>
      <w:r w:rsidRPr="0035458A">
        <w:rPr>
          <w:color w:val="000000"/>
          <w:sz w:val="24"/>
          <w:szCs w:val="24"/>
        </w:rPr>
        <w:tab/>
        <w:t xml:space="preserve">Shielding analysis </w:t>
      </w:r>
    </w:p>
    <w:p w14:paraId="3D235E7A" w14:textId="77777777" w:rsidR="003736B8" w:rsidRPr="0035458A" w:rsidRDefault="003736B8" w:rsidP="009D4255">
      <w:pPr>
        <w:tabs>
          <w:tab w:val="left" w:pos="720"/>
          <w:tab w:val="right" w:pos="9260"/>
        </w:tabs>
        <w:ind w:left="1080" w:right="40" w:hanging="360"/>
        <w:jc w:val="both"/>
        <w:rPr>
          <w:color w:val="000000"/>
          <w:sz w:val="24"/>
          <w:szCs w:val="24"/>
        </w:rPr>
      </w:pPr>
      <w:r w:rsidRPr="0035458A">
        <w:rPr>
          <w:color w:val="000000"/>
          <w:sz w:val="24"/>
          <w:szCs w:val="24"/>
        </w:rPr>
        <w:t>•</w:t>
      </w:r>
      <w:r w:rsidRPr="0035458A">
        <w:rPr>
          <w:color w:val="000000"/>
          <w:sz w:val="24"/>
          <w:szCs w:val="24"/>
        </w:rPr>
        <w:tab/>
        <w:t>Engineering design</w:t>
      </w:r>
    </w:p>
    <w:p w14:paraId="10EC38BA" w14:textId="77777777" w:rsidR="003736B8" w:rsidRPr="0035458A" w:rsidRDefault="003736B8" w:rsidP="009D4255">
      <w:pPr>
        <w:tabs>
          <w:tab w:val="left" w:pos="720"/>
          <w:tab w:val="right" w:pos="9260"/>
        </w:tabs>
        <w:ind w:left="1080" w:right="40" w:hanging="360"/>
        <w:jc w:val="both"/>
        <w:rPr>
          <w:color w:val="000000"/>
          <w:sz w:val="24"/>
          <w:szCs w:val="24"/>
        </w:rPr>
      </w:pPr>
      <w:r w:rsidRPr="0035458A">
        <w:rPr>
          <w:color w:val="000000"/>
          <w:sz w:val="24"/>
          <w:szCs w:val="24"/>
        </w:rPr>
        <w:t>•</w:t>
      </w:r>
      <w:r w:rsidRPr="0035458A">
        <w:rPr>
          <w:color w:val="000000"/>
          <w:sz w:val="24"/>
          <w:szCs w:val="24"/>
        </w:rPr>
        <w:tab/>
        <w:t>Operational constraints</w:t>
      </w:r>
    </w:p>
    <w:p w14:paraId="5148F935" w14:textId="77777777" w:rsidR="003736B8" w:rsidRPr="0035458A" w:rsidRDefault="003736B8" w:rsidP="009D4255">
      <w:pPr>
        <w:numPr>
          <w:ilvl w:val="0"/>
          <w:numId w:val="12"/>
        </w:numPr>
        <w:tabs>
          <w:tab w:val="left" w:pos="720"/>
          <w:tab w:val="right" w:pos="9260"/>
        </w:tabs>
        <w:ind w:right="40"/>
        <w:jc w:val="both"/>
        <w:rPr>
          <w:color w:val="000000"/>
          <w:sz w:val="24"/>
          <w:szCs w:val="24"/>
        </w:rPr>
      </w:pPr>
      <w:r w:rsidRPr="0035458A">
        <w:rPr>
          <w:color w:val="000000"/>
          <w:sz w:val="24"/>
          <w:szCs w:val="24"/>
        </w:rPr>
        <w:t>Training requirements</w:t>
      </w:r>
    </w:p>
    <w:p w14:paraId="778D4496" w14:textId="77777777" w:rsidR="003736B8" w:rsidRPr="0035458A" w:rsidRDefault="003736B8" w:rsidP="009D4255">
      <w:pPr>
        <w:numPr>
          <w:ilvl w:val="0"/>
          <w:numId w:val="12"/>
        </w:numPr>
        <w:tabs>
          <w:tab w:val="left" w:pos="720"/>
          <w:tab w:val="right" w:pos="9260"/>
        </w:tabs>
        <w:ind w:right="40"/>
        <w:jc w:val="both"/>
        <w:rPr>
          <w:color w:val="000000"/>
          <w:sz w:val="24"/>
          <w:szCs w:val="24"/>
        </w:rPr>
      </w:pPr>
      <w:r w:rsidRPr="0035458A">
        <w:rPr>
          <w:color w:val="000000"/>
          <w:sz w:val="24"/>
          <w:szCs w:val="24"/>
        </w:rPr>
        <w:t xml:space="preserve">Procedural requirements </w:t>
      </w:r>
    </w:p>
    <w:p w14:paraId="018D22A3" w14:textId="77777777" w:rsidR="003736B8" w:rsidRPr="0035458A" w:rsidRDefault="003736B8" w:rsidP="009D4255">
      <w:pPr>
        <w:tabs>
          <w:tab w:val="left" w:pos="720"/>
          <w:tab w:val="right" w:pos="9260"/>
        </w:tabs>
        <w:ind w:left="1080" w:right="40" w:hanging="360"/>
        <w:jc w:val="both"/>
        <w:rPr>
          <w:color w:val="000000"/>
          <w:sz w:val="24"/>
          <w:szCs w:val="24"/>
        </w:rPr>
      </w:pPr>
      <w:r w:rsidRPr="0035458A">
        <w:rPr>
          <w:color w:val="000000"/>
          <w:sz w:val="24"/>
          <w:szCs w:val="24"/>
        </w:rPr>
        <w:t>•</w:t>
      </w:r>
      <w:r w:rsidRPr="0035458A">
        <w:rPr>
          <w:color w:val="000000"/>
          <w:sz w:val="24"/>
          <w:szCs w:val="24"/>
        </w:rPr>
        <w:tab/>
        <w:t>Applicable administrative controls</w:t>
      </w:r>
    </w:p>
    <w:p w14:paraId="1E76694F" w14:textId="77777777" w:rsidR="003736B8" w:rsidRPr="0035458A" w:rsidRDefault="003736B8" w:rsidP="009D4255">
      <w:pPr>
        <w:tabs>
          <w:tab w:val="left" w:pos="720"/>
          <w:tab w:val="right" w:pos="9260"/>
        </w:tabs>
        <w:ind w:left="1080" w:right="40" w:hanging="360"/>
        <w:jc w:val="both"/>
        <w:rPr>
          <w:color w:val="000000"/>
          <w:sz w:val="24"/>
          <w:szCs w:val="24"/>
        </w:rPr>
      </w:pPr>
      <w:r w:rsidRPr="0035458A">
        <w:rPr>
          <w:color w:val="000000"/>
          <w:sz w:val="24"/>
          <w:szCs w:val="24"/>
        </w:rPr>
        <w:t>•</w:t>
      </w:r>
      <w:r w:rsidRPr="0035458A">
        <w:rPr>
          <w:color w:val="000000"/>
          <w:sz w:val="24"/>
          <w:szCs w:val="24"/>
        </w:rPr>
        <w:tab/>
        <w:t>Accelerator Safety Envelope</w:t>
      </w:r>
    </w:p>
    <w:p w14:paraId="3FB2C7FA" w14:textId="77777777" w:rsidR="003736B8" w:rsidRPr="0035458A" w:rsidRDefault="003736B8" w:rsidP="009D4255">
      <w:pPr>
        <w:tabs>
          <w:tab w:val="left" w:pos="720"/>
          <w:tab w:val="right" w:pos="9260"/>
        </w:tabs>
        <w:ind w:left="1080" w:right="40"/>
        <w:jc w:val="both"/>
        <w:rPr>
          <w:color w:val="000000"/>
          <w:sz w:val="24"/>
          <w:szCs w:val="24"/>
        </w:rPr>
      </w:pPr>
      <w:r w:rsidRPr="0035458A">
        <w:rPr>
          <w:color w:val="000000"/>
          <w:sz w:val="24"/>
          <w:szCs w:val="24"/>
        </w:rPr>
        <w:t>The safety envelope may contain or reference other sections of the SAD that address the following issues as requirements for operation:</w:t>
      </w:r>
    </w:p>
    <w:p w14:paraId="48AEA3B7" w14:textId="77777777" w:rsidR="003736B8" w:rsidRPr="0035458A" w:rsidRDefault="003736B8" w:rsidP="009D4255">
      <w:pPr>
        <w:numPr>
          <w:ilvl w:val="0"/>
          <w:numId w:val="4"/>
        </w:numPr>
        <w:tabs>
          <w:tab w:val="left" w:pos="720"/>
          <w:tab w:val="right" w:pos="9260"/>
        </w:tabs>
        <w:ind w:right="40"/>
        <w:jc w:val="both"/>
        <w:rPr>
          <w:color w:val="000000"/>
          <w:sz w:val="24"/>
          <w:szCs w:val="24"/>
        </w:rPr>
      </w:pPr>
      <w:r w:rsidRPr="0035458A">
        <w:rPr>
          <w:color w:val="000000"/>
          <w:sz w:val="24"/>
          <w:szCs w:val="24"/>
        </w:rPr>
        <w:t>Power limits (particles, energy, duty factor, or equivalents)</w:t>
      </w:r>
    </w:p>
    <w:p w14:paraId="6ECB7633" w14:textId="77777777" w:rsidR="003736B8" w:rsidRPr="0035458A" w:rsidRDefault="003736B8" w:rsidP="009D4255">
      <w:pPr>
        <w:numPr>
          <w:ilvl w:val="0"/>
          <w:numId w:val="4"/>
        </w:numPr>
        <w:tabs>
          <w:tab w:val="left" w:pos="720"/>
          <w:tab w:val="right" w:pos="9260"/>
        </w:tabs>
        <w:ind w:right="40"/>
        <w:jc w:val="both"/>
        <w:rPr>
          <w:color w:val="000000"/>
          <w:sz w:val="24"/>
          <w:szCs w:val="24"/>
        </w:rPr>
      </w:pPr>
      <w:r w:rsidRPr="0035458A">
        <w:rPr>
          <w:color w:val="000000"/>
          <w:sz w:val="24"/>
          <w:szCs w:val="24"/>
        </w:rPr>
        <w:t>Personnel specifications (e.g. operator training)</w:t>
      </w:r>
    </w:p>
    <w:p w14:paraId="0E8270C0" w14:textId="77777777" w:rsidR="003736B8" w:rsidRPr="0035458A" w:rsidRDefault="003736B8" w:rsidP="009D4255">
      <w:pPr>
        <w:numPr>
          <w:ilvl w:val="0"/>
          <w:numId w:val="4"/>
        </w:numPr>
        <w:tabs>
          <w:tab w:val="left" w:pos="720"/>
          <w:tab w:val="right" w:pos="9260"/>
        </w:tabs>
        <w:ind w:right="40"/>
        <w:jc w:val="both"/>
        <w:rPr>
          <w:color w:val="000000"/>
          <w:sz w:val="24"/>
          <w:szCs w:val="24"/>
        </w:rPr>
      </w:pPr>
      <w:r w:rsidRPr="0035458A">
        <w:rPr>
          <w:color w:val="000000"/>
          <w:sz w:val="24"/>
          <w:szCs w:val="24"/>
        </w:rPr>
        <w:t xml:space="preserve">Safety systems which must be operational (e.g. radiation safety interlocks, electrical interlocks, fire protection, etc.) </w:t>
      </w:r>
      <w:r w:rsidR="00CA4FBF" w:rsidRPr="0035458A">
        <w:rPr>
          <w:color w:val="000000"/>
          <w:sz w:val="24"/>
          <w:szCs w:val="24"/>
        </w:rPr>
        <w:t xml:space="preserve">If reference is made to </w:t>
      </w:r>
      <w:r w:rsidR="000102ED">
        <w:rPr>
          <w:color w:val="000000"/>
          <w:sz w:val="24"/>
          <w:szCs w:val="24"/>
        </w:rPr>
        <w:t>Credited Controls</w:t>
      </w:r>
      <w:r w:rsidR="00CA4FBF" w:rsidRPr="0035458A">
        <w:rPr>
          <w:sz w:val="24"/>
          <w:szCs w:val="24"/>
        </w:rPr>
        <w:t xml:space="preserve">, terminology should be consistent with that used for </w:t>
      </w:r>
      <w:r w:rsidR="000102ED">
        <w:rPr>
          <w:sz w:val="24"/>
          <w:szCs w:val="24"/>
        </w:rPr>
        <w:t>Credited Controls</w:t>
      </w:r>
      <w:r w:rsidR="00CA4FBF" w:rsidRPr="0035458A">
        <w:rPr>
          <w:sz w:val="24"/>
          <w:szCs w:val="24"/>
        </w:rPr>
        <w:t>.</w:t>
      </w:r>
    </w:p>
    <w:p w14:paraId="3D2C30B8" w14:textId="77777777" w:rsidR="003736B8" w:rsidRPr="0035458A" w:rsidRDefault="003736B8" w:rsidP="009D4255">
      <w:pPr>
        <w:numPr>
          <w:ilvl w:val="0"/>
          <w:numId w:val="4"/>
        </w:numPr>
        <w:tabs>
          <w:tab w:val="left" w:pos="720"/>
          <w:tab w:val="right" w:pos="9260"/>
        </w:tabs>
        <w:ind w:right="40"/>
        <w:jc w:val="both"/>
        <w:rPr>
          <w:color w:val="000000"/>
          <w:sz w:val="24"/>
          <w:szCs w:val="24"/>
        </w:rPr>
      </w:pPr>
      <w:r w:rsidRPr="0035458A">
        <w:rPr>
          <w:color w:val="000000"/>
          <w:sz w:val="24"/>
          <w:szCs w:val="24"/>
        </w:rPr>
        <w:t>Environmental limits (e.g. potential air emissions, contamination of the groundwater)</w:t>
      </w:r>
    </w:p>
    <w:p w14:paraId="6355DACF" w14:textId="77777777" w:rsidR="003736B8" w:rsidRPr="0035458A" w:rsidRDefault="003736B8" w:rsidP="009D4255">
      <w:pPr>
        <w:tabs>
          <w:tab w:val="left" w:pos="720"/>
          <w:tab w:val="right" w:pos="9260"/>
        </w:tabs>
        <w:ind w:left="1080" w:right="40" w:hanging="360"/>
        <w:jc w:val="both"/>
        <w:rPr>
          <w:color w:val="000000"/>
          <w:sz w:val="24"/>
          <w:szCs w:val="24"/>
        </w:rPr>
      </w:pPr>
    </w:p>
    <w:p w14:paraId="6FB81A7A" w14:textId="77777777" w:rsidR="003736B8" w:rsidRPr="0035458A" w:rsidRDefault="003736B8" w:rsidP="009D4255">
      <w:pPr>
        <w:pStyle w:val="ListParagraph"/>
        <w:numPr>
          <w:ilvl w:val="0"/>
          <w:numId w:val="3"/>
        </w:numPr>
        <w:tabs>
          <w:tab w:val="right" w:pos="9260"/>
        </w:tabs>
        <w:ind w:left="720" w:right="40" w:hanging="720"/>
        <w:jc w:val="both"/>
        <w:rPr>
          <w:color w:val="000000"/>
          <w:sz w:val="24"/>
          <w:szCs w:val="24"/>
        </w:rPr>
      </w:pPr>
      <w:r w:rsidRPr="0035458A">
        <w:rPr>
          <w:color w:val="000000"/>
          <w:sz w:val="24"/>
          <w:szCs w:val="24"/>
          <w:u w:val="single"/>
        </w:rPr>
        <w:lastRenderedPageBreak/>
        <w:t>Accelerator Readiness for Commissioning and Operation</w:t>
      </w:r>
    </w:p>
    <w:p w14:paraId="45B670B1" w14:textId="4EC88452" w:rsidR="0005367B" w:rsidRDefault="003736B8" w:rsidP="0005367B">
      <w:pPr>
        <w:tabs>
          <w:tab w:val="right" w:pos="9260"/>
        </w:tabs>
        <w:ind w:left="720" w:right="40"/>
        <w:jc w:val="both"/>
        <w:rPr>
          <w:color w:val="000000"/>
          <w:sz w:val="24"/>
          <w:szCs w:val="24"/>
        </w:rPr>
      </w:pPr>
      <w:r w:rsidRPr="0035458A">
        <w:rPr>
          <w:color w:val="000000"/>
          <w:sz w:val="24"/>
          <w:szCs w:val="24"/>
        </w:rPr>
        <w:t xml:space="preserve">Defines the required readiness elements, including those identified in the SAD that are required to be in place during the commissioning and operation stages to ensure safe operation.  Requirements from other documents should be included, as appropriate, for completeness.  </w:t>
      </w:r>
    </w:p>
    <w:p w14:paraId="7D891228" w14:textId="77777777" w:rsidR="00CA28FA" w:rsidRDefault="00CA28FA" w:rsidP="0005367B">
      <w:pPr>
        <w:tabs>
          <w:tab w:val="right" w:pos="9260"/>
        </w:tabs>
        <w:ind w:left="720" w:right="40"/>
        <w:jc w:val="both"/>
        <w:rPr>
          <w:color w:val="000000"/>
          <w:sz w:val="24"/>
          <w:szCs w:val="24"/>
        </w:rPr>
      </w:pPr>
    </w:p>
    <w:p w14:paraId="1DE37537" w14:textId="0158047F" w:rsidR="00CA28FA" w:rsidRPr="00790A84" w:rsidRDefault="00CA28FA" w:rsidP="00CA28FA">
      <w:pPr>
        <w:pStyle w:val="ListParagraph"/>
        <w:numPr>
          <w:ilvl w:val="0"/>
          <w:numId w:val="3"/>
        </w:numPr>
        <w:tabs>
          <w:tab w:val="right" w:pos="9260"/>
        </w:tabs>
        <w:ind w:left="720" w:right="40" w:hanging="720"/>
        <w:jc w:val="both"/>
        <w:rPr>
          <w:color w:val="000000"/>
          <w:sz w:val="24"/>
          <w:szCs w:val="24"/>
          <w:u w:val="single"/>
        </w:rPr>
      </w:pPr>
      <w:r w:rsidRPr="00790A84">
        <w:rPr>
          <w:color w:val="000000"/>
          <w:sz w:val="24"/>
          <w:szCs w:val="24"/>
          <w:u w:val="single"/>
        </w:rPr>
        <w:t>Preparations for Readiness</w:t>
      </w:r>
    </w:p>
    <w:p w14:paraId="3134530F" w14:textId="77777777" w:rsidR="0005367B" w:rsidRPr="00790A84" w:rsidRDefault="0005367B" w:rsidP="0005367B">
      <w:pPr>
        <w:tabs>
          <w:tab w:val="right" w:pos="9260"/>
        </w:tabs>
        <w:ind w:left="720" w:right="40"/>
        <w:jc w:val="both"/>
        <w:rPr>
          <w:color w:val="000000"/>
          <w:sz w:val="24"/>
          <w:szCs w:val="24"/>
        </w:rPr>
      </w:pPr>
    </w:p>
    <w:p w14:paraId="0DF5007B" w14:textId="77777777" w:rsidR="0005367B" w:rsidRPr="00790A84" w:rsidRDefault="003736B8" w:rsidP="0005367B">
      <w:pPr>
        <w:tabs>
          <w:tab w:val="left" w:pos="720"/>
          <w:tab w:val="right" w:pos="9260"/>
        </w:tabs>
        <w:ind w:left="1080" w:right="40" w:hanging="360"/>
        <w:jc w:val="both"/>
        <w:rPr>
          <w:color w:val="000000"/>
          <w:sz w:val="24"/>
          <w:szCs w:val="24"/>
        </w:rPr>
      </w:pPr>
      <w:r w:rsidRPr="00790A84">
        <w:rPr>
          <w:color w:val="000000"/>
          <w:sz w:val="24"/>
          <w:szCs w:val="24"/>
        </w:rPr>
        <w:t>•</w:t>
      </w:r>
      <w:r w:rsidRPr="00790A84">
        <w:rPr>
          <w:color w:val="000000"/>
          <w:sz w:val="24"/>
          <w:szCs w:val="24"/>
        </w:rPr>
        <w:tab/>
      </w:r>
      <w:r w:rsidR="0005367B" w:rsidRPr="00790A84">
        <w:rPr>
          <w:color w:val="000000"/>
          <w:sz w:val="24"/>
          <w:szCs w:val="24"/>
        </w:rPr>
        <w:t>Qualifications of personnel</w:t>
      </w:r>
    </w:p>
    <w:p w14:paraId="3DDF3E5B" w14:textId="50132AC4" w:rsidR="00D24DDA" w:rsidRPr="00790A84" w:rsidRDefault="00D24DDA" w:rsidP="0005367B">
      <w:pPr>
        <w:pStyle w:val="ListParagraph"/>
        <w:numPr>
          <w:ilvl w:val="0"/>
          <w:numId w:val="44"/>
        </w:numPr>
        <w:tabs>
          <w:tab w:val="left" w:pos="720"/>
          <w:tab w:val="right" w:pos="9260"/>
        </w:tabs>
        <w:ind w:left="1080" w:right="40"/>
        <w:jc w:val="both"/>
        <w:rPr>
          <w:color w:val="000000"/>
          <w:sz w:val="24"/>
          <w:szCs w:val="24"/>
        </w:rPr>
      </w:pPr>
      <w:r w:rsidRPr="00790A84">
        <w:rPr>
          <w:color w:val="000000"/>
          <w:sz w:val="24"/>
          <w:szCs w:val="24"/>
        </w:rPr>
        <w:t>Readiness of safety systems</w:t>
      </w:r>
    </w:p>
    <w:p w14:paraId="3868018D" w14:textId="77777777" w:rsidR="003736B8" w:rsidRPr="00790A84" w:rsidRDefault="003736B8" w:rsidP="009D4255">
      <w:pPr>
        <w:pStyle w:val="ListParagraph"/>
        <w:numPr>
          <w:ilvl w:val="0"/>
          <w:numId w:val="36"/>
        </w:numPr>
        <w:tabs>
          <w:tab w:val="left" w:pos="720"/>
          <w:tab w:val="right" w:pos="9260"/>
        </w:tabs>
        <w:ind w:right="40"/>
        <w:jc w:val="both"/>
        <w:rPr>
          <w:color w:val="000000"/>
          <w:sz w:val="24"/>
          <w:szCs w:val="24"/>
        </w:rPr>
      </w:pPr>
      <w:r w:rsidRPr="00790A84">
        <w:rPr>
          <w:color w:val="000000"/>
          <w:sz w:val="24"/>
          <w:szCs w:val="24"/>
        </w:rPr>
        <w:t>Shielding readiness and/or administrative procedures required</w:t>
      </w:r>
    </w:p>
    <w:p w14:paraId="7022B4EB" w14:textId="6C753DD3" w:rsidR="00FF14D2" w:rsidRPr="00790A84" w:rsidRDefault="003736B8" w:rsidP="00FF14D2">
      <w:pPr>
        <w:tabs>
          <w:tab w:val="left" w:pos="720"/>
          <w:tab w:val="right" w:pos="9260"/>
        </w:tabs>
        <w:ind w:left="1080" w:right="40" w:hanging="360"/>
        <w:jc w:val="both"/>
        <w:rPr>
          <w:color w:val="000000"/>
          <w:sz w:val="24"/>
          <w:szCs w:val="24"/>
        </w:rPr>
      </w:pPr>
      <w:r w:rsidRPr="00790A84">
        <w:rPr>
          <w:color w:val="000000"/>
          <w:sz w:val="24"/>
          <w:szCs w:val="24"/>
        </w:rPr>
        <w:t>•</w:t>
      </w:r>
      <w:r w:rsidRPr="00790A84">
        <w:rPr>
          <w:color w:val="000000"/>
          <w:sz w:val="24"/>
          <w:szCs w:val="24"/>
        </w:rPr>
        <w:tab/>
        <w:t>Plan for commissioning/operation</w:t>
      </w:r>
    </w:p>
    <w:p w14:paraId="6F86FA84" w14:textId="5BB60D5C" w:rsidR="00FF14D2" w:rsidRPr="00790A84" w:rsidRDefault="00FF14D2" w:rsidP="009D4255">
      <w:pPr>
        <w:numPr>
          <w:ilvl w:val="0"/>
          <w:numId w:val="13"/>
        </w:numPr>
        <w:tabs>
          <w:tab w:val="clear" w:pos="1440"/>
          <w:tab w:val="left" w:pos="720"/>
          <w:tab w:val="num" w:pos="1080"/>
          <w:tab w:val="right" w:pos="9260"/>
        </w:tabs>
        <w:ind w:right="40" w:hanging="720"/>
        <w:jc w:val="both"/>
        <w:rPr>
          <w:color w:val="000000"/>
          <w:sz w:val="24"/>
          <w:szCs w:val="24"/>
        </w:rPr>
      </w:pPr>
      <w:r w:rsidRPr="00790A84">
        <w:rPr>
          <w:color w:val="000000"/>
          <w:sz w:val="24"/>
          <w:szCs w:val="24"/>
        </w:rPr>
        <w:t>Procedures necessary for commissioning</w:t>
      </w:r>
      <w:r w:rsidR="00582F36" w:rsidRPr="00790A84">
        <w:rPr>
          <w:color w:val="000000"/>
          <w:sz w:val="24"/>
          <w:szCs w:val="24"/>
        </w:rPr>
        <w:t>/operation</w:t>
      </w:r>
    </w:p>
    <w:p w14:paraId="50492F6D" w14:textId="70E4CC81" w:rsidR="003736B8" w:rsidRPr="00790A84" w:rsidRDefault="00FF14D2" w:rsidP="009D4255">
      <w:pPr>
        <w:numPr>
          <w:ilvl w:val="0"/>
          <w:numId w:val="13"/>
        </w:numPr>
        <w:tabs>
          <w:tab w:val="clear" w:pos="1440"/>
          <w:tab w:val="left" w:pos="720"/>
          <w:tab w:val="num" w:pos="1080"/>
          <w:tab w:val="right" w:pos="9260"/>
        </w:tabs>
        <w:ind w:right="40" w:hanging="720"/>
        <w:jc w:val="both"/>
        <w:rPr>
          <w:color w:val="000000"/>
          <w:sz w:val="24"/>
          <w:szCs w:val="24"/>
        </w:rPr>
      </w:pPr>
      <w:r w:rsidRPr="00790A84">
        <w:rPr>
          <w:color w:val="000000"/>
          <w:sz w:val="24"/>
          <w:szCs w:val="24"/>
        </w:rPr>
        <w:t>Environmental monitoring considerations</w:t>
      </w:r>
      <w:r w:rsidR="003736B8" w:rsidRPr="00790A84">
        <w:rPr>
          <w:color w:val="000000"/>
          <w:sz w:val="24"/>
          <w:szCs w:val="24"/>
        </w:rPr>
        <w:t>.</w:t>
      </w:r>
    </w:p>
    <w:p w14:paraId="22AD5672" w14:textId="77777777" w:rsidR="003736B8" w:rsidRPr="0035458A" w:rsidRDefault="003736B8" w:rsidP="009D4255">
      <w:pPr>
        <w:tabs>
          <w:tab w:val="left" w:pos="720"/>
          <w:tab w:val="right" w:pos="9260"/>
        </w:tabs>
        <w:ind w:left="1080" w:right="40" w:hanging="360"/>
        <w:jc w:val="both"/>
        <w:rPr>
          <w:color w:val="000000"/>
          <w:sz w:val="24"/>
          <w:szCs w:val="24"/>
        </w:rPr>
      </w:pPr>
    </w:p>
    <w:p w14:paraId="6EDA11D4" w14:textId="65501989" w:rsidR="00A065E9" w:rsidRPr="0035458A" w:rsidRDefault="00CA28FA" w:rsidP="009D4255">
      <w:pPr>
        <w:tabs>
          <w:tab w:val="left" w:pos="720"/>
          <w:tab w:val="right" w:pos="9260"/>
        </w:tabs>
        <w:ind w:left="720" w:right="40" w:hanging="720"/>
        <w:jc w:val="both"/>
        <w:rPr>
          <w:color w:val="000000"/>
          <w:sz w:val="24"/>
          <w:szCs w:val="24"/>
        </w:rPr>
      </w:pPr>
      <w:r>
        <w:rPr>
          <w:color w:val="000000"/>
          <w:sz w:val="24"/>
          <w:szCs w:val="24"/>
        </w:rPr>
        <w:t>V</w:t>
      </w:r>
      <w:r w:rsidR="00A065E9" w:rsidRPr="0035458A">
        <w:rPr>
          <w:color w:val="000000"/>
          <w:sz w:val="24"/>
          <w:szCs w:val="24"/>
        </w:rPr>
        <w:t>.</w:t>
      </w:r>
      <w:r w:rsidR="00A065E9" w:rsidRPr="0035458A">
        <w:rPr>
          <w:color w:val="000000"/>
          <w:sz w:val="24"/>
          <w:szCs w:val="24"/>
        </w:rPr>
        <w:tab/>
      </w:r>
      <w:r w:rsidR="00A065E9" w:rsidRPr="0035458A">
        <w:rPr>
          <w:color w:val="000000"/>
          <w:sz w:val="24"/>
          <w:szCs w:val="24"/>
          <w:u w:val="single"/>
        </w:rPr>
        <w:t>Decontamination and Decommissioning (D&amp;D)</w:t>
      </w:r>
    </w:p>
    <w:p w14:paraId="3EEAD79E" w14:textId="77777777" w:rsidR="00A065E9" w:rsidRPr="0035458A" w:rsidRDefault="00F61A3D" w:rsidP="009D4255">
      <w:pPr>
        <w:tabs>
          <w:tab w:val="left" w:pos="720"/>
          <w:tab w:val="right" w:pos="9260"/>
        </w:tabs>
        <w:ind w:left="720" w:right="40"/>
        <w:jc w:val="both"/>
        <w:rPr>
          <w:color w:val="000000"/>
          <w:sz w:val="24"/>
          <w:szCs w:val="24"/>
        </w:rPr>
      </w:pPr>
      <w:hyperlink r:id="rId36" w:history="1">
        <w:r w:rsidR="00BA0D6B" w:rsidRPr="0035458A">
          <w:rPr>
            <w:rStyle w:val="Hyperlink"/>
            <w:sz w:val="24"/>
            <w:szCs w:val="24"/>
          </w:rPr>
          <w:t>FESHM</w:t>
        </w:r>
        <w:r w:rsidR="00A065E9" w:rsidRPr="0035458A">
          <w:rPr>
            <w:rStyle w:val="Hyperlink"/>
            <w:sz w:val="24"/>
            <w:szCs w:val="24"/>
          </w:rPr>
          <w:t xml:space="preserve"> 8070</w:t>
        </w:r>
      </w:hyperlink>
      <w:r w:rsidR="00A065E9" w:rsidRPr="0035458A">
        <w:rPr>
          <w:color w:val="000000"/>
          <w:sz w:val="24"/>
          <w:szCs w:val="24"/>
        </w:rPr>
        <w:t xml:space="preserve"> </w:t>
      </w:r>
      <w:r w:rsidR="00BA0D6B" w:rsidRPr="0035458A">
        <w:rPr>
          <w:color w:val="000000"/>
          <w:sz w:val="24"/>
          <w:szCs w:val="24"/>
        </w:rPr>
        <w:t xml:space="preserve">provides </w:t>
      </w:r>
      <w:proofErr w:type="spellStart"/>
      <w:r w:rsidR="00BA0D6B" w:rsidRPr="0035458A">
        <w:rPr>
          <w:color w:val="000000"/>
          <w:sz w:val="24"/>
          <w:szCs w:val="24"/>
        </w:rPr>
        <w:t>Fermilab</w:t>
      </w:r>
      <w:proofErr w:type="spellEnd"/>
      <w:r w:rsidR="00BA0D6B" w:rsidRPr="0035458A">
        <w:rPr>
          <w:color w:val="000000"/>
          <w:sz w:val="24"/>
          <w:szCs w:val="24"/>
        </w:rPr>
        <w:t xml:space="preserve"> requirements on this topic. This chapter shall discuss particular D&amp;D provisions made for the accelerator or module covered by a given SAD.</w:t>
      </w:r>
    </w:p>
    <w:p w14:paraId="525EADED" w14:textId="77777777" w:rsidR="00A065E9" w:rsidRPr="0035458A" w:rsidRDefault="00A065E9" w:rsidP="009D4255">
      <w:pPr>
        <w:tabs>
          <w:tab w:val="left" w:pos="720"/>
          <w:tab w:val="right" w:pos="9260"/>
        </w:tabs>
        <w:ind w:left="720" w:right="40" w:hanging="720"/>
        <w:jc w:val="both"/>
        <w:rPr>
          <w:color w:val="000000"/>
          <w:sz w:val="24"/>
          <w:szCs w:val="24"/>
        </w:rPr>
      </w:pPr>
    </w:p>
    <w:p w14:paraId="15433BA9" w14:textId="09BA4232" w:rsidR="003736B8" w:rsidRPr="0035458A" w:rsidRDefault="003736B8" w:rsidP="009D4255">
      <w:pPr>
        <w:tabs>
          <w:tab w:val="left" w:pos="720"/>
          <w:tab w:val="right" w:pos="9260"/>
        </w:tabs>
        <w:ind w:left="720" w:right="40" w:hanging="720"/>
        <w:jc w:val="both"/>
        <w:rPr>
          <w:color w:val="000000"/>
          <w:sz w:val="24"/>
          <w:szCs w:val="24"/>
        </w:rPr>
      </w:pPr>
      <w:r w:rsidRPr="0035458A">
        <w:rPr>
          <w:color w:val="000000"/>
          <w:sz w:val="24"/>
          <w:szCs w:val="24"/>
        </w:rPr>
        <w:t>V</w:t>
      </w:r>
      <w:r w:rsidR="00CA28FA">
        <w:rPr>
          <w:color w:val="000000"/>
          <w:sz w:val="24"/>
          <w:szCs w:val="24"/>
        </w:rPr>
        <w:t>I</w:t>
      </w:r>
      <w:r w:rsidRPr="0035458A">
        <w:rPr>
          <w:color w:val="000000"/>
          <w:sz w:val="24"/>
          <w:szCs w:val="24"/>
        </w:rPr>
        <w:t>.</w:t>
      </w:r>
      <w:r w:rsidRPr="0035458A">
        <w:rPr>
          <w:color w:val="000000"/>
          <w:sz w:val="24"/>
          <w:szCs w:val="24"/>
        </w:rPr>
        <w:tab/>
      </w:r>
      <w:r w:rsidRPr="0035458A">
        <w:rPr>
          <w:color w:val="000000"/>
          <w:sz w:val="24"/>
          <w:szCs w:val="24"/>
          <w:u w:val="single"/>
        </w:rPr>
        <w:t>Conclusion</w:t>
      </w:r>
    </w:p>
    <w:p w14:paraId="4F547EB6" w14:textId="77777777" w:rsidR="003736B8" w:rsidRPr="0035458A" w:rsidRDefault="003736B8" w:rsidP="009D4255">
      <w:pPr>
        <w:tabs>
          <w:tab w:val="left" w:pos="720"/>
          <w:tab w:val="right" w:pos="9260"/>
        </w:tabs>
        <w:ind w:left="720" w:right="40" w:hanging="720"/>
        <w:jc w:val="both"/>
        <w:rPr>
          <w:color w:val="000000"/>
          <w:sz w:val="24"/>
          <w:szCs w:val="24"/>
        </w:rPr>
      </w:pPr>
      <w:r w:rsidRPr="0035458A">
        <w:rPr>
          <w:color w:val="000000"/>
          <w:sz w:val="24"/>
          <w:szCs w:val="24"/>
        </w:rPr>
        <w:tab/>
        <w:t>At this point it should be possible to briefly conclude that the construction, operation and the final D&amp;D may be conducted in manner acceptable by safety and environmental standards.</w:t>
      </w:r>
    </w:p>
    <w:p w14:paraId="295FEB4C" w14:textId="3FCDEE15" w:rsidR="00146D6D" w:rsidRPr="00146D6D" w:rsidRDefault="00146D6D" w:rsidP="00551EC5">
      <w:pPr>
        <w:tabs>
          <w:tab w:val="left" w:pos="720"/>
          <w:tab w:val="right" w:pos="9260"/>
        </w:tabs>
        <w:spacing w:line="360" w:lineRule="atLeast"/>
        <w:ind w:right="40"/>
        <w:jc w:val="center"/>
        <w:outlineLvl w:val="0"/>
        <w:rPr>
          <w:color w:val="000000"/>
          <w:sz w:val="24"/>
          <w:szCs w:val="24"/>
        </w:rPr>
      </w:pPr>
    </w:p>
    <w:sectPr w:rsidR="00146D6D" w:rsidRPr="00146D6D" w:rsidSect="00BF3135">
      <w:headerReference w:type="default" r:id="rId37"/>
      <w:footerReference w:type="default" r:id="rId38"/>
      <w:pgSz w:w="12240" w:h="15840" w:code="1"/>
      <w:pgMar w:top="1440" w:right="1584"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8220F" w14:textId="77777777" w:rsidR="006E49F5" w:rsidRDefault="006E49F5">
      <w:r>
        <w:separator/>
      </w:r>
    </w:p>
  </w:endnote>
  <w:endnote w:type="continuationSeparator" w:id="0">
    <w:p w14:paraId="22CB1F85" w14:textId="77777777" w:rsidR="006E49F5" w:rsidRDefault="006E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71C3" w14:textId="156C4E0A" w:rsidR="006E49F5" w:rsidRDefault="006E49F5" w:rsidP="00CD774E">
    <w:pPr>
      <w:pStyle w:val="Footer"/>
      <w:pBdr>
        <w:top w:val="single" w:sz="6" w:space="0" w:color="auto"/>
      </w:pBdr>
      <w:tabs>
        <w:tab w:val="clear" w:pos="8640"/>
        <w:tab w:val="right" w:pos="9360"/>
      </w:tabs>
      <w:rPr>
        <w:rFonts w:ascii="Palatino" w:hAnsi="Palatino"/>
        <w:sz w:val="18"/>
      </w:rPr>
    </w:pPr>
    <w:proofErr w:type="spellStart"/>
    <w:r>
      <w:rPr>
        <w:i/>
        <w:sz w:val="18"/>
      </w:rPr>
      <w:t>Fermilab</w:t>
    </w:r>
    <w:proofErr w:type="spellEnd"/>
    <w:r>
      <w:rPr>
        <w:i/>
        <w:sz w:val="18"/>
      </w:rPr>
      <w:t xml:space="preserve"> ES&amp;H Manual</w:t>
    </w:r>
    <w:r>
      <w:rPr>
        <w:i/>
        <w:sz w:val="18"/>
      </w:rPr>
      <w:tab/>
    </w:r>
    <w:r>
      <w:rPr>
        <w:i/>
        <w:sz w:val="18"/>
      </w:rPr>
      <w:tab/>
    </w:r>
    <w:r w:rsidRPr="00BF3135">
      <w:rPr>
        <w:rFonts w:ascii="Times New Roman" w:hAnsi="Times New Roman"/>
        <w:sz w:val="18"/>
      </w:rPr>
      <w:t>2010-</w:t>
    </w:r>
    <w:r w:rsidRPr="00BF3135">
      <w:rPr>
        <w:rFonts w:ascii="Times New Roman" w:hAnsi="Times New Roman"/>
        <w:sz w:val="18"/>
      </w:rPr>
      <w:fldChar w:fldCharType="begin"/>
    </w:r>
    <w:r w:rsidRPr="00BF3135">
      <w:rPr>
        <w:rFonts w:ascii="Times New Roman" w:hAnsi="Times New Roman"/>
        <w:sz w:val="18"/>
      </w:rPr>
      <w:instrText xml:space="preserve"> PAGE  </w:instrText>
    </w:r>
    <w:r w:rsidRPr="00BF3135">
      <w:rPr>
        <w:rFonts w:ascii="Times New Roman" w:hAnsi="Times New Roman"/>
        <w:sz w:val="18"/>
      </w:rPr>
      <w:fldChar w:fldCharType="separate"/>
    </w:r>
    <w:r w:rsidR="00F61A3D">
      <w:rPr>
        <w:rFonts w:ascii="Times New Roman" w:hAnsi="Times New Roman"/>
        <w:noProof/>
        <w:sz w:val="18"/>
      </w:rPr>
      <w:t>16</w:t>
    </w:r>
    <w:r w:rsidRPr="00BF3135">
      <w:rPr>
        <w:rFonts w:ascii="Times New Roman" w:hAnsi="Times New Roman"/>
        <w:sz w:val="18"/>
      </w:rPr>
      <w:fldChar w:fldCharType="end"/>
    </w:r>
  </w:p>
  <w:p w14:paraId="2AB920CE" w14:textId="5E19DDDB" w:rsidR="006E49F5" w:rsidRPr="00CD774E" w:rsidRDefault="006E49F5" w:rsidP="00CD774E">
    <w:pPr>
      <w:pStyle w:val="Footer"/>
      <w:pBdr>
        <w:top w:val="single" w:sz="6" w:space="0" w:color="auto"/>
      </w:pBdr>
      <w:tabs>
        <w:tab w:val="clear" w:pos="8640"/>
        <w:tab w:val="right" w:pos="9360"/>
      </w:tabs>
      <w:rPr>
        <w:rFonts w:ascii="Palatino" w:hAnsi="Palatino"/>
        <w:sz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01/2017</w:t>
    </w:r>
    <w:r w:rsidRPr="00A71082">
      <w:rPr>
        <w:rFonts w:ascii="Palatino" w:hAnsi="Palatino"/>
        <w:sz w:val="18"/>
        <w:szCs w:val="18"/>
      </w:rPr>
      <w:t xml:space="preserve"> </w:t>
    </w:r>
    <w:r w:rsidRPr="00E131D2">
      <w:rPr>
        <w:rFonts w:ascii="Palatino" w:hAnsi="Palatino"/>
      </w:rPr>
      <w:t xml:space="preserve">    </w:t>
    </w:r>
  </w:p>
  <w:p w14:paraId="1B2C45F2" w14:textId="77777777" w:rsidR="006E49F5" w:rsidRDefault="006E49F5">
    <w:pPr>
      <w:pStyle w:val="Footer"/>
      <w:rPr>
        <w:rFonts w:ascii="Palatino" w:hAnsi="Palatino"/>
      </w:rPr>
    </w:pPr>
    <w:r>
      <w:rPr>
        <w:rFonts w:ascii="Palatino" w:hAnsi="Palatino"/>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98FF" w14:textId="27D21886" w:rsidR="006E49F5" w:rsidRDefault="006E49F5" w:rsidP="00CD774E">
    <w:pPr>
      <w:pStyle w:val="Footer"/>
      <w:pBdr>
        <w:top w:val="single" w:sz="6" w:space="0" w:color="auto"/>
      </w:pBdr>
      <w:tabs>
        <w:tab w:val="clear" w:pos="8640"/>
        <w:tab w:val="right" w:pos="9360"/>
      </w:tabs>
      <w:rPr>
        <w:rFonts w:ascii="Palatino" w:hAnsi="Palatino"/>
        <w:sz w:val="18"/>
      </w:rPr>
    </w:pPr>
    <w:proofErr w:type="spellStart"/>
    <w:r>
      <w:rPr>
        <w:i/>
        <w:sz w:val="18"/>
      </w:rPr>
      <w:t>Fermilab</w:t>
    </w:r>
    <w:proofErr w:type="spellEnd"/>
    <w:r>
      <w:rPr>
        <w:i/>
        <w:sz w:val="18"/>
      </w:rPr>
      <w:t xml:space="preserve"> ES&amp;H Manual</w:t>
    </w:r>
    <w:r>
      <w:rPr>
        <w:i/>
        <w:sz w:val="18"/>
      </w:rPr>
      <w:tab/>
    </w:r>
    <w:r>
      <w:rPr>
        <w:i/>
        <w:sz w:val="18"/>
      </w:rPr>
      <w:tab/>
    </w:r>
    <w:r w:rsidRPr="00BF3135">
      <w:rPr>
        <w:rFonts w:ascii="Times New Roman" w:hAnsi="Times New Roman"/>
        <w:sz w:val="18"/>
      </w:rPr>
      <w:t>2010</w:t>
    </w:r>
    <w:r>
      <w:rPr>
        <w:rFonts w:ascii="Times New Roman" w:hAnsi="Times New Roman"/>
        <w:sz w:val="18"/>
      </w:rPr>
      <w:t>TA</w:t>
    </w:r>
    <w:r w:rsidRPr="00BF3135">
      <w:rPr>
        <w:rFonts w:ascii="Times New Roman" w:hAnsi="Times New Roman"/>
        <w:sz w:val="18"/>
      </w:rPr>
      <w:t>-</w:t>
    </w:r>
    <w:r w:rsidRPr="00BF3135">
      <w:rPr>
        <w:sz w:val="18"/>
      </w:rPr>
      <w:fldChar w:fldCharType="begin"/>
    </w:r>
    <w:r w:rsidRPr="00BF3135">
      <w:rPr>
        <w:rFonts w:ascii="Times New Roman" w:hAnsi="Times New Roman"/>
        <w:sz w:val="18"/>
      </w:rPr>
      <w:instrText xml:space="preserve"> PAGE  </w:instrText>
    </w:r>
    <w:r w:rsidRPr="00BF3135">
      <w:rPr>
        <w:sz w:val="18"/>
      </w:rPr>
      <w:fldChar w:fldCharType="separate"/>
    </w:r>
    <w:r w:rsidR="00F61A3D">
      <w:rPr>
        <w:rFonts w:ascii="Times New Roman" w:hAnsi="Times New Roman"/>
        <w:noProof/>
        <w:sz w:val="18"/>
      </w:rPr>
      <w:t>18</w:t>
    </w:r>
    <w:r w:rsidRPr="00BF3135">
      <w:rPr>
        <w:sz w:val="18"/>
      </w:rPr>
      <w:fldChar w:fldCharType="end"/>
    </w:r>
  </w:p>
  <w:p w14:paraId="37CD19C0" w14:textId="70F20912" w:rsidR="006E49F5" w:rsidRDefault="006E49F5" w:rsidP="00ED4A28">
    <w:pPr>
      <w:pStyle w:val="Footer"/>
      <w:pBdr>
        <w:top w:val="single" w:sz="6" w:space="0" w:color="auto"/>
      </w:pBdr>
      <w:tabs>
        <w:tab w:val="clear" w:pos="8640"/>
        <w:tab w:val="right" w:pos="9180"/>
      </w:tabs>
      <w:ind w:right="-144"/>
      <w:rPr>
        <w:rFonts w:ascii="Palatino" w:hAnsi="Palatino"/>
      </w:rPr>
    </w:pPr>
    <w:r w:rsidRPr="009D4255">
      <w:rPr>
        <w:rFonts w:ascii="Palatino Linotype" w:hAnsi="Palatino Linotype"/>
        <w:i/>
        <w:sz w:val="18"/>
      </w:rPr>
      <w:t>WARNING:  This manual is subject to change.  The current version is maintained on the ESHQ Section website.</w:t>
    </w:r>
    <w:r w:rsidRPr="009D4255">
      <w:rPr>
        <w:rFonts w:ascii="Palatino Linotype" w:hAnsi="Palatino Linotype"/>
        <w:sz w:val="18"/>
      </w:rPr>
      <w:t xml:space="preserve"> </w:t>
    </w:r>
    <w:r w:rsidRPr="009D4255">
      <w:rPr>
        <w:rFonts w:ascii="Palatino Linotype" w:hAnsi="Palatino Linotype"/>
        <w:sz w:val="18"/>
        <w:szCs w:val="18"/>
      </w:rPr>
      <w:t>Rev.</w:t>
    </w:r>
    <w:r>
      <w:rPr>
        <w:rFonts w:ascii="Palatino Linotype" w:hAnsi="Palatino Linotype"/>
        <w:sz w:val="18"/>
        <w:szCs w:val="18"/>
      </w:rPr>
      <w:t xml:space="preserve"> </w:t>
    </w:r>
    <w:r w:rsidR="00ED4A28">
      <w:rPr>
        <w:rFonts w:ascii="Palatino Linotype" w:hAnsi="Palatino Linotype"/>
        <w:sz w:val="18"/>
        <w:szCs w:val="18"/>
      </w:rPr>
      <w:t>01</w:t>
    </w:r>
    <w:r w:rsidRPr="009D4255">
      <w:rPr>
        <w:rFonts w:ascii="Palatino Linotype" w:hAnsi="Palatino Linotype"/>
        <w:sz w:val="18"/>
        <w:szCs w:val="18"/>
      </w:rPr>
      <w:t>/</w:t>
    </w:r>
    <w:r w:rsidR="002E23BE" w:rsidRPr="009D4255">
      <w:rPr>
        <w:rFonts w:ascii="Palatino Linotype" w:hAnsi="Palatino Linotype"/>
        <w:sz w:val="18"/>
        <w:szCs w:val="18"/>
      </w:rPr>
      <w:t>201</w:t>
    </w:r>
    <w:r w:rsidR="002E23BE">
      <w:rPr>
        <w:rFonts w:ascii="Palatino Linotype" w:hAnsi="Palatino Linotype"/>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718A4" w14:textId="77777777" w:rsidR="006E49F5" w:rsidRDefault="006E49F5">
      <w:r>
        <w:separator/>
      </w:r>
    </w:p>
  </w:footnote>
  <w:footnote w:type="continuationSeparator" w:id="0">
    <w:p w14:paraId="30CE0313" w14:textId="77777777" w:rsidR="006E49F5" w:rsidRDefault="006E49F5">
      <w:r>
        <w:continuationSeparator/>
      </w:r>
    </w:p>
  </w:footnote>
  <w:footnote w:id="1">
    <w:p w14:paraId="71BBD972" w14:textId="77777777" w:rsidR="006E49F5" w:rsidRDefault="006E49F5">
      <w:pPr>
        <w:pStyle w:val="FootnoteText"/>
      </w:pPr>
      <w:r>
        <w:rPr>
          <w:rStyle w:val="FootnoteReference"/>
        </w:rPr>
        <w:footnoteRef/>
      </w:r>
      <w:r>
        <w:t xml:space="preserve"> The term Preliminary Hazard Assessment Document (PHAD) is sometimes used and for purposes of this Chapter is synonymous with Preliminary Hazard Analysis Report (PHAR).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3955"/>
      <w:gridCol w:w="2611"/>
    </w:tblGrid>
    <w:tr w:rsidR="006E49F5" w:rsidRPr="00423E3B" w14:paraId="6876D65C" w14:textId="77777777" w:rsidTr="00365880">
      <w:trPr>
        <w:trHeight w:val="611"/>
      </w:trPr>
      <w:tc>
        <w:tcPr>
          <w:tcW w:w="1490" w:type="dxa"/>
        </w:tcPr>
        <w:p w14:paraId="1CAB40A7" w14:textId="77777777" w:rsidR="006E49F5" w:rsidRDefault="006E49F5" w:rsidP="00365880">
          <w:r w:rsidRPr="00684839">
            <w:rPr>
              <w:noProof/>
            </w:rPr>
            <w:drawing>
              <wp:anchor distT="0" distB="0" distL="114300" distR="114300" simplePos="0" relativeHeight="251659264" behindDoc="0" locked="0" layoutInCell="1" allowOverlap="0" wp14:anchorId="3BD621C3" wp14:editId="20DA039E">
                <wp:simplePos x="0" y="0"/>
                <wp:positionH relativeFrom="page">
                  <wp:posOffset>48895</wp:posOffset>
                </wp:positionH>
                <wp:positionV relativeFrom="page">
                  <wp:posOffset>127000</wp:posOffset>
                </wp:positionV>
                <wp:extent cx="1552575" cy="3143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0DC17D0" w14:textId="77777777" w:rsidR="006E49F5" w:rsidRPr="00365880" w:rsidRDefault="006E49F5" w:rsidP="00365880">
          <w:pPr>
            <w:jc w:val="center"/>
            <w:rPr>
              <w:sz w:val="24"/>
              <w:szCs w:val="24"/>
            </w:rPr>
          </w:pPr>
          <w:r w:rsidRPr="00365880">
            <w:rPr>
              <w:sz w:val="24"/>
              <w:szCs w:val="24"/>
            </w:rPr>
            <w:t>ES&amp;H Manual</w:t>
          </w:r>
        </w:p>
      </w:tc>
      <w:tc>
        <w:tcPr>
          <w:tcW w:w="3188" w:type="dxa"/>
          <w:vAlign w:val="center"/>
        </w:tcPr>
        <w:p w14:paraId="468A7BE6" w14:textId="77777777" w:rsidR="006E49F5" w:rsidRPr="00365880" w:rsidRDefault="006E49F5" w:rsidP="00365880">
          <w:pPr>
            <w:jc w:val="center"/>
            <w:rPr>
              <w:sz w:val="24"/>
              <w:szCs w:val="24"/>
            </w:rPr>
          </w:pPr>
          <w:r w:rsidRPr="00365880">
            <w:rPr>
              <w:sz w:val="24"/>
              <w:szCs w:val="24"/>
            </w:rPr>
            <w:t xml:space="preserve">FESHM </w:t>
          </w:r>
          <w:r>
            <w:rPr>
              <w:sz w:val="24"/>
              <w:szCs w:val="24"/>
            </w:rPr>
            <w:t>2010</w:t>
          </w:r>
        </w:p>
        <w:p w14:paraId="49C011C7" w14:textId="65A38C82" w:rsidR="006E49F5" w:rsidRPr="00365880" w:rsidRDefault="006E49F5" w:rsidP="006E49F5">
          <w:pPr>
            <w:jc w:val="center"/>
            <w:rPr>
              <w:sz w:val="24"/>
              <w:szCs w:val="24"/>
            </w:rPr>
          </w:pPr>
          <w:r>
            <w:rPr>
              <w:sz w:val="24"/>
              <w:szCs w:val="24"/>
            </w:rPr>
            <w:t>January 2017</w:t>
          </w:r>
        </w:p>
      </w:tc>
    </w:tr>
  </w:tbl>
  <w:p w14:paraId="320A63CF" w14:textId="77777777" w:rsidR="006E49F5" w:rsidRDefault="006E4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D7D0A" w14:textId="77777777" w:rsidR="006E49F5" w:rsidRDefault="006E49F5">
    <w:pPr>
      <w:pStyle w:val="Header"/>
    </w:pPr>
    <w:r>
      <w:rPr>
        <w:b/>
        <w:sz w:val="28"/>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3861"/>
      <w:gridCol w:w="2561"/>
    </w:tblGrid>
    <w:tr w:rsidR="006E49F5" w:rsidRPr="00423E3B" w14:paraId="6F7967F8" w14:textId="77777777" w:rsidTr="00DF11E9">
      <w:trPr>
        <w:trHeight w:val="890"/>
      </w:trPr>
      <w:tc>
        <w:tcPr>
          <w:tcW w:w="2676" w:type="dxa"/>
        </w:tcPr>
        <w:p w14:paraId="5243FCB0" w14:textId="77777777" w:rsidR="006E49F5" w:rsidRDefault="006E49F5" w:rsidP="00DF11E9">
          <w:r w:rsidRPr="00684839">
            <w:rPr>
              <w:noProof/>
            </w:rPr>
            <w:drawing>
              <wp:anchor distT="0" distB="0" distL="114300" distR="114300" simplePos="0" relativeHeight="251661312" behindDoc="0" locked="0" layoutInCell="1" allowOverlap="0" wp14:anchorId="75D91548" wp14:editId="24126BBC">
                <wp:simplePos x="0" y="0"/>
                <wp:positionH relativeFrom="page">
                  <wp:posOffset>58420</wp:posOffset>
                </wp:positionH>
                <wp:positionV relativeFrom="page">
                  <wp:posOffset>146050</wp:posOffset>
                </wp:positionV>
                <wp:extent cx="1552575" cy="29527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541C2A2" w14:textId="77777777" w:rsidR="006E49F5" w:rsidRPr="00DF11E9" w:rsidRDefault="006E49F5" w:rsidP="00DF11E9">
          <w:pPr>
            <w:jc w:val="center"/>
            <w:rPr>
              <w:sz w:val="24"/>
              <w:szCs w:val="24"/>
            </w:rPr>
          </w:pPr>
          <w:r w:rsidRPr="00DF11E9">
            <w:rPr>
              <w:sz w:val="24"/>
              <w:szCs w:val="24"/>
            </w:rPr>
            <w:t>ES&amp;H Manual</w:t>
          </w:r>
        </w:p>
      </w:tc>
      <w:tc>
        <w:tcPr>
          <w:tcW w:w="2736" w:type="dxa"/>
          <w:vAlign w:val="center"/>
        </w:tcPr>
        <w:p w14:paraId="16D47A66" w14:textId="77777777" w:rsidR="006E49F5" w:rsidRPr="00DF11E9" w:rsidRDefault="006E49F5" w:rsidP="00DF11E9">
          <w:pPr>
            <w:jc w:val="center"/>
            <w:rPr>
              <w:sz w:val="24"/>
              <w:szCs w:val="24"/>
            </w:rPr>
          </w:pPr>
          <w:r>
            <w:rPr>
              <w:sz w:val="24"/>
              <w:szCs w:val="24"/>
            </w:rPr>
            <w:t>FESHM 201</w:t>
          </w:r>
          <w:r w:rsidRPr="00DF11E9">
            <w:rPr>
              <w:sz w:val="24"/>
              <w:szCs w:val="24"/>
            </w:rPr>
            <w:t>0TA</w:t>
          </w:r>
        </w:p>
        <w:p w14:paraId="706861B6" w14:textId="37184D40" w:rsidR="006E49F5" w:rsidRPr="00DF11E9" w:rsidRDefault="00ED4A28" w:rsidP="006E49F5">
          <w:pPr>
            <w:jc w:val="center"/>
            <w:rPr>
              <w:sz w:val="24"/>
              <w:szCs w:val="24"/>
            </w:rPr>
          </w:pPr>
          <w:r>
            <w:rPr>
              <w:sz w:val="24"/>
              <w:szCs w:val="24"/>
            </w:rPr>
            <w:t>January</w:t>
          </w:r>
          <w:r w:rsidR="006E49F5">
            <w:rPr>
              <w:sz w:val="24"/>
              <w:szCs w:val="24"/>
            </w:rPr>
            <w:t xml:space="preserve"> </w:t>
          </w:r>
          <w:r w:rsidR="006E49F5" w:rsidRPr="00DF11E9">
            <w:rPr>
              <w:sz w:val="24"/>
              <w:szCs w:val="24"/>
            </w:rPr>
            <w:t>201</w:t>
          </w:r>
          <w:r w:rsidR="006E49F5">
            <w:rPr>
              <w:sz w:val="24"/>
              <w:szCs w:val="24"/>
            </w:rPr>
            <w:t>7</w:t>
          </w:r>
        </w:p>
      </w:tc>
    </w:tr>
  </w:tbl>
  <w:p w14:paraId="1F9681D1" w14:textId="77777777" w:rsidR="006E49F5" w:rsidRDefault="006E4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32A5B"/>
    <w:multiLevelType w:val="hybridMultilevel"/>
    <w:tmpl w:val="8FFE6C66"/>
    <w:lvl w:ilvl="0" w:tplc="11F42D1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10E2BF4"/>
    <w:multiLevelType w:val="multilevel"/>
    <w:tmpl w:val="9A60E510"/>
    <w:lvl w:ilvl="0">
      <w:start w:val="2"/>
      <w:numFmt w:val="upperRoman"/>
      <w:lvlText w:val="%1. "/>
      <w:legacy w:legacy="1" w:legacySpace="0" w:legacyIndent="360"/>
      <w:lvlJc w:val="left"/>
      <w:pPr>
        <w:ind w:left="360" w:hanging="360"/>
      </w:pPr>
      <w:rPr>
        <w:rFonts w:ascii="Palatino" w:hAnsi="Palatino" w:cs="Times New Roman" w:hint="default"/>
        <w:b w:val="0"/>
        <w:i w:val="0"/>
        <w:sz w:val="24"/>
        <w:u w:val="non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C2D2F"/>
    <w:multiLevelType w:val="hybridMultilevel"/>
    <w:tmpl w:val="2B8CE8F0"/>
    <w:lvl w:ilvl="0" w:tplc="029C7228">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0C093A"/>
    <w:multiLevelType w:val="hybridMultilevel"/>
    <w:tmpl w:val="6C30DFD0"/>
    <w:lvl w:ilvl="0" w:tplc="7D7C8AEC">
      <w:start w:val="1"/>
      <w:numFmt w:val="bullet"/>
      <w:lvlText w:val=""/>
      <w:lvlJc w:val="left"/>
      <w:pPr>
        <w:tabs>
          <w:tab w:val="num" w:pos="720"/>
        </w:tabs>
        <w:ind w:left="720" w:hanging="360"/>
      </w:pPr>
      <w:rPr>
        <w:rFonts w:ascii="Symbol" w:hAnsi="Symbol" w:hint="default"/>
      </w:rPr>
    </w:lvl>
    <w:lvl w:ilvl="1" w:tplc="7D7C8AE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02383"/>
    <w:multiLevelType w:val="multilevel"/>
    <w:tmpl w:val="E2CC38D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B86FF7"/>
    <w:multiLevelType w:val="hybridMultilevel"/>
    <w:tmpl w:val="6E7855E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E3EDB"/>
    <w:multiLevelType w:val="hybridMultilevel"/>
    <w:tmpl w:val="8EC4650E"/>
    <w:lvl w:ilvl="0" w:tplc="287EBE7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FFC685F"/>
    <w:multiLevelType w:val="hybridMultilevel"/>
    <w:tmpl w:val="6C30DBDA"/>
    <w:lvl w:ilvl="0" w:tplc="1BBECC3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28230DA"/>
    <w:multiLevelType w:val="hybridMultilevel"/>
    <w:tmpl w:val="B20ACB24"/>
    <w:lvl w:ilvl="0" w:tplc="520C005A">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12451"/>
    <w:multiLevelType w:val="hybridMultilevel"/>
    <w:tmpl w:val="EE4E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A06F3E"/>
    <w:multiLevelType w:val="multilevel"/>
    <w:tmpl w:val="6C30DF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EA0870"/>
    <w:multiLevelType w:val="hybridMultilevel"/>
    <w:tmpl w:val="E6E68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F13E3"/>
    <w:multiLevelType w:val="hybridMultilevel"/>
    <w:tmpl w:val="333E2366"/>
    <w:lvl w:ilvl="0" w:tplc="04090019">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4" w15:restartNumberingAfterBreak="0">
    <w:nsid w:val="338D6F34"/>
    <w:multiLevelType w:val="singleLevel"/>
    <w:tmpl w:val="CC8E18A2"/>
    <w:lvl w:ilvl="0">
      <w:start w:val="5"/>
      <w:numFmt w:val="upperRoman"/>
      <w:lvlText w:val="%1. "/>
      <w:legacy w:legacy="1" w:legacySpace="0" w:legacyIndent="360"/>
      <w:lvlJc w:val="left"/>
      <w:pPr>
        <w:ind w:left="360" w:hanging="360"/>
      </w:pPr>
      <w:rPr>
        <w:rFonts w:ascii="Palatino" w:hAnsi="Palatino" w:cs="Times New Roman" w:hint="default"/>
        <w:b w:val="0"/>
        <w:i w:val="0"/>
        <w:sz w:val="24"/>
        <w:u w:val="none"/>
      </w:rPr>
    </w:lvl>
  </w:abstractNum>
  <w:abstractNum w:abstractNumId="15" w15:restartNumberingAfterBreak="0">
    <w:nsid w:val="35897A99"/>
    <w:multiLevelType w:val="hybridMultilevel"/>
    <w:tmpl w:val="2ABCCFDC"/>
    <w:lvl w:ilvl="0" w:tplc="7D7C8AEC">
      <w:start w:val="1"/>
      <w:numFmt w:val="bullet"/>
      <w:lvlText w:val=""/>
      <w:lvlJc w:val="left"/>
      <w:pPr>
        <w:tabs>
          <w:tab w:val="num" w:pos="720"/>
        </w:tabs>
        <w:ind w:left="720" w:hanging="360"/>
      </w:pPr>
      <w:rPr>
        <w:rFonts w:ascii="Symbol" w:hAnsi="Symbol" w:hint="default"/>
      </w:rPr>
    </w:lvl>
    <w:lvl w:ilvl="1" w:tplc="7D7C8AE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B29D2"/>
    <w:multiLevelType w:val="multilevel"/>
    <w:tmpl w:val="60A056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424446"/>
    <w:multiLevelType w:val="hybridMultilevel"/>
    <w:tmpl w:val="E702ECF4"/>
    <w:lvl w:ilvl="0" w:tplc="7D7C8A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541A2"/>
    <w:multiLevelType w:val="hybridMultilevel"/>
    <w:tmpl w:val="AAA4C1DE"/>
    <w:lvl w:ilvl="0" w:tplc="2638AE4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569D4"/>
    <w:multiLevelType w:val="hybridMultilevel"/>
    <w:tmpl w:val="60A05644"/>
    <w:lvl w:ilvl="0" w:tplc="7D7C8AEC">
      <w:start w:val="1"/>
      <w:numFmt w:val="bullet"/>
      <w:lvlText w:val=""/>
      <w:lvlJc w:val="left"/>
      <w:pPr>
        <w:tabs>
          <w:tab w:val="num" w:pos="720"/>
        </w:tabs>
        <w:ind w:left="720" w:hanging="360"/>
      </w:pPr>
      <w:rPr>
        <w:rFonts w:ascii="Symbol" w:hAnsi="Symbol" w:hint="default"/>
      </w:rPr>
    </w:lvl>
    <w:lvl w:ilvl="1" w:tplc="A25AFBA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03398"/>
    <w:multiLevelType w:val="hybridMultilevel"/>
    <w:tmpl w:val="2F1CB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DD3982"/>
    <w:multiLevelType w:val="hybridMultilevel"/>
    <w:tmpl w:val="E2CC38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2305CC6"/>
    <w:multiLevelType w:val="hybridMultilevel"/>
    <w:tmpl w:val="E5E661C4"/>
    <w:lvl w:ilvl="0" w:tplc="029C722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431A92"/>
    <w:multiLevelType w:val="multilevel"/>
    <w:tmpl w:val="E702EC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10E9E"/>
    <w:multiLevelType w:val="singleLevel"/>
    <w:tmpl w:val="D40C5438"/>
    <w:lvl w:ilvl="0">
      <w:start w:val="1"/>
      <w:numFmt w:val="decimal"/>
      <w:lvlText w:val="%1. "/>
      <w:legacy w:legacy="1" w:legacySpace="0" w:legacyIndent="360"/>
      <w:lvlJc w:val="left"/>
      <w:pPr>
        <w:ind w:left="360" w:hanging="360"/>
      </w:pPr>
      <w:rPr>
        <w:rFonts w:ascii="Palatino" w:hAnsi="Palatino" w:cs="Times New Roman" w:hint="default"/>
        <w:b w:val="0"/>
        <w:i w:val="0"/>
        <w:sz w:val="24"/>
        <w:u w:val="none"/>
      </w:rPr>
    </w:lvl>
  </w:abstractNum>
  <w:abstractNum w:abstractNumId="26" w15:restartNumberingAfterBreak="0">
    <w:nsid w:val="4899480F"/>
    <w:multiLevelType w:val="hybridMultilevel"/>
    <w:tmpl w:val="53CE913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C10DA5"/>
    <w:multiLevelType w:val="hybridMultilevel"/>
    <w:tmpl w:val="AE52165A"/>
    <w:lvl w:ilvl="0" w:tplc="2638AE4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152EA4"/>
    <w:multiLevelType w:val="hybridMultilevel"/>
    <w:tmpl w:val="F0B0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367672"/>
    <w:multiLevelType w:val="multilevel"/>
    <w:tmpl w:val="2ABCCF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B30405"/>
    <w:multiLevelType w:val="hybridMultilevel"/>
    <w:tmpl w:val="CFD234C4"/>
    <w:lvl w:ilvl="0" w:tplc="11F42D1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97106DA"/>
    <w:multiLevelType w:val="singleLevel"/>
    <w:tmpl w:val="093234A0"/>
    <w:lvl w:ilvl="0">
      <w:start w:val="6"/>
      <w:numFmt w:val="decimal"/>
      <w:lvlText w:val="%1."/>
      <w:lvlJc w:val="left"/>
      <w:pPr>
        <w:tabs>
          <w:tab w:val="num" w:pos="620"/>
        </w:tabs>
        <w:ind w:left="620" w:hanging="540"/>
      </w:pPr>
      <w:rPr>
        <w:rFonts w:cs="Times New Roman" w:hint="default"/>
      </w:rPr>
    </w:lvl>
  </w:abstractNum>
  <w:abstractNum w:abstractNumId="32" w15:restartNumberingAfterBreak="0">
    <w:nsid w:val="5A6C1EBC"/>
    <w:multiLevelType w:val="hybridMultilevel"/>
    <w:tmpl w:val="977CE4DE"/>
    <w:lvl w:ilvl="0" w:tplc="7D7C8AEC">
      <w:start w:val="1"/>
      <w:numFmt w:val="bullet"/>
      <w:lvlText w:val=""/>
      <w:lvlJc w:val="left"/>
      <w:pPr>
        <w:tabs>
          <w:tab w:val="num" w:pos="720"/>
        </w:tabs>
        <w:ind w:left="720" w:hanging="360"/>
      </w:pPr>
      <w:rPr>
        <w:rFonts w:ascii="Symbol" w:hAnsi="Symbol" w:hint="default"/>
      </w:rPr>
    </w:lvl>
    <w:lvl w:ilvl="1" w:tplc="A25AFBA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D01748"/>
    <w:multiLevelType w:val="hybridMultilevel"/>
    <w:tmpl w:val="C4F8E2BA"/>
    <w:lvl w:ilvl="0" w:tplc="7D7C8AEC">
      <w:start w:val="1"/>
      <w:numFmt w:val="bullet"/>
      <w:lvlText w:val=""/>
      <w:lvlJc w:val="left"/>
      <w:pPr>
        <w:tabs>
          <w:tab w:val="num" w:pos="720"/>
        </w:tabs>
        <w:ind w:left="720" w:hanging="360"/>
      </w:pPr>
      <w:rPr>
        <w:rFonts w:ascii="Symbol" w:hAnsi="Symbol" w:hint="default"/>
      </w:rPr>
    </w:lvl>
    <w:lvl w:ilvl="1" w:tplc="A25AFBA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587702"/>
    <w:multiLevelType w:val="multilevel"/>
    <w:tmpl w:val="6C30DF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B52204"/>
    <w:multiLevelType w:val="hybridMultilevel"/>
    <w:tmpl w:val="FED4C05E"/>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6EA7BF3"/>
    <w:multiLevelType w:val="multilevel"/>
    <w:tmpl w:val="E702EC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6460D8"/>
    <w:multiLevelType w:val="hybridMultilevel"/>
    <w:tmpl w:val="23CCCE9A"/>
    <w:lvl w:ilvl="0" w:tplc="029C722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150D2"/>
    <w:multiLevelType w:val="hybridMultilevel"/>
    <w:tmpl w:val="B7D89236"/>
    <w:lvl w:ilvl="0" w:tplc="7D7C8AEC">
      <w:start w:val="1"/>
      <w:numFmt w:val="bullet"/>
      <w:lvlText w:val=""/>
      <w:lvlJc w:val="left"/>
      <w:pPr>
        <w:tabs>
          <w:tab w:val="num" w:pos="720"/>
        </w:tabs>
        <w:ind w:left="720" w:hanging="360"/>
      </w:pPr>
      <w:rPr>
        <w:rFonts w:ascii="Symbol" w:hAnsi="Symbol" w:hint="default"/>
      </w:rPr>
    </w:lvl>
    <w:lvl w:ilvl="1" w:tplc="A25AFBA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906504"/>
    <w:multiLevelType w:val="singleLevel"/>
    <w:tmpl w:val="504AA24C"/>
    <w:lvl w:ilvl="0">
      <w:start w:val="2"/>
      <w:numFmt w:val="lowerLetter"/>
      <w:lvlText w:val="%1."/>
      <w:lvlJc w:val="left"/>
      <w:pPr>
        <w:tabs>
          <w:tab w:val="num" w:pos="1440"/>
        </w:tabs>
        <w:ind w:left="1440" w:hanging="720"/>
      </w:pPr>
      <w:rPr>
        <w:rFonts w:cs="Times New Roman" w:hint="default"/>
      </w:rPr>
    </w:lvl>
  </w:abstractNum>
  <w:abstractNum w:abstractNumId="40" w15:restartNumberingAfterBreak="0">
    <w:nsid w:val="6D8C63A1"/>
    <w:multiLevelType w:val="hybridMultilevel"/>
    <w:tmpl w:val="1430ECFC"/>
    <w:lvl w:ilvl="0" w:tplc="08F4F754">
      <w:start w:val="1"/>
      <w:numFmt w:val="bullet"/>
      <w:lvlText w:val=""/>
      <w:lvlJc w:val="left"/>
      <w:pPr>
        <w:ind w:left="1080" w:hanging="360"/>
      </w:pPr>
      <w:rPr>
        <w:rFonts w:ascii="Symbol" w:hAnsi="Symbol" w:hint="default"/>
        <w:sz w:val="16"/>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AC53CB"/>
    <w:multiLevelType w:val="multilevel"/>
    <w:tmpl w:val="E702EC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D94473"/>
    <w:multiLevelType w:val="multilevel"/>
    <w:tmpl w:val="C4F8E2B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
  </w:num>
  <w:num w:numId="4">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5">
    <w:abstractNumId w:val="14"/>
  </w:num>
  <w:num w:numId="6">
    <w:abstractNumId w:val="39"/>
  </w:num>
  <w:num w:numId="7">
    <w:abstractNumId w:val="31"/>
  </w:num>
  <w:num w:numId="8">
    <w:abstractNumId w:val="21"/>
  </w:num>
  <w:num w:numId="9">
    <w:abstractNumId w:val="35"/>
  </w:num>
  <w:num w:numId="10">
    <w:abstractNumId w:val="26"/>
  </w:num>
  <w:num w:numId="11">
    <w:abstractNumId w:val="5"/>
  </w:num>
  <w:num w:numId="12">
    <w:abstractNumId w:val="1"/>
  </w:num>
  <w:num w:numId="13">
    <w:abstractNumId w:val="7"/>
  </w:num>
  <w:num w:numId="14">
    <w:abstractNumId w:val="17"/>
  </w:num>
  <w:num w:numId="15">
    <w:abstractNumId w:val="24"/>
  </w:num>
  <w:num w:numId="16">
    <w:abstractNumId w:val="36"/>
  </w:num>
  <w:num w:numId="17">
    <w:abstractNumId w:val="33"/>
  </w:num>
  <w:num w:numId="18">
    <w:abstractNumId w:val="42"/>
  </w:num>
  <w:num w:numId="19">
    <w:abstractNumId w:val="15"/>
  </w:num>
  <w:num w:numId="20">
    <w:abstractNumId w:val="41"/>
  </w:num>
  <w:num w:numId="21">
    <w:abstractNumId w:val="32"/>
  </w:num>
  <w:num w:numId="22">
    <w:abstractNumId w:val="29"/>
  </w:num>
  <w:num w:numId="23">
    <w:abstractNumId w:val="19"/>
  </w:num>
  <w:num w:numId="24">
    <w:abstractNumId w:val="16"/>
  </w:num>
  <w:num w:numId="25">
    <w:abstractNumId w:val="4"/>
  </w:num>
  <w:num w:numId="26">
    <w:abstractNumId w:val="34"/>
  </w:num>
  <w:num w:numId="27">
    <w:abstractNumId w:val="11"/>
  </w:num>
  <w:num w:numId="28">
    <w:abstractNumId w:val="38"/>
  </w:num>
  <w:num w:numId="29">
    <w:abstractNumId w:val="13"/>
  </w:num>
  <w:num w:numId="30">
    <w:abstractNumId w:val="20"/>
  </w:num>
  <w:num w:numId="31">
    <w:abstractNumId w:val="12"/>
  </w:num>
  <w:num w:numId="32">
    <w:abstractNumId w:val="6"/>
  </w:num>
  <w:num w:numId="33">
    <w:abstractNumId w:val="10"/>
  </w:num>
  <w:num w:numId="34">
    <w:abstractNumId w:val="28"/>
  </w:num>
  <w:num w:numId="35">
    <w:abstractNumId w:val="18"/>
  </w:num>
  <w:num w:numId="36">
    <w:abstractNumId w:val="40"/>
  </w:num>
  <w:num w:numId="37">
    <w:abstractNumId w:val="23"/>
  </w:num>
  <w:num w:numId="38">
    <w:abstractNumId w:val="8"/>
  </w:num>
  <w:num w:numId="39">
    <w:abstractNumId w:val="27"/>
  </w:num>
  <w:num w:numId="40">
    <w:abstractNumId w:val="22"/>
  </w:num>
  <w:num w:numId="41">
    <w:abstractNumId w:val="37"/>
  </w:num>
  <w:num w:numId="42">
    <w:abstractNumId w:val="3"/>
  </w:num>
  <w:num w:numId="43">
    <w:abstractNumId w:val="9"/>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E5"/>
    <w:rsid w:val="00002B67"/>
    <w:rsid w:val="00005613"/>
    <w:rsid w:val="000102ED"/>
    <w:rsid w:val="0001256A"/>
    <w:rsid w:val="000131D8"/>
    <w:rsid w:val="00016050"/>
    <w:rsid w:val="000161E2"/>
    <w:rsid w:val="000170B1"/>
    <w:rsid w:val="00017BFC"/>
    <w:rsid w:val="00023153"/>
    <w:rsid w:val="00031900"/>
    <w:rsid w:val="00031A94"/>
    <w:rsid w:val="00031AC7"/>
    <w:rsid w:val="0003456B"/>
    <w:rsid w:val="00041472"/>
    <w:rsid w:val="00042658"/>
    <w:rsid w:val="00047546"/>
    <w:rsid w:val="0005067A"/>
    <w:rsid w:val="0005367B"/>
    <w:rsid w:val="000560FF"/>
    <w:rsid w:val="00065DF9"/>
    <w:rsid w:val="0006637B"/>
    <w:rsid w:val="0007595C"/>
    <w:rsid w:val="0007656E"/>
    <w:rsid w:val="00082B95"/>
    <w:rsid w:val="0008433E"/>
    <w:rsid w:val="000863FA"/>
    <w:rsid w:val="00086AC5"/>
    <w:rsid w:val="00086C2D"/>
    <w:rsid w:val="00091DEF"/>
    <w:rsid w:val="00097BB3"/>
    <w:rsid w:val="000A0D77"/>
    <w:rsid w:val="000A5BA3"/>
    <w:rsid w:val="000A670A"/>
    <w:rsid w:val="000A7DE3"/>
    <w:rsid w:val="000A7E70"/>
    <w:rsid w:val="000B6D73"/>
    <w:rsid w:val="000B7CD0"/>
    <w:rsid w:val="000C0193"/>
    <w:rsid w:val="000C11CE"/>
    <w:rsid w:val="000C17A8"/>
    <w:rsid w:val="000C38D6"/>
    <w:rsid w:val="000C4562"/>
    <w:rsid w:val="000D56DA"/>
    <w:rsid w:val="000E4424"/>
    <w:rsid w:val="000E6BB7"/>
    <w:rsid w:val="000F29E3"/>
    <w:rsid w:val="000F6299"/>
    <w:rsid w:val="000F6F3C"/>
    <w:rsid w:val="00103CF7"/>
    <w:rsid w:val="0010641C"/>
    <w:rsid w:val="00107104"/>
    <w:rsid w:val="00110241"/>
    <w:rsid w:val="001109CA"/>
    <w:rsid w:val="00113871"/>
    <w:rsid w:val="00114795"/>
    <w:rsid w:val="0011619C"/>
    <w:rsid w:val="00116ED1"/>
    <w:rsid w:val="00124924"/>
    <w:rsid w:val="00125C1F"/>
    <w:rsid w:val="00126A2A"/>
    <w:rsid w:val="00131199"/>
    <w:rsid w:val="00132376"/>
    <w:rsid w:val="001339F9"/>
    <w:rsid w:val="00146AB2"/>
    <w:rsid w:val="00146C9E"/>
    <w:rsid w:val="00146D6D"/>
    <w:rsid w:val="001515E6"/>
    <w:rsid w:val="00155227"/>
    <w:rsid w:val="0016043B"/>
    <w:rsid w:val="001633BF"/>
    <w:rsid w:val="00163FF8"/>
    <w:rsid w:val="00165E88"/>
    <w:rsid w:val="00166C79"/>
    <w:rsid w:val="00176E0F"/>
    <w:rsid w:val="001808F9"/>
    <w:rsid w:val="00182782"/>
    <w:rsid w:val="00183252"/>
    <w:rsid w:val="001846BE"/>
    <w:rsid w:val="00185E77"/>
    <w:rsid w:val="00187185"/>
    <w:rsid w:val="001932CE"/>
    <w:rsid w:val="0019399C"/>
    <w:rsid w:val="00193A00"/>
    <w:rsid w:val="00195213"/>
    <w:rsid w:val="001956E8"/>
    <w:rsid w:val="001A46B0"/>
    <w:rsid w:val="001A6CA9"/>
    <w:rsid w:val="001B23E0"/>
    <w:rsid w:val="001B6A7C"/>
    <w:rsid w:val="001C3C08"/>
    <w:rsid w:val="001C5F84"/>
    <w:rsid w:val="001C7CF3"/>
    <w:rsid w:val="001D28FC"/>
    <w:rsid w:val="001D2FFD"/>
    <w:rsid w:val="001D4446"/>
    <w:rsid w:val="001E06B3"/>
    <w:rsid w:val="001E2037"/>
    <w:rsid w:val="001E21CE"/>
    <w:rsid w:val="001E2726"/>
    <w:rsid w:val="001E77CC"/>
    <w:rsid w:val="001F3BA2"/>
    <w:rsid w:val="001F41E0"/>
    <w:rsid w:val="001F543E"/>
    <w:rsid w:val="001F70E6"/>
    <w:rsid w:val="00204CED"/>
    <w:rsid w:val="00212240"/>
    <w:rsid w:val="00215575"/>
    <w:rsid w:val="002228BA"/>
    <w:rsid w:val="00223215"/>
    <w:rsid w:val="00225F07"/>
    <w:rsid w:val="00226B5E"/>
    <w:rsid w:val="00231595"/>
    <w:rsid w:val="00231768"/>
    <w:rsid w:val="00236EB6"/>
    <w:rsid w:val="00244D64"/>
    <w:rsid w:val="00245CE8"/>
    <w:rsid w:val="00252C23"/>
    <w:rsid w:val="00252EB5"/>
    <w:rsid w:val="00253862"/>
    <w:rsid w:val="00253E47"/>
    <w:rsid w:val="002547C4"/>
    <w:rsid w:val="0025691B"/>
    <w:rsid w:val="00260ACC"/>
    <w:rsid w:val="00266CAB"/>
    <w:rsid w:val="002677E5"/>
    <w:rsid w:val="0028744A"/>
    <w:rsid w:val="00287DF7"/>
    <w:rsid w:val="00291712"/>
    <w:rsid w:val="00297E50"/>
    <w:rsid w:val="002A28BA"/>
    <w:rsid w:val="002A5AF1"/>
    <w:rsid w:val="002A6B40"/>
    <w:rsid w:val="002B0C42"/>
    <w:rsid w:val="002B2B19"/>
    <w:rsid w:val="002B479E"/>
    <w:rsid w:val="002B7592"/>
    <w:rsid w:val="002C076D"/>
    <w:rsid w:val="002C0A65"/>
    <w:rsid w:val="002C1B3A"/>
    <w:rsid w:val="002C3BFF"/>
    <w:rsid w:val="002C4332"/>
    <w:rsid w:val="002C6F61"/>
    <w:rsid w:val="002D5132"/>
    <w:rsid w:val="002D78E0"/>
    <w:rsid w:val="002D79E6"/>
    <w:rsid w:val="002E13B8"/>
    <w:rsid w:val="002E23BE"/>
    <w:rsid w:val="002E328E"/>
    <w:rsid w:val="002E4E72"/>
    <w:rsid w:val="002F088F"/>
    <w:rsid w:val="002F67A8"/>
    <w:rsid w:val="002F6F1D"/>
    <w:rsid w:val="00300F20"/>
    <w:rsid w:val="0030690A"/>
    <w:rsid w:val="00310DDC"/>
    <w:rsid w:val="003317AD"/>
    <w:rsid w:val="00331A5A"/>
    <w:rsid w:val="00333012"/>
    <w:rsid w:val="0034262F"/>
    <w:rsid w:val="00347AC7"/>
    <w:rsid w:val="00347C13"/>
    <w:rsid w:val="0035458A"/>
    <w:rsid w:val="00355D8C"/>
    <w:rsid w:val="003641F2"/>
    <w:rsid w:val="00365880"/>
    <w:rsid w:val="00367386"/>
    <w:rsid w:val="0037025B"/>
    <w:rsid w:val="0037295A"/>
    <w:rsid w:val="003736B8"/>
    <w:rsid w:val="00376103"/>
    <w:rsid w:val="00396CC9"/>
    <w:rsid w:val="00397AC4"/>
    <w:rsid w:val="003A727E"/>
    <w:rsid w:val="003A7D2A"/>
    <w:rsid w:val="003B115E"/>
    <w:rsid w:val="003B1573"/>
    <w:rsid w:val="003B236E"/>
    <w:rsid w:val="003B6063"/>
    <w:rsid w:val="003B745D"/>
    <w:rsid w:val="003C5065"/>
    <w:rsid w:val="003D40D8"/>
    <w:rsid w:val="003D4DBE"/>
    <w:rsid w:val="003D6339"/>
    <w:rsid w:val="003E0D84"/>
    <w:rsid w:val="003E76E0"/>
    <w:rsid w:val="003E7C70"/>
    <w:rsid w:val="003F0C8F"/>
    <w:rsid w:val="003F20ED"/>
    <w:rsid w:val="003F3F36"/>
    <w:rsid w:val="003F6732"/>
    <w:rsid w:val="003F6EF3"/>
    <w:rsid w:val="003F7FCE"/>
    <w:rsid w:val="0040246D"/>
    <w:rsid w:val="00403EB3"/>
    <w:rsid w:val="004043AE"/>
    <w:rsid w:val="00407235"/>
    <w:rsid w:val="00407462"/>
    <w:rsid w:val="004120C2"/>
    <w:rsid w:val="00412EC2"/>
    <w:rsid w:val="00413F16"/>
    <w:rsid w:val="0041450A"/>
    <w:rsid w:val="00414984"/>
    <w:rsid w:val="00414B60"/>
    <w:rsid w:val="00414B90"/>
    <w:rsid w:val="004223CF"/>
    <w:rsid w:val="004238B3"/>
    <w:rsid w:val="004263E2"/>
    <w:rsid w:val="0043071C"/>
    <w:rsid w:val="0044168A"/>
    <w:rsid w:val="00442571"/>
    <w:rsid w:val="00455F4F"/>
    <w:rsid w:val="00462680"/>
    <w:rsid w:val="00462A31"/>
    <w:rsid w:val="004671A1"/>
    <w:rsid w:val="00472C9E"/>
    <w:rsid w:val="00472D4B"/>
    <w:rsid w:val="0047631F"/>
    <w:rsid w:val="004819EC"/>
    <w:rsid w:val="00481CBD"/>
    <w:rsid w:val="00486FD1"/>
    <w:rsid w:val="004A6C79"/>
    <w:rsid w:val="004B018E"/>
    <w:rsid w:val="004B3CA5"/>
    <w:rsid w:val="004B4B5C"/>
    <w:rsid w:val="004C0EF9"/>
    <w:rsid w:val="004C1C20"/>
    <w:rsid w:val="004C3851"/>
    <w:rsid w:val="004C639B"/>
    <w:rsid w:val="004D0744"/>
    <w:rsid w:val="004D1632"/>
    <w:rsid w:val="004D4CDB"/>
    <w:rsid w:val="004D54C8"/>
    <w:rsid w:val="004F1DE5"/>
    <w:rsid w:val="004F2CEA"/>
    <w:rsid w:val="004F64B3"/>
    <w:rsid w:val="00500E46"/>
    <w:rsid w:val="005039F1"/>
    <w:rsid w:val="00507B51"/>
    <w:rsid w:val="00510EE7"/>
    <w:rsid w:val="005215EE"/>
    <w:rsid w:val="00522DB5"/>
    <w:rsid w:val="00525337"/>
    <w:rsid w:val="00525B74"/>
    <w:rsid w:val="005276FF"/>
    <w:rsid w:val="00527816"/>
    <w:rsid w:val="00530875"/>
    <w:rsid w:val="00540321"/>
    <w:rsid w:val="00540C5A"/>
    <w:rsid w:val="00543734"/>
    <w:rsid w:val="00543EC9"/>
    <w:rsid w:val="00545618"/>
    <w:rsid w:val="005503C1"/>
    <w:rsid w:val="0055080C"/>
    <w:rsid w:val="00551EC5"/>
    <w:rsid w:val="0055254B"/>
    <w:rsid w:val="00557830"/>
    <w:rsid w:val="00560108"/>
    <w:rsid w:val="00560E46"/>
    <w:rsid w:val="00565872"/>
    <w:rsid w:val="005711D2"/>
    <w:rsid w:val="00572454"/>
    <w:rsid w:val="00573B88"/>
    <w:rsid w:val="005774F1"/>
    <w:rsid w:val="005817EC"/>
    <w:rsid w:val="0058192D"/>
    <w:rsid w:val="00582BA2"/>
    <w:rsid w:val="00582F36"/>
    <w:rsid w:val="0059300D"/>
    <w:rsid w:val="00594AB5"/>
    <w:rsid w:val="005A022C"/>
    <w:rsid w:val="005A4256"/>
    <w:rsid w:val="005A6A7F"/>
    <w:rsid w:val="005B0D5E"/>
    <w:rsid w:val="005B2CE1"/>
    <w:rsid w:val="005B7A44"/>
    <w:rsid w:val="005D2424"/>
    <w:rsid w:val="005D39BC"/>
    <w:rsid w:val="005E41A6"/>
    <w:rsid w:val="005E672D"/>
    <w:rsid w:val="005F19DC"/>
    <w:rsid w:val="005F35E8"/>
    <w:rsid w:val="00602356"/>
    <w:rsid w:val="00606788"/>
    <w:rsid w:val="00606EDC"/>
    <w:rsid w:val="00615839"/>
    <w:rsid w:val="0062037D"/>
    <w:rsid w:val="00627D88"/>
    <w:rsid w:val="0063021D"/>
    <w:rsid w:val="0063047B"/>
    <w:rsid w:val="00634F6E"/>
    <w:rsid w:val="00634F72"/>
    <w:rsid w:val="00640CFC"/>
    <w:rsid w:val="00642A84"/>
    <w:rsid w:val="00644310"/>
    <w:rsid w:val="00650DB3"/>
    <w:rsid w:val="00656ADE"/>
    <w:rsid w:val="00656EFD"/>
    <w:rsid w:val="00660585"/>
    <w:rsid w:val="00660C4E"/>
    <w:rsid w:val="006611F6"/>
    <w:rsid w:val="00663811"/>
    <w:rsid w:val="00663B9C"/>
    <w:rsid w:val="00671BED"/>
    <w:rsid w:val="00680F27"/>
    <w:rsid w:val="00684DCC"/>
    <w:rsid w:val="00686DCA"/>
    <w:rsid w:val="0069128D"/>
    <w:rsid w:val="00692632"/>
    <w:rsid w:val="0069647C"/>
    <w:rsid w:val="006B0C23"/>
    <w:rsid w:val="006B577C"/>
    <w:rsid w:val="006C3D73"/>
    <w:rsid w:val="006C4AF0"/>
    <w:rsid w:val="006C537A"/>
    <w:rsid w:val="006D1422"/>
    <w:rsid w:val="006D25E5"/>
    <w:rsid w:val="006D7ED2"/>
    <w:rsid w:val="006E039A"/>
    <w:rsid w:val="006E2F73"/>
    <w:rsid w:val="006E3714"/>
    <w:rsid w:val="006E49F5"/>
    <w:rsid w:val="006E5C3C"/>
    <w:rsid w:val="006E7C70"/>
    <w:rsid w:val="006F1167"/>
    <w:rsid w:val="006F46FA"/>
    <w:rsid w:val="006F543D"/>
    <w:rsid w:val="007009BC"/>
    <w:rsid w:val="007038C2"/>
    <w:rsid w:val="007048F5"/>
    <w:rsid w:val="00706FFB"/>
    <w:rsid w:val="0070726A"/>
    <w:rsid w:val="007076F5"/>
    <w:rsid w:val="00713C00"/>
    <w:rsid w:val="007319C4"/>
    <w:rsid w:val="00731D5E"/>
    <w:rsid w:val="00735656"/>
    <w:rsid w:val="00741190"/>
    <w:rsid w:val="00741E2E"/>
    <w:rsid w:val="007443CB"/>
    <w:rsid w:val="00753A9D"/>
    <w:rsid w:val="00754426"/>
    <w:rsid w:val="00754923"/>
    <w:rsid w:val="00757610"/>
    <w:rsid w:val="00760FD1"/>
    <w:rsid w:val="00762CD5"/>
    <w:rsid w:val="00766B17"/>
    <w:rsid w:val="00767B16"/>
    <w:rsid w:val="0077095B"/>
    <w:rsid w:val="00774873"/>
    <w:rsid w:val="00774BDC"/>
    <w:rsid w:val="00775E47"/>
    <w:rsid w:val="007804F3"/>
    <w:rsid w:val="00784056"/>
    <w:rsid w:val="007853E5"/>
    <w:rsid w:val="00786057"/>
    <w:rsid w:val="00790A84"/>
    <w:rsid w:val="007930EC"/>
    <w:rsid w:val="007A21B9"/>
    <w:rsid w:val="007A37E5"/>
    <w:rsid w:val="007A4415"/>
    <w:rsid w:val="007A4FE6"/>
    <w:rsid w:val="007A51B3"/>
    <w:rsid w:val="007B0934"/>
    <w:rsid w:val="007B5172"/>
    <w:rsid w:val="007C11B8"/>
    <w:rsid w:val="007C2029"/>
    <w:rsid w:val="007C4AF7"/>
    <w:rsid w:val="007D2FF4"/>
    <w:rsid w:val="007D4C3F"/>
    <w:rsid w:val="007E270C"/>
    <w:rsid w:val="007E6B88"/>
    <w:rsid w:val="007F31F5"/>
    <w:rsid w:val="007F5D10"/>
    <w:rsid w:val="00806E82"/>
    <w:rsid w:val="00811C43"/>
    <w:rsid w:val="00812A4A"/>
    <w:rsid w:val="00816643"/>
    <w:rsid w:val="0082363E"/>
    <w:rsid w:val="00826547"/>
    <w:rsid w:val="00837DCF"/>
    <w:rsid w:val="0084028D"/>
    <w:rsid w:val="00842EB0"/>
    <w:rsid w:val="00844643"/>
    <w:rsid w:val="0084564E"/>
    <w:rsid w:val="00845E95"/>
    <w:rsid w:val="00854D50"/>
    <w:rsid w:val="00872DDC"/>
    <w:rsid w:val="00873CF5"/>
    <w:rsid w:val="008749A6"/>
    <w:rsid w:val="00882596"/>
    <w:rsid w:val="008851BE"/>
    <w:rsid w:val="008853DD"/>
    <w:rsid w:val="0089087C"/>
    <w:rsid w:val="0089594D"/>
    <w:rsid w:val="008A20BF"/>
    <w:rsid w:val="008A6EA4"/>
    <w:rsid w:val="008A7823"/>
    <w:rsid w:val="008A7AA7"/>
    <w:rsid w:val="008B2601"/>
    <w:rsid w:val="008B3ED5"/>
    <w:rsid w:val="008B44C7"/>
    <w:rsid w:val="008B4C91"/>
    <w:rsid w:val="008B599D"/>
    <w:rsid w:val="008B5EA8"/>
    <w:rsid w:val="008C2855"/>
    <w:rsid w:val="008C7CBE"/>
    <w:rsid w:val="008D1561"/>
    <w:rsid w:val="008D5558"/>
    <w:rsid w:val="008E1D99"/>
    <w:rsid w:val="008E2F75"/>
    <w:rsid w:val="008E504A"/>
    <w:rsid w:val="008E56ED"/>
    <w:rsid w:val="008F16BF"/>
    <w:rsid w:val="008F2ADC"/>
    <w:rsid w:val="0090030F"/>
    <w:rsid w:val="009023CD"/>
    <w:rsid w:val="0090281A"/>
    <w:rsid w:val="00915E1E"/>
    <w:rsid w:val="00922A1A"/>
    <w:rsid w:val="00925484"/>
    <w:rsid w:val="00926A4E"/>
    <w:rsid w:val="0093786F"/>
    <w:rsid w:val="0094132A"/>
    <w:rsid w:val="00942B8F"/>
    <w:rsid w:val="009431C8"/>
    <w:rsid w:val="00944327"/>
    <w:rsid w:val="00946253"/>
    <w:rsid w:val="00952422"/>
    <w:rsid w:val="00952955"/>
    <w:rsid w:val="00953777"/>
    <w:rsid w:val="00955C54"/>
    <w:rsid w:val="00956F06"/>
    <w:rsid w:val="009571D7"/>
    <w:rsid w:val="00960962"/>
    <w:rsid w:val="00961A32"/>
    <w:rsid w:val="00965D24"/>
    <w:rsid w:val="00966290"/>
    <w:rsid w:val="0097298C"/>
    <w:rsid w:val="0097394B"/>
    <w:rsid w:val="0097582D"/>
    <w:rsid w:val="00976716"/>
    <w:rsid w:val="00980570"/>
    <w:rsid w:val="009814AE"/>
    <w:rsid w:val="00994E2D"/>
    <w:rsid w:val="00995BB6"/>
    <w:rsid w:val="00997A41"/>
    <w:rsid w:val="009A42BA"/>
    <w:rsid w:val="009A4339"/>
    <w:rsid w:val="009B0DFA"/>
    <w:rsid w:val="009B3151"/>
    <w:rsid w:val="009B3768"/>
    <w:rsid w:val="009C2441"/>
    <w:rsid w:val="009C4862"/>
    <w:rsid w:val="009D350D"/>
    <w:rsid w:val="009D4255"/>
    <w:rsid w:val="009D443B"/>
    <w:rsid w:val="009D466C"/>
    <w:rsid w:val="009D5509"/>
    <w:rsid w:val="009D6A98"/>
    <w:rsid w:val="009E3B69"/>
    <w:rsid w:val="009E3D08"/>
    <w:rsid w:val="009F1E03"/>
    <w:rsid w:val="00A01772"/>
    <w:rsid w:val="00A02881"/>
    <w:rsid w:val="00A065E9"/>
    <w:rsid w:val="00A168D9"/>
    <w:rsid w:val="00A173BE"/>
    <w:rsid w:val="00A253BE"/>
    <w:rsid w:val="00A356DC"/>
    <w:rsid w:val="00A363D5"/>
    <w:rsid w:val="00A410EB"/>
    <w:rsid w:val="00A54F5A"/>
    <w:rsid w:val="00A57089"/>
    <w:rsid w:val="00A57DDA"/>
    <w:rsid w:val="00A60C79"/>
    <w:rsid w:val="00A62252"/>
    <w:rsid w:val="00A67264"/>
    <w:rsid w:val="00A701F5"/>
    <w:rsid w:val="00A83E14"/>
    <w:rsid w:val="00A85D1C"/>
    <w:rsid w:val="00A86236"/>
    <w:rsid w:val="00A94035"/>
    <w:rsid w:val="00AA25C2"/>
    <w:rsid w:val="00AA28F6"/>
    <w:rsid w:val="00AB18DB"/>
    <w:rsid w:val="00AB66AB"/>
    <w:rsid w:val="00AC42AC"/>
    <w:rsid w:val="00AD1860"/>
    <w:rsid w:val="00AD2685"/>
    <w:rsid w:val="00AE1CA3"/>
    <w:rsid w:val="00AF4A61"/>
    <w:rsid w:val="00AF6A08"/>
    <w:rsid w:val="00B0108D"/>
    <w:rsid w:val="00B021D0"/>
    <w:rsid w:val="00B03310"/>
    <w:rsid w:val="00B12C58"/>
    <w:rsid w:val="00B27D40"/>
    <w:rsid w:val="00B36AA9"/>
    <w:rsid w:val="00B42E63"/>
    <w:rsid w:val="00B47883"/>
    <w:rsid w:val="00B50102"/>
    <w:rsid w:val="00B55C85"/>
    <w:rsid w:val="00B56DDE"/>
    <w:rsid w:val="00B600D4"/>
    <w:rsid w:val="00B6120E"/>
    <w:rsid w:val="00B62169"/>
    <w:rsid w:val="00B67075"/>
    <w:rsid w:val="00B82914"/>
    <w:rsid w:val="00B87233"/>
    <w:rsid w:val="00B941C5"/>
    <w:rsid w:val="00B94CF1"/>
    <w:rsid w:val="00B95127"/>
    <w:rsid w:val="00B95883"/>
    <w:rsid w:val="00B969D5"/>
    <w:rsid w:val="00B96C52"/>
    <w:rsid w:val="00BA0D6B"/>
    <w:rsid w:val="00BA4773"/>
    <w:rsid w:val="00BA603A"/>
    <w:rsid w:val="00BB02FF"/>
    <w:rsid w:val="00BB13DB"/>
    <w:rsid w:val="00BB5E01"/>
    <w:rsid w:val="00BC1D71"/>
    <w:rsid w:val="00BC45B6"/>
    <w:rsid w:val="00BD5C86"/>
    <w:rsid w:val="00BD6006"/>
    <w:rsid w:val="00BE1AE4"/>
    <w:rsid w:val="00BE2DBA"/>
    <w:rsid w:val="00BE3335"/>
    <w:rsid w:val="00BF3135"/>
    <w:rsid w:val="00BF3257"/>
    <w:rsid w:val="00BF3303"/>
    <w:rsid w:val="00BF42CC"/>
    <w:rsid w:val="00BF5154"/>
    <w:rsid w:val="00BF51C5"/>
    <w:rsid w:val="00C06CBB"/>
    <w:rsid w:val="00C10450"/>
    <w:rsid w:val="00C111FE"/>
    <w:rsid w:val="00C14F4F"/>
    <w:rsid w:val="00C15378"/>
    <w:rsid w:val="00C20580"/>
    <w:rsid w:val="00C21375"/>
    <w:rsid w:val="00C23A0C"/>
    <w:rsid w:val="00C3141F"/>
    <w:rsid w:val="00C3276B"/>
    <w:rsid w:val="00C348CB"/>
    <w:rsid w:val="00C458AC"/>
    <w:rsid w:val="00C46B33"/>
    <w:rsid w:val="00C47A58"/>
    <w:rsid w:val="00C50C3D"/>
    <w:rsid w:val="00C527A1"/>
    <w:rsid w:val="00C56F61"/>
    <w:rsid w:val="00C61A54"/>
    <w:rsid w:val="00C6691C"/>
    <w:rsid w:val="00C72BC4"/>
    <w:rsid w:val="00C72C33"/>
    <w:rsid w:val="00C751FC"/>
    <w:rsid w:val="00C82BF5"/>
    <w:rsid w:val="00C85093"/>
    <w:rsid w:val="00C865F3"/>
    <w:rsid w:val="00C91693"/>
    <w:rsid w:val="00C92C3C"/>
    <w:rsid w:val="00C94BCB"/>
    <w:rsid w:val="00C96094"/>
    <w:rsid w:val="00C979E6"/>
    <w:rsid w:val="00CA28FA"/>
    <w:rsid w:val="00CA4BDC"/>
    <w:rsid w:val="00CA4FBF"/>
    <w:rsid w:val="00CB1620"/>
    <w:rsid w:val="00CB7214"/>
    <w:rsid w:val="00CC193A"/>
    <w:rsid w:val="00CC27E9"/>
    <w:rsid w:val="00CC4A36"/>
    <w:rsid w:val="00CD4608"/>
    <w:rsid w:val="00CD774E"/>
    <w:rsid w:val="00CD7804"/>
    <w:rsid w:val="00CE0906"/>
    <w:rsid w:val="00CE3874"/>
    <w:rsid w:val="00CE5158"/>
    <w:rsid w:val="00CF1ED7"/>
    <w:rsid w:val="00CF2835"/>
    <w:rsid w:val="00CF40B7"/>
    <w:rsid w:val="00CF44E0"/>
    <w:rsid w:val="00D036A0"/>
    <w:rsid w:val="00D07DC0"/>
    <w:rsid w:val="00D12107"/>
    <w:rsid w:val="00D16085"/>
    <w:rsid w:val="00D17462"/>
    <w:rsid w:val="00D17824"/>
    <w:rsid w:val="00D20E8E"/>
    <w:rsid w:val="00D2341A"/>
    <w:rsid w:val="00D24DDA"/>
    <w:rsid w:val="00D26B5E"/>
    <w:rsid w:val="00D34DE5"/>
    <w:rsid w:val="00D36500"/>
    <w:rsid w:val="00D365CD"/>
    <w:rsid w:val="00D438A5"/>
    <w:rsid w:val="00D44EEA"/>
    <w:rsid w:val="00D473C4"/>
    <w:rsid w:val="00D47917"/>
    <w:rsid w:val="00D5148B"/>
    <w:rsid w:val="00D53B85"/>
    <w:rsid w:val="00D62C69"/>
    <w:rsid w:val="00D6480D"/>
    <w:rsid w:val="00D74C5A"/>
    <w:rsid w:val="00D83E54"/>
    <w:rsid w:val="00D918E8"/>
    <w:rsid w:val="00D94373"/>
    <w:rsid w:val="00DB2306"/>
    <w:rsid w:val="00DC0CC0"/>
    <w:rsid w:val="00DD3648"/>
    <w:rsid w:val="00DD3E45"/>
    <w:rsid w:val="00DE0038"/>
    <w:rsid w:val="00DE2445"/>
    <w:rsid w:val="00DE77B3"/>
    <w:rsid w:val="00DE7DCE"/>
    <w:rsid w:val="00DF11E9"/>
    <w:rsid w:val="00DF3461"/>
    <w:rsid w:val="00DF3E4F"/>
    <w:rsid w:val="00DF78BA"/>
    <w:rsid w:val="00E02BE0"/>
    <w:rsid w:val="00E02D08"/>
    <w:rsid w:val="00E10D3D"/>
    <w:rsid w:val="00E175E2"/>
    <w:rsid w:val="00E17E17"/>
    <w:rsid w:val="00E20113"/>
    <w:rsid w:val="00E22D25"/>
    <w:rsid w:val="00E23B4A"/>
    <w:rsid w:val="00E32425"/>
    <w:rsid w:val="00E37FA3"/>
    <w:rsid w:val="00E4011F"/>
    <w:rsid w:val="00E44362"/>
    <w:rsid w:val="00E5342C"/>
    <w:rsid w:val="00E5484D"/>
    <w:rsid w:val="00E549BB"/>
    <w:rsid w:val="00E54A96"/>
    <w:rsid w:val="00E558EA"/>
    <w:rsid w:val="00E56152"/>
    <w:rsid w:val="00E565F0"/>
    <w:rsid w:val="00E60AF7"/>
    <w:rsid w:val="00E64BCC"/>
    <w:rsid w:val="00E65E15"/>
    <w:rsid w:val="00E66567"/>
    <w:rsid w:val="00E6664D"/>
    <w:rsid w:val="00E7165A"/>
    <w:rsid w:val="00E73222"/>
    <w:rsid w:val="00E73836"/>
    <w:rsid w:val="00E73D82"/>
    <w:rsid w:val="00E747A6"/>
    <w:rsid w:val="00E75254"/>
    <w:rsid w:val="00E77B50"/>
    <w:rsid w:val="00E87665"/>
    <w:rsid w:val="00EA4CB3"/>
    <w:rsid w:val="00EA57C3"/>
    <w:rsid w:val="00EA7A4E"/>
    <w:rsid w:val="00EB20E7"/>
    <w:rsid w:val="00EC0BB9"/>
    <w:rsid w:val="00EC1323"/>
    <w:rsid w:val="00EC1D37"/>
    <w:rsid w:val="00EC5DD2"/>
    <w:rsid w:val="00EC6EDA"/>
    <w:rsid w:val="00EC7F9B"/>
    <w:rsid w:val="00ED2C9E"/>
    <w:rsid w:val="00ED4A28"/>
    <w:rsid w:val="00ED6A77"/>
    <w:rsid w:val="00ED710A"/>
    <w:rsid w:val="00EE1648"/>
    <w:rsid w:val="00EE47D7"/>
    <w:rsid w:val="00EE59D6"/>
    <w:rsid w:val="00EE6184"/>
    <w:rsid w:val="00EF1C6D"/>
    <w:rsid w:val="00F002A7"/>
    <w:rsid w:val="00F00C74"/>
    <w:rsid w:val="00F051DF"/>
    <w:rsid w:val="00F071AC"/>
    <w:rsid w:val="00F1161F"/>
    <w:rsid w:val="00F164B7"/>
    <w:rsid w:val="00F201AF"/>
    <w:rsid w:val="00F224B6"/>
    <w:rsid w:val="00F30BE9"/>
    <w:rsid w:val="00F3241C"/>
    <w:rsid w:val="00F36095"/>
    <w:rsid w:val="00F43368"/>
    <w:rsid w:val="00F505F1"/>
    <w:rsid w:val="00F54450"/>
    <w:rsid w:val="00F547A6"/>
    <w:rsid w:val="00F60856"/>
    <w:rsid w:val="00F61A3D"/>
    <w:rsid w:val="00F637CE"/>
    <w:rsid w:val="00F72AB3"/>
    <w:rsid w:val="00F77052"/>
    <w:rsid w:val="00F81720"/>
    <w:rsid w:val="00F92B78"/>
    <w:rsid w:val="00F92E4E"/>
    <w:rsid w:val="00F95841"/>
    <w:rsid w:val="00FA211B"/>
    <w:rsid w:val="00FA51B3"/>
    <w:rsid w:val="00FB1BB8"/>
    <w:rsid w:val="00FB4D85"/>
    <w:rsid w:val="00FB7761"/>
    <w:rsid w:val="00FB7C49"/>
    <w:rsid w:val="00FC388C"/>
    <w:rsid w:val="00FC4AE6"/>
    <w:rsid w:val="00FC4BCE"/>
    <w:rsid w:val="00FC6EA0"/>
    <w:rsid w:val="00FD017D"/>
    <w:rsid w:val="00FD0B10"/>
    <w:rsid w:val="00FD529D"/>
    <w:rsid w:val="00FD70E5"/>
    <w:rsid w:val="00FE4B42"/>
    <w:rsid w:val="00FE79B3"/>
    <w:rsid w:val="00FF14D2"/>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6C98CB4"/>
  <w15:docId w15:val="{86F97905-AEDB-473D-8C21-E33BC691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95213"/>
    <w:rPr>
      <w:sz w:val="20"/>
      <w:szCs w:val="20"/>
    </w:rPr>
  </w:style>
  <w:style w:type="paragraph" w:styleId="Heading1">
    <w:name w:val="heading 1"/>
    <w:basedOn w:val="Normal"/>
    <w:next w:val="Normal"/>
    <w:link w:val="Heading1Char"/>
    <w:uiPriority w:val="9"/>
    <w:qFormat/>
    <w:locked/>
    <w:rsid w:val="00F201AF"/>
    <w:pPr>
      <w:keepNext/>
      <w:numPr>
        <w:numId w:val="37"/>
      </w:numPr>
      <w:ind w:left="72"/>
      <w:outlineLvl w:val="0"/>
    </w:pPr>
    <w:rPr>
      <w:b/>
      <w:bCs/>
      <w:kern w:val="32"/>
      <w:sz w:val="28"/>
      <w:szCs w:val="32"/>
    </w:rPr>
  </w:style>
  <w:style w:type="paragraph" w:styleId="Heading2">
    <w:name w:val="heading 2"/>
    <w:basedOn w:val="Normal"/>
    <w:next w:val="Normal"/>
    <w:link w:val="Heading2Char"/>
    <w:uiPriority w:val="9"/>
    <w:unhideWhenUsed/>
    <w:qFormat/>
    <w:locked/>
    <w:rsid w:val="00F201AF"/>
    <w:pPr>
      <w:keepNext/>
      <w:numPr>
        <w:ilvl w:val="1"/>
        <w:numId w:val="37"/>
      </w:numPr>
      <w:outlineLvl w:val="1"/>
    </w:pPr>
    <w:rPr>
      <w:b/>
      <w:bCs/>
      <w:iCs/>
      <w:sz w:val="24"/>
      <w:szCs w:val="28"/>
    </w:rPr>
  </w:style>
  <w:style w:type="paragraph" w:styleId="Heading3">
    <w:name w:val="heading 3"/>
    <w:basedOn w:val="Indent"/>
    <w:next w:val="Normal"/>
    <w:link w:val="Heading3Char"/>
    <w:uiPriority w:val="9"/>
    <w:unhideWhenUsed/>
    <w:qFormat/>
    <w:locked/>
    <w:rsid w:val="00CC4A36"/>
    <w:pPr>
      <w:tabs>
        <w:tab w:val="clear" w:pos="2000"/>
        <w:tab w:val="clear" w:pos="3600"/>
        <w:tab w:val="left" w:pos="720"/>
        <w:tab w:val="left" w:pos="1440"/>
        <w:tab w:val="left" w:pos="2160"/>
      </w:tabs>
      <w:ind w:left="0" w:right="40" w:firstLine="0"/>
      <w:jc w:val="left"/>
      <w:outlineLvl w:val="2"/>
    </w:pPr>
    <w:rPr>
      <w:rFonts w:ascii="Times New Roman" w:hAnsi="Times New Roma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95213"/>
    <w:pPr>
      <w:tabs>
        <w:tab w:val="left" w:pos="2000"/>
        <w:tab w:val="left" w:pos="3600"/>
        <w:tab w:val="left" w:pos="5400"/>
        <w:tab w:val="left" w:pos="7200"/>
        <w:tab w:val="left" w:pos="7600"/>
        <w:tab w:val="left" w:pos="9599"/>
      </w:tabs>
      <w:ind w:right="-450"/>
      <w:jc w:val="center"/>
    </w:pPr>
    <w:rPr>
      <w:rFonts w:ascii="Palatino" w:hAnsi="Palatino"/>
      <w:b/>
      <w:color w:val="000000"/>
      <w:sz w:val="24"/>
    </w:rPr>
  </w:style>
  <w:style w:type="character" w:customStyle="1" w:styleId="BodyTextChar">
    <w:name w:val="Body Text Char"/>
    <w:basedOn w:val="DefaultParagraphFont"/>
    <w:link w:val="BodyText"/>
    <w:uiPriority w:val="99"/>
    <w:semiHidden/>
    <w:locked/>
    <w:rsid w:val="006611F6"/>
    <w:rPr>
      <w:rFonts w:cs="Times New Roman"/>
      <w:sz w:val="20"/>
      <w:szCs w:val="20"/>
    </w:rPr>
  </w:style>
  <w:style w:type="paragraph" w:customStyle="1" w:styleId="Indent">
    <w:name w:val="Indent"/>
    <w:basedOn w:val="Normal"/>
    <w:uiPriority w:val="99"/>
    <w:rsid w:val="00195213"/>
    <w:pPr>
      <w:tabs>
        <w:tab w:val="left" w:pos="2000"/>
        <w:tab w:val="left" w:pos="3600"/>
        <w:tab w:val="left" w:pos="5400"/>
        <w:tab w:val="left" w:pos="7200"/>
        <w:tab w:val="left" w:pos="7600"/>
        <w:tab w:val="left" w:pos="9599"/>
      </w:tabs>
      <w:ind w:left="620" w:right="-960" w:hanging="540"/>
      <w:jc w:val="both"/>
    </w:pPr>
    <w:rPr>
      <w:rFonts w:ascii="Times" w:hAnsi="Times"/>
      <w:sz w:val="24"/>
    </w:rPr>
  </w:style>
  <w:style w:type="paragraph" w:customStyle="1" w:styleId="Indent2">
    <w:name w:val="Indent 2"/>
    <w:basedOn w:val="Indent"/>
    <w:uiPriority w:val="99"/>
    <w:rsid w:val="00195213"/>
    <w:pPr>
      <w:ind w:left="1340" w:hanging="620"/>
    </w:pPr>
  </w:style>
  <w:style w:type="paragraph" w:styleId="Footer">
    <w:name w:val="footer"/>
    <w:basedOn w:val="Normal"/>
    <w:link w:val="FooterChar"/>
    <w:rsid w:val="00195213"/>
    <w:pPr>
      <w:tabs>
        <w:tab w:val="center" w:pos="4320"/>
        <w:tab w:val="right" w:pos="8640"/>
      </w:tabs>
    </w:pPr>
    <w:rPr>
      <w:rFonts w:ascii="Times" w:hAnsi="Times"/>
      <w:sz w:val="24"/>
    </w:rPr>
  </w:style>
  <w:style w:type="character" w:customStyle="1" w:styleId="FooterChar">
    <w:name w:val="Footer Char"/>
    <w:basedOn w:val="DefaultParagraphFont"/>
    <w:link w:val="Footer"/>
    <w:locked/>
    <w:rsid w:val="006611F6"/>
    <w:rPr>
      <w:rFonts w:cs="Times New Roman"/>
      <w:sz w:val="20"/>
      <w:szCs w:val="20"/>
    </w:rPr>
  </w:style>
  <w:style w:type="paragraph" w:styleId="Header">
    <w:name w:val="header"/>
    <w:basedOn w:val="Normal"/>
    <w:link w:val="HeaderChar"/>
    <w:uiPriority w:val="99"/>
    <w:rsid w:val="00195213"/>
    <w:pPr>
      <w:tabs>
        <w:tab w:val="center" w:pos="4320"/>
        <w:tab w:val="right" w:pos="8640"/>
      </w:tabs>
    </w:pPr>
    <w:rPr>
      <w:rFonts w:ascii="Times" w:hAnsi="Times"/>
      <w:sz w:val="24"/>
    </w:rPr>
  </w:style>
  <w:style w:type="character" w:customStyle="1" w:styleId="HeaderChar">
    <w:name w:val="Header Char"/>
    <w:basedOn w:val="DefaultParagraphFont"/>
    <w:link w:val="Header"/>
    <w:uiPriority w:val="99"/>
    <w:semiHidden/>
    <w:locked/>
    <w:rsid w:val="006611F6"/>
    <w:rPr>
      <w:rFonts w:cs="Times New Roman"/>
      <w:sz w:val="20"/>
      <w:szCs w:val="20"/>
    </w:rPr>
  </w:style>
  <w:style w:type="paragraph" w:styleId="BalloonText">
    <w:name w:val="Balloon Text"/>
    <w:basedOn w:val="Normal"/>
    <w:link w:val="BalloonTextChar"/>
    <w:uiPriority w:val="99"/>
    <w:semiHidden/>
    <w:rsid w:val="007853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1F6"/>
    <w:rPr>
      <w:rFonts w:cs="Times New Roman"/>
      <w:sz w:val="2"/>
    </w:rPr>
  </w:style>
  <w:style w:type="character" w:styleId="LineNumber">
    <w:name w:val="line number"/>
    <w:basedOn w:val="DefaultParagraphFont"/>
    <w:uiPriority w:val="99"/>
    <w:rsid w:val="001956E8"/>
    <w:rPr>
      <w:rFonts w:cs="Times New Roman"/>
    </w:rPr>
  </w:style>
  <w:style w:type="character" w:styleId="Hyperlink">
    <w:name w:val="Hyperlink"/>
    <w:basedOn w:val="DefaultParagraphFont"/>
    <w:uiPriority w:val="99"/>
    <w:rsid w:val="0090281A"/>
    <w:rPr>
      <w:rFonts w:cs="Times New Roman"/>
      <w:color w:val="0000FF"/>
      <w:u w:val="single"/>
    </w:rPr>
  </w:style>
  <w:style w:type="character" w:styleId="FollowedHyperlink">
    <w:name w:val="FollowedHyperlink"/>
    <w:basedOn w:val="DefaultParagraphFont"/>
    <w:uiPriority w:val="99"/>
    <w:rsid w:val="0090281A"/>
    <w:rPr>
      <w:rFonts w:cs="Times New Roman"/>
      <w:color w:val="800080"/>
      <w:u w:val="single"/>
    </w:rPr>
  </w:style>
  <w:style w:type="character" w:styleId="PageNumber">
    <w:name w:val="page number"/>
    <w:basedOn w:val="DefaultParagraphFont"/>
    <w:uiPriority w:val="99"/>
    <w:rsid w:val="00500E46"/>
    <w:rPr>
      <w:rFonts w:cs="Times New Roman"/>
    </w:rPr>
  </w:style>
  <w:style w:type="character" w:styleId="CommentReference">
    <w:name w:val="annotation reference"/>
    <w:basedOn w:val="DefaultParagraphFont"/>
    <w:uiPriority w:val="99"/>
    <w:semiHidden/>
    <w:rsid w:val="00510EE7"/>
    <w:rPr>
      <w:rFonts w:cs="Times New Roman"/>
      <w:sz w:val="16"/>
      <w:szCs w:val="16"/>
    </w:rPr>
  </w:style>
  <w:style w:type="paragraph" w:styleId="CommentText">
    <w:name w:val="annotation text"/>
    <w:basedOn w:val="Normal"/>
    <w:link w:val="CommentTextChar"/>
    <w:uiPriority w:val="99"/>
    <w:semiHidden/>
    <w:rsid w:val="00510EE7"/>
  </w:style>
  <w:style w:type="character" w:customStyle="1" w:styleId="CommentTextChar">
    <w:name w:val="Comment Text Char"/>
    <w:basedOn w:val="DefaultParagraphFont"/>
    <w:link w:val="CommentText"/>
    <w:uiPriority w:val="99"/>
    <w:semiHidden/>
    <w:locked/>
    <w:rsid w:val="006611F6"/>
    <w:rPr>
      <w:rFonts w:cs="Times New Roman"/>
      <w:sz w:val="20"/>
      <w:szCs w:val="20"/>
    </w:rPr>
  </w:style>
  <w:style w:type="paragraph" w:styleId="CommentSubject">
    <w:name w:val="annotation subject"/>
    <w:basedOn w:val="CommentText"/>
    <w:next w:val="CommentText"/>
    <w:link w:val="CommentSubjectChar"/>
    <w:uiPriority w:val="99"/>
    <w:semiHidden/>
    <w:rsid w:val="00510EE7"/>
    <w:rPr>
      <w:b/>
      <w:bCs/>
    </w:rPr>
  </w:style>
  <w:style w:type="character" w:customStyle="1" w:styleId="CommentSubjectChar">
    <w:name w:val="Comment Subject Char"/>
    <w:basedOn w:val="CommentTextChar"/>
    <w:link w:val="CommentSubject"/>
    <w:uiPriority w:val="99"/>
    <w:semiHidden/>
    <w:locked/>
    <w:rsid w:val="006611F6"/>
    <w:rPr>
      <w:rFonts w:cs="Times New Roman"/>
      <w:b/>
      <w:bCs/>
      <w:sz w:val="20"/>
      <w:szCs w:val="20"/>
    </w:rPr>
  </w:style>
  <w:style w:type="paragraph" w:styleId="Revision">
    <w:name w:val="Revision"/>
    <w:hidden/>
    <w:uiPriority w:val="99"/>
    <w:semiHidden/>
    <w:rsid w:val="00407235"/>
    <w:rPr>
      <w:sz w:val="20"/>
      <w:szCs w:val="20"/>
    </w:rPr>
  </w:style>
  <w:style w:type="paragraph" w:styleId="ListParagraph">
    <w:name w:val="List Paragraph"/>
    <w:basedOn w:val="Normal"/>
    <w:uiPriority w:val="99"/>
    <w:qFormat/>
    <w:rsid w:val="00CC27E9"/>
    <w:pPr>
      <w:ind w:left="720"/>
      <w:contextualSpacing/>
    </w:pPr>
  </w:style>
  <w:style w:type="character" w:customStyle="1" w:styleId="EmailStyle36">
    <w:name w:val="EmailStyle36"/>
    <w:basedOn w:val="DefaultParagraphFont"/>
    <w:uiPriority w:val="99"/>
    <w:semiHidden/>
    <w:rsid w:val="00E73222"/>
    <w:rPr>
      <w:rFonts w:ascii="Arial" w:hAnsi="Arial" w:cs="Arial"/>
      <w:color w:val="auto"/>
      <w:sz w:val="20"/>
      <w:szCs w:val="20"/>
    </w:rPr>
  </w:style>
  <w:style w:type="paragraph" w:styleId="HTMLPreformatted">
    <w:name w:val="HTML Preformatted"/>
    <w:basedOn w:val="Normal"/>
    <w:link w:val="HTMLPreformattedChar"/>
    <w:uiPriority w:val="99"/>
    <w:semiHidden/>
    <w:unhideWhenUsed/>
    <w:rsid w:val="0033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33012"/>
    <w:rPr>
      <w:rFonts w:ascii="Courier New" w:hAnsi="Courier New" w:cs="Courier New"/>
      <w:sz w:val="20"/>
      <w:szCs w:val="20"/>
    </w:rPr>
  </w:style>
  <w:style w:type="character" w:customStyle="1" w:styleId="Heading1Char">
    <w:name w:val="Heading 1 Char"/>
    <w:basedOn w:val="DefaultParagraphFont"/>
    <w:link w:val="Heading1"/>
    <w:uiPriority w:val="9"/>
    <w:rsid w:val="00F201AF"/>
    <w:rPr>
      <w:b/>
      <w:bCs/>
      <w:kern w:val="32"/>
      <w:sz w:val="28"/>
      <w:szCs w:val="32"/>
    </w:rPr>
  </w:style>
  <w:style w:type="character" w:customStyle="1" w:styleId="Heading2Char">
    <w:name w:val="Heading 2 Char"/>
    <w:basedOn w:val="DefaultParagraphFont"/>
    <w:link w:val="Heading2"/>
    <w:uiPriority w:val="9"/>
    <w:rsid w:val="00F201AF"/>
    <w:rPr>
      <w:b/>
      <w:bCs/>
      <w:iCs/>
      <w:sz w:val="24"/>
      <w:szCs w:val="28"/>
    </w:rPr>
  </w:style>
  <w:style w:type="character" w:customStyle="1" w:styleId="Heading3Char">
    <w:name w:val="Heading 3 Char"/>
    <w:basedOn w:val="DefaultParagraphFont"/>
    <w:link w:val="Heading3"/>
    <w:uiPriority w:val="9"/>
    <w:rsid w:val="00CC4A36"/>
    <w:rPr>
      <w:color w:val="000000"/>
      <w:sz w:val="24"/>
      <w:szCs w:val="20"/>
      <w:u w:val="single"/>
    </w:rPr>
  </w:style>
  <w:style w:type="paragraph" w:styleId="NormalWeb">
    <w:name w:val="Normal (Web)"/>
    <w:basedOn w:val="Normal"/>
    <w:uiPriority w:val="99"/>
    <w:unhideWhenUsed/>
    <w:rsid w:val="00F201AF"/>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713C00"/>
  </w:style>
  <w:style w:type="character" w:customStyle="1" w:styleId="FootnoteTextChar">
    <w:name w:val="Footnote Text Char"/>
    <w:basedOn w:val="DefaultParagraphFont"/>
    <w:link w:val="FootnoteText"/>
    <w:uiPriority w:val="99"/>
    <w:semiHidden/>
    <w:rsid w:val="00713C00"/>
    <w:rPr>
      <w:sz w:val="20"/>
      <w:szCs w:val="20"/>
    </w:rPr>
  </w:style>
  <w:style w:type="character" w:styleId="FootnoteReference">
    <w:name w:val="footnote reference"/>
    <w:basedOn w:val="DefaultParagraphFont"/>
    <w:uiPriority w:val="99"/>
    <w:semiHidden/>
    <w:unhideWhenUsed/>
    <w:rsid w:val="00713C00"/>
    <w:rPr>
      <w:vertAlign w:val="superscript"/>
    </w:rPr>
  </w:style>
  <w:style w:type="paragraph" w:styleId="TOCHeading">
    <w:name w:val="TOC Heading"/>
    <w:basedOn w:val="Heading1"/>
    <w:next w:val="Normal"/>
    <w:uiPriority w:val="39"/>
    <w:unhideWhenUsed/>
    <w:qFormat/>
    <w:rsid w:val="00CC4A36"/>
    <w:pPr>
      <w:keepLines/>
      <w:numPr>
        <w:numId w:val="0"/>
      </w:numPr>
      <w:spacing w:before="48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locked/>
    <w:rsid w:val="00EA4CB3"/>
    <w:pPr>
      <w:tabs>
        <w:tab w:val="left" w:pos="660"/>
        <w:tab w:val="right" w:leader="dot" w:pos="9350"/>
      </w:tabs>
      <w:spacing w:after="100"/>
    </w:pPr>
  </w:style>
  <w:style w:type="paragraph" w:styleId="TOC2">
    <w:name w:val="toc 2"/>
    <w:basedOn w:val="Normal"/>
    <w:next w:val="Normal"/>
    <w:autoRedefine/>
    <w:uiPriority w:val="39"/>
    <w:locked/>
    <w:rsid w:val="00C94BCB"/>
    <w:pPr>
      <w:tabs>
        <w:tab w:val="left" w:pos="880"/>
        <w:tab w:val="right" w:leader="dot" w:pos="9350"/>
      </w:tabs>
      <w:spacing w:before="120" w:after="120"/>
      <w:ind w:left="202"/>
    </w:pPr>
  </w:style>
  <w:style w:type="paragraph" w:styleId="TOC3">
    <w:name w:val="toc 3"/>
    <w:basedOn w:val="Normal"/>
    <w:next w:val="Normal"/>
    <w:autoRedefine/>
    <w:uiPriority w:val="39"/>
    <w:locked/>
    <w:rsid w:val="00DF11E9"/>
    <w:pPr>
      <w:tabs>
        <w:tab w:val="left" w:pos="880"/>
        <w:tab w:val="right" w:leader="dot" w:pos="9350"/>
      </w:tabs>
      <w:ind w:left="400"/>
    </w:pPr>
  </w:style>
  <w:style w:type="paragraph" w:customStyle="1" w:styleId="Heading4a">
    <w:name w:val="Heading 4a"/>
    <w:basedOn w:val="Normal"/>
    <w:link w:val="Heading4aChar"/>
    <w:qFormat/>
    <w:rsid w:val="008E1D99"/>
    <w:pPr>
      <w:tabs>
        <w:tab w:val="left" w:pos="900"/>
        <w:tab w:val="left" w:pos="1260"/>
        <w:tab w:val="left" w:pos="3600"/>
        <w:tab w:val="left" w:pos="7200"/>
        <w:tab w:val="left" w:pos="7600"/>
        <w:tab w:val="left" w:pos="9599"/>
      </w:tabs>
      <w:ind w:right="40"/>
      <w:jc w:val="center"/>
      <w:outlineLvl w:val="0"/>
    </w:pPr>
    <w:rPr>
      <w:b/>
      <w:color w:val="000000"/>
      <w:sz w:val="24"/>
      <w:szCs w:val="24"/>
      <w:u w:val="single"/>
    </w:rPr>
  </w:style>
  <w:style w:type="character" w:customStyle="1" w:styleId="Heading4aChar">
    <w:name w:val="Heading 4a Char"/>
    <w:basedOn w:val="DefaultParagraphFont"/>
    <w:link w:val="Heading4a"/>
    <w:rsid w:val="008E1D99"/>
    <w:rPr>
      <w:b/>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h.fnal.gov/xms/FESHM" TargetMode="External"/><Relationship Id="rId13" Type="http://schemas.openxmlformats.org/officeDocument/2006/relationships/hyperlink" Target="http://www.fnal.gov/directorate/Directors_Policy/document_control.shtml" TargetMode="External"/><Relationship Id="rId18" Type="http://schemas.openxmlformats.org/officeDocument/2006/relationships/hyperlink" Target="http://esh-docdb.fnal.gov/cgi-bin/ShowDocument?docid=2646" TargetMode="External"/><Relationship Id="rId26" Type="http://schemas.openxmlformats.org/officeDocument/2006/relationships/hyperlink" Target="http://esh-docdb.fnal.gov/cgi-bin/ShowDocument?docid=227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sh-docdb.fnal.gov/cgi-bin/ShowDocument?docid=264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sh-docdb.fnal.gov/cgi-bin/ShowDocument?docid=2275" TargetMode="External"/><Relationship Id="rId17" Type="http://schemas.openxmlformats.org/officeDocument/2006/relationships/hyperlink" Target="http://esh-docdb.fnal.gov/cgi-bin/ShowDocument?docid=444" TargetMode="External"/><Relationship Id="rId25" Type="http://schemas.openxmlformats.org/officeDocument/2006/relationships/hyperlink" Target="http://esh-docdb.fnal.gov/cgi-bin/ShowDocument?docid=526" TargetMode="External"/><Relationship Id="rId33" Type="http://schemas.openxmlformats.org/officeDocument/2006/relationships/header" Target="header1.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sh-docdb.fnal.gov/cgi-bin/ShowDocument?docid=525" TargetMode="External"/><Relationship Id="rId20" Type="http://schemas.openxmlformats.org/officeDocument/2006/relationships/hyperlink" Target="http://esh-docdb.fnal.gov/cgi-bin/ShowDocument?docid=2275" TargetMode="External"/><Relationship Id="rId29" Type="http://schemas.openxmlformats.org/officeDocument/2006/relationships/hyperlink" Target="http://esh-docdb.fnal.gov/cgi-bin/ShowDocument?docid=3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fnal.gov/xms/Resources/Safety-Assessment-Documents" TargetMode="External"/><Relationship Id="rId24" Type="http://schemas.openxmlformats.org/officeDocument/2006/relationships/hyperlink" Target="https://esh-docdb.fnal.gov:440/cgi-bin/ShowDocument?docid=2628" TargetMode="External"/><Relationship Id="rId32" Type="http://schemas.openxmlformats.org/officeDocument/2006/relationships/hyperlink" Target="http://esh-docdb.fnal.gov/cgi-bin/ShowDocument?docid=34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h-docdb.fnal.gov:440/cgi-bin/ShowDocument?docid=812" TargetMode="External"/><Relationship Id="rId23" Type="http://schemas.openxmlformats.org/officeDocument/2006/relationships/hyperlink" Target="http://esh-docdb.fnal.gov/cgi-bin/ShowDocument?docid=348" TargetMode="External"/><Relationship Id="rId28" Type="http://schemas.openxmlformats.org/officeDocument/2006/relationships/hyperlink" Target="https://esh-docdb.fnal.gov:440/cgi-bin/ShowDocument?docid=776" TargetMode="External"/><Relationship Id="rId36" Type="http://schemas.openxmlformats.org/officeDocument/2006/relationships/hyperlink" Target="http://esh-docdb.fnal.gov/cgi-bin/ShowDocument?docid=430" TargetMode="External"/><Relationship Id="rId10" Type="http://schemas.openxmlformats.org/officeDocument/2006/relationships/hyperlink" Target="http://esh.fnal.gov/xms/ESHQ-Manuals/QAM" TargetMode="External"/><Relationship Id="rId19" Type="http://schemas.openxmlformats.org/officeDocument/2006/relationships/hyperlink" Target="http://esh-docdb.fnal.gov/cgi-bin/ShowDocument?docid=348" TargetMode="External"/><Relationship Id="rId31" Type="http://schemas.openxmlformats.org/officeDocument/2006/relationships/hyperlink" Target="http://esh-docdb.fnal.gov/cgi-bin/ShowDocument?docid=450" TargetMode="External"/><Relationship Id="rId4" Type="http://schemas.openxmlformats.org/officeDocument/2006/relationships/settings" Target="settings.xml"/><Relationship Id="rId9" Type="http://schemas.openxmlformats.org/officeDocument/2006/relationships/hyperlink" Target="http://esh.fnal.gov/xms/FRCM" TargetMode="External"/><Relationship Id="rId14" Type="http://schemas.openxmlformats.org/officeDocument/2006/relationships/hyperlink" Target="https://esh-docdb.fnal.gov:440/cgi-bin/ShowDocument?docid=1090" TargetMode="External"/><Relationship Id="rId22" Type="http://schemas.openxmlformats.org/officeDocument/2006/relationships/image" Target="media/image1.jpg"/><Relationship Id="rId27" Type="http://schemas.openxmlformats.org/officeDocument/2006/relationships/hyperlink" Target="http://esh-docdb.fnal.gov/cgi-bin/ShowDocument?docid=525" TargetMode="External"/><Relationship Id="rId30" Type="http://schemas.openxmlformats.org/officeDocument/2006/relationships/hyperlink" Target="http://esh-docdb.fnal.gov/cgi-bin/ShowDocument?docid=450"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5AFE-C487-4909-B28A-4E58EEC5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5614</Words>
  <Characters>34997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FESHM 2010</vt:lpstr>
    </vt:vector>
  </TitlesOfParts>
  <Company>FNAL</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2010</dc:title>
  <dc:subject>Planning &amp; Review of Accelerator Facilities and Operations</dc:subject>
  <dc:creator>Don Cossairt</dc:creator>
  <cp:lastModifiedBy>Jody L Federwitz</cp:lastModifiedBy>
  <cp:revision>3</cp:revision>
  <cp:lastPrinted>2017-01-24T15:39:00Z</cp:lastPrinted>
  <dcterms:created xsi:type="dcterms:W3CDTF">2017-01-24T15:39:00Z</dcterms:created>
  <dcterms:modified xsi:type="dcterms:W3CDTF">2017-01-24T15:49:00Z</dcterms:modified>
</cp:coreProperties>
</file>