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D1FA" w14:textId="48009A34" w:rsidR="006F3DF0" w:rsidRDefault="006F3DF0" w:rsidP="001F2CF2">
      <w:pPr>
        <w:spacing w:after="0" w:line="259" w:lineRule="auto"/>
        <w:ind w:left="0" w:firstLine="0"/>
        <w:jc w:val="both"/>
      </w:pPr>
    </w:p>
    <w:p w14:paraId="6998436D" w14:textId="1D783E3A" w:rsidR="006F3DF0" w:rsidRDefault="0004787B" w:rsidP="002D50D3">
      <w:pPr>
        <w:spacing w:after="0" w:line="259" w:lineRule="auto"/>
        <w:ind w:left="0" w:firstLine="0"/>
        <w:jc w:val="center"/>
      </w:pPr>
      <w:r>
        <w:rPr>
          <w:sz w:val="36"/>
        </w:rPr>
        <w:t xml:space="preserve">FESHM </w:t>
      </w:r>
      <w:r w:rsidRPr="00E0346B">
        <w:rPr>
          <w:sz w:val="36"/>
        </w:rPr>
        <w:t>10</w:t>
      </w:r>
      <w:r w:rsidR="008022FA">
        <w:rPr>
          <w:sz w:val="36"/>
        </w:rPr>
        <w:t>21</w:t>
      </w:r>
      <w:r w:rsidR="004F1ED2" w:rsidRPr="00E0346B">
        <w:rPr>
          <w:sz w:val="36"/>
        </w:rPr>
        <w:t>0</w:t>
      </w:r>
      <w:r w:rsidRPr="00E0346B">
        <w:rPr>
          <w:sz w:val="36"/>
        </w:rPr>
        <w:t>:</w:t>
      </w:r>
      <w:r>
        <w:rPr>
          <w:sz w:val="36"/>
        </w:rPr>
        <w:t xml:space="preserve"> </w:t>
      </w:r>
      <w:r w:rsidR="00384C22">
        <w:rPr>
          <w:sz w:val="36"/>
        </w:rPr>
        <w:t xml:space="preserve"> </w:t>
      </w:r>
      <w:r w:rsidR="00AA4255">
        <w:rPr>
          <w:sz w:val="36"/>
        </w:rPr>
        <w:t>TECHNICAL APPENDI</w:t>
      </w:r>
      <w:r w:rsidR="00BB2288">
        <w:rPr>
          <w:sz w:val="36"/>
        </w:rPr>
        <w:t>X</w:t>
      </w:r>
    </w:p>
    <w:p w14:paraId="115FA41D" w14:textId="21E57BB3" w:rsidR="006F3DF0" w:rsidRDefault="006F3DF0" w:rsidP="002D50D3">
      <w:pPr>
        <w:spacing w:after="0" w:line="259" w:lineRule="auto"/>
        <w:ind w:left="0" w:firstLine="0"/>
        <w:jc w:val="both"/>
      </w:pPr>
    </w:p>
    <w:p w14:paraId="1D279526" w14:textId="6085E466" w:rsidR="006F3DF0" w:rsidRDefault="0004787B" w:rsidP="00384C22">
      <w:pPr>
        <w:spacing w:after="0" w:line="259" w:lineRule="auto"/>
        <w:ind w:left="128" w:firstLine="0"/>
        <w:jc w:val="center"/>
      </w:pPr>
      <w:r>
        <w:rPr>
          <w:b/>
        </w:rPr>
        <w:t>Revision History</w:t>
      </w:r>
    </w:p>
    <w:p w14:paraId="12919784" w14:textId="431121D5" w:rsidR="006F3DF0" w:rsidRDefault="006F3DF0" w:rsidP="001F2CF2">
      <w:pPr>
        <w:spacing w:after="0" w:line="259" w:lineRule="auto"/>
        <w:ind w:left="0" w:firstLine="0"/>
        <w:jc w:val="both"/>
      </w:pPr>
    </w:p>
    <w:tbl>
      <w:tblPr>
        <w:tblStyle w:val="TableGrid1"/>
        <w:tblW w:w="9630" w:type="dxa"/>
        <w:tblInd w:w="85" w:type="dxa"/>
        <w:tblCellMar>
          <w:top w:w="13" w:type="dxa"/>
          <w:left w:w="108" w:type="dxa"/>
          <w:right w:w="115" w:type="dxa"/>
        </w:tblCellMar>
        <w:tblLook w:val="04A0" w:firstRow="1" w:lastRow="0" w:firstColumn="1" w:lastColumn="0" w:noHBand="0" w:noVBand="1"/>
      </w:tblPr>
      <w:tblGrid>
        <w:gridCol w:w="2430"/>
        <w:gridCol w:w="5310"/>
        <w:gridCol w:w="1890"/>
      </w:tblGrid>
      <w:tr w:rsidR="00647B74" w14:paraId="77AE4637" w14:textId="77777777" w:rsidTr="007A6342">
        <w:trPr>
          <w:trHeight w:val="535"/>
        </w:trPr>
        <w:tc>
          <w:tcPr>
            <w:tcW w:w="2430" w:type="dxa"/>
            <w:tcBorders>
              <w:top w:val="single" w:sz="4" w:space="0" w:color="9A9A9A"/>
              <w:left w:val="single" w:sz="4" w:space="0" w:color="9A9A9A"/>
              <w:bottom w:val="single" w:sz="4" w:space="0" w:color="9A9A9A"/>
              <w:right w:val="single" w:sz="4" w:space="0" w:color="9A9A9A"/>
            </w:tcBorders>
          </w:tcPr>
          <w:p w14:paraId="766E6C15" w14:textId="77777777" w:rsidR="006F3DF0" w:rsidRDefault="0004787B" w:rsidP="001F2CF2">
            <w:pPr>
              <w:spacing w:after="0" w:line="259" w:lineRule="auto"/>
              <w:ind w:left="6" w:firstLine="0"/>
              <w:jc w:val="both"/>
            </w:pPr>
            <w:r>
              <w:rPr>
                <w:b/>
              </w:rPr>
              <w:t xml:space="preserve">Author </w:t>
            </w:r>
          </w:p>
        </w:tc>
        <w:tc>
          <w:tcPr>
            <w:tcW w:w="5310" w:type="dxa"/>
            <w:tcBorders>
              <w:top w:val="single" w:sz="4" w:space="0" w:color="9A9A9A"/>
              <w:left w:val="single" w:sz="4" w:space="0" w:color="9A9A9A"/>
              <w:bottom w:val="single" w:sz="4" w:space="0" w:color="9A9A9A"/>
              <w:right w:val="single" w:sz="4" w:space="0" w:color="9A9A9A"/>
            </w:tcBorders>
          </w:tcPr>
          <w:p w14:paraId="05354643" w14:textId="77777777" w:rsidR="006F3DF0" w:rsidRDefault="0004787B" w:rsidP="001F2CF2">
            <w:pPr>
              <w:spacing w:after="0" w:line="259" w:lineRule="auto"/>
              <w:ind w:left="6" w:firstLine="0"/>
              <w:jc w:val="both"/>
            </w:pPr>
            <w:r>
              <w:rPr>
                <w:b/>
              </w:rPr>
              <w:t xml:space="preserve">Description of Change </w:t>
            </w:r>
          </w:p>
        </w:tc>
        <w:tc>
          <w:tcPr>
            <w:tcW w:w="1890" w:type="dxa"/>
            <w:tcBorders>
              <w:top w:val="single" w:sz="4" w:space="0" w:color="9A9A9A"/>
              <w:left w:val="single" w:sz="4" w:space="0" w:color="9A9A9A"/>
              <w:bottom w:val="single" w:sz="4" w:space="0" w:color="9A9A9A"/>
              <w:right w:val="single" w:sz="4" w:space="0" w:color="9A9A9A"/>
            </w:tcBorders>
          </w:tcPr>
          <w:p w14:paraId="67D529B7" w14:textId="77777777" w:rsidR="006F3DF0" w:rsidRDefault="0004787B" w:rsidP="001F2CF2">
            <w:pPr>
              <w:spacing w:after="0" w:line="259" w:lineRule="auto"/>
              <w:ind w:left="6" w:firstLine="0"/>
              <w:jc w:val="both"/>
            </w:pPr>
            <w:r>
              <w:rPr>
                <w:b/>
              </w:rPr>
              <w:t xml:space="preserve">Revision Date </w:t>
            </w:r>
          </w:p>
        </w:tc>
      </w:tr>
      <w:tr w:rsidR="00647B74" w14:paraId="660AF9F2" w14:textId="77777777" w:rsidTr="007A6342">
        <w:trPr>
          <w:trHeight w:val="517"/>
        </w:trPr>
        <w:tc>
          <w:tcPr>
            <w:tcW w:w="2430" w:type="dxa"/>
            <w:tcBorders>
              <w:top w:val="single" w:sz="4" w:space="0" w:color="9A9A9A"/>
              <w:left w:val="single" w:sz="4" w:space="0" w:color="9A9A9A"/>
              <w:bottom w:val="single" w:sz="4" w:space="0" w:color="9A9A9A"/>
              <w:right w:val="single" w:sz="4" w:space="0" w:color="9A9A9A"/>
            </w:tcBorders>
          </w:tcPr>
          <w:p w14:paraId="691766E6" w14:textId="77777777" w:rsidR="00E24668" w:rsidRDefault="00AA4255" w:rsidP="001F2CF2">
            <w:pPr>
              <w:spacing w:after="0" w:line="259" w:lineRule="auto"/>
              <w:ind w:left="6" w:firstLine="0"/>
              <w:jc w:val="both"/>
              <w:rPr>
                <w:bCs/>
              </w:rPr>
            </w:pPr>
            <w:r>
              <w:rPr>
                <w:bCs/>
              </w:rPr>
              <w:t>Jeremiah Holzbauer</w:t>
            </w:r>
          </w:p>
          <w:p w14:paraId="73C8AC08" w14:textId="75DAE1DA" w:rsidR="00384C22" w:rsidRPr="005455B9" w:rsidRDefault="00384C22" w:rsidP="001F2CF2">
            <w:pPr>
              <w:spacing w:after="0" w:line="259" w:lineRule="auto"/>
              <w:ind w:left="6" w:firstLine="0"/>
              <w:jc w:val="both"/>
            </w:pPr>
          </w:p>
        </w:tc>
        <w:tc>
          <w:tcPr>
            <w:tcW w:w="5310" w:type="dxa"/>
            <w:tcBorders>
              <w:top w:val="single" w:sz="4" w:space="0" w:color="9A9A9A"/>
              <w:left w:val="single" w:sz="4" w:space="0" w:color="9A9A9A"/>
              <w:bottom w:val="single" w:sz="4" w:space="0" w:color="9A9A9A"/>
              <w:right w:val="single" w:sz="4" w:space="0" w:color="9A9A9A"/>
            </w:tcBorders>
          </w:tcPr>
          <w:p w14:paraId="747C9914" w14:textId="77777777" w:rsidR="00E24668" w:rsidRPr="005455B9" w:rsidRDefault="00910686" w:rsidP="001F2CF2">
            <w:pPr>
              <w:tabs>
                <w:tab w:val="left" w:pos="720"/>
              </w:tabs>
              <w:spacing w:after="120"/>
              <w:jc w:val="both"/>
            </w:pPr>
            <w:r>
              <w:t>Initial Release</w:t>
            </w:r>
          </w:p>
        </w:tc>
        <w:tc>
          <w:tcPr>
            <w:tcW w:w="1890" w:type="dxa"/>
            <w:tcBorders>
              <w:top w:val="single" w:sz="4" w:space="0" w:color="9A9A9A"/>
              <w:left w:val="single" w:sz="4" w:space="0" w:color="9A9A9A"/>
              <w:bottom w:val="single" w:sz="4" w:space="0" w:color="9A9A9A"/>
              <w:right w:val="single" w:sz="4" w:space="0" w:color="9A9A9A"/>
            </w:tcBorders>
          </w:tcPr>
          <w:p w14:paraId="6B097CF0" w14:textId="04B0DA50" w:rsidR="00E24668" w:rsidRPr="005455B9" w:rsidRDefault="00D90E48" w:rsidP="001F2CF2">
            <w:pPr>
              <w:spacing w:after="0" w:line="259" w:lineRule="auto"/>
              <w:ind w:left="6" w:firstLine="0"/>
              <w:jc w:val="both"/>
            </w:pPr>
            <w:r>
              <w:t>April 28, 2022</w:t>
            </w:r>
          </w:p>
        </w:tc>
      </w:tr>
    </w:tbl>
    <w:p w14:paraId="2EAC39CD" w14:textId="625713B8" w:rsidR="006B1222" w:rsidRPr="00342E3C" w:rsidRDefault="006B1222" w:rsidP="00342E3C">
      <w:pPr>
        <w:spacing w:after="0" w:line="259" w:lineRule="auto"/>
        <w:ind w:left="0" w:firstLine="0"/>
        <w:jc w:val="both"/>
        <w:rPr>
          <w:b/>
          <w:szCs w:val="24"/>
        </w:rPr>
      </w:pPr>
    </w:p>
    <w:p w14:paraId="723E7DD7" w14:textId="77777777" w:rsidR="00116670" w:rsidRDefault="00116670" w:rsidP="001F2CF2">
      <w:pPr>
        <w:spacing w:after="160" w:line="259" w:lineRule="auto"/>
        <w:ind w:left="0" w:firstLine="0"/>
        <w:jc w:val="both"/>
        <w:rPr>
          <w:b/>
          <w:bCs/>
        </w:rPr>
      </w:pPr>
      <w:bookmarkStart w:id="0" w:name="_Toc37337784"/>
      <w:r>
        <w:rPr>
          <w:b/>
          <w:bCs/>
        </w:rPr>
        <w:br w:type="page"/>
      </w:r>
    </w:p>
    <w:p w14:paraId="131A2008" w14:textId="59C35A0C" w:rsidR="00116670" w:rsidRPr="00A4250F" w:rsidRDefault="003F3F7D" w:rsidP="00A4250F">
      <w:pPr>
        <w:spacing w:after="0" w:line="240" w:lineRule="auto"/>
        <w:ind w:left="0" w:firstLine="0"/>
        <w:jc w:val="center"/>
        <w:rPr>
          <w:b/>
          <w:bCs/>
          <w:sz w:val="28"/>
          <w:szCs w:val="28"/>
        </w:rPr>
      </w:pPr>
      <w:r w:rsidRPr="00A4250F">
        <w:rPr>
          <w:b/>
          <w:bCs/>
          <w:sz w:val="28"/>
          <w:szCs w:val="28"/>
        </w:rPr>
        <w:lastRenderedPageBreak/>
        <w:t>TABLE OF CONTENTS</w:t>
      </w:r>
    </w:p>
    <w:p w14:paraId="36625F3E" w14:textId="77777777" w:rsidR="00A4250F" w:rsidRPr="000C24E9" w:rsidRDefault="00A4250F" w:rsidP="000C24E9">
      <w:pPr>
        <w:spacing w:after="0" w:line="240" w:lineRule="auto"/>
        <w:rPr>
          <w:b/>
          <w:bCs/>
        </w:rPr>
      </w:pPr>
    </w:p>
    <w:sdt>
      <w:sdtPr>
        <w:rPr>
          <w:rFonts w:ascii="Times New Roman" w:hAnsi="Times New Roman"/>
          <w:b w:val="0"/>
          <w:bCs w:val="0"/>
          <w:caps w:val="0"/>
          <w:szCs w:val="22"/>
        </w:rPr>
        <w:id w:val="927308565"/>
        <w:docPartObj>
          <w:docPartGallery w:val="Table of Contents"/>
          <w:docPartUnique/>
        </w:docPartObj>
      </w:sdtPr>
      <w:sdtEndPr>
        <w:rPr>
          <w:noProof/>
        </w:rPr>
      </w:sdtEndPr>
      <w:sdtContent>
        <w:p w14:paraId="19892F14" w14:textId="229C0A26" w:rsidR="00B70D46" w:rsidRPr="009E60E7" w:rsidRDefault="00B70D46" w:rsidP="00B11968">
          <w:pPr>
            <w:pStyle w:val="TOC1"/>
            <w:tabs>
              <w:tab w:val="left" w:pos="630"/>
              <w:tab w:val="right" w:leader="dot" w:pos="9724"/>
            </w:tabs>
            <w:spacing w:before="0"/>
            <w:ind w:left="630" w:hanging="630"/>
            <w:rPr>
              <w:rFonts w:ascii="Times New Roman" w:eastAsiaTheme="minorEastAsia" w:hAnsi="Times New Roman"/>
              <w:b w:val="0"/>
              <w:bCs w:val="0"/>
              <w:caps w:val="0"/>
              <w:noProof/>
              <w:color w:val="auto"/>
            </w:rPr>
          </w:pPr>
          <w:r>
            <w:fldChar w:fldCharType="begin"/>
          </w:r>
          <w:r>
            <w:instrText xml:space="preserve"> TOC \o "1-3" \h \z \u </w:instrText>
          </w:r>
          <w:r>
            <w:fldChar w:fldCharType="separate"/>
          </w:r>
          <w:hyperlink w:anchor="_Toc104044303" w:history="1">
            <w:r w:rsidRPr="009E60E7">
              <w:rPr>
                <w:rStyle w:val="Heading1Char"/>
                <w:b/>
                <w:bCs w:val="0"/>
                <w:noProof/>
                <w:sz w:val="24"/>
              </w:rPr>
              <w:t>1.0</w:t>
            </w:r>
            <w:r w:rsidRPr="009E60E7">
              <w:rPr>
                <w:rStyle w:val="Heading1Char"/>
                <w:rFonts w:eastAsiaTheme="minorEastAsia"/>
                <w:noProof/>
                <w:sz w:val="24"/>
              </w:rPr>
              <w:tab/>
            </w:r>
            <w:r w:rsidRPr="009E60E7">
              <w:rPr>
                <w:rStyle w:val="Heading1Char"/>
                <w:noProof/>
                <w:sz w:val="24"/>
              </w:rPr>
              <w:t>INTRODUCTION AND SCOPE</w:t>
            </w:r>
            <w:r w:rsidRPr="009E60E7">
              <w:rPr>
                <w:rFonts w:ascii="Times New Roman" w:hAnsi="Times New Roman"/>
                <w:b w:val="0"/>
                <w:bCs w:val="0"/>
                <w:noProof/>
                <w:webHidden/>
              </w:rPr>
              <w:tab/>
            </w:r>
            <w:r w:rsidRPr="009E60E7">
              <w:rPr>
                <w:rFonts w:ascii="Times New Roman" w:hAnsi="Times New Roman"/>
                <w:b w:val="0"/>
                <w:bCs w:val="0"/>
                <w:noProof/>
                <w:webHidden/>
              </w:rPr>
              <w:fldChar w:fldCharType="begin"/>
            </w:r>
            <w:r w:rsidRPr="009E60E7">
              <w:rPr>
                <w:rFonts w:ascii="Times New Roman" w:hAnsi="Times New Roman"/>
                <w:b w:val="0"/>
                <w:bCs w:val="0"/>
                <w:noProof/>
                <w:webHidden/>
              </w:rPr>
              <w:instrText xml:space="preserve"> PAGEREF _Toc104044303 \h </w:instrText>
            </w:r>
            <w:r w:rsidRPr="009E60E7">
              <w:rPr>
                <w:rFonts w:ascii="Times New Roman" w:hAnsi="Times New Roman"/>
                <w:b w:val="0"/>
                <w:bCs w:val="0"/>
                <w:noProof/>
                <w:webHidden/>
              </w:rPr>
            </w:r>
            <w:r w:rsidRPr="009E60E7">
              <w:rPr>
                <w:rFonts w:ascii="Times New Roman" w:hAnsi="Times New Roman"/>
                <w:b w:val="0"/>
                <w:bCs w:val="0"/>
                <w:noProof/>
                <w:webHidden/>
              </w:rPr>
              <w:fldChar w:fldCharType="separate"/>
            </w:r>
            <w:r w:rsidR="00F66A71">
              <w:rPr>
                <w:rFonts w:ascii="Times New Roman" w:hAnsi="Times New Roman"/>
                <w:b w:val="0"/>
                <w:bCs w:val="0"/>
                <w:noProof/>
                <w:webHidden/>
              </w:rPr>
              <w:t>3</w:t>
            </w:r>
            <w:r w:rsidRPr="009E60E7">
              <w:rPr>
                <w:rFonts w:ascii="Times New Roman" w:hAnsi="Times New Roman"/>
                <w:b w:val="0"/>
                <w:bCs w:val="0"/>
                <w:noProof/>
                <w:webHidden/>
              </w:rPr>
              <w:fldChar w:fldCharType="end"/>
            </w:r>
          </w:hyperlink>
        </w:p>
        <w:p w14:paraId="3EDFDAA6" w14:textId="35EA4DDD" w:rsidR="00B70D46" w:rsidRPr="009E60E7" w:rsidRDefault="004D3F0C" w:rsidP="00B70D46">
          <w:pPr>
            <w:pStyle w:val="TOC2"/>
            <w:tabs>
              <w:tab w:val="left" w:pos="1170"/>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04" w:history="1">
            <w:r w:rsidR="00B70D46" w:rsidRPr="009E60E7">
              <w:rPr>
                <w:rStyle w:val="Hyperlink"/>
                <w:rFonts w:ascii="Times New Roman" w:hAnsi="Times New Roman"/>
                <w:noProof/>
                <w:sz w:val="24"/>
                <w:szCs w:val="24"/>
              </w:rPr>
              <w:t>1</w:t>
            </w:r>
            <w:r w:rsidR="00F4585C" w:rsidRPr="009E60E7">
              <w:rPr>
                <w:rStyle w:val="Hyperlink"/>
                <w:rFonts w:ascii="Times New Roman" w:hAnsi="Times New Roman"/>
                <w:noProof/>
                <w:sz w:val="24"/>
                <w:szCs w:val="24"/>
              </w:rPr>
              <w:t>.1</w:t>
            </w:r>
            <w:r w:rsidR="00B70D46" w:rsidRPr="009E60E7">
              <w:rPr>
                <w:rFonts w:ascii="Times New Roman" w:eastAsiaTheme="minorEastAsia" w:hAnsi="Times New Roman"/>
                <w:b w:val="0"/>
                <w:bCs w:val="0"/>
                <w:noProof/>
                <w:color w:val="auto"/>
                <w:sz w:val="24"/>
                <w:szCs w:val="24"/>
              </w:rPr>
              <w:tab/>
            </w:r>
            <w:r w:rsidR="00B70D46" w:rsidRPr="009E60E7">
              <w:rPr>
                <w:rStyle w:val="Hyperlink"/>
                <w:rFonts w:ascii="Times New Roman" w:hAnsi="Times New Roman"/>
                <w:b w:val="0"/>
                <w:bCs w:val="0"/>
                <w:noProof/>
                <w:sz w:val="24"/>
                <w:szCs w:val="24"/>
              </w:rPr>
              <w:t>Common Terms/Glossery</w:t>
            </w:r>
            <w:r w:rsidR="00B70D46" w:rsidRPr="009E60E7">
              <w:rPr>
                <w:rStyle w:val="Hyperlink"/>
                <w:rFonts w:ascii="Times New Roman" w:hAnsi="Times New Roman"/>
                <w:b w:val="0"/>
                <w:bCs w:val="0"/>
                <w:noProof/>
                <w:sz w:val="24"/>
                <w:szCs w:val="24"/>
              </w:rPr>
              <w:tab/>
            </w:r>
            <w:r w:rsidR="00B70D46" w:rsidRPr="009E60E7">
              <w:rPr>
                <w:rFonts w:ascii="Times New Roman" w:hAnsi="Times New Roman"/>
                <w:b w:val="0"/>
                <w:bCs w:val="0"/>
                <w:noProof/>
                <w:webHidden/>
                <w:sz w:val="24"/>
                <w:szCs w:val="24"/>
              </w:rPr>
              <w:fldChar w:fldCharType="begin"/>
            </w:r>
            <w:r w:rsidR="00B70D46" w:rsidRPr="009E60E7">
              <w:rPr>
                <w:rFonts w:ascii="Times New Roman" w:hAnsi="Times New Roman"/>
                <w:b w:val="0"/>
                <w:bCs w:val="0"/>
                <w:noProof/>
                <w:webHidden/>
                <w:sz w:val="24"/>
                <w:szCs w:val="24"/>
              </w:rPr>
              <w:instrText xml:space="preserve"> PAGEREF _Toc104044304 \h </w:instrText>
            </w:r>
            <w:r w:rsidR="00B70D46" w:rsidRPr="009E60E7">
              <w:rPr>
                <w:rFonts w:ascii="Times New Roman" w:hAnsi="Times New Roman"/>
                <w:b w:val="0"/>
                <w:bCs w:val="0"/>
                <w:noProof/>
                <w:webHidden/>
                <w:sz w:val="24"/>
                <w:szCs w:val="24"/>
              </w:rPr>
            </w:r>
            <w:r w:rsidR="00B70D46" w:rsidRPr="009E60E7">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3</w:t>
            </w:r>
            <w:r w:rsidR="00B70D46" w:rsidRPr="009E60E7">
              <w:rPr>
                <w:rFonts w:ascii="Times New Roman" w:hAnsi="Times New Roman"/>
                <w:b w:val="0"/>
                <w:bCs w:val="0"/>
                <w:noProof/>
                <w:webHidden/>
                <w:sz w:val="24"/>
                <w:szCs w:val="24"/>
              </w:rPr>
              <w:fldChar w:fldCharType="end"/>
            </w:r>
          </w:hyperlink>
        </w:p>
        <w:p w14:paraId="2CD3D79D" w14:textId="11D9D97D" w:rsidR="00B70D46" w:rsidRPr="009E60E7" w:rsidRDefault="004D3F0C" w:rsidP="00B70D46">
          <w:pPr>
            <w:pStyle w:val="TOC2"/>
            <w:tabs>
              <w:tab w:val="left" w:pos="1170"/>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05" w:history="1">
            <w:r w:rsidR="00F4585C" w:rsidRPr="009E60E7">
              <w:rPr>
                <w:rStyle w:val="Hyperlink"/>
                <w:rFonts w:ascii="Times New Roman" w:hAnsi="Times New Roman"/>
                <w:noProof/>
                <w:sz w:val="24"/>
                <w:szCs w:val="24"/>
              </w:rPr>
              <w:t>1.2</w:t>
            </w:r>
            <w:r w:rsidR="00B70D46" w:rsidRPr="009E60E7">
              <w:rPr>
                <w:rFonts w:ascii="Times New Roman" w:eastAsiaTheme="minorEastAsia" w:hAnsi="Times New Roman"/>
                <w:b w:val="0"/>
                <w:bCs w:val="0"/>
                <w:noProof/>
                <w:color w:val="auto"/>
                <w:sz w:val="24"/>
                <w:szCs w:val="24"/>
              </w:rPr>
              <w:tab/>
            </w:r>
            <w:r w:rsidR="00B70D46" w:rsidRPr="009E60E7">
              <w:rPr>
                <w:rStyle w:val="Hyperlink"/>
                <w:rFonts w:ascii="Times New Roman" w:hAnsi="Times New Roman"/>
                <w:b w:val="0"/>
                <w:bCs w:val="0"/>
                <w:noProof/>
                <w:sz w:val="24"/>
                <w:szCs w:val="24"/>
              </w:rPr>
              <w:t>Review and updating</w:t>
            </w:r>
            <w:r w:rsidR="00B70D46" w:rsidRPr="009E60E7">
              <w:rPr>
                <w:rFonts w:ascii="Times New Roman" w:hAnsi="Times New Roman"/>
                <w:b w:val="0"/>
                <w:bCs w:val="0"/>
                <w:noProof/>
                <w:webHidden/>
                <w:sz w:val="24"/>
                <w:szCs w:val="24"/>
              </w:rPr>
              <w:tab/>
            </w:r>
            <w:r w:rsidR="00B70D46" w:rsidRPr="009E60E7">
              <w:rPr>
                <w:rFonts w:ascii="Times New Roman" w:hAnsi="Times New Roman"/>
                <w:b w:val="0"/>
                <w:bCs w:val="0"/>
                <w:noProof/>
                <w:webHidden/>
                <w:sz w:val="24"/>
                <w:szCs w:val="24"/>
              </w:rPr>
              <w:fldChar w:fldCharType="begin"/>
            </w:r>
            <w:r w:rsidR="00B70D46" w:rsidRPr="009E60E7">
              <w:rPr>
                <w:rFonts w:ascii="Times New Roman" w:hAnsi="Times New Roman"/>
                <w:b w:val="0"/>
                <w:bCs w:val="0"/>
                <w:noProof/>
                <w:webHidden/>
                <w:sz w:val="24"/>
                <w:szCs w:val="24"/>
              </w:rPr>
              <w:instrText xml:space="preserve"> PAGEREF _Toc104044305 \h </w:instrText>
            </w:r>
            <w:r w:rsidR="00B70D46" w:rsidRPr="009E60E7">
              <w:rPr>
                <w:rFonts w:ascii="Times New Roman" w:hAnsi="Times New Roman"/>
                <w:b w:val="0"/>
                <w:bCs w:val="0"/>
                <w:noProof/>
                <w:webHidden/>
                <w:sz w:val="24"/>
                <w:szCs w:val="24"/>
              </w:rPr>
            </w:r>
            <w:r w:rsidR="00B70D46" w:rsidRPr="009E60E7">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3</w:t>
            </w:r>
            <w:r w:rsidR="00B70D46" w:rsidRPr="009E60E7">
              <w:rPr>
                <w:rFonts w:ascii="Times New Roman" w:hAnsi="Times New Roman"/>
                <w:b w:val="0"/>
                <w:bCs w:val="0"/>
                <w:noProof/>
                <w:webHidden/>
                <w:sz w:val="24"/>
                <w:szCs w:val="24"/>
              </w:rPr>
              <w:fldChar w:fldCharType="end"/>
            </w:r>
          </w:hyperlink>
        </w:p>
        <w:p w14:paraId="56037C8C" w14:textId="6050AB95" w:rsidR="00B70D46" w:rsidRPr="009E60E7" w:rsidRDefault="004D3F0C" w:rsidP="00B70D46">
          <w:pPr>
            <w:pStyle w:val="TOC1"/>
            <w:tabs>
              <w:tab w:val="left" w:pos="630"/>
              <w:tab w:val="right" w:leader="dot" w:pos="9724"/>
            </w:tabs>
            <w:spacing w:before="0" w:line="240" w:lineRule="auto"/>
            <w:ind w:left="630" w:hanging="630"/>
            <w:rPr>
              <w:rFonts w:ascii="Times New Roman" w:eastAsiaTheme="minorEastAsia" w:hAnsi="Times New Roman"/>
              <w:b w:val="0"/>
              <w:bCs w:val="0"/>
              <w:caps w:val="0"/>
              <w:noProof/>
              <w:color w:val="auto"/>
            </w:rPr>
          </w:pPr>
          <w:hyperlink w:anchor="_Toc104044306" w:history="1">
            <w:r w:rsidR="00B70D46" w:rsidRPr="009E60E7">
              <w:rPr>
                <w:rStyle w:val="Hyperlink"/>
                <w:rFonts w:ascii="Times New Roman" w:hAnsi="Times New Roman"/>
                <w:noProof/>
              </w:rPr>
              <w:t>2.0</w:t>
            </w:r>
            <w:r w:rsidR="00B70D46" w:rsidRPr="009E60E7">
              <w:rPr>
                <w:rFonts w:ascii="Times New Roman" w:eastAsiaTheme="minorEastAsia" w:hAnsi="Times New Roman"/>
                <w:b w:val="0"/>
                <w:bCs w:val="0"/>
                <w:caps w:val="0"/>
                <w:noProof/>
                <w:color w:val="auto"/>
              </w:rPr>
              <w:tab/>
            </w:r>
            <w:r w:rsidR="00B70D46" w:rsidRPr="009E60E7">
              <w:rPr>
                <w:rStyle w:val="Hyperlink"/>
                <w:rFonts w:ascii="Times New Roman" w:hAnsi="Times New Roman"/>
                <w:b w:val="0"/>
                <w:bCs w:val="0"/>
                <w:noProof/>
              </w:rPr>
              <w:t>Engineering Manual applied to Equipment Transport</w:t>
            </w:r>
            <w:r w:rsidR="00B70D46" w:rsidRPr="009E60E7">
              <w:rPr>
                <w:rFonts w:ascii="Times New Roman" w:hAnsi="Times New Roman"/>
                <w:b w:val="0"/>
                <w:bCs w:val="0"/>
                <w:noProof/>
                <w:webHidden/>
              </w:rPr>
              <w:tab/>
            </w:r>
            <w:r w:rsidR="00B70D46" w:rsidRPr="009E60E7">
              <w:rPr>
                <w:rFonts w:ascii="Times New Roman" w:hAnsi="Times New Roman"/>
                <w:b w:val="0"/>
                <w:bCs w:val="0"/>
                <w:noProof/>
                <w:webHidden/>
              </w:rPr>
              <w:fldChar w:fldCharType="begin"/>
            </w:r>
            <w:r w:rsidR="00B70D46" w:rsidRPr="009E60E7">
              <w:rPr>
                <w:rFonts w:ascii="Times New Roman" w:hAnsi="Times New Roman"/>
                <w:b w:val="0"/>
                <w:bCs w:val="0"/>
                <w:noProof/>
                <w:webHidden/>
              </w:rPr>
              <w:instrText xml:space="preserve"> PAGEREF _Toc104044306 \h </w:instrText>
            </w:r>
            <w:r w:rsidR="00B70D46" w:rsidRPr="009E60E7">
              <w:rPr>
                <w:rFonts w:ascii="Times New Roman" w:hAnsi="Times New Roman"/>
                <w:b w:val="0"/>
                <w:bCs w:val="0"/>
                <w:noProof/>
                <w:webHidden/>
              </w:rPr>
            </w:r>
            <w:r w:rsidR="00B70D46" w:rsidRPr="009E60E7">
              <w:rPr>
                <w:rFonts w:ascii="Times New Roman" w:hAnsi="Times New Roman"/>
                <w:b w:val="0"/>
                <w:bCs w:val="0"/>
                <w:noProof/>
                <w:webHidden/>
              </w:rPr>
              <w:fldChar w:fldCharType="separate"/>
            </w:r>
            <w:r w:rsidR="00F66A71">
              <w:rPr>
                <w:rFonts w:ascii="Times New Roman" w:hAnsi="Times New Roman"/>
                <w:b w:val="0"/>
                <w:bCs w:val="0"/>
                <w:noProof/>
                <w:webHidden/>
              </w:rPr>
              <w:t>5</w:t>
            </w:r>
            <w:r w:rsidR="00B70D46" w:rsidRPr="009E60E7">
              <w:rPr>
                <w:rFonts w:ascii="Times New Roman" w:hAnsi="Times New Roman"/>
                <w:b w:val="0"/>
                <w:bCs w:val="0"/>
                <w:noProof/>
                <w:webHidden/>
              </w:rPr>
              <w:fldChar w:fldCharType="end"/>
            </w:r>
          </w:hyperlink>
        </w:p>
        <w:p w14:paraId="5ECDF0E2" w14:textId="76476935" w:rsidR="00B70D46" w:rsidRPr="009E60E7" w:rsidRDefault="004D3F0C" w:rsidP="00B70D46">
          <w:pPr>
            <w:pStyle w:val="TOC2"/>
            <w:tabs>
              <w:tab w:val="left" w:pos="1170"/>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07" w:history="1">
            <w:r w:rsidR="00C251DE" w:rsidRPr="009E60E7">
              <w:rPr>
                <w:rStyle w:val="Hyperlink"/>
                <w:rFonts w:ascii="Times New Roman" w:hAnsi="Times New Roman"/>
                <w:noProof/>
                <w:sz w:val="24"/>
                <w:szCs w:val="24"/>
              </w:rPr>
              <w:t>2.1</w:t>
            </w:r>
            <w:r w:rsidR="00B70D46" w:rsidRPr="009E60E7">
              <w:rPr>
                <w:rFonts w:ascii="Times New Roman" w:eastAsiaTheme="minorEastAsia" w:hAnsi="Times New Roman"/>
                <w:b w:val="0"/>
                <w:bCs w:val="0"/>
                <w:noProof/>
                <w:color w:val="auto"/>
                <w:sz w:val="24"/>
                <w:szCs w:val="24"/>
              </w:rPr>
              <w:tab/>
            </w:r>
            <w:r w:rsidR="00B70D46" w:rsidRPr="009E60E7">
              <w:rPr>
                <w:rStyle w:val="Hyperlink"/>
                <w:rFonts w:ascii="Times New Roman" w:hAnsi="Times New Roman"/>
                <w:b w:val="0"/>
                <w:bCs w:val="0"/>
                <w:noProof/>
                <w:sz w:val="24"/>
                <w:szCs w:val="24"/>
              </w:rPr>
              <w:t>Documentation Management</w:t>
            </w:r>
            <w:r w:rsidR="00B70D46" w:rsidRPr="009E60E7">
              <w:rPr>
                <w:rFonts w:ascii="Times New Roman" w:hAnsi="Times New Roman"/>
                <w:b w:val="0"/>
                <w:bCs w:val="0"/>
                <w:noProof/>
                <w:webHidden/>
                <w:sz w:val="24"/>
                <w:szCs w:val="24"/>
              </w:rPr>
              <w:tab/>
            </w:r>
            <w:r w:rsidR="00B70D46" w:rsidRPr="009E60E7">
              <w:rPr>
                <w:rFonts w:ascii="Times New Roman" w:hAnsi="Times New Roman"/>
                <w:b w:val="0"/>
                <w:bCs w:val="0"/>
                <w:noProof/>
                <w:webHidden/>
                <w:sz w:val="24"/>
                <w:szCs w:val="24"/>
              </w:rPr>
              <w:fldChar w:fldCharType="begin"/>
            </w:r>
            <w:r w:rsidR="00B70D46" w:rsidRPr="009E60E7">
              <w:rPr>
                <w:rFonts w:ascii="Times New Roman" w:hAnsi="Times New Roman"/>
                <w:b w:val="0"/>
                <w:bCs w:val="0"/>
                <w:noProof/>
                <w:webHidden/>
                <w:sz w:val="24"/>
                <w:szCs w:val="24"/>
              </w:rPr>
              <w:instrText xml:space="preserve"> PAGEREF _Toc104044307 \h </w:instrText>
            </w:r>
            <w:r w:rsidR="00B70D46" w:rsidRPr="009E60E7">
              <w:rPr>
                <w:rFonts w:ascii="Times New Roman" w:hAnsi="Times New Roman"/>
                <w:b w:val="0"/>
                <w:bCs w:val="0"/>
                <w:noProof/>
                <w:webHidden/>
                <w:sz w:val="24"/>
                <w:szCs w:val="24"/>
              </w:rPr>
            </w:r>
            <w:r w:rsidR="00B70D46" w:rsidRPr="009E60E7">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6</w:t>
            </w:r>
            <w:r w:rsidR="00B70D46" w:rsidRPr="009E60E7">
              <w:rPr>
                <w:rFonts w:ascii="Times New Roman" w:hAnsi="Times New Roman"/>
                <w:b w:val="0"/>
                <w:bCs w:val="0"/>
                <w:noProof/>
                <w:webHidden/>
                <w:sz w:val="24"/>
                <w:szCs w:val="24"/>
              </w:rPr>
              <w:fldChar w:fldCharType="end"/>
            </w:r>
          </w:hyperlink>
        </w:p>
        <w:p w14:paraId="1D9EE8C4" w14:textId="77284583" w:rsidR="00B70D46" w:rsidRPr="009E60E7" w:rsidRDefault="004D3F0C" w:rsidP="00B70D46">
          <w:pPr>
            <w:pStyle w:val="TOC2"/>
            <w:tabs>
              <w:tab w:val="left" w:pos="1170"/>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08" w:history="1">
            <w:r w:rsidR="00C251DE" w:rsidRPr="009E60E7">
              <w:rPr>
                <w:rStyle w:val="Hyperlink"/>
                <w:rFonts w:ascii="Times New Roman" w:hAnsi="Times New Roman"/>
                <w:noProof/>
                <w:sz w:val="24"/>
                <w:szCs w:val="24"/>
              </w:rPr>
              <w:t>2.2</w:t>
            </w:r>
            <w:r w:rsidR="00B70D46" w:rsidRPr="009E60E7">
              <w:rPr>
                <w:rFonts w:ascii="Times New Roman" w:eastAsiaTheme="minorEastAsia" w:hAnsi="Times New Roman"/>
                <w:b w:val="0"/>
                <w:bCs w:val="0"/>
                <w:noProof/>
                <w:color w:val="auto"/>
                <w:sz w:val="24"/>
                <w:szCs w:val="24"/>
              </w:rPr>
              <w:tab/>
            </w:r>
            <w:r w:rsidR="00B70D46" w:rsidRPr="009E60E7">
              <w:rPr>
                <w:rStyle w:val="Hyperlink"/>
                <w:rFonts w:ascii="Times New Roman" w:hAnsi="Times New Roman"/>
                <w:b w:val="0"/>
                <w:bCs w:val="0"/>
                <w:noProof/>
                <w:sz w:val="24"/>
                <w:szCs w:val="24"/>
              </w:rPr>
              <w:t>Transportation Specification and Review</w:t>
            </w:r>
            <w:r w:rsidR="00B70D46" w:rsidRPr="009E60E7">
              <w:rPr>
                <w:rFonts w:ascii="Times New Roman" w:hAnsi="Times New Roman"/>
                <w:b w:val="0"/>
                <w:bCs w:val="0"/>
                <w:noProof/>
                <w:webHidden/>
                <w:sz w:val="24"/>
                <w:szCs w:val="24"/>
              </w:rPr>
              <w:tab/>
            </w:r>
            <w:r w:rsidR="00B70D46" w:rsidRPr="009E60E7">
              <w:rPr>
                <w:rFonts w:ascii="Times New Roman" w:hAnsi="Times New Roman"/>
                <w:b w:val="0"/>
                <w:bCs w:val="0"/>
                <w:noProof/>
                <w:webHidden/>
                <w:sz w:val="24"/>
                <w:szCs w:val="24"/>
              </w:rPr>
              <w:fldChar w:fldCharType="begin"/>
            </w:r>
            <w:r w:rsidR="00B70D46" w:rsidRPr="009E60E7">
              <w:rPr>
                <w:rFonts w:ascii="Times New Roman" w:hAnsi="Times New Roman"/>
                <w:b w:val="0"/>
                <w:bCs w:val="0"/>
                <w:noProof/>
                <w:webHidden/>
                <w:sz w:val="24"/>
                <w:szCs w:val="24"/>
              </w:rPr>
              <w:instrText xml:space="preserve"> PAGEREF _Toc104044308 \h </w:instrText>
            </w:r>
            <w:r w:rsidR="00B70D46" w:rsidRPr="009E60E7">
              <w:rPr>
                <w:rFonts w:ascii="Times New Roman" w:hAnsi="Times New Roman"/>
                <w:b w:val="0"/>
                <w:bCs w:val="0"/>
                <w:noProof/>
                <w:webHidden/>
                <w:sz w:val="24"/>
                <w:szCs w:val="24"/>
              </w:rPr>
            </w:r>
            <w:r w:rsidR="00B70D46" w:rsidRPr="009E60E7">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6</w:t>
            </w:r>
            <w:r w:rsidR="00B70D46" w:rsidRPr="009E60E7">
              <w:rPr>
                <w:rFonts w:ascii="Times New Roman" w:hAnsi="Times New Roman"/>
                <w:b w:val="0"/>
                <w:bCs w:val="0"/>
                <w:noProof/>
                <w:webHidden/>
                <w:sz w:val="24"/>
                <w:szCs w:val="24"/>
              </w:rPr>
              <w:fldChar w:fldCharType="end"/>
            </w:r>
          </w:hyperlink>
        </w:p>
        <w:p w14:paraId="745478CC" w14:textId="1124D6D0" w:rsidR="00B70D46" w:rsidRPr="00B11968" w:rsidRDefault="004D3F0C" w:rsidP="00B11968">
          <w:pPr>
            <w:pStyle w:val="TOC3"/>
            <w:rPr>
              <w:rFonts w:eastAsiaTheme="minorEastAsia"/>
              <w:color w:val="auto"/>
            </w:rPr>
          </w:pPr>
          <w:hyperlink w:anchor="_Toc104044309" w:history="1">
            <w:r w:rsidR="006A2A7D" w:rsidRPr="00B11968">
              <w:rPr>
                <w:rStyle w:val="Hyperlink"/>
                <w:b/>
                <w:bCs/>
              </w:rPr>
              <w:t>2</w:t>
            </w:r>
            <w:r w:rsidR="0072022C" w:rsidRPr="00B11968">
              <w:rPr>
                <w:rFonts w:eastAsiaTheme="minorEastAsia"/>
                <w:b/>
                <w:bCs/>
                <w:color w:val="auto"/>
              </w:rPr>
              <w:t>.</w:t>
            </w:r>
            <w:r w:rsidR="006A2A7D" w:rsidRPr="00B11968">
              <w:rPr>
                <w:rFonts w:eastAsiaTheme="minorEastAsia"/>
                <w:b/>
                <w:bCs/>
                <w:color w:val="auto"/>
              </w:rPr>
              <w:t>2</w:t>
            </w:r>
            <w:r w:rsidR="0072022C" w:rsidRPr="00B11968">
              <w:rPr>
                <w:rFonts w:eastAsiaTheme="minorEastAsia"/>
                <w:b/>
                <w:bCs/>
                <w:color w:val="auto"/>
              </w:rPr>
              <w:t>.1</w:t>
            </w:r>
            <w:r w:rsidR="00B70D46" w:rsidRPr="00B11968">
              <w:rPr>
                <w:rFonts w:eastAsiaTheme="minorEastAsia"/>
                <w:color w:val="auto"/>
              </w:rPr>
              <w:tab/>
            </w:r>
            <w:r w:rsidR="00B70D46" w:rsidRPr="00B11968">
              <w:rPr>
                <w:rStyle w:val="Hyperlink"/>
              </w:rPr>
              <w:t>Transportation Specification (Shock and Vibration)</w:t>
            </w:r>
            <w:r w:rsidR="00B70D46" w:rsidRPr="00B11968">
              <w:rPr>
                <w:webHidden/>
              </w:rPr>
              <w:tab/>
            </w:r>
            <w:r w:rsidR="00B70D46" w:rsidRPr="00B11968">
              <w:rPr>
                <w:webHidden/>
              </w:rPr>
              <w:fldChar w:fldCharType="begin"/>
            </w:r>
            <w:r w:rsidR="00B70D46" w:rsidRPr="00B11968">
              <w:rPr>
                <w:webHidden/>
              </w:rPr>
              <w:instrText xml:space="preserve"> PAGEREF _Toc104044309 \h </w:instrText>
            </w:r>
            <w:r w:rsidR="00B70D46" w:rsidRPr="00B11968">
              <w:rPr>
                <w:webHidden/>
              </w:rPr>
            </w:r>
            <w:r w:rsidR="00B70D46" w:rsidRPr="00B11968">
              <w:rPr>
                <w:webHidden/>
              </w:rPr>
              <w:fldChar w:fldCharType="separate"/>
            </w:r>
            <w:r w:rsidR="00F66A71">
              <w:rPr>
                <w:webHidden/>
              </w:rPr>
              <w:t>7</w:t>
            </w:r>
            <w:r w:rsidR="00B70D46" w:rsidRPr="00B11968">
              <w:rPr>
                <w:webHidden/>
              </w:rPr>
              <w:fldChar w:fldCharType="end"/>
            </w:r>
          </w:hyperlink>
        </w:p>
        <w:p w14:paraId="67AB22E4" w14:textId="4DB2096F" w:rsidR="00B70D46" w:rsidRPr="009E60E7" w:rsidRDefault="004D3F0C" w:rsidP="00B11968">
          <w:pPr>
            <w:pStyle w:val="TOC3"/>
            <w:rPr>
              <w:rFonts w:eastAsiaTheme="minorEastAsia"/>
              <w:color w:val="auto"/>
            </w:rPr>
          </w:pPr>
          <w:hyperlink w:anchor="_Toc104044310" w:history="1">
            <w:r w:rsidR="006A2A7D">
              <w:rPr>
                <w:rStyle w:val="Hyperlink"/>
                <w:b/>
                <w:bCs/>
              </w:rPr>
              <w:t>2</w:t>
            </w:r>
            <w:r w:rsidR="009E60E7" w:rsidRPr="009E60E7">
              <w:rPr>
                <w:rStyle w:val="Hyperlink"/>
                <w:b/>
                <w:bCs/>
              </w:rPr>
              <w:t>.</w:t>
            </w:r>
            <w:r w:rsidR="006A2A7D">
              <w:rPr>
                <w:rStyle w:val="Hyperlink"/>
                <w:b/>
                <w:bCs/>
              </w:rPr>
              <w:t>2</w:t>
            </w:r>
            <w:r w:rsidR="00B70D46" w:rsidRPr="009E60E7">
              <w:rPr>
                <w:rStyle w:val="Hyperlink"/>
                <w:b/>
                <w:bCs/>
              </w:rPr>
              <w:t>.2</w:t>
            </w:r>
            <w:r w:rsidR="00B70D46" w:rsidRPr="009E60E7">
              <w:rPr>
                <w:rFonts w:eastAsiaTheme="minorEastAsia"/>
                <w:color w:val="auto"/>
              </w:rPr>
              <w:tab/>
            </w:r>
            <w:r w:rsidR="00B70D46" w:rsidRPr="009E60E7">
              <w:rPr>
                <w:rStyle w:val="Hyperlink"/>
              </w:rPr>
              <w:t>Specification Review, Versioning, and Updating</w:t>
            </w:r>
            <w:r w:rsidR="00B70D46" w:rsidRPr="009E60E7">
              <w:rPr>
                <w:webHidden/>
              </w:rPr>
              <w:tab/>
            </w:r>
            <w:r w:rsidR="00B70D46" w:rsidRPr="009E60E7">
              <w:rPr>
                <w:webHidden/>
              </w:rPr>
              <w:fldChar w:fldCharType="begin"/>
            </w:r>
            <w:r w:rsidR="00B70D46" w:rsidRPr="009E60E7">
              <w:rPr>
                <w:webHidden/>
              </w:rPr>
              <w:instrText xml:space="preserve"> PAGEREF _Toc104044310 \h </w:instrText>
            </w:r>
            <w:r w:rsidR="00B70D46" w:rsidRPr="009E60E7">
              <w:rPr>
                <w:webHidden/>
              </w:rPr>
            </w:r>
            <w:r w:rsidR="00B70D46" w:rsidRPr="009E60E7">
              <w:rPr>
                <w:webHidden/>
              </w:rPr>
              <w:fldChar w:fldCharType="separate"/>
            </w:r>
            <w:r w:rsidR="00F66A71">
              <w:rPr>
                <w:webHidden/>
              </w:rPr>
              <w:t>8</w:t>
            </w:r>
            <w:r w:rsidR="00B70D46" w:rsidRPr="009E60E7">
              <w:rPr>
                <w:webHidden/>
              </w:rPr>
              <w:fldChar w:fldCharType="end"/>
            </w:r>
          </w:hyperlink>
        </w:p>
        <w:p w14:paraId="2B667D8A" w14:textId="00D27513" w:rsidR="00B70D46" w:rsidRPr="00B70D46" w:rsidRDefault="004D3F0C" w:rsidP="00C36AB8">
          <w:pPr>
            <w:pStyle w:val="TOC2"/>
            <w:tabs>
              <w:tab w:val="left" w:pos="1620"/>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11" w:history="1">
            <w:r w:rsidR="00760D07">
              <w:rPr>
                <w:rStyle w:val="Hyperlink"/>
                <w:rFonts w:ascii="Times New Roman" w:hAnsi="Times New Roman"/>
                <w:noProof/>
                <w:sz w:val="24"/>
                <w:szCs w:val="24"/>
              </w:rPr>
              <w:t>2.3</w:t>
            </w:r>
            <w:r w:rsidR="00B70D46" w:rsidRPr="00B70D46">
              <w:rPr>
                <w:rFonts w:ascii="Times New Roman" w:eastAsiaTheme="minorEastAsia" w:hAnsi="Times New Roman"/>
                <w:b w:val="0"/>
                <w:bCs w:val="0"/>
                <w:noProof/>
                <w:color w:val="auto"/>
                <w:sz w:val="24"/>
                <w:szCs w:val="24"/>
              </w:rPr>
              <w:tab/>
            </w:r>
            <w:r w:rsidR="00B70D46" w:rsidRPr="00760D07">
              <w:rPr>
                <w:rStyle w:val="Hyperlink"/>
                <w:rFonts w:ascii="Times New Roman" w:hAnsi="Times New Roman"/>
                <w:b w:val="0"/>
                <w:bCs w:val="0"/>
                <w:noProof/>
                <w:sz w:val="24"/>
                <w:szCs w:val="24"/>
              </w:rPr>
              <w:t>Risk Assessment – FMEA and Prevention through Design</w:t>
            </w:r>
            <w:r w:rsidR="00B70D46" w:rsidRPr="00760D07">
              <w:rPr>
                <w:rFonts w:ascii="Times New Roman" w:hAnsi="Times New Roman"/>
                <w:b w:val="0"/>
                <w:bCs w:val="0"/>
                <w:noProof/>
                <w:webHidden/>
                <w:sz w:val="24"/>
                <w:szCs w:val="24"/>
              </w:rPr>
              <w:tab/>
            </w:r>
            <w:r w:rsidR="00B70D46" w:rsidRPr="00760D07">
              <w:rPr>
                <w:rFonts w:ascii="Times New Roman" w:hAnsi="Times New Roman"/>
                <w:b w:val="0"/>
                <w:bCs w:val="0"/>
                <w:noProof/>
                <w:webHidden/>
                <w:sz w:val="24"/>
                <w:szCs w:val="24"/>
              </w:rPr>
              <w:fldChar w:fldCharType="begin"/>
            </w:r>
            <w:r w:rsidR="00B70D46" w:rsidRPr="00760D07">
              <w:rPr>
                <w:rFonts w:ascii="Times New Roman" w:hAnsi="Times New Roman"/>
                <w:b w:val="0"/>
                <w:bCs w:val="0"/>
                <w:noProof/>
                <w:webHidden/>
                <w:sz w:val="24"/>
                <w:szCs w:val="24"/>
              </w:rPr>
              <w:instrText xml:space="preserve"> PAGEREF _Toc104044311 \h </w:instrText>
            </w:r>
            <w:r w:rsidR="00B70D46" w:rsidRPr="00760D07">
              <w:rPr>
                <w:rFonts w:ascii="Times New Roman" w:hAnsi="Times New Roman"/>
                <w:b w:val="0"/>
                <w:bCs w:val="0"/>
                <w:noProof/>
                <w:webHidden/>
                <w:sz w:val="24"/>
                <w:szCs w:val="24"/>
              </w:rPr>
            </w:r>
            <w:r w:rsidR="00B70D46" w:rsidRPr="00760D07">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8</w:t>
            </w:r>
            <w:r w:rsidR="00B70D46" w:rsidRPr="00760D07">
              <w:rPr>
                <w:rFonts w:ascii="Times New Roman" w:hAnsi="Times New Roman"/>
                <w:b w:val="0"/>
                <w:bCs w:val="0"/>
                <w:noProof/>
                <w:webHidden/>
                <w:sz w:val="24"/>
                <w:szCs w:val="24"/>
              </w:rPr>
              <w:fldChar w:fldCharType="end"/>
            </w:r>
          </w:hyperlink>
        </w:p>
        <w:p w14:paraId="15EAE283" w14:textId="114D1B37" w:rsidR="00B70D46" w:rsidRPr="009B0FB7" w:rsidRDefault="004D3F0C" w:rsidP="00B11968">
          <w:pPr>
            <w:pStyle w:val="TOC3"/>
            <w:rPr>
              <w:rFonts w:eastAsiaTheme="minorEastAsia"/>
              <w:color w:val="auto"/>
            </w:rPr>
          </w:pPr>
          <w:hyperlink w:anchor="_Toc104044312" w:history="1">
            <w:r w:rsidR="00760D07" w:rsidRPr="009B0FB7">
              <w:rPr>
                <w:rStyle w:val="Hyperlink"/>
                <w:b/>
                <w:bCs/>
              </w:rPr>
              <w:t>2.3</w:t>
            </w:r>
            <w:r w:rsidR="00B70D46" w:rsidRPr="009B0FB7">
              <w:rPr>
                <w:rStyle w:val="Hyperlink"/>
                <w:b/>
                <w:bCs/>
              </w:rPr>
              <w:t>.1</w:t>
            </w:r>
            <w:r w:rsidR="00B70D46" w:rsidRPr="009B0FB7">
              <w:rPr>
                <w:rFonts w:eastAsiaTheme="minorEastAsia"/>
                <w:color w:val="auto"/>
              </w:rPr>
              <w:tab/>
            </w:r>
            <w:r w:rsidR="00B70D46" w:rsidRPr="009B0FB7">
              <w:rPr>
                <w:rStyle w:val="Hyperlink"/>
              </w:rPr>
              <w:t>Templates, Revision, and Updating</w:t>
            </w:r>
            <w:r w:rsidR="00B70D46" w:rsidRPr="009B0FB7">
              <w:rPr>
                <w:webHidden/>
              </w:rPr>
              <w:tab/>
            </w:r>
            <w:r w:rsidR="00B70D46" w:rsidRPr="009B0FB7">
              <w:rPr>
                <w:webHidden/>
              </w:rPr>
              <w:fldChar w:fldCharType="begin"/>
            </w:r>
            <w:r w:rsidR="00B70D46" w:rsidRPr="009B0FB7">
              <w:rPr>
                <w:webHidden/>
              </w:rPr>
              <w:instrText xml:space="preserve"> PAGEREF _Toc104044312 \h </w:instrText>
            </w:r>
            <w:r w:rsidR="00B70D46" w:rsidRPr="009B0FB7">
              <w:rPr>
                <w:webHidden/>
              </w:rPr>
            </w:r>
            <w:r w:rsidR="00B70D46" w:rsidRPr="009B0FB7">
              <w:rPr>
                <w:webHidden/>
              </w:rPr>
              <w:fldChar w:fldCharType="separate"/>
            </w:r>
            <w:r w:rsidR="00F66A71">
              <w:rPr>
                <w:webHidden/>
              </w:rPr>
              <w:t>9</w:t>
            </w:r>
            <w:r w:rsidR="00B70D46" w:rsidRPr="009B0FB7">
              <w:rPr>
                <w:webHidden/>
              </w:rPr>
              <w:fldChar w:fldCharType="end"/>
            </w:r>
          </w:hyperlink>
        </w:p>
        <w:p w14:paraId="6F008B16" w14:textId="33A7595F" w:rsidR="00B70D46" w:rsidRPr="00B70D46" w:rsidRDefault="004D3F0C" w:rsidP="00545A2B">
          <w:pPr>
            <w:pStyle w:val="TOC2"/>
            <w:tabs>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13" w:history="1">
            <w:r w:rsidR="009B0FB7">
              <w:rPr>
                <w:rStyle w:val="Hyperlink"/>
                <w:rFonts w:ascii="Times New Roman" w:hAnsi="Times New Roman"/>
                <w:noProof/>
                <w:sz w:val="24"/>
                <w:szCs w:val="24"/>
              </w:rPr>
              <w:t>2</w:t>
            </w:r>
            <w:r w:rsidR="00B70D46" w:rsidRPr="00B70D46">
              <w:rPr>
                <w:rStyle w:val="Hyperlink"/>
                <w:rFonts w:ascii="Times New Roman" w:hAnsi="Times New Roman"/>
                <w:noProof/>
                <w:sz w:val="24"/>
                <w:szCs w:val="24"/>
              </w:rPr>
              <w:t>.</w:t>
            </w:r>
            <w:r w:rsidR="009B0FB7">
              <w:rPr>
                <w:rStyle w:val="Hyperlink"/>
                <w:rFonts w:ascii="Times New Roman" w:hAnsi="Times New Roman"/>
                <w:noProof/>
                <w:sz w:val="24"/>
                <w:szCs w:val="24"/>
              </w:rPr>
              <w:t>4</w:t>
            </w:r>
            <w:r w:rsidR="00B70D46" w:rsidRPr="00B70D46">
              <w:rPr>
                <w:rFonts w:ascii="Times New Roman" w:eastAsiaTheme="minorEastAsia" w:hAnsi="Times New Roman"/>
                <w:b w:val="0"/>
                <w:bCs w:val="0"/>
                <w:noProof/>
                <w:color w:val="auto"/>
                <w:sz w:val="24"/>
                <w:szCs w:val="24"/>
              </w:rPr>
              <w:tab/>
            </w:r>
            <w:r w:rsidR="00B70D46" w:rsidRPr="009B0FB7">
              <w:rPr>
                <w:rStyle w:val="Hyperlink"/>
                <w:rFonts w:ascii="Times New Roman" w:hAnsi="Times New Roman"/>
                <w:b w:val="0"/>
                <w:bCs w:val="0"/>
                <w:noProof/>
                <w:sz w:val="24"/>
                <w:szCs w:val="24"/>
              </w:rPr>
              <w:t>System Design and Design Review</w:t>
            </w:r>
            <w:r w:rsidR="00B70D46" w:rsidRPr="009B0FB7">
              <w:rPr>
                <w:rFonts w:ascii="Times New Roman" w:hAnsi="Times New Roman"/>
                <w:b w:val="0"/>
                <w:bCs w:val="0"/>
                <w:noProof/>
                <w:webHidden/>
                <w:sz w:val="24"/>
                <w:szCs w:val="24"/>
              </w:rPr>
              <w:tab/>
            </w:r>
            <w:r w:rsidR="00B70D46" w:rsidRPr="009B0FB7">
              <w:rPr>
                <w:rFonts w:ascii="Times New Roman" w:hAnsi="Times New Roman"/>
                <w:b w:val="0"/>
                <w:bCs w:val="0"/>
                <w:noProof/>
                <w:webHidden/>
                <w:sz w:val="24"/>
                <w:szCs w:val="24"/>
              </w:rPr>
              <w:fldChar w:fldCharType="begin"/>
            </w:r>
            <w:r w:rsidR="00B70D46" w:rsidRPr="009B0FB7">
              <w:rPr>
                <w:rFonts w:ascii="Times New Roman" w:hAnsi="Times New Roman"/>
                <w:b w:val="0"/>
                <w:bCs w:val="0"/>
                <w:noProof/>
                <w:webHidden/>
                <w:sz w:val="24"/>
                <w:szCs w:val="24"/>
              </w:rPr>
              <w:instrText xml:space="preserve"> PAGEREF _Toc104044313 \h </w:instrText>
            </w:r>
            <w:r w:rsidR="00B70D46" w:rsidRPr="009B0FB7">
              <w:rPr>
                <w:rFonts w:ascii="Times New Roman" w:hAnsi="Times New Roman"/>
                <w:b w:val="0"/>
                <w:bCs w:val="0"/>
                <w:noProof/>
                <w:webHidden/>
                <w:sz w:val="24"/>
                <w:szCs w:val="24"/>
              </w:rPr>
            </w:r>
            <w:r w:rsidR="00B70D46" w:rsidRPr="009B0FB7">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9</w:t>
            </w:r>
            <w:r w:rsidR="00B70D46" w:rsidRPr="009B0FB7">
              <w:rPr>
                <w:rFonts w:ascii="Times New Roman" w:hAnsi="Times New Roman"/>
                <w:b w:val="0"/>
                <w:bCs w:val="0"/>
                <w:noProof/>
                <w:webHidden/>
                <w:sz w:val="24"/>
                <w:szCs w:val="24"/>
              </w:rPr>
              <w:fldChar w:fldCharType="end"/>
            </w:r>
          </w:hyperlink>
        </w:p>
        <w:p w14:paraId="02E4C07C" w14:textId="7BF305FE" w:rsidR="00B70D46" w:rsidRPr="00B70D46" w:rsidRDefault="004D3F0C" w:rsidP="00B11968">
          <w:pPr>
            <w:pStyle w:val="TOC3"/>
            <w:rPr>
              <w:rFonts w:eastAsiaTheme="minorEastAsia"/>
              <w:color w:val="auto"/>
            </w:rPr>
          </w:pPr>
          <w:hyperlink w:anchor="_Toc104044314" w:history="1">
            <w:r w:rsidR="009B0FB7">
              <w:rPr>
                <w:rStyle w:val="Hyperlink"/>
                <w:b/>
                <w:bCs/>
              </w:rPr>
              <w:t>2.</w:t>
            </w:r>
            <w:r w:rsidR="009B0FB7" w:rsidRPr="009B0FB7">
              <w:rPr>
                <w:rStyle w:val="Hyperlink"/>
                <w:b/>
                <w:bCs/>
              </w:rPr>
              <w:t>4.1</w:t>
            </w:r>
            <w:r w:rsidR="00B70D46" w:rsidRPr="00B70D46">
              <w:rPr>
                <w:rFonts w:eastAsiaTheme="minorEastAsia"/>
                <w:color w:val="auto"/>
              </w:rPr>
              <w:tab/>
            </w:r>
            <w:r w:rsidR="00B70D46" w:rsidRPr="00B70D46">
              <w:rPr>
                <w:rStyle w:val="Hyperlink"/>
              </w:rPr>
              <w:t>Transport Device Design</w:t>
            </w:r>
            <w:r w:rsidR="00B70D46" w:rsidRPr="00B70D46">
              <w:rPr>
                <w:webHidden/>
              </w:rPr>
              <w:tab/>
            </w:r>
            <w:r w:rsidR="00B70D46" w:rsidRPr="00B70D46">
              <w:rPr>
                <w:webHidden/>
              </w:rPr>
              <w:fldChar w:fldCharType="begin"/>
            </w:r>
            <w:r w:rsidR="00B70D46" w:rsidRPr="00B70D46">
              <w:rPr>
                <w:webHidden/>
              </w:rPr>
              <w:instrText xml:space="preserve"> PAGEREF _Toc104044314 \h </w:instrText>
            </w:r>
            <w:r w:rsidR="00B70D46" w:rsidRPr="00B70D46">
              <w:rPr>
                <w:webHidden/>
              </w:rPr>
            </w:r>
            <w:r w:rsidR="00B70D46" w:rsidRPr="00B70D46">
              <w:rPr>
                <w:webHidden/>
              </w:rPr>
              <w:fldChar w:fldCharType="separate"/>
            </w:r>
            <w:r w:rsidR="00F66A71">
              <w:rPr>
                <w:webHidden/>
              </w:rPr>
              <w:t>10</w:t>
            </w:r>
            <w:r w:rsidR="00B70D46" w:rsidRPr="00B70D46">
              <w:rPr>
                <w:webHidden/>
              </w:rPr>
              <w:fldChar w:fldCharType="end"/>
            </w:r>
          </w:hyperlink>
        </w:p>
        <w:p w14:paraId="1CB90155" w14:textId="07C58012" w:rsidR="00B70D46" w:rsidRPr="00B70D46" w:rsidRDefault="004D3F0C" w:rsidP="00B11968">
          <w:pPr>
            <w:pStyle w:val="TOC3"/>
            <w:rPr>
              <w:rFonts w:eastAsiaTheme="minorEastAsia"/>
              <w:color w:val="auto"/>
            </w:rPr>
          </w:pPr>
          <w:hyperlink w:anchor="_Toc104044315" w:history="1">
            <w:r w:rsidR="00B70D46" w:rsidRPr="009B0FB7">
              <w:rPr>
                <w:rStyle w:val="Hyperlink"/>
                <w:b/>
                <w:bCs/>
              </w:rPr>
              <w:t>2</w:t>
            </w:r>
            <w:r w:rsidR="009B0FB7" w:rsidRPr="009B0FB7">
              <w:rPr>
                <w:rFonts w:eastAsiaTheme="minorEastAsia"/>
                <w:b/>
                <w:bCs/>
                <w:color w:val="auto"/>
              </w:rPr>
              <w:t>.4.2</w:t>
            </w:r>
            <w:r w:rsidR="00B70D46" w:rsidRPr="00B70D46">
              <w:rPr>
                <w:rFonts w:eastAsiaTheme="minorEastAsia"/>
                <w:color w:val="auto"/>
              </w:rPr>
              <w:tab/>
            </w:r>
            <w:r w:rsidR="00B70D46" w:rsidRPr="00B70D46">
              <w:rPr>
                <w:rStyle w:val="Hyperlink"/>
              </w:rPr>
              <w:t>Transportation Frame Design</w:t>
            </w:r>
            <w:r w:rsidR="00B70D46" w:rsidRPr="00B70D46">
              <w:rPr>
                <w:webHidden/>
              </w:rPr>
              <w:tab/>
            </w:r>
            <w:r w:rsidR="00B70D46" w:rsidRPr="00B70D46">
              <w:rPr>
                <w:webHidden/>
              </w:rPr>
              <w:fldChar w:fldCharType="begin"/>
            </w:r>
            <w:r w:rsidR="00B70D46" w:rsidRPr="00B70D46">
              <w:rPr>
                <w:webHidden/>
              </w:rPr>
              <w:instrText xml:space="preserve"> PAGEREF _Toc104044315 \h </w:instrText>
            </w:r>
            <w:r w:rsidR="00B70D46" w:rsidRPr="00B70D46">
              <w:rPr>
                <w:webHidden/>
              </w:rPr>
            </w:r>
            <w:r w:rsidR="00B70D46" w:rsidRPr="00B70D46">
              <w:rPr>
                <w:webHidden/>
              </w:rPr>
              <w:fldChar w:fldCharType="separate"/>
            </w:r>
            <w:r w:rsidR="00F66A71">
              <w:rPr>
                <w:webHidden/>
              </w:rPr>
              <w:t>10</w:t>
            </w:r>
            <w:r w:rsidR="00B70D46" w:rsidRPr="00B70D46">
              <w:rPr>
                <w:webHidden/>
              </w:rPr>
              <w:fldChar w:fldCharType="end"/>
            </w:r>
          </w:hyperlink>
        </w:p>
        <w:p w14:paraId="0074DAC6" w14:textId="20FF28C7" w:rsidR="00B70D46" w:rsidRPr="00B70D46" w:rsidRDefault="004D3F0C" w:rsidP="00B11968">
          <w:pPr>
            <w:pStyle w:val="TOC3"/>
            <w:rPr>
              <w:rFonts w:eastAsiaTheme="minorEastAsia"/>
              <w:color w:val="auto"/>
            </w:rPr>
          </w:pPr>
          <w:hyperlink w:anchor="_Toc104044316" w:history="1">
            <w:r w:rsidR="009B0FB7" w:rsidRPr="009B0FB7">
              <w:rPr>
                <w:rStyle w:val="Hyperlink"/>
                <w:b/>
                <w:bCs/>
              </w:rPr>
              <w:t>2.4.</w:t>
            </w:r>
            <w:r w:rsidR="00B70D46" w:rsidRPr="009B0FB7">
              <w:rPr>
                <w:rStyle w:val="Hyperlink"/>
                <w:b/>
                <w:bCs/>
              </w:rPr>
              <w:t>3</w:t>
            </w:r>
            <w:r w:rsidR="00B70D46" w:rsidRPr="00B70D46">
              <w:rPr>
                <w:rFonts w:eastAsiaTheme="minorEastAsia"/>
                <w:color w:val="auto"/>
              </w:rPr>
              <w:tab/>
            </w:r>
            <w:r w:rsidR="00B70D46" w:rsidRPr="00B70D46">
              <w:rPr>
                <w:rStyle w:val="Hyperlink"/>
              </w:rPr>
              <w:t>Transport Design Documentation and Review</w:t>
            </w:r>
            <w:r w:rsidR="00B70D46" w:rsidRPr="00B70D46">
              <w:rPr>
                <w:webHidden/>
              </w:rPr>
              <w:tab/>
            </w:r>
            <w:r w:rsidR="00B70D46" w:rsidRPr="00B70D46">
              <w:rPr>
                <w:webHidden/>
              </w:rPr>
              <w:fldChar w:fldCharType="begin"/>
            </w:r>
            <w:r w:rsidR="00B70D46" w:rsidRPr="00B70D46">
              <w:rPr>
                <w:webHidden/>
              </w:rPr>
              <w:instrText xml:space="preserve"> PAGEREF _Toc104044316 \h </w:instrText>
            </w:r>
            <w:r w:rsidR="00B70D46" w:rsidRPr="00B70D46">
              <w:rPr>
                <w:webHidden/>
              </w:rPr>
            </w:r>
            <w:r w:rsidR="00B70D46" w:rsidRPr="00B70D46">
              <w:rPr>
                <w:webHidden/>
              </w:rPr>
              <w:fldChar w:fldCharType="separate"/>
            </w:r>
            <w:r w:rsidR="00F66A71">
              <w:rPr>
                <w:webHidden/>
              </w:rPr>
              <w:t>11</w:t>
            </w:r>
            <w:r w:rsidR="00B70D46" w:rsidRPr="00B70D46">
              <w:rPr>
                <w:webHidden/>
              </w:rPr>
              <w:fldChar w:fldCharType="end"/>
            </w:r>
          </w:hyperlink>
        </w:p>
        <w:p w14:paraId="1DF98D96" w14:textId="6A24F124" w:rsidR="00B70D46" w:rsidRPr="00B70D46" w:rsidRDefault="004D3F0C" w:rsidP="00C36AB8">
          <w:pPr>
            <w:pStyle w:val="TOC2"/>
            <w:tabs>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17" w:history="1">
            <w:r w:rsidR="000C24E9">
              <w:rPr>
                <w:rStyle w:val="Hyperlink"/>
                <w:rFonts w:ascii="Times New Roman" w:hAnsi="Times New Roman"/>
                <w:noProof/>
                <w:sz w:val="24"/>
                <w:szCs w:val="24"/>
              </w:rPr>
              <w:t>2.5</w:t>
            </w:r>
            <w:r w:rsidR="00B70D46" w:rsidRPr="00B70D46">
              <w:rPr>
                <w:rFonts w:ascii="Times New Roman" w:eastAsiaTheme="minorEastAsia" w:hAnsi="Times New Roman"/>
                <w:b w:val="0"/>
                <w:bCs w:val="0"/>
                <w:noProof/>
                <w:color w:val="auto"/>
                <w:sz w:val="24"/>
                <w:szCs w:val="24"/>
              </w:rPr>
              <w:tab/>
            </w:r>
            <w:r w:rsidR="00B70D46" w:rsidRPr="000C24E9">
              <w:rPr>
                <w:rStyle w:val="Hyperlink"/>
                <w:rFonts w:ascii="Times New Roman" w:hAnsi="Times New Roman"/>
                <w:b w:val="0"/>
                <w:bCs w:val="0"/>
                <w:noProof/>
                <w:sz w:val="24"/>
                <w:szCs w:val="24"/>
              </w:rPr>
              <w:t>Procurement</w:t>
            </w:r>
            <w:r w:rsidR="00B70D46" w:rsidRPr="00F0507F">
              <w:rPr>
                <w:rFonts w:ascii="Times New Roman" w:hAnsi="Times New Roman"/>
                <w:b w:val="0"/>
                <w:bCs w:val="0"/>
                <w:noProof/>
                <w:webHidden/>
                <w:sz w:val="24"/>
                <w:szCs w:val="24"/>
              </w:rPr>
              <w:tab/>
            </w:r>
            <w:r w:rsidR="00B70D46" w:rsidRPr="000C24E9">
              <w:rPr>
                <w:rFonts w:ascii="Times New Roman" w:hAnsi="Times New Roman"/>
                <w:b w:val="0"/>
                <w:bCs w:val="0"/>
                <w:noProof/>
                <w:webHidden/>
                <w:sz w:val="24"/>
                <w:szCs w:val="24"/>
              </w:rPr>
              <w:fldChar w:fldCharType="begin"/>
            </w:r>
            <w:r w:rsidR="00B70D46" w:rsidRPr="000C24E9">
              <w:rPr>
                <w:rFonts w:ascii="Times New Roman" w:hAnsi="Times New Roman"/>
                <w:b w:val="0"/>
                <w:bCs w:val="0"/>
                <w:noProof/>
                <w:webHidden/>
                <w:sz w:val="24"/>
                <w:szCs w:val="24"/>
              </w:rPr>
              <w:instrText xml:space="preserve"> PAGEREF _Toc104044317 \h </w:instrText>
            </w:r>
            <w:r w:rsidR="00B70D46" w:rsidRPr="000C24E9">
              <w:rPr>
                <w:rFonts w:ascii="Times New Roman" w:hAnsi="Times New Roman"/>
                <w:b w:val="0"/>
                <w:bCs w:val="0"/>
                <w:noProof/>
                <w:webHidden/>
                <w:sz w:val="24"/>
                <w:szCs w:val="24"/>
              </w:rPr>
            </w:r>
            <w:r w:rsidR="00B70D46" w:rsidRPr="000C24E9">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11</w:t>
            </w:r>
            <w:r w:rsidR="00B70D46" w:rsidRPr="000C24E9">
              <w:rPr>
                <w:rFonts w:ascii="Times New Roman" w:hAnsi="Times New Roman"/>
                <w:b w:val="0"/>
                <w:bCs w:val="0"/>
                <w:noProof/>
                <w:webHidden/>
                <w:sz w:val="24"/>
                <w:szCs w:val="24"/>
              </w:rPr>
              <w:fldChar w:fldCharType="end"/>
            </w:r>
          </w:hyperlink>
        </w:p>
        <w:p w14:paraId="09B97B0E" w14:textId="163716E7" w:rsidR="00B70D46" w:rsidRPr="00B70D46" w:rsidRDefault="004D3F0C" w:rsidP="00B11968">
          <w:pPr>
            <w:pStyle w:val="TOC3"/>
            <w:rPr>
              <w:rFonts w:eastAsiaTheme="minorEastAsia"/>
              <w:color w:val="auto"/>
            </w:rPr>
          </w:pPr>
          <w:hyperlink w:anchor="_Toc104044318" w:history="1">
            <w:r w:rsidR="00545A2B">
              <w:rPr>
                <w:rStyle w:val="Hyperlink"/>
                <w:b/>
                <w:bCs/>
              </w:rPr>
              <w:t>2.5.1</w:t>
            </w:r>
            <w:r w:rsidR="00B70D46" w:rsidRPr="00B70D46">
              <w:rPr>
                <w:rFonts w:eastAsiaTheme="minorEastAsia"/>
                <w:color w:val="auto"/>
              </w:rPr>
              <w:tab/>
            </w:r>
            <w:r w:rsidR="00B70D46" w:rsidRPr="00B70D46">
              <w:rPr>
                <w:rStyle w:val="Hyperlink"/>
              </w:rPr>
              <w:t>Transport of Procured Devices</w:t>
            </w:r>
            <w:r w:rsidR="00B70D46" w:rsidRPr="00B70D46">
              <w:rPr>
                <w:webHidden/>
              </w:rPr>
              <w:tab/>
            </w:r>
            <w:r w:rsidR="00B70D46" w:rsidRPr="00B70D46">
              <w:rPr>
                <w:webHidden/>
              </w:rPr>
              <w:fldChar w:fldCharType="begin"/>
            </w:r>
            <w:r w:rsidR="00B70D46" w:rsidRPr="00B70D46">
              <w:rPr>
                <w:webHidden/>
              </w:rPr>
              <w:instrText xml:space="preserve"> PAGEREF _Toc104044318 \h </w:instrText>
            </w:r>
            <w:r w:rsidR="00B70D46" w:rsidRPr="00B70D46">
              <w:rPr>
                <w:webHidden/>
              </w:rPr>
            </w:r>
            <w:r w:rsidR="00B70D46" w:rsidRPr="00B70D46">
              <w:rPr>
                <w:webHidden/>
              </w:rPr>
              <w:fldChar w:fldCharType="separate"/>
            </w:r>
            <w:r w:rsidR="00F66A71">
              <w:rPr>
                <w:webHidden/>
              </w:rPr>
              <w:t>12</w:t>
            </w:r>
            <w:r w:rsidR="00B70D46" w:rsidRPr="00B70D46">
              <w:rPr>
                <w:webHidden/>
              </w:rPr>
              <w:fldChar w:fldCharType="end"/>
            </w:r>
          </w:hyperlink>
        </w:p>
        <w:p w14:paraId="2BB2729C" w14:textId="08C7DC3F" w:rsidR="00B70D46" w:rsidRPr="00B70D46" w:rsidRDefault="004D3F0C" w:rsidP="00C36AB8">
          <w:pPr>
            <w:pStyle w:val="TOC2"/>
            <w:tabs>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19" w:history="1">
            <w:r w:rsidR="00545A2B">
              <w:rPr>
                <w:rStyle w:val="Hyperlink"/>
                <w:rFonts w:ascii="Times New Roman" w:hAnsi="Times New Roman"/>
                <w:noProof/>
                <w:sz w:val="24"/>
                <w:szCs w:val="24"/>
              </w:rPr>
              <w:t>2.6</w:t>
            </w:r>
            <w:r w:rsidR="00B70D46" w:rsidRPr="00B70D46">
              <w:rPr>
                <w:rFonts w:ascii="Times New Roman" w:eastAsiaTheme="minorEastAsia" w:hAnsi="Times New Roman"/>
                <w:b w:val="0"/>
                <w:bCs w:val="0"/>
                <w:noProof/>
                <w:color w:val="auto"/>
                <w:sz w:val="24"/>
                <w:szCs w:val="24"/>
              </w:rPr>
              <w:tab/>
            </w:r>
            <w:r w:rsidR="00B70D46" w:rsidRPr="00B15DC5">
              <w:rPr>
                <w:rStyle w:val="Hyperlink"/>
                <w:rFonts w:ascii="Times New Roman" w:hAnsi="Times New Roman"/>
                <w:b w:val="0"/>
                <w:bCs w:val="0"/>
                <w:noProof/>
                <w:sz w:val="24"/>
                <w:szCs w:val="24"/>
              </w:rPr>
              <w:t>Planning and Implementation</w:t>
            </w:r>
            <w:r w:rsidR="00B70D46" w:rsidRPr="00F0507F">
              <w:rPr>
                <w:rFonts w:ascii="Times New Roman" w:hAnsi="Times New Roman"/>
                <w:b w:val="0"/>
                <w:bCs w:val="0"/>
                <w:noProof/>
                <w:webHidden/>
                <w:sz w:val="24"/>
                <w:szCs w:val="24"/>
              </w:rPr>
              <w:tab/>
            </w:r>
            <w:r w:rsidR="00B70D46" w:rsidRPr="00B15DC5">
              <w:rPr>
                <w:rFonts w:ascii="Times New Roman" w:hAnsi="Times New Roman"/>
                <w:b w:val="0"/>
                <w:bCs w:val="0"/>
                <w:noProof/>
                <w:webHidden/>
                <w:sz w:val="24"/>
                <w:szCs w:val="24"/>
              </w:rPr>
              <w:fldChar w:fldCharType="begin"/>
            </w:r>
            <w:r w:rsidR="00B70D46" w:rsidRPr="00B15DC5">
              <w:rPr>
                <w:rFonts w:ascii="Times New Roman" w:hAnsi="Times New Roman"/>
                <w:b w:val="0"/>
                <w:bCs w:val="0"/>
                <w:noProof/>
                <w:webHidden/>
                <w:sz w:val="24"/>
                <w:szCs w:val="24"/>
              </w:rPr>
              <w:instrText xml:space="preserve"> PAGEREF _Toc104044319 \h </w:instrText>
            </w:r>
            <w:r w:rsidR="00B70D46" w:rsidRPr="00B15DC5">
              <w:rPr>
                <w:rFonts w:ascii="Times New Roman" w:hAnsi="Times New Roman"/>
                <w:b w:val="0"/>
                <w:bCs w:val="0"/>
                <w:noProof/>
                <w:webHidden/>
                <w:sz w:val="24"/>
                <w:szCs w:val="24"/>
              </w:rPr>
            </w:r>
            <w:r w:rsidR="00B70D46" w:rsidRPr="00B15DC5">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12</w:t>
            </w:r>
            <w:r w:rsidR="00B70D46" w:rsidRPr="00B15DC5">
              <w:rPr>
                <w:rFonts w:ascii="Times New Roman" w:hAnsi="Times New Roman"/>
                <w:b w:val="0"/>
                <w:bCs w:val="0"/>
                <w:noProof/>
                <w:webHidden/>
                <w:sz w:val="24"/>
                <w:szCs w:val="24"/>
              </w:rPr>
              <w:fldChar w:fldCharType="end"/>
            </w:r>
          </w:hyperlink>
        </w:p>
        <w:p w14:paraId="77E39470" w14:textId="5065A203" w:rsidR="00B70D46" w:rsidRPr="00B70D46" w:rsidRDefault="004D3F0C" w:rsidP="00C36AB8">
          <w:pPr>
            <w:pStyle w:val="TOC2"/>
            <w:tabs>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20" w:history="1">
            <w:r w:rsidR="00B15DC5">
              <w:rPr>
                <w:rStyle w:val="Hyperlink"/>
                <w:rFonts w:ascii="Times New Roman" w:hAnsi="Times New Roman"/>
                <w:noProof/>
                <w:sz w:val="24"/>
                <w:szCs w:val="24"/>
              </w:rPr>
              <w:t>2.7</w:t>
            </w:r>
            <w:r w:rsidR="00B70D46" w:rsidRPr="00B70D46">
              <w:rPr>
                <w:rFonts w:ascii="Times New Roman" w:eastAsiaTheme="minorEastAsia" w:hAnsi="Times New Roman"/>
                <w:b w:val="0"/>
                <w:bCs w:val="0"/>
                <w:noProof/>
                <w:color w:val="auto"/>
                <w:sz w:val="24"/>
                <w:szCs w:val="24"/>
              </w:rPr>
              <w:tab/>
            </w:r>
            <w:r w:rsidR="00B70D46" w:rsidRPr="00B15DC5">
              <w:rPr>
                <w:rStyle w:val="Hyperlink"/>
                <w:rFonts w:ascii="Times New Roman" w:hAnsi="Times New Roman"/>
                <w:b w:val="0"/>
                <w:bCs w:val="0"/>
                <w:noProof/>
                <w:sz w:val="24"/>
                <w:szCs w:val="24"/>
              </w:rPr>
              <w:t>Testing and Validation</w:t>
            </w:r>
            <w:r w:rsidR="00B70D46" w:rsidRPr="00F0507F">
              <w:rPr>
                <w:rFonts w:ascii="Times New Roman" w:hAnsi="Times New Roman"/>
                <w:b w:val="0"/>
                <w:bCs w:val="0"/>
                <w:noProof/>
                <w:webHidden/>
                <w:sz w:val="24"/>
                <w:szCs w:val="24"/>
              </w:rPr>
              <w:tab/>
            </w:r>
            <w:r w:rsidR="00B70D46" w:rsidRPr="00B15DC5">
              <w:rPr>
                <w:rFonts w:ascii="Times New Roman" w:hAnsi="Times New Roman"/>
                <w:b w:val="0"/>
                <w:bCs w:val="0"/>
                <w:noProof/>
                <w:webHidden/>
                <w:sz w:val="24"/>
                <w:szCs w:val="24"/>
              </w:rPr>
              <w:fldChar w:fldCharType="begin"/>
            </w:r>
            <w:r w:rsidR="00B70D46" w:rsidRPr="00B15DC5">
              <w:rPr>
                <w:rFonts w:ascii="Times New Roman" w:hAnsi="Times New Roman"/>
                <w:b w:val="0"/>
                <w:bCs w:val="0"/>
                <w:noProof/>
                <w:webHidden/>
                <w:sz w:val="24"/>
                <w:szCs w:val="24"/>
              </w:rPr>
              <w:instrText xml:space="preserve"> PAGEREF _Toc104044320 \h </w:instrText>
            </w:r>
            <w:r w:rsidR="00B70D46" w:rsidRPr="00B15DC5">
              <w:rPr>
                <w:rFonts w:ascii="Times New Roman" w:hAnsi="Times New Roman"/>
                <w:b w:val="0"/>
                <w:bCs w:val="0"/>
                <w:noProof/>
                <w:webHidden/>
                <w:sz w:val="24"/>
                <w:szCs w:val="24"/>
              </w:rPr>
            </w:r>
            <w:r w:rsidR="00B70D46" w:rsidRPr="00B15DC5">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13</w:t>
            </w:r>
            <w:r w:rsidR="00B70D46" w:rsidRPr="00B15DC5">
              <w:rPr>
                <w:rFonts w:ascii="Times New Roman" w:hAnsi="Times New Roman"/>
                <w:b w:val="0"/>
                <w:bCs w:val="0"/>
                <w:noProof/>
                <w:webHidden/>
                <w:sz w:val="24"/>
                <w:szCs w:val="24"/>
              </w:rPr>
              <w:fldChar w:fldCharType="end"/>
            </w:r>
          </w:hyperlink>
        </w:p>
        <w:p w14:paraId="70C27300" w14:textId="6D37DB34" w:rsidR="00B70D46" w:rsidRPr="00B11968" w:rsidRDefault="004D3F0C" w:rsidP="00B11968">
          <w:pPr>
            <w:pStyle w:val="TOC3"/>
            <w:rPr>
              <w:rFonts w:eastAsiaTheme="minorEastAsia"/>
              <w:color w:val="auto"/>
            </w:rPr>
          </w:pPr>
          <w:hyperlink w:anchor="_Toc104044321" w:history="1">
            <w:r w:rsidR="00B11968" w:rsidRPr="00B11968">
              <w:rPr>
                <w:rStyle w:val="Hyperlink"/>
                <w:b/>
                <w:bCs/>
              </w:rPr>
              <w:t>2.7</w:t>
            </w:r>
            <w:r w:rsidR="00313880">
              <w:rPr>
                <w:rStyle w:val="Hyperlink"/>
                <w:b/>
                <w:bCs/>
              </w:rPr>
              <w:t>.</w:t>
            </w:r>
            <w:r w:rsidR="00B11968" w:rsidRPr="00B11968">
              <w:rPr>
                <w:rStyle w:val="Hyperlink"/>
                <w:b/>
                <w:bCs/>
              </w:rPr>
              <w:t>1</w:t>
            </w:r>
            <w:r w:rsidR="00B70D46" w:rsidRPr="00B11968">
              <w:rPr>
                <w:rFonts w:eastAsiaTheme="minorEastAsia"/>
                <w:color w:val="auto"/>
              </w:rPr>
              <w:tab/>
            </w:r>
            <w:r w:rsidR="00B70D46" w:rsidRPr="00B11968">
              <w:rPr>
                <w:rStyle w:val="Hyperlink"/>
              </w:rPr>
              <w:t>Acceptance Testing</w:t>
            </w:r>
            <w:r w:rsidR="00B70D46" w:rsidRPr="00B11968">
              <w:rPr>
                <w:webHidden/>
              </w:rPr>
              <w:tab/>
            </w:r>
            <w:r w:rsidR="00B70D46" w:rsidRPr="00B11968">
              <w:rPr>
                <w:webHidden/>
              </w:rPr>
              <w:fldChar w:fldCharType="begin"/>
            </w:r>
            <w:r w:rsidR="00B70D46" w:rsidRPr="00B11968">
              <w:rPr>
                <w:webHidden/>
              </w:rPr>
              <w:instrText xml:space="preserve"> PAGEREF _Toc104044321 \h </w:instrText>
            </w:r>
            <w:r w:rsidR="00B70D46" w:rsidRPr="00B11968">
              <w:rPr>
                <w:webHidden/>
              </w:rPr>
            </w:r>
            <w:r w:rsidR="00B70D46" w:rsidRPr="00B11968">
              <w:rPr>
                <w:webHidden/>
              </w:rPr>
              <w:fldChar w:fldCharType="separate"/>
            </w:r>
            <w:r w:rsidR="00F66A71">
              <w:rPr>
                <w:webHidden/>
              </w:rPr>
              <w:t>14</w:t>
            </w:r>
            <w:r w:rsidR="00B70D46" w:rsidRPr="00B11968">
              <w:rPr>
                <w:webHidden/>
              </w:rPr>
              <w:fldChar w:fldCharType="end"/>
            </w:r>
          </w:hyperlink>
        </w:p>
        <w:p w14:paraId="6EC2B538" w14:textId="6581938E" w:rsidR="00B70D46" w:rsidRPr="00B70D46" w:rsidRDefault="004D3F0C" w:rsidP="00C36AB8">
          <w:pPr>
            <w:pStyle w:val="TOC2"/>
            <w:tabs>
              <w:tab w:val="right" w:leader="dot" w:pos="9724"/>
            </w:tabs>
            <w:spacing w:before="0" w:line="240" w:lineRule="auto"/>
            <w:ind w:left="1170" w:hanging="450"/>
            <w:rPr>
              <w:rFonts w:ascii="Times New Roman" w:eastAsiaTheme="minorEastAsia" w:hAnsi="Times New Roman"/>
              <w:b w:val="0"/>
              <w:bCs w:val="0"/>
              <w:noProof/>
              <w:color w:val="auto"/>
              <w:sz w:val="24"/>
              <w:szCs w:val="24"/>
            </w:rPr>
          </w:pPr>
          <w:hyperlink w:anchor="_Toc104044322" w:history="1">
            <w:r w:rsidR="000F1C26">
              <w:rPr>
                <w:rStyle w:val="Hyperlink"/>
                <w:rFonts w:ascii="Times New Roman" w:hAnsi="Times New Roman"/>
                <w:noProof/>
                <w:sz w:val="24"/>
                <w:szCs w:val="24"/>
              </w:rPr>
              <w:t>2.8</w:t>
            </w:r>
            <w:r w:rsidR="00B70D46" w:rsidRPr="00B70D46">
              <w:rPr>
                <w:rFonts w:ascii="Times New Roman" w:eastAsiaTheme="minorEastAsia" w:hAnsi="Times New Roman"/>
                <w:b w:val="0"/>
                <w:bCs w:val="0"/>
                <w:noProof/>
                <w:color w:val="auto"/>
                <w:sz w:val="24"/>
                <w:szCs w:val="24"/>
              </w:rPr>
              <w:tab/>
            </w:r>
            <w:r w:rsidR="00B70D46" w:rsidRPr="000F1C26">
              <w:rPr>
                <w:rStyle w:val="Hyperlink"/>
                <w:rFonts w:ascii="Times New Roman" w:hAnsi="Times New Roman"/>
                <w:b w:val="0"/>
                <w:bCs w:val="0"/>
                <w:noProof/>
                <w:sz w:val="24"/>
                <w:szCs w:val="24"/>
              </w:rPr>
              <w:t>Release to Operation/Final Documentation</w:t>
            </w:r>
            <w:r w:rsidR="00B70D46" w:rsidRPr="00F0507F">
              <w:rPr>
                <w:rFonts w:ascii="Times New Roman" w:hAnsi="Times New Roman"/>
                <w:b w:val="0"/>
                <w:bCs w:val="0"/>
                <w:noProof/>
                <w:webHidden/>
                <w:sz w:val="24"/>
                <w:szCs w:val="24"/>
              </w:rPr>
              <w:tab/>
            </w:r>
            <w:r w:rsidR="00B70D46" w:rsidRPr="000F1C26">
              <w:rPr>
                <w:rFonts w:ascii="Times New Roman" w:hAnsi="Times New Roman"/>
                <w:b w:val="0"/>
                <w:bCs w:val="0"/>
                <w:noProof/>
                <w:webHidden/>
                <w:sz w:val="24"/>
                <w:szCs w:val="24"/>
              </w:rPr>
              <w:fldChar w:fldCharType="begin"/>
            </w:r>
            <w:r w:rsidR="00B70D46" w:rsidRPr="000F1C26">
              <w:rPr>
                <w:rFonts w:ascii="Times New Roman" w:hAnsi="Times New Roman"/>
                <w:b w:val="0"/>
                <w:bCs w:val="0"/>
                <w:noProof/>
                <w:webHidden/>
                <w:sz w:val="24"/>
                <w:szCs w:val="24"/>
              </w:rPr>
              <w:instrText xml:space="preserve"> PAGEREF _Toc104044322 \h </w:instrText>
            </w:r>
            <w:r w:rsidR="00B70D46" w:rsidRPr="000F1C26">
              <w:rPr>
                <w:rFonts w:ascii="Times New Roman" w:hAnsi="Times New Roman"/>
                <w:b w:val="0"/>
                <w:bCs w:val="0"/>
                <w:noProof/>
                <w:webHidden/>
                <w:sz w:val="24"/>
                <w:szCs w:val="24"/>
              </w:rPr>
            </w:r>
            <w:r w:rsidR="00B70D46" w:rsidRPr="000F1C26">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14</w:t>
            </w:r>
            <w:r w:rsidR="00B70D46" w:rsidRPr="000F1C26">
              <w:rPr>
                <w:rFonts w:ascii="Times New Roman" w:hAnsi="Times New Roman"/>
                <w:b w:val="0"/>
                <w:bCs w:val="0"/>
                <w:noProof/>
                <w:webHidden/>
                <w:sz w:val="24"/>
                <w:szCs w:val="24"/>
              </w:rPr>
              <w:fldChar w:fldCharType="end"/>
            </w:r>
          </w:hyperlink>
        </w:p>
        <w:p w14:paraId="3EAF06AD" w14:textId="1607B195" w:rsidR="00B70D46" w:rsidRPr="00B70D46" w:rsidRDefault="00C36AB8" w:rsidP="00C36AB8">
          <w:pPr>
            <w:pStyle w:val="TOC1"/>
            <w:tabs>
              <w:tab w:val="left" w:pos="630"/>
              <w:tab w:val="right" w:leader="dot" w:pos="9724"/>
            </w:tabs>
            <w:spacing w:before="0" w:line="240" w:lineRule="auto"/>
            <w:ind w:left="630" w:hanging="630"/>
            <w:rPr>
              <w:rFonts w:ascii="Times New Roman" w:eastAsiaTheme="minorEastAsia" w:hAnsi="Times New Roman"/>
              <w:b w:val="0"/>
              <w:bCs w:val="0"/>
              <w:caps w:val="0"/>
              <w:noProof/>
              <w:color w:val="auto"/>
            </w:rPr>
          </w:pPr>
          <w:r w:rsidRPr="00C36AB8">
            <w:rPr>
              <w:rStyle w:val="Hyperlink"/>
              <w:rFonts w:ascii="Times New Roman" w:hAnsi="Times New Roman"/>
              <w:noProof/>
              <w:color w:val="auto"/>
              <w:u w:val="none"/>
            </w:rPr>
            <w:t>3.0</w:t>
          </w:r>
          <w:r w:rsidRPr="00C36AB8">
            <w:rPr>
              <w:rStyle w:val="Hyperlink"/>
              <w:rFonts w:ascii="Times New Roman" w:hAnsi="Times New Roman"/>
              <w:noProof/>
              <w:color w:val="auto"/>
              <w:u w:val="none"/>
            </w:rPr>
            <w:tab/>
          </w:r>
          <w:hyperlink w:anchor="_Toc104044323" w:history="1">
            <w:r w:rsidR="00B70D46" w:rsidRPr="00F65007">
              <w:rPr>
                <w:rStyle w:val="Hyperlink"/>
                <w:rFonts w:ascii="Times New Roman" w:hAnsi="Times New Roman"/>
                <w:b w:val="0"/>
                <w:bCs w:val="0"/>
                <w:noProof/>
              </w:rPr>
              <w:t>Detailed Transport Examples</w:t>
            </w:r>
            <w:r w:rsidR="00B70D46" w:rsidRPr="00F65007">
              <w:rPr>
                <w:rFonts w:ascii="Times New Roman" w:hAnsi="Times New Roman"/>
                <w:b w:val="0"/>
                <w:bCs w:val="0"/>
                <w:noProof/>
                <w:webHidden/>
              </w:rPr>
              <w:tab/>
            </w:r>
            <w:r w:rsidR="00B70D46" w:rsidRPr="00F65007">
              <w:rPr>
                <w:rFonts w:ascii="Times New Roman" w:hAnsi="Times New Roman"/>
                <w:b w:val="0"/>
                <w:bCs w:val="0"/>
                <w:noProof/>
                <w:webHidden/>
              </w:rPr>
              <w:fldChar w:fldCharType="begin"/>
            </w:r>
            <w:r w:rsidR="00B70D46" w:rsidRPr="00F65007">
              <w:rPr>
                <w:rFonts w:ascii="Times New Roman" w:hAnsi="Times New Roman"/>
                <w:b w:val="0"/>
                <w:bCs w:val="0"/>
                <w:noProof/>
                <w:webHidden/>
              </w:rPr>
              <w:instrText xml:space="preserve"> PAGEREF _Toc104044323 \h </w:instrText>
            </w:r>
            <w:r w:rsidR="00B70D46" w:rsidRPr="00F65007">
              <w:rPr>
                <w:rFonts w:ascii="Times New Roman" w:hAnsi="Times New Roman"/>
                <w:b w:val="0"/>
                <w:bCs w:val="0"/>
                <w:noProof/>
                <w:webHidden/>
              </w:rPr>
            </w:r>
            <w:r w:rsidR="00B70D46" w:rsidRPr="00F65007">
              <w:rPr>
                <w:rFonts w:ascii="Times New Roman" w:hAnsi="Times New Roman"/>
                <w:b w:val="0"/>
                <w:bCs w:val="0"/>
                <w:noProof/>
                <w:webHidden/>
              </w:rPr>
              <w:fldChar w:fldCharType="separate"/>
            </w:r>
            <w:r w:rsidR="00F66A71">
              <w:rPr>
                <w:rFonts w:ascii="Times New Roman" w:hAnsi="Times New Roman"/>
                <w:b w:val="0"/>
                <w:bCs w:val="0"/>
                <w:noProof/>
                <w:webHidden/>
              </w:rPr>
              <w:t>14</w:t>
            </w:r>
            <w:r w:rsidR="00B70D46" w:rsidRPr="00F65007">
              <w:rPr>
                <w:rFonts w:ascii="Times New Roman" w:hAnsi="Times New Roman"/>
                <w:b w:val="0"/>
                <w:bCs w:val="0"/>
                <w:noProof/>
                <w:webHidden/>
              </w:rPr>
              <w:fldChar w:fldCharType="end"/>
            </w:r>
          </w:hyperlink>
        </w:p>
        <w:p w14:paraId="5B9FF2E3" w14:textId="36EB7E73" w:rsidR="00B70D46" w:rsidRPr="00B70D46" w:rsidRDefault="004D3F0C" w:rsidP="00C65A29">
          <w:pPr>
            <w:pStyle w:val="TOC2"/>
            <w:tabs>
              <w:tab w:val="left" w:pos="2160"/>
              <w:tab w:val="right" w:leader="dot" w:pos="9724"/>
            </w:tabs>
            <w:spacing w:before="0" w:line="240" w:lineRule="auto"/>
            <w:ind w:left="1170" w:hanging="550"/>
            <w:rPr>
              <w:rFonts w:ascii="Times New Roman" w:eastAsiaTheme="minorEastAsia" w:hAnsi="Times New Roman"/>
              <w:b w:val="0"/>
              <w:bCs w:val="0"/>
              <w:noProof/>
              <w:color w:val="auto"/>
              <w:sz w:val="24"/>
              <w:szCs w:val="24"/>
            </w:rPr>
          </w:pPr>
          <w:hyperlink w:anchor="_Toc104044324" w:history="1">
            <w:r w:rsidR="00C65A29">
              <w:rPr>
                <w:rStyle w:val="Hyperlink"/>
                <w:rFonts w:ascii="Times New Roman" w:hAnsi="Times New Roman"/>
                <w:noProof/>
                <w:sz w:val="24"/>
                <w:szCs w:val="24"/>
              </w:rPr>
              <w:t>3.</w:t>
            </w:r>
            <w:r w:rsidR="00B70D46" w:rsidRPr="00B70D46">
              <w:rPr>
                <w:rStyle w:val="Hyperlink"/>
                <w:rFonts w:ascii="Times New Roman" w:hAnsi="Times New Roman"/>
                <w:noProof/>
                <w:sz w:val="24"/>
                <w:szCs w:val="24"/>
              </w:rPr>
              <w:t>1</w:t>
            </w:r>
            <w:r w:rsidR="00B70D46" w:rsidRPr="00B70D46">
              <w:rPr>
                <w:rFonts w:ascii="Times New Roman" w:eastAsiaTheme="minorEastAsia" w:hAnsi="Times New Roman"/>
                <w:b w:val="0"/>
                <w:bCs w:val="0"/>
                <w:noProof/>
                <w:color w:val="auto"/>
                <w:sz w:val="24"/>
                <w:szCs w:val="24"/>
              </w:rPr>
              <w:tab/>
            </w:r>
            <w:r w:rsidR="00B70D46" w:rsidRPr="00C65A29">
              <w:rPr>
                <w:rStyle w:val="Hyperlink"/>
                <w:rFonts w:ascii="Times New Roman" w:hAnsi="Times New Roman"/>
                <w:b w:val="0"/>
                <w:bCs w:val="0"/>
                <w:noProof/>
                <w:sz w:val="24"/>
                <w:szCs w:val="24"/>
              </w:rPr>
              <w:t xml:space="preserve">PIP-II </w:t>
            </w:r>
            <w:r w:rsidR="00B70D46" w:rsidRPr="00F0507F">
              <w:rPr>
                <w:rStyle w:val="Hyperlink"/>
                <w:rFonts w:ascii="Times New Roman" w:hAnsi="Times New Roman"/>
                <w:b w:val="0"/>
                <w:bCs w:val="0"/>
                <w:noProof/>
                <w:sz w:val="24"/>
                <w:szCs w:val="24"/>
                <w:u w:val="none"/>
              </w:rPr>
              <w:t>Cryomodule</w:t>
            </w:r>
            <w:r w:rsidR="00B70D46" w:rsidRPr="00C65A29">
              <w:rPr>
                <w:rStyle w:val="Hyperlink"/>
                <w:rFonts w:ascii="Times New Roman" w:hAnsi="Times New Roman"/>
                <w:b w:val="0"/>
                <w:bCs w:val="0"/>
                <w:noProof/>
                <w:sz w:val="24"/>
                <w:szCs w:val="24"/>
              </w:rPr>
              <w:t xml:space="preserve"> Shipmen</w:t>
            </w:r>
            <w:r w:rsidR="00B70D46" w:rsidRPr="00F0507F">
              <w:rPr>
                <w:rStyle w:val="Hyperlink"/>
                <w:rFonts w:ascii="Times New Roman" w:hAnsi="Times New Roman"/>
                <w:b w:val="0"/>
                <w:bCs w:val="0"/>
                <w:noProof/>
                <w:sz w:val="24"/>
                <w:szCs w:val="24"/>
                <w:u w:val="none"/>
              </w:rPr>
              <w:t>t</w:t>
            </w:r>
            <w:r w:rsidR="00B70D46" w:rsidRPr="00F0507F">
              <w:rPr>
                <w:rFonts w:ascii="Times New Roman" w:hAnsi="Times New Roman"/>
                <w:b w:val="0"/>
                <w:bCs w:val="0"/>
                <w:noProof/>
                <w:webHidden/>
                <w:sz w:val="24"/>
                <w:szCs w:val="24"/>
              </w:rPr>
              <w:tab/>
            </w:r>
            <w:r w:rsidR="00B70D46" w:rsidRPr="000F1C26">
              <w:rPr>
                <w:rFonts w:ascii="Times New Roman" w:hAnsi="Times New Roman"/>
                <w:b w:val="0"/>
                <w:bCs w:val="0"/>
                <w:noProof/>
                <w:webHidden/>
                <w:sz w:val="24"/>
                <w:szCs w:val="24"/>
              </w:rPr>
              <w:fldChar w:fldCharType="begin"/>
            </w:r>
            <w:r w:rsidR="00B70D46" w:rsidRPr="000F1C26">
              <w:rPr>
                <w:rFonts w:ascii="Times New Roman" w:hAnsi="Times New Roman"/>
                <w:b w:val="0"/>
                <w:bCs w:val="0"/>
                <w:noProof/>
                <w:webHidden/>
                <w:sz w:val="24"/>
                <w:szCs w:val="24"/>
              </w:rPr>
              <w:instrText xml:space="preserve"> PAGEREF _Toc104044324 \h </w:instrText>
            </w:r>
            <w:r w:rsidR="00B70D46" w:rsidRPr="000F1C26">
              <w:rPr>
                <w:rFonts w:ascii="Times New Roman" w:hAnsi="Times New Roman"/>
                <w:b w:val="0"/>
                <w:bCs w:val="0"/>
                <w:noProof/>
                <w:webHidden/>
                <w:sz w:val="24"/>
                <w:szCs w:val="24"/>
              </w:rPr>
            </w:r>
            <w:r w:rsidR="00B70D46" w:rsidRPr="000F1C26">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15</w:t>
            </w:r>
            <w:r w:rsidR="00B70D46" w:rsidRPr="000F1C26">
              <w:rPr>
                <w:rFonts w:ascii="Times New Roman" w:hAnsi="Times New Roman"/>
                <w:b w:val="0"/>
                <w:bCs w:val="0"/>
                <w:noProof/>
                <w:webHidden/>
                <w:sz w:val="24"/>
                <w:szCs w:val="24"/>
              </w:rPr>
              <w:fldChar w:fldCharType="end"/>
            </w:r>
          </w:hyperlink>
        </w:p>
        <w:p w14:paraId="2235D8B7" w14:textId="6838F849" w:rsidR="00B70D46" w:rsidRPr="00B70D46" w:rsidRDefault="004D3F0C" w:rsidP="00B11968">
          <w:pPr>
            <w:pStyle w:val="TOC3"/>
            <w:rPr>
              <w:rFonts w:eastAsiaTheme="minorEastAsia"/>
              <w:color w:val="auto"/>
            </w:rPr>
          </w:pPr>
          <w:hyperlink w:anchor="_Toc104044325" w:history="1">
            <w:r w:rsidR="0092082B">
              <w:rPr>
                <w:rStyle w:val="Hyperlink"/>
                <w:b/>
                <w:bCs/>
              </w:rPr>
              <w:t>3.1.1</w:t>
            </w:r>
            <w:r w:rsidR="0092082B">
              <w:rPr>
                <w:rStyle w:val="Hyperlink"/>
                <w:b/>
                <w:bCs/>
              </w:rPr>
              <w:tab/>
            </w:r>
            <w:r w:rsidR="00B70D46" w:rsidRPr="00B70D46">
              <w:rPr>
                <w:rStyle w:val="Hyperlink"/>
              </w:rPr>
              <w:t>Documentation</w:t>
            </w:r>
            <w:r w:rsidR="00B70D46" w:rsidRPr="00B70D46">
              <w:rPr>
                <w:webHidden/>
              </w:rPr>
              <w:tab/>
            </w:r>
            <w:r w:rsidR="00B70D46" w:rsidRPr="00B70D46">
              <w:rPr>
                <w:webHidden/>
              </w:rPr>
              <w:fldChar w:fldCharType="begin"/>
            </w:r>
            <w:r w:rsidR="00B70D46" w:rsidRPr="00B70D46">
              <w:rPr>
                <w:webHidden/>
              </w:rPr>
              <w:instrText xml:space="preserve"> PAGEREF _Toc104044325 \h </w:instrText>
            </w:r>
            <w:r w:rsidR="00B70D46" w:rsidRPr="00B70D46">
              <w:rPr>
                <w:webHidden/>
              </w:rPr>
            </w:r>
            <w:r w:rsidR="00B70D46" w:rsidRPr="00B70D46">
              <w:rPr>
                <w:webHidden/>
              </w:rPr>
              <w:fldChar w:fldCharType="separate"/>
            </w:r>
            <w:r w:rsidR="00F66A71">
              <w:rPr>
                <w:webHidden/>
              </w:rPr>
              <w:t>15</w:t>
            </w:r>
            <w:r w:rsidR="00B70D46" w:rsidRPr="00B70D46">
              <w:rPr>
                <w:webHidden/>
              </w:rPr>
              <w:fldChar w:fldCharType="end"/>
            </w:r>
          </w:hyperlink>
        </w:p>
        <w:p w14:paraId="06C7ADB0" w14:textId="694835AA" w:rsidR="00B70D46" w:rsidRPr="00B70D46" w:rsidRDefault="004D3F0C" w:rsidP="00B11968">
          <w:pPr>
            <w:pStyle w:val="TOC3"/>
            <w:rPr>
              <w:rFonts w:eastAsiaTheme="minorEastAsia"/>
              <w:color w:val="auto"/>
            </w:rPr>
          </w:pPr>
          <w:hyperlink w:anchor="_Toc104044326" w:history="1">
            <w:r w:rsidR="0092082B" w:rsidRPr="0092082B">
              <w:rPr>
                <w:rStyle w:val="Hyperlink"/>
                <w:b/>
                <w:bCs/>
              </w:rPr>
              <w:t>3.</w:t>
            </w:r>
            <w:r w:rsidR="00B70D46" w:rsidRPr="0092082B">
              <w:rPr>
                <w:rStyle w:val="Hyperlink"/>
                <w:b/>
                <w:bCs/>
              </w:rPr>
              <w:t>1.2</w:t>
            </w:r>
            <w:r w:rsidR="00B70D46" w:rsidRPr="00B70D46">
              <w:rPr>
                <w:rFonts w:eastAsiaTheme="minorEastAsia"/>
                <w:color w:val="auto"/>
              </w:rPr>
              <w:tab/>
            </w:r>
            <w:r w:rsidR="00B70D46" w:rsidRPr="00B70D46">
              <w:rPr>
                <w:rStyle w:val="Hyperlink"/>
              </w:rPr>
              <w:t>Transport Overview</w:t>
            </w:r>
            <w:r w:rsidR="00B70D46" w:rsidRPr="00B70D46">
              <w:rPr>
                <w:webHidden/>
              </w:rPr>
              <w:tab/>
            </w:r>
            <w:r w:rsidR="00B70D46" w:rsidRPr="00B70D46">
              <w:rPr>
                <w:webHidden/>
              </w:rPr>
              <w:fldChar w:fldCharType="begin"/>
            </w:r>
            <w:r w:rsidR="00B70D46" w:rsidRPr="00B70D46">
              <w:rPr>
                <w:webHidden/>
              </w:rPr>
              <w:instrText xml:space="preserve"> PAGEREF _Toc104044326 \h </w:instrText>
            </w:r>
            <w:r w:rsidR="00B70D46" w:rsidRPr="00B70D46">
              <w:rPr>
                <w:webHidden/>
              </w:rPr>
            </w:r>
            <w:r w:rsidR="00B70D46" w:rsidRPr="00B70D46">
              <w:rPr>
                <w:webHidden/>
              </w:rPr>
              <w:fldChar w:fldCharType="separate"/>
            </w:r>
            <w:r w:rsidR="00F66A71">
              <w:rPr>
                <w:webHidden/>
              </w:rPr>
              <w:t>15</w:t>
            </w:r>
            <w:r w:rsidR="00B70D46" w:rsidRPr="00B70D46">
              <w:rPr>
                <w:webHidden/>
              </w:rPr>
              <w:fldChar w:fldCharType="end"/>
            </w:r>
          </w:hyperlink>
        </w:p>
        <w:p w14:paraId="355EFE2C" w14:textId="314D888B" w:rsidR="00B70D46" w:rsidRPr="00B70D46" w:rsidRDefault="004D3F0C" w:rsidP="00B11968">
          <w:pPr>
            <w:pStyle w:val="TOC3"/>
            <w:rPr>
              <w:rFonts w:eastAsiaTheme="minorEastAsia"/>
              <w:color w:val="auto"/>
            </w:rPr>
          </w:pPr>
          <w:hyperlink w:anchor="_Toc104044327" w:history="1">
            <w:r w:rsidR="0092082B">
              <w:rPr>
                <w:rStyle w:val="Hyperlink"/>
                <w:b/>
                <w:bCs/>
              </w:rPr>
              <w:t>3.</w:t>
            </w:r>
            <w:r w:rsidR="00B70D46" w:rsidRPr="0092082B">
              <w:rPr>
                <w:rStyle w:val="Hyperlink"/>
                <w:b/>
                <w:bCs/>
              </w:rPr>
              <w:t>1.3</w:t>
            </w:r>
            <w:r w:rsidR="00B70D46" w:rsidRPr="00B70D46">
              <w:rPr>
                <w:rFonts w:eastAsiaTheme="minorEastAsia"/>
                <w:color w:val="auto"/>
              </w:rPr>
              <w:tab/>
            </w:r>
            <w:r w:rsidR="00B70D46" w:rsidRPr="00B70D46">
              <w:rPr>
                <w:rStyle w:val="Hyperlink"/>
              </w:rPr>
              <w:t>Transport Contacts</w:t>
            </w:r>
            <w:r w:rsidR="00B70D46" w:rsidRPr="00B70D46">
              <w:rPr>
                <w:webHidden/>
              </w:rPr>
              <w:tab/>
            </w:r>
            <w:r w:rsidR="00B70D46" w:rsidRPr="00B70D46">
              <w:rPr>
                <w:webHidden/>
              </w:rPr>
              <w:fldChar w:fldCharType="begin"/>
            </w:r>
            <w:r w:rsidR="00B70D46" w:rsidRPr="00B70D46">
              <w:rPr>
                <w:webHidden/>
              </w:rPr>
              <w:instrText xml:space="preserve"> PAGEREF _Toc104044327 \h </w:instrText>
            </w:r>
            <w:r w:rsidR="00B70D46" w:rsidRPr="00B70D46">
              <w:rPr>
                <w:webHidden/>
              </w:rPr>
            </w:r>
            <w:r w:rsidR="00B70D46" w:rsidRPr="00B70D46">
              <w:rPr>
                <w:webHidden/>
              </w:rPr>
              <w:fldChar w:fldCharType="separate"/>
            </w:r>
            <w:r w:rsidR="00F66A71">
              <w:rPr>
                <w:webHidden/>
              </w:rPr>
              <w:t>16</w:t>
            </w:r>
            <w:r w:rsidR="00B70D46" w:rsidRPr="00B70D46">
              <w:rPr>
                <w:webHidden/>
              </w:rPr>
              <w:fldChar w:fldCharType="end"/>
            </w:r>
          </w:hyperlink>
        </w:p>
        <w:p w14:paraId="1849B188" w14:textId="5CF3E6A5" w:rsidR="00B70D46" w:rsidRPr="00B70D46" w:rsidRDefault="00F0507F" w:rsidP="00F0507F">
          <w:pPr>
            <w:pStyle w:val="TOC1"/>
            <w:tabs>
              <w:tab w:val="right" w:leader="dot" w:pos="9724"/>
            </w:tabs>
            <w:spacing w:before="0" w:line="240" w:lineRule="auto"/>
            <w:ind w:left="630" w:hanging="640"/>
            <w:rPr>
              <w:rFonts w:ascii="Times New Roman" w:eastAsiaTheme="minorEastAsia" w:hAnsi="Times New Roman"/>
              <w:b w:val="0"/>
              <w:bCs w:val="0"/>
              <w:caps w:val="0"/>
              <w:noProof/>
              <w:color w:val="auto"/>
            </w:rPr>
          </w:pPr>
          <w:r w:rsidRPr="00F0507F">
            <w:rPr>
              <w:rStyle w:val="Hyperlink"/>
              <w:rFonts w:ascii="Times New Roman" w:hAnsi="Times New Roman"/>
              <w:noProof/>
              <w:color w:val="auto"/>
              <w:u w:val="none"/>
            </w:rPr>
            <w:t>4.0</w:t>
          </w:r>
          <w:r w:rsidRPr="00F0507F">
            <w:rPr>
              <w:rStyle w:val="Hyperlink"/>
              <w:rFonts w:ascii="Times New Roman" w:hAnsi="Times New Roman"/>
              <w:b w:val="0"/>
              <w:bCs w:val="0"/>
              <w:noProof/>
              <w:color w:val="auto"/>
              <w:u w:val="none"/>
            </w:rPr>
            <w:tab/>
          </w:r>
          <w:hyperlink w:anchor="_Toc104044328" w:history="1">
            <w:r w:rsidR="00B70D46" w:rsidRPr="00F0507F">
              <w:rPr>
                <w:rStyle w:val="Hyperlink"/>
                <w:rFonts w:ascii="Times New Roman" w:hAnsi="Times New Roman"/>
                <w:b w:val="0"/>
                <w:bCs w:val="0"/>
                <w:noProof/>
                <w:color w:val="auto"/>
              </w:rPr>
              <w:t>T</w:t>
            </w:r>
            <w:r w:rsidR="00B70D46" w:rsidRPr="00F0507F">
              <w:rPr>
                <w:rStyle w:val="Hyperlink"/>
                <w:rFonts w:ascii="Times New Roman" w:hAnsi="Times New Roman"/>
                <w:b w:val="0"/>
                <w:bCs w:val="0"/>
                <w:noProof/>
                <w:color w:val="auto"/>
                <w:u w:val="none"/>
              </w:rPr>
              <w:t>echnical Guidance</w:t>
            </w:r>
            <w:r w:rsidR="00B70D46" w:rsidRPr="00F0507F">
              <w:rPr>
                <w:rFonts w:ascii="Times New Roman" w:hAnsi="Times New Roman"/>
                <w:b w:val="0"/>
                <w:bCs w:val="0"/>
                <w:noProof/>
                <w:webHidden/>
                <w:color w:val="auto"/>
              </w:rPr>
              <w:tab/>
            </w:r>
            <w:r w:rsidR="00B70D46" w:rsidRPr="00F0507F">
              <w:rPr>
                <w:rFonts w:ascii="Times New Roman" w:hAnsi="Times New Roman"/>
                <w:b w:val="0"/>
                <w:bCs w:val="0"/>
                <w:noProof/>
                <w:webHidden/>
                <w:color w:val="auto"/>
              </w:rPr>
              <w:fldChar w:fldCharType="begin"/>
            </w:r>
            <w:r w:rsidR="00B70D46" w:rsidRPr="00F0507F">
              <w:rPr>
                <w:rFonts w:ascii="Times New Roman" w:hAnsi="Times New Roman"/>
                <w:b w:val="0"/>
                <w:bCs w:val="0"/>
                <w:noProof/>
                <w:webHidden/>
                <w:color w:val="auto"/>
              </w:rPr>
              <w:instrText xml:space="preserve"> PAGEREF _Toc104044328 \h </w:instrText>
            </w:r>
            <w:r w:rsidR="00B70D46" w:rsidRPr="00F0507F">
              <w:rPr>
                <w:rFonts w:ascii="Times New Roman" w:hAnsi="Times New Roman"/>
                <w:b w:val="0"/>
                <w:bCs w:val="0"/>
                <w:noProof/>
                <w:webHidden/>
                <w:color w:val="auto"/>
              </w:rPr>
            </w:r>
            <w:r w:rsidR="00B70D46" w:rsidRPr="00F0507F">
              <w:rPr>
                <w:rFonts w:ascii="Times New Roman" w:hAnsi="Times New Roman"/>
                <w:b w:val="0"/>
                <w:bCs w:val="0"/>
                <w:noProof/>
                <w:webHidden/>
                <w:color w:val="auto"/>
              </w:rPr>
              <w:fldChar w:fldCharType="separate"/>
            </w:r>
            <w:r w:rsidR="00F66A71">
              <w:rPr>
                <w:rFonts w:ascii="Times New Roman" w:hAnsi="Times New Roman"/>
                <w:b w:val="0"/>
                <w:bCs w:val="0"/>
                <w:noProof/>
                <w:webHidden/>
                <w:color w:val="auto"/>
              </w:rPr>
              <w:t>16</w:t>
            </w:r>
            <w:r w:rsidR="00B70D46" w:rsidRPr="00F0507F">
              <w:rPr>
                <w:rFonts w:ascii="Times New Roman" w:hAnsi="Times New Roman"/>
                <w:b w:val="0"/>
                <w:bCs w:val="0"/>
                <w:noProof/>
                <w:webHidden/>
                <w:color w:val="auto"/>
              </w:rPr>
              <w:fldChar w:fldCharType="end"/>
            </w:r>
          </w:hyperlink>
        </w:p>
        <w:p w14:paraId="5E2C7630" w14:textId="31B18A2D" w:rsidR="00B70D46" w:rsidRPr="00B70D46" w:rsidRDefault="004D3F0C" w:rsidP="0037040E">
          <w:pPr>
            <w:pStyle w:val="TOC2"/>
            <w:tabs>
              <w:tab w:val="left" w:pos="720"/>
              <w:tab w:val="right" w:leader="dot" w:pos="9724"/>
            </w:tabs>
            <w:spacing w:before="0" w:line="240" w:lineRule="auto"/>
            <w:ind w:left="1170" w:hanging="540"/>
            <w:rPr>
              <w:rFonts w:ascii="Times New Roman" w:eastAsiaTheme="minorEastAsia" w:hAnsi="Times New Roman"/>
              <w:b w:val="0"/>
              <w:bCs w:val="0"/>
              <w:noProof/>
              <w:color w:val="auto"/>
              <w:sz w:val="24"/>
              <w:szCs w:val="24"/>
            </w:rPr>
          </w:pPr>
          <w:hyperlink w:anchor="_Toc104044329" w:history="1">
            <w:r w:rsidR="0037040E">
              <w:rPr>
                <w:rStyle w:val="Hyperlink"/>
                <w:rFonts w:ascii="Times New Roman" w:hAnsi="Times New Roman"/>
                <w:noProof/>
                <w:sz w:val="24"/>
                <w:szCs w:val="24"/>
              </w:rPr>
              <w:t>4</w:t>
            </w:r>
            <w:r w:rsidR="00B70D46" w:rsidRPr="0037040E">
              <w:rPr>
                <w:rStyle w:val="Hyperlink"/>
                <w:rFonts w:ascii="Times New Roman" w:hAnsi="Times New Roman"/>
                <w:noProof/>
                <w:sz w:val="24"/>
                <w:szCs w:val="24"/>
                <w:u w:val="none"/>
              </w:rPr>
              <w:t>.1</w:t>
            </w:r>
            <w:r w:rsidR="00B70D46" w:rsidRPr="0037040E">
              <w:rPr>
                <w:rFonts w:ascii="Times New Roman" w:eastAsiaTheme="minorEastAsia" w:hAnsi="Times New Roman"/>
                <w:b w:val="0"/>
                <w:bCs w:val="0"/>
                <w:noProof/>
                <w:color w:val="auto"/>
                <w:sz w:val="24"/>
                <w:szCs w:val="24"/>
              </w:rPr>
              <w:tab/>
            </w:r>
            <w:r w:rsidR="00B70D46" w:rsidRPr="00F0507F">
              <w:rPr>
                <w:rStyle w:val="Hyperlink"/>
                <w:rFonts w:ascii="Times New Roman" w:hAnsi="Times New Roman"/>
                <w:b w:val="0"/>
                <w:bCs w:val="0"/>
                <w:noProof/>
                <w:sz w:val="24"/>
                <w:szCs w:val="24"/>
                <w:u w:val="none"/>
              </w:rPr>
              <w:t>Transportation System Design</w:t>
            </w:r>
            <w:r w:rsidR="00B70D46" w:rsidRPr="00F0507F">
              <w:rPr>
                <w:rFonts w:ascii="Times New Roman" w:hAnsi="Times New Roman"/>
                <w:b w:val="0"/>
                <w:bCs w:val="0"/>
                <w:noProof/>
                <w:webHidden/>
                <w:sz w:val="24"/>
                <w:szCs w:val="24"/>
              </w:rPr>
              <w:tab/>
            </w:r>
            <w:r w:rsidR="00B70D46" w:rsidRPr="000F1C26">
              <w:rPr>
                <w:rFonts w:ascii="Times New Roman" w:hAnsi="Times New Roman"/>
                <w:b w:val="0"/>
                <w:bCs w:val="0"/>
                <w:noProof/>
                <w:webHidden/>
                <w:sz w:val="24"/>
                <w:szCs w:val="24"/>
              </w:rPr>
              <w:fldChar w:fldCharType="begin"/>
            </w:r>
            <w:r w:rsidR="00B70D46" w:rsidRPr="000F1C26">
              <w:rPr>
                <w:rFonts w:ascii="Times New Roman" w:hAnsi="Times New Roman"/>
                <w:b w:val="0"/>
                <w:bCs w:val="0"/>
                <w:noProof/>
                <w:webHidden/>
                <w:sz w:val="24"/>
                <w:szCs w:val="24"/>
              </w:rPr>
              <w:instrText xml:space="preserve"> PAGEREF _Toc104044329 \h </w:instrText>
            </w:r>
            <w:r w:rsidR="00B70D46" w:rsidRPr="000F1C26">
              <w:rPr>
                <w:rFonts w:ascii="Times New Roman" w:hAnsi="Times New Roman"/>
                <w:b w:val="0"/>
                <w:bCs w:val="0"/>
                <w:noProof/>
                <w:webHidden/>
                <w:sz w:val="24"/>
                <w:szCs w:val="24"/>
              </w:rPr>
            </w:r>
            <w:r w:rsidR="00B70D46" w:rsidRPr="000F1C26">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17</w:t>
            </w:r>
            <w:r w:rsidR="00B70D46" w:rsidRPr="000F1C26">
              <w:rPr>
                <w:rFonts w:ascii="Times New Roman" w:hAnsi="Times New Roman"/>
                <w:b w:val="0"/>
                <w:bCs w:val="0"/>
                <w:noProof/>
                <w:webHidden/>
                <w:sz w:val="24"/>
                <w:szCs w:val="24"/>
              </w:rPr>
              <w:fldChar w:fldCharType="end"/>
            </w:r>
          </w:hyperlink>
        </w:p>
        <w:p w14:paraId="6ABEE9B9" w14:textId="634F400B" w:rsidR="00B70D46" w:rsidRPr="00B70D46" w:rsidRDefault="004D3F0C" w:rsidP="00B11968">
          <w:pPr>
            <w:pStyle w:val="TOC3"/>
            <w:rPr>
              <w:rFonts w:eastAsiaTheme="minorEastAsia"/>
              <w:color w:val="auto"/>
            </w:rPr>
          </w:pPr>
          <w:hyperlink w:anchor="_Toc104044330" w:history="1">
            <w:r w:rsidR="00FE7C4F">
              <w:rPr>
                <w:rStyle w:val="Hyperlink"/>
                <w:b/>
                <w:bCs/>
              </w:rPr>
              <w:t>4</w:t>
            </w:r>
            <w:r w:rsidR="00B70D46" w:rsidRPr="00FE7C4F">
              <w:rPr>
                <w:rStyle w:val="Hyperlink"/>
                <w:b/>
                <w:bCs/>
              </w:rPr>
              <w:t>.1.1</w:t>
            </w:r>
            <w:r w:rsidR="00B70D46" w:rsidRPr="00B70D46">
              <w:rPr>
                <w:rFonts w:eastAsiaTheme="minorEastAsia"/>
                <w:color w:val="auto"/>
              </w:rPr>
              <w:tab/>
            </w:r>
            <w:r w:rsidR="00B70D46" w:rsidRPr="00B70D46">
              <w:rPr>
                <w:rStyle w:val="Hyperlink"/>
              </w:rPr>
              <w:t xml:space="preserve">Shock/Vibration </w:t>
            </w:r>
            <w:r w:rsidR="00B70D46" w:rsidRPr="00F0507F">
              <w:rPr>
                <w:rStyle w:val="Hyperlink"/>
                <w:u w:val="none"/>
              </w:rPr>
              <w:t>Inputs</w:t>
            </w:r>
            <w:r w:rsidR="00B70D46" w:rsidRPr="00B70D46">
              <w:rPr>
                <w:rStyle w:val="Hyperlink"/>
              </w:rPr>
              <w:t xml:space="preserve"> during Transport</w:t>
            </w:r>
            <w:r w:rsidR="00B70D46" w:rsidRPr="00B70D46">
              <w:rPr>
                <w:webHidden/>
              </w:rPr>
              <w:tab/>
            </w:r>
            <w:r w:rsidR="00B70D46" w:rsidRPr="00B70D46">
              <w:rPr>
                <w:webHidden/>
              </w:rPr>
              <w:fldChar w:fldCharType="begin"/>
            </w:r>
            <w:r w:rsidR="00B70D46" w:rsidRPr="00B70D46">
              <w:rPr>
                <w:webHidden/>
              </w:rPr>
              <w:instrText xml:space="preserve"> PAGEREF _Toc104044330 \h </w:instrText>
            </w:r>
            <w:r w:rsidR="00B70D46" w:rsidRPr="00B70D46">
              <w:rPr>
                <w:webHidden/>
              </w:rPr>
            </w:r>
            <w:r w:rsidR="00B70D46" w:rsidRPr="00B70D46">
              <w:rPr>
                <w:webHidden/>
              </w:rPr>
              <w:fldChar w:fldCharType="separate"/>
            </w:r>
            <w:r w:rsidR="00F66A71">
              <w:rPr>
                <w:webHidden/>
              </w:rPr>
              <w:t>17</w:t>
            </w:r>
            <w:r w:rsidR="00B70D46" w:rsidRPr="00B70D46">
              <w:rPr>
                <w:webHidden/>
              </w:rPr>
              <w:fldChar w:fldCharType="end"/>
            </w:r>
          </w:hyperlink>
        </w:p>
        <w:p w14:paraId="391959B1" w14:textId="55847239" w:rsidR="00B70D46" w:rsidRPr="00B70D46" w:rsidRDefault="004D3F0C" w:rsidP="00B11968">
          <w:pPr>
            <w:pStyle w:val="TOC3"/>
            <w:rPr>
              <w:rFonts w:eastAsiaTheme="minorEastAsia"/>
              <w:color w:val="auto"/>
            </w:rPr>
          </w:pPr>
          <w:hyperlink w:anchor="_Toc104044331" w:history="1">
            <w:r w:rsidR="00FE7C4F">
              <w:rPr>
                <w:rStyle w:val="Hyperlink"/>
                <w:b/>
                <w:bCs/>
              </w:rPr>
              <w:t>4.</w:t>
            </w:r>
            <w:r w:rsidR="00B70D46" w:rsidRPr="00FE7C4F">
              <w:rPr>
                <w:rStyle w:val="Hyperlink"/>
                <w:b/>
                <w:bCs/>
              </w:rPr>
              <w:t>1.2</w:t>
            </w:r>
            <w:r w:rsidR="00B70D46" w:rsidRPr="00B70D46">
              <w:rPr>
                <w:rFonts w:eastAsiaTheme="minorEastAsia"/>
                <w:color w:val="auto"/>
              </w:rPr>
              <w:tab/>
            </w:r>
            <w:r w:rsidR="00B70D46" w:rsidRPr="00B70D46">
              <w:rPr>
                <w:rStyle w:val="Hyperlink"/>
              </w:rPr>
              <w:t>Relevant Lifting Fixture Codes and Handling Consideration</w:t>
            </w:r>
            <w:r w:rsidR="00B70D46" w:rsidRPr="00B70D46">
              <w:rPr>
                <w:webHidden/>
              </w:rPr>
              <w:tab/>
            </w:r>
            <w:r w:rsidR="00B70D46" w:rsidRPr="00B70D46">
              <w:rPr>
                <w:webHidden/>
              </w:rPr>
              <w:fldChar w:fldCharType="begin"/>
            </w:r>
            <w:r w:rsidR="00B70D46" w:rsidRPr="00B70D46">
              <w:rPr>
                <w:webHidden/>
              </w:rPr>
              <w:instrText xml:space="preserve"> PAGEREF _Toc104044331 \h </w:instrText>
            </w:r>
            <w:r w:rsidR="00B70D46" w:rsidRPr="00B70D46">
              <w:rPr>
                <w:webHidden/>
              </w:rPr>
            </w:r>
            <w:r w:rsidR="00B70D46" w:rsidRPr="00B70D46">
              <w:rPr>
                <w:webHidden/>
              </w:rPr>
              <w:fldChar w:fldCharType="separate"/>
            </w:r>
            <w:r w:rsidR="00F66A71">
              <w:rPr>
                <w:webHidden/>
              </w:rPr>
              <w:t>17</w:t>
            </w:r>
            <w:r w:rsidR="00B70D46" w:rsidRPr="00B70D46">
              <w:rPr>
                <w:webHidden/>
              </w:rPr>
              <w:fldChar w:fldCharType="end"/>
            </w:r>
          </w:hyperlink>
        </w:p>
        <w:p w14:paraId="1C929BF7" w14:textId="192EAAD0" w:rsidR="00B70D46" w:rsidRPr="00B70D46" w:rsidRDefault="004D3F0C" w:rsidP="00B11968">
          <w:pPr>
            <w:pStyle w:val="TOC3"/>
            <w:rPr>
              <w:rFonts w:eastAsiaTheme="minorEastAsia"/>
              <w:color w:val="auto"/>
            </w:rPr>
          </w:pPr>
          <w:hyperlink w:anchor="_Toc104044332" w:history="1">
            <w:r w:rsidR="00FE7C4F" w:rsidRPr="00FE7C4F">
              <w:rPr>
                <w:rStyle w:val="Hyperlink"/>
                <w:b/>
                <w:bCs/>
              </w:rPr>
              <w:t>4.</w:t>
            </w:r>
            <w:r w:rsidR="00B70D46" w:rsidRPr="00FE7C4F">
              <w:rPr>
                <w:rStyle w:val="Hyperlink"/>
                <w:b/>
                <w:bCs/>
              </w:rPr>
              <w:t>1.3</w:t>
            </w:r>
            <w:r w:rsidR="00B70D46" w:rsidRPr="00B70D46">
              <w:rPr>
                <w:rFonts w:eastAsiaTheme="minorEastAsia"/>
                <w:color w:val="auto"/>
              </w:rPr>
              <w:tab/>
            </w:r>
            <w:r w:rsidR="00B70D46" w:rsidRPr="00B70D46">
              <w:rPr>
                <w:rStyle w:val="Hyperlink"/>
              </w:rPr>
              <w:t>Finite Element Analysis for Transport System Design – Modal Analysis</w:t>
            </w:r>
            <w:r w:rsidR="00B70D46" w:rsidRPr="00B70D46">
              <w:rPr>
                <w:webHidden/>
              </w:rPr>
              <w:tab/>
            </w:r>
            <w:r w:rsidR="00B70D46" w:rsidRPr="00B70D46">
              <w:rPr>
                <w:webHidden/>
              </w:rPr>
              <w:fldChar w:fldCharType="begin"/>
            </w:r>
            <w:r w:rsidR="00B70D46" w:rsidRPr="00B70D46">
              <w:rPr>
                <w:webHidden/>
              </w:rPr>
              <w:instrText xml:space="preserve"> PAGEREF _Toc104044332 \h </w:instrText>
            </w:r>
            <w:r w:rsidR="00B70D46" w:rsidRPr="00B70D46">
              <w:rPr>
                <w:webHidden/>
              </w:rPr>
            </w:r>
            <w:r w:rsidR="00B70D46" w:rsidRPr="00B70D46">
              <w:rPr>
                <w:webHidden/>
              </w:rPr>
              <w:fldChar w:fldCharType="separate"/>
            </w:r>
            <w:r w:rsidR="00F66A71">
              <w:rPr>
                <w:webHidden/>
              </w:rPr>
              <w:t>18</w:t>
            </w:r>
            <w:r w:rsidR="00B70D46" w:rsidRPr="00B70D46">
              <w:rPr>
                <w:webHidden/>
              </w:rPr>
              <w:fldChar w:fldCharType="end"/>
            </w:r>
          </w:hyperlink>
        </w:p>
        <w:p w14:paraId="3F762334" w14:textId="0B74975C" w:rsidR="00B70D46" w:rsidRPr="00B70D46" w:rsidRDefault="004D3F0C" w:rsidP="00B11968">
          <w:pPr>
            <w:pStyle w:val="TOC3"/>
            <w:rPr>
              <w:rFonts w:eastAsiaTheme="minorEastAsia"/>
              <w:color w:val="auto"/>
            </w:rPr>
          </w:pPr>
          <w:hyperlink w:anchor="_Toc104044333" w:history="1">
            <w:r w:rsidR="00FE7C4F" w:rsidRPr="00FE7C4F">
              <w:rPr>
                <w:rStyle w:val="Hyperlink"/>
                <w:b/>
                <w:bCs/>
              </w:rPr>
              <w:t>4.</w:t>
            </w:r>
            <w:r w:rsidR="00B70D46" w:rsidRPr="00FE7C4F">
              <w:rPr>
                <w:rStyle w:val="Hyperlink"/>
                <w:b/>
                <w:bCs/>
              </w:rPr>
              <w:t>1.4</w:t>
            </w:r>
            <w:r w:rsidR="00B70D46" w:rsidRPr="00B70D46">
              <w:rPr>
                <w:rFonts w:eastAsiaTheme="minorEastAsia"/>
                <w:color w:val="auto"/>
              </w:rPr>
              <w:tab/>
            </w:r>
            <w:r w:rsidR="00B70D46" w:rsidRPr="00B70D46">
              <w:rPr>
                <w:rStyle w:val="Hyperlink"/>
              </w:rPr>
              <w:t>Wire-Rope Isolator usage for Transport System Design</w:t>
            </w:r>
            <w:r w:rsidR="00B70D46" w:rsidRPr="00B70D46">
              <w:rPr>
                <w:webHidden/>
              </w:rPr>
              <w:tab/>
            </w:r>
            <w:r w:rsidR="00B70D46" w:rsidRPr="00B70D46">
              <w:rPr>
                <w:webHidden/>
              </w:rPr>
              <w:fldChar w:fldCharType="begin"/>
            </w:r>
            <w:r w:rsidR="00B70D46" w:rsidRPr="00B70D46">
              <w:rPr>
                <w:webHidden/>
              </w:rPr>
              <w:instrText xml:space="preserve"> PAGEREF _Toc104044333 \h </w:instrText>
            </w:r>
            <w:r w:rsidR="00B70D46" w:rsidRPr="00B70D46">
              <w:rPr>
                <w:webHidden/>
              </w:rPr>
            </w:r>
            <w:r w:rsidR="00B70D46" w:rsidRPr="00B70D46">
              <w:rPr>
                <w:webHidden/>
              </w:rPr>
              <w:fldChar w:fldCharType="separate"/>
            </w:r>
            <w:r w:rsidR="00F66A71">
              <w:rPr>
                <w:webHidden/>
              </w:rPr>
              <w:t>19</w:t>
            </w:r>
            <w:r w:rsidR="00B70D46" w:rsidRPr="00B70D46">
              <w:rPr>
                <w:webHidden/>
              </w:rPr>
              <w:fldChar w:fldCharType="end"/>
            </w:r>
          </w:hyperlink>
        </w:p>
        <w:p w14:paraId="32315EE1" w14:textId="2027429B" w:rsidR="00B70D46" w:rsidRPr="00B70D46" w:rsidRDefault="004D3F0C" w:rsidP="00B11968">
          <w:pPr>
            <w:pStyle w:val="TOC3"/>
            <w:rPr>
              <w:rFonts w:eastAsiaTheme="minorEastAsia"/>
              <w:color w:val="auto"/>
            </w:rPr>
          </w:pPr>
          <w:hyperlink w:anchor="_Toc104044334" w:history="1">
            <w:r w:rsidR="00FE7C4F" w:rsidRPr="00FE7C4F">
              <w:rPr>
                <w:rStyle w:val="Hyperlink"/>
                <w:b/>
                <w:bCs/>
              </w:rPr>
              <w:t>4.</w:t>
            </w:r>
            <w:r w:rsidR="00B70D46" w:rsidRPr="00FE7C4F">
              <w:rPr>
                <w:rStyle w:val="Hyperlink"/>
                <w:b/>
                <w:bCs/>
              </w:rPr>
              <w:t>1.5</w:t>
            </w:r>
            <w:r w:rsidR="00B70D46" w:rsidRPr="00B70D46">
              <w:rPr>
                <w:rFonts w:eastAsiaTheme="minorEastAsia"/>
                <w:color w:val="auto"/>
              </w:rPr>
              <w:tab/>
            </w:r>
            <w:r w:rsidR="00B70D46" w:rsidRPr="00B70D46">
              <w:rPr>
                <w:rStyle w:val="Hyperlink"/>
              </w:rPr>
              <w:t>Interfaces</w:t>
            </w:r>
            <w:r w:rsidR="00B70D46" w:rsidRPr="00B70D46">
              <w:rPr>
                <w:webHidden/>
              </w:rPr>
              <w:tab/>
            </w:r>
            <w:r w:rsidR="00B70D46" w:rsidRPr="00B70D46">
              <w:rPr>
                <w:webHidden/>
              </w:rPr>
              <w:fldChar w:fldCharType="begin"/>
            </w:r>
            <w:r w:rsidR="00B70D46" w:rsidRPr="00B70D46">
              <w:rPr>
                <w:webHidden/>
              </w:rPr>
              <w:instrText xml:space="preserve"> PAGEREF _Toc104044334 \h </w:instrText>
            </w:r>
            <w:r w:rsidR="00B70D46" w:rsidRPr="00B70D46">
              <w:rPr>
                <w:webHidden/>
              </w:rPr>
            </w:r>
            <w:r w:rsidR="00B70D46" w:rsidRPr="00B70D46">
              <w:rPr>
                <w:webHidden/>
              </w:rPr>
              <w:fldChar w:fldCharType="separate"/>
            </w:r>
            <w:r w:rsidR="00F66A71">
              <w:rPr>
                <w:webHidden/>
              </w:rPr>
              <w:t>19</w:t>
            </w:r>
            <w:r w:rsidR="00B70D46" w:rsidRPr="00B70D46">
              <w:rPr>
                <w:webHidden/>
              </w:rPr>
              <w:fldChar w:fldCharType="end"/>
            </w:r>
          </w:hyperlink>
        </w:p>
        <w:p w14:paraId="2B11A12D" w14:textId="454917D0" w:rsidR="00B70D46" w:rsidRPr="00B70D46" w:rsidRDefault="004D3F0C" w:rsidP="00B11968">
          <w:pPr>
            <w:pStyle w:val="TOC3"/>
            <w:rPr>
              <w:rFonts w:eastAsiaTheme="minorEastAsia"/>
              <w:color w:val="auto"/>
            </w:rPr>
          </w:pPr>
          <w:hyperlink w:anchor="_Toc104044335" w:history="1">
            <w:r w:rsidR="00FE7C4F" w:rsidRPr="00FE7C4F">
              <w:rPr>
                <w:rStyle w:val="Hyperlink"/>
                <w:b/>
                <w:bCs/>
              </w:rPr>
              <w:t>4.</w:t>
            </w:r>
            <w:r w:rsidR="00B70D46" w:rsidRPr="00FE7C4F">
              <w:rPr>
                <w:rStyle w:val="Hyperlink"/>
                <w:b/>
                <w:bCs/>
              </w:rPr>
              <w:t>1.6</w:t>
            </w:r>
            <w:r w:rsidR="00B70D46" w:rsidRPr="00B70D46">
              <w:rPr>
                <w:rFonts w:eastAsiaTheme="minorEastAsia"/>
                <w:color w:val="auto"/>
              </w:rPr>
              <w:tab/>
            </w:r>
            <w:r w:rsidR="00B70D46" w:rsidRPr="00B70D46">
              <w:rPr>
                <w:rStyle w:val="Hyperlink"/>
              </w:rPr>
              <w:t>Other Design Considerations</w:t>
            </w:r>
            <w:r w:rsidR="00B70D46" w:rsidRPr="00B70D46">
              <w:rPr>
                <w:webHidden/>
              </w:rPr>
              <w:tab/>
            </w:r>
            <w:r w:rsidR="00B70D46" w:rsidRPr="00B70D46">
              <w:rPr>
                <w:webHidden/>
              </w:rPr>
              <w:fldChar w:fldCharType="begin"/>
            </w:r>
            <w:r w:rsidR="00B70D46" w:rsidRPr="00B70D46">
              <w:rPr>
                <w:webHidden/>
              </w:rPr>
              <w:instrText xml:space="preserve"> PAGEREF _Toc104044335 \h </w:instrText>
            </w:r>
            <w:r w:rsidR="00B70D46" w:rsidRPr="00B70D46">
              <w:rPr>
                <w:webHidden/>
              </w:rPr>
            </w:r>
            <w:r w:rsidR="00B70D46" w:rsidRPr="00B70D46">
              <w:rPr>
                <w:webHidden/>
              </w:rPr>
              <w:fldChar w:fldCharType="separate"/>
            </w:r>
            <w:r w:rsidR="00F66A71">
              <w:rPr>
                <w:webHidden/>
              </w:rPr>
              <w:t>20</w:t>
            </w:r>
            <w:r w:rsidR="00B70D46" w:rsidRPr="00B70D46">
              <w:rPr>
                <w:webHidden/>
              </w:rPr>
              <w:fldChar w:fldCharType="end"/>
            </w:r>
          </w:hyperlink>
        </w:p>
        <w:p w14:paraId="5E61011B" w14:textId="06DD309D" w:rsidR="00B70D46" w:rsidRPr="00B70D46" w:rsidRDefault="004D3F0C" w:rsidP="00F0507F">
          <w:pPr>
            <w:pStyle w:val="TOC2"/>
            <w:tabs>
              <w:tab w:val="left" w:pos="720"/>
              <w:tab w:val="right" w:leader="dot" w:pos="9724"/>
            </w:tabs>
            <w:spacing w:before="0" w:line="240" w:lineRule="auto"/>
            <w:rPr>
              <w:rFonts w:ascii="Times New Roman" w:eastAsiaTheme="minorEastAsia" w:hAnsi="Times New Roman"/>
              <w:b w:val="0"/>
              <w:bCs w:val="0"/>
              <w:noProof/>
              <w:color w:val="auto"/>
              <w:sz w:val="24"/>
              <w:szCs w:val="24"/>
            </w:rPr>
          </w:pPr>
          <w:hyperlink w:anchor="_Toc104044336" w:history="1">
            <w:r w:rsidR="00FE7C4F">
              <w:rPr>
                <w:rStyle w:val="Hyperlink"/>
                <w:rFonts w:ascii="Times New Roman" w:hAnsi="Times New Roman"/>
                <w:noProof/>
                <w:sz w:val="24"/>
                <w:szCs w:val="24"/>
              </w:rPr>
              <w:t>4</w:t>
            </w:r>
            <w:r w:rsidR="00B70D46" w:rsidRPr="00B70D46">
              <w:rPr>
                <w:rStyle w:val="Hyperlink"/>
                <w:rFonts w:ascii="Times New Roman" w:hAnsi="Times New Roman"/>
                <w:noProof/>
                <w:sz w:val="24"/>
                <w:szCs w:val="24"/>
              </w:rPr>
              <w:t>.</w:t>
            </w:r>
            <w:r w:rsidR="00FE7C4F">
              <w:rPr>
                <w:rStyle w:val="Hyperlink"/>
                <w:rFonts w:ascii="Times New Roman" w:hAnsi="Times New Roman"/>
                <w:noProof/>
                <w:sz w:val="24"/>
                <w:szCs w:val="24"/>
              </w:rPr>
              <w:t>2</w:t>
            </w:r>
            <w:r w:rsidR="00B70D46" w:rsidRPr="00B70D46">
              <w:rPr>
                <w:rFonts w:ascii="Times New Roman" w:eastAsiaTheme="minorEastAsia" w:hAnsi="Times New Roman"/>
                <w:b w:val="0"/>
                <w:bCs w:val="0"/>
                <w:noProof/>
                <w:color w:val="auto"/>
                <w:sz w:val="24"/>
                <w:szCs w:val="24"/>
              </w:rPr>
              <w:tab/>
            </w:r>
            <w:r w:rsidR="00B70D46" w:rsidRPr="00817E18">
              <w:rPr>
                <w:rStyle w:val="Hyperlink"/>
                <w:rFonts w:ascii="Times New Roman" w:hAnsi="Times New Roman"/>
                <w:b w:val="0"/>
                <w:bCs w:val="0"/>
                <w:noProof/>
                <w:sz w:val="24"/>
                <w:szCs w:val="24"/>
              </w:rPr>
              <w:t>Transportation Environmental Design</w:t>
            </w:r>
            <w:r w:rsidR="00B70D46" w:rsidRPr="00817E18">
              <w:rPr>
                <w:rFonts w:ascii="Times New Roman" w:hAnsi="Times New Roman"/>
                <w:b w:val="0"/>
                <w:bCs w:val="0"/>
                <w:noProof/>
                <w:webHidden/>
                <w:sz w:val="24"/>
                <w:szCs w:val="24"/>
              </w:rPr>
              <w:tab/>
            </w:r>
            <w:r w:rsidR="00B70D46" w:rsidRPr="00817E18">
              <w:rPr>
                <w:rFonts w:ascii="Times New Roman" w:hAnsi="Times New Roman"/>
                <w:b w:val="0"/>
                <w:bCs w:val="0"/>
                <w:noProof/>
                <w:webHidden/>
                <w:sz w:val="24"/>
                <w:szCs w:val="24"/>
              </w:rPr>
              <w:fldChar w:fldCharType="begin"/>
            </w:r>
            <w:r w:rsidR="00B70D46" w:rsidRPr="00817E18">
              <w:rPr>
                <w:rFonts w:ascii="Times New Roman" w:hAnsi="Times New Roman"/>
                <w:b w:val="0"/>
                <w:bCs w:val="0"/>
                <w:noProof/>
                <w:webHidden/>
                <w:sz w:val="24"/>
                <w:szCs w:val="24"/>
              </w:rPr>
              <w:instrText xml:space="preserve"> PAGEREF _Toc104044336 \h </w:instrText>
            </w:r>
            <w:r w:rsidR="00B70D46" w:rsidRPr="00817E18">
              <w:rPr>
                <w:rFonts w:ascii="Times New Roman" w:hAnsi="Times New Roman"/>
                <w:b w:val="0"/>
                <w:bCs w:val="0"/>
                <w:noProof/>
                <w:webHidden/>
                <w:sz w:val="24"/>
                <w:szCs w:val="24"/>
              </w:rPr>
            </w:r>
            <w:r w:rsidR="00B70D46" w:rsidRPr="00817E18">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20</w:t>
            </w:r>
            <w:r w:rsidR="00B70D46" w:rsidRPr="00817E18">
              <w:rPr>
                <w:rFonts w:ascii="Times New Roman" w:hAnsi="Times New Roman"/>
                <w:b w:val="0"/>
                <w:bCs w:val="0"/>
                <w:noProof/>
                <w:webHidden/>
                <w:sz w:val="24"/>
                <w:szCs w:val="24"/>
              </w:rPr>
              <w:fldChar w:fldCharType="end"/>
            </w:r>
          </w:hyperlink>
        </w:p>
        <w:p w14:paraId="4A7446C5" w14:textId="574DFD47" w:rsidR="00B70D46" w:rsidRPr="00B70D46" w:rsidRDefault="004D3F0C" w:rsidP="00F0507F">
          <w:pPr>
            <w:pStyle w:val="TOC2"/>
            <w:tabs>
              <w:tab w:val="left" w:pos="720"/>
              <w:tab w:val="right" w:leader="dot" w:pos="9724"/>
            </w:tabs>
            <w:spacing w:before="0" w:line="240" w:lineRule="auto"/>
            <w:rPr>
              <w:rFonts w:ascii="Times New Roman" w:eastAsiaTheme="minorEastAsia" w:hAnsi="Times New Roman"/>
              <w:b w:val="0"/>
              <w:bCs w:val="0"/>
              <w:noProof/>
              <w:color w:val="auto"/>
              <w:sz w:val="24"/>
              <w:szCs w:val="24"/>
            </w:rPr>
          </w:pPr>
          <w:hyperlink w:anchor="_Toc104044337" w:history="1">
            <w:r w:rsidR="00FE7C4F">
              <w:rPr>
                <w:rStyle w:val="Hyperlink"/>
                <w:rFonts w:ascii="Times New Roman" w:hAnsi="Times New Roman"/>
                <w:noProof/>
                <w:sz w:val="24"/>
                <w:szCs w:val="24"/>
              </w:rPr>
              <w:t>4</w:t>
            </w:r>
            <w:r w:rsidR="00B70D46" w:rsidRPr="00B70D46">
              <w:rPr>
                <w:rStyle w:val="Hyperlink"/>
                <w:rFonts w:ascii="Times New Roman" w:hAnsi="Times New Roman"/>
                <w:noProof/>
                <w:sz w:val="24"/>
                <w:szCs w:val="24"/>
              </w:rPr>
              <w:t>.</w:t>
            </w:r>
            <w:r w:rsidR="00FE7C4F">
              <w:rPr>
                <w:rStyle w:val="Hyperlink"/>
                <w:rFonts w:ascii="Times New Roman" w:hAnsi="Times New Roman"/>
                <w:noProof/>
                <w:sz w:val="24"/>
                <w:szCs w:val="24"/>
              </w:rPr>
              <w:t>3</w:t>
            </w:r>
            <w:r w:rsidR="00B70D46" w:rsidRPr="00B70D46">
              <w:rPr>
                <w:rFonts w:ascii="Times New Roman" w:eastAsiaTheme="minorEastAsia" w:hAnsi="Times New Roman"/>
                <w:b w:val="0"/>
                <w:bCs w:val="0"/>
                <w:noProof/>
                <w:color w:val="auto"/>
                <w:sz w:val="24"/>
                <w:szCs w:val="24"/>
              </w:rPr>
              <w:tab/>
            </w:r>
            <w:r w:rsidR="00B70D46" w:rsidRPr="00817E18">
              <w:rPr>
                <w:rStyle w:val="Hyperlink"/>
                <w:rFonts w:ascii="Times New Roman" w:hAnsi="Times New Roman"/>
                <w:b w:val="0"/>
                <w:bCs w:val="0"/>
                <w:noProof/>
                <w:sz w:val="24"/>
                <w:szCs w:val="24"/>
              </w:rPr>
              <w:t>On-Site Transport Consideration</w:t>
            </w:r>
            <w:r w:rsidR="00B70D46" w:rsidRPr="00817E18">
              <w:rPr>
                <w:rFonts w:ascii="Times New Roman" w:hAnsi="Times New Roman"/>
                <w:b w:val="0"/>
                <w:bCs w:val="0"/>
                <w:noProof/>
                <w:webHidden/>
                <w:sz w:val="24"/>
                <w:szCs w:val="24"/>
              </w:rPr>
              <w:tab/>
            </w:r>
            <w:r w:rsidR="00B70D46" w:rsidRPr="00817E18">
              <w:rPr>
                <w:rFonts w:ascii="Times New Roman" w:hAnsi="Times New Roman"/>
                <w:b w:val="0"/>
                <w:bCs w:val="0"/>
                <w:noProof/>
                <w:webHidden/>
                <w:sz w:val="24"/>
                <w:szCs w:val="24"/>
              </w:rPr>
              <w:fldChar w:fldCharType="begin"/>
            </w:r>
            <w:r w:rsidR="00B70D46" w:rsidRPr="00817E18">
              <w:rPr>
                <w:rFonts w:ascii="Times New Roman" w:hAnsi="Times New Roman"/>
                <w:b w:val="0"/>
                <w:bCs w:val="0"/>
                <w:noProof/>
                <w:webHidden/>
                <w:sz w:val="24"/>
                <w:szCs w:val="24"/>
              </w:rPr>
              <w:instrText xml:space="preserve"> PAGEREF _Toc104044337 \h </w:instrText>
            </w:r>
            <w:r w:rsidR="00B70D46" w:rsidRPr="00817E18">
              <w:rPr>
                <w:rFonts w:ascii="Times New Roman" w:hAnsi="Times New Roman"/>
                <w:b w:val="0"/>
                <w:bCs w:val="0"/>
                <w:noProof/>
                <w:webHidden/>
                <w:sz w:val="24"/>
                <w:szCs w:val="24"/>
              </w:rPr>
            </w:r>
            <w:r w:rsidR="00B70D46" w:rsidRPr="00817E18">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21</w:t>
            </w:r>
            <w:r w:rsidR="00B70D46" w:rsidRPr="00817E18">
              <w:rPr>
                <w:rFonts w:ascii="Times New Roman" w:hAnsi="Times New Roman"/>
                <w:b w:val="0"/>
                <w:bCs w:val="0"/>
                <w:noProof/>
                <w:webHidden/>
                <w:sz w:val="24"/>
                <w:szCs w:val="24"/>
              </w:rPr>
              <w:fldChar w:fldCharType="end"/>
            </w:r>
          </w:hyperlink>
        </w:p>
        <w:p w14:paraId="69CBC4DD" w14:textId="55FA7B96" w:rsidR="00B70D46" w:rsidRPr="00B70D46" w:rsidRDefault="004D3F0C" w:rsidP="00B11968">
          <w:pPr>
            <w:pStyle w:val="TOC3"/>
            <w:rPr>
              <w:rFonts w:eastAsiaTheme="minorEastAsia"/>
              <w:color w:val="auto"/>
            </w:rPr>
          </w:pPr>
          <w:hyperlink w:anchor="_Toc104044338" w:history="1">
            <w:r w:rsidR="00FE7C4F" w:rsidRPr="00FE7C4F">
              <w:rPr>
                <w:rStyle w:val="Hyperlink"/>
                <w:b/>
                <w:bCs/>
              </w:rPr>
              <w:t>4.3.1</w:t>
            </w:r>
            <w:r w:rsidR="00B70D46" w:rsidRPr="00B70D46">
              <w:rPr>
                <w:rFonts w:eastAsiaTheme="minorEastAsia"/>
                <w:color w:val="auto"/>
              </w:rPr>
              <w:tab/>
            </w:r>
            <w:r w:rsidR="00B70D46" w:rsidRPr="00B70D46">
              <w:rPr>
                <w:rStyle w:val="Hyperlink"/>
              </w:rPr>
              <w:t>Load Bearing Rating for Roads and Berms</w:t>
            </w:r>
            <w:r w:rsidR="00B70D46" w:rsidRPr="00B70D46">
              <w:rPr>
                <w:webHidden/>
              </w:rPr>
              <w:tab/>
            </w:r>
            <w:r w:rsidR="00B70D46" w:rsidRPr="00B70D46">
              <w:rPr>
                <w:webHidden/>
              </w:rPr>
              <w:fldChar w:fldCharType="begin"/>
            </w:r>
            <w:r w:rsidR="00B70D46" w:rsidRPr="00B70D46">
              <w:rPr>
                <w:webHidden/>
              </w:rPr>
              <w:instrText xml:space="preserve"> PAGEREF _Toc104044338 \h </w:instrText>
            </w:r>
            <w:r w:rsidR="00B70D46" w:rsidRPr="00B70D46">
              <w:rPr>
                <w:webHidden/>
              </w:rPr>
            </w:r>
            <w:r w:rsidR="00B70D46" w:rsidRPr="00B70D46">
              <w:rPr>
                <w:webHidden/>
              </w:rPr>
              <w:fldChar w:fldCharType="separate"/>
            </w:r>
            <w:r w:rsidR="00F66A71">
              <w:rPr>
                <w:webHidden/>
              </w:rPr>
              <w:t>21</w:t>
            </w:r>
            <w:r w:rsidR="00B70D46" w:rsidRPr="00B70D46">
              <w:rPr>
                <w:webHidden/>
              </w:rPr>
              <w:fldChar w:fldCharType="end"/>
            </w:r>
          </w:hyperlink>
        </w:p>
        <w:p w14:paraId="494C2F32" w14:textId="6ABDD015" w:rsidR="00B70D46" w:rsidRPr="00817E18" w:rsidRDefault="004D3F0C" w:rsidP="00F0507F">
          <w:pPr>
            <w:pStyle w:val="TOC2"/>
            <w:tabs>
              <w:tab w:val="left" w:pos="720"/>
              <w:tab w:val="right" w:leader="dot" w:pos="9724"/>
            </w:tabs>
            <w:spacing w:before="0" w:line="240" w:lineRule="auto"/>
            <w:rPr>
              <w:rFonts w:ascii="Times New Roman" w:eastAsiaTheme="minorEastAsia" w:hAnsi="Times New Roman"/>
              <w:b w:val="0"/>
              <w:bCs w:val="0"/>
              <w:noProof/>
              <w:color w:val="auto"/>
              <w:sz w:val="24"/>
              <w:szCs w:val="24"/>
            </w:rPr>
          </w:pPr>
          <w:hyperlink w:anchor="_Toc104044339" w:history="1">
            <w:r w:rsidR="007A6342">
              <w:rPr>
                <w:rStyle w:val="Hyperlink"/>
                <w:rFonts w:ascii="Times New Roman" w:hAnsi="Times New Roman"/>
                <w:noProof/>
                <w:sz w:val="24"/>
                <w:szCs w:val="24"/>
              </w:rPr>
              <w:t>4.</w:t>
            </w:r>
            <w:r w:rsidR="001821B9" w:rsidRPr="007A6342">
              <w:rPr>
                <w:rStyle w:val="Hyperlink"/>
                <w:rFonts w:ascii="Times New Roman" w:hAnsi="Times New Roman"/>
                <w:noProof/>
                <w:sz w:val="24"/>
                <w:szCs w:val="24"/>
              </w:rPr>
              <w:t>4</w:t>
            </w:r>
            <w:r w:rsidR="00B70D46" w:rsidRPr="00817E18">
              <w:rPr>
                <w:rFonts w:ascii="Times New Roman" w:eastAsiaTheme="minorEastAsia" w:hAnsi="Times New Roman"/>
                <w:b w:val="0"/>
                <w:bCs w:val="0"/>
                <w:noProof/>
                <w:color w:val="auto"/>
                <w:sz w:val="24"/>
                <w:szCs w:val="24"/>
              </w:rPr>
              <w:tab/>
            </w:r>
            <w:r w:rsidR="00B70D46" w:rsidRPr="00817E18">
              <w:rPr>
                <w:rStyle w:val="Hyperlink"/>
                <w:rFonts w:ascii="Times New Roman" w:hAnsi="Times New Roman"/>
                <w:b w:val="0"/>
                <w:bCs w:val="0"/>
                <w:noProof/>
                <w:sz w:val="24"/>
                <w:szCs w:val="24"/>
              </w:rPr>
              <w:t>Transportation Instrumentation</w:t>
            </w:r>
            <w:r w:rsidR="00B70D46" w:rsidRPr="00817E18">
              <w:rPr>
                <w:rFonts w:ascii="Times New Roman" w:hAnsi="Times New Roman"/>
                <w:b w:val="0"/>
                <w:bCs w:val="0"/>
                <w:noProof/>
                <w:webHidden/>
                <w:sz w:val="24"/>
                <w:szCs w:val="24"/>
              </w:rPr>
              <w:tab/>
            </w:r>
            <w:r w:rsidR="00B70D46" w:rsidRPr="00817E18">
              <w:rPr>
                <w:rFonts w:ascii="Times New Roman" w:hAnsi="Times New Roman"/>
                <w:b w:val="0"/>
                <w:bCs w:val="0"/>
                <w:noProof/>
                <w:webHidden/>
                <w:sz w:val="24"/>
                <w:szCs w:val="24"/>
              </w:rPr>
              <w:fldChar w:fldCharType="begin"/>
            </w:r>
            <w:r w:rsidR="00B70D46" w:rsidRPr="00817E18">
              <w:rPr>
                <w:rFonts w:ascii="Times New Roman" w:hAnsi="Times New Roman"/>
                <w:b w:val="0"/>
                <w:bCs w:val="0"/>
                <w:noProof/>
                <w:webHidden/>
                <w:sz w:val="24"/>
                <w:szCs w:val="24"/>
              </w:rPr>
              <w:instrText xml:space="preserve"> PAGEREF _Toc104044339 \h </w:instrText>
            </w:r>
            <w:r w:rsidR="00B70D46" w:rsidRPr="00817E18">
              <w:rPr>
                <w:rFonts w:ascii="Times New Roman" w:hAnsi="Times New Roman"/>
                <w:b w:val="0"/>
                <w:bCs w:val="0"/>
                <w:noProof/>
                <w:webHidden/>
                <w:sz w:val="24"/>
                <w:szCs w:val="24"/>
              </w:rPr>
            </w:r>
            <w:r w:rsidR="00B70D46" w:rsidRPr="00817E18">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21</w:t>
            </w:r>
            <w:r w:rsidR="00B70D46" w:rsidRPr="00817E18">
              <w:rPr>
                <w:rFonts w:ascii="Times New Roman" w:hAnsi="Times New Roman"/>
                <w:b w:val="0"/>
                <w:bCs w:val="0"/>
                <w:noProof/>
                <w:webHidden/>
                <w:sz w:val="24"/>
                <w:szCs w:val="24"/>
              </w:rPr>
              <w:fldChar w:fldCharType="end"/>
            </w:r>
          </w:hyperlink>
        </w:p>
        <w:p w14:paraId="0ABB7400" w14:textId="7246B5EB" w:rsidR="00B70D46" w:rsidRPr="00B70D46" w:rsidRDefault="004D3F0C" w:rsidP="00B11968">
          <w:pPr>
            <w:pStyle w:val="TOC3"/>
            <w:rPr>
              <w:rFonts w:eastAsiaTheme="minorEastAsia"/>
              <w:color w:val="auto"/>
            </w:rPr>
          </w:pPr>
          <w:hyperlink w:anchor="_Toc104044340" w:history="1">
            <w:r w:rsidR="001821B9" w:rsidRPr="001821B9">
              <w:rPr>
                <w:rStyle w:val="Hyperlink"/>
                <w:b/>
                <w:bCs/>
              </w:rPr>
              <w:t>4.4.1</w:t>
            </w:r>
            <w:r w:rsidR="00B70D46" w:rsidRPr="00B70D46">
              <w:rPr>
                <w:rFonts w:eastAsiaTheme="minorEastAsia"/>
                <w:color w:val="auto"/>
              </w:rPr>
              <w:tab/>
            </w:r>
            <w:r w:rsidR="00B70D46" w:rsidRPr="00B70D46">
              <w:rPr>
                <w:rStyle w:val="Hyperlink"/>
              </w:rPr>
              <w:t>Vibration/Shock Monitoring</w:t>
            </w:r>
            <w:r w:rsidR="00B70D46" w:rsidRPr="00B70D46">
              <w:rPr>
                <w:webHidden/>
              </w:rPr>
              <w:tab/>
            </w:r>
            <w:r w:rsidR="00B70D46" w:rsidRPr="00B70D46">
              <w:rPr>
                <w:webHidden/>
              </w:rPr>
              <w:fldChar w:fldCharType="begin"/>
            </w:r>
            <w:r w:rsidR="00B70D46" w:rsidRPr="00B70D46">
              <w:rPr>
                <w:webHidden/>
              </w:rPr>
              <w:instrText xml:space="preserve"> PAGEREF _Toc104044340 \h </w:instrText>
            </w:r>
            <w:r w:rsidR="00B70D46" w:rsidRPr="00B70D46">
              <w:rPr>
                <w:webHidden/>
              </w:rPr>
            </w:r>
            <w:r w:rsidR="00B70D46" w:rsidRPr="00B70D46">
              <w:rPr>
                <w:webHidden/>
              </w:rPr>
              <w:fldChar w:fldCharType="separate"/>
            </w:r>
            <w:r w:rsidR="00F66A71">
              <w:rPr>
                <w:webHidden/>
              </w:rPr>
              <w:t>22</w:t>
            </w:r>
            <w:r w:rsidR="00B70D46" w:rsidRPr="00B70D46">
              <w:rPr>
                <w:webHidden/>
              </w:rPr>
              <w:fldChar w:fldCharType="end"/>
            </w:r>
          </w:hyperlink>
        </w:p>
        <w:p w14:paraId="545DC784" w14:textId="187AD93E" w:rsidR="00B70D46" w:rsidRPr="00B70D46" w:rsidRDefault="004D3F0C" w:rsidP="00B11968">
          <w:pPr>
            <w:pStyle w:val="TOC3"/>
            <w:rPr>
              <w:rFonts w:eastAsiaTheme="minorEastAsia"/>
              <w:color w:val="auto"/>
            </w:rPr>
          </w:pPr>
          <w:hyperlink w:anchor="_Toc104044341" w:history="1">
            <w:r w:rsidR="001821B9" w:rsidRPr="001821B9">
              <w:rPr>
                <w:rStyle w:val="Hyperlink"/>
                <w:b/>
                <w:bCs/>
              </w:rPr>
              <w:t>4.4</w:t>
            </w:r>
            <w:r w:rsidR="00B70D46" w:rsidRPr="001821B9">
              <w:rPr>
                <w:rStyle w:val="Hyperlink"/>
                <w:b/>
                <w:bCs/>
              </w:rPr>
              <w:t>.2</w:t>
            </w:r>
            <w:r w:rsidR="00B70D46" w:rsidRPr="00B70D46">
              <w:rPr>
                <w:rFonts w:eastAsiaTheme="minorEastAsia"/>
                <w:color w:val="auto"/>
              </w:rPr>
              <w:tab/>
            </w:r>
            <w:r w:rsidR="00B70D46" w:rsidRPr="00B70D46">
              <w:rPr>
                <w:rStyle w:val="Hyperlink"/>
              </w:rPr>
              <w:t>Power Storage for Transports</w:t>
            </w:r>
            <w:r w:rsidR="00B70D46" w:rsidRPr="00B70D46">
              <w:rPr>
                <w:webHidden/>
              </w:rPr>
              <w:tab/>
            </w:r>
            <w:r w:rsidR="00B70D46" w:rsidRPr="00B70D46">
              <w:rPr>
                <w:webHidden/>
              </w:rPr>
              <w:fldChar w:fldCharType="begin"/>
            </w:r>
            <w:r w:rsidR="00B70D46" w:rsidRPr="00B70D46">
              <w:rPr>
                <w:webHidden/>
              </w:rPr>
              <w:instrText xml:space="preserve"> PAGEREF _Toc104044341 \h </w:instrText>
            </w:r>
            <w:r w:rsidR="00B70D46" w:rsidRPr="00B70D46">
              <w:rPr>
                <w:webHidden/>
              </w:rPr>
            </w:r>
            <w:r w:rsidR="00B70D46" w:rsidRPr="00B70D46">
              <w:rPr>
                <w:webHidden/>
              </w:rPr>
              <w:fldChar w:fldCharType="separate"/>
            </w:r>
            <w:r w:rsidR="00F66A71">
              <w:rPr>
                <w:webHidden/>
              </w:rPr>
              <w:t>23</w:t>
            </w:r>
            <w:r w:rsidR="00B70D46" w:rsidRPr="00B70D46">
              <w:rPr>
                <w:webHidden/>
              </w:rPr>
              <w:fldChar w:fldCharType="end"/>
            </w:r>
          </w:hyperlink>
        </w:p>
        <w:p w14:paraId="2CBBF08A" w14:textId="0A1C3982" w:rsidR="00B70D46" w:rsidRPr="00817E18" w:rsidRDefault="004D3F0C" w:rsidP="00F0507F">
          <w:pPr>
            <w:pStyle w:val="TOC2"/>
            <w:tabs>
              <w:tab w:val="left" w:pos="720"/>
              <w:tab w:val="right" w:leader="dot" w:pos="9724"/>
            </w:tabs>
            <w:spacing w:before="0" w:line="240" w:lineRule="auto"/>
            <w:rPr>
              <w:rFonts w:ascii="Times New Roman" w:eastAsiaTheme="minorEastAsia" w:hAnsi="Times New Roman"/>
              <w:b w:val="0"/>
              <w:bCs w:val="0"/>
              <w:noProof/>
              <w:color w:val="auto"/>
              <w:sz w:val="24"/>
              <w:szCs w:val="24"/>
            </w:rPr>
          </w:pPr>
          <w:hyperlink w:anchor="_Toc104044342" w:history="1">
            <w:r w:rsidR="007A6342">
              <w:rPr>
                <w:rStyle w:val="Hyperlink"/>
                <w:rFonts w:ascii="Times New Roman" w:hAnsi="Times New Roman"/>
                <w:noProof/>
                <w:sz w:val="24"/>
                <w:szCs w:val="24"/>
              </w:rPr>
              <w:t>4.5</w:t>
            </w:r>
            <w:r w:rsidR="00B70D46" w:rsidRPr="00817E18">
              <w:rPr>
                <w:rFonts w:ascii="Times New Roman" w:eastAsiaTheme="minorEastAsia" w:hAnsi="Times New Roman"/>
                <w:b w:val="0"/>
                <w:bCs w:val="0"/>
                <w:noProof/>
                <w:color w:val="auto"/>
                <w:sz w:val="24"/>
                <w:szCs w:val="24"/>
              </w:rPr>
              <w:tab/>
            </w:r>
            <w:r w:rsidR="00B70D46" w:rsidRPr="00817E18">
              <w:rPr>
                <w:rStyle w:val="Hyperlink"/>
                <w:rFonts w:ascii="Times New Roman" w:hAnsi="Times New Roman"/>
                <w:b w:val="0"/>
                <w:bCs w:val="0"/>
                <w:noProof/>
                <w:sz w:val="24"/>
                <w:szCs w:val="24"/>
              </w:rPr>
              <w:t>Fasteners</w:t>
            </w:r>
            <w:r w:rsidR="00B70D46" w:rsidRPr="00817E18">
              <w:rPr>
                <w:rFonts w:ascii="Times New Roman" w:hAnsi="Times New Roman"/>
                <w:b w:val="0"/>
                <w:bCs w:val="0"/>
                <w:noProof/>
                <w:webHidden/>
                <w:sz w:val="24"/>
                <w:szCs w:val="24"/>
              </w:rPr>
              <w:tab/>
            </w:r>
            <w:r w:rsidR="00B70D46" w:rsidRPr="00817E18">
              <w:rPr>
                <w:rFonts w:ascii="Times New Roman" w:hAnsi="Times New Roman"/>
                <w:b w:val="0"/>
                <w:bCs w:val="0"/>
                <w:noProof/>
                <w:webHidden/>
                <w:sz w:val="24"/>
                <w:szCs w:val="24"/>
              </w:rPr>
              <w:fldChar w:fldCharType="begin"/>
            </w:r>
            <w:r w:rsidR="00B70D46" w:rsidRPr="00817E18">
              <w:rPr>
                <w:rFonts w:ascii="Times New Roman" w:hAnsi="Times New Roman"/>
                <w:b w:val="0"/>
                <w:bCs w:val="0"/>
                <w:noProof/>
                <w:webHidden/>
                <w:sz w:val="24"/>
                <w:szCs w:val="24"/>
              </w:rPr>
              <w:instrText xml:space="preserve"> PAGEREF _Toc104044342 \h </w:instrText>
            </w:r>
            <w:r w:rsidR="00B70D46" w:rsidRPr="00817E18">
              <w:rPr>
                <w:rFonts w:ascii="Times New Roman" w:hAnsi="Times New Roman"/>
                <w:b w:val="0"/>
                <w:bCs w:val="0"/>
                <w:noProof/>
                <w:webHidden/>
                <w:sz w:val="24"/>
                <w:szCs w:val="24"/>
              </w:rPr>
            </w:r>
            <w:r w:rsidR="00B70D46" w:rsidRPr="00817E18">
              <w:rPr>
                <w:rFonts w:ascii="Times New Roman" w:hAnsi="Times New Roman"/>
                <w:b w:val="0"/>
                <w:bCs w:val="0"/>
                <w:noProof/>
                <w:webHidden/>
                <w:sz w:val="24"/>
                <w:szCs w:val="24"/>
              </w:rPr>
              <w:fldChar w:fldCharType="separate"/>
            </w:r>
            <w:r w:rsidR="00F66A71">
              <w:rPr>
                <w:rFonts w:ascii="Times New Roman" w:hAnsi="Times New Roman"/>
                <w:b w:val="0"/>
                <w:bCs w:val="0"/>
                <w:noProof/>
                <w:webHidden/>
                <w:sz w:val="24"/>
                <w:szCs w:val="24"/>
              </w:rPr>
              <w:t>24</w:t>
            </w:r>
            <w:r w:rsidR="00B70D46" w:rsidRPr="00817E18">
              <w:rPr>
                <w:rFonts w:ascii="Times New Roman" w:hAnsi="Times New Roman"/>
                <w:b w:val="0"/>
                <w:bCs w:val="0"/>
                <w:noProof/>
                <w:webHidden/>
                <w:sz w:val="24"/>
                <w:szCs w:val="24"/>
              </w:rPr>
              <w:fldChar w:fldCharType="end"/>
            </w:r>
          </w:hyperlink>
        </w:p>
        <w:p w14:paraId="4107B2F4" w14:textId="00D12B44" w:rsidR="00B70D46" w:rsidRDefault="004D3F0C" w:rsidP="00F0507F">
          <w:pPr>
            <w:pStyle w:val="TOC2"/>
            <w:tabs>
              <w:tab w:val="left" w:pos="720"/>
              <w:tab w:val="right" w:leader="dot" w:pos="9724"/>
            </w:tabs>
            <w:spacing w:before="0" w:line="240" w:lineRule="auto"/>
            <w:rPr>
              <w:rFonts w:eastAsiaTheme="minorEastAsia" w:cstheme="minorBidi"/>
              <w:b w:val="0"/>
              <w:bCs w:val="0"/>
              <w:noProof/>
              <w:color w:val="auto"/>
              <w:sz w:val="22"/>
              <w:szCs w:val="22"/>
            </w:rPr>
          </w:pPr>
          <w:hyperlink w:anchor="_Toc104044343" w:history="1">
            <w:r w:rsidR="001821B9">
              <w:rPr>
                <w:rStyle w:val="Hyperlink"/>
                <w:rFonts w:ascii="Times New Roman" w:hAnsi="Times New Roman"/>
                <w:noProof/>
                <w:sz w:val="24"/>
                <w:szCs w:val="24"/>
              </w:rPr>
              <w:t>4.</w:t>
            </w:r>
            <w:r w:rsidR="007A6342">
              <w:rPr>
                <w:rStyle w:val="Hyperlink"/>
                <w:rFonts w:ascii="Times New Roman" w:hAnsi="Times New Roman"/>
                <w:noProof/>
                <w:sz w:val="24"/>
                <w:szCs w:val="24"/>
              </w:rPr>
              <w:t>6</w:t>
            </w:r>
            <w:r w:rsidR="00B70D46" w:rsidRPr="00B70D46">
              <w:rPr>
                <w:rFonts w:ascii="Times New Roman" w:eastAsiaTheme="minorEastAsia" w:hAnsi="Times New Roman"/>
                <w:b w:val="0"/>
                <w:bCs w:val="0"/>
                <w:noProof/>
                <w:color w:val="auto"/>
                <w:sz w:val="24"/>
                <w:szCs w:val="24"/>
              </w:rPr>
              <w:tab/>
            </w:r>
            <w:r w:rsidR="00B70D46" w:rsidRPr="00817E18">
              <w:rPr>
                <w:rStyle w:val="Hyperlink"/>
                <w:rFonts w:ascii="Times New Roman" w:hAnsi="Times New Roman"/>
                <w:b w:val="0"/>
                <w:bCs w:val="0"/>
                <w:noProof/>
                <w:sz w:val="24"/>
                <w:szCs w:val="24"/>
              </w:rPr>
              <w:t>Special Considerations for Pressure &amp; Vacuum Equipment</w:t>
            </w:r>
            <w:r w:rsidR="00B70D46" w:rsidRPr="00817E18">
              <w:rPr>
                <w:rFonts w:ascii="Times New Roman" w:hAnsi="Times New Roman"/>
                <w:b w:val="0"/>
                <w:bCs w:val="0"/>
                <w:noProof/>
                <w:webHidden/>
                <w:sz w:val="24"/>
                <w:szCs w:val="24"/>
              </w:rPr>
              <w:tab/>
            </w:r>
          </w:hyperlink>
          <w:r w:rsidR="00E34D38" w:rsidRPr="00E34D38">
            <w:rPr>
              <w:rStyle w:val="Hyperlink"/>
              <w:rFonts w:ascii="Times New Roman" w:hAnsi="Times New Roman"/>
              <w:b w:val="0"/>
              <w:bCs w:val="0"/>
              <w:noProof/>
              <w:color w:val="auto"/>
              <w:sz w:val="24"/>
              <w:szCs w:val="24"/>
              <w:u w:val="none"/>
            </w:rPr>
            <w:t>24</w:t>
          </w:r>
        </w:p>
        <w:p w14:paraId="5762BBD7" w14:textId="62244825" w:rsidR="00B70D46" w:rsidRDefault="00B70D46" w:rsidP="00DF6093">
          <w:pPr>
            <w:ind w:left="0" w:firstLine="0"/>
            <w:jc w:val="right"/>
          </w:pPr>
          <w:r>
            <w:rPr>
              <w:b/>
              <w:bCs/>
              <w:noProof/>
            </w:rPr>
            <w:fldChar w:fldCharType="end"/>
          </w:r>
        </w:p>
      </w:sdtContent>
    </w:sdt>
    <w:p w14:paraId="7306995B" w14:textId="5E6C8053" w:rsidR="003F3F7D" w:rsidRPr="00461061" w:rsidRDefault="003F3F7D" w:rsidP="00086B75">
      <w:pPr>
        <w:spacing w:after="0" w:line="240" w:lineRule="auto"/>
        <w:ind w:left="0" w:firstLine="0"/>
        <w:jc w:val="both"/>
        <w:rPr>
          <w:b/>
          <w:szCs w:val="24"/>
        </w:rPr>
      </w:pPr>
    </w:p>
    <w:p w14:paraId="33FD22E8" w14:textId="4E9E5CA8" w:rsidR="00285B92" w:rsidRPr="00346FE3" w:rsidRDefault="00532FF2" w:rsidP="00B70D46">
      <w:pPr>
        <w:pStyle w:val="Heading1"/>
      </w:pPr>
      <w:bookmarkStart w:id="1" w:name="_Toc103778553"/>
      <w:bookmarkStart w:id="2" w:name="_Toc104044303"/>
      <w:bookmarkEnd w:id="0"/>
      <w:r w:rsidRPr="00346FE3">
        <w:lastRenderedPageBreak/>
        <w:t>1.0</w:t>
      </w:r>
      <w:r w:rsidRPr="00346FE3">
        <w:tab/>
      </w:r>
      <w:r w:rsidR="00285B92" w:rsidRPr="00346FE3">
        <w:t>INTRODUCTION AND SCOPE</w:t>
      </w:r>
      <w:bookmarkEnd w:id="1"/>
      <w:bookmarkEnd w:id="2"/>
    </w:p>
    <w:p w14:paraId="193A7FD0" w14:textId="77777777" w:rsidR="00CD1A18" w:rsidRDefault="00CD1A18" w:rsidP="001F2CF2">
      <w:pPr>
        <w:spacing w:after="0" w:line="259" w:lineRule="auto"/>
        <w:ind w:left="0" w:firstLine="0"/>
        <w:jc w:val="both"/>
      </w:pPr>
    </w:p>
    <w:p w14:paraId="1130E790" w14:textId="0FEA15DF" w:rsidR="00285B92" w:rsidRDefault="00285B92" w:rsidP="001F2CF2">
      <w:pPr>
        <w:spacing w:after="0" w:line="259" w:lineRule="auto"/>
        <w:ind w:left="0" w:firstLine="0"/>
        <w:jc w:val="both"/>
      </w:pPr>
      <w:r>
        <w:t>FESHM 10</w:t>
      </w:r>
      <w:r w:rsidR="007B1BAE">
        <w:t>210</w:t>
      </w:r>
      <w:r>
        <w:t xml:space="preserve"> and the MSS Equipment Transportation Subpanel have two explicit missions:</w:t>
      </w:r>
    </w:p>
    <w:p w14:paraId="1C304B84" w14:textId="7FF7BAEA" w:rsidR="00285B92" w:rsidRDefault="00285B92" w:rsidP="00532FF2">
      <w:pPr>
        <w:pStyle w:val="ListParagraph"/>
        <w:numPr>
          <w:ilvl w:val="0"/>
          <w:numId w:val="2"/>
        </w:numPr>
        <w:spacing w:after="0" w:line="259" w:lineRule="auto"/>
        <w:ind w:left="360"/>
        <w:jc w:val="both"/>
      </w:pPr>
      <w:r>
        <w:t>Serve as an oversight mechanism for high-risk equipment transportation for FNAL activities</w:t>
      </w:r>
    </w:p>
    <w:p w14:paraId="03CDD662" w14:textId="71556927" w:rsidR="00285B92" w:rsidRDefault="00285B92" w:rsidP="00532FF2">
      <w:pPr>
        <w:pStyle w:val="ListParagraph"/>
        <w:numPr>
          <w:ilvl w:val="0"/>
          <w:numId w:val="2"/>
        </w:numPr>
        <w:spacing w:after="0" w:line="259" w:lineRule="auto"/>
        <w:ind w:left="360"/>
        <w:jc w:val="both"/>
      </w:pPr>
      <w:r>
        <w:t>Collect, organize, and maintain the transportation expertise of the lab as an ongoing resource of technical, logistical, and organization knowledge.</w:t>
      </w:r>
    </w:p>
    <w:p w14:paraId="0AA60F66" w14:textId="77777777" w:rsidR="00285B92" w:rsidRDefault="00285B92" w:rsidP="001F2CF2">
      <w:pPr>
        <w:spacing w:after="0" w:line="259" w:lineRule="auto"/>
        <w:ind w:left="0" w:firstLine="0"/>
        <w:jc w:val="both"/>
      </w:pPr>
    </w:p>
    <w:p w14:paraId="1FA96C76" w14:textId="12432345" w:rsidR="00285B92" w:rsidRDefault="00285B92" w:rsidP="001F2CF2">
      <w:pPr>
        <w:spacing w:after="0" w:line="259" w:lineRule="auto"/>
        <w:ind w:left="0" w:firstLine="0"/>
        <w:jc w:val="both"/>
      </w:pPr>
      <w:r>
        <w:t>This document is the central informational repository for the second mission, serving as technical appendices to supplement the oversight process laid out in FESHM 10</w:t>
      </w:r>
      <w:r w:rsidR="007B1BAE">
        <w:t>210</w:t>
      </w:r>
      <w:r>
        <w:t>.</w:t>
      </w:r>
    </w:p>
    <w:p w14:paraId="41B2AB61" w14:textId="77777777" w:rsidR="00285B92" w:rsidRDefault="00285B92" w:rsidP="001F2CF2">
      <w:pPr>
        <w:spacing w:after="0" w:line="259" w:lineRule="auto"/>
        <w:ind w:left="0" w:firstLine="0"/>
        <w:jc w:val="both"/>
      </w:pPr>
    </w:p>
    <w:p w14:paraId="58CC1242" w14:textId="4DE4CF04" w:rsidR="003F6D32" w:rsidRDefault="00285B92" w:rsidP="001F2CF2">
      <w:pPr>
        <w:spacing w:after="0" w:line="259" w:lineRule="auto"/>
        <w:ind w:left="0" w:firstLine="0"/>
        <w:jc w:val="both"/>
      </w:pPr>
      <w:r>
        <w:t>This document contains information that may be pertinent to all equipment transports, not just those deemed Critical Transports and thus falling within the formal oversight of the Panel. All aspects of transport should be captured here, not simply limited to engineering calculations. The contents are updated by the Panel as new content becomes available.</w:t>
      </w:r>
    </w:p>
    <w:p w14:paraId="5A61FCCA" w14:textId="1B9140CE" w:rsidR="005912BA" w:rsidRDefault="005912BA" w:rsidP="001F2CF2">
      <w:pPr>
        <w:spacing w:after="0" w:line="259" w:lineRule="auto"/>
        <w:ind w:left="0" w:firstLine="0"/>
        <w:jc w:val="both"/>
      </w:pPr>
    </w:p>
    <w:p w14:paraId="2E6FEEC9" w14:textId="35F549A9" w:rsidR="005912BA" w:rsidRDefault="005912BA" w:rsidP="001F2CF2">
      <w:pPr>
        <w:spacing w:after="0" w:line="259" w:lineRule="auto"/>
        <w:ind w:left="0" w:firstLine="0"/>
        <w:jc w:val="both"/>
      </w:pPr>
      <w:r>
        <w:t>Section 2 of this document</w:t>
      </w:r>
      <w:r w:rsidR="000A7329">
        <w:t xml:space="preserve"> (</w:t>
      </w:r>
      <w:hyperlink w:anchor="_Engineering_Manual_applied" w:history="1">
        <w:r w:rsidR="000A7329" w:rsidRPr="000A7329">
          <w:rPr>
            <w:rStyle w:val="Hyperlink"/>
          </w:rPr>
          <w:t>Engineering Manual applied to equipment Transport</w:t>
        </w:r>
      </w:hyperlink>
      <w:r w:rsidR="000A7329">
        <w:t>)</w:t>
      </w:r>
      <w:r>
        <w:t xml:space="preserve"> </w:t>
      </w:r>
      <w:r w:rsidR="008B1A17">
        <w:t>takes the engineering procedures and process required by the FNAL Engineering Manual</w:t>
      </w:r>
      <w:r w:rsidR="004B06E7">
        <w:t xml:space="preserve"> and </w:t>
      </w:r>
      <w:r w:rsidR="00064091">
        <w:t xml:space="preserve">puts them in the context of equipment transport, including </w:t>
      </w:r>
      <w:r w:rsidR="00D6686B">
        <w:t>guidance on</w:t>
      </w:r>
      <w:r w:rsidR="003F3D98">
        <w:t xml:space="preserve"> documentation, organization, </w:t>
      </w:r>
      <w:r w:rsidR="00D80E57">
        <w:t xml:space="preserve">testing, and reviews. </w:t>
      </w:r>
      <w:r w:rsidR="000B6B6B">
        <w:t>Each major section of the engineering manual is reflected in a</w:t>
      </w:r>
      <w:r w:rsidR="00D225BE">
        <w:t xml:space="preserve"> subsection of Section 2.</w:t>
      </w:r>
    </w:p>
    <w:p w14:paraId="79873139" w14:textId="527854FD" w:rsidR="00D80E57" w:rsidRDefault="00D80E57" w:rsidP="001F2CF2">
      <w:pPr>
        <w:spacing w:after="0" w:line="259" w:lineRule="auto"/>
        <w:ind w:left="0" w:firstLine="0"/>
        <w:jc w:val="both"/>
      </w:pPr>
    </w:p>
    <w:p w14:paraId="6D613C5C" w14:textId="396B08EE" w:rsidR="00D80E57" w:rsidRDefault="00D80E57" w:rsidP="001F2CF2">
      <w:pPr>
        <w:spacing w:after="0" w:line="259" w:lineRule="auto"/>
        <w:ind w:left="0" w:firstLine="0"/>
        <w:jc w:val="both"/>
      </w:pPr>
      <w:r>
        <w:t>Section 3 of this document</w:t>
      </w:r>
      <w:r w:rsidR="000342E6">
        <w:t xml:space="preserve"> (</w:t>
      </w:r>
      <w:hyperlink w:anchor="_Detailed_Transport_Examples" w:history="1">
        <w:r w:rsidR="000342E6" w:rsidRPr="000342E6">
          <w:rPr>
            <w:rStyle w:val="Hyperlink"/>
          </w:rPr>
          <w:t>Detailed Transport Examples</w:t>
        </w:r>
      </w:hyperlink>
      <w:r w:rsidR="000342E6">
        <w:t>)</w:t>
      </w:r>
      <w:r>
        <w:t xml:space="preserve"> </w:t>
      </w:r>
      <w:r w:rsidR="00E852CD">
        <w:t>provides</w:t>
      </w:r>
      <w:r w:rsidR="0030446F">
        <w:t xml:space="preserve">, in the context of the processes in Section 2, worked examples of documentation sets </w:t>
      </w:r>
      <w:r w:rsidR="000A4025">
        <w:t xml:space="preserve">for major transportation projects </w:t>
      </w:r>
      <w:r w:rsidR="000668E9">
        <w:t xml:space="preserve">with links to </w:t>
      </w:r>
      <w:r w:rsidR="002E0CDF">
        <w:t>the described documentation.</w:t>
      </w:r>
    </w:p>
    <w:p w14:paraId="0FCAC01D" w14:textId="7038CABC" w:rsidR="002E0CDF" w:rsidRDefault="002E0CDF" w:rsidP="001F2CF2">
      <w:pPr>
        <w:spacing w:after="0" w:line="259" w:lineRule="auto"/>
        <w:ind w:left="0" w:firstLine="0"/>
        <w:jc w:val="both"/>
      </w:pPr>
    </w:p>
    <w:p w14:paraId="554DD199" w14:textId="59A93343" w:rsidR="00DC3F67" w:rsidRDefault="002E0CDF" w:rsidP="001F2CF2">
      <w:pPr>
        <w:spacing w:after="0" w:line="259" w:lineRule="auto"/>
        <w:ind w:left="0" w:firstLine="0"/>
        <w:jc w:val="both"/>
      </w:pPr>
      <w:r>
        <w:t>Section 4 of this document (</w:t>
      </w:r>
      <w:hyperlink w:anchor="_Technical_Guidance" w:history="1">
        <w:r w:rsidR="000342E6" w:rsidRPr="000342E6">
          <w:rPr>
            <w:rStyle w:val="Hyperlink"/>
          </w:rPr>
          <w:t>Technical Guidance</w:t>
        </w:r>
      </w:hyperlink>
      <w:r w:rsidR="000342E6">
        <w:t>)</w:t>
      </w:r>
      <w:r>
        <w:t xml:space="preserve"> details best practices and state of the art </w:t>
      </w:r>
      <w:r w:rsidR="002B4EEC">
        <w:t xml:space="preserve">techniques </w:t>
      </w:r>
      <w:r w:rsidR="00C51DFF">
        <w:t xml:space="preserve">for transportation as may be applicable to all transports, including instrumentation, </w:t>
      </w:r>
      <w:r w:rsidR="008D4CB4">
        <w:t xml:space="preserve">handling, packing, </w:t>
      </w:r>
      <w:r w:rsidR="00042A7A">
        <w:t xml:space="preserve">reviews of applicable </w:t>
      </w:r>
      <w:r w:rsidR="008D4CB4">
        <w:t xml:space="preserve">codes, </w:t>
      </w:r>
      <w:r w:rsidR="00042A7A">
        <w:t xml:space="preserve">including technical </w:t>
      </w:r>
      <w:r w:rsidR="008D4CB4">
        <w:t xml:space="preserve">references </w:t>
      </w:r>
      <w:r w:rsidR="00042A7A">
        <w:t>as available.</w:t>
      </w:r>
    </w:p>
    <w:p w14:paraId="4B2073DF" w14:textId="77777777" w:rsidR="00A142B3" w:rsidRDefault="00A142B3" w:rsidP="001F2CF2">
      <w:pPr>
        <w:spacing w:after="0" w:line="259" w:lineRule="auto"/>
        <w:ind w:left="0" w:firstLine="0"/>
        <w:jc w:val="both"/>
      </w:pPr>
    </w:p>
    <w:p w14:paraId="42E0558B" w14:textId="3E21B2CC" w:rsidR="002C1C70" w:rsidRPr="00533C7C" w:rsidRDefault="006F3296" w:rsidP="00F1710D">
      <w:pPr>
        <w:pStyle w:val="Heading2"/>
      </w:pPr>
      <w:bookmarkStart w:id="3" w:name="_Toc103778554"/>
      <w:bookmarkStart w:id="4" w:name="_Toc104044304"/>
      <w:r>
        <w:t>1.1</w:t>
      </w:r>
      <w:r>
        <w:tab/>
      </w:r>
      <w:r w:rsidR="002C1C70" w:rsidRPr="00533C7C">
        <w:t>Common Terms</w:t>
      </w:r>
      <w:r w:rsidR="007C4BBD" w:rsidRPr="00533C7C">
        <w:t>/Glossery</w:t>
      </w:r>
      <w:bookmarkEnd w:id="3"/>
      <w:bookmarkEnd w:id="4"/>
    </w:p>
    <w:p w14:paraId="2928D36A" w14:textId="674A9D12" w:rsidR="00042A7A" w:rsidRDefault="004B5049" w:rsidP="000E488E">
      <w:pPr>
        <w:pStyle w:val="ListParagraph"/>
        <w:numPr>
          <w:ilvl w:val="0"/>
          <w:numId w:val="11"/>
        </w:numPr>
        <w:spacing w:after="0" w:line="259" w:lineRule="auto"/>
        <w:ind w:left="720"/>
        <w:jc w:val="both"/>
      </w:pPr>
      <w:r>
        <w:t xml:space="preserve">Transported </w:t>
      </w:r>
      <w:r w:rsidR="00A645F6">
        <w:t>D</w:t>
      </w:r>
      <w:r>
        <w:t xml:space="preserve">evice: The </w:t>
      </w:r>
      <w:r w:rsidR="00FE1C34">
        <w:t>critical deliverable that is being relocated</w:t>
      </w:r>
      <w:r w:rsidR="00D178A9">
        <w:t>.</w:t>
      </w:r>
    </w:p>
    <w:p w14:paraId="2AECCA95" w14:textId="53E557D2" w:rsidR="00B42F30" w:rsidRDefault="00B42F30" w:rsidP="000E488E">
      <w:pPr>
        <w:pStyle w:val="ListParagraph"/>
        <w:numPr>
          <w:ilvl w:val="0"/>
          <w:numId w:val="11"/>
        </w:numPr>
        <w:spacing w:after="0" w:line="259" w:lineRule="auto"/>
        <w:ind w:left="720"/>
        <w:jc w:val="both"/>
      </w:pPr>
      <w:r>
        <w:t xml:space="preserve">Transport Frame: </w:t>
      </w:r>
      <w:r w:rsidR="0080623C">
        <w:t>Generic term for a protective fixture</w:t>
      </w:r>
      <w:r w:rsidR="00196464">
        <w:t>, crating,</w:t>
      </w:r>
      <w:r w:rsidR="0080623C">
        <w:t xml:space="preserve"> </w:t>
      </w:r>
      <w:r w:rsidR="00216D11">
        <w:t>and/</w:t>
      </w:r>
      <w:r w:rsidR="0080623C">
        <w:t xml:space="preserve">or isolation </w:t>
      </w:r>
      <w:r w:rsidR="0062245B">
        <w:t>system</w:t>
      </w:r>
      <w:r w:rsidR="0080623C">
        <w:t xml:space="preserve"> specifically designed to </w:t>
      </w:r>
      <w:r w:rsidR="0062245B">
        <w:t xml:space="preserve">interface with </w:t>
      </w:r>
      <w:r w:rsidR="0080623C">
        <w:t xml:space="preserve">the </w:t>
      </w:r>
      <w:r w:rsidR="00216D11">
        <w:t>T</w:t>
      </w:r>
      <w:r w:rsidR="0080623C">
        <w:t xml:space="preserve">ransported </w:t>
      </w:r>
      <w:r w:rsidR="00216D11">
        <w:t>D</w:t>
      </w:r>
      <w:r w:rsidR="0080623C">
        <w:t xml:space="preserve">evice </w:t>
      </w:r>
      <w:r w:rsidR="004B5049">
        <w:t>for all/part of the transportation process.</w:t>
      </w:r>
    </w:p>
    <w:p w14:paraId="41485DEC" w14:textId="247F36AC" w:rsidR="007C4BBD" w:rsidRDefault="007C4BBD" w:rsidP="000E488E">
      <w:pPr>
        <w:pStyle w:val="ListParagraph"/>
        <w:numPr>
          <w:ilvl w:val="0"/>
          <w:numId w:val="11"/>
        </w:numPr>
        <w:spacing w:after="0" w:line="259" w:lineRule="auto"/>
        <w:ind w:left="720"/>
        <w:jc w:val="both"/>
      </w:pPr>
      <w:r>
        <w:t xml:space="preserve">Transport System: Integrated object to be transported including </w:t>
      </w:r>
      <w:r w:rsidR="00216D11">
        <w:t>the Transported Device, T</w:t>
      </w:r>
      <w:r>
        <w:t xml:space="preserve">ransport </w:t>
      </w:r>
      <w:r w:rsidR="00216D11">
        <w:t>F</w:t>
      </w:r>
      <w:r>
        <w:t>rame, padding</w:t>
      </w:r>
      <w:r w:rsidR="005942AD">
        <w:t xml:space="preserve"> or other isolation/damping systems</w:t>
      </w:r>
      <w:r>
        <w:t xml:space="preserve">, </w:t>
      </w:r>
      <w:r w:rsidR="004B2BC3">
        <w:t xml:space="preserve">temporary shipping supports, </w:t>
      </w:r>
      <w:r>
        <w:t>temporary lifting/handling devices, instrumentation, signage, or any other protective barriers.</w:t>
      </w:r>
    </w:p>
    <w:p w14:paraId="1FDA3C6C" w14:textId="4B662B18" w:rsidR="008E2583" w:rsidRDefault="008E2583" w:rsidP="000E488E">
      <w:pPr>
        <w:pStyle w:val="ListParagraph"/>
        <w:numPr>
          <w:ilvl w:val="0"/>
          <w:numId w:val="11"/>
        </w:numPr>
        <w:spacing w:after="0" w:line="259" w:lineRule="auto"/>
        <w:ind w:left="720"/>
        <w:jc w:val="both"/>
      </w:pPr>
      <w:r>
        <w:t xml:space="preserve">Transport Panel: MSS Equipment Transport </w:t>
      </w:r>
      <w:r w:rsidR="005942AD">
        <w:t>Subp</w:t>
      </w:r>
      <w:r>
        <w:t xml:space="preserve">anel </w:t>
      </w:r>
      <w:r w:rsidR="003D1F6F">
        <w:t>responsible for maintaining</w:t>
      </w:r>
      <w:r>
        <w:t xml:space="preserve"> FESHM 10</w:t>
      </w:r>
      <w:r w:rsidR="007B1BAE">
        <w:t>210</w:t>
      </w:r>
      <w:r>
        <w:t xml:space="preserve"> </w:t>
      </w:r>
      <w:r w:rsidR="003D1F6F">
        <w:t>as well as</w:t>
      </w:r>
      <w:r>
        <w:t xml:space="preserve"> the oversight </w:t>
      </w:r>
      <w:r w:rsidR="003D1F6F">
        <w:t xml:space="preserve">processes </w:t>
      </w:r>
      <w:r>
        <w:t>laid out within.</w:t>
      </w:r>
    </w:p>
    <w:p w14:paraId="1FC72338" w14:textId="77777777" w:rsidR="007C4BBD" w:rsidRDefault="007C4BBD" w:rsidP="001F2CF2">
      <w:pPr>
        <w:spacing w:after="0" w:line="259" w:lineRule="auto"/>
        <w:jc w:val="both"/>
      </w:pPr>
    </w:p>
    <w:p w14:paraId="0D5502CC" w14:textId="144DC893" w:rsidR="00910318" w:rsidRPr="00533C7C" w:rsidRDefault="006F3296" w:rsidP="00F1710D">
      <w:pPr>
        <w:pStyle w:val="Heading2"/>
      </w:pPr>
      <w:bookmarkStart w:id="5" w:name="_Toc103778555"/>
      <w:bookmarkStart w:id="6" w:name="_Toc104044305"/>
      <w:r>
        <w:t>1.2</w:t>
      </w:r>
      <w:r>
        <w:tab/>
      </w:r>
      <w:r w:rsidR="00910318" w:rsidRPr="00533C7C">
        <w:t>Review and updating</w:t>
      </w:r>
      <w:bookmarkEnd w:id="5"/>
      <w:bookmarkEnd w:id="6"/>
    </w:p>
    <w:p w14:paraId="5FC1FE7D" w14:textId="300DE053" w:rsidR="00910318" w:rsidRDefault="0037278B" w:rsidP="001F2CF2">
      <w:pPr>
        <w:jc w:val="both"/>
      </w:pPr>
      <w:r>
        <w:t xml:space="preserve">As the Engineering Manual is updated, </w:t>
      </w:r>
      <w:r w:rsidR="00BF1422">
        <w:t xml:space="preserve">Section 2 will be updated </w:t>
      </w:r>
      <w:r w:rsidR="009C68EB">
        <w:t xml:space="preserve">by the Transport Panel </w:t>
      </w:r>
      <w:r w:rsidR="00BF1422">
        <w:t xml:space="preserve">to reflect the new or changed requirements. </w:t>
      </w:r>
      <w:r w:rsidR="00F12095">
        <w:t xml:space="preserve">This review and update is expected to be triggered by the release of the </w:t>
      </w:r>
      <w:r w:rsidR="00F12095">
        <w:lastRenderedPageBreak/>
        <w:t>updated EM</w:t>
      </w:r>
      <w:r w:rsidR="00196464">
        <w:t>.</w:t>
      </w:r>
      <w:r w:rsidR="00AE1662">
        <w:t xml:space="preserve"> At each </w:t>
      </w:r>
      <w:r w:rsidR="00A16454">
        <w:t>major revision cycle of the other sections</w:t>
      </w:r>
      <w:r w:rsidR="007526F2">
        <w:t xml:space="preserve"> of this Technical Appendix</w:t>
      </w:r>
      <w:r w:rsidR="00A16454">
        <w:t>, Section 2 will also be revi</w:t>
      </w:r>
      <w:r w:rsidR="00316C6F">
        <w:t xml:space="preserve">sited </w:t>
      </w:r>
      <w:r w:rsidR="00B35BD7">
        <w:t>to identify any procedural updates required.</w:t>
      </w:r>
    </w:p>
    <w:p w14:paraId="51E1607C" w14:textId="4E3F6643" w:rsidR="00F12095" w:rsidRDefault="00F12095" w:rsidP="001F2CF2">
      <w:pPr>
        <w:jc w:val="both"/>
      </w:pPr>
    </w:p>
    <w:p w14:paraId="714303C9" w14:textId="22CF4A86" w:rsidR="00F12095" w:rsidRDefault="00F12095" w:rsidP="001F2CF2">
      <w:pPr>
        <w:jc w:val="both"/>
      </w:pPr>
      <w:r>
        <w:t xml:space="preserve">Worked examples of documentation packages will </w:t>
      </w:r>
      <w:r w:rsidR="008A23AB">
        <w:t xml:space="preserve">often be added as references after completion of </w:t>
      </w:r>
      <w:r>
        <w:t xml:space="preserve">major milestones </w:t>
      </w:r>
      <w:r w:rsidR="00542220">
        <w:t xml:space="preserve">for transports within the oversight of the Transport Panel. </w:t>
      </w:r>
      <w:r w:rsidR="008E678D">
        <w:t xml:space="preserve">The goal of this section is to provide complete, worked, reviewed, released, and successful </w:t>
      </w:r>
      <w:r w:rsidR="00A31A04">
        <w:t>documentation packages for transport engineering effort</w:t>
      </w:r>
      <w:r w:rsidR="006813B8">
        <w:t>s</w:t>
      </w:r>
      <w:r w:rsidR="00A31A04">
        <w:t xml:space="preserve"> as examples for future projects. When </w:t>
      </w:r>
      <w:r w:rsidR="00F62112">
        <w:t xml:space="preserve">such a milestone is achieved, the </w:t>
      </w:r>
      <w:r w:rsidR="000B0A50">
        <w:t>T</w:t>
      </w:r>
      <w:r w:rsidR="00F62112">
        <w:t>ransport</w:t>
      </w:r>
      <w:r w:rsidR="000B0A50">
        <w:t>ation</w:t>
      </w:r>
      <w:r w:rsidR="00F62112">
        <w:t xml:space="preserve"> </w:t>
      </w:r>
      <w:r w:rsidR="000B0A50">
        <w:t>P</w:t>
      </w:r>
      <w:r w:rsidR="00F62112">
        <w:t>anel will determine</w:t>
      </w:r>
      <w:r w:rsidR="00121350">
        <w:t xml:space="preserve">, on a case-by-case basis, if the transport in question is a valuable addition to </w:t>
      </w:r>
      <w:r w:rsidR="000B0A50">
        <w:t>Section 3.0 of this Te</w:t>
      </w:r>
      <w:r w:rsidR="00121350">
        <w:t xml:space="preserve">chnical </w:t>
      </w:r>
      <w:r w:rsidR="000B0A50">
        <w:t>A</w:t>
      </w:r>
      <w:r w:rsidR="00121350">
        <w:t>ppendix</w:t>
      </w:r>
      <w:r w:rsidR="00C23F34">
        <w:t>.</w:t>
      </w:r>
    </w:p>
    <w:p w14:paraId="382B1693" w14:textId="680DCA69" w:rsidR="00C23F34" w:rsidRDefault="00C23F34" w:rsidP="001F2CF2">
      <w:pPr>
        <w:jc w:val="both"/>
      </w:pPr>
    </w:p>
    <w:p w14:paraId="741B0325" w14:textId="1C7EA639" w:rsidR="00C23F34" w:rsidRDefault="00713166" w:rsidP="001F2CF2">
      <w:pPr>
        <w:jc w:val="both"/>
      </w:pPr>
      <w:r>
        <w:t xml:space="preserve">As part of the Transport Panel’s regular business, interesting or potentially useful </w:t>
      </w:r>
      <w:r w:rsidR="00D36F99">
        <w:t xml:space="preserve">technical information or examples will be collected for later review. </w:t>
      </w:r>
      <w:r w:rsidR="00392522">
        <w:t xml:space="preserve">On a </w:t>
      </w:r>
      <w:r w:rsidR="00C05E10">
        <w:t>semi</w:t>
      </w:r>
      <w:r w:rsidR="00392522">
        <w:t xml:space="preserve">annual basis, </w:t>
      </w:r>
      <w:r w:rsidR="00D36F99">
        <w:t xml:space="preserve">these collected items will be rolled into </w:t>
      </w:r>
      <w:r w:rsidR="00196464">
        <w:t>this document</w:t>
      </w:r>
      <w:r w:rsidR="00D36F99">
        <w:t>, reviewed, and released</w:t>
      </w:r>
      <w:r w:rsidR="003667B8">
        <w:t xml:space="preserve"> as part of Technical Appendix Section 4.0</w:t>
      </w:r>
      <w:r w:rsidR="00E340D8">
        <w:t>.</w:t>
      </w:r>
    </w:p>
    <w:p w14:paraId="05811E17" w14:textId="77777777" w:rsidR="00F12095" w:rsidRPr="00910318" w:rsidRDefault="00F12095" w:rsidP="001F2CF2">
      <w:pPr>
        <w:jc w:val="both"/>
      </w:pPr>
    </w:p>
    <w:p w14:paraId="08CB9B84" w14:textId="7779E60F" w:rsidR="00285B92" w:rsidRPr="00FB7052" w:rsidRDefault="00532FF2" w:rsidP="00B70D46">
      <w:pPr>
        <w:pStyle w:val="Heading1"/>
      </w:pPr>
      <w:bookmarkStart w:id="7" w:name="_Engineering_Manual_applied"/>
      <w:bookmarkStart w:id="8" w:name="_Toc103778556"/>
      <w:bookmarkStart w:id="9" w:name="_Toc104044306"/>
      <w:bookmarkEnd w:id="7"/>
      <w:r w:rsidRPr="00FB7052">
        <w:lastRenderedPageBreak/>
        <w:t>2.0</w:t>
      </w:r>
      <w:r w:rsidRPr="00FB7052">
        <w:tab/>
      </w:r>
      <w:r w:rsidR="000642F5" w:rsidRPr="00FB7052">
        <w:t xml:space="preserve">Engineering Manual applied to </w:t>
      </w:r>
      <w:r w:rsidR="006F450E" w:rsidRPr="00FB7052">
        <w:t>E</w:t>
      </w:r>
      <w:r w:rsidR="000642F5" w:rsidRPr="00FB7052">
        <w:t>quipment Transport</w:t>
      </w:r>
      <w:bookmarkEnd w:id="8"/>
      <w:bookmarkEnd w:id="9"/>
    </w:p>
    <w:p w14:paraId="75A99B5C" w14:textId="77777777" w:rsidR="00501556" w:rsidRDefault="00EF24E0" w:rsidP="00FB7052">
      <w:pPr>
        <w:jc w:val="center"/>
      </w:pPr>
      <w:r>
        <w:rPr>
          <w:noProof/>
        </w:rPr>
        <w:drawing>
          <wp:inline distT="0" distB="0" distL="0" distR="0" wp14:anchorId="0E8D16D0" wp14:editId="63042511">
            <wp:extent cx="5836598" cy="7481926"/>
            <wp:effectExtent l="38100" t="38100" r="88265" b="1003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7497" cy="7483078"/>
                    </a:xfrm>
                    <a:prstGeom prst="rect">
                      <a:avLst/>
                    </a:prstGeom>
                    <a:effectLst>
                      <a:outerShdw blurRad="50800" dist="38100" dir="2700000" algn="tl" rotWithShape="0">
                        <a:prstClr val="black">
                          <a:alpha val="40000"/>
                        </a:prstClr>
                      </a:outerShdw>
                      <a:softEdge rad="12700"/>
                    </a:effectLst>
                  </pic:spPr>
                </pic:pic>
              </a:graphicData>
            </a:graphic>
          </wp:inline>
        </w:drawing>
      </w:r>
    </w:p>
    <w:p w14:paraId="656C29F4" w14:textId="4C40EDD4" w:rsidR="00FF561A" w:rsidRPr="00FB7052" w:rsidRDefault="00501556" w:rsidP="00FB7052">
      <w:pPr>
        <w:pStyle w:val="Caption"/>
        <w:spacing w:after="0"/>
        <w:jc w:val="center"/>
        <w:rPr>
          <w:color w:val="auto"/>
        </w:rPr>
      </w:pPr>
      <w:r w:rsidRPr="00FB7052">
        <w:rPr>
          <w:color w:val="auto"/>
        </w:rPr>
        <w:t xml:space="preserve">Figure </w:t>
      </w:r>
      <w:r w:rsidR="00A05CB7" w:rsidRPr="00FB7052">
        <w:rPr>
          <w:color w:val="auto"/>
        </w:rPr>
        <w:fldChar w:fldCharType="begin"/>
      </w:r>
      <w:r w:rsidR="00A05CB7" w:rsidRPr="00FB7052">
        <w:rPr>
          <w:color w:val="auto"/>
        </w:rPr>
        <w:instrText xml:space="preserve"> SEQ Figure \* ARABIC </w:instrText>
      </w:r>
      <w:r w:rsidR="00A05CB7" w:rsidRPr="00FB7052">
        <w:rPr>
          <w:color w:val="auto"/>
        </w:rPr>
        <w:fldChar w:fldCharType="separate"/>
      </w:r>
      <w:r w:rsidR="00F66A71">
        <w:rPr>
          <w:noProof/>
          <w:color w:val="auto"/>
        </w:rPr>
        <w:t>1</w:t>
      </w:r>
      <w:r w:rsidR="00A05CB7" w:rsidRPr="00FB7052">
        <w:rPr>
          <w:noProof/>
          <w:color w:val="auto"/>
        </w:rPr>
        <w:fldChar w:fldCharType="end"/>
      </w:r>
      <w:r w:rsidRPr="00FB7052">
        <w:rPr>
          <w:color w:val="auto"/>
        </w:rPr>
        <w:t xml:space="preserve"> - FNAL Engineering Manual Summary</w:t>
      </w:r>
    </w:p>
    <w:p w14:paraId="517F69A2" w14:textId="5AA33330" w:rsidR="002D15DB" w:rsidRDefault="00882084" w:rsidP="001F2CF2">
      <w:pPr>
        <w:ind w:left="0" w:firstLine="0"/>
        <w:jc w:val="both"/>
      </w:pPr>
      <w:r>
        <w:lastRenderedPageBreak/>
        <w:t>Broadly, the Engineering Manual covers the following phases, which will be addressed in order:</w:t>
      </w:r>
    </w:p>
    <w:p w14:paraId="41EF9A12" w14:textId="5BD8B98D" w:rsidR="00D64A23" w:rsidRDefault="00D64A23" w:rsidP="000E488E">
      <w:pPr>
        <w:pStyle w:val="ListParagraph"/>
        <w:numPr>
          <w:ilvl w:val="0"/>
          <w:numId w:val="9"/>
        </w:numPr>
        <w:jc w:val="both"/>
      </w:pPr>
      <w:r>
        <w:t xml:space="preserve">Specification </w:t>
      </w:r>
      <w:r w:rsidR="00E36F59">
        <w:t>Documentation and Review</w:t>
      </w:r>
      <w:r w:rsidR="008E25FA">
        <w:t xml:space="preserve"> (</w:t>
      </w:r>
      <w:hyperlink w:anchor="_Transportation_Specification_and" w:history="1">
        <w:r w:rsidR="008E25FA" w:rsidRPr="008E25FA">
          <w:rPr>
            <w:rStyle w:val="Hyperlink"/>
          </w:rPr>
          <w:t>Transportation Specification and Review</w:t>
        </w:r>
      </w:hyperlink>
      <w:r w:rsidR="008E25FA">
        <w:t>)</w:t>
      </w:r>
    </w:p>
    <w:p w14:paraId="175280C4" w14:textId="59AF3C51" w:rsidR="00C214EB" w:rsidRDefault="00540354" w:rsidP="000E488E">
      <w:pPr>
        <w:pStyle w:val="ListParagraph"/>
        <w:numPr>
          <w:ilvl w:val="0"/>
          <w:numId w:val="9"/>
        </w:numPr>
        <w:jc w:val="both"/>
      </w:pPr>
      <w:r>
        <w:t>Engineering Risk Assessment</w:t>
      </w:r>
      <w:r w:rsidR="00FA7D62">
        <w:t xml:space="preserve"> (</w:t>
      </w:r>
      <w:hyperlink w:anchor="_Risk_Assessment_–" w:history="1">
        <w:r w:rsidR="00853F77" w:rsidRPr="00853F77">
          <w:rPr>
            <w:rStyle w:val="Hyperlink"/>
          </w:rPr>
          <w:t>Risk Assessment – FMEA and Prevention through Design</w:t>
        </w:r>
      </w:hyperlink>
      <w:r w:rsidR="00853F77">
        <w:t>)</w:t>
      </w:r>
    </w:p>
    <w:p w14:paraId="14371F42" w14:textId="4DC6E962" w:rsidR="00540354" w:rsidRDefault="00C90980" w:rsidP="000E488E">
      <w:pPr>
        <w:pStyle w:val="ListParagraph"/>
        <w:numPr>
          <w:ilvl w:val="0"/>
          <w:numId w:val="9"/>
        </w:numPr>
        <w:jc w:val="both"/>
      </w:pPr>
      <w:r>
        <w:t>System Design and Design Review</w:t>
      </w:r>
      <w:r w:rsidR="00467E01">
        <w:t xml:space="preserve"> (</w:t>
      </w:r>
      <w:hyperlink w:anchor="_System_Design_and" w:history="1">
        <w:r w:rsidR="00467E01" w:rsidRPr="00467E01">
          <w:rPr>
            <w:rStyle w:val="Hyperlink"/>
          </w:rPr>
          <w:t>System Design and Design Review</w:t>
        </w:r>
      </w:hyperlink>
      <w:r w:rsidR="00467E01">
        <w:t>)</w:t>
      </w:r>
    </w:p>
    <w:p w14:paraId="2FE1122B" w14:textId="6D3A1CF9" w:rsidR="00490F9B" w:rsidRDefault="00C90980" w:rsidP="000E488E">
      <w:pPr>
        <w:pStyle w:val="ListParagraph"/>
        <w:numPr>
          <w:ilvl w:val="0"/>
          <w:numId w:val="9"/>
        </w:numPr>
        <w:jc w:val="both"/>
      </w:pPr>
      <w:r>
        <w:t>Procurement</w:t>
      </w:r>
      <w:r w:rsidR="00F61260">
        <w:t xml:space="preserve"> (</w:t>
      </w:r>
      <w:hyperlink w:anchor="_Procurement" w:history="1">
        <w:r w:rsidR="00F61260" w:rsidRPr="00F61260">
          <w:rPr>
            <w:rStyle w:val="Hyperlink"/>
          </w:rPr>
          <w:t>Procurement</w:t>
        </w:r>
      </w:hyperlink>
      <w:r w:rsidR="00F61260">
        <w:t>)</w:t>
      </w:r>
    </w:p>
    <w:p w14:paraId="3E5F8248" w14:textId="5A5E1175" w:rsidR="00C90980" w:rsidRDefault="00F61260" w:rsidP="000E488E">
      <w:pPr>
        <w:pStyle w:val="ListParagraph"/>
        <w:numPr>
          <w:ilvl w:val="0"/>
          <w:numId w:val="9"/>
        </w:numPr>
        <w:jc w:val="both"/>
      </w:pPr>
      <w:r>
        <w:t xml:space="preserve">Planning and </w:t>
      </w:r>
      <w:r w:rsidR="00C90980">
        <w:t>Implementation</w:t>
      </w:r>
      <w:r w:rsidR="00490F9B">
        <w:t xml:space="preserve"> (</w:t>
      </w:r>
      <w:hyperlink w:anchor="_Planning_and_Implementation" w:history="1">
        <w:r w:rsidRPr="00F61260">
          <w:rPr>
            <w:rStyle w:val="Hyperlink"/>
          </w:rPr>
          <w:t>Planning and Implementation</w:t>
        </w:r>
      </w:hyperlink>
      <w:r>
        <w:t>)</w:t>
      </w:r>
    </w:p>
    <w:p w14:paraId="003DF995" w14:textId="6AEF602A" w:rsidR="00C90980" w:rsidRDefault="00587567" w:rsidP="000E488E">
      <w:pPr>
        <w:pStyle w:val="ListParagraph"/>
        <w:numPr>
          <w:ilvl w:val="0"/>
          <w:numId w:val="9"/>
        </w:numPr>
        <w:jc w:val="both"/>
      </w:pPr>
      <w:r>
        <w:t>Testing and Validation</w:t>
      </w:r>
      <w:r w:rsidR="00F61260">
        <w:t xml:space="preserve"> (</w:t>
      </w:r>
      <w:hyperlink w:anchor="_Testing_and_Validation" w:history="1">
        <w:r w:rsidR="00F61260" w:rsidRPr="00F61260">
          <w:rPr>
            <w:rStyle w:val="Hyperlink"/>
          </w:rPr>
          <w:t>Testing and Validation</w:t>
        </w:r>
      </w:hyperlink>
      <w:r w:rsidR="00F61260">
        <w:t>)</w:t>
      </w:r>
    </w:p>
    <w:p w14:paraId="2983AA5D" w14:textId="2107B9C6" w:rsidR="00587567" w:rsidRDefault="00587567" w:rsidP="000E488E">
      <w:pPr>
        <w:pStyle w:val="ListParagraph"/>
        <w:numPr>
          <w:ilvl w:val="0"/>
          <w:numId w:val="9"/>
        </w:numPr>
        <w:jc w:val="both"/>
      </w:pPr>
      <w:r>
        <w:t>Release to Operation</w:t>
      </w:r>
      <w:r w:rsidR="00CD2EE9">
        <w:t>/</w:t>
      </w:r>
      <w:r>
        <w:t>Final Documentation</w:t>
      </w:r>
      <w:r w:rsidR="00CD2EE9">
        <w:t xml:space="preserve"> (</w:t>
      </w:r>
      <w:hyperlink w:anchor="_Release_to_Operation/Final" w:history="1">
        <w:r w:rsidR="00CD2EE9" w:rsidRPr="00CD2EE9">
          <w:rPr>
            <w:rStyle w:val="Hyperlink"/>
          </w:rPr>
          <w:t>Release to Operation/Final Documentation</w:t>
        </w:r>
      </w:hyperlink>
      <w:r w:rsidR="00CD2EE9">
        <w:t>)</w:t>
      </w:r>
    </w:p>
    <w:p w14:paraId="51EB2C65" w14:textId="77777777" w:rsidR="00882084" w:rsidRPr="002D15DB" w:rsidRDefault="00882084" w:rsidP="001F2CF2">
      <w:pPr>
        <w:ind w:left="0" w:firstLine="0"/>
        <w:jc w:val="both"/>
      </w:pPr>
    </w:p>
    <w:p w14:paraId="21683112" w14:textId="3D292B1E" w:rsidR="009159AB" w:rsidRPr="000E488E" w:rsidRDefault="00533C7C" w:rsidP="00F1710D">
      <w:pPr>
        <w:pStyle w:val="Heading2"/>
      </w:pPr>
      <w:bookmarkStart w:id="10" w:name="_Transportation_Specification_and"/>
      <w:bookmarkStart w:id="11" w:name="_Toc103778557"/>
      <w:bookmarkStart w:id="12" w:name="_Toc104044307"/>
      <w:bookmarkEnd w:id="10"/>
      <w:r>
        <w:t>2.1</w:t>
      </w:r>
      <w:r>
        <w:tab/>
      </w:r>
      <w:r w:rsidR="009159AB" w:rsidRPr="000E488E">
        <w:t>Documentation Management</w:t>
      </w:r>
      <w:bookmarkEnd w:id="11"/>
      <w:bookmarkEnd w:id="12"/>
    </w:p>
    <w:p w14:paraId="31FBC1D6" w14:textId="6BC89E16" w:rsidR="009159AB" w:rsidRDefault="0012784A" w:rsidP="001F2CF2">
      <w:pPr>
        <w:jc w:val="both"/>
      </w:pPr>
      <w:r>
        <w:t xml:space="preserve">In all cases where documentation is to be provided to the Transport Panel as part of oversight, the documents must be </w:t>
      </w:r>
      <w:r w:rsidR="00BD3771">
        <w:t>released in Teamcenter</w:t>
      </w:r>
      <w:r w:rsidR="00D8575D">
        <w:t xml:space="preserve"> with reasonable and traceable review and </w:t>
      </w:r>
      <w:r w:rsidR="005A1B5A">
        <w:t>versioning/</w:t>
      </w:r>
      <w:r w:rsidR="00D8575D">
        <w:t>updating practices</w:t>
      </w:r>
      <w:r w:rsidR="005A1B5A">
        <w:t xml:space="preserve">. </w:t>
      </w:r>
      <w:r w:rsidR="00B34342">
        <w:t xml:space="preserve">This is to ensure uniformity of availability and robustness of </w:t>
      </w:r>
      <w:r w:rsidR="00956310">
        <w:t xml:space="preserve">traceability for long-term record keeping, both for auditing and </w:t>
      </w:r>
      <w:r w:rsidR="0017022E">
        <w:t>instructive purposes.</w:t>
      </w:r>
    </w:p>
    <w:p w14:paraId="1A0AC58B" w14:textId="2A492410" w:rsidR="0017022E" w:rsidRDefault="0017022E" w:rsidP="001F2CF2">
      <w:pPr>
        <w:jc w:val="both"/>
      </w:pPr>
    </w:p>
    <w:p w14:paraId="515B4C0C" w14:textId="64CF09F3" w:rsidR="00A97524" w:rsidRDefault="0017022E" w:rsidP="001F2CF2">
      <w:pPr>
        <w:jc w:val="both"/>
      </w:pPr>
      <w:r>
        <w:t xml:space="preserve">In cases where this technical appendix is being used as a guide for non-Panel oversight transports, it is strongly recommended to follow the same review and versioning best practices, including long-term storage </w:t>
      </w:r>
      <w:r w:rsidR="00972688">
        <w:t xml:space="preserve">with strong backup and </w:t>
      </w:r>
      <w:r w:rsidR="006E1565">
        <w:t xml:space="preserve">naming functionality. </w:t>
      </w:r>
      <w:r w:rsidR="00FF0330">
        <w:t xml:space="preserve">At Fermilab, many groups use </w:t>
      </w:r>
      <w:proofErr w:type="spellStart"/>
      <w:r w:rsidR="00FF0330">
        <w:t>docdb</w:t>
      </w:r>
      <w:proofErr w:type="spellEnd"/>
      <w:r w:rsidR="00FF0330">
        <w:t xml:space="preserve">-based file management which provides much of this </w:t>
      </w:r>
      <w:r w:rsidR="00C07EBC">
        <w:t>functionality but</w:t>
      </w:r>
      <w:r w:rsidR="00E119FB">
        <w:t xml:space="preserve"> may have restricted access</w:t>
      </w:r>
      <w:r w:rsidR="00C07EBC">
        <w:t xml:space="preserve">. In these cases, it is recommended that </w:t>
      </w:r>
      <w:r w:rsidR="000A40BA">
        <w:t xml:space="preserve">critical documents (design summaries, major presentations, </w:t>
      </w:r>
      <w:r w:rsidR="00DE6B6B">
        <w:t>engineering notes)</w:t>
      </w:r>
      <w:r w:rsidR="000A40BA">
        <w:t xml:space="preserve"> instead be released in Teamcenter where they are generally accessible.</w:t>
      </w:r>
    </w:p>
    <w:p w14:paraId="18EC43A8" w14:textId="77777777" w:rsidR="00A97524" w:rsidRDefault="00A97524" w:rsidP="001F2CF2">
      <w:pPr>
        <w:jc w:val="both"/>
      </w:pPr>
    </w:p>
    <w:p w14:paraId="3B2C24E6" w14:textId="35C6609F" w:rsidR="00F834B6" w:rsidRDefault="00A97524" w:rsidP="001F2CF2">
      <w:pPr>
        <w:jc w:val="both"/>
      </w:pPr>
      <w:r>
        <w:t xml:space="preserve">The standard that is recommended in these cases is organizing all documentation such that it will be findable and useable </w:t>
      </w:r>
      <w:r w:rsidR="00AF2BE5">
        <w:t xml:space="preserve">in case the </w:t>
      </w:r>
      <w:r w:rsidR="001570D9">
        <w:t>Transported Device</w:t>
      </w:r>
      <w:r w:rsidR="00AF2BE5">
        <w:t xml:space="preserve"> needs to be moved again in the future.</w:t>
      </w:r>
    </w:p>
    <w:p w14:paraId="434CB8E9" w14:textId="77777777" w:rsidR="00AF2BE5" w:rsidRPr="009159AB" w:rsidRDefault="00AF2BE5" w:rsidP="001F2CF2">
      <w:pPr>
        <w:jc w:val="both"/>
      </w:pPr>
    </w:p>
    <w:p w14:paraId="581D3ED0" w14:textId="1935A97D" w:rsidR="00285B92" w:rsidRPr="00533C7C" w:rsidRDefault="00F868DF" w:rsidP="00F868DF">
      <w:pPr>
        <w:pStyle w:val="Heading2"/>
      </w:pPr>
      <w:bookmarkStart w:id="13" w:name="_Toc103778558"/>
      <w:bookmarkStart w:id="14" w:name="_Toc104044308"/>
      <w:r>
        <w:t>2.2</w:t>
      </w:r>
      <w:r>
        <w:tab/>
      </w:r>
      <w:r w:rsidR="00A4216D" w:rsidRPr="00533C7C">
        <w:t xml:space="preserve">Transportation Specification and </w:t>
      </w:r>
      <w:r w:rsidR="00F14470" w:rsidRPr="00533C7C">
        <w:t>Review</w:t>
      </w:r>
      <w:bookmarkEnd w:id="13"/>
      <w:bookmarkEnd w:id="14"/>
    </w:p>
    <w:p w14:paraId="74FF9477" w14:textId="3DC07277" w:rsidR="00285B92" w:rsidRDefault="006C4C68" w:rsidP="001F2CF2">
      <w:pPr>
        <w:jc w:val="both"/>
      </w:pPr>
      <w:r>
        <w:t xml:space="preserve">One of the core documents for transportation planning is </w:t>
      </w:r>
      <w:r w:rsidR="00837F64">
        <w:t xml:space="preserve">a detailed specification document that logically lays out </w:t>
      </w:r>
      <w:r w:rsidR="00465049">
        <w:t>the requirements</w:t>
      </w:r>
      <w:r w:rsidR="00852B71">
        <w:t xml:space="preserve"> for all aspects of the </w:t>
      </w:r>
      <w:r w:rsidR="001570D9">
        <w:t>T</w:t>
      </w:r>
      <w:r w:rsidR="00852B71">
        <w:t xml:space="preserve">ransport </w:t>
      </w:r>
      <w:r w:rsidR="001570D9">
        <w:t>S</w:t>
      </w:r>
      <w:r w:rsidR="00852B71">
        <w:t xml:space="preserve">ystem in all configurations. </w:t>
      </w:r>
      <w:r w:rsidR="00285B92">
        <w:t xml:space="preserve">The </w:t>
      </w:r>
      <w:r w:rsidR="00C9045E">
        <w:t xml:space="preserve">specification and </w:t>
      </w:r>
      <w:r w:rsidR="00285B92">
        <w:t>design of</w:t>
      </w:r>
      <w:r w:rsidR="001570D9">
        <w:t xml:space="preserve"> Transported Systems</w:t>
      </w:r>
      <w:r w:rsidR="00285B92">
        <w:t xml:space="preserve"> is complicated by the interplay of various vibration inputs, shocks, and configurations that </w:t>
      </w:r>
      <w:r w:rsidR="00E24CDD">
        <w:t>a Transported Sy</w:t>
      </w:r>
      <w:r w:rsidR="00285B92">
        <w:t>stem will potentially experience during its full lifecycle</w:t>
      </w:r>
      <w:r w:rsidR="00C9045E">
        <w:t xml:space="preserve">. Specification documents must reflect </w:t>
      </w:r>
      <w:r w:rsidR="00EC47FB">
        <w:t>this complexity clearly.</w:t>
      </w:r>
    </w:p>
    <w:p w14:paraId="67330EE4" w14:textId="77777777" w:rsidR="00C9045E" w:rsidRDefault="00C9045E" w:rsidP="001F2CF2">
      <w:pPr>
        <w:jc w:val="both"/>
      </w:pPr>
    </w:p>
    <w:p w14:paraId="0BEF9072" w14:textId="37457317" w:rsidR="00285B92" w:rsidRDefault="00285B92" w:rsidP="001F2CF2">
      <w:pPr>
        <w:spacing w:after="0" w:line="259" w:lineRule="auto"/>
        <w:ind w:left="0" w:firstLine="0"/>
        <w:jc w:val="both"/>
      </w:pPr>
      <w:r>
        <w:t>It is critical to define all configurations and stages of transport, then break up the specification/design process for transport into manageable pieces. While the details of each transport will vary based on technology and requirements, the following sections will detail a process that should be generalizable to all transports.</w:t>
      </w:r>
    </w:p>
    <w:p w14:paraId="16A87DE3" w14:textId="77777777" w:rsidR="00A4216D" w:rsidRDefault="00A4216D" w:rsidP="001F2CF2">
      <w:pPr>
        <w:spacing w:after="0" w:line="259" w:lineRule="auto"/>
        <w:ind w:left="0" w:firstLine="0"/>
        <w:jc w:val="both"/>
        <w:rPr>
          <w:b/>
          <w:caps/>
        </w:rPr>
      </w:pPr>
    </w:p>
    <w:p w14:paraId="4EB7C454" w14:textId="22B238A0" w:rsidR="00285B92" w:rsidRDefault="00285B92" w:rsidP="001F2CF2">
      <w:pPr>
        <w:spacing w:after="0" w:line="259" w:lineRule="auto"/>
        <w:ind w:left="0" w:firstLine="0"/>
        <w:jc w:val="both"/>
      </w:pPr>
      <w:r>
        <w:t>Each activity in a transport is defined by a set of three distinct factors that, combined, determine a safe or unsafe transport:</w:t>
      </w:r>
    </w:p>
    <w:p w14:paraId="2A331D5B" w14:textId="77777777" w:rsidR="008E3C26" w:rsidRDefault="008E3C26" w:rsidP="001F2CF2">
      <w:pPr>
        <w:spacing w:after="0" w:line="259" w:lineRule="auto"/>
        <w:ind w:left="0" w:firstLine="0"/>
        <w:jc w:val="both"/>
      </w:pPr>
    </w:p>
    <w:p w14:paraId="7AF3A2BE" w14:textId="42EC69E3" w:rsidR="00285B92" w:rsidRDefault="0083705B" w:rsidP="001F2CF2">
      <w:pPr>
        <w:spacing w:after="0" w:line="259" w:lineRule="auto"/>
        <w:ind w:left="0" w:firstLine="0"/>
        <w:jc w:val="both"/>
      </w:pPr>
      <w:r>
        <w:rPr>
          <w:b/>
          <w:bCs/>
        </w:rPr>
        <w:t>Transport</w:t>
      </w:r>
      <w:r w:rsidR="00E24CDD">
        <w:rPr>
          <w:b/>
          <w:bCs/>
        </w:rPr>
        <w:t>ed Device</w:t>
      </w:r>
      <w:r>
        <w:rPr>
          <w:b/>
          <w:bCs/>
        </w:rPr>
        <w:t xml:space="preserve"> Vulnerabilities</w:t>
      </w:r>
      <w:r w:rsidR="00793CAB">
        <w:t>:</w:t>
      </w:r>
      <w:r w:rsidR="003161E0">
        <w:t xml:space="preserve"> </w:t>
      </w:r>
      <w:r w:rsidR="00793CAB">
        <w:t xml:space="preserve"> </w:t>
      </w:r>
      <w:r w:rsidR="00285B92">
        <w:t xml:space="preserve">Vulnerabilities of the device being transported to shocks (high peak accelerators for short periods) and ongoing vibrational energy (potentially large mechanical </w:t>
      </w:r>
      <w:r w:rsidR="00285B92">
        <w:lastRenderedPageBreak/>
        <w:t>response to many-periods long environmental driving terms causing fatigue and failure)</w:t>
      </w:r>
      <w:r w:rsidR="00512B65">
        <w:t xml:space="preserve">, environmental factors, tipping angles, </w:t>
      </w:r>
      <w:r w:rsidR="00BB4A9D">
        <w:t>etc.</w:t>
      </w:r>
    </w:p>
    <w:p w14:paraId="619CA45B" w14:textId="77777777" w:rsidR="008E3C26" w:rsidRDefault="008E3C26" w:rsidP="001F2CF2">
      <w:pPr>
        <w:spacing w:after="0" w:line="259" w:lineRule="auto"/>
        <w:ind w:left="0" w:firstLine="0"/>
        <w:jc w:val="both"/>
      </w:pPr>
    </w:p>
    <w:p w14:paraId="6FB73B79" w14:textId="02A7136B" w:rsidR="00285B92" w:rsidRDefault="000708B2" w:rsidP="001F2CF2">
      <w:pPr>
        <w:spacing w:after="0" w:line="259" w:lineRule="auto"/>
        <w:ind w:left="0" w:firstLine="0"/>
        <w:jc w:val="both"/>
      </w:pPr>
      <w:r>
        <w:rPr>
          <w:b/>
          <w:bCs/>
        </w:rPr>
        <w:t xml:space="preserve">Expected </w:t>
      </w:r>
      <w:r w:rsidR="0083705B" w:rsidRPr="0083705B">
        <w:rPr>
          <w:b/>
          <w:bCs/>
        </w:rPr>
        <w:t>Transportation Environment</w:t>
      </w:r>
      <w:r w:rsidR="0083705B">
        <w:t xml:space="preserve">: </w:t>
      </w:r>
      <w:r w:rsidR="003161E0">
        <w:t xml:space="preserve"> </w:t>
      </w:r>
      <w:r w:rsidR="00285B92">
        <w:t>Typical/expected input vibration and shock loads from the system being used to transport the system (</w:t>
      </w:r>
      <w:r w:rsidR="009B2E67">
        <w:t>e.g.,</w:t>
      </w:r>
      <w:r w:rsidR="00285B92">
        <w:t xml:space="preserve"> vibration and shocks typical of an over the road transport via air ride trailer)</w:t>
      </w:r>
      <w:r w:rsidR="00BC770E">
        <w:t xml:space="preserve">, potential handling/environmental factors or events, </w:t>
      </w:r>
      <w:r w:rsidR="003400BE">
        <w:t>including all transport methods and major events (handoffs, transfers, hold points, etc.)</w:t>
      </w:r>
    </w:p>
    <w:p w14:paraId="05561114" w14:textId="77777777" w:rsidR="008E3C26" w:rsidRDefault="008E3C26" w:rsidP="001F2CF2">
      <w:pPr>
        <w:spacing w:after="0" w:line="259" w:lineRule="auto"/>
        <w:ind w:left="0" w:firstLine="0"/>
        <w:jc w:val="both"/>
      </w:pPr>
    </w:p>
    <w:p w14:paraId="03ABD53B" w14:textId="5EA09D34" w:rsidR="004728A7" w:rsidRDefault="0083705B" w:rsidP="001F2CF2">
      <w:pPr>
        <w:spacing w:after="0" w:line="259" w:lineRule="auto"/>
        <w:ind w:left="0" w:firstLine="0"/>
        <w:jc w:val="both"/>
      </w:pPr>
      <w:r w:rsidRPr="0083705B">
        <w:rPr>
          <w:b/>
          <w:bCs/>
        </w:rPr>
        <w:t xml:space="preserve">Transport </w:t>
      </w:r>
      <w:r w:rsidR="00C76AA7">
        <w:rPr>
          <w:b/>
          <w:bCs/>
        </w:rPr>
        <w:t>Packaging</w:t>
      </w:r>
      <w:r w:rsidR="000708B2">
        <w:rPr>
          <w:b/>
          <w:bCs/>
        </w:rPr>
        <w:t xml:space="preserve"> Performance</w:t>
      </w:r>
      <w:r>
        <w:t xml:space="preserve">: </w:t>
      </w:r>
      <w:r w:rsidR="003161E0">
        <w:t xml:space="preserve"> </w:t>
      </w:r>
      <w:r w:rsidR="00A0712A">
        <w:t xml:space="preserve">The properties of the Transport System for the Transported Device, which may include an isolation/damping system used to reduce or otherwise isolate the </w:t>
      </w:r>
      <w:r w:rsidR="00A0712A" w:rsidRPr="00671BD8">
        <w:t>Expected Transport Environment</w:t>
      </w:r>
      <w:r w:rsidR="00A0712A">
        <w:t xml:space="preserve"> from the Transported Device, and protection from ingress or environmental conditions.</w:t>
      </w:r>
    </w:p>
    <w:p w14:paraId="3F1B17A9" w14:textId="77777777" w:rsidR="00A0712A" w:rsidRDefault="00A0712A" w:rsidP="001F2CF2">
      <w:pPr>
        <w:spacing w:after="0" w:line="259" w:lineRule="auto"/>
        <w:ind w:left="0" w:firstLine="0"/>
        <w:jc w:val="both"/>
      </w:pPr>
    </w:p>
    <w:p w14:paraId="3A4260A6" w14:textId="3897910A" w:rsidR="00480279" w:rsidRPr="00DB0AA5" w:rsidRDefault="00F868DF" w:rsidP="00DB0AA5">
      <w:pPr>
        <w:pStyle w:val="Heading3"/>
      </w:pPr>
      <w:bookmarkStart w:id="15" w:name="_Toc103778559"/>
      <w:bookmarkStart w:id="16" w:name="_Toc104044309"/>
      <w:r w:rsidRPr="00DB0AA5">
        <w:t>2.2.1</w:t>
      </w:r>
      <w:r w:rsidR="00DB0AA5" w:rsidRPr="00DB0AA5">
        <w:tab/>
      </w:r>
      <w:r w:rsidR="00480279" w:rsidRPr="00DB0AA5">
        <w:t>Transportation Specification (Shock and Vibration)</w:t>
      </w:r>
      <w:bookmarkEnd w:id="15"/>
      <w:bookmarkEnd w:id="16"/>
    </w:p>
    <w:p w14:paraId="533B70F8" w14:textId="77777777" w:rsidR="00A274DA" w:rsidRDefault="00A274DA" w:rsidP="008E3C26">
      <w:pPr>
        <w:spacing w:after="0" w:line="259" w:lineRule="auto"/>
        <w:ind w:left="720" w:firstLine="0"/>
        <w:jc w:val="both"/>
      </w:pPr>
      <w:r>
        <w:t>Transportation performance cannot be assessed without a clear understanding of all three factors; however, it is possible that the design of the Transport Frame and Transport System may be done separately from the design of the Transported Device itself. Early in the design process, a unifying specification should be written that clearly defines:</w:t>
      </w:r>
    </w:p>
    <w:p w14:paraId="341A4A25" w14:textId="77777777" w:rsidR="00A274DA" w:rsidRDefault="00A274DA" w:rsidP="008E3C26">
      <w:pPr>
        <w:pStyle w:val="ListParagraph"/>
        <w:numPr>
          <w:ilvl w:val="0"/>
          <w:numId w:val="4"/>
        </w:numPr>
        <w:ind w:left="1440"/>
        <w:jc w:val="both"/>
      </w:pPr>
      <w:r>
        <w:t>The transportation methods (rail, road, air, sea, etc.) to be used, and the codes and standards used to determine the expected input shocks and vibration levels from these transportation methods.</w:t>
      </w:r>
    </w:p>
    <w:p w14:paraId="6F9B3512" w14:textId="40967EC3" w:rsidR="00A274DA" w:rsidRDefault="00A274DA" w:rsidP="008E3C26">
      <w:pPr>
        <w:pStyle w:val="ListParagraph"/>
        <w:numPr>
          <w:ilvl w:val="0"/>
          <w:numId w:val="4"/>
        </w:numPr>
        <w:ind w:left="1440"/>
        <w:jc w:val="both"/>
      </w:pPr>
      <w:r>
        <w:t>The maximum allowable shocks and vibration levels the Transported Device may experiences during transport in all three directions. This, compared to the inputs, drives the design of the Transport Frame and Transport System.</w:t>
      </w:r>
    </w:p>
    <w:p w14:paraId="304FE641" w14:textId="04304E80" w:rsidR="00A274DA" w:rsidRDefault="00A274DA" w:rsidP="008E3C26">
      <w:pPr>
        <w:pStyle w:val="ListParagraph"/>
        <w:numPr>
          <w:ilvl w:val="0"/>
          <w:numId w:val="4"/>
        </w:numPr>
        <w:ind w:left="1440"/>
        <w:jc w:val="both"/>
      </w:pPr>
      <w:r>
        <w:t xml:space="preserve">The required maximum shocks and vibration levels the device itself is designed to experience with no expected failures or damage. While this can be the same as the previous item, a design margin is typically applied to the load and/or material properties. This requirement drives the transportation analysis of the device. </w:t>
      </w:r>
      <w:r w:rsidRPr="00A86980">
        <w:rPr>
          <w:b/>
          <w:bCs/>
        </w:rPr>
        <w:t>In general, determining the transported device’s vulnerabilities and requirements is quite challenging and must be entirely within the scope of its design team. O</w:t>
      </w:r>
      <w:r>
        <w:rPr>
          <w:b/>
          <w:bCs/>
        </w:rPr>
        <w:t>ther</w:t>
      </w:r>
      <w:r w:rsidRPr="00A86980">
        <w:rPr>
          <w:b/>
          <w:bCs/>
        </w:rPr>
        <w:t xml:space="preserve"> design teams (either </w:t>
      </w:r>
      <w:r>
        <w:rPr>
          <w:b/>
          <w:bCs/>
        </w:rPr>
        <w:t>FNAL-</w:t>
      </w:r>
      <w:r w:rsidRPr="00A86980">
        <w:rPr>
          <w:b/>
          <w:bCs/>
        </w:rPr>
        <w:t>internal, or external Partners/vendors) cannot be expected to have any insight into the transported device besides the written specifications.</w:t>
      </w:r>
    </w:p>
    <w:p w14:paraId="69452C4D" w14:textId="77777777" w:rsidR="007E359A" w:rsidRDefault="007E359A" w:rsidP="001F2CF2">
      <w:pPr>
        <w:spacing w:after="0" w:line="259" w:lineRule="auto"/>
        <w:ind w:left="0" w:firstLine="0"/>
        <w:jc w:val="both"/>
      </w:pPr>
    </w:p>
    <w:p w14:paraId="02E4BE1E" w14:textId="6544EB53" w:rsidR="00AB0BB7" w:rsidRDefault="00100A5D" w:rsidP="008E3C26">
      <w:pPr>
        <w:spacing w:after="0" w:line="259" w:lineRule="auto"/>
        <w:ind w:left="720" w:firstLine="0"/>
        <w:jc w:val="both"/>
      </w:pPr>
      <w:r>
        <w:t xml:space="preserve">Other topics that </w:t>
      </w:r>
      <w:r w:rsidR="00E543EC">
        <w:t>should</w:t>
      </w:r>
      <w:r>
        <w:t xml:space="preserve"> be covered in a transport specification:</w:t>
      </w:r>
    </w:p>
    <w:p w14:paraId="09EBEDA2" w14:textId="379B11C8" w:rsidR="00100A5D" w:rsidRDefault="00B81C08" w:rsidP="008E3C26">
      <w:pPr>
        <w:pStyle w:val="ListParagraph"/>
        <w:numPr>
          <w:ilvl w:val="0"/>
          <w:numId w:val="5"/>
        </w:numPr>
        <w:spacing w:after="0" w:line="259" w:lineRule="auto"/>
        <w:ind w:left="1440"/>
        <w:jc w:val="both"/>
      </w:pPr>
      <w:r>
        <w:t xml:space="preserve">Physical </w:t>
      </w:r>
      <w:r w:rsidR="00E3539D">
        <w:t>Interfaces</w:t>
      </w:r>
      <w:r w:rsidR="000534B3">
        <w:t xml:space="preserve"> </w:t>
      </w:r>
    </w:p>
    <w:p w14:paraId="54E5A3B3" w14:textId="5B59E0AA" w:rsidR="00E3539D" w:rsidRDefault="00E3539D" w:rsidP="008E3C26">
      <w:pPr>
        <w:pStyle w:val="ListParagraph"/>
        <w:numPr>
          <w:ilvl w:val="0"/>
          <w:numId w:val="5"/>
        </w:numPr>
        <w:spacing w:after="0" w:line="259" w:lineRule="auto"/>
        <w:ind w:left="1440"/>
        <w:jc w:val="both"/>
      </w:pPr>
      <w:r>
        <w:t>Environmental Factors</w:t>
      </w:r>
    </w:p>
    <w:p w14:paraId="5054B486" w14:textId="32410A1C" w:rsidR="00557D6B" w:rsidRDefault="00557D6B" w:rsidP="008E3C26">
      <w:pPr>
        <w:pStyle w:val="ListParagraph"/>
        <w:numPr>
          <w:ilvl w:val="0"/>
          <w:numId w:val="5"/>
        </w:numPr>
        <w:spacing w:after="0" w:line="259" w:lineRule="auto"/>
        <w:ind w:left="1440"/>
        <w:jc w:val="both"/>
      </w:pPr>
      <w:r>
        <w:t xml:space="preserve">Transportation Instrumentation </w:t>
      </w:r>
    </w:p>
    <w:p w14:paraId="6DF6DFBB" w14:textId="320CE19A" w:rsidR="00E3539D" w:rsidRDefault="00B17F5D" w:rsidP="008E3C26">
      <w:pPr>
        <w:pStyle w:val="ListParagraph"/>
        <w:numPr>
          <w:ilvl w:val="0"/>
          <w:numId w:val="5"/>
        </w:numPr>
        <w:spacing w:after="0" w:line="259" w:lineRule="auto"/>
        <w:ind w:left="1440"/>
        <w:jc w:val="both"/>
      </w:pPr>
      <w:r>
        <w:t xml:space="preserve">Handling/Lifting Requirements </w:t>
      </w:r>
    </w:p>
    <w:p w14:paraId="1B2048D7" w14:textId="6CF7B2B4" w:rsidR="00AB0BB7" w:rsidRDefault="00AB0BB7" w:rsidP="001F2CF2">
      <w:pPr>
        <w:spacing w:after="0" w:line="259" w:lineRule="auto"/>
        <w:ind w:left="0" w:firstLine="0"/>
        <w:jc w:val="both"/>
      </w:pPr>
    </w:p>
    <w:p w14:paraId="217C80CD" w14:textId="77777777" w:rsidR="00E510AD" w:rsidRDefault="00E510AD" w:rsidP="00E510AD">
      <w:bookmarkStart w:id="17" w:name="_Toc103778560"/>
      <w:r>
        <w:br w:type="page"/>
      </w:r>
    </w:p>
    <w:p w14:paraId="60201E37" w14:textId="6A70DE3A" w:rsidR="00FD57D9" w:rsidRPr="00CC2FEF" w:rsidRDefault="00DB0AA5" w:rsidP="00DB0AA5">
      <w:pPr>
        <w:pStyle w:val="Heading3"/>
      </w:pPr>
      <w:bookmarkStart w:id="18" w:name="_Toc104044310"/>
      <w:r>
        <w:lastRenderedPageBreak/>
        <w:t>2.2.2</w:t>
      </w:r>
      <w:r>
        <w:tab/>
      </w:r>
      <w:r w:rsidR="00FD57D9" w:rsidRPr="00CC2FEF">
        <w:t>Specification Review</w:t>
      </w:r>
      <w:r w:rsidR="008768D6" w:rsidRPr="00CC2FEF">
        <w:t>, Versioning, and Updating</w:t>
      </w:r>
      <w:bookmarkEnd w:id="17"/>
      <w:bookmarkEnd w:id="18"/>
    </w:p>
    <w:p w14:paraId="271874BF" w14:textId="0F7BA9B6" w:rsidR="008768D6" w:rsidRDefault="00E14869" w:rsidP="008E3C26">
      <w:pPr>
        <w:ind w:left="720"/>
        <w:jc w:val="both"/>
      </w:pPr>
      <w:r>
        <w:t>During</w:t>
      </w:r>
      <w:r w:rsidR="008768D6">
        <w:t xml:space="preserve"> specification </w:t>
      </w:r>
      <w:r>
        <w:t>review</w:t>
      </w:r>
      <w:r w:rsidR="00D272CB">
        <w:t xml:space="preserve"> and feedback</w:t>
      </w:r>
      <w:r w:rsidR="008B36C2">
        <w:t xml:space="preserve">, </w:t>
      </w:r>
      <w:r>
        <w:t>three groups should be considered</w:t>
      </w:r>
      <w:r w:rsidR="00E543EC">
        <w:t xml:space="preserve"> in addition to the review by the Transport Panel</w:t>
      </w:r>
      <w:r w:rsidR="008B36C2">
        <w:t>:</w:t>
      </w:r>
    </w:p>
    <w:p w14:paraId="376EEA66" w14:textId="3770D175" w:rsidR="00B41465" w:rsidRDefault="008B36C2" w:rsidP="000E488E">
      <w:pPr>
        <w:pStyle w:val="ListParagraph"/>
        <w:numPr>
          <w:ilvl w:val="0"/>
          <w:numId w:val="10"/>
        </w:numPr>
        <w:ind w:left="1440"/>
        <w:jc w:val="both"/>
      </w:pPr>
      <w:r>
        <w:t xml:space="preserve">Team internal review: </w:t>
      </w:r>
      <w:r w:rsidR="003C1E6B">
        <w:t>Major stakeholders from t</w:t>
      </w:r>
      <w:r w:rsidR="00B41465">
        <w:t xml:space="preserve">he Transported Device’s design team </w:t>
      </w:r>
      <w:r w:rsidR="003C1E6B">
        <w:t xml:space="preserve">should first review the specifications. </w:t>
      </w:r>
      <w:r w:rsidR="007248CA">
        <w:t xml:space="preserve">Analyzing the </w:t>
      </w:r>
      <w:r w:rsidR="002231A6">
        <w:t>Transported D</w:t>
      </w:r>
      <w:r w:rsidR="007248CA">
        <w:t xml:space="preserve">evice’s vulnerabilities and designing sufficient fixturing/tooling or configurational changes is generally the most challenging part of </w:t>
      </w:r>
      <w:r w:rsidR="00A0448B">
        <w:t>transport and should be considered first.</w:t>
      </w:r>
    </w:p>
    <w:p w14:paraId="1990A49E" w14:textId="4BE2245F" w:rsidR="000A2675" w:rsidRDefault="000A2675" w:rsidP="000E488E">
      <w:pPr>
        <w:pStyle w:val="ListParagraph"/>
        <w:numPr>
          <w:ilvl w:val="0"/>
          <w:numId w:val="10"/>
        </w:numPr>
        <w:ind w:left="1440"/>
        <w:jc w:val="both"/>
      </w:pPr>
      <w:r>
        <w:t xml:space="preserve">Transport stakeholder review: All other major design/device stakeholder teams should have a chance to review and comment on the integrated Transport System specification. This is especially critical in cases where the transport system is not designed by the same team as the </w:t>
      </w:r>
      <w:r w:rsidRPr="00CD1C12">
        <w:t>Transported Device</w:t>
      </w:r>
      <w:r>
        <w:t>.  The Transport System design team will be expected to design mating systems based only on these transport specifications</w:t>
      </w:r>
      <w:r w:rsidR="00A75E08">
        <w:t xml:space="preserve"> (e.g., when this design is done by a </w:t>
      </w:r>
      <w:r>
        <w:t>transport vendor</w:t>
      </w:r>
      <w:r w:rsidR="00A75E08">
        <w:t xml:space="preserve"> or partner laboratory)</w:t>
      </w:r>
      <w:r>
        <w:t>.</w:t>
      </w:r>
    </w:p>
    <w:p w14:paraId="5D080AFA" w14:textId="65187AF8" w:rsidR="000A2675" w:rsidRDefault="000A2675" w:rsidP="000E488E">
      <w:pPr>
        <w:pStyle w:val="ListParagraph"/>
        <w:numPr>
          <w:ilvl w:val="0"/>
          <w:numId w:val="10"/>
        </w:numPr>
        <w:ind w:left="1440"/>
        <w:jc w:val="both"/>
      </w:pPr>
      <w:r>
        <w:t xml:space="preserve">External expert review: In cases of very significant transport challenges, it may be beneficial to bring in external transportation experts to review the transport specification (perhaps as part of a more general transport planning review). This can range from FNAL-internal but Project-external </w:t>
      </w:r>
      <w:r w:rsidR="000E6E58">
        <w:t>d</w:t>
      </w:r>
      <w:r>
        <w:t>ocument review to a procured consulting contract with a major delicate transportation vendor (Emmert, the vendor that moved the g-2 ring, would be an example).</w:t>
      </w:r>
    </w:p>
    <w:p w14:paraId="3044C5DF" w14:textId="24789510" w:rsidR="00087C43" w:rsidRDefault="00087C43" w:rsidP="001F2CF2">
      <w:pPr>
        <w:jc w:val="both"/>
      </w:pPr>
    </w:p>
    <w:p w14:paraId="42DA7DAD" w14:textId="0B254445" w:rsidR="008E16ED" w:rsidRDefault="008E16ED" w:rsidP="008E3C26">
      <w:pPr>
        <w:ind w:left="720"/>
        <w:jc w:val="both"/>
      </w:pPr>
      <w:r>
        <w:t xml:space="preserve">It is recommended to review and approve/release this specification prior to the initiation of the detailed design of the Transported Device so that any changes can be incorporated into the final design. The transport specification should be updated as major changes are made to the </w:t>
      </w:r>
      <w:r w:rsidRPr="00CD1C12">
        <w:t xml:space="preserve">Transported Device </w:t>
      </w:r>
      <w:r>
        <w:t>design and at major milestones in the transportation system design as issues are inevitably identified. Each revision/update, the relevant stakeholders should be involved in the review and approval process.</w:t>
      </w:r>
    </w:p>
    <w:p w14:paraId="4E059884" w14:textId="77777777" w:rsidR="007F5C8F" w:rsidRDefault="007F5C8F" w:rsidP="008E3C26"/>
    <w:p w14:paraId="48DB2713" w14:textId="2290ED7C" w:rsidR="007F5C8F" w:rsidRPr="002D14C1" w:rsidRDefault="002D14C1" w:rsidP="002D14C1">
      <w:pPr>
        <w:pStyle w:val="Heading2"/>
      </w:pPr>
      <w:bookmarkStart w:id="19" w:name="_Risk_Assessment_–"/>
      <w:bookmarkStart w:id="20" w:name="_Toc103778561"/>
      <w:bookmarkStart w:id="21" w:name="_Toc104044311"/>
      <w:bookmarkEnd w:id="19"/>
      <w:r w:rsidRPr="002D14C1">
        <w:t>2.3</w:t>
      </w:r>
      <w:r w:rsidRPr="002D14C1">
        <w:tab/>
      </w:r>
      <w:r w:rsidR="007F5C8F" w:rsidRPr="002D14C1">
        <w:t>Risk Assessment – FMEA</w:t>
      </w:r>
      <w:r w:rsidR="006C4939" w:rsidRPr="002D14C1">
        <w:t xml:space="preserve"> and Prevention through Design</w:t>
      </w:r>
      <w:bookmarkEnd w:id="20"/>
      <w:bookmarkEnd w:id="21"/>
    </w:p>
    <w:p w14:paraId="54191D1E" w14:textId="5A982AD4" w:rsidR="007F5C8F" w:rsidRDefault="006300DD" w:rsidP="001F2CF2">
      <w:pPr>
        <w:jc w:val="both"/>
        <w:rPr>
          <w:color w:val="000000" w:themeColor="text1"/>
        </w:rPr>
      </w:pPr>
      <w:r>
        <w:t xml:space="preserve">The Engineering Manual includes </w:t>
      </w:r>
      <w:r w:rsidR="002C053A">
        <w:t xml:space="preserve">a high-level assessment of a broad array of risks, including transportation. Completion of this risk assessment is a basic requirement of all projects at the lab, </w:t>
      </w:r>
      <w:r w:rsidR="002C053A" w:rsidRPr="00636008">
        <w:t xml:space="preserve">regardless of scope, and it helps drive the level of documentation, review, and </w:t>
      </w:r>
      <w:r w:rsidR="00E709AB" w:rsidRPr="00636008">
        <w:t xml:space="preserve">planning required. </w:t>
      </w:r>
      <w:r w:rsidR="00FE1C0F">
        <w:t xml:space="preserve">This </w:t>
      </w:r>
      <w:r w:rsidR="00911EB1">
        <w:t xml:space="preserve">EM </w:t>
      </w:r>
      <w:r w:rsidR="00FE1C0F">
        <w:t xml:space="preserve">Risk Assessment table can be found here: </w:t>
      </w:r>
      <w:r w:rsidR="00FE1C0F" w:rsidRPr="00636008">
        <w:rPr>
          <w:color w:val="000000" w:themeColor="text1"/>
        </w:rPr>
        <w:t>(</w:t>
      </w:r>
      <w:hyperlink r:id="rId13">
        <w:r w:rsidR="00FE1C0F" w:rsidRPr="00636008">
          <w:rPr>
            <w:rStyle w:val="Hyperlink"/>
            <w:sz w:val="20"/>
            <w:szCs w:val="20"/>
          </w:rPr>
          <w:t>https://ad.fnal.gov/EPG/index.html</w:t>
        </w:r>
      </w:hyperlink>
      <w:r w:rsidR="00FE1C0F" w:rsidRPr="00636008">
        <w:rPr>
          <w:color w:val="000000" w:themeColor="text1"/>
        </w:rPr>
        <w:t>)</w:t>
      </w:r>
      <w:r w:rsidR="00FE1C0F">
        <w:rPr>
          <w:color w:val="000000" w:themeColor="text1"/>
        </w:rPr>
        <w:t>.</w:t>
      </w:r>
    </w:p>
    <w:p w14:paraId="2437B6DB" w14:textId="77777777" w:rsidR="004A3E81" w:rsidRPr="00636008" w:rsidRDefault="004A3E81" w:rsidP="001F2CF2">
      <w:pPr>
        <w:jc w:val="both"/>
      </w:pPr>
    </w:p>
    <w:p w14:paraId="299BC201" w14:textId="33FC5603" w:rsidR="0074070E" w:rsidRDefault="00556CAA" w:rsidP="001F2CF2">
      <w:pPr>
        <w:jc w:val="both"/>
        <w:rPr>
          <w:color w:val="000000" w:themeColor="text1"/>
        </w:rPr>
      </w:pPr>
      <w:r>
        <w:rPr>
          <w:color w:val="000000" w:themeColor="text1"/>
        </w:rPr>
        <w:t xml:space="preserve">For transportation of complex and sensitive </w:t>
      </w:r>
      <w:r w:rsidR="00867777">
        <w:rPr>
          <w:color w:val="000000" w:themeColor="text1"/>
        </w:rPr>
        <w:t>Transported D</w:t>
      </w:r>
      <w:r>
        <w:rPr>
          <w:color w:val="000000" w:themeColor="text1"/>
        </w:rPr>
        <w:t>evices</w:t>
      </w:r>
      <w:r w:rsidR="00061063">
        <w:rPr>
          <w:color w:val="000000" w:themeColor="text1"/>
        </w:rPr>
        <w:t xml:space="preserve"> </w:t>
      </w:r>
      <w:r w:rsidR="00755294">
        <w:rPr>
          <w:color w:val="000000" w:themeColor="text1"/>
        </w:rPr>
        <w:t xml:space="preserve">it is strongly recommended </w:t>
      </w:r>
      <w:r w:rsidR="006E666A">
        <w:rPr>
          <w:color w:val="000000" w:themeColor="text1"/>
        </w:rPr>
        <w:t xml:space="preserve">that the detailed failure modes </w:t>
      </w:r>
      <w:r w:rsidR="000B6202">
        <w:rPr>
          <w:color w:val="000000" w:themeColor="text1"/>
        </w:rPr>
        <w:t>be systematically identified</w:t>
      </w:r>
      <w:r w:rsidR="00117DB7">
        <w:rPr>
          <w:color w:val="000000" w:themeColor="text1"/>
        </w:rPr>
        <w:t xml:space="preserve"> and mitigated. A</w:t>
      </w:r>
      <w:r w:rsidR="006D1B79">
        <w:rPr>
          <w:color w:val="000000" w:themeColor="text1"/>
        </w:rPr>
        <w:t xml:space="preserve"> Failure Mode and Effect (FMEA)</w:t>
      </w:r>
      <w:r w:rsidR="00117DB7">
        <w:rPr>
          <w:color w:val="000000" w:themeColor="text1"/>
        </w:rPr>
        <w:t xml:space="preserve"> tool has been developed by the Transportation Panel to assist in this process, including </w:t>
      </w:r>
      <w:r w:rsidR="0074070E">
        <w:rPr>
          <w:color w:val="000000" w:themeColor="text1"/>
        </w:rPr>
        <w:t>assessment of:</w:t>
      </w:r>
    </w:p>
    <w:p w14:paraId="3D4CF3BF" w14:textId="39666409" w:rsidR="00911EB1" w:rsidRDefault="0074070E" w:rsidP="00F66A71">
      <w:pPr>
        <w:pStyle w:val="ListParagraph"/>
        <w:numPr>
          <w:ilvl w:val="0"/>
          <w:numId w:val="12"/>
        </w:numPr>
        <w:ind w:left="720"/>
        <w:jc w:val="both"/>
        <w:rPr>
          <w:color w:val="000000" w:themeColor="text1"/>
        </w:rPr>
      </w:pPr>
      <w:r>
        <w:rPr>
          <w:color w:val="000000" w:themeColor="text1"/>
        </w:rPr>
        <w:t>Process risks (Human Factors)</w:t>
      </w:r>
      <w:r w:rsidR="009369CA">
        <w:rPr>
          <w:color w:val="000000" w:themeColor="text1"/>
        </w:rPr>
        <w:t>:</w:t>
      </w:r>
      <w:r>
        <w:rPr>
          <w:color w:val="000000" w:themeColor="text1"/>
        </w:rPr>
        <w:t xml:space="preserve"> </w:t>
      </w:r>
      <w:r w:rsidR="003540CD">
        <w:rPr>
          <w:color w:val="000000" w:themeColor="text1"/>
        </w:rPr>
        <w:t xml:space="preserve">Mistakes of </w:t>
      </w:r>
      <w:r w:rsidR="002A3592">
        <w:rPr>
          <w:color w:val="000000" w:themeColor="text1"/>
        </w:rPr>
        <w:t xml:space="preserve">procedure or execution, </w:t>
      </w:r>
      <w:r>
        <w:rPr>
          <w:color w:val="000000" w:themeColor="text1"/>
        </w:rPr>
        <w:t xml:space="preserve">including </w:t>
      </w:r>
      <w:r w:rsidR="002E68F1">
        <w:rPr>
          <w:color w:val="000000" w:themeColor="text1"/>
        </w:rPr>
        <w:t>misconfiguration of the transport system, improper handling, etc</w:t>
      </w:r>
      <w:r w:rsidR="00775F2F">
        <w:rPr>
          <w:color w:val="000000" w:themeColor="text1"/>
        </w:rPr>
        <w:t>.</w:t>
      </w:r>
    </w:p>
    <w:p w14:paraId="7AA61D03" w14:textId="5B993A0A" w:rsidR="002E68F1" w:rsidRDefault="002E68F1" w:rsidP="00F66A71">
      <w:pPr>
        <w:pStyle w:val="ListParagraph"/>
        <w:numPr>
          <w:ilvl w:val="0"/>
          <w:numId w:val="12"/>
        </w:numPr>
        <w:ind w:left="720"/>
        <w:jc w:val="both"/>
        <w:rPr>
          <w:color w:val="000000" w:themeColor="text1"/>
        </w:rPr>
      </w:pPr>
      <w:r>
        <w:rPr>
          <w:color w:val="000000" w:themeColor="text1"/>
        </w:rPr>
        <w:t>Design risks</w:t>
      </w:r>
      <w:r w:rsidR="009369CA">
        <w:rPr>
          <w:color w:val="000000" w:themeColor="text1"/>
        </w:rPr>
        <w:t xml:space="preserve">: </w:t>
      </w:r>
      <w:r w:rsidR="00F50B7A">
        <w:rPr>
          <w:color w:val="000000" w:themeColor="text1"/>
        </w:rPr>
        <w:t xml:space="preserve">Critical design feature that are vulnerable to transport activities </w:t>
      </w:r>
      <w:r w:rsidR="004A68F5">
        <w:rPr>
          <w:color w:val="000000" w:themeColor="text1"/>
        </w:rPr>
        <w:t>or the shocks/vibrations of transport itself</w:t>
      </w:r>
      <w:r w:rsidR="0091409E">
        <w:rPr>
          <w:color w:val="000000" w:themeColor="text1"/>
        </w:rPr>
        <w:t xml:space="preserve"> (ceramic</w:t>
      </w:r>
      <w:r w:rsidR="009F118B">
        <w:rPr>
          <w:color w:val="000000" w:themeColor="text1"/>
        </w:rPr>
        <w:t>s cracking, thin bellows fatiguing, etc.)</w:t>
      </w:r>
      <w:r w:rsidR="004A68F5">
        <w:rPr>
          <w:color w:val="000000" w:themeColor="text1"/>
        </w:rPr>
        <w:t xml:space="preserve">. </w:t>
      </w:r>
      <w:r w:rsidR="00702755">
        <w:rPr>
          <w:color w:val="000000" w:themeColor="text1"/>
        </w:rPr>
        <w:t xml:space="preserve">This process is critical for ensuring that </w:t>
      </w:r>
      <w:r w:rsidR="0091409E">
        <w:rPr>
          <w:color w:val="000000" w:themeColor="text1"/>
        </w:rPr>
        <w:t xml:space="preserve">transport </w:t>
      </w:r>
      <w:r w:rsidR="00DB2FA2">
        <w:rPr>
          <w:color w:val="000000" w:themeColor="text1"/>
        </w:rPr>
        <w:t>fixturing,</w:t>
      </w:r>
      <w:r w:rsidR="0091409E">
        <w:rPr>
          <w:color w:val="000000" w:themeColor="text1"/>
        </w:rPr>
        <w:t xml:space="preserve"> and tooling is sufficient to mitigate the risks of transport</w:t>
      </w:r>
    </w:p>
    <w:p w14:paraId="23FF1FA5" w14:textId="51899234" w:rsidR="009F118B" w:rsidRDefault="009F118B" w:rsidP="00F66A71">
      <w:pPr>
        <w:pStyle w:val="ListParagraph"/>
        <w:numPr>
          <w:ilvl w:val="0"/>
          <w:numId w:val="12"/>
        </w:numPr>
        <w:ind w:left="720"/>
        <w:jc w:val="both"/>
        <w:rPr>
          <w:color w:val="000000" w:themeColor="text1"/>
        </w:rPr>
      </w:pPr>
      <w:r>
        <w:rPr>
          <w:color w:val="000000" w:themeColor="text1"/>
        </w:rPr>
        <w:lastRenderedPageBreak/>
        <w:t xml:space="preserve">External factors: </w:t>
      </w:r>
      <w:r w:rsidR="00C76399">
        <w:rPr>
          <w:color w:val="000000" w:themeColor="text1"/>
        </w:rPr>
        <w:t xml:space="preserve">Logistical or </w:t>
      </w:r>
      <w:r w:rsidR="00752E14">
        <w:rPr>
          <w:color w:val="000000" w:themeColor="text1"/>
        </w:rPr>
        <w:t xml:space="preserve">technical factors that are </w:t>
      </w:r>
      <w:r w:rsidR="00BC75CC">
        <w:rPr>
          <w:color w:val="000000" w:themeColor="text1"/>
        </w:rPr>
        <w:t xml:space="preserve">generally </w:t>
      </w:r>
      <w:r w:rsidR="005C1012">
        <w:rPr>
          <w:color w:val="000000" w:themeColor="text1"/>
        </w:rPr>
        <w:t xml:space="preserve">outside of the control of the transport company or </w:t>
      </w:r>
      <w:r w:rsidR="003E2F14">
        <w:rPr>
          <w:color w:val="000000" w:themeColor="text1"/>
        </w:rPr>
        <w:t>FNAL that may have significant impacts on shipment (delays, inclement weather conditions, etc.).</w:t>
      </w:r>
    </w:p>
    <w:p w14:paraId="25BAC104" w14:textId="38AEF986" w:rsidR="00AF1F90" w:rsidRDefault="00AF1F90" w:rsidP="001F2CF2">
      <w:pPr>
        <w:jc w:val="both"/>
        <w:rPr>
          <w:color w:val="000000" w:themeColor="text1"/>
        </w:rPr>
      </w:pPr>
    </w:p>
    <w:p w14:paraId="2BA752BD" w14:textId="2FCF138C" w:rsidR="006D1B79" w:rsidRDefault="008E6E64" w:rsidP="001F2CF2">
      <w:pPr>
        <w:jc w:val="both"/>
        <w:rPr>
          <w:color w:val="000000" w:themeColor="text1"/>
        </w:rPr>
      </w:pPr>
      <w:r>
        <w:rPr>
          <w:color w:val="000000" w:themeColor="text1"/>
        </w:rPr>
        <w:t xml:space="preserve">The FMEA tool also uses a graded approach for assessing and prioritizing these risks, including </w:t>
      </w:r>
      <w:r w:rsidR="00386404">
        <w:rPr>
          <w:color w:val="000000" w:themeColor="text1"/>
        </w:rPr>
        <w:t>assessin</w:t>
      </w:r>
      <w:r w:rsidR="00892E36">
        <w:rPr>
          <w:color w:val="000000" w:themeColor="text1"/>
        </w:rPr>
        <w:t>g</w:t>
      </w:r>
      <w:r w:rsidR="00386404">
        <w:rPr>
          <w:color w:val="000000" w:themeColor="text1"/>
        </w:rPr>
        <w:t xml:space="preserve"> the severity, likelihood, and probability of detection of each risk.</w:t>
      </w:r>
    </w:p>
    <w:p w14:paraId="0784D016" w14:textId="77777777" w:rsidR="00386404" w:rsidRDefault="00386404" w:rsidP="001F2CF2">
      <w:pPr>
        <w:jc w:val="both"/>
        <w:rPr>
          <w:color w:val="000000" w:themeColor="text1"/>
        </w:rPr>
      </w:pPr>
    </w:p>
    <w:p w14:paraId="22A658A0" w14:textId="25404D74" w:rsidR="004D6027" w:rsidRDefault="00892E36" w:rsidP="001F2CF2">
      <w:pPr>
        <w:jc w:val="both"/>
        <w:rPr>
          <w:color w:val="000000" w:themeColor="text1"/>
        </w:rPr>
      </w:pPr>
      <w:r>
        <w:rPr>
          <w:color w:val="000000" w:themeColor="text1"/>
        </w:rPr>
        <w:t>Personnel s</w:t>
      </w:r>
      <w:r w:rsidR="00657ECC">
        <w:rPr>
          <w:color w:val="000000" w:themeColor="text1"/>
        </w:rPr>
        <w:t xml:space="preserve">afety is a </w:t>
      </w:r>
      <w:r w:rsidR="00CA0658">
        <w:rPr>
          <w:color w:val="000000" w:themeColor="text1"/>
        </w:rPr>
        <w:t xml:space="preserve">primary concern for all work at Fermilab. Various processes at the lab </w:t>
      </w:r>
      <w:r w:rsidR="00A87885">
        <w:rPr>
          <w:color w:val="000000" w:themeColor="text1"/>
        </w:rPr>
        <w:t xml:space="preserve">include </w:t>
      </w:r>
      <w:r w:rsidR="00CA0658">
        <w:rPr>
          <w:color w:val="000000" w:themeColor="text1"/>
        </w:rPr>
        <w:t xml:space="preserve">safety assessments </w:t>
      </w:r>
      <w:r w:rsidR="00A87885">
        <w:rPr>
          <w:color w:val="000000" w:themeColor="text1"/>
        </w:rPr>
        <w:t xml:space="preserve">of varying detail, ranging from verbal/mental Hazard Assessments to full </w:t>
      </w:r>
      <w:r w:rsidR="00867777">
        <w:rPr>
          <w:color w:val="000000" w:themeColor="text1"/>
        </w:rPr>
        <w:t>Transport</w:t>
      </w:r>
      <w:r w:rsidR="00A87885">
        <w:rPr>
          <w:color w:val="000000" w:themeColor="text1"/>
        </w:rPr>
        <w:t xml:space="preserve"> Panel </w:t>
      </w:r>
      <w:r w:rsidR="0025197C">
        <w:rPr>
          <w:color w:val="000000" w:themeColor="text1"/>
        </w:rPr>
        <w:t xml:space="preserve">oversight. </w:t>
      </w:r>
      <w:r w:rsidR="0025197C" w:rsidRPr="001A6DEF">
        <w:rPr>
          <w:i/>
          <w:iCs/>
          <w:color w:val="000000" w:themeColor="text1"/>
        </w:rPr>
        <w:t>Transport</w:t>
      </w:r>
      <w:r w:rsidR="00C80C15" w:rsidRPr="001A6DEF">
        <w:rPr>
          <w:i/>
          <w:iCs/>
          <w:color w:val="000000" w:themeColor="text1"/>
        </w:rPr>
        <w:t xml:space="preserve"> poses a</w:t>
      </w:r>
      <w:r w:rsidRPr="001A6DEF">
        <w:rPr>
          <w:i/>
          <w:iCs/>
          <w:color w:val="000000" w:themeColor="text1"/>
        </w:rPr>
        <w:t xml:space="preserve">n enhanced set of risks </w:t>
      </w:r>
      <w:r w:rsidR="00C80C15" w:rsidRPr="001A6DEF">
        <w:rPr>
          <w:i/>
          <w:iCs/>
          <w:color w:val="000000" w:themeColor="text1"/>
        </w:rPr>
        <w:t>because it is, in almost every case, off-normal work performed a small number of times and in an equipment configuration that is generally not the designed use case</w:t>
      </w:r>
      <w:r w:rsidR="001A7034">
        <w:rPr>
          <w:i/>
          <w:iCs/>
          <w:color w:val="000000" w:themeColor="text1"/>
        </w:rPr>
        <w:t xml:space="preserve"> (</w:t>
      </w:r>
      <w:r w:rsidR="00AE653B">
        <w:rPr>
          <w:i/>
          <w:iCs/>
          <w:color w:val="000000" w:themeColor="text1"/>
        </w:rPr>
        <w:t>i.e</w:t>
      </w:r>
      <w:r w:rsidR="001A7034">
        <w:rPr>
          <w:i/>
          <w:iCs/>
          <w:color w:val="000000" w:themeColor="text1"/>
        </w:rPr>
        <w:t>.</w:t>
      </w:r>
      <w:r w:rsidR="00AE653B">
        <w:rPr>
          <w:i/>
          <w:iCs/>
          <w:color w:val="000000" w:themeColor="text1"/>
        </w:rPr>
        <w:t>,</w:t>
      </w:r>
      <w:r w:rsidR="001A7034">
        <w:rPr>
          <w:i/>
          <w:iCs/>
          <w:color w:val="000000" w:themeColor="text1"/>
        </w:rPr>
        <w:t xml:space="preserve"> normal operating conditions after Transport Device is fully installed </w:t>
      </w:r>
      <w:r w:rsidR="00AE653B">
        <w:rPr>
          <w:i/>
          <w:iCs/>
          <w:color w:val="000000" w:themeColor="text1"/>
        </w:rPr>
        <w:t>in final location)</w:t>
      </w:r>
      <w:r w:rsidR="00C80C15" w:rsidRPr="001A6DEF">
        <w:rPr>
          <w:i/>
          <w:iCs/>
          <w:color w:val="000000" w:themeColor="text1"/>
        </w:rPr>
        <w:t>.</w:t>
      </w:r>
    </w:p>
    <w:p w14:paraId="19DF3B42" w14:textId="77777777" w:rsidR="004D6027" w:rsidRDefault="004D6027" w:rsidP="001F2CF2">
      <w:pPr>
        <w:jc w:val="both"/>
        <w:rPr>
          <w:color w:val="000000" w:themeColor="text1"/>
        </w:rPr>
      </w:pPr>
    </w:p>
    <w:p w14:paraId="4D5C3135" w14:textId="38410F78" w:rsidR="00657ECC" w:rsidRDefault="003747E7" w:rsidP="001F2CF2">
      <w:pPr>
        <w:jc w:val="both"/>
        <w:rPr>
          <w:color w:val="000000" w:themeColor="text1"/>
        </w:rPr>
      </w:pPr>
      <w:r>
        <w:rPr>
          <w:color w:val="000000" w:themeColor="text1"/>
        </w:rPr>
        <w:t>Because of the unusual effort and diversity of safety risks</w:t>
      </w:r>
      <w:r w:rsidR="00F51945">
        <w:rPr>
          <w:color w:val="000000" w:themeColor="text1"/>
        </w:rPr>
        <w:t xml:space="preserve"> involved in transport, a dedicated</w:t>
      </w:r>
      <w:r w:rsidR="008D3C36">
        <w:rPr>
          <w:color w:val="000000" w:themeColor="text1"/>
        </w:rPr>
        <w:t>, written</w:t>
      </w:r>
      <w:r w:rsidR="00F51945">
        <w:rPr>
          <w:color w:val="000000" w:themeColor="text1"/>
        </w:rPr>
        <w:t xml:space="preserve"> safety assessment, Prevention through Design, </w:t>
      </w:r>
      <w:r w:rsidR="008754AC">
        <w:rPr>
          <w:color w:val="000000" w:themeColor="text1"/>
        </w:rPr>
        <w:t>is recommended for all transports</w:t>
      </w:r>
      <w:r w:rsidR="004846C1">
        <w:rPr>
          <w:color w:val="000000" w:themeColor="text1"/>
        </w:rPr>
        <w:t xml:space="preserve">. </w:t>
      </w:r>
      <w:r w:rsidR="00892EC5">
        <w:rPr>
          <w:color w:val="000000" w:themeColor="text1"/>
        </w:rPr>
        <w:t xml:space="preserve">The </w:t>
      </w:r>
      <w:proofErr w:type="spellStart"/>
      <w:r w:rsidR="00892EC5">
        <w:rPr>
          <w:color w:val="000000" w:themeColor="text1"/>
        </w:rPr>
        <w:t>PtD</w:t>
      </w:r>
      <w:proofErr w:type="spellEnd"/>
      <w:r w:rsidR="00892EC5">
        <w:rPr>
          <w:color w:val="000000" w:themeColor="text1"/>
        </w:rPr>
        <w:t xml:space="preserve"> Table </w:t>
      </w:r>
      <w:r w:rsidR="00B641A6">
        <w:rPr>
          <w:color w:val="000000" w:themeColor="text1"/>
        </w:rPr>
        <w:t>requir</w:t>
      </w:r>
      <w:r w:rsidR="00892E36">
        <w:rPr>
          <w:color w:val="000000" w:themeColor="text1"/>
        </w:rPr>
        <w:t>es</w:t>
      </w:r>
      <w:r w:rsidR="00B641A6">
        <w:rPr>
          <w:color w:val="000000" w:themeColor="text1"/>
        </w:rPr>
        <w:t xml:space="preserve"> identifying all major stages of the transport lifecycle and </w:t>
      </w:r>
      <w:r w:rsidR="00190215">
        <w:rPr>
          <w:color w:val="000000" w:themeColor="text1"/>
        </w:rPr>
        <w:t>the</w:t>
      </w:r>
      <w:r w:rsidR="00EB6F3B">
        <w:rPr>
          <w:color w:val="000000" w:themeColor="text1"/>
        </w:rPr>
        <w:t xml:space="preserve"> safety risks at each</w:t>
      </w:r>
      <w:r w:rsidR="00190215">
        <w:rPr>
          <w:color w:val="000000" w:themeColor="text1"/>
        </w:rPr>
        <w:t xml:space="preserve"> stage</w:t>
      </w:r>
      <w:r w:rsidR="00EB6F3B">
        <w:rPr>
          <w:color w:val="000000" w:themeColor="text1"/>
        </w:rPr>
        <w:t>.</w:t>
      </w:r>
      <w:r w:rsidR="00190215">
        <w:rPr>
          <w:color w:val="000000" w:themeColor="text1"/>
        </w:rPr>
        <w:t xml:space="preserve"> A graded assessment of the safety risk without any mitigation is then compared to </w:t>
      </w:r>
      <w:r w:rsidR="00051C38">
        <w:rPr>
          <w:color w:val="000000" w:themeColor="text1"/>
        </w:rPr>
        <w:t>a post-mitigation assessment, allowing prioritizing of safety risks at all stages.</w:t>
      </w:r>
    </w:p>
    <w:p w14:paraId="7F0AFB1C" w14:textId="77777777" w:rsidR="00CA0658" w:rsidRDefault="00CA0658" w:rsidP="001F2CF2">
      <w:pPr>
        <w:jc w:val="both"/>
        <w:rPr>
          <w:color w:val="000000" w:themeColor="text1"/>
        </w:rPr>
      </w:pPr>
    </w:p>
    <w:p w14:paraId="1C6FB614" w14:textId="6A5A8F94" w:rsidR="00775F2F" w:rsidRPr="00536613" w:rsidRDefault="002D14C1" w:rsidP="002D14C1">
      <w:pPr>
        <w:pStyle w:val="Heading3"/>
      </w:pPr>
      <w:bookmarkStart w:id="22" w:name="_Toc103778562"/>
      <w:bookmarkStart w:id="23" w:name="_Toc104044312"/>
      <w:r>
        <w:t>2.3.1</w:t>
      </w:r>
      <w:r>
        <w:tab/>
      </w:r>
      <w:r w:rsidR="00DB53AD" w:rsidRPr="00536613">
        <w:t xml:space="preserve">Templates, </w:t>
      </w:r>
      <w:r w:rsidR="00D52882" w:rsidRPr="00536613">
        <w:t>Revision</w:t>
      </w:r>
      <w:r w:rsidR="00DB53AD" w:rsidRPr="00536613">
        <w:t>,</w:t>
      </w:r>
      <w:r w:rsidR="00D52882" w:rsidRPr="00536613">
        <w:t xml:space="preserve"> and Updating</w:t>
      </w:r>
      <w:bookmarkEnd w:id="22"/>
      <w:bookmarkEnd w:id="23"/>
    </w:p>
    <w:p w14:paraId="38F432C7" w14:textId="074DD9F8" w:rsidR="00187EA3" w:rsidRPr="008754AC" w:rsidRDefault="004C79D2" w:rsidP="00C2097E">
      <w:pPr>
        <w:ind w:left="720"/>
        <w:jc w:val="both"/>
        <w:rPr>
          <w:i/>
          <w:iCs/>
          <w:color w:val="000000" w:themeColor="text1"/>
        </w:rPr>
      </w:pPr>
      <w:r w:rsidRPr="00636008">
        <w:rPr>
          <w:color w:val="000000" w:themeColor="text1"/>
        </w:rPr>
        <w:t xml:space="preserve">The </w:t>
      </w:r>
      <w:r w:rsidR="000B2536">
        <w:rPr>
          <w:color w:val="000000" w:themeColor="text1"/>
        </w:rPr>
        <w:t>current templates for the</w:t>
      </w:r>
      <w:r w:rsidRPr="00636008">
        <w:rPr>
          <w:color w:val="000000" w:themeColor="text1"/>
        </w:rPr>
        <w:t xml:space="preserve"> Prevention through Design Table and Transportation Failure Mode and Effects Analysis</w:t>
      </w:r>
      <w:r w:rsidR="00A8026A">
        <w:rPr>
          <w:color w:val="000000" w:themeColor="text1"/>
        </w:rPr>
        <w:t xml:space="preserve">, including training materials, can be found at </w:t>
      </w:r>
      <w:r w:rsidRPr="00636008">
        <w:rPr>
          <w:color w:val="000000" w:themeColor="text1"/>
        </w:rPr>
        <w:t>ED0012422.</w:t>
      </w:r>
      <w:r w:rsidR="00C434E0">
        <w:rPr>
          <w:color w:val="000000" w:themeColor="text1"/>
        </w:rPr>
        <w:t xml:space="preserve"> </w:t>
      </w:r>
      <w:r w:rsidR="00C434E0" w:rsidRPr="008754AC">
        <w:rPr>
          <w:i/>
          <w:iCs/>
          <w:color w:val="000000" w:themeColor="text1"/>
        </w:rPr>
        <w:t xml:space="preserve">Completed FMEA and </w:t>
      </w:r>
      <w:proofErr w:type="spellStart"/>
      <w:r w:rsidR="00C434E0" w:rsidRPr="008754AC">
        <w:rPr>
          <w:i/>
          <w:iCs/>
          <w:color w:val="000000" w:themeColor="text1"/>
        </w:rPr>
        <w:t>PtD</w:t>
      </w:r>
      <w:proofErr w:type="spellEnd"/>
      <w:r w:rsidR="00C434E0" w:rsidRPr="008754AC">
        <w:rPr>
          <w:i/>
          <w:iCs/>
          <w:color w:val="000000" w:themeColor="text1"/>
        </w:rPr>
        <w:t xml:space="preserve"> Table</w:t>
      </w:r>
      <w:r w:rsidR="00657ECC" w:rsidRPr="008754AC">
        <w:rPr>
          <w:i/>
          <w:iCs/>
          <w:color w:val="000000" w:themeColor="text1"/>
        </w:rPr>
        <w:t xml:space="preserve"> in these formats</w:t>
      </w:r>
      <w:r w:rsidR="00C434E0" w:rsidRPr="008754AC">
        <w:rPr>
          <w:i/>
          <w:iCs/>
          <w:color w:val="000000" w:themeColor="text1"/>
        </w:rPr>
        <w:t xml:space="preserve"> are required documentation </w:t>
      </w:r>
      <w:r w:rsidR="00657ECC" w:rsidRPr="008754AC">
        <w:rPr>
          <w:i/>
          <w:iCs/>
          <w:color w:val="000000" w:themeColor="text1"/>
        </w:rPr>
        <w:t>for transports within the oversight of the Transport Panel.</w:t>
      </w:r>
    </w:p>
    <w:p w14:paraId="6B0D32C7" w14:textId="7461F9CC" w:rsidR="007817C7" w:rsidRDefault="007817C7" w:rsidP="00C2097E">
      <w:pPr>
        <w:ind w:left="720"/>
        <w:jc w:val="both"/>
        <w:rPr>
          <w:color w:val="000000" w:themeColor="text1"/>
        </w:rPr>
      </w:pPr>
    </w:p>
    <w:p w14:paraId="6DB8EA89" w14:textId="2A2F0FD4" w:rsidR="007817C7" w:rsidRDefault="007817C7" w:rsidP="00C2097E">
      <w:pPr>
        <w:ind w:left="720"/>
        <w:jc w:val="both"/>
      </w:pPr>
      <w:r>
        <w:rPr>
          <w:color w:val="000000" w:themeColor="text1"/>
        </w:rPr>
        <w:t xml:space="preserve">Both FMEA and </w:t>
      </w:r>
      <w:proofErr w:type="spellStart"/>
      <w:r>
        <w:rPr>
          <w:color w:val="000000" w:themeColor="text1"/>
        </w:rPr>
        <w:t>PtD</w:t>
      </w:r>
      <w:proofErr w:type="spellEnd"/>
      <w:r>
        <w:rPr>
          <w:color w:val="000000" w:themeColor="text1"/>
        </w:rPr>
        <w:t xml:space="preserve"> </w:t>
      </w:r>
      <w:r w:rsidR="00845FBF">
        <w:rPr>
          <w:color w:val="000000" w:themeColor="text1"/>
        </w:rPr>
        <w:t>t</w:t>
      </w:r>
      <w:r>
        <w:rPr>
          <w:color w:val="000000" w:themeColor="text1"/>
        </w:rPr>
        <w:t xml:space="preserve">able are meant to be living documents, drafted and reviewed </w:t>
      </w:r>
      <w:r w:rsidR="007004C5">
        <w:rPr>
          <w:color w:val="000000" w:themeColor="text1"/>
        </w:rPr>
        <w:t xml:space="preserve">early in the design process </w:t>
      </w:r>
      <w:r w:rsidR="00A807DB">
        <w:rPr>
          <w:color w:val="000000" w:themeColor="text1"/>
        </w:rPr>
        <w:t xml:space="preserve">and updated on a regular basis </w:t>
      </w:r>
      <w:r w:rsidR="00A6576B">
        <w:rPr>
          <w:color w:val="000000" w:themeColor="text1"/>
        </w:rPr>
        <w:t xml:space="preserve">as the design evolves and mitigations are incorporated into the design. </w:t>
      </w:r>
      <w:r w:rsidR="00BC6048">
        <w:rPr>
          <w:color w:val="000000" w:themeColor="text1"/>
        </w:rPr>
        <w:t xml:space="preserve">It is strongly encouraged to have a broad </w:t>
      </w:r>
      <w:r w:rsidR="00F64DAC">
        <w:rPr>
          <w:color w:val="000000" w:themeColor="text1"/>
        </w:rPr>
        <w:t xml:space="preserve">variety of </w:t>
      </w:r>
      <w:r w:rsidR="00233E3D">
        <w:rPr>
          <w:color w:val="000000" w:themeColor="text1"/>
        </w:rPr>
        <w:t>input</w:t>
      </w:r>
      <w:r w:rsidR="00D0633B">
        <w:rPr>
          <w:color w:val="000000" w:themeColor="text1"/>
        </w:rPr>
        <w:t xml:space="preserve">s and feedback to the list of failure modes and their mitigations, including relevant representation of </w:t>
      </w:r>
      <w:r w:rsidR="006245CD">
        <w:rPr>
          <w:color w:val="000000" w:themeColor="text1"/>
        </w:rPr>
        <w:t xml:space="preserve">the design and implementation teams, </w:t>
      </w:r>
      <w:r w:rsidR="00AF1F90">
        <w:rPr>
          <w:color w:val="000000" w:themeColor="text1"/>
        </w:rPr>
        <w:t xml:space="preserve">especially </w:t>
      </w:r>
      <w:r w:rsidR="006245CD">
        <w:rPr>
          <w:color w:val="000000" w:themeColor="text1"/>
        </w:rPr>
        <w:t>technicians.</w:t>
      </w:r>
    </w:p>
    <w:p w14:paraId="1B8F2CB5" w14:textId="77777777" w:rsidR="00187EA3" w:rsidRDefault="00187EA3" w:rsidP="001F2CF2">
      <w:pPr>
        <w:jc w:val="both"/>
      </w:pPr>
    </w:p>
    <w:p w14:paraId="48B0A182" w14:textId="133F9396" w:rsidR="00C335F3" w:rsidRPr="00536613" w:rsidRDefault="002D14C1" w:rsidP="002D14C1">
      <w:pPr>
        <w:pStyle w:val="Heading2"/>
      </w:pPr>
      <w:bookmarkStart w:id="24" w:name="_System_Design_and"/>
      <w:bookmarkStart w:id="25" w:name="_Toc103778563"/>
      <w:bookmarkStart w:id="26" w:name="_Toc104044313"/>
      <w:bookmarkEnd w:id="24"/>
      <w:r>
        <w:t>2.4</w:t>
      </w:r>
      <w:r>
        <w:tab/>
      </w:r>
      <w:r w:rsidR="00FA7D62" w:rsidRPr="00536613">
        <w:t>System Design and Design Review</w:t>
      </w:r>
      <w:bookmarkEnd w:id="25"/>
      <w:bookmarkEnd w:id="26"/>
    </w:p>
    <w:p w14:paraId="2C2C61D6" w14:textId="2BACCA44" w:rsidR="008E6134" w:rsidRDefault="00A77ECB" w:rsidP="001F2CF2">
      <w:pPr>
        <w:jc w:val="both"/>
      </w:pPr>
      <w:r>
        <w:t xml:space="preserve">Clear definition of the </w:t>
      </w:r>
      <w:r w:rsidR="00C805D8">
        <w:t xml:space="preserve">breakdown of design scope and requirements in the transport specification are essential </w:t>
      </w:r>
      <w:r w:rsidR="0074004D">
        <w:t xml:space="preserve">to providing actionable design criteria during </w:t>
      </w:r>
      <w:r w:rsidR="00EF6A04">
        <w:t xml:space="preserve">system design. </w:t>
      </w:r>
      <w:r w:rsidR="00CB707D">
        <w:t xml:space="preserve">The details of the </w:t>
      </w:r>
      <w:r w:rsidR="00C41D47">
        <w:t xml:space="preserve">design activities will vary greatly </w:t>
      </w:r>
      <w:r w:rsidR="00593BAF">
        <w:t xml:space="preserve">based on the technology and scale of equipment to be transported, but the following </w:t>
      </w:r>
      <w:r w:rsidR="00183246">
        <w:t xml:space="preserve">are </w:t>
      </w:r>
      <w:r w:rsidR="00593BAF">
        <w:t>general guidelines</w:t>
      </w:r>
      <w:r w:rsidR="002811A0">
        <w:t xml:space="preserve"> for transport design</w:t>
      </w:r>
      <w:r w:rsidR="00183246">
        <w:t>:</w:t>
      </w:r>
    </w:p>
    <w:p w14:paraId="61634E7B" w14:textId="1BF98181" w:rsidR="00183246" w:rsidRDefault="00241760" w:rsidP="000E488E">
      <w:pPr>
        <w:pStyle w:val="ListParagraph"/>
        <w:numPr>
          <w:ilvl w:val="0"/>
          <w:numId w:val="13"/>
        </w:numPr>
        <w:jc w:val="both"/>
      </w:pPr>
      <w:r>
        <w:t xml:space="preserve">All designed items </w:t>
      </w:r>
      <w:r w:rsidR="0012120F">
        <w:t>should be documented including, where applicable, drawings, 3D models,</w:t>
      </w:r>
      <w:r w:rsidR="00EC34AB">
        <w:t xml:space="preserve"> schematics, </w:t>
      </w:r>
      <w:r w:rsidR="00932065">
        <w:t>stay-clear envelopes, physical interfaces, and physically vulnerable items</w:t>
      </w:r>
    </w:p>
    <w:p w14:paraId="04105BD3" w14:textId="1242FE93" w:rsidR="00EC34AB" w:rsidRDefault="002811A0" w:rsidP="000E488E">
      <w:pPr>
        <w:pStyle w:val="ListParagraph"/>
        <w:numPr>
          <w:ilvl w:val="0"/>
          <w:numId w:val="13"/>
        </w:numPr>
        <w:jc w:val="both"/>
      </w:pPr>
      <w:r>
        <w:t xml:space="preserve">All major </w:t>
      </w:r>
      <w:r w:rsidR="00E56BA7">
        <w:t xml:space="preserve">transport </w:t>
      </w:r>
      <w:r>
        <w:t xml:space="preserve">design calculations should be documented and reviewed </w:t>
      </w:r>
      <w:r w:rsidR="006D4EC1">
        <w:t xml:space="preserve">to a level commensurate with the system complexity, including FEA, modal analysis, </w:t>
      </w:r>
      <w:r w:rsidR="00CE299C">
        <w:t>alignment assessments, etc. where relevant</w:t>
      </w:r>
      <w:r w:rsidR="004949D6">
        <w:t>.</w:t>
      </w:r>
      <w:r w:rsidR="00196E69">
        <w:t xml:space="preserve"> Calculations should be reproducible.</w:t>
      </w:r>
    </w:p>
    <w:p w14:paraId="7EEB93DB" w14:textId="57277F59" w:rsidR="008E6134" w:rsidRDefault="008E6134" w:rsidP="001F2CF2">
      <w:pPr>
        <w:jc w:val="both"/>
      </w:pPr>
    </w:p>
    <w:p w14:paraId="2D3196EF" w14:textId="1CB02905" w:rsidR="00FF5957" w:rsidRDefault="000D1FD3" w:rsidP="001F2CF2">
      <w:pPr>
        <w:spacing w:after="0" w:line="259" w:lineRule="auto"/>
        <w:ind w:left="0" w:firstLine="0"/>
        <w:jc w:val="both"/>
      </w:pPr>
      <w:r>
        <w:lastRenderedPageBreak/>
        <w:t xml:space="preserve">Transportation should be considered at all stages of the </w:t>
      </w:r>
      <w:r w:rsidR="00487FA8">
        <w:t>fabrication and installation</w:t>
      </w:r>
      <w:r>
        <w:t xml:space="preserve"> to the extent possible. </w:t>
      </w:r>
      <w:r w:rsidR="00FF5957">
        <w:t>Examples include:</w:t>
      </w:r>
    </w:p>
    <w:p w14:paraId="7075D945" w14:textId="77777777" w:rsidR="00FF5957" w:rsidRDefault="00FF5957" w:rsidP="000E488E">
      <w:pPr>
        <w:pStyle w:val="ListParagraph"/>
        <w:numPr>
          <w:ilvl w:val="0"/>
          <w:numId w:val="13"/>
        </w:numPr>
        <w:jc w:val="both"/>
      </w:pPr>
      <w:r>
        <w:t>Transportation of sub-assemblies/incomplete components between fabrication locations on-site at FNAL</w:t>
      </w:r>
    </w:p>
    <w:p w14:paraId="34D28E97" w14:textId="57CE663E" w:rsidR="00FF5957" w:rsidRDefault="00FF5957" w:rsidP="000E488E">
      <w:pPr>
        <w:pStyle w:val="ListParagraph"/>
        <w:numPr>
          <w:ilvl w:val="0"/>
          <w:numId w:val="13"/>
        </w:numPr>
        <w:jc w:val="both"/>
      </w:pPr>
      <w:r>
        <w:t>Loading and unloading into transportation systems (crane, fork-truck, etc.) or between transport systems (</w:t>
      </w:r>
      <w:r w:rsidR="00487FA8">
        <w:t>e.g.,</w:t>
      </w:r>
      <w:r>
        <w:t xml:space="preserve"> handoff at an airport from truck to plane)</w:t>
      </w:r>
    </w:p>
    <w:p w14:paraId="5688CF11" w14:textId="545813B2" w:rsidR="00FF5957" w:rsidRDefault="00FF5957" w:rsidP="000E488E">
      <w:pPr>
        <w:pStyle w:val="ListParagraph"/>
        <w:numPr>
          <w:ilvl w:val="0"/>
          <w:numId w:val="13"/>
        </w:numPr>
        <w:jc w:val="both"/>
      </w:pPr>
      <w:r>
        <w:t>Transport using different modes of transport (train, plane, trailer</w:t>
      </w:r>
      <w:r w:rsidR="00845FBF">
        <w:t xml:space="preserve"> over road</w:t>
      </w:r>
      <w:r>
        <w:t>, etc.)</w:t>
      </w:r>
      <w:r w:rsidR="0046023F">
        <w:t>.</w:t>
      </w:r>
    </w:p>
    <w:p w14:paraId="5EC421AC" w14:textId="77777777" w:rsidR="00FF5957" w:rsidRDefault="00FF5957" w:rsidP="009624BC">
      <w:pPr>
        <w:jc w:val="both"/>
      </w:pPr>
    </w:p>
    <w:p w14:paraId="597CB3FD" w14:textId="77777777" w:rsidR="00FF5957" w:rsidRDefault="00FF5957" w:rsidP="001F2CF2">
      <w:pPr>
        <w:spacing w:after="0" w:line="259" w:lineRule="auto"/>
        <w:ind w:left="0" w:firstLine="0"/>
        <w:jc w:val="both"/>
      </w:pPr>
      <w:r>
        <w:t>Each transportation stage must be identified and defined clearly. Each stage must then be analyzed separately because the Factors discussed above will be different and may require separate solutions.</w:t>
      </w:r>
    </w:p>
    <w:p w14:paraId="2DBBF953" w14:textId="7696AB3E" w:rsidR="000D1FD3" w:rsidRDefault="000D1FD3" w:rsidP="001F2CF2">
      <w:pPr>
        <w:spacing w:after="0" w:line="259" w:lineRule="auto"/>
        <w:ind w:left="0" w:firstLine="0"/>
        <w:jc w:val="both"/>
      </w:pPr>
      <w:r>
        <w:t>Identification of potentially vulnerable components/features early in design reduces the risk and cost of modifications. If needed, the transport specification can be modified to put more stringent isolation/damping requirements on the crating/transport fixturing, or the transport methods can be changed to avoid the most serious shock/vibration sources.</w:t>
      </w:r>
    </w:p>
    <w:p w14:paraId="1F589FC0" w14:textId="77777777" w:rsidR="000D1FD3" w:rsidRDefault="000D1FD3" w:rsidP="001F2CF2">
      <w:pPr>
        <w:spacing w:after="0" w:line="259" w:lineRule="auto"/>
        <w:ind w:left="0" w:firstLine="0"/>
        <w:jc w:val="both"/>
      </w:pPr>
    </w:p>
    <w:p w14:paraId="25F53DE0" w14:textId="6FEEC068" w:rsidR="000D1FD3" w:rsidRDefault="000D1FD3" w:rsidP="001F2CF2">
      <w:pPr>
        <w:spacing w:after="0" w:line="259" w:lineRule="auto"/>
        <w:ind w:left="0" w:firstLine="0"/>
        <w:jc w:val="both"/>
      </w:pPr>
      <w:r>
        <w:t xml:space="preserve">When design is complete, </w:t>
      </w:r>
      <w:r w:rsidR="00775C95">
        <w:t xml:space="preserve">the transport </w:t>
      </w:r>
      <w:r>
        <w:t>design</w:t>
      </w:r>
      <w:r w:rsidR="00611E7D">
        <w:t xml:space="preserve"> should be documented,</w:t>
      </w:r>
      <w:r>
        <w:t xml:space="preserve"> demonstrating that the design meets the specified shock/vibration environment</w:t>
      </w:r>
      <w:r w:rsidR="00487FA8">
        <w:t xml:space="preserve"> with the specified design margins</w:t>
      </w:r>
      <w:r>
        <w:t>.</w:t>
      </w:r>
    </w:p>
    <w:p w14:paraId="214D4E27" w14:textId="77777777" w:rsidR="000D1FD3" w:rsidRPr="007F5C8F" w:rsidRDefault="000D1FD3" w:rsidP="001F2CF2">
      <w:pPr>
        <w:jc w:val="both"/>
      </w:pPr>
    </w:p>
    <w:p w14:paraId="592E08AC" w14:textId="1FBBE8DE" w:rsidR="007B53AE" w:rsidRPr="00536613" w:rsidRDefault="009624BC" w:rsidP="009624BC">
      <w:pPr>
        <w:pStyle w:val="Heading3"/>
      </w:pPr>
      <w:bookmarkStart w:id="27" w:name="_Toc103778564"/>
      <w:bookmarkStart w:id="28" w:name="_Toc104044314"/>
      <w:r>
        <w:t>2.4.1</w:t>
      </w:r>
      <w:r>
        <w:tab/>
      </w:r>
      <w:r w:rsidR="007B53AE" w:rsidRPr="00536613">
        <w:t>Transport Device Design</w:t>
      </w:r>
      <w:bookmarkEnd w:id="27"/>
      <w:bookmarkEnd w:id="28"/>
    </w:p>
    <w:p w14:paraId="560F9523" w14:textId="2EE46849" w:rsidR="007B53AE" w:rsidRDefault="007B53AE" w:rsidP="007A2B49">
      <w:pPr>
        <w:spacing w:after="0" w:line="259" w:lineRule="auto"/>
        <w:ind w:left="720" w:firstLine="0"/>
        <w:jc w:val="both"/>
      </w:pPr>
      <w:r>
        <w:t>The Transported Device Vulnerabilities are a product of the system’s design decisions and technology choices.</w:t>
      </w:r>
      <w:r w:rsidRPr="00DB3E59">
        <w:t xml:space="preserve"> </w:t>
      </w:r>
      <w:r>
        <w:t xml:space="preserve">Given this extreme potential diversity, the designers of the </w:t>
      </w:r>
      <w:r w:rsidRPr="00B503BD">
        <w:t>Transported Device</w:t>
      </w:r>
      <w:r>
        <w:t xml:space="preserve"> are expected to be the experts in the technologies of the </w:t>
      </w:r>
      <w:r w:rsidRPr="00B503BD">
        <w:t>Transported Device</w:t>
      </w:r>
      <w:r>
        <w:t xml:space="preserve">. Relying on outside vendors to assess </w:t>
      </w:r>
      <w:r w:rsidRPr="0051667E">
        <w:t xml:space="preserve">Transported Device </w:t>
      </w:r>
      <w:r>
        <w:t>internal vulnerabilities is not recommended.</w:t>
      </w:r>
    </w:p>
    <w:p w14:paraId="46AE0938" w14:textId="03D10D19" w:rsidR="00457FCC" w:rsidRDefault="00457FCC" w:rsidP="007A2B49">
      <w:pPr>
        <w:spacing w:after="0" w:line="259" w:lineRule="auto"/>
        <w:ind w:left="720" w:firstLine="0"/>
        <w:jc w:val="both"/>
      </w:pPr>
    </w:p>
    <w:p w14:paraId="05F026FE" w14:textId="22CBBCF4" w:rsidR="00345B01" w:rsidRDefault="00345B01" w:rsidP="007A2B49">
      <w:pPr>
        <w:spacing w:after="0" w:line="259" w:lineRule="auto"/>
        <w:ind w:left="720" w:firstLine="0"/>
        <w:jc w:val="both"/>
      </w:pPr>
      <w:r>
        <w:t>Design for transport to a given specification should include:</w:t>
      </w:r>
    </w:p>
    <w:p w14:paraId="24736BE7" w14:textId="4039BE19" w:rsidR="00345B01" w:rsidRDefault="00345B01" w:rsidP="000E488E">
      <w:pPr>
        <w:pStyle w:val="ListParagraph"/>
        <w:numPr>
          <w:ilvl w:val="0"/>
          <w:numId w:val="14"/>
        </w:numPr>
        <w:spacing w:after="0" w:line="259" w:lineRule="auto"/>
        <w:ind w:left="1440"/>
        <w:jc w:val="both"/>
      </w:pPr>
      <w:r>
        <w:t>Identification of vulnerable comp</w:t>
      </w:r>
      <w:r w:rsidR="008617E1">
        <w:t>onents</w:t>
      </w:r>
    </w:p>
    <w:p w14:paraId="023EA2E5" w14:textId="13447526" w:rsidR="00E1198F" w:rsidRDefault="00E1198F" w:rsidP="000E488E">
      <w:pPr>
        <w:pStyle w:val="ListParagraph"/>
        <w:numPr>
          <w:ilvl w:val="0"/>
          <w:numId w:val="14"/>
        </w:numPr>
        <w:spacing w:after="0" w:line="259" w:lineRule="auto"/>
        <w:ind w:left="1440"/>
        <w:jc w:val="both"/>
      </w:pPr>
      <w:r>
        <w:t>Design of transport fixturing and tooling to support/restrain specific items</w:t>
      </w:r>
    </w:p>
    <w:p w14:paraId="38B38C16" w14:textId="2F94BA9C" w:rsidR="008617E1" w:rsidRDefault="008617E1" w:rsidP="000E488E">
      <w:pPr>
        <w:pStyle w:val="ListParagraph"/>
        <w:numPr>
          <w:ilvl w:val="0"/>
          <w:numId w:val="14"/>
        </w:numPr>
        <w:spacing w:after="0" w:line="259" w:lineRule="auto"/>
        <w:ind w:left="1440"/>
        <w:jc w:val="both"/>
      </w:pPr>
      <w:r>
        <w:t>Choice of suitable transport configurations</w:t>
      </w:r>
      <w:r w:rsidR="00430D6C">
        <w:t>, including potential partial shipments and disassembly/reassembly after transport.</w:t>
      </w:r>
    </w:p>
    <w:p w14:paraId="716B190F" w14:textId="324684DB" w:rsidR="00701A79" w:rsidRDefault="00701A79" w:rsidP="001F2CF2">
      <w:pPr>
        <w:spacing w:after="0" w:line="259" w:lineRule="auto"/>
        <w:ind w:left="0" w:firstLine="0"/>
        <w:jc w:val="both"/>
      </w:pPr>
    </w:p>
    <w:p w14:paraId="140A5894" w14:textId="7967AD62" w:rsidR="00D45C26" w:rsidRDefault="00845FBF" w:rsidP="007A2B49">
      <w:pPr>
        <w:spacing w:after="0" w:line="259" w:lineRule="auto"/>
        <w:ind w:left="720" w:firstLine="0"/>
        <w:jc w:val="both"/>
      </w:pPr>
      <w:r>
        <w:t>Example f</w:t>
      </w:r>
      <w:r w:rsidR="00D45C26">
        <w:t>actors that should be considered</w:t>
      </w:r>
      <w:r w:rsidR="00C25FB2">
        <w:t xml:space="preserve"> during transport design</w:t>
      </w:r>
      <w:r w:rsidR="00D45C26">
        <w:t>:</w:t>
      </w:r>
    </w:p>
    <w:p w14:paraId="6BF4E082" w14:textId="3D936094" w:rsidR="00D45C26" w:rsidRDefault="00D45C26" w:rsidP="000E488E">
      <w:pPr>
        <w:pStyle w:val="ListParagraph"/>
        <w:numPr>
          <w:ilvl w:val="0"/>
          <w:numId w:val="15"/>
        </w:numPr>
        <w:spacing w:after="0" w:line="259" w:lineRule="auto"/>
        <w:ind w:left="1440"/>
        <w:jc w:val="both"/>
      </w:pPr>
      <w:r>
        <w:t>Changes in alignment</w:t>
      </w:r>
    </w:p>
    <w:p w14:paraId="2C55C4A7" w14:textId="59ECD8D8" w:rsidR="00D45C26" w:rsidRDefault="00D45C26" w:rsidP="000E488E">
      <w:pPr>
        <w:pStyle w:val="ListParagraph"/>
        <w:numPr>
          <w:ilvl w:val="0"/>
          <w:numId w:val="15"/>
        </w:numPr>
        <w:spacing w:after="0" w:line="259" w:lineRule="auto"/>
        <w:ind w:left="1440"/>
        <w:jc w:val="both"/>
      </w:pPr>
      <w:r>
        <w:t>Fatigue-sensitive components (either high-cycle number or large displacement)</w:t>
      </w:r>
    </w:p>
    <w:p w14:paraId="71660405" w14:textId="6E47B075" w:rsidR="00D45C26" w:rsidRDefault="00D45C26" w:rsidP="000E488E">
      <w:pPr>
        <w:pStyle w:val="ListParagraph"/>
        <w:numPr>
          <w:ilvl w:val="0"/>
          <w:numId w:val="15"/>
        </w:numPr>
        <w:spacing w:after="0" w:line="259" w:lineRule="auto"/>
        <w:ind w:left="1440"/>
        <w:jc w:val="both"/>
      </w:pPr>
      <w:r>
        <w:t>Low frequency mechanical resonances</w:t>
      </w:r>
    </w:p>
    <w:p w14:paraId="71B52D59" w14:textId="4BC621AF" w:rsidR="00D45C26" w:rsidRDefault="00D45C26" w:rsidP="000E488E">
      <w:pPr>
        <w:pStyle w:val="ListParagraph"/>
        <w:numPr>
          <w:ilvl w:val="0"/>
          <w:numId w:val="15"/>
        </w:numPr>
        <w:spacing w:after="0" w:line="259" w:lineRule="auto"/>
        <w:ind w:left="1440"/>
        <w:jc w:val="both"/>
      </w:pPr>
      <w:r>
        <w:t>Damage to brittle components</w:t>
      </w:r>
      <w:r w:rsidR="00C25FB2">
        <w:t>.</w:t>
      </w:r>
    </w:p>
    <w:p w14:paraId="457833A0" w14:textId="77777777" w:rsidR="00F77D97" w:rsidRDefault="00F77D97" w:rsidP="001F2CF2">
      <w:pPr>
        <w:spacing w:after="0" w:line="259" w:lineRule="auto"/>
        <w:ind w:left="0" w:firstLine="0"/>
        <w:jc w:val="both"/>
      </w:pPr>
    </w:p>
    <w:p w14:paraId="32A33DF1" w14:textId="3F2505F7" w:rsidR="00D75677" w:rsidRPr="00536613" w:rsidRDefault="009624BC" w:rsidP="009624BC">
      <w:pPr>
        <w:pStyle w:val="Heading3"/>
      </w:pPr>
      <w:bookmarkStart w:id="29" w:name="_Toc103778565"/>
      <w:bookmarkStart w:id="30" w:name="_Toc104044315"/>
      <w:r>
        <w:t>2.4.2</w:t>
      </w:r>
      <w:r>
        <w:tab/>
      </w:r>
      <w:r w:rsidR="00D75677" w:rsidRPr="00536613">
        <w:t>Transportation Frame Design</w:t>
      </w:r>
      <w:bookmarkEnd w:id="29"/>
      <w:bookmarkEnd w:id="30"/>
    </w:p>
    <w:p w14:paraId="3B8C0CE9" w14:textId="1647E360" w:rsidR="00D75677" w:rsidRDefault="00D75677" w:rsidP="007A2B49">
      <w:pPr>
        <w:ind w:left="810"/>
        <w:jc w:val="both"/>
      </w:pPr>
      <w:r>
        <w:t xml:space="preserve">In more complex transports, dedicated Transport Frame design may be considered its own design effort. The Transportation Frame design can be quite complex depending on the requirements of the device being shipped. In addition to vibration/shock isolation, the Transportation Frame and Transport System may be required to provide a robust handling </w:t>
      </w:r>
      <w:r>
        <w:lastRenderedPageBreak/>
        <w:t>interface, protection from environmental effects, housing for instrumentation, and external signage. All these requirements should be detailed in the Transport Specification.</w:t>
      </w:r>
    </w:p>
    <w:p w14:paraId="39193D87" w14:textId="265E5D72" w:rsidR="00FE09FB" w:rsidRDefault="00FE09FB" w:rsidP="001F2CF2">
      <w:pPr>
        <w:ind w:left="0" w:firstLine="0"/>
        <w:jc w:val="both"/>
      </w:pPr>
    </w:p>
    <w:p w14:paraId="0D33ADB1" w14:textId="5E65F0BD" w:rsidR="004949D6" w:rsidRPr="00536613" w:rsidRDefault="009624BC" w:rsidP="009624BC">
      <w:pPr>
        <w:pStyle w:val="Heading3"/>
      </w:pPr>
      <w:bookmarkStart w:id="31" w:name="_Toc103778566"/>
      <w:bookmarkStart w:id="32" w:name="_Toc104044316"/>
      <w:r>
        <w:t>2.4.3</w:t>
      </w:r>
      <w:r>
        <w:tab/>
      </w:r>
      <w:r w:rsidR="004949D6" w:rsidRPr="00536613">
        <w:t>Transport Design Documentation and Review</w:t>
      </w:r>
      <w:bookmarkEnd w:id="31"/>
      <w:bookmarkEnd w:id="32"/>
    </w:p>
    <w:p w14:paraId="7F56D33A" w14:textId="7D298FAE" w:rsidR="005E54FB" w:rsidRDefault="004949D6" w:rsidP="008F38C6">
      <w:pPr>
        <w:spacing w:after="0" w:line="259" w:lineRule="auto"/>
        <w:ind w:left="720" w:firstLine="0"/>
        <w:jc w:val="both"/>
      </w:pPr>
      <w:r>
        <w:t>Transportation should be integrated into the system design as early as possible</w:t>
      </w:r>
      <w:r w:rsidR="00D75677">
        <w:t xml:space="preserve"> and included in </w:t>
      </w:r>
      <w:r>
        <w:t>design review activities. Dedicated assessment of transport as a design topic, either as part of the system design review, or a stand-alone assessment, is highly recommended because of the diversity of design activities that impact transport.</w:t>
      </w:r>
      <w:r w:rsidR="009907F8" w:rsidRPr="009907F8">
        <w:t xml:space="preserve"> </w:t>
      </w:r>
      <w:r w:rsidR="009907F8">
        <w:t>It is strongly recommended that all design or documentation reviews include reviewer(s) that are experienced in general transportation and, optimally, transportation of equivalent/similar technology.</w:t>
      </w:r>
    </w:p>
    <w:p w14:paraId="29378986" w14:textId="77777777" w:rsidR="005E54FB" w:rsidRDefault="005E54FB" w:rsidP="008F38C6">
      <w:pPr>
        <w:spacing w:after="0" w:line="259" w:lineRule="auto"/>
        <w:ind w:left="720" w:firstLine="0"/>
        <w:jc w:val="both"/>
      </w:pPr>
    </w:p>
    <w:p w14:paraId="3096F2AA" w14:textId="40F2446B" w:rsidR="005E54FB" w:rsidRDefault="005E54FB" w:rsidP="008F38C6">
      <w:pPr>
        <w:spacing w:after="0" w:line="259" w:lineRule="auto"/>
        <w:ind w:left="720" w:firstLine="0"/>
        <w:jc w:val="both"/>
      </w:pPr>
      <w:r>
        <w:t>For more complex or critical transports, dedicated transportation design reviews may be called for. These reviews should cover:</w:t>
      </w:r>
    </w:p>
    <w:p w14:paraId="29E83941" w14:textId="77777777" w:rsidR="005E54FB" w:rsidRDefault="005E54FB" w:rsidP="008F38C6">
      <w:pPr>
        <w:pStyle w:val="ListParagraph"/>
        <w:numPr>
          <w:ilvl w:val="0"/>
          <w:numId w:val="8"/>
        </w:numPr>
        <w:spacing w:after="0" w:line="259" w:lineRule="auto"/>
        <w:ind w:left="1440"/>
        <w:jc w:val="both"/>
      </w:pPr>
      <w:r>
        <w:t>Specification and design factors for the system being transported</w:t>
      </w:r>
    </w:p>
    <w:p w14:paraId="4CE92FC1" w14:textId="77777777" w:rsidR="005E54FB" w:rsidRDefault="005E54FB" w:rsidP="008F38C6">
      <w:pPr>
        <w:pStyle w:val="ListParagraph"/>
        <w:numPr>
          <w:ilvl w:val="0"/>
          <w:numId w:val="8"/>
        </w:numPr>
        <w:spacing w:after="0" w:line="259" w:lineRule="auto"/>
        <w:ind w:left="1440"/>
        <w:jc w:val="both"/>
      </w:pPr>
      <w:r>
        <w:t>Choice of transportation methods</w:t>
      </w:r>
    </w:p>
    <w:p w14:paraId="28D9E159" w14:textId="77777777" w:rsidR="005E54FB" w:rsidRDefault="005E54FB" w:rsidP="008F38C6">
      <w:pPr>
        <w:pStyle w:val="ListParagraph"/>
        <w:numPr>
          <w:ilvl w:val="0"/>
          <w:numId w:val="8"/>
        </w:numPr>
        <w:spacing w:after="0" w:line="259" w:lineRule="auto"/>
        <w:ind w:left="1440"/>
        <w:jc w:val="both"/>
      </w:pPr>
      <w:r>
        <w:t>Isolation frame design (if used)</w:t>
      </w:r>
    </w:p>
    <w:p w14:paraId="49A6CBD4" w14:textId="0BF07A95" w:rsidR="005E54FB" w:rsidRDefault="005E54FB" w:rsidP="008F38C6">
      <w:pPr>
        <w:pStyle w:val="ListParagraph"/>
        <w:numPr>
          <w:ilvl w:val="0"/>
          <w:numId w:val="8"/>
        </w:numPr>
        <w:spacing w:after="0" w:line="259" w:lineRule="auto"/>
        <w:ind w:left="1440"/>
        <w:jc w:val="both"/>
      </w:pPr>
      <w:r>
        <w:t>Procedural steps for loading/unloading, shipping configuration/preparation, instrumentation, etc.</w:t>
      </w:r>
    </w:p>
    <w:p w14:paraId="01A74954" w14:textId="00489111" w:rsidR="00845FBF" w:rsidRDefault="00845FBF" w:rsidP="008F38C6">
      <w:pPr>
        <w:pStyle w:val="ListParagraph"/>
        <w:numPr>
          <w:ilvl w:val="0"/>
          <w:numId w:val="8"/>
        </w:numPr>
        <w:spacing w:after="0" w:line="259" w:lineRule="auto"/>
        <w:ind w:left="1440"/>
        <w:jc w:val="both"/>
      </w:pPr>
      <w:r>
        <w:t>Chosen design validation plan (simulation, impact testing, test shipments, etc.)</w:t>
      </w:r>
    </w:p>
    <w:p w14:paraId="308EC416" w14:textId="1EE65C35" w:rsidR="009907F8" w:rsidRDefault="009907F8" w:rsidP="001F2CF2">
      <w:pPr>
        <w:jc w:val="both"/>
      </w:pPr>
    </w:p>
    <w:p w14:paraId="31AE8AD9" w14:textId="7519C994" w:rsidR="003512F0" w:rsidRDefault="00D35A6E" w:rsidP="008F38C6">
      <w:pPr>
        <w:ind w:left="720"/>
        <w:jc w:val="both"/>
      </w:pPr>
      <w:r>
        <w:t xml:space="preserve">All transport calculations and design reports should be held to review standards equivalent </w:t>
      </w:r>
      <w:r w:rsidR="00372E4B">
        <w:t>to the device design documentation itself</w:t>
      </w:r>
      <w:r w:rsidR="00524DD8">
        <w:t xml:space="preserve"> </w:t>
      </w:r>
      <w:r w:rsidR="003512F0">
        <w:t>including (but not limited to</w:t>
      </w:r>
      <w:r w:rsidR="00524DD8">
        <w:t>)</w:t>
      </w:r>
      <w:r w:rsidR="003512F0">
        <w:t>:</w:t>
      </w:r>
    </w:p>
    <w:p w14:paraId="101181F3" w14:textId="77777777" w:rsidR="003512F0" w:rsidRDefault="003512F0" w:rsidP="008F38C6">
      <w:pPr>
        <w:pStyle w:val="ListParagraph"/>
        <w:numPr>
          <w:ilvl w:val="0"/>
          <w:numId w:val="7"/>
        </w:numPr>
        <w:spacing w:after="0" w:line="259" w:lineRule="auto"/>
        <w:ind w:left="1440"/>
        <w:jc w:val="both"/>
      </w:pPr>
      <w:r>
        <w:t>Transportation Specification</w:t>
      </w:r>
    </w:p>
    <w:p w14:paraId="363C7B16" w14:textId="77777777" w:rsidR="002D42BD" w:rsidRDefault="002D42BD" w:rsidP="008F38C6">
      <w:pPr>
        <w:pStyle w:val="ListParagraph"/>
        <w:numPr>
          <w:ilvl w:val="0"/>
          <w:numId w:val="7"/>
        </w:numPr>
        <w:spacing w:after="0" w:line="259" w:lineRule="auto"/>
        <w:ind w:left="1440"/>
        <w:jc w:val="both"/>
      </w:pPr>
      <w:r w:rsidRPr="0051667E">
        <w:t xml:space="preserve">Transported Device </w:t>
      </w:r>
      <w:r>
        <w:t>Design Report</w:t>
      </w:r>
    </w:p>
    <w:p w14:paraId="494ACF10" w14:textId="77777777" w:rsidR="002D42BD" w:rsidRDefault="002D42BD" w:rsidP="008F38C6">
      <w:pPr>
        <w:pStyle w:val="ListParagraph"/>
        <w:numPr>
          <w:ilvl w:val="0"/>
          <w:numId w:val="7"/>
        </w:numPr>
        <w:spacing w:after="0" w:line="259" w:lineRule="auto"/>
        <w:ind w:left="1440"/>
        <w:jc w:val="both"/>
      </w:pPr>
      <w:r>
        <w:t>Transportation Frame and System Design Report</w:t>
      </w:r>
    </w:p>
    <w:p w14:paraId="28E07269" w14:textId="77777777" w:rsidR="003512F0" w:rsidRDefault="003512F0" w:rsidP="008F38C6">
      <w:pPr>
        <w:pStyle w:val="ListParagraph"/>
        <w:numPr>
          <w:ilvl w:val="0"/>
          <w:numId w:val="7"/>
        </w:numPr>
        <w:spacing w:after="0" w:line="259" w:lineRule="auto"/>
        <w:ind w:left="1440"/>
        <w:jc w:val="both"/>
      </w:pPr>
      <w:r>
        <w:t>Related Design and Interface Drawings</w:t>
      </w:r>
    </w:p>
    <w:p w14:paraId="4591DC65" w14:textId="77777777" w:rsidR="003512F0" w:rsidRDefault="003512F0" w:rsidP="008F38C6">
      <w:pPr>
        <w:pStyle w:val="ListParagraph"/>
        <w:numPr>
          <w:ilvl w:val="0"/>
          <w:numId w:val="7"/>
        </w:numPr>
        <w:spacing w:after="0" w:line="259" w:lineRule="auto"/>
        <w:ind w:left="1440"/>
        <w:jc w:val="both"/>
      </w:pPr>
      <w:r>
        <w:t>Required Risk Assessment Documentation (Prevention through Design Table and Transportation Failure Mode and Effect Analysis)</w:t>
      </w:r>
    </w:p>
    <w:p w14:paraId="07C0D5A7" w14:textId="77777777" w:rsidR="003512F0" w:rsidRDefault="003512F0" w:rsidP="001F2CF2">
      <w:pPr>
        <w:spacing w:after="0" w:line="259" w:lineRule="auto"/>
        <w:ind w:left="0" w:firstLine="0"/>
        <w:jc w:val="both"/>
      </w:pPr>
    </w:p>
    <w:p w14:paraId="1B127EFF" w14:textId="237C4904" w:rsidR="00372E4B" w:rsidRPr="00536613" w:rsidRDefault="00C65E25" w:rsidP="00C65E25">
      <w:pPr>
        <w:pStyle w:val="Heading2"/>
      </w:pPr>
      <w:bookmarkStart w:id="33" w:name="_Procurement"/>
      <w:bookmarkStart w:id="34" w:name="_Toc103778567"/>
      <w:bookmarkStart w:id="35" w:name="_Toc104044317"/>
      <w:bookmarkEnd w:id="33"/>
      <w:r>
        <w:t>2.5</w:t>
      </w:r>
      <w:r>
        <w:tab/>
      </w:r>
      <w:r w:rsidR="00046D72" w:rsidRPr="00536613">
        <w:t>Procurement</w:t>
      </w:r>
      <w:bookmarkEnd w:id="34"/>
      <w:bookmarkEnd w:id="35"/>
    </w:p>
    <w:p w14:paraId="47E30820" w14:textId="0C1AB0B0" w:rsidR="00094D3D" w:rsidRDefault="00F55A6F" w:rsidP="001F2CF2">
      <w:pPr>
        <w:jc w:val="both"/>
      </w:pPr>
      <w:r>
        <w:t xml:space="preserve">It is common for equipment transport </w:t>
      </w:r>
      <w:r w:rsidR="00393C9D">
        <w:t xml:space="preserve">activities to include </w:t>
      </w:r>
      <w:r w:rsidR="00B06117">
        <w:t>vendor effort/expertise</w:t>
      </w:r>
      <w:r w:rsidR="00393C9D">
        <w:t>. This ranges from using</w:t>
      </w:r>
      <w:r w:rsidR="0004459C">
        <w:t xml:space="preserve"> standard shipping services (USPS, FEDEX, etc.) to </w:t>
      </w:r>
      <w:r w:rsidR="00FA771F">
        <w:t>dedicated critical transport companies</w:t>
      </w:r>
      <w:r w:rsidR="00011A8D">
        <w:t xml:space="preserve"> that design, fabricate, and validate custom shipping systems</w:t>
      </w:r>
      <w:r w:rsidR="00763218">
        <w:t xml:space="preserve"> and execute/coordinate complex shipping procedures.</w:t>
      </w:r>
      <w:r w:rsidR="00094D3D">
        <w:t xml:space="preserve"> Regardless of the complexity of the procurement</w:t>
      </w:r>
      <w:r w:rsidR="00885890">
        <w:t xml:space="preserve"> involved</w:t>
      </w:r>
      <w:r w:rsidR="00094D3D">
        <w:t xml:space="preserve">, </w:t>
      </w:r>
      <w:r w:rsidR="00885890">
        <w:t>a well-written</w:t>
      </w:r>
      <w:r w:rsidR="00094D3D">
        <w:t xml:space="preserve"> </w:t>
      </w:r>
      <w:r w:rsidR="00FC292D">
        <w:t xml:space="preserve">shipping specification is </w:t>
      </w:r>
      <w:r w:rsidR="00885890">
        <w:t xml:space="preserve">critical to success. </w:t>
      </w:r>
      <w:r w:rsidR="00744571">
        <w:t>The following factors</w:t>
      </w:r>
      <w:r w:rsidR="000F234D">
        <w:t xml:space="preserve"> should be considered while writing this specification</w:t>
      </w:r>
      <w:r w:rsidR="00744571">
        <w:t>:</w:t>
      </w:r>
    </w:p>
    <w:p w14:paraId="043C5973" w14:textId="78C21FB0" w:rsidR="00744571" w:rsidRDefault="00744571" w:rsidP="000E488E">
      <w:pPr>
        <w:pStyle w:val="ListParagraph"/>
        <w:numPr>
          <w:ilvl w:val="0"/>
          <w:numId w:val="16"/>
        </w:numPr>
        <w:jc w:val="both"/>
      </w:pPr>
      <w:r>
        <w:t>Clear scope of vendor activities</w:t>
      </w:r>
    </w:p>
    <w:p w14:paraId="4A46AA55" w14:textId="1A60D91A" w:rsidR="007866F8" w:rsidRDefault="007866F8" w:rsidP="000E488E">
      <w:pPr>
        <w:pStyle w:val="ListParagraph"/>
        <w:numPr>
          <w:ilvl w:val="0"/>
          <w:numId w:val="16"/>
        </w:numPr>
        <w:jc w:val="both"/>
      </w:pPr>
      <w:r>
        <w:t>Shipping environment requirements that must be provided</w:t>
      </w:r>
      <w:r w:rsidR="008E6F8C">
        <w:t xml:space="preserve"> (shock/vibration, handling requirements like no rail transport/no fork trucks allowed)</w:t>
      </w:r>
    </w:p>
    <w:p w14:paraId="270AD08A" w14:textId="79B4F737" w:rsidR="007866F8" w:rsidRDefault="007866F8" w:rsidP="000E488E">
      <w:pPr>
        <w:pStyle w:val="ListParagraph"/>
        <w:numPr>
          <w:ilvl w:val="0"/>
          <w:numId w:val="16"/>
        </w:numPr>
        <w:jc w:val="both"/>
      </w:pPr>
      <w:r>
        <w:t>How these requirements will be verified</w:t>
      </w:r>
      <w:r w:rsidR="00E64F84">
        <w:t xml:space="preserve"> (vibration monitors, GPS tracking, direct supervision, etc.)</w:t>
      </w:r>
    </w:p>
    <w:p w14:paraId="06DA4DB9" w14:textId="4352AEEA" w:rsidR="007866F8" w:rsidRDefault="00E64F84" w:rsidP="000E488E">
      <w:pPr>
        <w:pStyle w:val="ListParagraph"/>
        <w:numPr>
          <w:ilvl w:val="0"/>
          <w:numId w:val="16"/>
        </w:numPr>
        <w:jc w:val="both"/>
      </w:pPr>
      <w:r>
        <w:lastRenderedPageBreak/>
        <w:t xml:space="preserve">Design </w:t>
      </w:r>
      <w:r w:rsidR="00943A8A">
        <w:t>requirements</w:t>
      </w:r>
      <w:r>
        <w:t xml:space="preserve"> (if any) for the shipping system</w:t>
      </w:r>
      <w:r w:rsidR="00943A8A">
        <w:t xml:space="preserve"> including interfaces,</w:t>
      </w:r>
      <w:r w:rsidR="00A006EB">
        <w:t xml:space="preserve"> vibration/shock isolation, physical/environmental protection</w:t>
      </w:r>
      <w:r w:rsidR="005147B9">
        <w:t>, required assumptions for device behavior</w:t>
      </w:r>
    </w:p>
    <w:p w14:paraId="6442FBDB" w14:textId="6E27A240" w:rsidR="00943A8A" w:rsidRDefault="00943A8A" w:rsidP="000E488E">
      <w:pPr>
        <w:pStyle w:val="ListParagraph"/>
        <w:numPr>
          <w:ilvl w:val="0"/>
          <w:numId w:val="16"/>
        </w:numPr>
        <w:jc w:val="both"/>
      </w:pPr>
      <w:r>
        <w:t>Expected schedule of transports</w:t>
      </w:r>
      <w:r w:rsidR="00D73FCD">
        <w:t xml:space="preserve"> and realistic flexibility of schedule so that realities of shipping schedules can be considered</w:t>
      </w:r>
    </w:p>
    <w:p w14:paraId="2117E9AF" w14:textId="77777777" w:rsidR="00FC517F" w:rsidRDefault="00D73FCD" w:rsidP="000E488E">
      <w:pPr>
        <w:pStyle w:val="ListParagraph"/>
        <w:numPr>
          <w:ilvl w:val="0"/>
          <w:numId w:val="16"/>
        </w:numPr>
        <w:jc w:val="both"/>
      </w:pPr>
      <w:r>
        <w:t xml:space="preserve">Handoff </w:t>
      </w:r>
      <w:r w:rsidR="008E6F8C">
        <w:t>requirements (pickup</w:t>
      </w:r>
      <w:r w:rsidR="003A7DB0">
        <w:t>/</w:t>
      </w:r>
      <w:r w:rsidR="008E6F8C">
        <w:t>delivery</w:t>
      </w:r>
      <w:r w:rsidR="003A7DB0">
        <w:t xml:space="preserve"> including effort for loading/unloading)</w:t>
      </w:r>
    </w:p>
    <w:p w14:paraId="20AF6ABF" w14:textId="77777777" w:rsidR="00FC517F" w:rsidRDefault="00FC517F" w:rsidP="000E488E">
      <w:pPr>
        <w:pStyle w:val="ListParagraph"/>
        <w:numPr>
          <w:ilvl w:val="0"/>
          <w:numId w:val="16"/>
        </w:numPr>
        <w:jc w:val="both"/>
      </w:pPr>
      <w:r>
        <w:t>Oversight of any 3</w:t>
      </w:r>
      <w:r w:rsidRPr="00FC517F">
        <w:rPr>
          <w:vertAlign w:val="superscript"/>
        </w:rPr>
        <w:t>rd</w:t>
      </w:r>
      <w:r>
        <w:t xml:space="preserve"> party handling, especially rigging, loading and unloading</w:t>
      </w:r>
    </w:p>
    <w:p w14:paraId="3F4C369F" w14:textId="5E0642D6" w:rsidR="00FC517F" w:rsidRDefault="00FC517F" w:rsidP="000E488E">
      <w:pPr>
        <w:pStyle w:val="ListParagraph"/>
        <w:numPr>
          <w:ilvl w:val="0"/>
          <w:numId w:val="16"/>
        </w:numPr>
        <w:jc w:val="both"/>
      </w:pPr>
      <w:r>
        <w:t>Requirements for customs, including inspections, fees, and access at all stages of transport</w:t>
      </w:r>
    </w:p>
    <w:p w14:paraId="01886638" w14:textId="1758E164" w:rsidR="00D73FCD" w:rsidRDefault="00FC517F" w:rsidP="000E488E">
      <w:pPr>
        <w:pStyle w:val="ListParagraph"/>
        <w:numPr>
          <w:ilvl w:val="0"/>
          <w:numId w:val="16"/>
        </w:numPr>
        <w:jc w:val="both"/>
      </w:pPr>
      <w:r>
        <w:t>Recommended signage and labeling for the shipment including code compliance and other documentation to be attached to this shipment itself</w:t>
      </w:r>
      <w:r w:rsidR="003A7DB0">
        <w:t>.</w:t>
      </w:r>
    </w:p>
    <w:p w14:paraId="34FB7F30" w14:textId="77777777" w:rsidR="00FC517F" w:rsidRDefault="00FC517F" w:rsidP="001F2CF2">
      <w:pPr>
        <w:jc w:val="both"/>
      </w:pPr>
    </w:p>
    <w:p w14:paraId="0BCC720A" w14:textId="210EE374" w:rsidR="003A7DB0" w:rsidRDefault="003A7DB0" w:rsidP="001F2CF2">
      <w:pPr>
        <w:jc w:val="both"/>
      </w:pPr>
      <w:r>
        <w:t>It must be restated that</w:t>
      </w:r>
      <w:r w:rsidR="006D68A3">
        <w:t xml:space="preserve">, </w:t>
      </w:r>
      <w:r w:rsidR="00933E95">
        <w:t>excepting very special</w:t>
      </w:r>
      <w:r w:rsidR="006D68A3">
        <w:t xml:space="preserve"> cases,</w:t>
      </w:r>
      <w:r>
        <w:t xml:space="preserve"> </w:t>
      </w:r>
      <w:r w:rsidR="002D42BD">
        <w:t xml:space="preserve">shipping </w:t>
      </w:r>
      <w:r>
        <w:t xml:space="preserve">vendors </w:t>
      </w:r>
      <w:r w:rsidR="006D68A3">
        <w:t xml:space="preserve">cannot and should not be expected to have any insight into the details </w:t>
      </w:r>
      <w:r w:rsidR="00933E95">
        <w:t xml:space="preserve">of the </w:t>
      </w:r>
      <w:r w:rsidR="002D42BD">
        <w:t>T</w:t>
      </w:r>
      <w:r w:rsidR="00933E95">
        <w:t xml:space="preserve">ransported </w:t>
      </w:r>
      <w:r w:rsidR="002D42BD">
        <w:t xml:space="preserve">Device </w:t>
      </w:r>
      <w:r w:rsidR="00117B09">
        <w:t>beyond</w:t>
      </w:r>
      <w:r w:rsidR="00933E95">
        <w:t xml:space="preserve"> the requirements laid out in the specification.</w:t>
      </w:r>
    </w:p>
    <w:p w14:paraId="5F27C37C" w14:textId="13836223" w:rsidR="00981D66" w:rsidRDefault="00981D66" w:rsidP="001F2CF2">
      <w:pPr>
        <w:jc w:val="both"/>
      </w:pPr>
    </w:p>
    <w:p w14:paraId="32589662" w14:textId="02AFC30A" w:rsidR="00981D66" w:rsidRDefault="00981D66" w:rsidP="001F2CF2">
      <w:pPr>
        <w:jc w:val="both"/>
      </w:pPr>
      <w:r>
        <w:t xml:space="preserve">It is </w:t>
      </w:r>
      <w:r w:rsidR="005C229F">
        <w:t>recommended</w:t>
      </w:r>
      <w:r>
        <w:t xml:space="preserve"> to include some form of validation to the written procurement</w:t>
      </w:r>
      <w:r w:rsidR="005C229F">
        <w:t xml:space="preserve">. This may scale from </w:t>
      </w:r>
      <w:r w:rsidR="0015604D">
        <w:t xml:space="preserve">a first-article test shipment to a staged </w:t>
      </w:r>
      <w:r w:rsidR="009438FF">
        <w:t>testing of a complex transport system. These milestones, including clearly defined testing</w:t>
      </w:r>
      <w:r w:rsidR="00E27FCC">
        <w:t xml:space="preserve"> responsibilities, methodology, and success criteria should be in the procurement specification</w:t>
      </w:r>
      <w:r w:rsidR="00B61B46">
        <w:t>.</w:t>
      </w:r>
    </w:p>
    <w:p w14:paraId="68312A86" w14:textId="11A85D88" w:rsidR="002432F5" w:rsidRDefault="002432F5" w:rsidP="001F2CF2">
      <w:pPr>
        <w:jc w:val="both"/>
      </w:pPr>
    </w:p>
    <w:p w14:paraId="0318E018" w14:textId="6D073299" w:rsidR="007B01BE" w:rsidRDefault="00656E6B" w:rsidP="001F2CF2">
      <w:pPr>
        <w:ind w:left="0" w:firstLine="0"/>
        <w:jc w:val="both"/>
      </w:pPr>
      <w:r>
        <w:t xml:space="preserve">Once a shipping contract is awarded, ongoing communication is recommended, up to and including design reviews for the vendor design scope. </w:t>
      </w:r>
      <w:r w:rsidR="0083377D">
        <w:t xml:space="preserve">The technical complexities of transport are not trivial, and it is important to ensure that the vendor clearly understand the specification, both </w:t>
      </w:r>
      <w:r w:rsidR="003056BA">
        <w:t>during</w:t>
      </w:r>
      <w:r w:rsidR="0083377D">
        <w:t xml:space="preserve"> bid</w:t>
      </w:r>
      <w:r w:rsidR="003056BA">
        <w:t xml:space="preserve"> evaluation and after the contract is awarded.</w:t>
      </w:r>
    </w:p>
    <w:p w14:paraId="5B3369CA" w14:textId="77777777" w:rsidR="00E26A53" w:rsidRDefault="00E26A53" w:rsidP="001F2CF2">
      <w:pPr>
        <w:ind w:left="0" w:firstLine="0"/>
        <w:jc w:val="both"/>
      </w:pPr>
    </w:p>
    <w:p w14:paraId="37922F1D" w14:textId="303FD990" w:rsidR="000B78AA" w:rsidRDefault="00CD6DC6" w:rsidP="001F2CF2">
      <w:pPr>
        <w:ind w:left="0" w:firstLine="0"/>
        <w:jc w:val="both"/>
      </w:pPr>
      <w:r>
        <w:t>Special attention should be paid to customs, Value Added Tax</w:t>
      </w:r>
      <w:r w:rsidR="00932573">
        <w:t xml:space="preserve">, and pre-clearance for international shipments. For example, </w:t>
      </w:r>
      <w:r w:rsidR="00792C4C">
        <w:t xml:space="preserve">an SRF cavity </w:t>
      </w:r>
      <w:r w:rsidR="008F7897">
        <w:t xml:space="preserve">was being shipped to a partner at the University of Pisa in Italy. </w:t>
      </w:r>
      <w:r w:rsidR="00C32B04" w:rsidRPr="00C32B04">
        <w:t xml:space="preserve">Italian customs did not recognize the University of Pisa as part of the Ministry of Education Universities and Research complex, which has a declaration for research goods that allow VAT free entry into the country.  </w:t>
      </w:r>
      <w:r w:rsidR="00C32B04">
        <w:t xml:space="preserve">The shipment was delayed in customs for </w:t>
      </w:r>
      <w:r w:rsidR="00287529">
        <w:t>30 days while payment of this tax was settled.</w:t>
      </w:r>
    </w:p>
    <w:p w14:paraId="1D4051E8" w14:textId="77777777" w:rsidR="000B78AA" w:rsidRDefault="000B78AA" w:rsidP="001F2CF2">
      <w:pPr>
        <w:ind w:left="0" w:firstLine="0"/>
        <w:jc w:val="both"/>
      </w:pPr>
    </w:p>
    <w:p w14:paraId="58C958FD" w14:textId="7A0C49E5" w:rsidR="00E26A53" w:rsidRPr="00536613" w:rsidRDefault="00C65E25" w:rsidP="00C65E25">
      <w:pPr>
        <w:pStyle w:val="Heading3"/>
      </w:pPr>
      <w:bookmarkStart w:id="36" w:name="_Toc103778568"/>
      <w:bookmarkStart w:id="37" w:name="_Toc104044318"/>
      <w:r>
        <w:t>2.5.1</w:t>
      </w:r>
      <w:r>
        <w:tab/>
      </w:r>
      <w:r w:rsidR="00E26A53" w:rsidRPr="00536613">
        <w:t>Transport of Procured Devices</w:t>
      </w:r>
      <w:bookmarkEnd w:id="36"/>
      <w:bookmarkEnd w:id="37"/>
    </w:p>
    <w:p w14:paraId="7315F099" w14:textId="7761FE72" w:rsidR="00E26A53" w:rsidRPr="00E26A53" w:rsidRDefault="00E26A53" w:rsidP="00F66A71">
      <w:pPr>
        <w:ind w:left="720"/>
        <w:jc w:val="both"/>
      </w:pPr>
      <w:r>
        <w:t>In the case of procured equipment or equipment from a partner lab, it is strongly recommended to get detailed information/documentation on how transport is accomplished. Deliverables such as crating design, procedures, and inspection criteria can be critical to a later transport of a delivered item.</w:t>
      </w:r>
    </w:p>
    <w:p w14:paraId="4F4E3334" w14:textId="77777777" w:rsidR="002432F5" w:rsidRDefault="002432F5" w:rsidP="001F2CF2">
      <w:pPr>
        <w:jc w:val="both"/>
      </w:pPr>
    </w:p>
    <w:p w14:paraId="04CFBFFB" w14:textId="780C4215" w:rsidR="00046D72" w:rsidRPr="00536613" w:rsidRDefault="00EF55BE" w:rsidP="00EF55BE">
      <w:pPr>
        <w:pStyle w:val="Heading2"/>
      </w:pPr>
      <w:bookmarkStart w:id="38" w:name="_Planning_and_Implementation"/>
      <w:bookmarkStart w:id="39" w:name="_Toc103778569"/>
      <w:bookmarkStart w:id="40" w:name="_Toc104044319"/>
      <w:bookmarkEnd w:id="38"/>
      <w:r>
        <w:t>2.6</w:t>
      </w:r>
      <w:r>
        <w:tab/>
      </w:r>
      <w:r w:rsidR="00BA2A26" w:rsidRPr="00536613">
        <w:t xml:space="preserve">Planning and </w:t>
      </w:r>
      <w:r w:rsidR="00F61260" w:rsidRPr="00536613">
        <w:t>I</w:t>
      </w:r>
      <w:r w:rsidR="00BA2A26" w:rsidRPr="00536613">
        <w:t>mplementation</w:t>
      </w:r>
      <w:bookmarkEnd w:id="39"/>
      <w:bookmarkEnd w:id="40"/>
    </w:p>
    <w:p w14:paraId="24DF3D9C" w14:textId="75C014FF" w:rsidR="003056BA" w:rsidRDefault="005A2ACF" w:rsidP="001F2CF2">
      <w:pPr>
        <w:jc w:val="both"/>
      </w:pPr>
      <w:r>
        <w:t>Transport</w:t>
      </w:r>
      <w:r w:rsidR="00D4747C">
        <w:t xml:space="preserve">ation is rarely complex enough to drive the level of scheduling/cost oversight of a project. </w:t>
      </w:r>
      <w:r w:rsidR="0096551B">
        <w:t xml:space="preserve">For all projects, the schedule and costs of transport should be </w:t>
      </w:r>
      <w:r w:rsidR="00381A15">
        <w:t xml:space="preserve">captured to the level of granularity used for other activities. </w:t>
      </w:r>
      <w:r w:rsidR="00B62424">
        <w:t xml:space="preserve">All reporting and </w:t>
      </w:r>
      <w:proofErr w:type="spellStart"/>
      <w:r w:rsidR="00B62424">
        <w:t>statusing</w:t>
      </w:r>
      <w:proofErr w:type="spellEnd"/>
      <w:r w:rsidR="00B62424">
        <w:t xml:space="preserve"> should also be commensurate with other project activities.</w:t>
      </w:r>
    </w:p>
    <w:p w14:paraId="628C9AEF" w14:textId="4720BAEF" w:rsidR="005107DC" w:rsidRDefault="005107DC" w:rsidP="001F2CF2">
      <w:pPr>
        <w:jc w:val="both"/>
      </w:pPr>
    </w:p>
    <w:p w14:paraId="4DB0432E" w14:textId="4A6E6830" w:rsidR="005107DC" w:rsidRDefault="005107DC" w:rsidP="001F2CF2">
      <w:pPr>
        <w:jc w:val="both"/>
      </w:pPr>
      <w:r>
        <w:lastRenderedPageBreak/>
        <w:t xml:space="preserve">In general, it is recommended that a realistic assessment be done of transport costs and schedule, including validation </w:t>
      </w:r>
      <w:r w:rsidR="00796D24">
        <w:t xml:space="preserve">activities. </w:t>
      </w:r>
      <w:r w:rsidR="00DD0061">
        <w:t>It is extremely common for first transports/testing to be delayed vs. expected schedules.</w:t>
      </w:r>
    </w:p>
    <w:p w14:paraId="1C8B75AE" w14:textId="2D2E6775" w:rsidR="00D9340B" w:rsidRDefault="00D9340B" w:rsidP="001F2CF2">
      <w:pPr>
        <w:ind w:left="0" w:firstLine="0"/>
        <w:jc w:val="both"/>
      </w:pPr>
    </w:p>
    <w:p w14:paraId="6843C5C6" w14:textId="0F83B2C8" w:rsidR="00D9340B" w:rsidRDefault="00D9340B" w:rsidP="001F2CF2">
      <w:pPr>
        <w:jc w:val="both"/>
      </w:pPr>
      <w:r>
        <w:t>It is recommended that the risk of transport failures be captured, as appropriate, in the project planning</w:t>
      </w:r>
      <w:r w:rsidR="0059098E">
        <w:t xml:space="preserve"> (e.g., risk registry, contingency planning)</w:t>
      </w:r>
      <w:r>
        <w:t>.</w:t>
      </w:r>
    </w:p>
    <w:p w14:paraId="4F5B3977" w14:textId="79B85DC6" w:rsidR="001D2B51" w:rsidRDefault="001D2B51" w:rsidP="001F2CF2">
      <w:pPr>
        <w:jc w:val="both"/>
      </w:pPr>
    </w:p>
    <w:p w14:paraId="30F26313" w14:textId="60130F6D" w:rsidR="001D2B51" w:rsidRDefault="001D2B51" w:rsidP="001F2CF2">
      <w:pPr>
        <w:jc w:val="both"/>
      </w:pPr>
      <w:r>
        <w:t xml:space="preserve">The exception to this is, potentially, the Equipment Transport Panel oversight requirements. </w:t>
      </w:r>
      <w:r w:rsidR="00B15318">
        <w:t>FESHM 10</w:t>
      </w:r>
      <w:r w:rsidR="007B1BAE">
        <w:t>210</w:t>
      </w:r>
      <w:r w:rsidR="00B15318">
        <w:t xml:space="preserve"> outlines the required documentation</w:t>
      </w:r>
      <w:r w:rsidR="00FC7891">
        <w:t xml:space="preserve"> and reporting for transports that fall under the oversight of the Panel</w:t>
      </w:r>
      <w:r w:rsidR="00E26A53">
        <w:t>, and these should be satisfied regardless of the scale of the rest of the project.</w:t>
      </w:r>
    </w:p>
    <w:p w14:paraId="77492AF5" w14:textId="4D01FC81" w:rsidR="00205047" w:rsidRDefault="00205047" w:rsidP="001F2CF2">
      <w:pPr>
        <w:jc w:val="both"/>
      </w:pPr>
    </w:p>
    <w:p w14:paraId="56A4F8AB" w14:textId="77777777" w:rsidR="004225D2" w:rsidRDefault="00DD3032" w:rsidP="001F2CF2">
      <w:pPr>
        <w:jc w:val="both"/>
      </w:pPr>
      <w:r>
        <w:t xml:space="preserve">It is recommended that a Transport Plan be created, </w:t>
      </w:r>
      <w:r w:rsidR="00CD05E6">
        <w:t>and include</w:t>
      </w:r>
      <w:r w:rsidR="004225D2">
        <w:t xml:space="preserve"> information such as:</w:t>
      </w:r>
    </w:p>
    <w:p w14:paraId="08252307" w14:textId="3CE4209B" w:rsidR="004225D2" w:rsidRDefault="004225D2" w:rsidP="000E488E">
      <w:pPr>
        <w:pStyle w:val="ListParagraph"/>
        <w:numPr>
          <w:ilvl w:val="0"/>
          <w:numId w:val="18"/>
        </w:numPr>
        <w:jc w:val="both"/>
      </w:pPr>
      <w:r>
        <w:t xml:space="preserve">Description of the </w:t>
      </w:r>
      <w:r w:rsidR="0018729D">
        <w:t>equipment to be transported</w:t>
      </w:r>
    </w:p>
    <w:p w14:paraId="16C3BABF" w14:textId="0E15CFDF" w:rsidR="0018729D" w:rsidRDefault="0018729D" w:rsidP="000E488E">
      <w:pPr>
        <w:pStyle w:val="ListParagraph"/>
        <w:numPr>
          <w:ilvl w:val="0"/>
          <w:numId w:val="18"/>
        </w:numPr>
        <w:jc w:val="both"/>
      </w:pPr>
      <w:r>
        <w:t>Number of devices/transport</w:t>
      </w:r>
    </w:p>
    <w:p w14:paraId="75D45FDF" w14:textId="3D4D0267" w:rsidR="0018729D" w:rsidRDefault="000B3D18" w:rsidP="000E488E">
      <w:pPr>
        <w:pStyle w:val="ListParagraph"/>
        <w:numPr>
          <w:ilvl w:val="0"/>
          <w:numId w:val="18"/>
        </w:numPr>
        <w:jc w:val="both"/>
      </w:pPr>
      <w:r>
        <w:t>Basic schedule of transport activities</w:t>
      </w:r>
    </w:p>
    <w:p w14:paraId="4E620B20" w14:textId="4460B9EE" w:rsidR="000B3D18" w:rsidRDefault="000B3D18" w:rsidP="000E488E">
      <w:pPr>
        <w:pStyle w:val="ListParagraph"/>
        <w:numPr>
          <w:ilvl w:val="0"/>
          <w:numId w:val="18"/>
        </w:numPr>
        <w:jc w:val="both"/>
      </w:pPr>
      <w:r>
        <w:t>Responsibility matrix for all transport activities</w:t>
      </w:r>
    </w:p>
    <w:p w14:paraId="53A61A00" w14:textId="639BF1F5" w:rsidR="00E26A53" w:rsidRDefault="000B3D18" w:rsidP="000E488E">
      <w:pPr>
        <w:pStyle w:val="ListParagraph"/>
        <w:numPr>
          <w:ilvl w:val="0"/>
          <w:numId w:val="18"/>
        </w:numPr>
        <w:jc w:val="both"/>
      </w:pPr>
      <w:r>
        <w:t>Any special facilities needed</w:t>
      </w:r>
    </w:p>
    <w:p w14:paraId="709E31C5" w14:textId="2ECE0FB0" w:rsidR="00E26A53" w:rsidRDefault="00E26A53" w:rsidP="000E488E">
      <w:pPr>
        <w:pStyle w:val="ListParagraph"/>
        <w:numPr>
          <w:ilvl w:val="0"/>
          <w:numId w:val="18"/>
        </w:numPr>
        <w:jc w:val="both"/>
      </w:pPr>
      <w:r>
        <w:t>Documentation list of the transport activities</w:t>
      </w:r>
    </w:p>
    <w:p w14:paraId="313493EC" w14:textId="6791E8C6" w:rsidR="000B3D18" w:rsidRDefault="00BB5324" w:rsidP="000E488E">
      <w:pPr>
        <w:pStyle w:val="ListParagraph"/>
        <w:numPr>
          <w:ilvl w:val="0"/>
          <w:numId w:val="18"/>
        </w:numPr>
        <w:jc w:val="both"/>
      </w:pPr>
      <w:r>
        <w:t>Plan to identify, assess, and mitigate design vulnerabilities including validation testing</w:t>
      </w:r>
      <w:r w:rsidR="00E26A53">
        <w:t xml:space="preserve"> and design reviews</w:t>
      </w:r>
      <w:r w:rsidR="00BF26BB">
        <w:t>.</w:t>
      </w:r>
    </w:p>
    <w:p w14:paraId="1E9BAA1D" w14:textId="77777777" w:rsidR="00BF26BB" w:rsidRDefault="00BF26BB" w:rsidP="00A05CB7">
      <w:pPr>
        <w:jc w:val="both"/>
      </w:pPr>
    </w:p>
    <w:p w14:paraId="6040B24F" w14:textId="528199D7" w:rsidR="00205047" w:rsidRDefault="00DD3032" w:rsidP="001F2CF2">
      <w:pPr>
        <w:jc w:val="both"/>
      </w:pPr>
      <w:r>
        <w:t xml:space="preserve">Transports requiring oversight of the Panel are required to have </w:t>
      </w:r>
      <w:r w:rsidR="00BF26BB">
        <w:t>such a Transport Plan</w:t>
      </w:r>
      <w:r w:rsidR="008B3303">
        <w:t>, as laid out in FESHM 10</w:t>
      </w:r>
      <w:r w:rsidR="007B1BAE">
        <w:t>210</w:t>
      </w:r>
      <w:r w:rsidR="008B3303">
        <w:t>.</w:t>
      </w:r>
    </w:p>
    <w:p w14:paraId="1C1BE273" w14:textId="77777777" w:rsidR="003056BA" w:rsidRDefault="003056BA" w:rsidP="001F2CF2">
      <w:pPr>
        <w:jc w:val="both"/>
      </w:pPr>
    </w:p>
    <w:p w14:paraId="3B246654" w14:textId="1335BEFF" w:rsidR="00BA2A26" w:rsidRPr="00334367" w:rsidRDefault="00C62032" w:rsidP="00C62032">
      <w:pPr>
        <w:pStyle w:val="Heading2"/>
      </w:pPr>
      <w:bookmarkStart w:id="41" w:name="_Testing_and_Validation"/>
      <w:bookmarkStart w:id="42" w:name="_Toc103778570"/>
      <w:bookmarkStart w:id="43" w:name="_Toc104044320"/>
      <w:bookmarkEnd w:id="41"/>
      <w:r>
        <w:t>2.7</w:t>
      </w:r>
      <w:r>
        <w:tab/>
      </w:r>
      <w:r w:rsidR="00BA2A26" w:rsidRPr="00334367">
        <w:t>Testing and Validation</w:t>
      </w:r>
      <w:bookmarkEnd w:id="42"/>
      <w:bookmarkEnd w:id="43"/>
    </w:p>
    <w:p w14:paraId="41783228" w14:textId="5745981F" w:rsidR="00AE176A" w:rsidRDefault="0082415C" w:rsidP="001F2CF2">
      <w:pPr>
        <w:jc w:val="both"/>
      </w:pPr>
      <w:r>
        <w:t xml:space="preserve">All requirements </w:t>
      </w:r>
      <w:r w:rsidR="00773A00">
        <w:t xml:space="preserve">for a design must be verifiable, and transport is no exception. </w:t>
      </w:r>
      <w:r w:rsidR="00552EAC">
        <w:t>This may include</w:t>
      </w:r>
      <w:r w:rsidR="009425F3">
        <w:t xml:space="preserve"> verification via calculation/simulation</w:t>
      </w:r>
      <w:r w:rsidR="00C43685">
        <w:t>, inspection,</w:t>
      </w:r>
      <w:r w:rsidR="009425F3">
        <w:t xml:space="preserve"> testing</w:t>
      </w:r>
      <w:r w:rsidR="00C43685">
        <w:t>, or demonstration in use</w:t>
      </w:r>
      <w:r w:rsidR="009425F3">
        <w:t>.</w:t>
      </w:r>
      <w:r w:rsidR="00BB48BF">
        <w:t xml:space="preserve"> V</w:t>
      </w:r>
      <w:r w:rsidR="003F3F63">
        <w:t>erificatio</w:t>
      </w:r>
      <w:r w:rsidR="00BB48BF">
        <w:t xml:space="preserve">n </w:t>
      </w:r>
      <w:r w:rsidR="003F3F63">
        <w:t>m</w:t>
      </w:r>
      <w:r w:rsidR="005548CD">
        <w:t>ust</w:t>
      </w:r>
      <w:r w:rsidR="003F3F63">
        <w:t xml:space="preserve"> be considered </w:t>
      </w:r>
      <w:r w:rsidR="005548CD">
        <w:t>f</w:t>
      </w:r>
      <w:r w:rsidR="003F3F63">
        <w:t xml:space="preserve">or all </w:t>
      </w:r>
      <w:r w:rsidR="009A0217">
        <w:t xml:space="preserve">transport </w:t>
      </w:r>
      <w:r w:rsidR="003F3F63">
        <w:t>requirements</w:t>
      </w:r>
      <w:r w:rsidR="00FA32CF">
        <w:t>,</w:t>
      </w:r>
      <w:r w:rsidR="00765945">
        <w:t xml:space="preserve"> an</w:t>
      </w:r>
      <w:r w:rsidR="005548CD">
        <w:t>d a</w:t>
      </w:r>
      <w:r w:rsidR="00765945">
        <w:t xml:space="preserve"> verification plan should include </w:t>
      </w:r>
      <w:r w:rsidR="005548CD">
        <w:t>the specific calculations, inspections,</w:t>
      </w:r>
      <w:r w:rsidR="008C1A2C">
        <w:t xml:space="preserve"> testing, etc. that will be done.</w:t>
      </w:r>
    </w:p>
    <w:p w14:paraId="2EFC4BCE" w14:textId="77777777" w:rsidR="00AE176A" w:rsidRDefault="00AE176A" w:rsidP="001F2CF2">
      <w:pPr>
        <w:jc w:val="both"/>
      </w:pPr>
    </w:p>
    <w:p w14:paraId="29CB9E62" w14:textId="72C3A95F" w:rsidR="009425F3" w:rsidRDefault="00AE176A" w:rsidP="001F2CF2">
      <w:pPr>
        <w:jc w:val="both"/>
      </w:pPr>
      <w:r>
        <w:t xml:space="preserve">Complex activities including assembly, reconfiguration, </w:t>
      </w:r>
      <w:r w:rsidR="009B5038">
        <w:t xml:space="preserve">and </w:t>
      </w:r>
      <w:r>
        <w:t>major</w:t>
      </w:r>
      <w:r w:rsidR="008C1A2C">
        <w:t xml:space="preserve"> tests should </w:t>
      </w:r>
      <w:r w:rsidR="009B5038">
        <w:t>have</w:t>
      </w:r>
      <w:r w:rsidR="008C1A2C">
        <w:t xml:space="preserve"> a written test plan</w:t>
      </w:r>
      <w:r w:rsidR="009B5038">
        <w:t>/procedure/traveler</w:t>
      </w:r>
      <w:r w:rsidR="008C1A2C">
        <w:t xml:space="preserve"> with </w:t>
      </w:r>
      <w:r w:rsidR="00976E4A">
        <w:t xml:space="preserve">steps and </w:t>
      </w:r>
      <w:r w:rsidR="004B127B">
        <w:t>measurements and definitions of success.</w:t>
      </w:r>
      <w:r w:rsidR="00976E4A">
        <w:t xml:space="preserve"> </w:t>
      </w:r>
      <w:r w:rsidR="005C668D">
        <w:t xml:space="preserve">For more complex transports, </w:t>
      </w:r>
      <w:r w:rsidR="002251DA">
        <w:t>a Quality Control plan should be developed early in planning that details the</w:t>
      </w:r>
      <w:r w:rsidR="0023083A">
        <w:t xml:space="preserve"> critical activities of transport (</w:t>
      </w:r>
      <w:r w:rsidR="006E7CEE">
        <w:t xml:space="preserve">inspection, </w:t>
      </w:r>
      <w:r w:rsidR="0023083A">
        <w:t>assembly</w:t>
      </w:r>
      <w:r w:rsidR="00270E03">
        <w:t>, tests, etc.) and what</w:t>
      </w:r>
      <w:r w:rsidR="002251DA">
        <w:t xml:space="preserve"> procedures/travelers that will be </w:t>
      </w:r>
      <w:r w:rsidR="0023083A">
        <w:t>written</w:t>
      </w:r>
      <w:r w:rsidR="00270E03">
        <w:t xml:space="preserve"> for those activities. </w:t>
      </w:r>
      <w:r w:rsidR="006E7CEE">
        <w:t xml:space="preserve">This may include adding transport-specific inspections into </w:t>
      </w:r>
      <w:r w:rsidR="003D125F">
        <w:t>fabrication/assembly travelers as appropriate.</w:t>
      </w:r>
    </w:p>
    <w:p w14:paraId="5C0201D4" w14:textId="540D0957" w:rsidR="003D125F" w:rsidRDefault="003D125F" w:rsidP="001F2CF2">
      <w:pPr>
        <w:jc w:val="both"/>
      </w:pPr>
    </w:p>
    <w:p w14:paraId="6D1F7A5C" w14:textId="796A0160" w:rsidR="006E7CEE" w:rsidRDefault="000E15FE" w:rsidP="001F2CF2">
      <w:pPr>
        <w:jc w:val="both"/>
      </w:pPr>
      <w:r>
        <w:t xml:space="preserve">Independent validation of the </w:t>
      </w:r>
      <w:r w:rsidR="003D125F">
        <w:t>transport system</w:t>
      </w:r>
      <w:r w:rsidR="0053538D">
        <w:t>, including assembly</w:t>
      </w:r>
      <w:r w:rsidR="00993B89">
        <w:t xml:space="preserve"> and</w:t>
      </w:r>
      <w:r w:rsidR="0053538D">
        <w:t xml:space="preserve"> performance </w:t>
      </w:r>
      <w:r w:rsidR="003D125F">
        <w:t xml:space="preserve">is </w:t>
      </w:r>
      <w:r>
        <w:t xml:space="preserve">recommended if </w:t>
      </w:r>
      <w:r w:rsidR="0053538D">
        <w:t>practical. This may be accomplished by replacing the device to be shipped with a dummy mass</w:t>
      </w:r>
      <w:r w:rsidR="00551360">
        <w:t xml:space="preserve"> with realistic interfaces and similar gross physical properties (weight, envelope, moments).</w:t>
      </w:r>
      <w:r w:rsidR="00726292">
        <w:t xml:space="preserve"> This allows for verification of </w:t>
      </w:r>
      <w:r w:rsidR="003A728D">
        <w:t xml:space="preserve">the transport system requirements separately from the device requirements, </w:t>
      </w:r>
      <w:r w:rsidR="00993B89">
        <w:t>reducing the risk of damage from underperforming transport tooling.</w:t>
      </w:r>
    </w:p>
    <w:p w14:paraId="79B02B3F" w14:textId="76780080" w:rsidR="00DF11F1" w:rsidRDefault="00DF11F1" w:rsidP="001F2CF2">
      <w:pPr>
        <w:jc w:val="both"/>
      </w:pPr>
    </w:p>
    <w:p w14:paraId="74B82F00" w14:textId="76DD928F" w:rsidR="00DF11F1" w:rsidRDefault="00DF11F1" w:rsidP="001F2CF2">
      <w:pPr>
        <w:jc w:val="both"/>
      </w:pPr>
      <w:r>
        <w:lastRenderedPageBreak/>
        <w:t>Validation of the shipping system (with dummy mass or real device) may include s</w:t>
      </w:r>
      <w:r w:rsidR="009116DE">
        <w:t xml:space="preserve">taged testing as practical to reduce risk. Examples include </w:t>
      </w:r>
      <w:r w:rsidR="00D33EE6">
        <w:t>test assemblies, short road testing, up to complete transport of dummy mass</w:t>
      </w:r>
      <w:r w:rsidR="001C32B7">
        <w:t xml:space="preserve"> or prototype device. All of these tests should include as realistic and complete configuration as possible including instrumentation, </w:t>
      </w:r>
      <w:r w:rsidR="008C1739">
        <w:t xml:space="preserve">packing list, and procedure. </w:t>
      </w:r>
    </w:p>
    <w:p w14:paraId="47BD6A8F" w14:textId="77777777" w:rsidR="00E26A53" w:rsidRDefault="00E26A53" w:rsidP="00A05CB7"/>
    <w:p w14:paraId="1E2BEF4F" w14:textId="50D58287" w:rsidR="00DF706D" w:rsidRPr="00334367" w:rsidRDefault="009754DF" w:rsidP="009754DF">
      <w:pPr>
        <w:pStyle w:val="Heading3"/>
      </w:pPr>
      <w:bookmarkStart w:id="44" w:name="_Toc103778571"/>
      <w:bookmarkStart w:id="45" w:name="_Toc104044321"/>
      <w:r>
        <w:t>2.7.1</w:t>
      </w:r>
      <w:r>
        <w:tab/>
      </w:r>
      <w:r w:rsidR="00DF706D" w:rsidRPr="00334367">
        <w:t>Acceptance Testing</w:t>
      </w:r>
      <w:bookmarkEnd w:id="44"/>
      <w:bookmarkEnd w:id="45"/>
    </w:p>
    <w:p w14:paraId="56E6D742" w14:textId="77777777" w:rsidR="002F4BFC" w:rsidRDefault="002F4BFC" w:rsidP="00A05CB7">
      <w:pPr>
        <w:ind w:left="720"/>
        <w:jc w:val="both"/>
      </w:pPr>
      <w:bookmarkStart w:id="46" w:name="_Release_to_Operation/Final"/>
      <w:bookmarkEnd w:id="46"/>
      <w:r>
        <w:t xml:space="preserve">It should be noted that transport system validation is separate from device acceptance. It is expected that the Transported Device will undergo an entirely separate validation, outgoing inspection, and incoming inspection process totally driven by the device design itself. </w:t>
      </w:r>
    </w:p>
    <w:p w14:paraId="70DCDFB5" w14:textId="77777777" w:rsidR="002F4BFC" w:rsidRDefault="002F4BFC" w:rsidP="00A05CB7">
      <w:pPr>
        <w:ind w:left="720"/>
        <w:jc w:val="both"/>
      </w:pPr>
    </w:p>
    <w:p w14:paraId="647F0FB3" w14:textId="77777777" w:rsidR="002F4BFC" w:rsidRDefault="002F4BFC" w:rsidP="00A05CB7">
      <w:pPr>
        <w:ind w:left="720"/>
        <w:jc w:val="both"/>
      </w:pPr>
      <w:r>
        <w:t xml:space="preserve">Incoming inspection of a routine transport is likely to include tests such as visual inspection, fastener torque measurement, and analysis of transport documentation (e.g. records from shock loggers/vibration sensors, GPS monitors, and/or temperature sensors). Failure of a transport specification (high shock, extreme temperatures, etc.) should trigger additional scrutiny of the device, but in the vast majority of cases the ultimate acceptance/rejection of the device should be driven by the Transported Device’s acceptance criteria, not the transport specification criteria on their own. </w:t>
      </w:r>
    </w:p>
    <w:p w14:paraId="421EEED6" w14:textId="77777777" w:rsidR="002F4BFC" w:rsidRPr="00DF706D" w:rsidRDefault="002F4BFC" w:rsidP="001F2CF2">
      <w:pPr>
        <w:jc w:val="both"/>
      </w:pPr>
    </w:p>
    <w:p w14:paraId="1F0B633B" w14:textId="3CB686BC" w:rsidR="00BA2A26" w:rsidRDefault="00A87A71" w:rsidP="00A87A71">
      <w:pPr>
        <w:pStyle w:val="Heading2"/>
      </w:pPr>
      <w:bookmarkStart w:id="47" w:name="_Toc103778572"/>
      <w:bookmarkStart w:id="48" w:name="_Toc104044322"/>
      <w:r>
        <w:t>2.8</w:t>
      </w:r>
      <w:r>
        <w:tab/>
      </w:r>
      <w:r w:rsidR="00BA2A26">
        <w:t>Release to Operation</w:t>
      </w:r>
      <w:r w:rsidR="00A13D2F">
        <w:t>/Final Documentation</w:t>
      </w:r>
      <w:bookmarkEnd w:id="47"/>
      <w:bookmarkEnd w:id="48"/>
    </w:p>
    <w:p w14:paraId="7D670888" w14:textId="2944FA88" w:rsidR="00371D4B" w:rsidRDefault="00371D4B" w:rsidP="001F2CF2">
      <w:pPr>
        <w:jc w:val="both"/>
      </w:pPr>
      <w:r>
        <w:t xml:space="preserve">In the case of transport, </w:t>
      </w:r>
      <w:r w:rsidR="00566AB7">
        <w:t xml:space="preserve">release to operations is relevant in the transition from validation/first article transport to routine transport. </w:t>
      </w:r>
    </w:p>
    <w:p w14:paraId="6B38233E" w14:textId="77777777" w:rsidR="00371D4B" w:rsidRDefault="00371D4B" w:rsidP="001F2CF2">
      <w:pPr>
        <w:jc w:val="both"/>
      </w:pPr>
    </w:p>
    <w:p w14:paraId="79950C70" w14:textId="48A3DFCE" w:rsidR="005840D9" w:rsidRDefault="008C1739" w:rsidP="001F2CF2">
      <w:pPr>
        <w:jc w:val="both"/>
      </w:pPr>
      <w:r>
        <w:t>Once validated</w:t>
      </w:r>
      <w:r w:rsidR="001B55FC">
        <w:t>, a transport system</w:t>
      </w:r>
      <w:r w:rsidR="005840D9">
        <w:t xml:space="preserve"> process should include (where appropriate) approved/released:</w:t>
      </w:r>
    </w:p>
    <w:p w14:paraId="51CDCDE2" w14:textId="7EEB3BFE" w:rsidR="005840D9" w:rsidRDefault="005840D9" w:rsidP="000E488E">
      <w:pPr>
        <w:pStyle w:val="ListParagraph"/>
        <w:numPr>
          <w:ilvl w:val="0"/>
          <w:numId w:val="17"/>
        </w:numPr>
        <w:jc w:val="both"/>
      </w:pPr>
      <w:r>
        <w:t>Procedures/travelers</w:t>
      </w:r>
      <w:r w:rsidR="001B5E98">
        <w:t xml:space="preserve"> including reconfiguration, assembly, inspections, instrumentation, etc.</w:t>
      </w:r>
    </w:p>
    <w:p w14:paraId="26A6CC2D" w14:textId="6AB0B96F" w:rsidR="005840D9" w:rsidRDefault="005840D9" w:rsidP="000E488E">
      <w:pPr>
        <w:pStyle w:val="ListParagraph"/>
        <w:numPr>
          <w:ilvl w:val="0"/>
          <w:numId w:val="17"/>
        </w:numPr>
        <w:jc w:val="both"/>
      </w:pPr>
      <w:r>
        <w:t>Drawing packages/models</w:t>
      </w:r>
      <w:r w:rsidR="00D95364">
        <w:t xml:space="preserve"> including transport configuration.</w:t>
      </w:r>
    </w:p>
    <w:p w14:paraId="7D69AA6F" w14:textId="665BAD35" w:rsidR="008C1739" w:rsidRDefault="001B55FC" w:rsidP="001F2CF2">
      <w:pPr>
        <w:jc w:val="both"/>
      </w:pPr>
      <w:r>
        <w:t>These should b</w:t>
      </w:r>
      <w:r w:rsidR="00371D4B">
        <w:t>e, as much as possible, consistently applied during routine shipping</w:t>
      </w:r>
      <w:r w:rsidR="009823C3">
        <w:t xml:space="preserve">, with </w:t>
      </w:r>
      <w:r w:rsidR="00C447F8">
        <w:t>standard non-conformance documentation</w:t>
      </w:r>
      <w:r w:rsidR="001B5E98">
        <w:t xml:space="preserve"> and</w:t>
      </w:r>
      <w:r w:rsidR="00C447F8">
        <w:t xml:space="preserve"> resolution practices applied. Major revisions to the transport</w:t>
      </w:r>
      <w:r w:rsidR="00DE5C94">
        <w:t xml:space="preserve"> process </w:t>
      </w:r>
      <w:r w:rsidR="007E4F7F">
        <w:t>should not be</w:t>
      </w:r>
      <w:r w:rsidR="00DE5C94">
        <w:t xml:space="preserve"> made lightly, should be well-documented, and all efforts should be made to revalidate the transport system requirements with the updated process. </w:t>
      </w:r>
    </w:p>
    <w:p w14:paraId="6F4269A0" w14:textId="61DB191B" w:rsidR="00E26A53" w:rsidRDefault="00E26A53" w:rsidP="001F2CF2">
      <w:pPr>
        <w:jc w:val="both"/>
      </w:pPr>
    </w:p>
    <w:p w14:paraId="2D5F15EC" w14:textId="0251F91C" w:rsidR="00E26A53" w:rsidRDefault="00E26A53" w:rsidP="001F2CF2">
      <w:pPr>
        <w:jc w:val="both"/>
      </w:pPr>
      <w:r>
        <w:t xml:space="preserve">This philosophy </w:t>
      </w:r>
      <w:r w:rsidR="004A13C0">
        <w:t>is especially true for</w:t>
      </w:r>
      <w:r>
        <w:t xml:space="preserve"> vendor/partner delivered items where FNAL does not own the transport design or execution for delivery.</w:t>
      </w:r>
      <w:r w:rsidR="004A13C0">
        <w:t xml:space="preserve"> Modification to the transport scheme (tooling, procedures, etc.) becomes very challenging when the underlying transport design documentation is not available.  </w:t>
      </w:r>
    </w:p>
    <w:p w14:paraId="31938CC2" w14:textId="77777777" w:rsidR="00A13D2F" w:rsidRDefault="00A13D2F" w:rsidP="001F2CF2">
      <w:pPr>
        <w:jc w:val="both"/>
      </w:pPr>
    </w:p>
    <w:p w14:paraId="758F4FA5" w14:textId="317A8F70" w:rsidR="00BA2A26" w:rsidRPr="00A87A71" w:rsidRDefault="00A87A71" w:rsidP="00A87A71">
      <w:pPr>
        <w:pStyle w:val="Heading1"/>
      </w:pPr>
      <w:bookmarkStart w:id="49" w:name="_Detailed_Transport_Examples"/>
      <w:bookmarkStart w:id="50" w:name="_Toc103778573"/>
      <w:bookmarkStart w:id="51" w:name="_Toc104044323"/>
      <w:bookmarkEnd w:id="49"/>
      <w:r w:rsidRPr="00A87A71">
        <w:t>3.0</w:t>
      </w:r>
      <w:r w:rsidRPr="00A87A71">
        <w:tab/>
      </w:r>
      <w:r w:rsidR="001D1D22" w:rsidRPr="00A87A71">
        <w:t>Detailed Transport Examples</w:t>
      </w:r>
      <w:bookmarkEnd w:id="50"/>
      <w:bookmarkEnd w:id="51"/>
    </w:p>
    <w:p w14:paraId="20C9FDA6" w14:textId="0D695911" w:rsidR="001D1D22" w:rsidRDefault="00CD2EE9" w:rsidP="001F2CF2">
      <w:pPr>
        <w:jc w:val="both"/>
      </w:pPr>
      <w:r>
        <w:t xml:space="preserve">In this section, </w:t>
      </w:r>
      <w:r w:rsidR="00AD0ECE">
        <w:t xml:space="preserve">specific examples of equipment transport are </w:t>
      </w:r>
      <w:r w:rsidR="009210D8">
        <w:t>documented</w:t>
      </w:r>
      <w:r w:rsidR="005668B2">
        <w:t>.</w:t>
      </w:r>
      <w:r w:rsidR="00651DF3">
        <w:t xml:space="preserve"> Each example should include:</w:t>
      </w:r>
    </w:p>
    <w:p w14:paraId="2C73C65D" w14:textId="77777777" w:rsidR="00EF0A16" w:rsidRDefault="00EF0A16" w:rsidP="000E488E">
      <w:pPr>
        <w:pStyle w:val="ListParagraph"/>
        <w:numPr>
          <w:ilvl w:val="0"/>
          <w:numId w:val="19"/>
        </w:numPr>
        <w:jc w:val="both"/>
      </w:pPr>
      <w:r>
        <w:t>Documentation List</w:t>
      </w:r>
    </w:p>
    <w:p w14:paraId="4BC7F286" w14:textId="5020CB2A" w:rsidR="00651DF3" w:rsidRDefault="00651DF3" w:rsidP="000E488E">
      <w:pPr>
        <w:pStyle w:val="ListParagraph"/>
        <w:numPr>
          <w:ilvl w:val="0"/>
          <w:numId w:val="19"/>
        </w:numPr>
        <w:jc w:val="both"/>
      </w:pPr>
      <w:r>
        <w:t>Overview</w:t>
      </w:r>
      <w:r w:rsidR="00EF0A16">
        <w:t xml:space="preserve"> (with references to above)</w:t>
      </w:r>
    </w:p>
    <w:p w14:paraId="1D8AA2BE" w14:textId="1CF47C49" w:rsidR="00651DF3" w:rsidRDefault="00651DF3" w:rsidP="000E488E">
      <w:pPr>
        <w:pStyle w:val="ListParagraph"/>
        <w:numPr>
          <w:ilvl w:val="1"/>
          <w:numId w:val="19"/>
        </w:numPr>
        <w:jc w:val="both"/>
      </w:pPr>
      <w:r>
        <w:t>Transport Scope</w:t>
      </w:r>
    </w:p>
    <w:p w14:paraId="740ADB0C" w14:textId="77777777" w:rsidR="00651DF3" w:rsidRDefault="00651DF3" w:rsidP="000E488E">
      <w:pPr>
        <w:pStyle w:val="ListParagraph"/>
        <w:numPr>
          <w:ilvl w:val="1"/>
          <w:numId w:val="19"/>
        </w:numPr>
        <w:jc w:val="both"/>
      </w:pPr>
      <w:r>
        <w:t xml:space="preserve">Brief description of the device transported </w:t>
      </w:r>
    </w:p>
    <w:p w14:paraId="6A50B5C3" w14:textId="6584B8B1" w:rsidR="00651DF3" w:rsidRDefault="00651DF3" w:rsidP="000E488E">
      <w:pPr>
        <w:pStyle w:val="ListParagraph"/>
        <w:numPr>
          <w:ilvl w:val="1"/>
          <w:numId w:val="19"/>
        </w:numPr>
        <w:jc w:val="both"/>
      </w:pPr>
      <w:r>
        <w:t>Highlights of transport specification including notable vulnerabilities</w:t>
      </w:r>
    </w:p>
    <w:p w14:paraId="51943B4E" w14:textId="4BBF6582" w:rsidR="00651DF3" w:rsidRDefault="00651DF3" w:rsidP="000E488E">
      <w:pPr>
        <w:pStyle w:val="ListParagraph"/>
        <w:numPr>
          <w:ilvl w:val="1"/>
          <w:numId w:val="19"/>
        </w:numPr>
        <w:jc w:val="both"/>
      </w:pPr>
      <w:r>
        <w:t>Validation Process and High-Level Lessons Learned</w:t>
      </w:r>
    </w:p>
    <w:p w14:paraId="08A60F5C" w14:textId="0E9692B7" w:rsidR="00EF0A16" w:rsidRDefault="00EF0A16" w:rsidP="000E488E">
      <w:pPr>
        <w:pStyle w:val="ListParagraph"/>
        <w:numPr>
          <w:ilvl w:val="1"/>
          <w:numId w:val="19"/>
        </w:numPr>
        <w:jc w:val="both"/>
      </w:pPr>
      <w:r>
        <w:t>Relevant contact information (MSS Transport Panel representatives, technical leads)</w:t>
      </w:r>
    </w:p>
    <w:p w14:paraId="4A10BC34" w14:textId="77777777" w:rsidR="00027DC4" w:rsidRDefault="00027DC4" w:rsidP="00F1710D">
      <w:pPr>
        <w:pStyle w:val="Heading2"/>
      </w:pPr>
    </w:p>
    <w:p w14:paraId="39BF8970" w14:textId="0E9D004B" w:rsidR="00026E77" w:rsidRDefault="007327FF" w:rsidP="007327FF">
      <w:pPr>
        <w:pStyle w:val="Heading2"/>
      </w:pPr>
      <w:bookmarkStart w:id="52" w:name="_Toc103778574"/>
      <w:bookmarkStart w:id="53" w:name="_Toc104044324"/>
      <w:r>
        <w:t>3.1</w:t>
      </w:r>
      <w:r>
        <w:tab/>
      </w:r>
      <w:r w:rsidR="00026E77">
        <w:t>PIP-II Cryomodule Shipment</w:t>
      </w:r>
      <w:bookmarkEnd w:id="52"/>
      <w:bookmarkEnd w:id="53"/>
    </w:p>
    <w:p w14:paraId="51758168" w14:textId="2F0DC49C" w:rsidR="00026E77" w:rsidRDefault="007327FF" w:rsidP="007327FF">
      <w:pPr>
        <w:pStyle w:val="Heading3"/>
      </w:pPr>
      <w:bookmarkStart w:id="54" w:name="_Toc103778575"/>
      <w:bookmarkStart w:id="55" w:name="_Toc104044325"/>
      <w:r>
        <w:t>3.1.1</w:t>
      </w:r>
      <w:r>
        <w:tab/>
      </w:r>
      <w:r w:rsidR="002D387D">
        <w:t>Documentation</w:t>
      </w:r>
      <w:bookmarkEnd w:id="54"/>
      <w:bookmarkEnd w:id="55"/>
    </w:p>
    <w:p w14:paraId="4C3E3F7D" w14:textId="77777777" w:rsidR="002D387D" w:rsidRPr="002D387D" w:rsidRDefault="002D387D" w:rsidP="001F2CF2">
      <w:pPr>
        <w:ind w:left="0" w:firstLine="0"/>
        <w:jc w:val="both"/>
      </w:pPr>
    </w:p>
    <w:p w14:paraId="1DCFC6CC" w14:textId="7AD94377" w:rsidR="002D387D" w:rsidRPr="00F66A71" w:rsidRDefault="002D387D" w:rsidP="00970FF4">
      <w:pPr>
        <w:rPr>
          <w:i/>
          <w:iCs/>
        </w:rPr>
      </w:pPr>
      <w:r w:rsidRPr="00F66A71">
        <w:rPr>
          <w:i/>
          <w:iCs/>
        </w:rPr>
        <w:t xml:space="preserve">Table </w:t>
      </w:r>
      <w:r w:rsidR="00B10F81" w:rsidRPr="00F66A71">
        <w:rPr>
          <w:i/>
          <w:iCs/>
        </w:rPr>
        <w:fldChar w:fldCharType="begin"/>
      </w:r>
      <w:r w:rsidR="00B10F81" w:rsidRPr="00F66A71">
        <w:rPr>
          <w:i/>
          <w:iCs/>
        </w:rPr>
        <w:instrText xml:space="preserve"> SEQ Table \* ARABIC </w:instrText>
      </w:r>
      <w:r w:rsidR="00B10F81" w:rsidRPr="00F66A71">
        <w:rPr>
          <w:i/>
          <w:iCs/>
        </w:rPr>
        <w:fldChar w:fldCharType="separate"/>
      </w:r>
      <w:r w:rsidR="00F66A71" w:rsidRPr="00F66A71">
        <w:rPr>
          <w:i/>
          <w:iCs/>
          <w:noProof/>
        </w:rPr>
        <w:t>1</w:t>
      </w:r>
      <w:r w:rsidR="00B10F81" w:rsidRPr="00F66A71">
        <w:rPr>
          <w:i/>
          <w:iCs/>
          <w:noProof/>
        </w:rPr>
        <w:fldChar w:fldCharType="end"/>
      </w:r>
      <w:r w:rsidRPr="00F66A71">
        <w:rPr>
          <w:i/>
          <w:iCs/>
        </w:rPr>
        <w:t xml:space="preserve"> - PIP-II Cryomodule Transportation Documentation</w:t>
      </w:r>
    </w:p>
    <w:tbl>
      <w:tblPr>
        <w:tblStyle w:val="GridTable5Dark-Accent1"/>
        <w:tblW w:w="0" w:type="auto"/>
        <w:jc w:val="center"/>
        <w:tblLook w:val="04A0" w:firstRow="1" w:lastRow="0" w:firstColumn="1" w:lastColumn="0" w:noHBand="0" w:noVBand="1"/>
      </w:tblPr>
      <w:tblGrid>
        <w:gridCol w:w="3241"/>
        <w:gridCol w:w="3241"/>
        <w:gridCol w:w="3242"/>
      </w:tblGrid>
      <w:tr w:rsidR="00EF0A16" w:rsidRPr="00384B4F" w14:paraId="7A4CAB2E" w14:textId="77777777" w:rsidTr="00970F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1" w:type="dxa"/>
          </w:tcPr>
          <w:p w14:paraId="3AEF78AD" w14:textId="77777777" w:rsidR="00EF0A16" w:rsidRPr="00384B4F" w:rsidRDefault="00EF0A16" w:rsidP="001F2CF2">
            <w:pPr>
              <w:ind w:left="0" w:firstLine="0"/>
              <w:jc w:val="both"/>
              <w:rPr>
                <w:color w:val="FFFFFF" w:themeColor="background1"/>
                <w:sz w:val="28"/>
                <w:szCs w:val="28"/>
              </w:rPr>
            </w:pPr>
          </w:p>
        </w:tc>
        <w:tc>
          <w:tcPr>
            <w:tcW w:w="3241" w:type="dxa"/>
          </w:tcPr>
          <w:p w14:paraId="0FF55A7E" w14:textId="0FC5E859" w:rsidR="00EF0A16" w:rsidRPr="00384B4F" w:rsidRDefault="00EF0A16" w:rsidP="001F2CF2">
            <w:pPr>
              <w:ind w:left="0" w:firstLine="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HB650 Cryomodule</w:t>
            </w:r>
          </w:p>
        </w:tc>
        <w:tc>
          <w:tcPr>
            <w:tcW w:w="3242" w:type="dxa"/>
          </w:tcPr>
          <w:p w14:paraId="529D5EDA" w14:textId="4A611FC6" w:rsidR="00EF0A16" w:rsidRPr="00384B4F" w:rsidRDefault="00EF0A16" w:rsidP="001F2CF2">
            <w:pPr>
              <w:ind w:left="0" w:firstLine="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LB650 Cryomodule</w:t>
            </w:r>
          </w:p>
        </w:tc>
      </w:tr>
      <w:tr w:rsidR="002D5B42" w:rsidRPr="00384B4F" w14:paraId="1C9E3EC9" w14:textId="77777777" w:rsidTr="00970F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1" w:type="dxa"/>
          </w:tcPr>
          <w:p w14:paraId="6A5009AE" w14:textId="1BD3F7EB" w:rsidR="002D5B42" w:rsidRPr="00384B4F" w:rsidRDefault="002D5B42" w:rsidP="001F2CF2">
            <w:pPr>
              <w:ind w:left="0" w:firstLine="0"/>
              <w:jc w:val="both"/>
              <w:rPr>
                <w:color w:val="FFFFFF" w:themeColor="background1"/>
                <w:sz w:val="28"/>
                <w:szCs w:val="28"/>
              </w:rPr>
            </w:pPr>
            <w:r w:rsidRPr="00384B4F">
              <w:rPr>
                <w:rFonts w:ascii="Calibri" w:hAnsi="Calibri" w:cs="Calibri"/>
                <w:b w:val="0"/>
                <w:bCs w:val="0"/>
                <w:color w:val="FFFFFF" w:themeColor="light1"/>
                <w:kern w:val="24"/>
                <w:sz w:val="28"/>
                <w:szCs w:val="28"/>
              </w:rPr>
              <w:t>Transport Spec</w:t>
            </w:r>
          </w:p>
        </w:tc>
        <w:tc>
          <w:tcPr>
            <w:tcW w:w="3241" w:type="dxa"/>
          </w:tcPr>
          <w:p w14:paraId="1B904FB9" w14:textId="3897C1D0"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sz w:val="28"/>
                <w:szCs w:val="28"/>
              </w:rPr>
            </w:pPr>
            <w:r w:rsidRPr="00384B4F">
              <w:rPr>
                <w:rFonts w:ascii="Calibri" w:hAnsi="Calibri" w:cs="Calibri"/>
                <w:b/>
                <w:bCs/>
                <w:color w:val="FFFFFF" w:themeColor="light1"/>
                <w:kern w:val="24"/>
                <w:sz w:val="28"/>
                <w:szCs w:val="28"/>
              </w:rPr>
              <w:t>ED0012328</w:t>
            </w:r>
          </w:p>
        </w:tc>
        <w:tc>
          <w:tcPr>
            <w:tcW w:w="3242" w:type="dxa"/>
          </w:tcPr>
          <w:p w14:paraId="0A4F3B2F" w14:textId="30F32C71"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sz w:val="28"/>
                <w:szCs w:val="28"/>
              </w:rPr>
            </w:pPr>
            <w:r w:rsidRPr="00384B4F">
              <w:rPr>
                <w:rFonts w:ascii="Calibri" w:hAnsi="Calibri" w:cs="Calibri"/>
                <w:b/>
                <w:bCs/>
                <w:color w:val="FFFFFF" w:themeColor="light1"/>
                <w:kern w:val="24"/>
                <w:sz w:val="28"/>
                <w:szCs w:val="28"/>
              </w:rPr>
              <w:t>ED0013421</w:t>
            </w:r>
          </w:p>
        </w:tc>
      </w:tr>
      <w:tr w:rsidR="002D5B42" w:rsidRPr="00384B4F" w14:paraId="466F988D" w14:textId="77777777" w:rsidTr="00970FF4">
        <w:trPr>
          <w:jc w:val="center"/>
        </w:trPr>
        <w:tc>
          <w:tcPr>
            <w:cnfStyle w:val="001000000000" w:firstRow="0" w:lastRow="0" w:firstColumn="1" w:lastColumn="0" w:oddVBand="0" w:evenVBand="0" w:oddHBand="0" w:evenHBand="0" w:firstRowFirstColumn="0" w:firstRowLastColumn="0" w:lastRowFirstColumn="0" w:lastRowLastColumn="0"/>
            <w:tcW w:w="3241" w:type="dxa"/>
          </w:tcPr>
          <w:p w14:paraId="7DDB6E25" w14:textId="2BD50818" w:rsidR="002D5B42" w:rsidRPr="00384B4F" w:rsidRDefault="002D5B42" w:rsidP="001F2CF2">
            <w:pPr>
              <w:ind w:left="0" w:firstLine="0"/>
              <w:jc w:val="both"/>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Transport Plan</w:t>
            </w:r>
          </w:p>
        </w:tc>
        <w:tc>
          <w:tcPr>
            <w:tcW w:w="3241" w:type="dxa"/>
          </w:tcPr>
          <w:p w14:paraId="661D8C6E" w14:textId="26A45ADC"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ED0012594</w:t>
            </w:r>
          </w:p>
        </w:tc>
        <w:tc>
          <w:tcPr>
            <w:tcW w:w="3242" w:type="dxa"/>
          </w:tcPr>
          <w:p w14:paraId="16A15611" w14:textId="0A3E711B"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ED0013424</w:t>
            </w:r>
          </w:p>
        </w:tc>
      </w:tr>
      <w:tr w:rsidR="002D5B42" w:rsidRPr="00384B4F" w14:paraId="78D61A81" w14:textId="77777777" w:rsidTr="00970F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1" w:type="dxa"/>
          </w:tcPr>
          <w:p w14:paraId="423C32E9" w14:textId="6330F934" w:rsidR="002D5B42" w:rsidRPr="00384B4F" w:rsidRDefault="002D5B42" w:rsidP="001F2CF2">
            <w:pPr>
              <w:ind w:left="0" w:firstLine="0"/>
              <w:jc w:val="both"/>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Transport ISD</w:t>
            </w:r>
          </w:p>
        </w:tc>
        <w:tc>
          <w:tcPr>
            <w:tcW w:w="3241" w:type="dxa"/>
          </w:tcPr>
          <w:p w14:paraId="1A79FEBF" w14:textId="68D523EB"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ED0012741</w:t>
            </w:r>
          </w:p>
        </w:tc>
        <w:tc>
          <w:tcPr>
            <w:tcW w:w="3242" w:type="dxa"/>
          </w:tcPr>
          <w:p w14:paraId="552EA0A7" w14:textId="53CFDB04"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ED0013425</w:t>
            </w:r>
          </w:p>
        </w:tc>
      </w:tr>
      <w:tr w:rsidR="002D5B42" w:rsidRPr="00384B4F" w14:paraId="4CC95DC3" w14:textId="77777777" w:rsidTr="00970FF4">
        <w:trPr>
          <w:jc w:val="center"/>
        </w:trPr>
        <w:tc>
          <w:tcPr>
            <w:cnfStyle w:val="001000000000" w:firstRow="0" w:lastRow="0" w:firstColumn="1" w:lastColumn="0" w:oddVBand="0" w:evenVBand="0" w:oddHBand="0" w:evenHBand="0" w:firstRowFirstColumn="0" w:firstRowLastColumn="0" w:lastRowFirstColumn="0" w:lastRowLastColumn="0"/>
            <w:tcW w:w="3241" w:type="dxa"/>
          </w:tcPr>
          <w:p w14:paraId="48C3C006" w14:textId="181C6FD5" w:rsidR="002D5B42" w:rsidRPr="00384B4F" w:rsidRDefault="002D5B42" w:rsidP="001F2CF2">
            <w:pPr>
              <w:ind w:left="0" w:firstLine="0"/>
              <w:jc w:val="both"/>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Transport FMEA</w:t>
            </w:r>
          </w:p>
        </w:tc>
        <w:tc>
          <w:tcPr>
            <w:tcW w:w="3241" w:type="dxa"/>
          </w:tcPr>
          <w:p w14:paraId="18AA7515" w14:textId="15FAF78D"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ED0012325</w:t>
            </w:r>
          </w:p>
        </w:tc>
        <w:tc>
          <w:tcPr>
            <w:tcW w:w="3242" w:type="dxa"/>
          </w:tcPr>
          <w:p w14:paraId="5E5A645E" w14:textId="57F7A667"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ED0013422</w:t>
            </w:r>
          </w:p>
        </w:tc>
      </w:tr>
      <w:tr w:rsidR="002D5B42" w:rsidRPr="00384B4F" w14:paraId="6941022E" w14:textId="77777777" w:rsidTr="00970F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1" w:type="dxa"/>
          </w:tcPr>
          <w:p w14:paraId="641EE618" w14:textId="672FDC49" w:rsidR="002D5B42" w:rsidRPr="00384B4F" w:rsidRDefault="002D5B42" w:rsidP="001F2CF2">
            <w:pPr>
              <w:ind w:left="0" w:firstLine="0"/>
              <w:jc w:val="both"/>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 xml:space="preserve">Transport </w:t>
            </w:r>
            <w:proofErr w:type="spellStart"/>
            <w:r w:rsidRPr="00384B4F">
              <w:rPr>
                <w:rFonts w:ascii="Calibri" w:hAnsi="Calibri" w:cs="Calibri"/>
                <w:b w:val="0"/>
                <w:bCs w:val="0"/>
                <w:color w:val="FFFFFF" w:themeColor="light1"/>
                <w:kern w:val="24"/>
                <w:sz w:val="28"/>
                <w:szCs w:val="28"/>
              </w:rPr>
              <w:t>PtD</w:t>
            </w:r>
            <w:proofErr w:type="spellEnd"/>
          </w:p>
        </w:tc>
        <w:tc>
          <w:tcPr>
            <w:tcW w:w="3241" w:type="dxa"/>
          </w:tcPr>
          <w:p w14:paraId="106E01E9" w14:textId="3222CF89"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ED0012559</w:t>
            </w:r>
          </w:p>
        </w:tc>
        <w:tc>
          <w:tcPr>
            <w:tcW w:w="3242" w:type="dxa"/>
          </w:tcPr>
          <w:p w14:paraId="674BFD4B" w14:textId="7C808DA3"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ED0013423</w:t>
            </w:r>
          </w:p>
        </w:tc>
      </w:tr>
      <w:tr w:rsidR="002D5B42" w:rsidRPr="00384B4F" w14:paraId="0CC8A8DD" w14:textId="77777777" w:rsidTr="00970FF4">
        <w:trPr>
          <w:jc w:val="center"/>
        </w:trPr>
        <w:tc>
          <w:tcPr>
            <w:cnfStyle w:val="001000000000" w:firstRow="0" w:lastRow="0" w:firstColumn="1" w:lastColumn="0" w:oddVBand="0" w:evenVBand="0" w:oddHBand="0" w:evenHBand="0" w:firstRowFirstColumn="0" w:firstRowLastColumn="0" w:lastRowFirstColumn="0" w:lastRowLastColumn="0"/>
            <w:tcW w:w="3241" w:type="dxa"/>
          </w:tcPr>
          <w:p w14:paraId="7DFD9A0A" w14:textId="614FEF9A" w:rsidR="002D5B42" w:rsidRPr="00384B4F" w:rsidRDefault="002D5B42" w:rsidP="001F2CF2">
            <w:pPr>
              <w:ind w:left="0" w:firstLine="0"/>
              <w:jc w:val="both"/>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Frame Design Report</w:t>
            </w:r>
          </w:p>
        </w:tc>
        <w:tc>
          <w:tcPr>
            <w:tcW w:w="3241" w:type="dxa"/>
          </w:tcPr>
          <w:p w14:paraId="050B7117" w14:textId="52A7BFBC"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ED0012560</w:t>
            </w:r>
          </w:p>
        </w:tc>
        <w:tc>
          <w:tcPr>
            <w:tcW w:w="3242" w:type="dxa"/>
          </w:tcPr>
          <w:p w14:paraId="22FE31C9" w14:textId="08737281"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TBD</w:t>
            </w:r>
          </w:p>
        </w:tc>
      </w:tr>
      <w:tr w:rsidR="002D5B42" w:rsidRPr="00384B4F" w14:paraId="37AA4671" w14:textId="77777777" w:rsidTr="00970F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1" w:type="dxa"/>
          </w:tcPr>
          <w:p w14:paraId="583AE783" w14:textId="4FFC8538" w:rsidR="002D5B42" w:rsidRPr="00384B4F" w:rsidRDefault="002D5B42" w:rsidP="001F2CF2">
            <w:pPr>
              <w:ind w:left="0" w:firstLine="0"/>
              <w:jc w:val="both"/>
              <w:rPr>
                <w:rFonts w:ascii="Calibri" w:hAnsi="Calibri" w:cs="Calibri"/>
                <w:b w:val="0"/>
                <w:bCs w:val="0"/>
                <w:color w:val="FFFFFF" w:themeColor="light1"/>
                <w:kern w:val="24"/>
                <w:sz w:val="28"/>
                <w:szCs w:val="28"/>
              </w:rPr>
            </w:pPr>
            <w:proofErr w:type="spellStart"/>
            <w:r w:rsidRPr="00384B4F">
              <w:rPr>
                <w:rFonts w:ascii="Calibri" w:hAnsi="Calibri" w:cs="Calibri"/>
                <w:b w:val="0"/>
                <w:bCs w:val="0"/>
                <w:color w:val="FFFFFF" w:themeColor="light1"/>
                <w:kern w:val="24"/>
                <w:sz w:val="28"/>
                <w:szCs w:val="28"/>
              </w:rPr>
              <w:t>pCM</w:t>
            </w:r>
            <w:proofErr w:type="spellEnd"/>
            <w:r w:rsidRPr="00384B4F">
              <w:rPr>
                <w:rFonts w:ascii="Calibri" w:hAnsi="Calibri" w:cs="Calibri"/>
                <w:b w:val="0"/>
                <w:bCs w:val="0"/>
                <w:color w:val="FFFFFF" w:themeColor="light1"/>
                <w:kern w:val="24"/>
                <w:sz w:val="28"/>
                <w:szCs w:val="28"/>
              </w:rPr>
              <w:t xml:space="preserve"> Transport Analysis</w:t>
            </w:r>
          </w:p>
        </w:tc>
        <w:tc>
          <w:tcPr>
            <w:tcW w:w="3241" w:type="dxa"/>
          </w:tcPr>
          <w:p w14:paraId="66D07CE8" w14:textId="258FA4B0"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ED0012420</w:t>
            </w:r>
          </w:p>
        </w:tc>
        <w:tc>
          <w:tcPr>
            <w:tcW w:w="3242" w:type="dxa"/>
          </w:tcPr>
          <w:p w14:paraId="6754B4D5" w14:textId="12ADCAA2"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TBD</w:t>
            </w:r>
          </w:p>
        </w:tc>
      </w:tr>
      <w:tr w:rsidR="002D5B42" w:rsidRPr="00384B4F" w14:paraId="1C33C782" w14:textId="77777777" w:rsidTr="00970FF4">
        <w:trPr>
          <w:jc w:val="center"/>
        </w:trPr>
        <w:tc>
          <w:tcPr>
            <w:cnfStyle w:val="001000000000" w:firstRow="0" w:lastRow="0" w:firstColumn="1" w:lastColumn="0" w:oddVBand="0" w:evenVBand="0" w:oddHBand="0" w:evenHBand="0" w:firstRowFirstColumn="0" w:firstRowLastColumn="0" w:lastRowFirstColumn="0" w:lastRowLastColumn="0"/>
            <w:tcW w:w="3241" w:type="dxa"/>
          </w:tcPr>
          <w:p w14:paraId="0902ECA6" w14:textId="30436266" w:rsidR="002D5B42" w:rsidRPr="00384B4F" w:rsidRDefault="002D5B42" w:rsidP="001F2CF2">
            <w:pPr>
              <w:ind w:left="0" w:firstLine="0"/>
              <w:jc w:val="both"/>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On-Site Transport Spec</w:t>
            </w:r>
          </w:p>
        </w:tc>
        <w:tc>
          <w:tcPr>
            <w:tcW w:w="3241" w:type="dxa"/>
          </w:tcPr>
          <w:p w14:paraId="503D3EEC" w14:textId="2422A9B7"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TBD</w:t>
            </w:r>
          </w:p>
        </w:tc>
        <w:tc>
          <w:tcPr>
            <w:tcW w:w="3242" w:type="dxa"/>
          </w:tcPr>
          <w:p w14:paraId="58A3BA6D" w14:textId="60D58FF8" w:rsidR="002D5B42" w:rsidRPr="00384B4F" w:rsidRDefault="002D5B42" w:rsidP="001F2CF2">
            <w:pPr>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TBD</w:t>
            </w:r>
          </w:p>
        </w:tc>
      </w:tr>
      <w:tr w:rsidR="002D5B42" w:rsidRPr="00384B4F" w14:paraId="61FE2371" w14:textId="77777777" w:rsidTr="00970F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1" w:type="dxa"/>
          </w:tcPr>
          <w:p w14:paraId="60698620" w14:textId="7C0109A9" w:rsidR="002D5B42" w:rsidRPr="00384B4F" w:rsidRDefault="002D5B42" w:rsidP="001F2CF2">
            <w:pPr>
              <w:ind w:left="0" w:firstLine="0"/>
              <w:jc w:val="both"/>
              <w:rPr>
                <w:rFonts w:ascii="Calibri" w:hAnsi="Calibri" w:cs="Calibri"/>
                <w:b w:val="0"/>
                <w:bCs w:val="0"/>
                <w:color w:val="FFFFFF" w:themeColor="light1"/>
                <w:kern w:val="24"/>
                <w:sz w:val="28"/>
                <w:szCs w:val="28"/>
              </w:rPr>
            </w:pPr>
            <w:r w:rsidRPr="00384B4F">
              <w:rPr>
                <w:rFonts w:ascii="Calibri" w:hAnsi="Calibri" w:cs="Calibri"/>
                <w:b w:val="0"/>
                <w:bCs w:val="0"/>
                <w:color w:val="FFFFFF" w:themeColor="light1"/>
                <w:kern w:val="24"/>
                <w:sz w:val="28"/>
                <w:szCs w:val="28"/>
              </w:rPr>
              <w:t>CM Transport Config Drawings</w:t>
            </w:r>
          </w:p>
        </w:tc>
        <w:tc>
          <w:tcPr>
            <w:tcW w:w="3241" w:type="dxa"/>
          </w:tcPr>
          <w:p w14:paraId="4B4B673F" w14:textId="4EDCA02A"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TBD</w:t>
            </w:r>
          </w:p>
        </w:tc>
        <w:tc>
          <w:tcPr>
            <w:tcW w:w="3242" w:type="dxa"/>
          </w:tcPr>
          <w:p w14:paraId="26C4ABC3" w14:textId="00F94A32" w:rsidR="002D5B42" w:rsidRPr="00384B4F" w:rsidRDefault="002D5B42" w:rsidP="001F2CF2">
            <w:pPr>
              <w:ind w:left="0" w:firstLine="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light1"/>
                <w:kern w:val="24"/>
                <w:sz w:val="28"/>
                <w:szCs w:val="28"/>
              </w:rPr>
            </w:pPr>
            <w:r w:rsidRPr="00384B4F">
              <w:rPr>
                <w:rFonts w:ascii="Calibri" w:hAnsi="Calibri" w:cs="Calibri"/>
                <w:b/>
                <w:bCs/>
                <w:color w:val="FFFFFF" w:themeColor="light1"/>
                <w:kern w:val="24"/>
                <w:sz w:val="28"/>
                <w:szCs w:val="28"/>
              </w:rPr>
              <w:t>TBD</w:t>
            </w:r>
          </w:p>
        </w:tc>
      </w:tr>
    </w:tbl>
    <w:p w14:paraId="36EB0E8F" w14:textId="0B167A5A" w:rsidR="00EF0A16" w:rsidRDefault="00EF0A16" w:rsidP="001F2CF2">
      <w:pPr>
        <w:jc w:val="both"/>
      </w:pPr>
    </w:p>
    <w:p w14:paraId="024FC35E" w14:textId="26F58991" w:rsidR="002D387D" w:rsidRPr="002D387D" w:rsidRDefault="007327FF" w:rsidP="007327FF">
      <w:pPr>
        <w:pStyle w:val="Heading3"/>
      </w:pPr>
      <w:bookmarkStart w:id="56" w:name="_Toc103778576"/>
      <w:bookmarkStart w:id="57" w:name="_Toc104044326"/>
      <w:r>
        <w:t>3.1.2</w:t>
      </w:r>
      <w:r>
        <w:tab/>
      </w:r>
      <w:r w:rsidR="002D387D">
        <w:t>Transport Overview</w:t>
      </w:r>
      <w:bookmarkEnd w:id="56"/>
      <w:bookmarkEnd w:id="57"/>
    </w:p>
    <w:p w14:paraId="75C8870A" w14:textId="77777777" w:rsidR="002D387D" w:rsidRDefault="002D387D" w:rsidP="00970FF4">
      <w:pPr>
        <w:ind w:left="720" w:firstLine="0"/>
        <w:jc w:val="both"/>
      </w:pPr>
      <w:r>
        <w:t>The PIP-II Project is shipping large cryo-assemblies from two different European partners with intentionally aligned strategies. Their designs are highly convergent, but many technical and logistic details are necessarily divergent. Design details are also handed individually by the Partner labs, so their transport documentation was completely separated, although the content of the two sets of documents is highly convergent.</w:t>
      </w:r>
    </w:p>
    <w:p w14:paraId="56763955" w14:textId="77777777" w:rsidR="002D387D" w:rsidRDefault="002D387D" w:rsidP="00970FF4">
      <w:pPr>
        <w:ind w:left="720" w:firstLine="0"/>
        <w:jc w:val="both"/>
      </w:pPr>
    </w:p>
    <w:p w14:paraId="00AA1B85" w14:textId="2F26F451" w:rsidR="002D387D" w:rsidRDefault="002D387D" w:rsidP="00970FF4">
      <w:pPr>
        <w:ind w:left="720" w:firstLine="0"/>
        <w:jc w:val="both"/>
      </w:pPr>
      <w:r>
        <w:t>European labs are, as In-Kind Contributions for the PIP-II Project, fabricating</w:t>
      </w:r>
      <w:r w:rsidR="009D2AFE">
        <w:t>,</w:t>
      </w:r>
      <w:r>
        <w:t xml:space="preserve"> assembling</w:t>
      </w:r>
      <w:r w:rsidR="009D2AFE">
        <w:t>, and delivering</w:t>
      </w:r>
      <w:r>
        <w:t xml:space="preserve"> cryomodules (CMs) from their labs to FNAL. STFC-UKRI (UK) is producing the HB650 CMs and CEA (France) is producing the LB650 CMs. Transport of these large, delicate devices requires a dedicated shipping frame and use of a specialized transport company. The exact scope ownership of the CM designs, Frame designs, and transport execution is relatively complex and laid out in detail in the Transport Plans for each lab. Despite the complexity of detailed ownership, the labs worked collaboratively to establish a systematic and common approach to transport to minimize extraneous design effort and maximize the benefit of lessons learned. </w:t>
      </w:r>
    </w:p>
    <w:p w14:paraId="198BDB3C" w14:textId="25663DCD" w:rsidR="002D387D" w:rsidRDefault="002D387D" w:rsidP="00970FF4">
      <w:pPr>
        <w:ind w:left="720" w:firstLine="0"/>
        <w:jc w:val="both"/>
      </w:pPr>
    </w:p>
    <w:p w14:paraId="334C1590" w14:textId="43DA0C88" w:rsidR="00195BDF" w:rsidRDefault="002D387D" w:rsidP="00970FF4">
      <w:pPr>
        <w:ind w:left="720" w:firstLine="0"/>
        <w:jc w:val="both"/>
      </w:pPr>
      <w:r>
        <w:t xml:space="preserve">These CMs are large (~10m) cylindrical vacuum vessels mainly containing SRF cavities and associated hardware (RF Couplers, cryogenic piping, etc.). </w:t>
      </w:r>
      <w:r w:rsidR="002A3760">
        <w:t>Their design</w:t>
      </w:r>
      <w:r w:rsidR="009D2AFE">
        <w:t>s are</w:t>
      </w:r>
      <w:r w:rsidR="002A3760">
        <w:t xml:space="preserve"> similar to other SRF project</w:t>
      </w:r>
      <w:r w:rsidR="009D2AFE">
        <w:t>s</w:t>
      </w:r>
      <w:r w:rsidR="002A3760">
        <w:t xml:space="preserve">, LCLS-II (HE), XFEL, CEBAF, etc. </w:t>
      </w:r>
    </w:p>
    <w:p w14:paraId="31203197" w14:textId="77777777" w:rsidR="00195BDF" w:rsidRDefault="00195BDF" w:rsidP="00970FF4">
      <w:pPr>
        <w:ind w:left="720" w:firstLine="0"/>
        <w:jc w:val="both"/>
      </w:pPr>
    </w:p>
    <w:p w14:paraId="5E5DB35E" w14:textId="5564E306" w:rsidR="002D387D" w:rsidRDefault="00195BDF" w:rsidP="00970FF4">
      <w:pPr>
        <w:ind w:left="720" w:firstLine="0"/>
        <w:jc w:val="both"/>
      </w:pPr>
      <w:r>
        <w:t xml:space="preserve">Based on experience from these projects, the cryomodule is specified to be able to survive unlimited </w:t>
      </w:r>
      <w:r w:rsidR="00E0200D">
        <w:t xml:space="preserve">numbers of </w:t>
      </w:r>
      <w:r>
        <w:t>shock</w:t>
      </w:r>
      <w:r w:rsidR="00E0200D">
        <w:t>s</w:t>
      </w:r>
      <w:r>
        <w:t xml:space="preserve"> up to 1.5 g (transverse), 3g (vertical), and 5g (longitudinal, beam direction). The protective transportation frame is specified to ensure, given input </w:t>
      </w:r>
      <w:r>
        <w:lastRenderedPageBreak/>
        <w:t xml:space="preserve">vibration/shocks derived from the </w:t>
      </w:r>
      <w:r w:rsidR="00E0200D" w:rsidRPr="005322C5">
        <w:t>MIL-STD-810H</w:t>
      </w:r>
      <w:r>
        <w:t xml:space="preserve"> standard for road and air transport, the cryomodule is isolated from shocks greater than </w:t>
      </w:r>
      <w:r w:rsidR="006E347A">
        <w:t>1.5g</w:t>
      </w:r>
      <w:r>
        <w:t xml:space="preserve">, </w:t>
      </w:r>
      <w:r w:rsidR="006E347A">
        <w:t>2.5g</w:t>
      </w:r>
      <w:r>
        <w:t xml:space="preserve">, </w:t>
      </w:r>
      <w:r w:rsidR="006E347A">
        <w:t>and 3.0</w:t>
      </w:r>
      <w:r>
        <w:t xml:space="preserve">g (transverse, vertical, longitudinal) to give margin for unexpected shocks during transport. </w:t>
      </w:r>
    </w:p>
    <w:p w14:paraId="22B6AEE3" w14:textId="555FF595" w:rsidR="00195BDF" w:rsidRDefault="00195BDF" w:rsidP="00970FF4">
      <w:pPr>
        <w:ind w:left="720" w:firstLine="0"/>
        <w:jc w:val="both"/>
      </w:pPr>
    </w:p>
    <w:p w14:paraId="5D5D3B08" w14:textId="6F2EC3FE" w:rsidR="00195BDF" w:rsidRDefault="00195BDF" w:rsidP="00970FF4">
      <w:pPr>
        <w:ind w:left="720" w:firstLine="0"/>
        <w:jc w:val="both"/>
      </w:pPr>
      <w:r>
        <w:t xml:space="preserve">The cryomodule design includes a specification that individual critical designs must have no mechanical resonances under 30 Hz, and that the assembled module has no </w:t>
      </w:r>
      <w:r w:rsidR="009D2AFE">
        <w:t xml:space="preserve">major </w:t>
      </w:r>
      <w:r>
        <w:t xml:space="preserve">resonances below 20 Hz. The transport frame is specified to provide 90% isolation of all input above 10 Hz. In this way, </w:t>
      </w:r>
      <w:r w:rsidR="00635AC4">
        <w:t>low resonances can be identified early in CM design</w:t>
      </w:r>
      <w:r w:rsidR="0017006E">
        <w:t xml:space="preserve"> at the individual component level and the full assembly can be assessed realistically</w:t>
      </w:r>
      <w:r w:rsidR="00635AC4">
        <w:t xml:space="preserve"> whi</w:t>
      </w:r>
      <w:r w:rsidR="0017006E">
        <w:t>le providing overall margin for transport. This is critical because of the significant number of fatigue sensitive thin-walled bellows in the vacuum and piping components.</w:t>
      </w:r>
    </w:p>
    <w:p w14:paraId="393F31DC" w14:textId="48688A9B" w:rsidR="0017006E" w:rsidRDefault="0017006E" w:rsidP="00970FF4">
      <w:pPr>
        <w:ind w:left="720" w:firstLine="0"/>
        <w:jc w:val="both"/>
      </w:pPr>
    </w:p>
    <w:p w14:paraId="446684F2" w14:textId="3F302180" w:rsidR="00B06575" w:rsidRDefault="0017006E" w:rsidP="00970FF4">
      <w:pPr>
        <w:ind w:left="720" w:firstLine="0"/>
        <w:jc w:val="both"/>
      </w:pPr>
      <w:r>
        <w:t xml:space="preserve">The transport frame is also designed as a self-contained lifting fixture, certified to </w:t>
      </w:r>
      <w:r w:rsidR="00E0200D">
        <w:t>both US and EU</w:t>
      </w:r>
      <w:r>
        <w:t xml:space="preserve"> lifting codes. This simplifies handling and protective requirements for the transport frame, ensuring no</w:t>
      </w:r>
      <w:r w:rsidR="009D2AFE">
        <w:t xml:space="preserve"> required</w:t>
      </w:r>
      <w:r>
        <w:t xml:space="preserve"> access or disassembly during transport and handoffs. Due to the extended </w:t>
      </w:r>
      <w:r w:rsidR="009D2AFE">
        <w:t>duration</w:t>
      </w:r>
      <w:r>
        <w:t xml:space="preserve"> and loading/offloading concerns, only road and air travel are allowed, no rail or sea transport. Loading/handling activities </w:t>
      </w:r>
      <w:r w:rsidR="00B06575">
        <w:t xml:space="preserve">at the airport will </w:t>
      </w:r>
      <w:r w:rsidR="009D2AFE">
        <w:t xml:space="preserve">necessarily </w:t>
      </w:r>
      <w:r w:rsidR="00B06575">
        <w:t xml:space="preserve">be done by third party riggers, and </w:t>
      </w:r>
      <w:r w:rsidR="009D2AFE">
        <w:t xml:space="preserve">the </w:t>
      </w:r>
      <w:r w:rsidR="00B06575">
        <w:t xml:space="preserve">code certified lifting fixture with dedicated shackle/slings greatly reduces the risk of mishandling. </w:t>
      </w:r>
    </w:p>
    <w:p w14:paraId="26A86622" w14:textId="77777777" w:rsidR="00B06575" w:rsidRDefault="00B06575" w:rsidP="00970FF4">
      <w:pPr>
        <w:ind w:left="720" w:firstLine="0"/>
        <w:jc w:val="both"/>
      </w:pPr>
    </w:p>
    <w:p w14:paraId="649F5846" w14:textId="77777777" w:rsidR="00B06575" w:rsidRDefault="00B06575" w:rsidP="00970FF4">
      <w:pPr>
        <w:ind w:left="720" w:firstLine="0"/>
        <w:jc w:val="both"/>
      </w:pPr>
      <w:r>
        <w:t>Validation of the transport systems is planned in several stages:</w:t>
      </w:r>
    </w:p>
    <w:p w14:paraId="6D9A334C" w14:textId="4E3B6BC3" w:rsidR="0017006E" w:rsidRDefault="00B06575" w:rsidP="00970FF4">
      <w:pPr>
        <w:pStyle w:val="ListParagraph"/>
        <w:numPr>
          <w:ilvl w:val="0"/>
          <w:numId w:val="20"/>
        </w:numPr>
        <w:ind w:left="1440"/>
        <w:jc w:val="both"/>
      </w:pPr>
      <w:r>
        <w:t>Validation of the CM design as possible during production via impact testing</w:t>
      </w:r>
    </w:p>
    <w:p w14:paraId="58A1E743" w14:textId="0A72113D" w:rsidR="00B06575" w:rsidRDefault="00B06575" w:rsidP="00970FF4">
      <w:pPr>
        <w:pStyle w:val="ListParagraph"/>
        <w:numPr>
          <w:ilvl w:val="0"/>
          <w:numId w:val="20"/>
        </w:numPr>
        <w:ind w:left="1440"/>
        <w:jc w:val="both"/>
      </w:pPr>
      <w:r>
        <w:t>Validation of the transport system with a dummy load, verifying isolation and lifting performance via escalating road test, culminating in a full transport from FNAL to STFC-UKRI, realistic in all aspects expect the transported load itself. This additionally validates transport service procurement, oversight, and vendor handling. This also provides a training opportunity for the STFC-UKRI staff for loading and unloading activities.</w:t>
      </w:r>
    </w:p>
    <w:p w14:paraId="21B382C5" w14:textId="550C0AB4" w:rsidR="00B06575" w:rsidRDefault="00B06575" w:rsidP="00970FF4">
      <w:pPr>
        <w:pStyle w:val="ListParagraph"/>
        <w:numPr>
          <w:ilvl w:val="0"/>
          <w:numId w:val="20"/>
        </w:numPr>
        <w:ind w:left="1440"/>
        <w:jc w:val="both"/>
      </w:pPr>
      <w:r>
        <w:t xml:space="preserve">Final validation of the integrated transport system is with a validated prototype HB650 CM, </w:t>
      </w:r>
      <w:r w:rsidR="004207D3">
        <w:t>first local escalating road tests, then a shipment to STFC-UKRI and back, where it will be re-cold tested and validated.</w:t>
      </w:r>
    </w:p>
    <w:p w14:paraId="10CF0825" w14:textId="4A038869" w:rsidR="004207D3" w:rsidRDefault="004207D3" w:rsidP="00970FF4">
      <w:pPr>
        <w:pStyle w:val="ListParagraph"/>
        <w:numPr>
          <w:ilvl w:val="0"/>
          <w:numId w:val="20"/>
        </w:numPr>
        <w:ind w:left="1440"/>
        <w:jc w:val="both"/>
      </w:pPr>
      <w:r>
        <w:t>First shipments of a CM from STFC-UKRI and CEA will be carefully monitored for deviations from the demonstrated transport performance.</w:t>
      </w:r>
    </w:p>
    <w:p w14:paraId="23E34AA1" w14:textId="0551FC3F" w:rsidR="004207D3" w:rsidRDefault="004207D3" w:rsidP="001F2CF2">
      <w:pPr>
        <w:jc w:val="both"/>
      </w:pPr>
    </w:p>
    <w:p w14:paraId="3546B635" w14:textId="273DA135" w:rsidR="004207D3" w:rsidRDefault="008677D4" w:rsidP="008677D4">
      <w:pPr>
        <w:pStyle w:val="Heading3"/>
      </w:pPr>
      <w:bookmarkStart w:id="58" w:name="_Toc103778577"/>
      <w:bookmarkStart w:id="59" w:name="_Toc104044327"/>
      <w:r>
        <w:t>3.1.3</w:t>
      </w:r>
      <w:r>
        <w:tab/>
      </w:r>
      <w:r w:rsidR="004207D3">
        <w:t>Transport Contacts</w:t>
      </w:r>
      <w:bookmarkEnd w:id="58"/>
      <w:bookmarkEnd w:id="59"/>
    </w:p>
    <w:p w14:paraId="6433E3B3" w14:textId="1EDA0DD6" w:rsidR="004207D3" w:rsidRDefault="004207D3" w:rsidP="00970FF4">
      <w:pPr>
        <w:pStyle w:val="ListParagraph"/>
        <w:numPr>
          <w:ilvl w:val="0"/>
          <w:numId w:val="21"/>
        </w:numPr>
        <w:ind w:left="1440"/>
        <w:jc w:val="both"/>
      </w:pPr>
      <w:r>
        <w:t>MSS Transport Panel Representative: Jeremiah Holzbauer</w:t>
      </w:r>
    </w:p>
    <w:p w14:paraId="2E5190A7" w14:textId="305529C1" w:rsidR="004207D3" w:rsidRDefault="004207D3" w:rsidP="00970FF4">
      <w:pPr>
        <w:pStyle w:val="ListParagraph"/>
        <w:numPr>
          <w:ilvl w:val="0"/>
          <w:numId w:val="21"/>
        </w:numPr>
        <w:ind w:left="1440"/>
        <w:jc w:val="both"/>
      </w:pPr>
      <w:r>
        <w:t>PIP-II Transport Lead: Jeremiah Holzbauer</w:t>
      </w:r>
    </w:p>
    <w:p w14:paraId="4E2F99B8" w14:textId="08464915" w:rsidR="004207D3" w:rsidRDefault="004207D3" w:rsidP="00970FF4">
      <w:pPr>
        <w:pStyle w:val="ListParagraph"/>
        <w:numPr>
          <w:ilvl w:val="0"/>
          <w:numId w:val="21"/>
        </w:numPr>
        <w:ind w:left="1440"/>
        <w:jc w:val="both"/>
      </w:pPr>
      <w:r>
        <w:t xml:space="preserve">Lead CM Transport Designer: Sergey Cheban, Josh </w:t>
      </w:r>
      <w:proofErr w:type="spellStart"/>
      <w:r>
        <w:t>Helsper</w:t>
      </w:r>
      <w:proofErr w:type="spellEnd"/>
    </w:p>
    <w:p w14:paraId="0B6E5DF5" w14:textId="6E5332EA" w:rsidR="004207D3" w:rsidRPr="004207D3" w:rsidRDefault="004207D3" w:rsidP="00970FF4">
      <w:pPr>
        <w:pStyle w:val="ListParagraph"/>
        <w:numPr>
          <w:ilvl w:val="0"/>
          <w:numId w:val="21"/>
        </w:numPr>
        <w:ind w:left="1440"/>
        <w:jc w:val="both"/>
      </w:pPr>
      <w:r>
        <w:t>Lead Transport Frame Designer: Mitchell Kane, STFC-UKRI.</w:t>
      </w:r>
    </w:p>
    <w:p w14:paraId="25F4BCD8" w14:textId="77777777" w:rsidR="00027DC4" w:rsidRPr="00026E77" w:rsidRDefault="00027DC4" w:rsidP="001F2CF2">
      <w:pPr>
        <w:jc w:val="both"/>
      </w:pPr>
    </w:p>
    <w:p w14:paraId="2CA7DA78" w14:textId="24D14610" w:rsidR="001D1D22" w:rsidRPr="008677D4" w:rsidRDefault="008677D4" w:rsidP="008677D4">
      <w:pPr>
        <w:pStyle w:val="Heading1"/>
      </w:pPr>
      <w:bookmarkStart w:id="60" w:name="_Technical_Guidance"/>
      <w:bookmarkStart w:id="61" w:name="_Toc103778578"/>
      <w:bookmarkStart w:id="62" w:name="_Toc104044328"/>
      <w:bookmarkEnd w:id="60"/>
      <w:r w:rsidRPr="008677D4">
        <w:t>4.0</w:t>
      </w:r>
      <w:r w:rsidRPr="008677D4">
        <w:tab/>
      </w:r>
      <w:r w:rsidR="001D1D22" w:rsidRPr="008677D4">
        <w:t>Technical Guidance</w:t>
      </w:r>
      <w:bookmarkEnd w:id="61"/>
      <w:bookmarkEnd w:id="62"/>
    </w:p>
    <w:p w14:paraId="5DDFB497" w14:textId="63CD8780" w:rsidR="00027DC4" w:rsidRDefault="009D2AFE" w:rsidP="001F2CF2">
      <w:pPr>
        <w:ind w:left="0" w:firstLine="0"/>
        <w:jc w:val="both"/>
      </w:pPr>
      <w:r>
        <w:t xml:space="preserve">In this section, major categories of technical information are gathered as potential guidance for all transports. Where possible, </w:t>
      </w:r>
      <w:r w:rsidR="00F92AAF">
        <w:t>repetition of existing resources is avoided, and links/references provided.</w:t>
      </w:r>
    </w:p>
    <w:p w14:paraId="6A1FE68F" w14:textId="00DABCE5" w:rsidR="00027DC4" w:rsidRDefault="00136125" w:rsidP="00136125">
      <w:pPr>
        <w:pStyle w:val="Heading2"/>
      </w:pPr>
      <w:bookmarkStart w:id="63" w:name="_Toc103778579"/>
      <w:bookmarkStart w:id="64" w:name="_Toc104044329"/>
      <w:r>
        <w:lastRenderedPageBreak/>
        <w:t>4.1</w:t>
      </w:r>
      <w:r>
        <w:tab/>
      </w:r>
      <w:r w:rsidR="00027DC4">
        <w:t xml:space="preserve">Transportation </w:t>
      </w:r>
      <w:r w:rsidR="00F92AAF">
        <w:t>System</w:t>
      </w:r>
      <w:r w:rsidR="00027DC4">
        <w:t xml:space="preserve"> Design</w:t>
      </w:r>
      <w:bookmarkEnd w:id="63"/>
      <w:bookmarkEnd w:id="64"/>
    </w:p>
    <w:p w14:paraId="7871AD94" w14:textId="5A7F8768" w:rsidR="006161A6" w:rsidRDefault="00613750" w:rsidP="001F2CF2">
      <w:pPr>
        <w:jc w:val="both"/>
      </w:pPr>
      <w:r>
        <w:t>The transport system, encompassing the device being transported and any specialize</w:t>
      </w:r>
      <w:r w:rsidR="006161A6">
        <w:t>d fixturing, is a very broad topic depending on the techniques involved. This section will touch upon points of consideration during the design of this integrated system.</w:t>
      </w:r>
    </w:p>
    <w:p w14:paraId="697A9824" w14:textId="1B9D2908" w:rsidR="006161A6" w:rsidRDefault="006161A6" w:rsidP="001F2CF2">
      <w:pPr>
        <w:jc w:val="both"/>
      </w:pPr>
    </w:p>
    <w:p w14:paraId="773BD6EB" w14:textId="4B121039" w:rsidR="006161A6" w:rsidRDefault="006161A6" w:rsidP="001F2CF2">
      <w:pPr>
        <w:jc w:val="both"/>
      </w:pPr>
      <w:r>
        <w:t>When designing an isolation system with significant flexibility, be sure to assess travel during transport and include the envelope of maximal travel in the interfaces/system design.</w:t>
      </w:r>
    </w:p>
    <w:p w14:paraId="2A86F520" w14:textId="77777777" w:rsidR="00BD33E9" w:rsidRDefault="00BD33E9" w:rsidP="001F2CF2">
      <w:pPr>
        <w:jc w:val="both"/>
      </w:pPr>
    </w:p>
    <w:p w14:paraId="7C5F58EC" w14:textId="7D27738B" w:rsidR="00A33760" w:rsidRDefault="00136125" w:rsidP="00136125">
      <w:pPr>
        <w:pStyle w:val="Heading3"/>
      </w:pPr>
      <w:bookmarkStart w:id="65" w:name="_Toc103778580"/>
      <w:bookmarkStart w:id="66" w:name="_Toc104044330"/>
      <w:r>
        <w:t>4.1.1</w:t>
      </w:r>
      <w:r>
        <w:tab/>
      </w:r>
      <w:r w:rsidR="00030510">
        <w:t>Shock/Vibration Inputs during Transport</w:t>
      </w:r>
      <w:bookmarkEnd w:id="65"/>
      <w:bookmarkEnd w:id="66"/>
    </w:p>
    <w:p w14:paraId="5D28E102" w14:textId="0F052ACF" w:rsidR="00030510" w:rsidRDefault="00030510" w:rsidP="00970FF4">
      <w:pPr>
        <w:ind w:left="720" w:firstLine="0"/>
        <w:jc w:val="both"/>
      </w:pPr>
      <w:r>
        <w:t xml:space="preserve">A </w:t>
      </w:r>
      <w:r w:rsidR="00FA6EDA">
        <w:t>universal</w:t>
      </w:r>
      <w:r>
        <w:t xml:space="preserve"> topic </w:t>
      </w:r>
      <w:r w:rsidR="00FA6EDA">
        <w:t xml:space="preserve">for transport is </w:t>
      </w:r>
      <w:r w:rsidR="003A52F9">
        <w:t xml:space="preserve">definition of input loads to be used as the basis of the design. </w:t>
      </w:r>
      <w:r w:rsidR="001F41D3">
        <w:t xml:space="preserve">These inputs, captured in </w:t>
      </w:r>
      <w:r w:rsidR="00AB15EB">
        <w:t>the</w:t>
      </w:r>
      <w:r w:rsidR="001F41D3">
        <w:t xml:space="preserve"> specifications</w:t>
      </w:r>
      <w:r w:rsidR="004E6EE1">
        <w:t>/requirements, drives the transport design.</w:t>
      </w:r>
    </w:p>
    <w:p w14:paraId="460FFA41" w14:textId="6E005CB6" w:rsidR="00AE69F0" w:rsidRDefault="00AE69F0" w:rsidP="00970FF4">
      <w:pPr>
        <w:ind w:left="720" w:firstLine="0"/>
        <w:jc w:val="both"/>
      </w:pPr>
    </w:p>
    <w:p w14:paraId="1EF1AECD" w14:textId="38E32443" w:rsidR="00AE69F0" w:rsidRDefault="00AE69F0" w:rsidP="00970FF4">
      <w:pPr>
        <w:ind w:left="720" w:firstLine="0"/>
        <w:jc w:val="both"/>
      </w:pPr>
      <w:r>
        <w:t>One typ</w:t>
      </w:r>
      <w:r w:rsidR="00C02611">
        <w:t xml:space="preserve">e of input that may be relevant is maximum vibrational input spectra, commonly specified in acceleration spectral density. </w:t>
      </w:r>
      <w:r w:rsidR="00A23F83">
        <w:t>Various sources exist for this data for all types of transport</w:t>
      </w:r>
      <w:r w:rsidR="00184082">
        <w:t xml:space="preserve"> which can be used</w:t>
      </w:r>
      <w:r w:rsidR="00B25916">
        <w:t xml:space="preserve">. For multi-modal transport, various codes can be combined in a ‘worst-case’ envelope of spectra for your design inputs. </w:t>
      </w:r>
    </w:p>
    <w:p w14:paraId="7CF2F6FA" w14:textId="77777777" w:rsidR="00B25916" w:rsidRPr="00030510" w:rsidRDefault="00B25916" w:rsidP="001F2CF2">
      <w:pPr>
        <w:jc w:val="both"/>
      </w:pPr>
    </w:p>
    <w:p w14:paraId="56B5AD3D" w14:textId="77777777" w:rsidR="005322C5" w:rsidRDefault="005322C5" w:rsidP="00970FF4">
      <w:pPr>
        <w:pStyle w:val="ListParagraph"/>
        <w:numPr>
          <w:ilvl w:val="0"/>
          <w:numId w:val="22"/>
        </w:numPr>
        <w:ind w:left="1440"/>
        <w:jc w:val="both"/>
      </w:pPr>
      <w:r w:rsidRPr="005322C5">
        <w:t>United States Department of Defense, MIL-STD-810H, Department of Defense Test Method Standard for Environmental Engineering Considerations and Laboratory Tests, 2019</w:t>
      </w:r>
    </w:p>
    <w:p w14:paraId="07E2373A" w14:textId="16FE70C8" w:rsidR="000D70BF" w:rsidRDefault="000D70BF" w:rsidP="00970FF4">
      <w:pPr>
        <w:pStyle w:val="ListParagraph"/>
        <w:numPr>
          <w:ilvl w:val="0"/>
          <w:numId w:val="22"/>
        </w:numPr>
        <w:ind w:left="1440"/>
        <w:jc w:val="both"/>
      </w:pPr>
      <w:r w:rsidRPr="000D70BF">
        <w:t>British Standards Institution, BS EN ISO 13355:2016 Packaging - Complete, filled transport packages and unit loads - Vertical random vibration test, 2016.</w:t>
      </w:r>
    </w:p>
    <w:p w14:paraId="7518895C" w14:textId="6D92FB08" w:rsidR="0047224C" w:rsidRDefault="00C42DC6" w:rsidP="00970FF4">
      <w:pPr>
        <w:pStyle w:val="ListParagraph"/>
        <w:numPr>
          <w:ilvl w:val="0"/>
          <w:numId w:val="22"/>
        </w:numPr>
        <w:ind w:left="1440"/>
        <w:jc w:val="both"/>
      </w:pPr>
      <w:r w:rsidRPr="00C42DC6">
        <w:t>ASTM International, ASTM D4169 - 16 Standard Practice for Performance Testing of Shipping Containers and Systems, 2016.</w:t>
      </w:r>
    </w:p>
    <w:p w14:paraId="35EBD910" w14:textId="7D097E54" w:rsidR="00FC0B82" w:rsidRDefault="00FC0B82" w:rsidP="001F2CF2">
      <w:pPr>
        <w:jc w:val="both"/>
      </w:pPr>
    </w:p>
    <w:p w14:paraId="704066FB" w14:textId="5731232F" w:rsidR="00FC0B82" w:rsidRDefault="00FC0B82" w:rsidP="00970FF4">
      <w:pPr>
        <w:ind w:left="720" w:firstLine="0"/>
        <w:jc w:val="both"/>
      </w:pPr>
      <w:r>
        <w:t xml:space="preserve">Shock inputs are also </w:t>
      </w:r>
      <w:r w:rsidR="00ED57C0">
        <w:t>challenging to clearly define ahead of time due to the diversity of realistic</w:t>
      </w:r>
      <w:r w:rsidR="00F81B50">
        <w:t>ally possible</w:t>
      </w:r>
      <w:r w:rsidR="00B26C47">
        <w:t xml:space="preserve">. Critical for analysis is the </w:t>
      </w:r>
      <w:r w:rsidR="0095395F">
        <w:t>time structure of any shock applied to the structure. The most detailed procedure for clearly defining these shocks for calculation is done here:</w:t>
      </w:r>
    </w:p>
    <w:p w14:paraId="131FA535" w14:textId="77777777" w:rsidR="00D8618E" w:rsidRDefault="00D8618E" w:rsidP="001F2CF2">
      <w:pPr>
        <w:jc w:val="both"/>
      </w:pPr>
    </w:p>
    <w:p w14:paraId="008F1320" w14:textId="7A4BED6C" w:rsidR="0095395F" w:rsidRDefault="0095395F" w:rsidP="00970FF4">
      <w:pPr>
        <w:pStyle w:val="ListParagraph"/>
        <w:numPr>
          <w:ilvl w:val="0"/>
          <w:numId w:val="23"/>
        </w:numPr>
        <w:ind w:left="1440"/>
        <w:jc w:val="both"/>
      </w:pPr>
      <w:r>
        <w:t>MIL-STD-810H</w:t>
      </w:r>
      <w:r w:rsidR="00EE279D">
        <w:t>, Method 516.8 Procedure II.</w:t>
      </w:r>
    </w:p>
    <w:p w14:paraId="4DE03302" w14:textId="2AFCB1EB" w:rsidR="00EE279D" w:rsidRDefault="00EE279D" w:rsidP="001F2CF2">
      <w:pPr>
        <w:jc w:val="both"/>
      </w:pPr>
    </w:p>
    <w:p w14:paraId="26062083" w14:textId="339D61CD" w:rsidR="00B97C20" w:rsidRDefault="00856AC7" w:rsidP="00970FF4">
      <w:pPr>
        <w:spacing w:after="0" w:line="259" w:lineRule="auto"/>
        <w:ind w:left="720" w:firstLine="0"/>
        <w:jc w:val="both"/>
      </w:pPr>
      <w:r>
        <w:t xml:space="preserve">In some cases, there is less formal guidance that has been used at FNAL. </w:t>
      </w:r>
      <w:r w:rsidR="0001479B">
        <w:t xml:space="preserve">The specifications for maximum permissible shock &amp; vibration loads </w:t>
      </w:r>
      <w:r w:rsidR="002F3893">
        <w:t>given</w:t>
      </w:r>
      <w:r w:rsidR="0001479B">
        <w:t xml:space="preserve"> by Fermilab for cryogenic vessels and piping</w:t>
      </w:r>
      <w:r w:rsidR="002F3893">
        <w:t xml:space="preserve"> can be found in Section 4.6.</w:t>
      </w:r>
    </w:p>
    <w:p w14:paraId="3B423EBE" w14:textId="3336B9AD" w:rsidR="00EE279D" w:rsidRDefault="00EE279D" w:rsidP="001F2CF2">
      <w:pPr>
        <w:jc w:val="both"/>
      </w:pPr>
    </w:p>
    <w:p w14:paraId="557DE4E8" w14:textId="3E707177" w:rsidR="003B6A90" w:rsidRDefault="00F7158A" w:rsidP="00F7158A">
      <w:pPr>
        <w:pStyle w:val="Heading3"/>
      </w:pPr>
      <w:bookmarkStart w:id="67" w:name="_Toc103778581"/>
      <w:bookmarkStart w:id="68" w:name="_Toc104044331"/>
      <w:r>
        <w:t>4.1.2</w:t>
      </w:r>
      <w:r>
        <w:tab/>
      </w:r>
      <w:r w:rsidR="003B6A90">
        <w:t xml:space="preserve">Relevant Lifting </w:t>
      </w:r>
      <w:r w:rsidR="00546CC9">
        <w:t>Fixture Codes and Handling Consideration</w:t>
      </w:r>
      <w:bookmarkEnd w:id="67"/>
      <w:bookmarkEnd w:id="68"/>
    </w:p>
    <w:p w14:paraId="357FA5A8" w14:textId="060CD52C" w:rsidR="00546CC9" w:rsidRDefault="009F4957" w:rsidP="00970FF4">
      <w:pPr>
        <w:ind w:left="720"/>
        <w:jc w:val="both"/>
      </w:pPr>
      <w:r>
        <w:t xml:space="preserve">Generally, transport systems </w:t>
      </w:r>
      <w:r w:rsidR="00810CE0">
        <w:t>(</w:t>
      </w:r>
      <w:r>
        <w:t xml:space="preserve">packaging, </w:t>
      </w:r>
      <w:r w:rsidR="00810CE0">
        <w:t xml:space="preserve">dedicated transportation fixturing, or simple </w:t>
      </w:r>
      <w:r w:rsidR="00763AF1">
        <w:t xml:space="preserve">reconfiguration of the critical device) </w:t>
      </w:r>
      <w:r w:rsidR="00815952">
        <w:t xml:space="preserve">should be designed </w:t>
      </w:r>
      <w:r w:rsidR="00031C2F">
        <w:t xml:space="preserve">considering </w:t>
      </w:r>
      <w:r w:rsidR="00815952">
        <w:t xml:space="preserve">with all </w:t>
      </w:r>
      <w:r w:rsidR="002B7403">
        <w:t xml:space="preserve">handling </w:t>
      </w:r>
      <w:r w:rsidR="00031C2F">
        <w:t xml:space="preserve">methods. </w:t>
      </w:r>
      <w:r w:rsidR="00935C93">
        <w:t>This may include, but is not limited to:</w:t>
      </w:r>
    </w:p>
    <w:p w14:paraId="355ABCA5" w14:textId="693DDF00" w:rsidR="00935C93" w:rsidRDefault="00935C93" w:rsidP="00970FF4">
      <w:pPr>
        <w:pStyle w:val="ListParagraph"/>
        <w:numPr>
          <w:ilvl w:val="0"/>
          <w:numId w:val="25"/>
        </w:numPr>
        <w:ind w:left="1440"/>
        <w:jc w:val="both"/>
      </w:pPr>
      <w:r>
        <w:t xml:space="preserve">Dedicated fork-truck </w:t>
      </w:r>
      <w:r w:rsidR="003400C2">
        <w:t>lifting points</w:t>
      </w:r>
      <w:r w:rsidR="00B853B8">
        <w:t xml:space="preserve"> including tipping calculations</w:t>
      </w:r>
      <w:r w:rsidR="000712D2">
        <w:t xml:space="preserve"> (</w:t>
      </w:r>
      <w:r w:rsidR="00365059">
        <w:t>ANSI B56.1</w:t>
      </w:r>
      <w:r w:rsidR="000712D2">
        <w:t>)</w:t>
      </w:r>
    </w:p>
    <w:p w14:paraId="73548888" w14:textId="412FF147" w:rsidR="000712D2" w:rsidRDefault="000712D2" w:rsidP="00970FF4">
      <w:pPr>
        <w:pStyle w:val="ListParagraph"/>
        <w:numPr>
          <w:ilvl w:val="0"/>
          <w:numId w:val="25"/>
        </w:numPr>
        <w:ind w:left="1440"/>
        <w:jc w:val="both"/>
      </w:pPr>
      <w:r>
        <w:t xml:space="preserve">Secure handles </w:t>
      </w:r>
      <w:r w:rsidR="00DE79DB">
        <w:t xml:space="preserve">with appropriate load rating and </w:t>
      </w:r>
      <w:r w:rsidR="0012506B">
        <w:t>ergonomic considerations</w:t>
      </w:r>
    </w:p>
    <w:p w14:paraId="67481857" w14:textId="046A8E3F" w:rsidR="00A75017" w:rsidRDefault="00A75017" w:rsidP="00970FF4">
      <w:pPr>
        <w:pStyle w:val="ListParagraph"/>
        <w:numPr>
          <w:ilvl w:val="0"/>
          <w:numId w:val="25"/>
        </w:numPr>
        <w:ind w:left="1440"/>
        <w:jc w:val="both"/>
      </w:pPr>
      <w:r>
        <w:t>Engineered lift points/attachment interfaces</w:t>
      </w:r>
    </w:p>
    <w:p w14:paraId="6BD24AE3" w14:textId="53E2EBA8" w:rsidR="0012506B" w:rsidRDefault="0022528D" w:rsidP="00970FF4">
      <w:pPr>
        <w:pStyle w:val="ListParagraph"/>
        <w:numPr>
          <w:ilvl w:val="0"/>
          <w:numId w:val="25"/>
        </w:numPr>
        <w:ind w:left="1440"/>
        <w:jc w:val="both"/>
      </w:pPr>
      <w:r>
        <w:lastRenderedPageBreak/>
        <w:t>Protective masks/</w:t>
      </w:r>
      <w:r w:rsidR="000D48C5">
        <w:t>caps/covers/</w:t>
      </w:r>
      <w:r>
        <w:t>fixturing for delicate components (identified in the transport FMEA)</w:t>
      </w:r>
    </w:p>
    <w:p w14:paraId="1FA966EF" w14:textId="7A8C9A73" w:rsidR="0022528D" w:rsidRDefault="0022528D" w:rsidP="001F2CF2">
      <w:pPr>
        <w:jc w:val="both"/>
      </w:pPr>
    </w:p>
    <w:p w14:paraId="7F0E26B5" w14:textId="1C3592CE" w:rsidR="0017057F" w:rsidRDefault="00F519A3" w:rsidP="00970FF4">
      <w:pPr>
        <w:ind w:left="720"/>
        <w:jc w:val="both"/>
      </w:pPr>
      <w:r>
        <w:t>For reference, t</w:t>
      </w:r>
      <w:r w:rsidR="00A12BAC">
        <w:t xml:space="preserve">he 10000-series FESHM chapters </w:t>
      </w:r>
      <w:r w:rsidR="009316AA">
        <w:t xml:space="preserve">cover </w:t>
      </w:r>
      <w:r w:rsidR="00093D85">
        <w:t xml:space="preserve">the oversight of material handling topics </w:t>
      </w:r>
      <w:r w:rsidR="006E3989">
        <w:t>at Fermilab and all work at Fermilab must comply with their requirements. This includes crane</w:t>
      </w:r>
      <w:r w:rsidR="00B05650">
        <w:t xml:space="preserve"> and rigging (10110, 10110, 10130, 10140, 10180, 10190</w:t>
      </w:r>
      <w:r w:rsidR="00BE3FB4">
        <w:t>, 10200</w:t>
      </w:r>
      <w:r w:rsidR="00B05650">
        <w:t>)</w:t>
      </w:r>
      <w:r w:rsidR="00D616B9">
        <w:t xml:space="preserve">, Powered Industrial Trucks (10120), and Onsite Hazardous Material Transport (10150). </w:t>
      </w:r>
      <w:r w:rsidR="00A41C77">
        <w:t xml:space="preserve">Considerations of these chapters should be included in all transport system design. </w:t>
      </w:r>
    </w:p>
    <w:p w14:paraId="4E4DA8E6" w14:textId="14556503" w:rsidR="00A41C77" w:rsidRDefault="00A41C77" w:rsidP="00970FF4">
      <w:pPr>
        <w:ind w:left="720"/>
        <w:jc w:val="both"/>
      </w:pPr>
    </w:p>
    <w:p w14:paraId="2B10D552" w14:textId="3029B09A" w:rsidR="00A41C77" w:rsidRDefault="00CD3368" w:rsidP="00970FF4">
      <w:pPr>
        <w:ind w:left="720"/>
        <w:jc w:val="both"/>
      </w:pPr>
      <w:r>
        <w:t>In more specialized transports, especially if rigging/</w:t>
      </w:r>
      <w:r w:rsidR="001165A0">
        <w:t>lifting activities will be done by non-Fermilab personnel, it may be useful to have dedicated transport fixturing certified a</w:t>
      </w:r>
      <w:r w:rsidR="005E5119">
        <w:t xml:space="preserve">s lifting devices to </w:t>
      </w:r>
      <w:r w:rsidR="00AC3C43">
        <w:t>national safety standards such as:</w:t>
      </w:r>
    </w:p>
    <w:p w14:paraId="0F478974" w14:textId="77777777" w:rsidR="00396F5E" w:rsidRDefault="00396F5E" w:rsidP="00970FF4">
      <w:pPr>
        <w:pStyle w:val="ListParagraph"/>
        <w:numPr>
          <w:ilvl w:val="0"/>
          <w:numId w:val="26"/>
        </w:numPr>
        <w:ind w:left="1440"/>
        <w:jc w:val="both"/>
      </w:pPr>
      <w:r>
        <w:t>ASME B30.20 Below-the-Hook Lifting Devices and ASME BTH-1 Design of Below the Hook Lifting Devices</w:t>
      </w:r>
    </w:p>
    <w:p w14:paraId="764942E6" w14:textId="0847F94B" w:rsidR="00AC3C43" w:rsidRPr="00546CC9" w:rsidRDefault="00332C7B" w:rsidP="00970FF4">
      <w:pPr>
        <w:pStyle w:val="ListParagraph"/>
        <w:numPr>
          <w:ilvl w:val="0"/>
          <w:numId w:val="26"/>
        </w:numPr>
        <w:ind w:left="1440"/>
        <w:jc w:val="both"/>
      </w:pPr>
      <w:r>
        <w:t>BS EN 13155</w:t>
      </w:r>
      <w:r w:rsidR="006B1744">
        <w:t xml:space="preserve"> Cranes – Safety – Non-fixed load lifting attachments</w:t>
      </w:r>
      <w:r w:rsidR="001C6B5B">
        <w:t>.</w:t>
      </w:r>
    </w:p>
    <w:p w14:paraId="2415D514" w14:textId="19C83904" w:rsidR="00546CC9" w:rsidRDefault="00ED104F" w:rsidP="00970FF4">
      <w:pPr>
        <w:ind w:left="720"/>
        <w:jc w:val="both"/>
      </w:pPr>
      <w:r>
        <w:t>These code certifications including signage are widely recognized</w:t>
      </w:r>
      <w:r w:rsidR="005C02AC">
        <w:t xml:space="preserve"> and should </w:t>
      </w:r>
      <w:r w:rsidR="00512F1E">
        <w:t>help ensure that contracted rigging personnel can be used at handoffs</w:t>
      </w:r>
      <w:r w:rsidR="004F676C">
        <w:t xml:space="preserve"> as necessary.</w:t>
      </w:r>
    </w:p>
    <w:p w14:paraId="35971929" w14:textId="77777777" w:rsidR="007933BF" w:rsidRDefault="007933BF" w:rsidP="00970FF4">
      <w:pPr>
        <w:ind w:left="720"/>
        <w:jc w:val="both"/>
      </w:pPr>
    </w:p>
    <w:p w14:paraId="0A11AE06" w14:textId="667F3630" w:rsidR="007933BF" w:rsidRDefault="007933BF" w:rsidP="00970FF4">
      <w:pPr>
        <w:ind w:left="720"/>
        <w:jc w:val="both"/>
      </w:pPr>
      <w:r>
        <w:t xml:space="preserve">An example of the seriousness of handling </w:t>
      </w:r>
      <w:r w:rsidR="00B46A56">
        <w:t xml:space="preserve">and tipping issues during transport is an incident that occurred at ORNL in 2014 (incident ID: 2014-UTB-ORNL-0011). </w:t>
      </w:r>
      <w:r w:rsidR="006927A8">
        <w:t xml:space="preserve">A heavy magnet was being moved on-site at ORNL on a tall, narrow stand with casters. During the move down </w:t>
      </w:r>
      <w:r w:rsidR="009F5A8E">
        <w:t>the ramp from the truck, the magnet tipped, trapping and severely injuring a worker. The investigation revealed that the tipping hazard was known, but not properly communicated</w:t>
      </w:r>
      <w:r w:rsidR="00052291">
        <w:t>. In fact, the magnet had fallen over during a previous transport, damaging the transporting vehicle, but this had not been reported or documented.</w:t>
      </w:r>
    </w:p>
    <w:p w14:paraId="31401988" w14:textId="77777777" w:rsidR="00B576A3" w:rsidRPr="00546CC9" w:rsidRDefault="00B576A3" w:rsidP="001F2CF2">
      <w:pPr>
        <w:jc w:val="both"/>
      </w:pPr>
    </w:p>
    <w:p w14:paraId="77487ED5" w14:textId="58E97E1B" w:rsidR="003B6A90" w:rsidRDefault="00F46C1E" w:rsidP="00F46C1E">
      <w:pPr>
        <w:pStyle w:val="Heading3"/>
      </w:pPr>
      <w:bookmarkStart w:id="69" w:name="_Toc103778582"/>
      <w:bookmarkStart w:id="70" w:name="_Toc104044332"/>
      <w:r>
        <w:t>4.1.3</w:t>
      </w:r>
      <w:r>
        <w:tab/>
      </w:r>
      <w:r w:rsidR="00B576A3">
        <w:t>Finite Element Analysis for Transport System Design</w:t>
      </w:r>
      <w:r w:rsidR="00381123">
        <w:t xml:space="preserve"> – Modal Analysis</w:t>
      </w:r>
      <w:bookmarkEnd w:id="69"/>
      <w:bookmarkEnd w:id="70"/>
    </w:p>
    <w:p w14:paraId="177B10D8" w14:textId="5C4C99F2" w:rsidR="00B571FC" w:rsidRDefault="00F62988" w:rsidP="00970FF4">
      <w:pPr>
        <w:ind w:left="720" w:firstLine="0"/>
        <w:jc w:val="both"/>
      </w:pPr>
      <w:r>
        <w:t xml:space="preserve">Modal </w:t>
      </w:r>
      <w:r w:rsidR="00381123">
        <w:t xml:space="preserve">analysis </w:t>
      </w:r>
      <w:r w:rsidR="00833074">
        <w:t xml:space="preserve">is a tool to identify the natural frequencies of a system. </w:t>
      </w:r>
      <w:r w:rsidR="00C25587">
        <w:t xml:space="preserve">This analysis is broadly useful for </w:t>
      </w:r>
      <w:r w:rsidR="003048BD">
        <w:t>transport in two ways: identification of vulnerable mechanical resonances in the critical device, and f</w:t>
      </w:r>
      <w:r w:rsidR="00833074">
        <w:t xml:space="preserve">or </w:t>
      </w:r>
      <w:r w:rsidR="003048BD">
        <w:t>analysis of an</w:t>
      </w:r>
      <w:r w:rsidR="00833074">
        <w:t xml:space="preserve"> isolation system</w:t>
      </w:r>
      <w:r w:rsidR="003048BD">
        <w:t xml:space="preserve">. </w:t>
      </w:r>
      <w:r w:rsidR="00FE6E49">
        <w:t xml:space="preserve">For all calculations, sensitivity assessments should be done reflecting design uncertainty, </w:t>
      </w:r>
      <w:r w:rsidR="00396F5E">
        <w:t>e.g.,</w:t>
      </w:r>
      <w:r w:rsidR="00FE6E49">
        <w:t xml:space="preserve"> total weight, center of mass, isolator stiffness, or other damping material properties.</w:t>
      </w:r>
    </w:p>
    <w:p w14:paraId="2B9990E0" w14:textId="33C69258" w:rsidR="0005725C" w:rsidRDefault="0005725C" w:rsidP="00970FF4">
      <w:pPr>
        <w:ind w:left="720" w:firstLine="0"/>
        <w:jc w:val="both"/>
      </w:pPr>
    </w:p>
    <w:p w14:paraId="63E91382" w14:textId="5DE2AE7B" w:rsidR="0005725C" w:rsidRDefault="00A06E02" w:rsidP="00970FF4">
      <w:pPr>
        <w:ind w:left="720" w:firstLine="0"/>
        <w:jc w:val="both"/>
      </w:pPr>
      <w:r>
        <w:t xml:space="preserve">Analysis of the critical device for </w:t>
      </w:r>
      <w:r w:rsidR="00143AEF">
        <w:t xml:space="preserve">mechanical resonances should be done to identify </w:t>
      </w:r>
      <w:r w:rsidR="00EA0D8D">
        <w:t>vulnerable components</w:t>
      </w:r>
      <w:r w:rsidR="00A91A23">
        <w:t>. The resonant frequenc</w:t>
      </w:r>
      <w:r w:rsidR="00197356">
        <w:t>ies</w:t>
      </w:r>
      <w:r w:rsidR="00A91A23">
        <w:t xml:space="preserve"> should be compared with the expected input spectra </w:t>
      </w:r>
      <w:r w:rsidR="00197356">
        <w:t>with consideration to factors such as</w:t>
      </w:r>
      <w:r w:rsidR="000E6EAD">
        <w:t xml:space="preserve"> fatigue vulnerability, potential deflection</w:t>
      </w:r>
      <w:r w:rsidR="005D2ED6">
        <w:t xml:space="preserve"> and collision</w:t>
      </w:r>
      <w:r w:rsidR="000E6EAD">
        <w:t>,</w:t>
      </w:r>
      <w:r w:rsidR="005D2ED6">
        <w:t xml:space="preserve"> </w:t>
      </w:r>
      <w:r w:rsidR="00D52024">
        <w:t xml:space="preserve">and </w:t>
      </w:r>
      <w:r w:rsidR="005D2ED6">
        <w:t>brittle</w:t>
      </w:r>
      <w:r w:rsidR="00D52024">
        <w:t xml:space="preserve"> components. The specific vulnerabilities of the system will depend strongly on the device being transported</w:t>
      </w:r>
      <w:r w:rsidR="008F7374">
        <w:t xml:space="preserve"> and should be driven by the detailed transport FMEA. In all cases, care should be taken while building the model for simulation</w:t>
      </w:r>
      <w:r w:rsidR="00432ABA">
        <w:t xml:space="preserve"> including boundary conditions, material properties, and </w:t>
      </w:r>
      <w:r w:rsidR="00D0481E">
        <w:t>other assumptions (</w:t>
      </w:r>
      <w:r w:rsidR="00396F5E">
        <w:t>e.g.,</w:t>
      </w:r>
      <w:r w:rsidR="00D0481E">
        <w:t xml:space="preserve"> component tensions, fastener behavior, </w:t>
      </w:r>
      <w:r w:rsidR="00264550">
        <w:t>frictional forces, etc.) as these can strongly drive the results of your simulation.</w:t>
      </w:r>
    </w:p>
    <w:p w14:paraId="556F1277" w14:textId="21244656" w:rsidR="00DB56A1" w:rsidRDefault="00DB56A1" w:rsidP="00970FF4">
      <w:pPr>
        <w:ind w:left="720" w:firstLine="0"/>
        <w:jc w:val="both"/>
      </w:pPr>
    </w:p>
    <w:p w14:paraId="07AB0253" w14:textId="01BABD06" w:rsidR="00DB56A1" w:rsidRDefault="00DB56A1" w:rsidP="00970FF4">
      <w:pPr>
        <w:ind w:left="720" w:firstLine="0"/>
        <w:jc w:val="both"/>
      </w:pPr>
      <w:r>
        <w:t xml:space="preserve">Design of an isolation system should include modal analysis </w:t>
      </w:r>
      <w:r w:rsidR="00FC61FB">
        <w:t xml:space="preserve">to assess motion of the critical device in all degrees of freedom. </w:t>
      </w:r>
      <w:r w:rsidR="00AC3593">
        <w:t xml:space="preserve">Care should be taken to include the realistic </w:t>
      </w:r>
      <w:r w:rsidR="0043479B">
        <w:t xml:space="preserve">isolator </w:t>
      </w:r>
      <w:r w:rsidR="0043479B">
        <w:lastRenderedPageBreak/>
        <w:t>characteristics</w:t>
      </w:r>
      <w:r w:rsidR="00677469">
        <w:t xml:space="preserve"> including damping coefficients</w:t>
      </w:r>
      <w:r w:rsidR="00942411">
        <w:t xml:space="preserve">, especially if non-linear. The vendor generally supplies this information. </w:t>
      </w:r>
      <w:r w:rsidR="00DD5664">
        <w:t>For non-linear springs, deflection from gravitational loads should also be considered.</w:t>
      </w:r>
    </w:p>
    <w:p w14:paraId="3B8442D6" w14:textId="5C04D698" w:rsidR="005E5EE3" w:rsidRDefault="005E5EE3" w:rsidP="00970FF4">
      <w:pPr>
        <w:ind w:left="720" w:firstLine="0"/>
        <w:jc w:val="both"/>
      </w:pPr>
    </w:p>
    <w:p w14:paraId="40A970AB" w14:textId="73F23611" w:rsidR="005E5EE3" w:rsidRDefault="00690365" w:rsidP="00970FF4">
      <w:pPr>
        <w:ind w:left="720" w:firstLine="0"/>
        <w:jc w:val="both"/>
      </w:pPr>
      <w:r>
        <w:t>T</w:t>
      </w:r>
      <w:r w:rsidR="00677469">
        <w:t xml:space="preserve">he resonance modes of the isolation system </w:t>
      </w:r>
      <w:r>
        <w:t xml:space="preserve">can be used in a vibration response calculation, transforming the </w:t>
      </w:r>
      <w:r w:rsidR="00EE353A">
        <w:t>acceleration spectral density (ASD)</w:t>
      </w:r>
      <w:r w:rsidR="009B65A1">
        <w:t xml:space="preserve"> profile selected as input in the specification into the expected ASD input on the critical device after isolation.</w:t>
      </w:r>
    </w:p>
    <w:p w14:paraId="57C623F9" w14:textId="77777777" w:rsidR="008A7C1B" w:rsidRPr="00B571FC" w:rsidRDefault="008A7C1B" w:rsidP="00970FF4">
      <w:pPr>
        <w:ind w:left="720" w:firstLine="0"/>
        <w:jc w:val="both"/>
      </w:pPr>
    </w:p>
    <w:p w14:paraId="7E0A7084" w14:textId="0B6809FC" w:rsidR="00027DC4" w:rsidRDefault="00D538CB" w:rsidP="00D538CB">
      <w:pPr>
        <w:pStyle w:val="Heading3"/>
      </w:pPr>
      <w:bookmarkStart w:id="71" w:name="_Toc103778583"/>
      <w:bookmarkStart w:id="72" w:name="_Toc104044333"/>
      <w:r>
        <w:t>4.1.4</w:t>
      </w:r>
      <w:r>
        <w:tab/>
      </w:r>
      <w:r w:rsidR="00BB1BA3">
        <w:t>Wire-Rope Isolator usage for Transport System Design</w:t>
      </w:r>
      <w:bookmarkEnd w:id="71"/>
      <w:bookmarkEnd w:id="72"/>
    </w:p>
    <w:p w14:paraId="1A23A7DC" w14:textId="2E110E6F" w:rsidR="004C387C" w:rsidRDefault="00637B73" w:rsidP="00970FF4">
      <w:pPr>
        <w:ind w:left="720" w:firstLine="0"/>
        <w:jc w:val="both"/>
      </w:pPr>
      <w:r>
        <w:t xml:space="preserve">Wire-rope isolators are </w:t>
      </w:r>
      <w:r w:rsidR="00E6651D">
        <w:t xml:space="preserve">a shock absorber/vibration isolator technology based on </w:t>
      </w:r>
      <w:r w:rsidR="00EE7F82">
        <w:t xml:space="preserve">loops of </w:t>
      </w:r>
      <w:r w:rsidR="00173708">
        <w:t xml:space="preserve">stranded </w:t>
      </w:r>
      <w:r w:rsidR="00C759F8">
        <w:t>metal cables</w:t>
      </w:r>
      <w:r w:rsidR="00EE7F82">
        <w:t xml:space="preserve"> secured between two rigid mounting plates. </w:t>
      </w:r>
      <w:r w:rsidR="00FA630D">
        <w:t xml:space="preserve">The main benefit of this technology </w:t>
      </w:r>
      <w:r w:rsidR="003E0B51">
        <w:t>is that is allows</w:t>
      </w:r>
      <w:r w:rsidR="00C759F8">
        <w:t xml:space="preserve"> significant </w:t>
      </w:r>
      <w:r w:rsidR="00286EBD">
        <w:t>travel while maintaining high stiffness</w:t>
      </w:r>
      <w:r w:rsidR="005E34D3">
        <w:t xml:space="preserve"> with near isotropic stiffness in all three directions.</w:t>
      </w:r>
      <w:r w:rsidR="0078258F">
        <w:t xml:space="preserve"> This means that a relatively small number of these isolators can be used to support</w:t>
      </w:r>
      <w:r w:rsidR="004C387C">
        <w:t xml:space="preserve"> and isolate a load even when considering large input shock values.</w:t>
      </w:r>
    </w:p>
    <w:p w14:paraId="212E4F1C" w14:textId="089DAC35" w:rsidR="0058298E" w:rsidRDefault="0058298E" w:rsidP="00970FF4">
      <w:pPr>
        <w:ind w:left="720" w:firstLine="0"/>
        <w:jc w:val="both"/>
      </w:pPr>
    </w:p>
    <w:p w14:paraId="23E42839" w14:textId="5F63843A" w:rsidR="0058298E" w:rsidRDefault="0058298E" w:rsidP="00970FF4">
      <w:pPr>
        <w:ind w:left="720" w:firstLine="0"/>
        <w:jc w:val="both"/>
      </w:pPr>
      <w:r>
        <w:t xml:space="preserve">These isolators are </w:t>
      </w:r>
      <w:r w:rsidR="008F5B2A">
        <w:t xml:space="preserve">produced by a number of vendors, domestic and international, and they will provide guidance on selection of spring </w:t>
      </w:r>
      <w:r w:rsidR="008D30B2">
        <w:t xml:space="preserve">model including stiffness curves and sizing calculations. Springs should be selected </w:t>
      </w:r>
      <w:r w:rsidR="007A7A74">
        <w:t>based o</w:t>
      </w:r>
      <w:r w:rsidR="008D30B2">
        <w:t xml:space="preserve">n expected maximum </w:t>
      </w:r>
      <w:r w:rsidR="009E1560">
        <w:t xml:space="preserve">specified </w:t>
      </w:r>
      <w:r w:rsidR="008D30B2">
        <w:t>shock</w:t>
      </w:r>
      <w:r w:rsidR="009E1560">
        <w:t xml:space="preserve">s, not simply static gravity loads. </w:t>
      </w:r>
      <w:r w:rsidR="005B5199">
        <w:t xml:space="preserve">MIL-STD-810H provides design criteria </w:t>
      </w:r>
      <w:r w:rsidR="00C95C74">
        <w:t>for equivalent drop distances which may be provided as a guidance</w:t>
      </w:r>
      <w:r w:rsidR="005559BF">
        <w:t xml:space="preserve"> total compressed spring energy and thus total deflection required during </w:t>
      </w:r>
      <w:r w:rsidR="00C95C74">
        <w:t>spring selection.</w:t>
      </w:r>
    </w:p>
    <w:p w14:paraId="352A4409" w14:textId="77777777" w:rsidR="004C387C" w:rsidRDefault="004C387C" w:rsidP="00970FF4">
      <w:pPr>
        <w:ind w:left="720" w:firstLine="0"/>
        <w:jc w:val="both"/>
      </w:pPr>
    </w:p>
    <w:p w14:paraId="0FB7EDB8" w14:textId="07D47EFD" w:rsidR="00BB1BA3" w:rsidRDefault="00066463" w:rsidP="00970FF4">
      <w:pPr>
        <w:ind w:left="720" w:firstLine="0"/>
        <w:jc w:val="both"/>
      </w:pPr>
      <w:r>
        <w:t>A major complication of using wire-rope isolators is that they are</w:t>
      </w:r>
      <w:r w:rsidR="00ED6644">
        <w:t xml:space="preserve"> non-linear,</w:t>
      </w:r>
      <w:r>
        <w:t xml:space="preserve"> </w:t>
      </w:r>
      <w:r w:rsidR="00ED6644">
        <w:t>provid</w:t>
      </w:r>
      <w:r>
        <w:t>ing</w:t>
      </w:r>
      <w:r w:rsidR="00A8697B">
        <w:t xml:space="preserve"> different response to small excitations </w:t>
      </w:r>
      <w:r w:rsidR="006063AC">
        <w:t>compared to large shocks</w:t>
      </w:r>
      <w:r w:rsidR="001955D0">
        <w:t xml:space="preserve">. This non-linearity is challenging to completely </w:t>
      </w:r>
      <w:r w:rsidR="00571730">
        <w:t>assess during design and information from vendors on this topic is limited. It is recommended to design wire-rope isolator systems with conservative performance margins and include realistic isolation system validation</w:t>
      </w:r>
      <w:r w:rsidR="00C12D92">
        <w:t xml:space="preserve"> into the transport system design process as practical.</w:t>
      </w:r>
    </w:p>
    <w:p w14:paraId="4229E59C" w14:textId="67363C16" w:rsidR="00EE7F82" w:rsidRDefault="00EE7F82" w:rsidP="001F2CF2">
      <w:pPr>
        <w:jc w:val="both"/>
      </w:pPr>
    </w:p>
    <w:p w14:paraId="31D2F73A" w14:textId="336B1D90" w:rsidR="00186954" w:rsidRDefault="00402E1B" w:rsidP="00402E1B">
      <w:pPr>
        <w:pStyle w:val="Heading3"/>
      </w:pPr>
      <w:bookmarkStart w:id="73" w:name="_Ref55140316"/>
      <w:bookmarkStart w:id="74" w:name="_Toc103778584"/>
      <w:bookmarkStart w:id="75" w:name="_Toc104044334"/>
      <w:r>
        <w:t>4.1.5</w:t>
      </w:r>
      <w:r>
        <w:tab/>
      </w:r>
      <w:r w:rsidR="00186954">
        <w:t>Interfaces</w:t>
      </w:r>
      <w:bookmarkEnd w:id="73"/>
      <w:bookmarkEnd w:id="74"/>
      <w:bookmarkEnd w:id="75"/>
    </w:p>
    <w:p w14:paraId="05633D26" w14:textId="77777777" w:rsidR="00186954" w:rsidRDefault="00186954" w:rsidP="00970FF4">
      <w:pPr>
        <w:ind w:left="630" w:firstLine="90"/>
        <w:jc w:val="both"/>
      </w:pPr>
      <w:r>
        <w:t>Interfaces between the device being transported and crating/transport fixtures often fall in to one of three categories:</w:t>
      </w:r>
    </w:p>
    <w:p w14:paraId="4B2D7C72" w14:textId="77777777" w:rsidR="00186954" w:rsidRDefault="00186954" w:rsidP="00970FF4">
      <w:pPr>
        <w:pStyle w:val="ListParagraph"/>
        <w:numPr>
          <w:ilvl w:val="0"/>
          <w:numId w:val="6"/>
        </w:numPr>
        <w:ind w:left="1440"/>
        <w:jc w:val="both"/>
      </w:pPr>
      <w:r>
        <w:t>existing mounting points already on the device for non-transport uses</w:t>
      </w:r>
    </w:p>
    <w:p w14:paraId="2B0C109C" w14:textId="77777777" w:rsidR="00186954" w:rsidRDefault="00186954" w:rsidP="00970FF4">
      <w:pPr>
        <w:pStyle w:val="ListParagraph"/>
        <w:numPr>
          <w:ilvl w:val="0"/>
          <w:numId w:val="6"/>
        </w:numPr>
        <w:ind w:left="1440"/>
        <w:jc w:val="both"/>
      </w:pPr>
      <w:r>
        <w:t>bespoke mounting points for transport</w:t>
      </w:r>
    </w:p>
    <w:p w14:paraId="08E5F96E" w14:textId="2BB1FE10" w:rsidR="00186954" w:rsidRDefault="00186954" w:rsidP="00970FF4">
      <w:pPr>
        <w:pStyle w:val="ListParagraph"/>
        <w:numPr>
          <w:ilvl w:val="0"/>
          <w:numId w:val="6"/>
        </w:numPr>
        <w:ind w:left="1440"/>
        <w:jc w:val="both"/>
      </w:pPr>
      <w:r>
        <w:t>use of a clamping or grabbing fixture that directly constricts and holds the device without additional fasteners.</w:t>
      </w:r>
    </w:p>
    <w:p w14:paraId="799EB2BF" w14:textId="77777777" w:rsidR="00186954" w:rsidRDefault="00186954" w:rsidP="001F2CF2">
      <w:pPr>
        <w:jc w:val="both"/>
      </w:pPr>
    </w:p>
    <w:p w14:paraId="583C35A8" w14:textId="666C7CE2" w:rsidR="00186954" w:rsidRDefault="00186954" w:rsidP="00970FF4">
      <w:pPr>
        <w:ind w:left="720" w:firstLine="0"/>
        <w:jc w:val="both"/>
      </w:pPr>
      <w:r>
        <w:t>As with all well-engineered systems, the interfaces should be clearly defined early in the design and only modified via a controlled release process, ensuring all stakeholders and informed of any changes.</w:t>
      </w:r>
    </w:p>
    <w:p w14:paraId="18E35A01" w14:textId="77777777" w:rsidR="00186954" w:rsidRDefault="00186954" w:rsidP="00970FF4">
      <w:pPr>
        <w:ind w:left="720" w:firstLine="0"/>
        <w:jc w:val="both"/>
      </w:pPr>
    </w:p>
    <w:p w14:paraId="6500A862" w14:textId="6AFFD878" w:rsidR="00186954" w:rsidRDefault="00186954" w:rsidP="00970FF4">
      <w:pPr>
        <w:ind w:left="720" w:firstLine="0"/>
        <w:jc w:val="both"/>
      </w:pPr>
      <w:r>
        <w:lastRenderedPageBreak/>
        <w:t>This includes not only direct physical interfaces, but also envelopes. Released drawings of the expected shipping configuration of the device with explicit space envelopes, stay-clear areas, and vulnerable components identified are essential for crating/transport fixture design.</w:t>
      </w:r>
    </w:p>
    <w:p w14:paraId="6548B781" w14:textId="77777777" w:rsidR="00186954" w:rsidRDefault="00186954" w:rsidP="001F2CF2">
      <w:pPr>
        <w:jc w:val="both"/>
      </w:pPr>
    </w:p>
    <w:p w14:paraId="31B4AC07" w14:textId="742062C9" w:rsidR="00186954" w:rsidRDefault="00186954" w:rsidP="00970FF4">
      <w:pPr>
        <w:ind w:left="720" w:firstLine="0"/>
        <w:jc w:val="both"/>
      </w:pPr>
      <w:r>
        <w:t>These stay-clear envelopes should include the maximum extend of motion expected during transport, which can be significant for a spring isolation system. Contact between the isolation system and the load should be avoided in all loading conditions.</w:t>
      </w:r>
    </w:p>
    <w:p w14:paraId="26AC0F48" w14:textId="77777777" w:rsidR="00186954" w:rsidRDefault="00186954" w:rsidP="001F2CF2">
      <w:pPr>
        <w:jc w:val="both"/>
      </w:pPr>
    </w:p>
    <w:p w14:paraId="7056B2E1" w14:textId="135F3AB2" w:rsidR="00EF2B79" w:rsidRDefault="00C20A91" w:rsidP="00312578">
      <w:pPr>
        <w:pStyle w:val="Heading3"/>
      </w:pPr>
      <w:bookmarkStart w:id="76" w:name="_Toc103778585"/>
      <w:bookmarkStart w:id="77" w:name="_Toc104044335"/>
      <w:r>
        <w:t>4.1.6</w:t>
      </w:r>
      <w:r>
        <w:tab/>
      </w:r>
      <w:r w:rsidR="00EF2B79">
        <w:t>Other Design Considerations</w:t>
      </w:r>
      <w:bookmarkEnd w:id="76"/>
      <w:bookmarkEnd w:id="77"/>
    </w:p>
    <w:p w14:paraId="1A6C0063" w14:textId="4CDC3CE5" w:rsidR="00B97C20" w:rsidRDefault="00EF2B79" w:rsidP="00970FF4">
      <w:pPr>
        <w:spacing w:after="0" w:line="259" w:lineRule="auto"/>
        <w:ind w:left="720" w:firstLine="0"/>
        <w:jc w:val="both"/>
      </w:pPr>
      <w:r>
        <w:t>A transport system or packaging</w:t>
      </w:r>
      <w:r w:rsidR="00B97C20">
        <w:t xml:space="preserve"> should include clear and obvious labels in English and language of point of origin indicating:</w:t>
      </w:r>
    </w:p>
    <w:p w14:paraId="3C578C4A" w14:textId="19FAB72F" w:rsidR="00B97C20" w:rsidRDefault="00B97C20" w:rsidP="00970FF4">
      <w:pPr>
        <w:pStyle w:val="ListParagraph"/>
        <w:numPr>
          <w:ilvl w:val="0"/>
          <w:numId w:val="31"/>
        </w:numPr>
        <w:spacing w:after="0" w:line="259" w:lineRule="auto"/>
        <w:ind w:left="1440"/>
        <w:jc w:val="both"/>
      </w:pPr>
      <w:r>
        <w:t xml:space="preserve">Contents of </w:t>
      </w:r>
      <w:r w:rsidR="00EF2B79">
        <w:t>shipment</w:t>
      </w:r>
    </w:p>
    <w:p w14:paraId="05ADC0D0" w14:textId="682E9F9E" w:rsidR="00B97C20" w:rsidRDefault="00B97C20" w:rsidP="00970FF4">
      <w:pPr>
        <w:pStyle w:val="ListParagraph"/>
        <w:numPr>
          <w:ilvl w:val="0"/>
          <w:numId w:val="31"/>
        </w:numPr>
        <w:spacing w:after="0" w:line="259" w:lineRule="auto"/>
        <w:ind w:left="1440"/>
        <w:jc w:val="both"/>
      </w:pPr>
      <w:r>
        <w:t>Contract number</w:t>
      </w:r>
    </w:p>
    <w:p w14:paraId="7DEAB49D" w14:textId="4AC2CE68" w:rsidR="00EF2B79" w:rsidRDefault="00B97C20" w:rsidP="00970FF4">
      <w:pPr>
        <w:pStyle w:val="ListParagraph"/>
        <w:numPr>
          <w:ilvl w:val="0"/>
          <w:numId w:val="31"/>
        </w:numPr>
        <w:spacing w:after="0" w:line="259" w:lineRule="auto"/>
        <w:ind w:left="1440"/>
        <w:jc w:val="both"/>
      </w:pPr>
      <w:r>
        <w:t>Gross weight</w:t>
      </w:r>
    </w:p>
    <w:p w14:paraId="2E7548FE" w14:textId="0E893943" w:rsidR="00EF2B79" w:rsidRDefault="00EF2B79" w:rsidP="00970FF4">
      <w:pPr>
        <w:pStyle w:val="ListParagraph"/>
        <w:numPr>
          <w:ilvl w:val="0"/>
          <w:numId w:val="31"/>
        </w:numPr>
        <w:spacing w:after="0" w:line="259" w:lineRule="auto"/>
        <w:ind w:left="1440"/>
        <w:jc w:val="both"/>
      </w:pPr>
      <w:r>
        <w:t>Approximate center of mass when the load is significantly asymmetric, but packaging is not</w:t>
      </w:r>
    </w:p>
    <w:p w14:paraId="78BA1A82" w14:textId="2A25828E" w:rsidR="00B97C20" w:rsidRDefault="00B97C20" w:rsidP="00970FF4">
      <w:pPr>
        <w:pStyle w:val="ListParagraph"/>
        <w:numPr>
          <w:ilvl w:val="0"/>
          <w:numId w:val="31"/>
        </w:numPr>
        <w:spacing w:after="0" w:line="259" w:lineRule="auto"/>
        <w:ind w:left="1440"/>
        <w:jc w:val="both"/>
      </w:pPr>
      <w:r>
        <w:t>Presence of fragile contents</w:t>
      </w:r>
    </w:p>
    <w:p w14:paraId="1697F320" w14:textId="49DCA40D" w:rsidR="00B97C20" w:rsidRDefault="00B97C20" w:rsidP="00970FF4">
      <w:pPr>
        <w:pStyle w:val="ListParagraph"/>
        <w:numPr>
          <w:ilvl w:val="0"/>
          <w:numId w:val="31"/>
        </w:numPr>
        <w:spacing w:after="0" w:line="259" w:lineRule="auto"/>
        <w:ind w:left="1440"/>
        <w:jc w:val="both"/>
      </w:pPr>
      <w:r>
        <w:t>Presence of shock and vibration monitoring equipment</w:t>
      </w:r>
    </w:p>
    <w:p w14:paraId="5E56DCE1" w14:textId="613244F3" w:rsidR="00B97C20" w:rsidRDefault="00B97C20" w:rsidP="00970FF4">
      <w:pPr>
        <w:pStyle w:val="ListParagraph"/>
        <w:numPr>
          <w:ilvl w:val="0"/>
          <w:numId w:val="31"/>
        </w:numPr>
        <w:spacing w:after="0" w:line="259" w:lineRule="auto"/>
        <w:ind w:left="1440"/>
        <w:jc w:val="both"/>
      </w:pPr>
      <w:r>
        <w:t>Labels warning against tipping the crate from its normal position or stacking any items on top of it.</w:t>
      </w:r>
    </w:p>
    <w:p w14:paraId="45647DCD" w14:textId="77777777" w:rsidR="00B97C20" w:rsidRDefault="00B97C20" w:rsidP="001F2CF2">
      <w:pPr>
        <w:spacing w:after="0" w:line="259" w:lineRule="auto"/>
        <w:ind w:left="0" w:firstLine="0"/>
        <w:jc w:val="both"/>
      </w:pPr>
    </w:p>
    <w:p w14:paraId="3B3B080D" w14:textId="5374059E" w:rsidR="00B97C20" w:rsidRDefault="00EF2B79" w:rsidP="00970FF4">
      <w:pPr>
        <w:spacing w:after="0" w:line="259" w:lineRule="auto"/>
        <w:ind w:left="720" w:firstLine="0"/>
        <w:jc w:val="both"/>
      </w:pPr>
      <w:r>
        <w:t xml:space="preserve">It is best practice to </w:t>
      </w:r>
      <w:r w:rsidR="00B97C20">
        <w:t xml:space="preserve">design </w:t>
      </w:r>
      <w:r>
        <w:t xml:space="preserve">the packaging/system </w:t>
      </w:r>
      <w:r w:rsidR="00B97C20">
        <w:t xml:space="preserve">for repeated access to the equipment without significant damage occurring to the </w:t>
      </w:r>
      <w:r>
        <w:t>packaging/system itself</w:t>
      </w:r>
      <w:r w:rsidR="00B97C20">
        <w:t>.</w:t>
      </w:r>
    </w:p>
    <w:p w14:paraId="62B0A7BF" w14:textId="77777777" w:rsidR="00B97C20" w:rsidRDefault="00B97C20" w:rsidP="00970FF4">
      <w:pPr>
        <w:spacing w:after="0" w:line="259" w:lineRule="auto"/>
        <w:ind w:left="720" w:firstLine="0"/>
        <w:jc w:val="both"/>
      </w:pPr>
    </w:p>
    <w:p w14:paraId="2E20401A" w14:textId="25086BF2" w:rsidR="00B97C20" w:rsidRDefault="00EF2B79" w:rsidP="00970FF4">
      <w:pPr>
        <w:spacing w:after="0" w:line="259" w:lineRule="auto"/>
        <w:ind w:left="720" w:firstLine="0"/>
        <w:jc w:val="both"/>
      </w:pPr>
      <w:r>
        <w:t>If a crate/package is designed to be handled via hand-truck/fork-truck/overhead crane,</w:t>
      </w:r>
      <w:r w:rsidR="00B97C20">
        <w:t xml:space="preserve"> suitable lifting attachments</w:t>
      </w:r>
      <w:r>
        <w:t xml:space="preserve"> should be included in the packaging design.</w:t>
      </w:r>
      <w:r w:rsidR="00B97C20">
        <w:t xml:space="preserve"> The</w:t>
      </w:r>
      <w:r>
        <w:t>s</w:t>
      </w:r>
      <w:r w:rsidR="00B97C20">
        <w:t xml:space="preserve">e </w:t>
      </w:r>
      <w:r>
        <w:t>features (lift/pick points, tie down locations) should</w:t>
      </w:r>
      <w:r w:rsidR="00B97C20">
        <w:t xml:space="preserve"> be appropriate and clearly marked</w:t>
      </w:r>
      <w:r>
        <w:t xml:space="preserve"> e</w:t>
      </w:r>
      <w:r w:rsidR="00B97C20">
        <w:t>xterior features.</w:t>
      </w:r>
    </w:p>
    <w:p w14:paraId="2C963B41" w14:textId="77777777" w:rsidR="00B97C20" w:rsidRPr="00BB1BA3" w:rsidRDefault="00B97C20" w:rsidP="001F2CF2">
      <w:pPr>
        <w:jc w:val="both"/>
      </w:pPr>
    </w:p>
    <w:p w14:paraId="718B63EC" w14:textId="5FAC32B6" w:rsidR="00027DC4" w:rsidRDefault="00F36501" w:rsidP="00F36501">
      <w:pPr>
        <w:pStyle w:val="Heading2"/>
      </w:pPr>
      <w:bookmarkStart w:id="78" w:name="_Ref55147028"/>
      <w:bookmarkStart w:id="79" w:name="_Toc103778586"/>
      <w:bookmarkStart w:id="80" w:name="_Toc104044336"/>
      <w:r>
        <w:t>4.2</w:t>
      </w:r>
      <w:r>
        <w:tab/>
      </w:r>
      <w:r w:rsidR="00027DC4">
        <w:t xml:space="preserve">Transportation </w:t>
      </w:r>
      <w:r w:rsidR="00F92AAF">
        <w:t>E</w:t>
      </w:r>
      <w:r w:rsidR="00027DC4">
        <w:t>nvironmental Design</w:t>
      </w:r>
      <w:bookmarkEnd w:id="78"/>
      <w:bookmarkEnd w:id="79"/>
      <w:bookmarkEnd w:id="80"/>
    </w:p>
    <w:p w14:paraId="55423391" w14:textId="77777777" w:rsidR="00FC517F" w:rsidRDefault="00FC517F" w:rsidP="001F2CF2">
      <w:pPr>
        <w:jc w:val="both"/>
      </w:pPr>
    </w:p>
    <w:p w14:paraId="5BDAF696" w14:textId="77777777" w:rsidR="00BF2D53" w:rsidRDefault="00FC517F" w:rsidP="001F2CF2">
      <w:pPr>
        <w:jc w:val="both"/>
      </w:pPr>
      <w:r>
        <w:t xml:space="preserve">A non-trivial factor in transport system design is protection from environmental exposure during transport and storage. This is especially true during long transports via sea or </w:t>
      </w:r>
      <w:r w:rsidR="00BF2D53">
        <w:t>hold overs in customs which are likely when international shipment isn’t handled by a specialty vendor to help with preparation of documentation and execution.</w:t>
      </w:r>
    </w:p>
    <w:p w14:paraId="05B3DB45" w14:textId="77777777" w:rsidR="00BF2D53" w:rsidRDefault="00BF2D53" w:rsidP="001F2CF2">
      <w:pPr>
        <w:jc w:val="both"/>
      </w:pPr>
    </w:p>
    <w:p w14:paraId="778CD862" w14:textId="7CF978EB" w:rsidR="00BF2D53" w:rsidRDefault="00BF2D53" w:rsidP="001F2CF2">
      <w:pPr>
        <w:jc w:val="both"/>
      </w:pPr>
      <w:r>
        <w:t>Ingress Protection (</w:t>
      </w:r>
      <w:r w:rsidRPr="00BF2D53">
        <w:t>IP</w:t>
      </w:r>
      <w:r>
        <w:t>)</w:t>
      </w:r>
      <w:r w:rsidRPr="00BF2D53">
        <w:t xml:space="preserve"> ratings</w:t>
      </w:r>
      <w:r>
        <w:t>,</w:t>
      </w:r>
      <w:r w:rsidRPr="00BF2D53">
        <w:t xml:space="preserve"> defined by the international standard EN 60529</w:t>
      </w:r>
      <w:r>
        <w:t xml:space="preserve">, and </w:t>
      </w:r>
      <w:r w:rsidRPr="00BF2D53">
        <w:t>National Electronic Manufacturers Association (NEMA) ratings</w:t>
      </w:r>
      <w:r>
        <w:t xml:space="preserve"> are two methods of specifying the design of a system versus access via personnel, tools, or weather. These can specify maximum opening sizes as well as water tightness in various conditions (direct/indirect rain, humidity, etc.). These standards can be useful during the requirements phase of transport system design.</w:t>
      </w:r>
      <w:r w:rsidR="00883E5E">
        <w:t xml:space="preserve"> </w:t>
      </w:r>
      <w:r>
        <w:t>Additionally, the situation during transport can be specified during vendor selection, including requirements for:</w:t>
      </w:r>
    </w:p>
    <w:p w14:paraId="74A91523" w14:textId="154686B8" w:rsidR="00BF2D53" w:rsidRDefault="00BF2D53" w:rsidP="000E488E">
      <w:pPr>
        <w:pStyle w:val="ListParagraph"/>
        <w:numPr>
          <w:ilvl w:val="0"/>
          <w:numId w:val="28"/>
        </w:numPr>
        <w:jc w:val="both"/>
      </w:pPr>
      <w:r>
        <w:t>Tarping, use of covered vehicles</w:t>
      </w:r>
    </w:p>
    <w:p w14:paraId="21065E81" w14:textId="480D7A83" w:rsidR="00BF2D53" w:rsidRDefault="00BF2D53" w:rsidP="000E488E">
      <w:pPr>
        <w:pStyle w:val="ListParagraph"/>
        <w:numPr>
          <w:ilvl w:val="0"/>
          <w:numId w:val="28"/>
        </w:numPr>
        <w:jc w:val="both"/>
      </w:pPr>
      <w:r>
        <w:t>Storage in a covered area</w:t>
      </w:r>
    </w:p>
    <w:p w14:paraId="4821BDD8" w14:textId="35F30753" w:rsidR="00BF2D53" w:rsidRDefault="00BF2D53" w:rsidP="000E488E">
      <w:pPr>
        <w:pStyle w:val="ListParagraph"/>
        <w:numPr>
          <w:ilvl w:val="0"/>
          <w:numId w:val="28"/>
        </w:numPr>
        <w:jc w:val="both"/>
      </w:pPr>
      <w:r>
        <w:lastRenderedPageBreak/>
        <w:t>Placement/location in shipping vehicles.</w:t>
      </w:r>
    </w:p>
    <w:p w14:paraId="476CD55E" w14:textId="09A0D07A" w:rsidR="00BF2D53" w:rsidRDefault="00BF2D53" w:rsidP="001F2CF2">
      <w:pPr>
        <w:jc w:val="both"/>
      </w:pPr>
    </w:p>
    <w:p w14:paraId="294BE1CE" w14:textId="2CB8F1C1" w:rsidR="00EE536E" w:rsidRDefault="005A4037" w:rsidP="001F2CF2">
      <w:pPr>
        <w:jc w:val="both"/>
      </w:pPr>
      <w:r>
        <w:t>Materials selected for the transport system should be made with potential precipitation (or potential seawater) exposure included to prevent corrosion or other negative impact. This extends to transport equipment, including instrumentation, wiring, and any battery systems used.</w:t>
      </w:r>
    </w:p>
    <w:p w14:paraId="1E79DD75" w14:textId="77777777" w:rsidR="00EE536E" w:rsidRDefault="00EE536E" w:rsidP="001F2CF2">
      <w:pPr>
        <w:jc w:val="both"/>
      </w:pPr>
    </w:p>
    <w:p w14:paraId="3F6D6D51" w14:textId="629A65A3" w:rsidR="00EE536E" w:rsidRDefault="00717115" w:rsidP="001F2CF2">
      <w:pPr>
        <w:jc w:val="both"/>
      </w:pPr>
      <w:r>
        <w:t>D</w:t>
      </w:r>
      <w:r w:rsidR="00EE536E">
        <w:t xml:space="preserve">esiccant packages are </w:t>
      </w:r>
      <w:r>
        <w:t xml:space="preserve">commercially </w:t>
      </w:r>
      <w:r w:rsidR="00EE536E">
        <w:t>availab</w:t>
      </w:r>
      <w:r>
        <w:t xml:space="preserve">le and should be considered for </w:t>
      </w:r>
      <w:r w:rsidR="006057D7">
        <w:t>humidity sensitive transports that will be transported/stored for long durations.</w:t>
      </w:r>
    </w:p>
    <w:p w14:paraId="06DE1316" w14:textId="77777777" w:rsidR="005A4037" w:rsidRDefault="005A4037" w:rsidP="001F2CF2">
      <w:pPr>
        <w:jc w:val="both"/>
      </w:pPr>
    </w:p>
    <w:p w14:paraId="040DE910" w14:textId="4DFD154A" w:rsidR="00BF2D53" w:rsidRDefault="00BF2D53" w:rsidP="001F2CF2">
      <w:pPr>
        <w:jc w:val="both"/>
      </w:pPr>
      <w:r>
        <w:t>This consideration should also extend to safety and security of the transported goods. Reasonable measures should be implemented in transport system design and vendor selection to ensure that unintended/malicious access is limited/discouraged, especially when the load is unmonitored.</w:t>
      </w:r>
    </w:p>
    <w:p w14:paraId="43F6D0FE" w14:textId="77777777" w:rsidR="00BF2D53" w:rsidRDefault="00BF2D53" w:rsidP="001F2CF2">
      <w:pPr>
        <w:jc w:val="both"/>
      </w:pPr>
    </w:p>
    <w:p w14:paraId="7665DBA2" w14:textId="23A5F42A" w:rsidR="00F92AAF" w:rsidRDefault="00BF2D53" w:rsidP="001F2CF2">
      <w:pPr>
        <w:jc w:val="both"/>
      </w:pPr>
      <w:r>
        <w:t xml:space="preserve">For international shipments, </w:t>
      </w:r>
      <w:r w:rsidR="00883E5E">
        <w:t>effort should be taken to ensure the shipping system is ISPM (</w:t>
      </w:r>
      <w:r w:rsidR="00883E5E" w:rsidRPr="00883E5E">
        <w:t xml:space="preserve">International Standards </w:t>
      </w:r>
      <w:r w:rsidR="00155B5D" w:rsidRPr="00883E5E">
        <w:t>for</w:t>
      </w:r>
      <w:r w:rsidR="00883E5E" w:rsidRPr="00883E5E">
        <w:t xml:space="preserve"> Phytosanitary Measures</w:t>
      </w:r>
      <w:r w:rsidR="00883E5E">
        <w:t>) 15 compliant. This is a code to limit the spread of pests or insects, and mostly applies to wood used in shipping material. This broadly includes the use of pressure treated wood or plywood.</w:t>
      </w:r>
    </w:p>
    <w:p w14:paraId="24FB38DA" w14:textId="77777777" w:rsidR="00676103" w:rsidRDefault="00676103" w:rsidP="001F2CF2">
      <w:pPr>
        <w:jc w:val="both"/>
      </w:pPr>
    </w:p>
    <w:p w14:paraId="24368E76" w14:textId="134046A9" w:rsidR="00676103" w:rsidRDefault="001E2D8D" w:rsidP="001E2D8D">
      <w:pPr>
        <w:pStyle w:val="Heading2"/>
      </w:pPr>
      <w:bookmarkStart w:id="81" w:name="_Toc103778587"/>
      <w:bookmarkStart w:id="82" w:name="_Toc104044337"/>
      <w:r>
        <w:t>4.3</w:t>
      </w:r>
      <w:r>
        <w:tab/>
      </w:r>
      <w:r w:rsidR="00676103">
        <w:t>On-Site Transport Consideration</w:t>
      </w:r>
      <w:bookmarkEnd w:id="81"/>
      <w:bookmarkEnd w:id="82"/>
    </w:p>
    <w:p w14:paraId="5BF7A120" w14:textId="546F70FA" w:rsidR="00A31C5A" w:rsidRDefault="00A31C5A" w:rsidP="001F2CF2">
      <w:pPr>
        <w:jc w:val="both"/>
      </w:pPr>
      <w:r>
        <w:t xml:space="preserve">Most material/equipment moves on-site are </w:t>
      </w:r>
      <w:r w:rsidR="00E672CD">
        <w:t xml:space="preserve">handled via the </w:t>
      </w:r>
      <w:r w:rsidR="00893B86">
        <w:t>Material Move Request (MMR</w:t>
      </w:r>
      <w:r w:rsidR="008B4596">
        <w:t>)</w:t>
      </w:r>
      <w:r w:rsidR="00893B86">
        <w:t xml:space="preserve"> form on the ServiceDesk. </w:t>
      </w:r>
      <w:r w:rsidR="008B4596">
        <w:t>The</w:t>
      </w:r>
      <w:r w:rsidR="005F62E5">
        <w:t xml:space="preserve">re is a </w:t>
      </w:r>
      <w:r w:rsidR="00457F85">
        <w:t xml:space="preserve">field in the MMR form for ‘additional information’, </w:t>
      </w:r>
      <w:r w:rsidR="00960BC9">
        <w:t xml:space="preserve">and it’s encouraged to include </w:t>
      </w:r>
      <w:r w:rsidR="00F96809">
        <w:t xml:space="preserve">any additional transportation oversight </w:t>
      </w:r>
      <w:r w:rsidR="00A215A8">
        <w:t>procedures or considerations here</w:t>
      </w:r>
      <w:r w:rsidR="003F5CF3">
        <w:t xml:space="preserve">, </w:t>
      </w:r>
      <w:r w:rsidR="00FA0FF3">
        <w:t>potentially including:</w:t>
      </w:r>
    </w:p>
    <w:p w14:paraId="52BE6DD5" w14:textId="652EF053" w:rsidR="00FA0FF3" w:rsidRDefault="00FA0FF3" w:rsidP="000E488E">
      <w:pPr>
        <w:pStyle w:val="ListParagraph"/>
        <w:numPr>
          <w:ilvl w:val="0"/>
          <w:numId w:val="32"/>
        </w:numPr>
        <w:jc w:val="both"/>
      </w:pPr>
      <w:r>
        <w:t>Specific routing requested, including potential pre-surveying of route</w:t>
      </w:r>
    </w:p>
    <w:p w14:paraId="60A6EFE3" w14:textId="17DE20D5" w:rsidR="00FA0FF3" w:rsidRDefault="00BE3EDC" w:rsidP="000E488E">
      <w:pPr>
        <w:pStyle w:val="ListParagraph"/>
        <w:numPr>
          <w:ilvl w:val="0"/>
          <w:numId w:val="32"/>
        </w:numPr>
        <w:jc w:val="both"/>
      </w:pPr>
      <w:r>
        <w:t>Specific truck/tractor/trailer requirements</w:t>
      </w:r>
    </w:p>
    <w:p w14:paraId="027AED8E" w14:textId="5663D97A" w:rsidR="00203B8E" w:rsidRDefault="00203B8E" w:rsidP="000E488E">
      <w:pPr>
        <w:pStyle w:val="ListParagraph"/>
        <w:numPr>
          <w:ilvl w:val="0"/>
          <w:numId w:val="32"/>
        </w:numPr>
        <w:jc w:val="both"/>
      </w:pPr>
      <w:r>
        <w:t>Trail car</w:t>
      </w:r>
      <w:r w:rsidR="006D54CF">
        <w:t>/observer</w:t>
      </w:r>
    </w:p>
    <w:p w14:paraId="06DFBB6F" w14:textId="67182731" w:rsidR="006D54CF" w:rsidRDefault="006D54CF" w:rsidP="000E488E">
      <w:pPr>
        <w:pStyle w:val="ListParagraph"/>
        <w:numPr>
          <w:ilvl w:val="0"/>
          <w:numId w:val="32"/>
        </w:numPr>
        <w:jc w:val="both"/>
      </w:pPr>
      <w:r>
        <w:t>Road closures/security involvement</w:t>
      </w:r>
    </w:p>
    <w:p w14:paraId="2933B5AD" w14:textId="4A435007" w:rsidR="00F66A28" w:rsidRDefault="0016767A" w:rsidP="000E488E">
      <w:pPr>
        <w:pStyle w:val="ListParagraph"/>
        <w:numPr>
          <w:ilvl w:val="0"/>
          <w:numId w:val="32"/>
        </w:numPr>
        <w:jc w:val="both"/>
      </w:pPr>
      <w:r>
        <w:t>Additional s</w:t>
      </w:r>
      <w:r w:rsidR="00C631E8">
        <w:t>peed</w:t>
      </w:r>
      <w:r>
        <w:t xml:space="preserve"> limitations, driving restrictions such as avoidance of potholes/curbs</w:t>
      </w:r>
      <w:r w:rsidR="00F66A28">
        <w:t>/berms.</w:t>
      </w:r>
    </w:p>
    <w:p w14:paraId="2EF9BBE3" w14:textId="77777777" w:rsidR="00F66A28" w:rsidRDefault="00F66A28" w:rsidP="001F2CF2">
      <w:pPr>
        <w:jc w:val="both"/>
      </w:pPr>
    </w:p>
    <w:p w14:paraId="20753B68" w14:textId="500203C5" w:rsidR="00F66A28" w:rsidRDefault="00CA4DF9" w:rsidP="001F2CF2">
      <w:pPr>
        <w:jc w:val="both"/>
      </w:pPr>
      <w:r>
        <w:t xml:space="preserve">Especially when imposing additional restraints such as the ones listed above, the following best </w:t>
      </w:r>
      <w:r w:rsidR="00FA7099">
        <w:t>practices are recommended:</w:t>
      </w:r>
    </w:p>
    <w:p w14:paraId="52209A84" w14:textId="029FA9A8" w:rsidR="00FA7099" w:rsidRDefault="00FA7099" w:rsidP="000E488E">
      <w:pPr>
        <w:pStyle w:val="ListParagraph"/>
        <w:numPr>
          <w:ilvl w:val="0"/>
          <w:numId w:val="33"/>
        </w:numPr>
        <w:jc w:val="both"/>
      </w:pPr>
      <w:r>
        <w:t xml:space="preserve">Pre-briefing/toolbox meeting prior to transport </w:t>
      </w:r>
      <w:r w:rsidR="00203B8E">
        <w:t>to discuss work to be performed</w:t>
      </w:r>
      <w:r w:rsidR="007535FD">
        <w:t xml:space="preserve"> including all restrictions and procedural requirements</w:t>
      </w:r>
    </w:p>
    <w:p w14:paraId="24DA05CA" w14:textId="16D5B8B2" w:rsidR="00CA5F48" w:rsidRDefault="00203B8E" w:rsidP="000E488E">
      <w:pPr>
        <w:pStyle w:val="ListParagraph"/>
        <w:numPr>
          <w:ilvl w:val="0"/>
          <w:numId w:val="33"/>
        </w:numPr>
        <w:jc w:val="both"/>
      </w:pPr>
      <w:r>
        <w:t xml:space="preserve">Clarification of roles and </w:t>
      </w:r>
      <w:r w:rsidR="006D54CF">
        <w:t>responsibilities</w:t>
      </w:r>
      <w:r w:rsidR="00CA5F48">
        <w:t xml:space="preserve">, especially when </w:t>
      </w:r>
      <w:r w:rsidR="00DE7E6C">
        <w:t>trail cars/observers are involved</w:t>
      </w:r>
    </w:p>
    <w:p w14:paraId="48D9A7BE" w14:textId="47A7DA0C" w:rsidR="00DE7E6C" w:rsidRDefault="00DE7E6C" w:rsidP="000E488E">
      <w:pPr>
        <w:pStyle w:val="ListParagraph"/>
        <w:numPr>
          <w:ilvl w:val="0"/>
          <w:numId w:val="33"/>
        </w:numPr>
        <w:jc w:val="both"/>
      </w:pPr>
      <w:r>
        <w:t>Use of radio/walkie talkies for the observers to communicate with the drivers if necessary</w:t>
      </w:r>
      <w:r w:rsidR="007B7808">
        <w:t>.</w:t>
      </w:r>
    </w:p>
    <w:p w14:paraId="6F326380" w14:textId="77777777" w:rsidR="0016767A" w:rsidRDefault="0016767A" w:rsidP="001F2CF2">
      <w:pPr>
        <w:jc w:val="both"/>
      </w:pPr>
    </w:p>
    <w:p w14:paraId="3EA4BF16" w14:textId="2DC7B4EE" w:rsidR="00676103" w:rsidRDefault="00975A65" w:rsidP="00975A65">
      <w:pPr>
        <w:pStyle w:val="Heading3"/>
      </w:pPr>
      <w:bookmarkStart w:id="83" w:name="_Toc103778588"/>
      <w:bookmarkStart w:id="84" w:name="_Toc104044338"/>
      <w:r>
        <w:t>4.3.1</w:t>
      </w:r>
      <w:r>
        <w:tab/>
      </w:r>
      <w:r w:rsidR="006E22C2">
        <w:t>Load Bearing Rating for Roads and Berms</w:t>
      </w:r>
      <w:bookmarkEnd w:id="83"/>
      <w:bookmarkEnd w:id="84"/>
    </w:p>
    <w:p w14:paraId="36EA8292" w14:textId="5C1FFAE7" w:rsidR="006E22C2" w:rsidRPr="006E22C2" w:rsidRDefault="00837C06" w:rsidP="00312578">
      <w:pPr>
        <w:ind w:left="720" w:firstLine="0"/>
        <w:jc w:val="both"/>
      </w:pPr>
      <w:r>
        <w:t xml:space="preserve">The roads on-site at Fermilab in Batavia are built to the same standard as general roads in Illinois </w:t>
      </w:r>
      <w:hyperlink r:id="rId14" w:history="1">
        <w:r w:rsidR="001F36EA" w:rsidRPr="001F36EA">
          <w:rPr>
            <w:rStyle w:val="Hyperlink"/>
          </w:rPr>
          <w:t>(IL DOT Road Spec).</w:t>
        </w:r>
      </w:hyperlink>
      <w:r w:rsidR="00D00FCC">
        <w:t xml:space="preserve"> This means that </w:t>
      </w:r>
      <w:r w:rsidR="00F04934">
        <w:t xml:space="preserve">Illinois </w:t>
      </w:r>
      <w:r w:rsidR="00D00FCC">
        <w:t xml:space="preserve">road legal </w:t>
      </w:r>
      <w:r w:rsidR="008E1809">
        <w:t xml:space="preserve">transport vehicles/loads will generally </w:t>
      </w:r>
      <w:r w:rsidR="00F04934">
        <w:t xml:space="preserve">work well on the roads on-site. </w:t>
      </w:r>
      <w:r w:rsidR="001C0938">
        <w:t>One</w:t>
      </w:r>
      <w:r w:rsidR="009F27E2">
        <w:t xml:space="preserve"> special issue on-site is crossing the main ring berm, which has a limited weight loading and is generally avoided </w:t>
      </w:r>
      <w:r w:rsidR="007D61C2">
        <w:t>during heav</w:t>
      </w:r>
      <w:r w:rsidR="00A421FF">
        <w:t>ily loaded transports. For</w:t>
      </w:r>
      <w:r w:rsidR="009944F5">
        <w:t xml:space="preserve"> heavy item transports</w:t>
      </w:r>
      <w:r w:rsidR="00A421FF">
        <w:t xml:space="preserve"> that must cross the berm</w:t>
      </w:r>
      <w:r w:rsidR="009944F5">
        <w:t xml:space="preserve"> </w:t>
      </w:r>
      <w:r w:rsidR="00A421FF">
        <w:t>the FESS</w:t>
      </w:r>
      <w:r w:rsidR="007368B9">
        <w:t xml:space="preserve"> </w:t>
      </w:r>
      <w:r w:rsidR="00A421FF">
        <w:t>E</w:t>
      </w:r>
      <w:r w:rsidR="007368B9">
        <w:t>ngineering</w:t>
      </w:r>
      <w:r w:rsidR="00A421FF">
        <w:t xml:space="preserve"> Department Head should be consulted </w:t>
      </w:r>
      <w:r w:rsidR="009944F5">
        <w:t>to ensure that the berm is not damaged.</w:t>
      </w:r>
    </w:p>
    <w:p w14:paraId="7B321CF5" w14:textId="77777777" w:rsidR="00BD33E9" w:rsidRDefault="00BD33E9" w:rsidP="001F2CF2">
      <w:pPr>
        <w:jc w:val="both"/>
      </w:pPr>
    </w:p>
    <w:p w14:paraId="13A29DC0" w14:textId="3DD4DC7A" w:rsidR="00027DC4" w:rsidRDefault="0018449C" w:rsidP="0018449C">
      <w:pPr>
        <w:pStyle w:val="Heading2"/>
      </w:pPr>
      <w:bookmarkStart w:id="85" w:name="_Ref55147292"/>
      <w:bookmarkStart w:id="86" w:name="_Toc103778589"/>
      <w:bookmarkStart w:id="87" w:name="_Toc104044339"/>
      <w:r>
        <w:t>4.4</w:t>
      </w:r>
      <w:r>
        <w:tab/>
      </w:r>
      <w:r w:rsidR="00027DC4">
        <w:t xml:space="preserve">Transportation </w:t>
      </w:r>
      <w:r w:rsidR="0080475E">
        <w:t>I</w:t>
      </w:r>
      <w:r w:rsidR="00027DC4">
        <w:t>nstrumentation</w:t>
      </w:r>
      <w:bookmarkEnd w:id="85"/>
      <w:bookmarkEnd w:id="86"/>
      <w:bookmarkEnd w:id="87"/>
    </w:p>
    <w:p w14:paraId="608A8765" w14:textId="6B401D61" w:rsidR="00027DC4" w:rsidRDefault="004C1ABC" w:rsidP="001F2CF2">
      <w:pPr>
        <w:jc w:val="both"/>
      </w:pPr>
      <w:r>
        <w:t xml:space="preserve">It is of paramount importance that requirements for a transport system be verifiable, and shock/vibration monitor systems can provide a powerful tool to verify requirements, monitor ongoing shipments, and assist in post-mortems of transportation incidents. Other potential parameters to monitor will vary by shipment, but may include pressure/vacuum, temperature, and position. A detailed assessment of the system via the transport FMEA should be done to identify potential values for monitoring. </w:t>
      </w:r>
    </w:p>
    <w:p w14:paraId="3BDBA3D1" w14:textId="74286F46" w:rsidR="004C1ABC" w:rsidRDefault="004C1ABC" w:rsidP="001F2CF2">
      <w:pPr>
        <w:jc w:val="both"/>
      </w:pPr>
    </w:p>
    <w:p w14:paraId="4E41D547" w14:textId="75AC597F" w:rsidR="004C1ABC" w:rsidRDefault="00CC3897" w:rsidP="00CC3897">
      <w:pPr>
        <w:pStyle w:val="Heading3"/>
      </w:pPr>
      <w:bookmarkStart w:id="88" w:name="_Toc103778590"/>
      <w:bookmarkStart w:id="89" w:name="_Toc104044340"/>
      <w:r>
        <w:t>4.4.1</w:t>
      </w:r>
      <w:r>
        <w:tab/>
      </w:r>
      <w:r w:rsidR="00032BF4">
        <w:t>Vibration/Shock Monitoring</w:t>
      </w:r>
      <w:bookmarkEnd w:id="88"/>
      <w:bookmarkEnd w:id="89"/>
    </w:p>
    <w:p w14:paraId="0F108F98" w14:textId="7476114A" w:rsidR="007A5870" w:rsidRDefault="007A5870" w:rsidP="00CC3897">
      <w:pPr>
        <w:ind w:left="720"/>
        <w:jc w:val="both"/>
      </w:pPr>
      <w:r>
        <w:t>There are two major strategies for monitoring of forces during transport: shock and vibration. In reality, these are measurements of the same thing (acceleration at a specific location) but with different implicit time structures.</w:t>
      </w:r>
    </w:p>
    <w:p w14:paraId="6D4D5421" w14:textId="1082322B" w:rsidR="007A5870" w:rsidRDefault="007A5870" w:rsidP="00CC3897">
      <w:pPr>
        <w:pStyle w:val="ListParagraph"/>
        <w:numPr>
          <w:ilvl w:val="0"/>
          <w:numId w:val="29"/>
        </w:numPr>
        <w:ind w:left="1440"/>
        <w:jc w:val="both"/>
      </w:pPr>
      <w:r>
        <w:t xml:space="preserve">Shock measurement: Generally focused on capturing fast ~1-20 </w:t>
      </w:r>
      <w:proofErr w:type="spellStart"/>
      <w:r>
        <w:t>ms</w:t>
      </w:r>
      <w:proofErr w:type="spellEnd"/>
      <w:r>
        <w:t xml:space="preserve"> events and resulting transients (1-10 seconds)</w:t>
      </w:r>
      <w:r w:rsidR="004A1458">
        <w:t xml:space="preserve"> where high stress/low-cycle fatigue is a major concern (e.g. cracking of a ceramic)</w:t>
      </w:r>
      <w:r>
        <w:t xml:space="preserve">. Data capture tends to be triggered by the event instead of continuous with a high data rate (1 kHz or higher) to capture the fine structure of the fast events. Generally this is measured on systems with either lower mass or not protected by a dedicated isolation system (e.g. wooden crate, or the outside of </w:t>
      </w:r>
      <w:r w:rsidR="00155B5D">
        <w:t>an</w:t>
      </w:r>
      <w:r>
        <w:t xml:space="preserve"> isolation system to measure the input to the system). The peak acceleration involved can be quite high, meaning that dynamic range of the sensor can become important</w:t>
      </w:r>
      <w:r w:rsidR="004A1458">
        <w:t xml:space="preserve"> (realistic shocks on </w:t>
      </w:r>
      <w:r w:rsidR="00155B5D">
        <w:t>large, crated</w:t>
      </w:r>
      <w:r w:rsidR="004A1458">
        <w:t xml:space="preserve"> devices have been seen over 25 g).</w:t>
      </w:r>
    </w:p>
    <w:p w14:paraId="55272BFD" w14:textId="6864F838" w:rsidR="004A1458" w:rsidRDefault="004A1458" w:rsidP="00CC3897">
      <w:pPr>
        <w:pStyle w:val="ListParagraph"/>
        <w:numPr>
          <w:ilvl w:val="0"/>
          <w:numId w:val="29"/>
        </w:numPr>
        <w:ind w:left="1440"/>
        <w:jc w:val="both"/>
      </w:pPr>
      <w:r>
        <w:t>Vibration measurement: Generally focused on repetitive excitation of mechanical resonance, including potential high-cycle fatigue sensitive items. Mechanical resonance tend to be lower in frequency (&lt;100 Hz) and thus require lower sampling/data rate compared to shock measurement. Longer captures have more value, generally limited by the power and data storage capacity available. Especially for delicate systems protected by isolation systems (padding, springs, etc.), the peak acceleration seen tends to be lower, although &gt;10 g events have been occasionally observed in these scenarios.</w:t>
      </w:r>
    </w:p>
    <w:p w14:paraId="01DD3D6A" w14:textId="17AC7477" w:rsidR="00677417" w:rsidRDefault="00677417" w:rsidP="001F2CF2">
      <w:pPr>
        <w:jc w:val="both"/>
      </w:pPr>
    </w:p>
    <w:p w14:paraId="465893AB" w14:textId="77777777" w:rsidR="00677417" w:rsidRDefault="00677417" w:rsidP="00CC3897">
      <w:pPr>
        <w:ind w:left="720"/>
        <w:jc w:val="both"/>
      </w:pPr>
      <w:r>
        <w:t xml:space="preserve">Low tech shock and tilt monitors are widely available commercially and very straight-forward to use. They generally include visually distinctive ways of indicating if a shock threshold has been reached (numerous shock thresholds are available) or indicating if a tilt about a certain axis has happened and to a rough degree how far they were tilted. One common set of commercial brands is </w:t>
      </w:r>
      <w:proofErr w:type="spellStart"/>
      <w:r>
        <w:t>Shockwatch</w:t>
      </w:r>
      <w:proofErr w:type="spellEnd"/>
      <w:r>
        <w:t xml:space="preserve">, with Tip-N-Tell and Drop-N-Tell products. Similar products exist for humidity and temperature. </w:t>
      </w:r>
    </w:p>
    <w:p w14:paraId="75A4375B" w14:textId="04936ED7" w:rsidR="007A5870" w:rsidRDefault="007A5870" w:rsidP="00CC3897">
      <w:pPr>
        <w:ind w:left="720"/>
        <w:jc w:val="both"/>
      </w:pPr>
    </w:p>
    <w:p w14:paraId="18C69FEB" w14:textId="0D9D7C00" w:rsidR="004A1458" w:rsidRDefault="004A1458" w:rsidP="00CC3897">
      <w:pPr>
        <w:ind w:left="720"/>
        <w:jc w:val="both"/>
      </w:pPr>
      <w:r>
        <w:t>For all accelerometers, the design considerations remain the same:</w:t>
      </w:r>
    </w:p>
    <w:p w14:paraId="6DAAB523" w14:textId="3C4B5F9C" w:rsidR="004A1458" w:rsidRDefault="004A1458" w:rsidP="00CC3897">
      <w:pPr>
        <w:pStyle w:val="ListParagraph"/>
        <w:numPr>
          <w:ilvl w:val="0"/>
          <w:numId w:val="30"/>
        </w:numPr>
        <w:ind w:left="1440"/>
        <w:jc w:val="both"/>
      </w:pPr>
      <w:r>
        <w:t>Power: How much power does the system draw, and how long can it autonomously run without intervention?</w:t>
      </w:r>
    </w:p>
    <w:p w14:paraId="329FC4DB" w14:textId="192A60CD" w:rsidR="004A1458" w:rsidRDefault="004A1458" w:rsidP="00CC3897">
      <w:pPr>
        <w:pStyle w:val="ListParagraph"/>
        <w:numPr>
          <w:ilvl w:val="0"/>
          <w:numId w:val="30"/>
        </w:numPr>
        <w:ind w:left="1440"/>
        <w:jc w:val="both"/>
      </w:pPr>
      <w:r>
        <w:t>Data storage: Sampling/Data rate, triggered/continuous, total storage available and thus sensor lifetime without intervention, and data transfer/post-processing effort should be considered when sizing an acceleration monitoring system.</w:t>
      </w:r>
    </w:p>
    <w:p w14:paraId="674E59BC" w14:textId="09D048BB" w:rsidR="004A1458" w:rsidRDefault="004A1458" w:rsidP="00CC3897">
      <w:pPr>
        <w:pStyle w:val="ListParagraph"/>
        <w:numPr>
          <w:ilvl w:val="0"/>
          <w:numId w:val="30"/>
        </w:numPr>
        <w:ind w:left="1440"/>
        <w:jc w:val="both"/>
      </w:pPr>
      <w:r>
        <w:lastRenderedPageBreak/>
        <w:t xml:space="preserve">Complexity of setup and risk of system failure: All measurement systems (homebuilt, commercial packaged sensors, etc.) run the risk of failure and loss of data. This is especially true for transportation where the number of times the system will be used in generally low. Special care should be taken in </w:t>
      </w:r>
      <w:proofErr w:type="spellStart"/>
      <w:r>
        <w:t>proceduralizing</w:t>
      </w:r>
      <w:proofErr w:type="spellEnd"/>
      <w:r>
        <w:t>, testing, and monitoring of a system to ensure high-quality data is captured during the entire transport.</w:t>
      </w:r>
    </w:p>
    <w:p w14:paraId="4B61B88A" w14:textId="1682E083" w:rsidR="00233FEB" w:rsidRDefault="00677417" w:rsidP="00CC3897">
      <w:pPr>
        <w:pStyle w:val="ListParagraph"/>
        <w:numPr>
          <w:ilvl w:val="0"/>
          <w:numId w:val="30"/>
        </w:numPr>
        <w:ind w:left="1440"/>
        <w:jc w:val="both"/>
      </w:pPr>
      <w:r>
        <w:t xml:space="preserve">Sensor positioning: Care must be taken in selecting the locations for acceleration monitoring. </w:t>
      </w:r>
      <w:r w:rsidR="00233FEB">
        <w:t>Simulations, calculations, or impact testing should drive monitoring to the most critical components, either the most sensitive or locations with high resonant response. These sensors should also be used as feedback, to validate the calculations. This is true for both</w:t>
      </w:r>
      <w:r w:rsidR="000F2623">
        <w:t xml:space="preserve"> Transported</w:t>
      </w:r>
      <w:r w:rsidR="00233FEB">
        <w:t xml:space="preserve"> </w:t>
      </w:r>
      <w:r w:rsidR="000F2623">
        <w:t>D</w:t>
      </w:r>
      <w:r w:rsidR="00233FEB">
        <w:t>evice design and isolation system design. Measurement of time-correlated acceleration across an isolation system can be compared with the expected isolation to validate its design.</w:t>
      </w:r>
    </w:p>
    <w:p w14:paraId="76158E06" w14:textId="0F607F91" w:rsidR="00233FEB" w:rsidRDefault="00233FEB" w:rsidP="00CC3897">
      <w:pPr>
        <w:pStyle w:val="ListParagraph"/>
        <w:numPr>
          <w:ilvl w:val="1"/>
          <w:numId w:val="30"/>
        </w:numPr>
        <w:ind w:left="1800"/>
        <w:jc w:val="both"/>
      </w:pPr>
      <w:r>
        <w:t xml:space="preserve">Special care should be used to consider the sensor and wiring’s impact on the device being measured, including weight and drag imparted. </w:t>
      </w:r>
    </w:p>
    <w:p w14:paraId="040AA41D" w14:textId="35EBCC5F" w:rsidR="00233FEB" w:rsidRDefault="00233FEB" w:rsidP="00CC3897">
      <w:pPr>
        <w:pStyle w:val="ListParagraph"/>
        <w:numPr>
          <w:ilvl w:val="1"/>
          <w:numId w:val="30"/>
        </w:numPr>
        <w:ind w:left="1800"/>
        <w:jc w:val="both"/>
      </w:pPr>
      <w:r>
        <w:t>The sensor should be solidly affixed to the device it is measuring, either by dedicated mounting features or specifically chosen adhesive/double-sided tape. Care should be taken to avoid creating additional resonances or intermittent contact between the accelerometer and the measured device.</w:t>
      </w:r>
    </w:p>
    <w:p w14:paraId="53141392" w14:textId="42258D2A" w:rsidR="004A1458" w:rsidRDefault="00233FEB" w:rsidP="00CC3897">
      <w:pPr>
        <w:pStyle w:val="ListParagraph"/>
        <w:numPr>
          <w:ilvl w:val="0"/>
          <w:numId w:val="30"/>
        </w:numPr>
        <w:ind w:left="1440"/>
        <w:jc w:val="both"/>
      </w:pPr>
      <w:r>
        <w:t>Sensor choice: Broadly speaking two types of accelerometers are widely used: DC-MEMS and Piezoelectric accelerometers. While the exact products available vary widely and are improving with time, broadly, DC-MEMS sensors are DC-coupled, giving a continuous measurement of gravity and very low frequency acceleration, but with a limited high frequency response</w:t>
      </w:r>
      <w:r w:rsidR="00B97C20">
        <w:t xml:space="preserve"> (&gt;1 kHz)</w:t>
      </w:r>
      <w:r>
        <w:t xml:space="preserve">. Piezoelectric sensors tend to have a better high-frequency response (&gt;1 kHz) than MEMs sensors, but their low frequency response tends to roll off below 10 Hz. </w:t>
      </w:r>
    </w:p>
    <w:p w14:paraId="35BD6966" w14:textId="75363068" w:rsidR="00A32898" w:rsidRDefault="00A32898" w:rsidP="001F2CF2">
      <w:pPr>
        <w:jc w:val="both"/>
      </w:pPr>
    </w:p>
    <w:p w14:paraId="3AEC0D2D" w14:textId="33AA282D" w:rsidR="00A32898" w:rsidRDefault="00A32898" w:rsidP="00CC3897">
      <w:pPr>
        <w:spacing w:line="250" w:lineRule="auto"/>
        <w:ind w:left="720" w:firstLine="0"/>
        <w:jc w:val="both"/>
      </w:pPr>
      <w:r>
        <w:t>Use of</w:t>
      </w:r>
      <w:r w:rsidR="00E1720A">
        <w:t xml:space="preserve"> </w:t>
      </w:r>
      <w:proofErr w:type="spellStart"/>
      <w:r w:rsidR="00E1720A">
        <w:t>Slamstick</w:t>
      </w:r>
      <w:proofErr w:type="spellEnd"/>
      <w:r w:rsidR="00E1720A">
        <w:t>-brand</w:t>
      </w:r>
      <w:r>
        <w:t xml:space="preserve"> </w:t>
      </w:r>
      <w:r w:rsidR="00D8119F">
        <w:t xml:space="preserve">accelerometers for </w:t>
      </w:r>
      <w:r w:rsidR="00ED42F6">
        <w:t xml:space="preserve">transport of superconducting magnet coils for </w:t>
      </w:r>
      <w:r w:rsidR="00D8119F">
        <w:t>the AUP-</w:t>
      </w:r>
      <w:proofErr w:type="spellStart"/>
      <w:r w:rsidR="00D8119F">
        <w:t>HiLumi</w:t>
      </w:r>
      <w:proofErr w:type="spellEnd"/>
      <w:r w:rsidR="00D8119F">
        <w:t xml:space="preserve"> project </w:t>
      </w:r>
      <w:r w:rsidR="00343645">
        <w:t>i</w:t>
      </w:r>
      <w:r w:rsidR="00933C01">
        <w:t>dentified two potential failure modes/issues with t</w:t>
      </w:r>
      <w:r w:rsidR="00343645">
        <w:t>hese sensors (summarized in a report at ED0017325):</w:t>
      </w:r>
    </w:p>
    <w:p w14:paraId="4024085E" w14:textId="07735F9C" w:rsidR="00343645" w:rsidRDefault="00343645" w:rsidP="00CC3897">
      <w:pPr>
        <w:pStyle w:val="ListParagraph"/>
        <w:numPr>
          <w:ilvl w:val="0"/>
          <w:numId w:val="24"/>
        </w:numPr>
        <w:ind w:left="1440"/>
        <w:jc w:val="both"/>
      </w:pPr>
      <w:r>
        <w:t>The piezoelectric accelerometers</w:t>
      </w:r>
      <w:r w:rsidR="00D052B7">
        <w:t xml:space="preserve"> </w:t>
      </w:r>
      <w:r w:rsidR="00247B05">
        <w:t xml:space="preserve">(not DC coupled) </w:t>
      </w:r>
      <w:r w:rsidR="00D052B7">
        <w:t xml:space="preserve">saw </w:t>
      </w:r>
      <w:r w:rsidR="00247B05">
        <w:t>sudden</w:t>
      </w:r>
      <w:r w:rsidR="00E8438B">
        <w:t>, non-physical,</w:t>
      </w:r>
      <w:r w:rsidR="00247B05">
        <w:t xml:space="preserve"> </w:t>
      </w:r>
      <w:r w:rsidR="00E8438B">
        <w:t>larg</w:t>
      </w:r>
      <w:r w:rsidR="00247B05">
        <w:t xml:space="preserve">e, full-scale DC shocks that relaxed back to zero with a ~1 second time constant. These </w:t>
      </w:r>
      <w:proofErr w:type="spellStart"/>
      <w:r w:rsidR="00247B05">
        <w:t>piezos</w:t>
      </w:r>
      <w:proofErr w:type="spellEnd"/>
      <w:r w:rsidR="00247B05">
        <w:t xml:space="preserve"> </w:t>
      </w:r>
      <w:r w:rsidR="00D052B7">
        <w:t>ha</w:t>
      </w:r>
      <w:r w:rsidR="00247B05">
        <w:t>ve</w:t>
      </w:r>
      <w:r w:rsidR="00D052B7">
        <w:t xml:space="preserve"> a </w:t>
      </w:r>
      <w:r w:rsidR="00DB0A37">
        <w:t xml:space="preserve">mechanical </w:t>
      </w:r>
      <w:r w:rsidR="00D052B7">
        <w:t>resonance near 10 kHz</w:t>
      </w:r>
      <w:r w:rsidR="00247B05">
        <w:t xml:space="preserve">, which was </w:t>
      </w:r>
      <w:r w:rsidR="002B30EB">
        <w:t xml:space="preserve">being excited </w:t>
      </w:r>
      <w:r w:rsidR="00DB0A37">
        <w:t xml:space="preserve">and </w:t>
      </w:r>
      <w:r w:rsidR="00B41343">
        <w:t xml:space="preserve">saturating the associated charge amplifier. The decay period was the electronic decay of the associated circuit. </w:t>
      </w:r>
      <w:r w:rsidR="00E8438B">
        <w:t xml:space="preserve">The source of the excitation was not confirmed to be a real vibration. </w:t>
      </w:r>
    </w:p>
    <w:p w14:paraId="7027A5E8" w14:textId="21FC19DD" w:rsidR="00E8438B" w:rsidRPr="00032BF4" w:rsidRDefault="00E8438B" w:rsidP="00CC3897">
      <w:pPr>
        <w:pStyle w:val="ListParagraph"/>
        <w:numPr>
          <w:ilvl w:val="0"/>
          <w:numId w:val="24"/>
        </w:numPr>
        <w:ind w:left="1440"/>
        <w:jc w:val="both"/>
      </w:pPr>
      <w:r>
        <w:t xml:space="preserve">The DC-MEMs sensor in the same </w:t>
      </w:r>
      <w:r w:rsidR="00E55ED1">
        <w:t xml:space="preserve">package experienced sudden bursts of high frequency noise, </w:t>
      </w:r>
      <w:r w:rsidR="001200B8">
        <w:t xml:space="preserve">bin to bin excitation. The vendor claimed this was from a fault in </w:t>
      </w:r>
      <w:r w:rsidR="004C1C11">
        <w:t xml:space="preserve">an old version of the built-in anti-alias </w:t>
      </w:r>
      <w:r w:rsidR="00CC3897">
        <w:t>filter and</w:t>
      </w:r>
      <w:r w:rsidR="004C1C11">
        <w:t xml:space="preserve"> could be corrected by increasing the sampling rate.</w:t>
      </w:r>
    </w:p>
    <w:p w14:paraId="42F4462B" w14:textId="4BFB1400" w:rsidR="00032BF4" w:rsidRDefault="00032BF4" w:rsidP="001F2CF2">
      <w:pPr>
        <w:jc w:val="both"/>
      </w:pPr>
    </w:p>
    <w:p w14:paraId="49D4C8B1" w14:textId="77777777" w:rsidR="00677417" w:rsidRDefault="00677417" w:rsidP="00CC3897">
      <w:pPr>
        <w:ind w:left="720"/>
        <w:jc w:val="both"/>
      </w:pPr>
      <w:r>
        <w:t xml:space="preserve">Example of high shocks: During the transport of two 1.3 GHz SRF cavities from a vendor in Europe to FNAL, there was a handling incident that included the wooden crate they were in being stored on its side, triggering the tilt and shock watches on the crate, including a 25 g shock watch. The sensors on the crate were configured for triggered capture, and DC-coupled, </w:t>
      </w:r>
      <w:r>
        <w:lastRenderedPageBreak/>
        <w:t>recording large shocks and the box rotation until their battery failed. The shocks recorded by the sensors were limited to their 9 g dynamic range. The full write-up can be found in Teamcenter (</w:t>
      </w:r>
      <w:r w:rsidRPr="00677417">
        <w:t>ED0017433</w:t>
      </w:r>
      <w:r>
        <w:t>).</w:t>
      </w:r>
    </w:p>
    <w:p w14:paraId="7A3B23AE" w14:textId="77777777" w:rsidR="00677417" w:rsidRPr="00032BF4" w:rsidRDefault="00677417" w:rsidP="001F2CF2">
      <w:pPr>
        <w:jc w:val="both"/>
      </w:pPr>
    </w:p>
    <w:p w14:paraId="2EF24C61" w14:textId="5DBD8DCC" w:rsidR="00032BF4" w:rsidRDefault="00CC3897" w:rsidP="00CC3897">
      <w:pPr>
        <w:pStyle w:val="Heading3"/>
      </w:pPr>
      <w:bookmarkStart w:id="90" w:name="_Toc103778591"/>
      <w:bookmarkStart w:id="91" w:name="_Toc104044341"/>
      <w:r>
        <w:t>4.4.2</w:t>
      </w:r>
      <w:r>
        <w:tab/>
      </w:r>
      <w:r w:rsidR="00027DC4">
        <w:t>Power Storage for Transports</w:t>
      </w:r>
      <w:bookmarkEnd w:id="90"/>
      <w:bookmarkEnd w:id="91"/>
    </w:p>
    <w:p w14:paraId="3DA5E360" w14:textId="4800D97A" w:rsidR="00762F52" w:rsidRDefault="00762F52" w:rsidP="00CC3897">
      <w:pPr>
        <w:ind w:left="720"/>
        <w:jc w:val="both"/>
      </w:pPr>
      <w:r>
        <w:t xml:space="preserve">Transport of hazardous materials is a major consideration for powering instrumentation and monitoring equipment during a transport. Different modes have different requirements, and shipping vendors should be consulted for the details of what materials are restricted or forbidden. Often, materials are allowed with certain constrains but must be declared </w:t>
      </w:r>
      <w:r w:rsidR="007A5870">
        <w:t>and labeled. The most restrictive is air freight, where Lithium-Ion and Lead Acid batteries are strongly restricted, along with most signal-generating devices.</w:t>
      </w:r>
    </w:p>
    <w:p w14:paraId="32BF226D" w14:textId="77777777" w:rsidR="007A5870" w:rsidRPr="00032BF4" w:rsidRDefault="007A5870" w:rsidP="001F2CF2">
      <w:pPr>
        <w:jc w:val="both"/>
      </w:pPr>
    </w:p>
    <w:p w14:paraId="682BC546" w14:textId="7AD0D2DA" w:rsidR="002432F5" w:rsidRPr="002432F5" w:rsidRDefault="005F09EB" w:rsidP="005F09EB">
      <w:pPr>
        <w:pStyle w:val="Heading2"/>
      </w:pPr>
      <w:bookmarkStart w:id="92" w:name="_Toc103778592"/>
      <w:bookmarkStart w:id="93" w:name="_Toc104044342"/>
      <w:r>
        <w:t>4.5</w:t>
      </w:r>
      <w:r>
        <w:tab/>
      </w:r>
      <w:r w:rsidR="002432F5">
        <w:t>Fasteners</w:t>
      </w:r>
      <w:bookmarkEnd w:id="92"/>
      <w:bookmarkEnd w:id="93"/>
    </w:p>
    <w:p w14:paraId="164A617B" w14:textId="77777777" w:rsidR="00A600AF" w:rsidRDefault="00A600AF" w:rsidP="001F2CF2">
      <w:pPr>
        <w:jc w:val="both"/>
      </w:pPr>
      <w:r>
        <w:t>All interface fasteners should have their fastener calculations checked for expected transportation environments including higher shocks in different directions, quasi-static loading during potential loading and unloading events, and extreme pitch/roll during sea transport.</w:t>
      </w:r>
    </w:p>
    <w:p w14:paraId="3E8A71AB" w14:textId="77777777" w:rsidR="00A600AF" w:rsidRDefault="00A600AF" w:rsidP="001F2CF2">
      <w:pPr>
        <w:jc w:val="both"/>
      </w:pPr>
    </w:p>
    <w:p w14:paraId="6037799F" w14:textId="077DEA72" w:rsidR="00A600AF" w:rsidRDefault="001F772B" w:rsidP="001F2CF2">
      <w:pPr>
        <w:jc w:val="both"/>
      </w:pPr>
      <w:r>
        <w:t>While torqued fasteners are strongly recommended, some T</w:t>
      </w:r>
      <w:r w:rsidR="00A600AF">
        <w:t xml:space="preserve">ransported </w:t>
      </w:r>
      <w:r>
        <w:t>Devices will</w:t>
      </w:r>
      <w:r w:rsidR="00A600AF">
        <w:t xml:space="preserve"> contain non-torqued fasteners. All fasteners will experience vibrational loads during transport, especially longer distance transports. It is recommended that all fasteners, especially difficult to reach fasteners, be secured by at least one additional method as appropriate including, but not limited to:</w:t>
      </w:r>
    </w:p>
    <w:p w14:paraId="4B41B40F" w14:textId="77777777" w:rsidR="00A600AF" w:rsidRDefault="00A600AF" w:rsidP="000E488E">
      <w:pPr>
        <w:pStyle w:val="ListParagraph"/>
        <w:numPr>
          <w:ilvl w:val="0"/>
          <w:numId w:val="27"/>
        </w:numPr>
        <w:jc w:val="both"/>
      </w:pPr>
      <w:r>
        <w:t>Lock washers (e.g. split ring, serrated tooth)</w:t>
      </w:r>
    </w:p>
    <w:p w14:paraId="32A5817C" w14:textId="77777777" w:rsidR="00A600AF" w:rsidRDefault="00A600AF" w:rsidP="000E488E">
      <w:pPr>
        <w:pStyle w:val="ListParagraph"/>
        <w:numPr>
          <w:ilvl w:val="0"/>
          <w:numId w:val="27"/>
        </w:numPr>
        <w:jc w:val="both"/>
      </w:pPr>
      <w:r>
        <w:t>Spring washers (e.g. Belleville)</w:t>
      </w:r>
    </w:p>
    <w:p w14:paraId="12654A51" w14:textId="77777777" w:rsidR="00A600AF" w:rsidRDefault="00A600AF" w:rsidP="000E488E">
      <w:pPr>
        <w:pStyle w:val="ListParagraph"/>
        <w:numPr>
          <w:ilvl w:val="0"/>
          <w:numId w:val="27"/>
        </w:numPr>
        <w:jc w:val="both"/>
      </w:pPr>
      <w:r>
        <w:t>Nylon insert locknuts</w:t>
      </w:r>
    </w:p>
    <w:p w14:paraId="52E0B7DA" w14:textId="6DCB55B0" w:rsidR="00A600AF" w:rsidRDefault="00A600AF" w:rsidP="000E488E">
      <w:pPr>
        <w:pStyle w:val="ListParagraph"/>
        <w:numPr>
          <w:ilvl w:val="0"/>
          <w:numId w:val="27"/>
        </w:numPr>
        <w:jc w:val="both"/>
      </w:pPr>
      <w:proofErr w:type="spellStart"/>
      <w:r>
        <w:t>Threadlocking</w:t>
      </w:r>
      <w:proofErr w:type="spellEnd"/>
      <w:r>
        <w:t xml:space="preserve"> adhesive or epoxy</w:t>
      </w:r>
    </w:p>
    <w:p w14:paraId="11FA0967" w14:textId="1F584FCB" w:rsidR="00A600AF" w:rsidRDefault="00AE5467" w:rsidP="000E488E">
      <w:pPr>
        <w:pStyle w:val="ListParagraph"/>
        <w:numPr>
          <w:ilvl w:val="0"/>
          <w:numId w:val="27"/>
        </w:numPr>
        <w:jc w:val="both"/>
      </w:pPr>
      <w:r>
        <w:t>Secured with safety wire/locking wire</w:t>
      </w:r>
    </w:p>
    <w:p w14:paraId="40477AC7" w14:textId="77777777" w:rsidR="00A600AF" w:rsidRDefault="00A600AF" w:rsidP="000E488E">
      <w:pPr>
        <w:pStyle w:val="ListParagraph"/>
        <w:numPr>
          <w:ilvl w:val="0"/>
          <w:numId w:val="27"/>
        </w:numPr>
        <w:jc w:val="both"/>
      </w:pPr>
      <w:r>
        <w:t>Welded tab nuts.</w:t>
      </w:r>
    </w:p>
    <w:p w14:paraId="113DED47" w14:textId="77777777" w:rsidR="00A600AF" w:rsidRDefault="00A600AF" w:rsidP="001F2CF2">
      <w:pPr>
        <w:jc w:val="both"/>
      </w:pPr>
    </w:p>
    <w:p w14:paraId="0FC46D20" w14:textId="77777777" w:rsidR="00A600AF" w:rsidRDefault="00A600AF" w:rsidP="001F2CF2">
      <w:pPr>
        <w:jc w:val="both"/>
      </w:pPr>
      <w:r>
        <w:t>Galling and thread damage should be prevented through the use of thread lubricants, coatings (e.g. silver plating on austenitic stainless steel bolts) and/or mismatched materials (e.g. austenitic stainless steel bolts with silicon bronze nuts)</w:t>
      </w:r>
    </w:p>
    <w:p w14:paraId="7D9B1E2B" w14:textId="77777777" w:rsidR="00A600AF" w:rsidRDefault="00A600AF" w:rsidP="001F2CF2">
      <w:pPr>
        <w:jc w:val="both"/>
      </w:pPr>
    </w:p>
    <w:p w14:paraId="42E144A4" w14:textId="4690D15D" w:rsidR="00A600AF" w:rsidRDefault="00A600AF" w:rsidP="001F2CF2">
      <w:pPr>
        <w:jc w:val="both"/>
      </w:pPr>
      <w:r>
        <w:t>Pressure and vacuum flanges that are intended to remain leak tight during transportation should have flange bolts tightened to the target torque values and tightening patterns described in ASME PCC-1 Guidelines for Pressure Boundary Bolted Flange Assembly.</w:t>
      </w:r>
    </w:p>
    <w:p w14:paraId="57132C81" w14:textId="77777777" w:rsidR="00A600AF" w:rsidRDefault="00A600AF" w:rsidP="001F2CF2">
      <w:pPr>
        <w:jc w:val="both"/>
      </w:pPr>
    </w:p>
    <w:p w14:paraId="159F4468" w14:textId="495EF5F2" w:rsidR="00A600AF" w:rsidRDefault="00A600AF" w:rsidP="001F2CF2">
      <w:pPr>
        <w:jc w:val="both"/>
      </w:pPr>
      <w:r>
        <w:t>Frictional interfaces like clamps should likewise specify and verify their required clamping force as well and ensuring that device design incompatible with the required forces.</w:t>
      </w:r>
    </w:p>
    <w:p w14:paraId="7CC1B56B" w14:textId="77777777" w:rsidR="00DB6AAF" w:rsidRPr="00821234" w:rsidRDefault="00DB6AAF" w:rsidP="001F2CF2">
      <w:pPr>
        <w:jc w:val="both"/>
      </w:pPr>
    </w:p>
    <w:p w14:paraId="4FABDA85" w14:textId="36D8F6F6" w:rsidR="005B0115" w:rsidRDefault="005B0115" w:rsidP="005B0115">
      <w:pPr>
        <w:pStyle w:val="Heading2"/>
      </w:pPr>
      <w:bookmarkStart w:id="94" w:name="_Ref99635978"/>
      <w:bookmarkStart w:id="95" w:name="_Ref99635989"/>
      <w:bookmarkStart w:id="96" w:name="_Ref99636002"/>
      <w:bookmarkStart w:id="97" w:name="_Toc102048937"/>
      <w:r>
        <w:t>4.6</w:t>
      </w:r>
      <w:r>
        <w:tab/>
        <w:t>Special Considerations for Pressure &amp; Vacuum Equipment</w:t>
      </w:r>
      <w:bookmarkEnd w:id="94"/>
      <w:bookmarkEnd w:id="95"/>
      <w:bookmarkEnd w:id="96"/>
      <w:bookmarkEnd w:id="97"/>
    </w:p>
    <w:p w14:paraId="5F5DF4E7" w14:textId="77777777" w:rsidR="002A4072" w:rsidRDefault="002A4072" w:rsidP="001F2CF2">
      <w:pPr>
        <w:spacing w:after="0" w:line="259" w:lineRule="auto"/>
        <w:ind w:left="0" w:firstLine="0"/>
        <w:jc w:val="both"/>
      </w:pPr>
      <w:r>
        <w:t xml:space="preserve">All openings shall be sealed against the penetration of moisture, dirt or air. During transport the vessels and piping should be pressurized with dry nitrogen to 5 </w:t>
      </w:r>
      <w:proofErr w:type="spellStart"/>
      <w:r>
        <w:t>psig</w:t>
      </w:r>
      <w:proofErr w:type="spellEnd"/>
      <w:r>
        <w:t xml:space="preserve"> (0.33 </w:t>
      </w:r>
      <w:proofErr w:type="spellStart"/>
      <w:r>
        <w:t>bar.g</w:t>
      </w:r>
      <w:proofErr w:type="spellEnd"/>
      <w:r>
        <w:t>) or their maximum design pressure, whichever is less.</w:t>
      </w:r>
    </w:p>
    <w:p w14:paraId="328927BF" w14:textId="77777777" w:rsidR="002A4072" w:rsidRDefault="002A4072" w:rsidP="001F2CF2">
      <w:pPr>
        <w:spacing w:after="0" w:line="259" w:lineRule="auto"/>
        <w:ind w:left="0" w:firstLine="0"/>
        <w:jc w:val="both"/>
      </w:pPr>
    </w:p>
    <w:p w14:paraId="52C69E75" w14:textId="6911CA98" w:rsidR="002A4072" w:rsidRDefault="002A4072" w:rsidP="001F2CF2">
      <w:pPr>
        <w:spacing w:after="0" w:line="259" w:lineRule="auto"/>
        <w:ind w:left="0" w:firstLine="0"/>
        <w:jc w:val="both"/>
      </w:pPr>
      <w:r>
        <w:t>The following specifications for maximum permissible shock &amp; vibration loads have been successfully used by Fermilab for cryogenic vessels and piping:</w:t>
      </w:r>
    </w:p>
    <w:p w14:paraId="28B9C0B4" w14:textId="290C0B3E" w:rsidR="002A4072" w:rsidRDefault="002A4072" w:rsidP="00E23E40">
      <w:pPr>
        <w:pStyle w:val="ListParagraph"/>
        <w:numPr>
          <w:ilvl w:val="0"/>
          <w:numId w:val="39"/>
        </w:numPr>
        <w:spacing w:after="0" w:line="259" w:lineRule="auto"/>
        <w:ind w:left="720"/>
        <w:jc w:val="both"/>
      </w:pPr>
      <w:r>
        <w:t>The crate shall be designed to undergo a free drop from a height of 6 inches (0.15 m) without transmitting more than the vertical shock limit of 5.0 g’s to the equipment.</w:t>
      </w:r>
    </w:p>
    <w:p w14:paraId="792276D4" w14:textId="19BC2EA4" w:rsidR="002A4072" w:rsidRDefault="002A4072" w:rsidP="00E23E40">
      <w:pPr>
        <w:pStyle w:val="ListParagraph"/>
        <w:numPr>
          <w:ilvl w:val="0"/>
          <w:numId w:val="39"/>
        </w:numPr>
        <w:spacing w:after="0" w:line="259" w:lineRule="auto"/>
        <w:ind w:left="720"/>
        <w:jc w:val="both"/>
      </w:pPr>
      <w:r>
        <w:t>The maximum vertical shock acceleration transmitted to the equipment shall not exceed |5.0| g.</w:t>
      </w:r>
    </w:p>
    <w:p w14:paraId="3A35A11F" w14:textId="11FCBC8C" w:rsidR="002A4072" w:rsidRDefault="002A4072" w:rsidP="00334637">
      <w:pPr>
        <w:pStyle w:val="ListParagraph"/>
        <w:numPr>
          <w:ilvl w:val="0"/>
          <w:numId w:val="41"/>
        </w:numPr>
        <w:spacing w:after="0" w:line="259" w:lineRule="auto"/>
        <w:jc w:val="both"/>
      </w:pPr>
      <w:r>
        <w:t>The maximum horizontal shock acceleration transmitted to the equipment shall not exceed |2.0| g.</w:t>
      </w:r>
    </w:p>
    <w:p w14:paraId="3672F0B6" w14:textId="1CC34A96" w:rsidR="002A4072" w:rsidRDefault="002A4072" w:rsidP="00334637">
      <w:pPr>
        <w:pStyle w:val="ListParagraph"/>
        <w:numPr>
          <w:ilvl w:val="0"/>
          <w:numId w:val="41"/>
        </w:numPr>
        <w:spacing w:after="0" w:line="259" w:lineRule="auto"/>
        <w:jc w:val="both"/>
      </w:pPr>
      <w:r>
        <w:t>The shock and vibration isolation system shall be designed such that a fully loaded crate has a primary (first) mode of oscillation &gt;5 Hz and &lt;10 Hz.</w:t>
      </w:r>
    </w:p>
    <w:p w14:paraId="728956C6" w14:textId="77777777" w:rsidR="002A4072" w:rsidRDefault="002A4072" w:rsidP="001F2CF2">
      <w:pPr>
        <w:spacing w:after="0" w:line="259" w:lineRule="auto"/>
        <w:ind w:left="0" w:firstLine="0"/>
        <w:jc w:val="both"/>
      </w:pPr>
    </w:p>
    <w:p w14:paraId="19D2CFE9" w14:textId="77777777" w:rsidR="002A4072" w:rsidRDefault="002A4072" w:rsidP="001F2CF2">
      <w:pPr>
        <w:spacing w:after="0" w:line="259" w:lineRule="auto"/>
        <w:ind w:left="0" w:firstLine="0"/>
        <w:jc w:val="both"/>
      </w:pPr>
      <w:r>
        <w:t>Bellows used on vessels constructed per ASME BPVC VIII and piping constructed per ASME B31 series standards are required to also conform to the Standards of the Expansion Joint Manufacturer’s Association (EJMA). Two sections of the EJMA standard that are of special interest to transportation analysis:</w:t>
      </w:r>
    </w:p>
    <w:p w14:paraId="477ED95D" w14:textId="70E47E1D" w:rsidR="002A4072" w:rsidRDefault="002A4072" w:rsidP="00334637">
      <w:pPr>
        <w:pStyle w:val="ListParagraph"/>
        <w:numPr>
          <w:ilvl w:val="0"/>
          <w:numId w:val="43"/>
        </w:numPr>
        <w:spacing w:after="0" w:line="259" w:lineRule="auto"/>
        <w:jc w:val="both"/>
      </w:pPr>
      <w:r>
        <w:t>EJMA §4.9 regarding vibration and estimating the natural frequency.</w:t>
      </w:r>
    </w:p>
    <w:p w14:paraId="686595B5" w14:textId="6248D6DE" w:rsidR="002A4072" w:rsidRDefault="002A4072" w:rsidP="00334637">
      <w:pPr>
        <w:pStyle w:val="ListParagraph"/>
        <w:numPr>
          <w:ilvl w:val="0"/>
          <w:numId w:val="43"/>
        </w:numPr>
        <w:spacing w:after="0" w:line="259" w:lineRule="auto"/>
        <w:jc w:val="both"/>
      </w:pPr>
      <w:r>
        <w:t>EJMA §8.2 regarding shipping devices</w:t>
      </w:r>
    </w:p>
    <w:p w14:paraId="1C2D2130" w14:textId="77777777" w:rsidR="002A4072" w:rsidRDefault="002A4072" w:rsidP="001F2CF2">
      <w:pPr>
        <w:spacing w:after="0" w:line="259" w:lineRule="auto"/>
        <w:ind w:left="0" w:firstLine="0"/>
        <w:jc w:val="both"/>
      </w:pPr>
    </w:p>
    <w:p w14:paraId="0A5EFF83" w14:textId="77777777" w:rsidR="002A4072" w:rsidRDefault="002A4072" w:rsidP="001F2CF2">
      <w:pPr>
        <w:spacing w:after="0" w:line="259" w:lineRule="auto"/>
        <w:ind w:left="0" w:firstLine="0"/>
        <w:jc w:val="both"/>
      </w:pPr>
      <w:r>
        <w:t xml:space="preserve">Lifting, forklifting, and tie down attachments may be welded directly to pressure vessels only by the pressure vessel manufacturer with an official code certification stamp/mark.  Lifting, forklifting, and tie down attachments may be welded directly to vacuum vessels, low pressure vessels, and piping by the manufacturer or by Fermilab welders qualified to ASME BPVC IX.  </w:t>
      </w:r>
    </w:p>
    <w:p w14:paraId="797D0C98" w14:textId="77777777" w:rsidR="002A4072" w:rsidRDefault="002A4072" w:rsidP="001F2CF2">
      <w:pPr>
        <w:spacing w:after="0" w:line="259" w:lineRule="auto"/>
        <w:ind w:left="0" w:firstLine="0"/>
        <w:jc w:val="both"/>
      </w:pPr>
    </w:p>
    <w:p w14:paraId="4D591269" w14:textId="77777777" w:rsidR="002A4072" w:rsidRDefault="002A4072" w:rsidP="001F2CF2">
      <w:pPr>
        <w:spacing w:after="0" w:line="259" w:lineRule="auto"/>
        <w:ind w:left="0" w:firstLine="0"/>
        <w:jc w:val="both"/>
      </w:pPr>
      <w:r>
        <w:t xml:space="preserve">ASME BPVC VIII Div. 1 and Div. 2 both include welded attachments within their scope using the following statement: “where nonpressure parts are welded directly to either the internal or external pressure-retaining surface of a pressure vessel, this scope shall include the design, fabrication, testing, and material requirements established for non-pressure-part attachments by the applicable paragraphs of this Division”.  ASME B31.3 scope includes pipe supporting elements such as fixtures and structural attachments.  </w:t>
      </w:r>
    </w:p>
    <w:p w14:paraId="682CC38B" w14:textId="77777777" w:rsidR="00285B92" w:rsidRDefault="00285B92" w:rsidP="001F2CF2">
      <w:pPr>
        <w:spacing w:after="0" w:line="259" w:lineRule="auto"/>
        <w:ind w:left="0" w:firstLine="0"/>
        <w:jc w:val="both"/>
      </w:pPr>
    </w:p>
    <w:p w14:paraId="0099AC12" w14:textId="77777777" w:rsidR="001F2CF2" w:rsidRDefault="001F2CF2" w:rsidP="001F2CF2">
      <w:pPr>
        <w:spacing w:after="0" w:line="259" w:lineRule="auto"/>
        <w:ind w:left="0" w:firstLine="0"/>
        <w:jc w:val="both"/>
      </w:pPr>
      <w:r>
        <w:t>Note that in many cases ASME does not provide rules or equations for designing structural attachments or analyzing shock loads.  Finite element analysis may be required for the design of attachments and/or to analyze the shock loads that may occur during transportation.  ASME BPVC VIII Div. 2 Part 5 provides the design requirements for design-by-analysis.  See also ASME BPVC VIII Div. 1 Mandatory Appendix 46 for rules on designing individual vessel components per Division 2 Part 5.  See also ASME B31.3 304.7.2(d) for rules on designing individual piping components per Division 2 Part 5.  Similar guidance for performing FEA on EN 13445 pressure vessels and EN 13480 piping systems to analyze structural attachments and shock loads can be found in EN 13445-3 Annex B and Annex C.</w:t>
      </w:r>
    </w:p>
    <w:p w14:paraId="49D5CB95" w14:textId="29EFEA1F" w:rsidR="00FD75B8" w:rsidRDefault="00FD75B8" w:rsidP="001F2CF2">
      <w:pPr>
        <w:spacing w:after="0" w:line="259" w:lineRule="auto"/>
        <w:ind w:left="0" w:firstLine="0"/>
        <w:jc w:val="both"/>
      </w:pPr>
    </w:p>
    <w:sectPr w:rsidR="00FD75B8" w:rsidSect="004D3F0C">
      <w:headerReference w:type="even" r:id="rId15"/>
      <w:headerReference w:type="default" r:id="rId16"/>
      <w:footerReference w:type="even" r:id="rId17"/>
      <w:footerReference w:type="default" r:id="rId18"/>
      <w:headerReference w:type="first" r:id="rId19"/>
      <w:footerReference w:type="first" r:id="rId20"/>
      <w:pgSz w:w="12240" w:h="15840"/>
      <w:pgMar w:top="1440" w:right="1066" w:bottom="1080" w:left="1440" w:header="720" w:footer="3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0DD7" w14:textId="77777777" w:rsidR="0094532F" w:rsidRDefault="0094532F">
      <w:pPr>
        <w:spacing w:after="0" w:line="240" w:lineRule="auto"/>
      </w:pPr>
      <w:r>
        <w:separator/>
      </w:r>
    </w:p>
  </w:endnote>
  <w:endnote w:type="continuationSeparator" w:id="0">
    <w:p w14:paraId="35433456" w14:textId="77777777" w:rsidR="0094532F" w:rsidRDefault="0094532F">
      <w:pPr>
        <w:spacing w:after="0" w:line="240" w:lineRule="auto"/>
      </w:pPr>
      <w:r>
        <w:continuationSeparator/>
      </w:r>
    </w:p>
  </w:endnote>
  <w:endnote w:type="continuationNotice" w:id="1">
    <w:p w14:paraId="015D2BC5" w14:textId="77777777" w:rsidR="0094532F" w:rsidRDefault="00945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5B25" w14:textId="77777777" w:rsidR="009D2AFE" w:rsidRDefault="009D2AFE">
    <w:pPr>
      <w:tabs>
        <w:tab w:val="center" w:pos="4681"/>
        <w:tab w:val="right" w:pos="973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71CB37E9" wp14:editId="1C2CE8B2">
              <wp:simplePos x="0" y="0"/>
              <wp:positionH relativeFrom="page">
                <wp:posOffset>895350</wp:posOffset>
              </wp:positionH>
              <wp:positionV relativeFrom="page">
                <wp:posOffset>9221724</wp:posOffset>
              </wp:positionV>
              <wp:extent cx="6210300" cy="9144"/>
              <wp:effectExtent l="0" t="0" r="0" b="0"/>
              <wp:wrapSquare wrapText="bothSides"/>
              <wp:docPr id="9274" name="Group 9274"/>
              <wp:cNvGraphicFramePr/>
              <a:graphic xmlns:a="http://schemas.openxmlformats.org/drawingml/2006/main">
                <a:graphicData uri="http://schemas.microsoft.com/office/word/2010/wordprocessingGroup">
                  <wpg:wgp>
                    <wpg:cNvGrpSpPr/>
                    <wpg:grpSpPr>
                      <a:xfrm>
                        <a:off x="0" y="0"/>
                        <a:ext cx="6210300" cy="9144"/>
                        <a:chOff x="0" y="0"/>
                        <a:chExt cx="6210300" cy="9144"/>
                      </a:xfrm>
                    </wpg:grpSpPr>
                    <wps:wsp>
                      <wps:cNvPr id="9818" name="Shape 9818"/>
                      <wps:cNvSpPr/>
                      <wps:spPr>
                        <a:xfrm>
                          <a:off x="0" y="0"/>
                          <a:ext cx="6210300" cy="9144"/>
                        </a:xfrm>
                        <a:custGeom>
                          <a:avLst/>
                          <a:gdLst/>
                          <a:ahLst/>
                          <a:cxnLst/>
                          <a:rect l="0" t="0" r="0" b="0"/>
                          <a:pathLst>
                            <a:path w="6210300" h="9144">
                              <a:moveTo>
                                <a:pt x="0" y="0"/>
                              </a:moveTo>
                              <a:lnTo>
                                <a:pt x="6210300" y="0"/>
                              </a:lnTo>
                              <a:lnTo>
                                <a:pt x="6210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A27F61" id="Group 9274" o:spid="_x0000_s1026" style="position:absolute;margin-left:70.5pt;margin-top:726.1pt;width:489pt;height:.7pt;z-index:251656192;mso-position-horizontal-relative:page;mso-position-vertical-relative:page" coordsize="621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">
              <v:shape id="Shape 9818" o:spid="_x0000_s1027" style="position:absolute;width:62103;height:91;visibility:visible;mso-wrap-style:square;v-text-anchor:top" coordsize="6210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" path="m,l6210300,r,9144l,9144,,e" fillcolor="black" stroked="f" strokeweight="0">
                <v:stroke miterlimit="83231f" joinstyle="miter"/>
                <v:path arrowok="t" textboxrect="0,0,6210300,9144"/>
              </v:shape>
              <w10:wrap type="square" anchorx="page" anchory="page"/>
            </v:group>
          </w:pict>
        </mc:Fallback>
      </mc:AlternateContent>
    </w:r>
    <w:r>
      <w:rPr>
        <w:i/>
        <w:sz w:val="18"/>
      </w:rPr>
      <w:t xml:space="preserve">Fermilab ES&amp;H Manual </w:t>
    </w:r>
    <w:r>
      <w:rPr>
        <w:i/>
        <w:sz w:val="18"/>
      </w:rPr>
      <w:tab/>
      <w:t xml:space="preserve"> </w:t>
    </w:r>
    <w:r>
      <w:rPr>
        <w:i/>
        <w:sz w:val="18"/>
      </w:rPr>
      <w:tab/>
    </w:r>
    <w:r>
      <w:rPr>
        <w:sz w:val="18"/>
      </w:rPr>
      <w:t>10110-</w:t>
    </w:r>
    <w:r>
      <w:fldChar w:fldCharType="begin"/>
    </w:r>
    <w:r>
      <w:instrText xml:space="preserve"> PAGE   \* MERGEFORMAT </w:instrText>
    </w:r>
    <w:r>
      <w:fldChar w:fldCharType="separate"/>
    </w:r>
    <w:r>
      <w:rPr>
        <w:sz w:val="18"/>
      </w:rPr>
      <w:t>1</w:t>
    </w:r>
    <w:r>
      <w:rPr>
        <w:sz w:val="18"/>
      </w:rPr>
      <w:fldChar w:fldCharType="end"/>
    </w:r>
    <w:r>
      <w:rPr>
        <w:rFonts w:ascii="Book Antiqua" w:eastAsia="Book Antiqua" w:hAnsi="Book Antiqua" w:cs="Book Antiqua"/>
        <w:sz w:val="18"/>
      </w:rPr>
      <w:t xml:space="preserve"> </w:t>
    </w:r>
  </w:p>
  <w:p w14:paraId="35DF7628" w14:textId="77777777" w:rsidR="009D2AFE" w:rsidRDefault="009D2AFE">
    <w:pPr>
      <w:tabs>
        <w:tab w:val="right" w:pos="9731"/>
      </w:tabs>
      <w:spacing w:after="0" w:line="259" w:lineRule="auto"/>
      <w:ind w:left="0" w:firstLine="0"/>
    </w:pPr>
    <w:r>
      <w:rPr>
        <w:i/>
        <w:sz w:val="18"/>
      </w:rPr>
      <w:t>WARNING:  This manual is subject to change.  The current version is maintained on the ESH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11/2012</w:t>
    </w:r>
    <w:r>
      <w:rPr>
        <w:rFonts w:ascii="Book Antiqua" w:eastAsia="Book Antiqua" w:hAnsi="Book Antiqua" w:cs="Book Antiqua"/>
        <w:sz w:val="18"/>
      </w:rPr>
      <w:t xml:space="preserve"> </w:t>
    </w:r>
    <w:r>
      <w:rPr>
        <w:rFonts w:ascii="Book Antiqua" w:eastAsia="Book Antiqua" w:hAnsi="Book Antiqua" w:cs="Book Antiqua"/>
      </w:rPr>
      <w:t xml:space="preserve">     </w:t>
    </w:r>
  </w:p>
  <w:p w14:paraId="58C49C98" w14:textId="77777777" w:rsidR="009D2AFE" w:rsidRDefault="009D2AFE">
    <w:pPr>
      <w:spacing w:after="0" w:line="259" w:lineRule="auto"/>
      <w:ind w:left="0" w:right="-34" w:firstLine="0"/>
    </w:pPr>
    <w:r>
      <w:rPr>
        <w:rFonts w:ascii="Book Antiqua" w:eastAsia="Book Antiqua" w:hAnsi="Book Antiqua" w:cs="Book Antiqua"/>
      </w:rPr>
      <w:t xml:space="preserve"> </w:t>
    </w:r>
    <w:r>
      <w:rPr>
        <w:rFonts w:ascii="Book Antiqua" w:eastAsia="Book Antiqua" w:hAnsi="Book Antiqua" w:cs="Book Antiqua"/>
      </w:rPr>
      <w:tab/>
      <w:t xml:space="preserve"> </w:t>
    </w:r>
    <w:r>
      <w:rPr>
        <w:rFonts w:ascii="Book Antiqua" w:eastAsia="Book Antiqua" w:hAnsi="Book Antiqua" w:cs="Book Antiqua"/>
      </w:rPr>
      <w:tab/>
    </w:r>
    <w:r>
      <w:rPr>
        <w:rFonts w:ascii="Book Antiqua" w:eastAsia="Book Antiqua" w:hAnsi="Book Antiqua" w:cs="Book Antiqua"/>
        <w:sz w:val="18"/>
      </w:rPr>
      <w:t xml:space="preserve"> </w:t>
    </w:r>
  </w:p>
  <w:p w14:paraId="09B858AD" w14:textId="77777777" w:rsidR="009D2AFE" w:rsidRDefault="009D2AFE">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3DB5" w14:textId="65998698" w:rsidR="009D2AFE" w:rsidRPr="00342E3C" w:rsidRDefault="009D2AFE" w:rsidP="00910686">
    <w:pPr>
      <w:pStyle w:val="Footer"/>
      <w:pBdr>
        <w:top w:val="single" w:sz="6" w:space="0" w:color="auto"/>
      </w:pBdr>
      <w:tabs>
        <w:tab w:val="clear" w:pos="9360"/>
        <w:tab w:val="right" w:pos="9720"/>
      </w:tabs>
      <w:rPr>
        <w:rFonts w:ascii="Palatino Linotype" w:hAnsi="Palatino Linotype"/>
        <w:sz w:val="18"/>
      </w:rPr>
    </w:pPr>
    <w:r w:rsidRPr="00342E3C">
      <w:rPr>
        <w:rFonts w:ascii="Palatino Linotype" w:hAnsi="Palatino Linotype"/>
        <w:i/>
        <w:sz w:val="18"/>
      </w:rPr>
      <w:t>Fermilab ES&amp;H Manual</w:t>
    </w:r>
    <w:r w:rsidRPr="00342E3C">
      <w:rPr>
        <w:rFonts w:ascii="Palatino Linotype" w:hAnsi="Palatino Linotype"/>
        <w:i/>
        <w:sz w:val="18"/>
      </w:rPr>
      <w:tab/>
    </w:r>
    <w:r w:rsidRPr="00342E3C">
      <w:rPr>
        <w:rFonts w:ascii="Palatino Linotype" w:hAnsi="Palatino Linotype"/>
        <w:i/>
        <w:sz w:val="18"/>
      </w:rPr>
      <w:tab/>
    </w:r>
    <w:r w:rsidR="00342E3C" w:rsidRPr="00B5117F">
      <w:rPr>
        <w:rFonts w:ascii="Palatino Linotype" w:hAnsi="Palatino Linotype"/>
        <w:sz w:val="18"/>
        <w:szCs w:val="18"/>
      </w:rPr>
      <w:t>10</w:t>
    </w:r>
    <w:r w:rsidR="002F06E8">
      <w:rPr>
        <w:rFonts w:ascii="Palatino Linotype" w:hAnsi="Palatino Linotype"/>
        <w:sz w:val="18"/>
        <w:szCs w:val="18"/>
      </w:rPr>
      <w:t>21</w:t>
    </w:r>
    <w:r w:rsidR="00342E3C" w:rsidRPr="00B5117F">
      <w:rPr>
        <w:rFonts w:ascii="Palatino Linotype" w:hAnsi="Palatino Linotype"/>
        <w:sz w:val="18"/>
        <w:szCs w:val="18"/>
      </w:rPr>
      <w:t>0-</w:t>
    </w:r>
    <w:r w:rsidR="00342E3C" w:rsidRPr="00B5117F">
      <w:rPr>
        <w:rFonts w:ascii="Palatino Linotype" w:hAnsi="Palatino Linotype"/>
        <w:sz w:val="18"/>
        <w:szCs w:val="18"/>
      </w:rPr>
      <w:fldChar w:fldCharType="begin"/>
    </w:r>
    <w:r w:rsidR="00342E3C" w:rsidRPr="00B5117F">
      <w:rPr>
        <w:rFonts w:ascii="Palatino Linotype" w:hAnsi="Palatino Linotype"/>
        <w:sz w:val="18"/>
        <w:szCs w:val="18"/>
      </w:rPr>
      <w:instrText xml:space="preserve"> PAGE  </w:instrText>
    </w:r>
    <w:r w:rsidR="00342E3C" w:rsidRPr="00B5117F">
      <w:rPr>
        <w:rFonts w:ascii="Palatino Linotype" w:hAnsi="Palatino Linotype"/>
        <w:sz w:val="18"/>
        <w:szCs w:val="18"/>
      </w:rPr>
      <w:fldChar w:fldCharType="separate"/>
    </w:r>
    <w:r w:rsidR="00342E3C">
      <w:rPr>
        <w:rFonts w:ascii="Palatino Linotype" w:hAnsi="Palatino Linotype"/>
        <w:sz w:val="18"/>
        <w:szCs w:val="18"/>
      </w:rPr>
      <w:t>1</w:t>
    </w:r>
    <w:r w:rsidR="00342E3C" w:rsidRPr="00B5117F">
      <w:rPr>
        <w:rFonts w:ascii="Palatino Linotype" w:hAnsi="Palatino Linotype"/>
        <w:sz w:val="18"/>
        <w:szCs w:val="18"/>
      </w:rPr>
      <w:fldChar w:fldCharType="end"/>
    </w:r>
  </w:p>
  <w:p w14:paraId="398C0453" w14:textId="12AA20AD" w:rsidR="009D2AFE" w:rsidRPr="00342E3C" w:rsidRDefault="009D2AFE" w:rsidP="007C47FE">
    <w:pPr>
      <w:tabs>
        <w:tab w:val="right" w:pos="9731"/>
      </w:tabs>
      <w:spacing w:after="0" w:line="259" w:lineRule="auto"/>
      <w:ind w:left="0" w:firstLine="0"/>
      <w:rPr>
        <w:rFonts w:ascii="Palatino Linotype" w:hAnsi="Palatino Linotype"/>
        <w:sz w:val="18"/>
      </w:rPr>
    </w:pPr>
    <w:r w:rsidRPr="00342E3C">
      <w:rPr>
        <w:rFonts w:ascii="Palatino Linotype" w:hAnsi="Palatino Linotype"/>
        <w:i/>
        <w:sz w:val="18"/>
      </w:rPr>
      <w:t>WARNING:  This manual is subject to change.  The current version is maintained on the ES</w:t>
    </w:r>
    <w:r w:rsidR="00342E3C" w:rsidRPr="00342E3C">
      <w:rPr>
        <w:rFonts w:ascii="Palatino Linotype" w:hAnsi="Palatino Linotype"/>
        <w:i/>
        <w:sz w:val="18"/>
      </w:rPr>
      <w:t>&amp;</w:t>
    </w:r>
    <w:r w:rsidRPr="00342E3C">
      <w:rPr>
        <w:rFonts w:ascii="Palatino Linotype" w:hAnsi="Palatino Linotype"/>
        <w:i/>
        <w:sz w:val="18"/>
      </w:rPr>
      <w:t>H Section website.</w:t>
    </w:r>
    <w:r w:rsidRPr="00342E3C">
      <w:rPr>
        <w:rFonts w:ascii="Palatino Linotype" w:eastAsia="Book Antiqua" w:hAnsi="Palatino Linotype" w:cs="Book Antiqua"/>
        <w:sz w:val="18"/>
      </w:rPr>
      <w:tab/>
    </w:r>
    <w:r w:rsidRPr="00342E3C">
      <w:rPr>
        <w:rFonts w:ascii="Palatino Linotype" w:hAnsi="Palatino Linotype"/>
        <w:sz w:val="18"/>
      </w:rPr>
      <w:t>Rev. 0</w:t>
    </w:r>
    <w:r w:rsidR="001F4E80" w:rsidRPr="00342E3C">
      <w:rPr>
        <w:rFonts w:ascii="Palatino Linotype" w:hAnsi="Palatino Linotype"/>
        <w:sz w:val="18"/>
      </w:rPr>
      <w:t>4</w:t>
    </w:r>
    <w:r w:rsidRPr="00342E3C">
      <w:rPr>
        <w:rFonts w:ascii="Palatino Linotype" w:hAnsi="Palatino Linotype"/>
        <w:sz w:val="18"/>
      </w:rPr>
      <w:t>/202</w:t>
    </w:r>
    <w:r w:rsidR="001F4E80" w:rsidRPr="00342E3C">
      <w:rPr>
        <w:rFonts w:ascii="Palatino Linotype" w:hAnsi="Palatino Linotype"/>
        <w:sz w:val="18"/>
      </w:rPr>
      <w:t>2</w:t>
    </w:r>
  </w:p>
  <w:p w14:paraId="320084CC" w14:textId="438F6C1D" w:rsidR="00342E3C" w:rsidRPr="00342E3C" w:rsidRDefault="00342E3C" w:rsidP="007C47FE">
    <w:pPr>
      <w:tabs>
        <w:tab w:val="right" w:pos="9731"/>
      </w:tabs>
      <w:spacing w:after="0" w:line="259" w:lineRule="auto"/>
      <w:ind w:left="0" w:firstLine="0"/>
      <w:rPr>
        <w:rFonts w:ascii="Palatino Linotype" w:hAnsi="Palatino Linotype"/>
        <w:sz w:val="18"/>
      </w:rPr>
    </w:pPr>
    <w:r w:rsidRPr="00342E3C">
      <w:rPr>
        <w:rFonts w:ascii="Palatino Linotype" w:hAnsi="Palatino Linotype"/>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15BD" w14:textId="77777777" w:rsidR="009D2AFE" w:rsidRDefault="009D2AFE">
    <w:pPr>
      <w:tabs>
        <w:tab w:val="center" w:pos="4681"/>
        <w:tab w:val="right" w:pos="973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00149271" wp14:editId="3042A316">
              <wp:simplePos x="0" y="0"/>
              <wp:positionH relativeFrom="page">
                <wp:posOffset>895350</wp:posOffset>
              </wp:positionH>
              <wp:positionV relativeFrom="page">
                <wp:posOffset>9221724</wp:posOffset>
              </wp:positionV>
              <wp:extent cx="6210300" cy="9144"/>
              <wp:effectExtent l="0" t="0" r="0" b="0"/>
              <wp:wrapSquare wrapText="bothSides"/>
              <wp:docPr id="9130" name="Group 9130"/>
              <wp:cNvGraphicFramePr/>
              <a:graphic xmlns:a="http://schemas.openxmlformats.org/drawingml/2006/main">
                <a:graphicData uri="http://schemas.microsoft.com/office/word/2010/wordprocessingGroup">
                  <wpg:wgp>
                    <wpg:cNvGrpSpPr/>
                    <wpg:grpSpPr>
                      <a:xfrm>
                        <a:off x="0" y="0"/>
                        <a:ext cx="6210300" cy="9144"/>
                        <a:chOff x="0" y="0"/>
                        <a:chExt cx="6210300" cy="9144"/>
                      </a:xfrm>
                    </wpg:grpSpPr>
                    <wps:wsp>
                      <wps:cNvPr id="9814" name="Shape 9814"/>
                      <wps:cNvSpPr/>
                      <wps:spPr>
                        <a:xfrm>
                          <a:off x="0" y="0"/>
                          <a:ext cx="6210300" cy="9144"/>
                        </a:xfrm>
                        <a:custGeom>
                          <a:avLst/>
                          <a:gdLst/>
                          <a:ahLst/>
                          <a:cxnLst/>
                          <a:rect l="0" t="0" r="0" b="0"/>
                          <a:pathLst>
                            <a:path w="6210300" h="9144">
                              <a:moveTo>
                                <a:pt x="0" y="0"/>
                              </a:moveTo>
                              <a:lnTo>
                                <a:pt x="6210300" y="0"/>
                              </a:lnTo>
                              <a:lnTo>
                                <a:pt x="6210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04822E" id="Group 9130" o:spid="_x0000_s1026" style="position:absolute;margin-left:70.5pt;margin-top:726.1pt;width:489pt;height:.7pt;z-index:251657216;mso-position-horizontal-relative:page;mso-position-vertical-relative:page" coordsize="621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">
              <v:shape id="Shape 9814" o:spid="_x0000_s1027" style="position:absolute;width:62103;height:91;visibility:visible;mso-wrap-style:square;v-text-anchor:top" coordsize="6210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" path="m,l6210300,r,9144l,9144,,e" fillcolor="black" stroked="f" strokeweight="0">
                <v:stroke miterlimit="83231f" joinstyle="miter"/>
                <v:path arrowok="t" textboxrect="0,0,6210300,9144"/>
              </v:shape>
              <w10:wrap type="square" anchorx="page" anchory="page"/>
            </v:group>
          </w:pict>
        </mc:Fallback>
      </mc:AlternateContent>
    </w:r>
    <w:r>
      <w:rPr>
        <w:i/>
        <w:sz w:val="18"/>
      </w:rPr>
      <w:t xml:space="preserve">Fermilab ES&amp;H Manual </w:t>
    </w:r>
    <w:r>
      <w:rPr>
        <w:i/>
        <w:sz w:val="18"/>
      </w:rPr>
      <w:tab/>
      <w:t xml:space="preserve"> </w:t>
    </w:r>
    <w:r>
      <w:rPr>
        <w:i/>
        <w:sz w:val="18"/>
      </w:rPr>
      <w:tab/>
    </w:r>
    <w:r>
      <w:rPr>
        <w:sz w:val="18"/>
      </w:rPr>
      <w:t>10110-</w:t>
    </w:r>
    <w:r>
      <w:fldChar w:fldCharType="begin"/>
    </w:r>
    <w:r>
      <w:instrText xml:space="preserve"> PAGE   \* MERGEFORMAT </w:instrText>
    </w:r>
    <w:r>
      <w:fldChar w:fldCharType="separate"/>
    </w:r>
    <w:r>
      <w:rPr>
        <w:sz w:val="18"/>
      </w:rPr>
      <w:t>1</w:t>
    </w:r>
    <w:r>
      <w:rPr>
        <w:sz w:val="18"/>
      </w:rPr>
      <w:fldChar w:fldCharType="end"/>
    </w:r>
    <w:r>
      <w:rPr>
        <w:rFonts w:ascii="Book Antiqua" w:eastAsia="Book Antiqua" w:hAnsi="Book Antiqua" w:cs="Book Antiqua"/>
        <w:sz w:val="18"/>
      </w:rPr>
      <w:t xml:space="preserve"> </w:t>
    </w:r>
  </w:p>
  <w:p w14:paraId="1E17D3CC" w14:textId="77777777" w:rsidR="009D2AFE" w:rsidRDefault="009D2AFE">
    <w:pPr>
      <w:tabs>
        <w:tab w:val="right" w:pos="9731"/>
      </w:tabs>
      <w:spacing w:after="0" w:line="259" w:lineRule="auto"/>
      <w:ind w:left="0" w:firstLine="0"/>
    </w:pPr>
    <w:r>
      <w:rPr>
        <w:i/>
        <w:sz w:val="18"/>
      </w:rPr>
      <w:t>WARNING:  This manual is subject to change.  The current version is maintained on the ESH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11/2012</w:t>
    </w:r>
    <w:r>
      <w:rPr>
        <w:rFonts w:ascii="Book Antiqua" w:eastAsia="Book Antiqua" w:hAnsi="Book Antiqua" w:cs="Book Antiqua"/>
        <w:sz w:val="18"/>
      </w:rPr>
      <w:t xml:space="preserve"> </w:t>
    </w:r>
    <w:r>
      <w:rPr>
        <w:rFonts w:ascii="Book Antiqua" w:eastAsia="Book Antiqua" w:hAnsi="Book Antiqua" w:cs="Book Antiqua"/>
      </w:rPr>
      <w:t xml:space="preserve">     </w:t>
    </w:r>
  </w:p>
  <w:p w14:paraId="13250551" w14:textId="77777777" w:rsidR="009D2AFE" w:rsidRDefault="009D2AFE">
    <w:pPr>
      <w:spacing w:after="0" w:line="259" w:lineRule="auto"/>
      <w:ind w:left="0" w:right="-34" w:firstLine="0"/>
    </w:pPr>
    <w:r>
      <w:rPr>
        <w:rFonts w:ascii="Book Antiqua" w:eastAsia="Book Antiqua" w:hAnsi="Book Antiqua" w:cs="Book Antiqua"/>
      </w:rPr>
      <w:t xml:space="preserve"> </w:t>
    </w:r>
    <w:r>
      <w:rPr>
        <w:rFonts w:ascii="Book Antiqua" w:eastAsia="Book Antiqua" w:hAnsi="Book Antiqua" w:cs="Book Antiqua"/>
      </w:rPr>
      <w:tab/>
      <w:t xml:space="preserve"> </w:t>
    </w:r>
    <w:r>
      <w:rPr>
        <w:rFonts w:ascii="Book Antiqua" w:eastAsia="Book Antiqua" w:hAnsi="Book Antiqua" w:cs="Book Antiqua"/>
      </w:rPr>
      <w:tab/>
    </w:r>
    <w:r>
      <w:rPr>
        <w:rFonts w:ascii="Book Antiqua" w:eastAsia="Book Antiqua" w:hAnsi="Book Antiqua" w:cs="Book Antiqua"/>
        <w:sz w:val="18"/>
      </w:rPr>
      <w:t xml:space="preserve"> </w:t>
    </w:r>
  </w:p>
  <w:p w14:paraId="0E499D7D" w14:textId="77777777" w:rsidR="009D2AFE" w:rsidRDefault="009D2AFE">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F297" w14:textId="77777777" w:rsidR="0094532F" w:rsidRDefault="0094532F">
      <w:pPr>
        <w:spacing w:after="0" w:line="240" w:lineRule="auto"/>
      </w:pPr>
      <w:r>
        <w:separator/>
      </w:r>
    </w:p>
  </w:footnote>
  <w:footnote w:type="continuationSeparator" w:id="0">
    <w:p w14:paraId="7AC88CCA" w14:textId="77777777" w:rsidR="0094532F" w:rsidRDefault="0094532F">
      <w:pPr>
        <w:spacing w:after="0" w:line="240" w:lineRule="auto"/>
      </w:pPr>
      <w:r>
        <w:continuationSeparator/>
      </w:r>
    </w:p>
  </w:footnote>
  <w:footnote w:type="continuationNotice" w:id="1">
    <w:p w14:paraId="4E4AA780" w14:textId="77777777" w:rsidR="0094532F" w:rsidRDefault="00945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pPr w:vertAnchor="page" w:horzAnchor="page" w:tblpX="1440" w:tblpY="725"/>
      <w:tblOverlap w:val="never"/>
      <w:tblW w:w="9720" w:type="dxa"/>
      <w:tblInd w:w="0" w:type="dxa"/>
      <w:tblCellMar>
        <w:left w:w="391" w:type="dxa"/>
        <w:right w:w="108" w:type="dxa"/>
      </w:tblCellMar>
      <w:tblLook w:val="04A0" w:firstRow="1" w:lastRow="0" w:firstColumn="1" w:lastColumn="0" w:noHBand="0" w:noVBand="1"/>
    </w:tblPr>
    <w:tblGrid>
      <w:gridCol w:w="1490"/>
      <w:gridCol w:w="5042"/>
      <w:gridCol w:w="3188"/>
    </w:tblGrid>
    <w:tr w:rsidR="009D2AFE" w14:paraId="7E6C99AF" w14:textId="77777777" w:rsidTr="6017FFF3">
      <w:trPr>
        <w:trHeight w:val="622"/>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991351" w14:textId="77777777" w:rsidR="009D2AFE" w:rsidRDefault="009D2AFE">
          <w:pPr>
            <w:spacing w:after="0" w:line="259" w:lineRule="auto"/>
            <w:ind w:left="0" w:right="203" w:firstLine="0"/>
            <w:jc w:val="center"/>
          </w:pPr>
          <w:r>
            <w:rPr>
              <w:noProof/>
            </w:rPr>
            <w:drawing>
              <wp:inline distT="0" distB="0" distL="0" distR="0" wp14:anchorId="15BF6EEE" wp14:editId="36EDDDF6">
                <wp:extent cx="467868" cy="396240"/>
                <wp:effectExtent l="0" t="0" r="0" b="0"/>
                <wp:docPr id="729146484"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467868" cy="396240"/>
                        </a:xfrm>
                        <a:prstGeom prst="rect">
                          <a:avLst/>
                        </a:prstGeom>
                      </pic:spPr>
                    </pic:pic>
                  </a:graphicData>
                </a:graphic>
              </wp:inline>
            </w:drawing>
          </w:r>
          <w:r>
            <w:t xml:space="preserve"> </w:t>
          </w:r>
        </w:p>
      </w:tc>
      <w:tc>
        <w:tcPr>
          <w:tcW w:w="5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6E34B" w14:textId="77777777" w:rsidR="009D2AFE" w:rsidRDefault="009D2AFE">
          <w:pPr>
            <w:spacing w:after="0" w:line="259" w:lineRule="auto"/>
            <w:ind w:left="0" w:right="319" w:firstLine="0"/>
            <w:jc w:val="center"/>
          </w:pPr>
          <w:r>
            <w:rPr>
              <w:b/>
            </w:rPr>
            <w:t xml:space="preserve">Fermilab ES&amp;H Manual </w:t>
          </w:r>
        </w:p>
      </w:tc>
      <w:tc>
        <w:tcPr>
          <w:tcW w:w="3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A780E" w14:textId="77777777" w:rsidR="009D2AFE" w:rsidRDefault="009D2AFE">
          <w:pPr>
            <w:spacing w:after="0" w:line="259" w:lineRule="auto"/>
            <w:ind w:left="1136" w:firstLine="92"/>
          </w:pPr>
          <w:r>
            <w:t>FESHM 10110 November 2012</w:t>
          </w:r>
        </w:p>
      </w:tc>
    </w:tr>
  </w:tbl>
  <w:p w14:paraId="2750BE4B" w14:textId="794BFB93" w:rsidR="009D2AFE" w:rsidRDefault="009D2AFE">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6"/>
      <w:gridCol w:w="2730"/>
    </w:tblGrid>
    <w:tr w:rsidR="00817E18" w:rsidRPr="00423E3B" w14:paraId="44E74E34" w14:textId="77777777" w:rsidTr="00817E18">
      <w:trPr>
        <w:trHeight w:val="611"/>
      </w:trPr>
      <w:tc>
        <w:tcPr>
          <w:tcW w:w="2676" w:type="dxa"/>
        </w:tcPr>
        <w:p w14:paraId="2B680116" w14:textId="77777777" w:rsidR="00817E18" w:rsidRDefault="00817E18" w:rsidP="007A6342">
          <w:pPr>
            <w:ind w:left="-45" w:firstLine="0"/>
          </w:pPr>
          <w:r w:rsidRPr="00684839">
            <w:rPr>
              <w:noProof/>
            </w:rPr>
            <w:drawing>
              <wp:anchor distT="0" distB="0" distL="114300" distR="114300" simplePos="0" relativeHeight="251660288" behindDoc="0" locked="0" layoutInCell="1" allowOverlap="0" wp14:anchorId="78B00A50" wp14:editId="14888EB5">
                <wp:simplePos x="0" y="0"/>
                <wp:positionH relativeFrom="page">
                  <wp:posOffset>45720</wp:posOffset>
                </wp:positionH>
                <wp:positionV relativeFrom="page">
                  <wp:posOffset>161290</wp:posOffset>
                </wp:positionV>
                <wp:extent cx="1552575" cy="276225"/>
                <wp:effectExtent l="0" t="0" r="9525" b="9525"/>
                <wp:wrapTopAndBottom/>
                <wp:docPr id="10" name="Picture 10"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6" w:type="dxa"/>
          <w:vAlign w:val="center"/>
        </w:tcPr>
        <w:p w14:paraId="4FFE6FB9" w14:textId="77777777" w:rsidR="00817E18" w:rsidRDefault="00817E18" w:rsidP="00817E18">
          <w:pPr>
            <w:jc w:val="center"/>
          </w:pPr>
          <w:r>
            <w:t>ESH&amp;H Manual</w:t>
          </w:r>
        </w:p>
      </w:tc>
      <w:tc>
        <w:tcPr>
          <w:tcW w:w="2730" w:type="dxa"/>
          <w:vAlign w:val="center"/>
        </w:tcPr>
        <w:p w14:paraId="6F10F807" w14:textId="104410F7" w:rsidR="00817E18" w:rsidRPr="00423E3B" w:rsidRDefault="00817E18" w:rsidP="00817E18">
          <w:pPr>
            <w:jc w:val="center"/>
          </w:pPr>
          <w:r>
            <w:t xml:space="preserve">FESHM </w:t>
          </w:r>
          <w:r w:rsidR="00E51F4B">
            <w:t>10210</w:t>
          </w:r>
        </w:p>
        <w:p w14:paraId="79080CFD" w14:textId="1CA20D82" w:rsidR="00817E18" w:rsidRPr="00423E3B" w:rsidRDefault="00FA74AA" w:rsidP="00817E18">
          <w:pPr>
            <w:jc w:val="center"/>
          </w:pPr>
          <w:r>
            <w:t>April</w:t>
          </w:r>
          <w:r w:rsidR="00817E18">
            <w:t xml:space="preserve"> 2022</w:t>
          </w:r>
        </w:p>
      </w:tc>
    </w:tr>
  </w:tbl>
  <w:p w14:paraId="35918A00" w14:textId="72FF354A" w:rsidR="00817E18" w:rsidRPr="007C47FE" w:rsidRDefault="00817E18">
    <w:pPr>
      <w:spacing w:after="0" w:line="259" w:lineRule="auto"/>
      <w:ind w:left="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pPr w:vertAnchor="page" w:horzAnchor="page" w:tblpX="1440" w:tblpY="725"/>
      <w:tblOverlap w:val="never"/>
      <w:tblW w:w="9720" w:type="dxa"/>
      <w:tblInd w:w="0" w:type="dxa"/>
      <w:tblCellMar>
        <w:left w:w="391" w:type="dxa"/>
        <w:right w:w="108" w:type="dxa"/>
      </w:tblCellMar>
      <w:tblLook w:val="04A0" w:firstRow="1" w:lastRow="0" w:firstColumn="1" w:lastColumn="0" w:noHBand="0" w:noVBand="1"/>
    </w:tblPr>
    <w:tblGrid>
      <w:gridCol w:w="1490"/>
      <w:gridCol w:w="5042"/>
      <w:gridCol w:w="3188"/>
    </w:tblGrid>
    <w:tr w:rsidR="009D2AFE" w14:paraId="3F3A6A94" w14:textId="77777777" w:rsidTr="6017FFF3">
      <w:trPr>
        <w:trHeight w:val="622"/>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D6019C" w14:textId="77777777" w:rsidR="009D2AFE" w:rsidRDefault="009D2AFE">
          <w:pPr>
            <w:spacing w:after="0" w:line="259" w:lineRule="auto"/>
            <w:ind w:left="0" w:right="203" w:firstLine="0"/>
            <w:jc w:val="center"/>
          </w:pPr>
          <w:r>
            <w:rPr>
              <w:noProof/>
            </w:rPr>
            <w:drawing>
              <wp:inline distT="0" distB="0" distL="0" distR="0" wp14:anchorId="01E7C2AB" wp14:editId="15905F0F">
                <wp:extent cx="467868" cy="396240"/>
                <wp:effectExtent l="0" t="0" r="0" b="0"/>
                <wp:docPr id="21278496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67868" cy="396240"/>
                        </a:xfrm>
                        <a:prstGeom prst="rect">
                          <a:avLst/>
                        </a:prstGeom>
                      </pic:spPr>
                    </pic:pic>
                  </a:graphicData>
                </a:graphic>
              </wp:inline>
            </w:drawing>
          </w:r>
          <w:r>
            <w:t xml:space="preserve"> </w:t>
          </w:r>
        </w:p>
      </w:tc>
      <w:tc>
        <w:tcPr>
          <w:tcW w:w="5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89F27" w14:textId="77777777" w:rsidR="009D2AFE" w:rsidRDefault="009D2AFE">
          <w:pPr>
            <w:spacing w:after="0" w:line="259" w:lineRule="auto"/>
            <w:ind w:left="0" w:right="319" w:firstLine="0"/>
            <w:jc w:val="center"/>
          </w:pPr>
          <w:r>
            <w:rPr>
              <w:b/>
            </w:rPr>
            <w:t xml:space="preserve">Fermilab ES&amp;H Manual </w:t>
          </w:r>
        </w:p>
      </w:tc>
      <w:tc>
        <w:tcPr>
          <w:tcW w:w="3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E8112" w14:textId="77777777" w:rsidR="009D2AFE" w:rsidRDefault="009D2AFE">
          <w:pPr>
            <w:spacing w:after="0" w:line="259" w:lineRule="auto"/>
            <w:ind w:left="1136" w:firstLine="92"/>
          </w:pPr>
          <w:r>
            <w:t>FESHM 10110 November 2012</w:t>
          </w:r>
        </w:p>
      </w:tc>
    </w:tr>
  </w:tbl>
  <w:p w14:paraId="3F177DD7" w14:textId="1C801901" w:rsidR="009D2AFE" w:rsidRDefault="009D2AFE">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82D3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81E7C"/>
    <w:multiLevelType w:val="hybridMultilevel"/>
    <w:tmpl w:val="68BE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A0189"/>
    <w:multiLevelType w:val="hybridMultilevel"/>
    <w:tmpl w:val="28BE737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099F435C"/>
    <w:multiLevelType w:val="multilevel"/>
    <w:tmpl w:val="5DB6A0DE"/>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DD4732"/>
    <w:multiLevelType w:val="hybridMultilevel"/>
    <w:tmpl w:val="8D509AA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 w15:restartNumberingAfterBreak="0">
    <w:nsid w:val="0E336B90"/>
    <w:multiLevelType w:val="hybridMultilevel"/>
    <w:tmpl w:val="82F0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40264"/>
    <w:multiLevelType w:val="hybridMultilevel"/>
    <w:tmpl w:val="C15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D6554"/>
    <w:multiLevelType w:val="hybridMultilevel"/>
    <w:tmpl w:val="2CF65D9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8" w15:restartNumberingAfterBreak="0">
    <w:nsid w:val="13D03EDC"/>
    <w:multiLevelType w:val="multilevel"/>
    <w:tmpl w:val="4C9C815E"/>
    <w:lvl w:ilvl="0">
      <w:start w:val="2"/>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59C3A66"/>
    <w:multiLevelType w:val="hybridMultilevel"/>
    <w:tmpl w:val="538C9D2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0" w15:restartNumberingAfterBreak="0">
    <w:nsid w:val="1A402D28"/>
    <w:multiLevelType w:val="hybridMultilevel"/>
    <w:tmpl w:val="113C93E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1" w15:restartNumberingAfterBreak="0">
    <w:nsid w:val="1A82139B"/>
    <w:multiLevelType w:val="hybridMultilevel"/>
    <w:tmpl w:val="BA3CFFA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27D973A3"/>
    <w:multiLevelType w:val="hybridMultilevel"/>
    <w:tmpl w:val="52FC1F30"/>
    <w:lvl w:ilvl="0" w:tplc="BCB4D4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A7B05"/>
    <w:multiLevelType w:val="hybridMultilevel"/>
    <w:tmpl w:val="7E0C2F3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15:restartNumberingAfterBreak="0">
    <w:nsid w:val="31276BAE"/>
    <w:multiLevelType w:val="hybridMultilevel"/>
    <w:tmpl w:val="9B4405C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5" w15:restartNumberingAfterBreak="0">
    <w:nsid w:val="34EC086D"/>
    <w:multiLevelType w:val="hybridMultilevel"/>
    <w:tmpl w:val="FD401324"/>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6" w15:restartNumberingAfterBreak="0">
    <w:nsid w:val="35B2386C"/>
    <w:multiLevelType w:val="hybridMultilevel"/>
    <w:tmpl w:val="ADECBC6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7" w15:restartNumberingAfterBreak="0">
    <w:nsid w:val="39C61822"/>
    <w:multiLevelType w:val="hybridMultilevel"/>
    <w:tmpl w:val="04245922"/>
    <w:lvl w:ilvl="0" w:tplc="04090001">
      <w:start w:val="1"/>
      <w:numFmt w:val="bullet"/>
      <w:lvlText w:val=""/>
      <w:lvlJc w:val="left"/>
      <w:pPr>
        <w:ind w:left="725" w:hanging="360"/>
      </w:pPr>
      <w:rPr>
        <w:rFonts w:ascii="Symbol" w:hAnsi="Symbol" w:hint="default"/>
      </w:rPr>
    </w:lvl>
    <w:lvl w:ilvl="1" w:tplc="F146A75E">
      <w:numFmt w:val="bullet"/>
      <w:lvlText w:val="•"/>
      <w:lvlJc w:val="left"/>
      <w:pPr>
        <w:ind w:left="1805" w:hanging="720"/>
      </w:pPr>
      <w:rPr>
        <w:rFonts w:ascii="Times New Roman" w:eastAsia="Times New Roman" w:hAnsi="Times New Roman" w:cs="Times New Roman"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8" w15:restartNumberingAfterBreak="0">
    <w:nsid w:val="3A981937"/>
    <w:multiLevelType w:val="hybridMultilevel"/>
    <w:tmpl w:val="239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B4DE5"/>
    <w:multiLevelType w:val="hybridMultilevel"/>
    <w:tmpl w:val="016E576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15:restartNumberingAfterBreak="0">
    <w:nsid w:val="4129783A"/>
    <w:multiLevelType w:val="hybridMultilevel"/>
    <w:tmpl w:val="308C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1631F"/>
    <w:multiLevelType w:val="hybridMultilevel"/>
    <w:tmpl w:val="D9CE3EC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2" w15:restartNumberingAfterBreak="0">
    <w:nsid w:val="47D44319"/>
    <w:multiLevelType w:val="hybridMultilevel"/>
    <w:tmpl w:val="8D069E5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3" w15:restartNumberingAfterBreak="0">
    <w:nsid w:val="48F34FC4"/>
    <w:multiLevelType w:val="hybridMultilevel"/>
    <w:tmpl w:val="C1F09034"/>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4" w15:restartNumberingAfterBreak="0">
    <w:nsid w:val="4DC3750A"/>
    <w:multiLevelType w:val="multilevel"/>
    <w:tmpl w:val="DF4CF26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C8453C"/>
    <w:multiLevelType w:val="multilevel"/>
    <w:tmpl w:val="BE08CF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170D3C"/>
    <w:multiLevelType w:val="hybridMultilevel"/>
    <w:tmpl w:val="E894014A"/>
    <w:lvl w:ilvl="0" w:tplc="63F4E1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06577"/>
    <w:multiLevelType w:val="multilevel"/>
    <w:tmpl w:val="81DECA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E56E2"/>
    <w:multiLevelType w:val="hybridMultilevel"/>
    <w:tmpl w:val="EC40F6D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9" w15:restartNumberingAfterBreak="0">
    <w:nsid w:val="5009388F"/>
    <w:multiLevelType w:val="hybridMultilevel"/>
    <w:tmpl w:val="E9C4A278"/>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0" w15:restartNumberingAfterBreak="0">
    <w:nsid w:val="51032846"/>
    <w:multiLevelType w:val="hybridMultilevel"/>
    <w:tmpl w:val="FF8C5B60"/>
    <w:lvl w:ilvl="0" w:tplc="5EE4E1EE">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925F5"/>
    <w:multiLevelType w:val="multilevel"/>
    <w:tmpl w:val="3982A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5F07D5"/>
    <w:multiLevelType w:val="hybridMultilevel"/>
    <w:tmpl w:val="2DB0FD3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3" w15:restartNumberingAfterBreak="0">
    <w:nsid w:val="608B7577"/>
    <w:multiLevelType w:val="hybridMultilevel"/>
    <w:tmpl w:val="38E2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E684A"/>
    <w:multiLevelType w:val="hybridMultilevel"/>
    <w:tmpl w:val="44503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D67796"/>
    <w:multiLevelType w:val="hybridMultilevel"/>
    <w:tmpl w:val="0BE0F050"/>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6" w15:restartNumberingAfterBreak="0">
    <w:nsid w:val="6A917EB0"/>
    <w:multiLevelType w:val="hybridMultilevel"/>
    <w:tmpl w:val="E766DD88"/>
    <w:lvl w:ilvl="0" w:tplc="0409000F">
      <w:start w:val="1"/>
      <w:numFmt w:val="decimal"/>
      <w:lvlText w:val="%1."/>
      <w:lvlJc w:val="left"/>
      <w:pPr>
        <w:ind w:left="725" w:hanging="360"/>
      </w:pPr>
    </w:lvl>
    <w:lvl w:ilvl="1" w:tplc="04090019">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7" w15:restartNumberingAfterBreak="0">
    <w:nsid w:val="6E021488"/>
    <w:multiLevelType w:val="hybridMultilevel"/>
    <w:tmpl w:val="CFD4AF84"/>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8" w15:restartNumberingAfterBreak="0">
    <w:nsid w:val="6EA27BCC"/>
    <w:multiLevelType w:val="hybridMultilevel"/>
    <w:tmpl w:val="4256539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9" w15:restartNumberingAfterBreak="0">
    <w:nsid w:val="6ED35D03"/>
    <w:multiLevelType w:val="hybridMultilevel"/>
    <w:tmpl w:val="0754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327A8A"/>
    <w:multiLevelType w:val="multilevel"/>
    <w:tmpl w:val="4F8E6B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0230CC"/>
    <w:multiLevelType w:val="hybridMultilevel"/>
    <w:tmpl w:val="5AA8386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2" w15:restartNumberingAfterBreak="0">
    <w:nsid w:val="7AFE2BC7"/>
    <w:multiLevelType w:val="hybridMultilevel"/>
    <w:tmpl w:val="63CE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55DAB"/>
    <w:multiLevelType w:val="hybridMultilevel"/>
    <w:tmpl w:val="72AE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8"/>
  </w:num>
  <w:num w:numId="4">
    <w:abstractNumId w:val="35"/>
  </w:num>
  <w:num w:numId="5">
    <w:abstractNumId w:val="20"/>
  </w:num>
  <w:num w:numId="6">
    <w:abstractNumId w:val="15"/>
  </w:num>
  <w:num w:numId="7">
    <w:abstractNumId w:val="5"/>
  </w:num>
  <w:num w:numId="8">
    <w:abstractNumId w:val="18"/>
  </w:num>
  <w:num w:numId="9">
    <w:abstractNumId w:val="1"/>
  </w:num>
  <w:num w:numId="10">
    <w:abstractNumId w:val="37"/>
  </w:num>
  <w:num w:numId="11">
    <w:abstractNumId w:val="28"/>
  </w:num>
  <w:num w:numId="12">
    <w:abstractNumId w:val="2"/>
  </w:num>
  <w:num w:numId="13">
    <w:abstractNumId w:val="17"/>
  </w:num>
  <w:num w:numId="14">
    <w:abstractNumId w:val="42"/>
  </w:num>
  <w:num w:numId="15">
    <w:abstractNumId w:val="43"/>
  </w:num>
  <w:num w:numId="16">
    <w:abstractNumId w:val="10"/>
  </w:num>
  <w:num w:numId="17">
    <w:abstractNumId w:val="32"/>
  </w:num>
  <w:num w:numId="18">
    <w:abstractNumId w:val="7"/>
  </w:num>
  <w:num w:numId="19">
    <w:abstractNumId w:val="36"/>
  </w:num>
  <w:num w:numId="20">
    <w:abstractNumId w:val="29"/>
  </w:num>
  <w:num w:numId="21">
    <w:abstractNumId w:val="16"/>
  </w:num>
  <w:num w:numId="22">
    <w:abstractNumId w:val="19"/>
  </w:num>
  <w:num w:numId="23">
    <w:abstractNumId w:val="4"/>
  </w:num>
  <w:num w:numId="24">
    <w:abstractNumId w:val="21"/>
  </w:num>
  <w:num w:numId="25">
    <w:abstractNumId w:val="41"/>
  </w:num>
  <w:num w:numId="26">
    <w:abstractNumId w:val="13"/>
  </w:num>
  <w:num w:numId="27">
    <w:abstractNumId w:val="11"/>
  </w:num>
  <w:num w:numId="28">
    <w:abstractNumId w:val="9"/>
  </w:num>
  <w:num w:numId="29">
    <w:abstractNumId w:val="14"/>
  </w:num>
  <w:num w:numId="30">
    <w:abstractNumId w:val="23"/>
  </w:num>
  <w:num w:numId="31">
    <w:abstractNumId w:val="33"/>
  </w:num>
  <w:num w:numId="32">
    <w:abstractNumId w:val="38"/>
  </w:num>
  <w:num w:numId="33">
    <w:abstractNumId w:val="22"/>
  </w:num>
  <w:num w:numId="34">
    <w:abstractNumId w:val="3"/>
  </w:num>
  <w:num w:numId="35">
    <w:abstractNumId w:val="25"/>
  </w:num>
  <w:num w:numId="36">
    <w:abstractNumId w:val="40"/>
  </w:num>
  <w:num w:numId="37">
    <w:abstractNumId w:val="31"/>
  </w:num>
  <w:num w:numId="38">
    <w:abstractNumId w:val="27"/>
  </w:num>
  <w:num w:numId="39">
    <w:abstractNumId w:val="34"/>
  </w:num>
  <w:num w:numId="40">
    <w:abstractNumId w:val="26"/>
  </w:num>
  <w:num w:numId="41">
    <w:abstractNumId w:val="6"/>
  </w:num>
  <w:num w:numId="42">
    <w:abstractNumId w:val="12"/>
  </w:num>
  <w:num w:numId="43">
    <w:abstractNumId w:val="39"/>
  </w:num>
  <w:num w:numId="44">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F0"/>
    <w:rsid w:val="0000011D"/>
    <w:rsid w:val="00000638"/>
    <w:rsid w:val="00000F4F"/>
    <w:rsid w:val="00001A58"/>
    <w:rsid w:val="00001AE1"/>
    <w:rsid w:val="000028B8"/>
    <w:rsid w:val="0000316B"/>
    <w:rsid w:val="00004ED9"/>
    <w:rsid w:val="000061B9"/>
    <w:rsid w:val="00006332"/>
    <w:rsid w:val="00006E9A"/>
    <w:rsid w:val="000100B8"/>
    <w:rsid w:val="00011A8D"/>
    <w:rsid w:val="00011D9B"/>
    <w:rsid w:val="0001479B"/>
    <w:rsid w:val="0001529F"/>
    <w:rsid w:val="00015D03"/>
    <w:rsid w:val="00016D9A"/>
    <w:rsid w:val="00016F4B"/>
    <w:rsid w:val="00017D57"/>
    <w:rsid w:val="00020CCC"/>
    <w:rsid w:val="000215AF"/>
    <w:rsid w:val="00021DDB"/>
    <w:rsid w:val="0002249B"/>
    <w:rsid w:val="00023DCB"/>
    <w:rsid w:val="000241B3"/>
    <w:rsid w:val="00024248"/>
    <w:rsid w:val="00024A13"/>
    <w:rsid w:val="00024E36"/>
    <w:rsid w:val="00025619"/>
    <w:rsid w:val="0002623E"/>
    <w:rsid w:val="000263FF"/>
    <w:rsid w:val="00026E77"/>
    <w:rsid w:val="00027300"/>
    <w:rsid w:val="00027DA9"/>
    <w:rsid w:val="00027DC4"/>
    <w:rsid w:val="000302C6"/>
    <w:rsid w:val="00030510"/>
    <w:rsid w:val="000305A6"/>
    <w:rsid w:val="00030924"/>
    <w:rsid w:val="00031C2F"/>
    <w:rsid w:val="00032BF4"/>
    <w:rsid w:val="00032EAB"/>
    <w:rsid w:val="00033875"/>
    <w:rsid w:val="000342E6"/>
    <w:rsid w:val="00034DF7"/>
    <w:rsid w:val="0003590B"/>
    <w:rsid w:val="000404AC"/>
    <w:rsid w:val="00040D90"/>
    <w:rsid w:val="00040E19"/>
    <w:rsid w:val="00040F61"/>
    <w:rsid w:val="000419B9"/>
    <w:rsid w:val="00041B3F"/>
    <w:rsid w:val="00042A7A"/>
    <w:rsid w:val="0004303E"/>
    <w:rsid w:val="0004310E"/>
    <w:rsid w:val="00043227"/>
    <w:rsid w:val="000436FA"/>
    <w:rsid w:val="00043D65"/>
    <w:rsid w:val="0004459C"/>
    <w:rsid w:val="000466C1"/>
    <w:rsid w:val="000468CA"/>
    <w:rsid w:val="00046BCF"/>
    <w:rsid w:val="00046D72"/>
    <w:rsid w:val="0004787B"/>
    <w:rsid w:val="00047E6D"/>
    <w:rsid w:val="0005099B"/>
    <w:rsid w:val="00051C38"/>
    <w:rsid w:val="00052291"/>
    <w:rsid w:val="00052546"/>
    <w:rsid w:val="00052547"/>
    <w:rsid w:val="000528DC"/>
    <w:rsid w:val="00052C40"/>
    <w:rsid w:val="000534B3"/>
    <w:rsid w:val="00054585"/>
    <w:rsid w:val="00055103"/>
    <w:rsid w:val="000567C0"/>
    <w:rsid w:val="00056999"/>
    <w:rsid w:val="0005725C"/>
    <w:rsid w:val="00061063"/>
    <w:rsid w:val="000615B3"/>
    <w:rsid w:val="000623FA"/>
    <w:rsid w:val="00062515"/>
    <w:rsid w:val="00064091"/>
    <w:rsid w:val="000642F5"/>
    <w:rsid w:val="000646CF"/>
    <w:rsid w:val="0006498A"/>
    <w:rsid w:val="000652A7"/>
    <w:rsid w:val="00065585"/>
    <w:rsid w:val="00065E0F"/>
    <w:rsid w:val="00066463"/>
    <w:rsid w:val="00066798"/>
    <w:rsid w:val="000668E9"/>
    <w:rsid w:val="00066D62"/>
    <w:rsid w:val="000708B2"/>
    <w:rsid w:val="00070B29"/>
    <w:rsid w:val="00070CD7"/>
    <w:rsid w:val="000712D2"/>
    <w:rsid w:val="00071D3E"/>
    <w:rsid w:val="00072011"/>
    <w:rsid w:val="00072FA6"/>
    <w:rsid w:val="00073388"/>
    <w:rsid w:val="000736DC"/>
    <w:rsid w:val="000743C4"/>
    <w:rsid w:val="000760F0"/>
    <w:rsid w:val="000804A4"/>
    <w:rsid w:val="000805E4"/>
    <w:rsid w:val="00080F99"/>
    <w:rsid w:val="00083E59"/>
    <w:rsid w:val="00085D2A"/>
    <w:rsid w:val="00086245"/>
    <w:rsid w:val="00086B19"/>
    <w:rsid w:val="00086B75"/>
    <w:rsid w:val="00087831"/>
    <w:rsid w:val="00087C43"/>
    <w:rsid w:val="0009019A"/>
    <w:rsid w:val="00091440"/>
    <w:rsid w:val="0009201E"/>
    <w:rsid w:val="000921DD"/>
    <w:rsid w:val="00093580"/>
    <w:rsid w:val="00093979"/>
    <w:rsid w:val="00093D85"/>
    <w:rsid w:val="00094D3D"/>
    <w:rsid w:val="00095EAC"/>
    <w:rsid w:val="00096CE7"/>
    <w:rsid w:val="00096FBB"/>
    <w:rsid w:val="00097D13"/>
    <w:rsid w:val="000A1904"/>
    <w:rsid w:val="000A2675"/>
    <w:rsid w:val="000A3085"/>
    <w:rsid w:val="000A4025"/>
    <w:rsid w:val="000A40BA"/>
    <w:rsid w:val="000A5597"/>
    <w:rsid w:val="000A7329"/>
    <w:rsid w:val="000B0A4F"/>
    <w:rsid w:val="000B0A50"/>
    <w:rsid w:val="000B0C89"/>
    <w:rsid w:val="000B10B7"/>
    <w:rsid w:val="000B2536"/>
    <w:rsid w:val="000B2F6A"/>
    <w:rsid w:val="000B3C57"/>
    <w:rsid w:val="000B3D18"/>
    <w:rsid w:val="000B4856"/>
    <w:rsid w:val="000B50E2"/>
    <w:rsid w:val="000B5523"/>
    <w:rsid w:val="000B60CA"/>
    <w:rsid w:val="000B6202"/>
    <w:rsid w:val="000B644E"/>
    <w:rsid w:val="000B6B6B"/>
    <w:rsid w:val="000B7297"/>
    <w:rsid w:val="000B78AA"/>
    <w:rsid w:val="000C24E9"/>
    <w:rsid w:val="000C2EF1"/>
    <w:rsid w:val="000C4DA6"/>
    <w:rsid w:val="000C598A"/>
    <w:rsid w:val="000C59B2"/>
    <w:rsid w:val="000C7561"/>
    <w:rsid w:val="000C7758"/>
    <w:rsid w:val="000C786D"/>
    <w:rsid w:val="000C7D74"/>
    <w:rsid w:val="000D0055"/>
    <w:rsid w:val="000D0177"/>
    <w:rsid w:val="000D156E"/>
    <w:rsid w:val="000D1686"/>
    <w:rsid w:val="000D1CE0"/>
    <w:rsid w:val="000D1EC3"/>
    <w:rsid w:val="000D1FD3"/>
    <w:rsid w:val="000D2E7A"/>
    <w:rsid w:val="000D3BB9"/>
    <w:rsid w:val="000D3E6B"/>
    <w:rsid w:val="000D48C5"/>
    <w:rsid w:val="000D57AF"/>
    <w:rsid w:val="000D70BF"/>
    <w:rsid w:val="000D780C"/>
    <w:rsid w:val="000E0503"/>
    <w:rsid w:val="000E061A"/>
    <w:rsid w:val="000E0F64"/>
    <w:rsid w:val="000E15FE"/>
    <w:rsid w:val="000E232E"/>
    <w:rsid w:val="000E41B1"/>
    <w:rsid w:val="000E488E"/>
    <w:rsid w:val="000E4989"/>
    <w:rsid w:val="000E4B52"/>
    <w:rsid w:val="000E68D3"/>
    <w:rsid w:val="000E6E58"/>
    <w:rsid w:val="000E6EAD"/>
    <w:rsid w:val="000F1C26"/>
    <w:rsid w:val="000F1ED2"/>
    <w:rsid w:val="000F234D"/>
    <w:rsid w:val="000F2373"/>
    <w:rsid w:val="000F2623"/>
    <w:rsid w:val="000F2E8E"/>
    <w:rsid w:val="000F4445"/>
    <w:rsid w:val="000F4AD4"/>
    <w:rsid w:val="000F4C6B"/>
    <w:rsid w:val="000F6CD8"/>
    <w:rsid w:val="000F6F30"/>
    <w:rsid w:val="000F7030"/>
    <w:rsid w:val="000F7E86"/>
    <w:rsid w:val="00100A5D"/>
    <w:rsid w:val="001010CA"/>
    <w:rsid w:val="00101326"/>
    <w:rsid w:val="00102125"/>
    <w:rsid w:val="00102342"/>
    <w:rsid w:val="001048A5"/>
    <w:rsid w:val="00105312"/>
    <w:rsid w:val="0010581D"/>
    <w:rsid w:val="0010588E"/>
    <w:rsid w:val="00106694"/>
    <w:rsid w:val="00106D81"/>
    <w:rsid w:val="00107DCB"/>
    <w:rsid w:val="00107DED"/>
    <w:rsid w:val="001102C8"/>
    <w:rsid w:val="00110F1B"/>
    <w:rsid w:val="00111050"/>
    <w:rsid w:val="00111DE2"/>
    <w:rsid w:val="00112413"/>
    <w:rsid w:val="00112D40"/>
    <w:rsid w:val="00113517"/>
    <w:rsid w:val="00113DA9"/>
    <w:rsid w:val="00114E8A"/>
    <w:rsid w:val="001165A0"/>
    <w:rsid w:val="00116670"/>
    <w:rsid w:val="0011707D"/>
    <w:rsid w:val="00117B09"/>
    <w:rsid w:val="00117DB7"/>
    <w:rsid w:val="001200B8"/>
    <w:rsid w:val="001206F8"/>
    <w:rsid w:val="00120F03"/>
    <w:rsid w:val="0012120F"/>
    <w:rsid w:val="001212E5"/>
    <w:rsid w:val="00121350"/>
    <w:rsid w:val="00121764"/>
    <w:rsid w:val="001233A2"/>
    <w:rsid w:val="001238F7"/>
    <w:rsid w:val="001248AD"/>
    <w:rsid w:val="0012506B"/>
    <w:rsid w:val="00126295"/>
    <w:rsid w:val="0012726C"/>
    <w:rsid w:val="0012784A"/>
    <w:rsid w:val="00130CFA"/>
    <w:rsid w:val="00130E4E"/>
    <w:rsid w:val="00132DCE"/>
    <w:rsid w:val="00134417"/>
    <w:rsid w:val="00136125"/>
    <w:rsid w:val="001407B7"/>
    <w:rsid w:val="001411B5"/>
    <w:rsid w:val="00141A94"/>
    <w:rsid w:val="00143AEF"/>
    <w:rsid w:val="00143B69"/>
    <w:rsid w:val="00143F97"/>
    <w:rsid w:val="00144696"/>
    <w:rsid w:val="00144EB6"/>
    <w:rsid w:val="00145289"/>
    <w:rsid w:val="00146531"/>
    <w:rsid w:val="0014657E"/>
    <w:rsid w:val="00147366"/>
    <w:rsid w:val="00151D17"/>
    <w:rsid w:val="00152E7C"/>
    <w:rsid w:val="00152FF8"/>
    <w:rsid w:val="001548F2"/>
    <w:rsid w:val="00155B5D"/>
    <w:rsid w:val="00155C77"/>
    <w:rsid w:val="00155DD5"/>
    <w:rsid w:val="00156040"/>
    <w:rsid w:val="0015604D"/>
    <w:rsid w:val="00156505"/>
    <w:rsid w:val="00156E41"/>
    <w:rsid w:val="00156E42"/>
    <w:rsid w:val="001570D9"/>
    <w:rsid w:val="00157170"/>
    <w:rsid w:val="001600B9"/>
    <w:rsid w:val="00160693"/>
    <w:rsid w:val="00162231"/>
    <w:rsid w:val="00162BD5"/>
    <w:rsid w:val="00163138"/>
    <w:rsid w:val="00164507"/>
    <w:rsid w:val="00164ABB"/>
    <w:rsid w:val="00164CA7"/>
    <w:rsid w:val="00165CEA"/>
    <w:rsid w:val="00166B81"/>
    <w:rsid w:val="0016722B"/>
    <w:rsid w:val="0016767A"/>
    <w:rsid w:val="0017006E"/>
    <w:rsid w:val="0017022E"/>
    <w:rsid w:val="0017057F"/>
    <w:rsid w:val="00170674"/>
    <w:rsid w:val="00170DB4"/>
    <w:rsid w:val="00172314"/>
    <w:rsid w:val="001726D8"/>
    <w:rsid w:val="001735C9"/>
    <w:rsid w:val="00173708"/>
    <w:rsid w:val="00173A60"/>
    <w:rsid w:val="00174DD4"/>
    <w:rsid w:val="001800CA"/>
    <w:rsid w:val="001805CC"/>
    <w:rsid w:val="001821B9"/>
    <w:rsid w:val="00182385"/>
    <w:rsid w:val="00183246"/>
    <w:rsid w:val="00184082"/>
    <w:rsid w:val="0018449C"/>
    <w:rsid w:val="0018460E"/>
    <w:rsid w:val="0018473E"/>
    <w:rsid w:val="001849A3"/>
    <w:rsid w:val="001849C2"/>
    <w:rsid w:val="00186954"/>
    <w:rsid w:val="00187251"/>
    <w:rsid w:val="0018729D"/>
    <w:rsid w:val="00187759"/>
    <w:rsid w:val="00187A54"/>
    <w:rsid w:val="00187DC2"/>
    <w:rsid w:val="00187EA3"/>
    <w:rsid w:val="00190215"/>
    <w:rsid w:val="0019040C"/>
    <w:rsid w:val="00190676"/>
    <w:rsid w:val="00190E87"/>
    <w:rsid w:val="00192DA5"/>
    <w:rsid w:val="001938CA"/>
    <w:rsid w:val="00193C68"/>
    <w:rsid w:val="001945DD"/>
    <w:rsid w:val="0019550C"/>
    <w:rsid w:val="001955D0"/>
    <w:rsid w:val="00195BDF"/>
    <w:rsid w:val="00195FCB"/>
    <w:rsid w:val="00196464"/>
    <w:rsid w:val="001964AD"/>
    <w:rsid w:val="001966B2"/>
    <w:rsid w:val="00196E69"/>
    <w:rsid w:val="00197356"/>
    <w:rsid w:val="001973B4"/>
    <w:rsid w:val="001A012D"/>
    <w:rsid w:val="001A0B40"/>
    <w:rsid w:val="001A0F0F"/>
    <w:rsid w:val="001A34BC"/>
    <w:rsid w:val="001A43A6"/>
    <w:rsid w:val="001A5033"/>
    <w:rsid w:val="001A6144"/>
    <w:rsid w:val="001A6DEF"/>
    <w:rsid w:val="001A7034"/>
    <w:rsid w:val="001A7773"/>
    <w:rsid w:val="001A7ACE"/>
    <w:rsid w:val="001B0044"/>
    <w:rsid w:val="001B02F6"/>
    <w:rsid w:val="001B270E"/>
    <w:rsid w:val="001B28A0"/>
    <w:rsid w:val="001B374A"/>
    <w:rsid w:val="001B4259"/>
    <w:rsid w:val="001B4505"/>
    <w:rsid w:val="001B5030"/>
    <w:rsid w:val="001B55FC"/>
    <w:rsid w:val="001B59BF"/>
    <w:rsid w:val="001B5E98"/>
    <w:rsid w:val="001B62D6"/>
    <w:rsid w:val="001B6BFC"/>
    <w:rsid w:val="001C0705"/>
    <w:rsid w:val="001C0938"/>
    <w:rsid w:val="001C0A45"/>
    <w:rsid w:val="001C0ECC"/>
    <w:rsid w:val="001C308B"/>
    <w:rsid w:val="001C32B7"/>
    <w:rsid w:val="001C40F3"/>
    <w:rsid w:val="001C59D3"/>
    <w:rsid w:val="001C6B5B"/>
    <w:rsid w:val="001C6D33"/>
    <w:rsid w:val="001D0ED8"/>
    <w:rsid w:val="001D198B"/>
    <w:rsid w:val="001D1D22"/>
    <w:rsid w:val="001D232B"/>
    <w:rsid w:val="001D2978"/>
    <w:rsid w:val="001D2B51"/>
    <w:rsid w:val="001D32A5"/>
    <w:rsid w:val="001D33FB"/>
    <w:rsid w:val="001D36E3"/>
    <w:rsid w:val="001D3A99"/>
    <w:rsid w:val="001D4146"/>
    <w:rsid w:val="001D606A"/>
    <w:rsid w:val="001D68CE"/>
    <w:rsid w:val="001D7A65"/>
    <w:rsid w:val="001D7B07"/>
    <w:rsid w:val="001D7C81"/>
    <w:rsid w:val="001E0F0A"/>
    <w:rsid w:val="001E299C"/>
    <w:rsid w:val="001E2C59"/>
    <w:rsid w:val="001E2D8D"/>
    <w:rsid w:val="001E34DC"/>
    <w:rsid w:val="001E3BA6"/>
    <w:rsid w:val="001E450D"/>
    <w:rsid w:val="001E55CB"/>
    <w:rsid w:val="001E6100"/>
    <w:rsid w:val="001E6BBE"/>
    <w:rsid w:val="001E722A"/>
    <w:rsid w:val="001E7E19"/>
    <w:rsid w:val="001F00D3"/>
    <w:rsid w:val="001F2CF2"/>
    <w:rsid w:val="001F36EA"/>
    <w:rsid w:val="001F41D3"/>
    <w:rsid w:val="001F4E80"/>
    <w:rsid w:val="001F5FF9"/>
    <w:rsid w:val="001F66D8"/>
    <w:rsid w:val="001F755E"/>
    <w:rsid w:val="001F772B"/>
    <w:rsid w:val="001F7995"/>
    <w:rsid w:val="001F7C70"/>
    <w:rsid w:val="002013AB"/>
    <w:rsid w:val="002016A6"/>
    <w:rsid w:val="0020191A"/>
    <w:rsid w:val="002027EF"/>
    <w:rsid w:val="00202A6C"/>
    <w:rsid w:val="00202AE1"/>
    <w:rsid w:val="00203B8E"/>
    <w:rsid w:val="00205047"/>
    <w:rsid w:val="00206D50"/>
    <w:rsid w:val="00207E3B"/>
    <w:rsid w:val="002115EE"/>
    <w:rsid w:val="00212C11"/>
    <w:rsid w:val="00213D9A"/>
    <w:rsid w:val="00213FDA"/>
    <w:rsid w:val="00214F61"/>
    <w:rsid w:val="00215984"/>
    <w:rsid w:val="00215AA3"/>
    <w:rsid w:val="00216561"/>
    <w:rsid w:val="00216D11"/>
    <w:rsid w:val="0021793E"/>
    <w:rsid w:val="00221704"/>
    <w:rsid w:val="002231A6"/>
    <w:rsid w:val="00223442"/>
    <w:rsid w:val="00223841"/>
    <w:rsid w:val="00224298"/>
    <w:rsid w:val="002249D7"/>
    <w:rsid w:val="00224C76"/>
    <w:rsid w:val="002251DA"/>
    <w:rsid w:val="0022528D"/>
    <w:rsid w:val="00225CB2"/>
    <w:rsid w:val="002270C1"/>
    <w:rsid w:val="0022761E"/>
    <w:rsid w:val="00227784"/>
    <w:rsid w:val="002305C8"/>
    <w:rsid w:val="0023083A"/>
    <w:rsid w:val="002311D8"/>
    <w:rsid w:val="00233E3D"/>
    <w:rsid w:val="00233FEB"/>
    <w:rsid w:val="002379BF"/>
    <w:rsid w:val="00240028"/>
    <w:rsid w:val="00241760"/>
    <w:rsid w:val="00241A79"/>
    <w:rsid w:val="00242970"/>
    <w:rsid w:val="002432F5"/>
    <w:rsid w:val="00243556"/>
    <w:rsid w:val="002441BC"/>
    <w:rsid w:val="00244B94"/>
    <w:rsid w:val="00246D91"/>
    <w:rsid w:val="00246EBF"/>
    <w:rsid w:val="0024711D"/>
    <w:rsid w:val="00247B05"/>
    <w:rsid w:val="00247FA0"/>
    <w:rsid w:val="002507CB"/>
    <w:rsid w:val="002511C7"/>
    <w:rsid w:val="0025197C"/>
    <w:rsid w:val="002519F8"/>
    <w:rsid w:val="00251E89"/>
    <w:rsid w:val="0025254D"/>
    <w:rsid w:val="0025346E"/>
    <w:rsid w:val="002534E2"/>
    <w:rsid w:val="0025438A"/>
    <w:rsid w:val="00254ABD"/>
    <w:rsid w:val="00256270"/>
    <w:rsid w:val="00256A80"/>
    <w:rsid w:val="00257569"/>
    <w:rsid w:val="002576F0"/>
    <w:rsid w:val="00260CAB"/>
    <w:rsid w:val="0026141D"/>
    <w:rsid w:val="0026195A"/>
    <w:rsid w:val="00261F6A"/>
    <w:rsid w:val="00262B37"/>
    <w:rsid w:val="00262E54"/>
    <w:rsid w:val="0026385C"/>
    <w:rsid w:val="00264550"/>
    <w:rsid w:val="0026523A"/>
    <w:rsid w:val="0026561E"/>
    <w:rsid w:val="00267364"/>
    <w:rsid w:val="00270048"/>
    <w:rsid w:val="00270875"/>
    <w:rsid w:val="0027088E"/>
    <w:rsid w:val="00270CE8"/>
    <w:rsid w:val="00270E03"/>
    <w:rsid w:val="0027151B"/>
    <w:rsid w:val="002731D2"/>
    <w:rsid w:val="0027432F"/>
    <w:rsid w:val="00275B94"/>
    <w:rsid w:val="00275F83"/>
    <w:rsid w:val="00276393"/>
    <w:rsid w:val="00276DA2"/>
    <w:rsid w:val="0028000B"/>
    <w:rsid w:val="00280EDA"/>
    <w:rsid w:val="002811A0"/>
    <w:rsid w:val="00281FF7"/>
    <w:rsid w:val="002832A3"/>
    <w:rsid w:val="00283618"/>
    <w:rsid w:val="00284B40"/>
    <w:rsid w:val="00284C3C"/>
    <w:rsid w:val="0028541A"/>
    <w:rsid w:val="0028553C"/>
    <w:rsid w:val="00285B92"/>
    <w:rsid w:val="00285BB1"/>
    <w:rsid w:val="00286EBD"/>
    <w:rsid w:val="00287529"/>
    <w:rsid w:val="00287E97"/>
    <w:rsid w:val="002903D7"/>
    <w:rsid w:val="00291AD5"/>
    <w:rsid w:val="0029217B"/>
    <w:rsid w:val="0029285D"/>
    <w:rsid w:val="002928C8"/>
    <w:rsid w:val="00292952"/>
    <w:rsid w:val="00292B3D"/>
    <w:rsid w:val="00292C7C"/>
    <w:rsid w:val="00292ED6"/>
    <w:rsid w:val="002939D7"/>
    <w:rsid w:val="00293E15"/>
    <w:rsid w:val="00294E0A"/>
    <w:rsid w:val="00295890"/>
    <w:rsid w:val="002959EA"/>
    <w:rsid w:val="00297571"/>
    <w:rsid w:val="002A0618"/>
    <w:rsid w:val="002A207A"/>
    <w:rsid w:val="002A28F4"/>
    <w:rsid w:val="002A2FEB"/>
    <w:rsid w:val="002A3592"/>
    <w:rsid w:val="002A3760"/>
    <w:rsid w:val="002A3C00"/>
    <w:rsid w:val="002A3CA7"/>
    <w:rsid w:val="002A4072"/>
    <w:rsid w:val="002A6BA0"/>
    <w:rsid w:val="002A740C"/>
    <w:rsid w:val="002B27D9"/>
    <w:rsid w:val="002B30EB"/>
    <w:rsid w:val="002B33F1"/>
    <w:rsid w:val="002B4EEC"/>
    <w:rsid w:val="002B5A58"/>
    <w:rsid w:val="002B5C2B"/>
    <w:rsid w:val="002B5DEF"/>
    <w:rsid w:val="002B6CB0"/>
    <w:rsid w:val="002B7403"/>
    <w:rsid w:val="002C0311"/>
    <w:rsid w:val="002C053A"/>
    <w:rsid w:val="002C1932"/>
    <w:rsid w:val="002C1B6D"/>
    <w:rsid w:val="002C1C70"/>
    <w:rsid w:val="002C1D1D"/>
    <w:rsid w:val="002C22E6"/>
    <w:rsid w:val="002C535F"/>
    <w:rsid w:val="002C538B"/>
    <w:rsid w:val="002C5AB2"/>
    <w:rsid w:val="002D04D9"/>
    <w:rsid w:val="002D0C6D"/>
    <w:rsid w:val="002D12AB"/>
    <w:rsid w:val="002D14C1"/>
    <w:rsid w:val="002D15DB"/>
    <w:rsid w:val="002D387D"/>
    <w:rsid w:val="002D3C56"/>
    <w:rsid w:val="002D3D30"/>
    <w:rsid w:val="002D42BD"/>
    <w:rsid w:val="002D50D3"/>
    <w:rsid w:val="002D5738"/>
    <w:rsid w:val="002D5B42"/>
    <w:rsid w:val="002D5B57"/>
    <w:rsid w:val="002D6046"/>
    <w:rsid w:val="002D6148"/>
    <w:rsid w:val="002D63A7"/>
    <w:rsid w:val="002E0CDF"/>
    <w:rsid w:val="002E11F1"/>
    <w:rsid w:val="002E1ED7"/>
    <w:rsid w:val="002E23B5"/>
    <w:rsid w:val="002E23D2"/>
    <w:rsid w:val="002E273E"/>
    <w:rsid w:val="002E4089"/>
    <w:rsid w:val="002E44CD"/>
    <w:rsid w:val="002E4831"/>
    <w:rsid w:val="002E6757"/>
    <w:rsid w:val="002E68F1"/>
    <w:rsid w:val="002E7C7E"/>
    <w:rsid w:val="002F02EF"/>
    <w:rsid w:val="002F061F"/>
    <w:rsid w:val="002F06E8"/>
    <w:rsid w:val="002F2965"/>
    <w:rsid w:val="002F3893"/>
    <w:rsid w:val="002F4BFC"/>
    <w:rsid w:val="002F7CD0"/>
    <w:rsid w:val="00300181"/>
    <w:rsid w:val="0030087F"/>
    <w:rsid w:val="00300D30"/>
    <w:rsid w:val="0030191C"/>
    <w:rsid w:val="003022A4"/>
    <w:rsid w:val="00302C49"/>
    <w:rsid w:val="0030446F"/>
    <w:rsid w:val="003048BD"/>
    <w:rsid w:val="003056BA"/>
    <w:rsid w:val="003066CB"/>
    <w:rsid w:val="00307BBB"/>
    <w:rsid w:val="00311EC6"/>
    <w:rsid w:val="00312578"/>
    <w:rsid w:val="00313880"/>
    <w:rsid w:val="00314519"/>
    <w:rsid w:val="00315C85"/>
    <w:rsid w:val="003161E0"/>
    <w:rsid w:val="00316B58"/>
    <w:rsid w:val="00316C6F"/>
    <w:rsid w:val="0032062B"/>
    <w:rsid w:val="003214B9"/>
    <w:rsid w:val="00323E7D"/>
    <w:rsid w:val="00324D83"/>
    <w:rsid w:val="00325662"/>
    <w:rsid w:val="00327616"/>
    <w:rsid w:val="00332008"/>
    <w:rsid w:val="00332C7B"/>
    <w:rsid w:val="0033301A"/>
    <w:rsid w:val="00333331"/>
    <w:rsid w:val="00334367"/>
    <w:rsid w:val="00334637"/>
    <w:rsid w:val="00334763"/>
    <w:rsid w:val="0033588C"/>
    <w:rsid w:val="00335C8F"/>
    <w:rsid w:val="003369D8"/>
    <w:rsid w:val="0033734D"/>
    <w:rsid w:val="003400BE"/>
    <w:rsid w:val="003400C2"/>
    <w:rsid w:val="0034221A"/>
    <w:rsid w:val="003423DB"/>
    <w:rsid w:val="00342E3C"/>
    <w:rsid w:val="00342EF1"/>
    <w:rsid w:val="00342FA7"/>
    <w:rsid w:val="00343645"/>
    <w:rsid w:val="00343A55"/>
    <w:rsid w:val="00343DF3"/>
    <w:rsid w:val="003448FF"/>
    <w:rsid w:val="00345387"/>
    <w:rsid w:val="00345B01"/>
    <w:rsid w:val="00346FE3"/>
    <w:rsid w:val="003476D2"/>
    <w:rsid w:val="00350AC9"/>
    <w:rsid w:val="003512F0"/>
    <w:rsid w:val="003521C1"/>
    <w:rsid w:val="0035231D"/>
    <w:rsid w:val="00352C97"/>
    <w:rsid w:val="00353A8F"/>
    <w:rsid w:val="00353C67"/>
    <w:rsid w:val="003540CD"/>
    <w:rsid w:val="00354AD6"/>
    <w:rsid w:val="0035502A"/>
    <w:rsid w:val="0035505F"/>
    <w:rsid w:val="003555D4"/>
    <w:rsid w:val="00357D34"/>
    <w:rsid w:val="003605E4"/>
    <w:rsid w:val="00362CC6"/>
    <w:rsid w:val="00362CEB"/>
    <w:rsid w:val="003644F4"/>
    <w:rsid w:val="0036486C"/>
    <w:rsid w:val="00365059"/>
    <w:rsid w:val="003667B8"/>
    <w:rsid w:val="0037040E"/>
    <w:rsid w:val="00370BFD"/>
    <w:rsid w:val="0037126B"/>
    <w:rsid w:val="00371AF0"/>
    <w:rsid w:val="00371D4B"/>
    <w:rsid w:val="0037278B"/>
    <w:rsid w:val="00372E4B"/>
    <w:rsid w:val="003730A5"/>
    <w:rsid w:val="00373CF1"/>
    <w:rsid w:val="003747E7"/>
    <w:rsid w:val="00375476"/>
    <w:rsid w:val="00376071"/>
    <w:rsid w:val="00376FF8"/>
    <w:rsid w:val="00377053"/>
    <w:rsid w:val="00377B6F"/>
    <w:rsid w:val="00380195"/>
    <w:rsid w:val="00380546"/>
    <w:rsid w:val="00381123"/>
    <w:rsid w:val="00381801"/>
    <w:rsid w:val="00381A15"/>
    <w:rsid w:val="00381A2F"/>
    <w:rsid w:val="00381C9D"/>
    <w:rsid w:val="00382ABB"/>
    <w:rsid w:val="003831C3"/>
    <w:rsid w:val="00384B4F"/>
    <w:rsid w:val="00384C22"/>
    <w:rsid w:val="00385DBC"/>
    <w:rsid w:val="00386404"/>
    <w:rsid w:val="003873DD"/>
    <w:rsid w:val="003879E8"/>
    <w:rsid w:val="00387EB3"/>
    <w:rsid w:val="003908E0"/>
    <w:rsid w:val="00391DC3"/>
    <w:rsid w:val="003922B6"/>
    <w:rsid w:val="00392440"/>
    <w:rsid w:val="00392522"/>
    <w:rsid w:val="003926D1"/>
    <w:rsid w:val="003934F8"/>
    <w:rsid w:val="003938EA"/>
    <w:rsid w:val="00393C9D"/>
    <w:rsid w:val="0039452C"/>
    <w:rsid w:val="00394D78"/>
    <w:rsid w:val="00396054"/>
    <w:rsid w:val="00396F5E"/>
    <w:rsid w:val="00396FC3"/>
    <w:rsid w:val="0039778E"/>
    <w:rsid w:val="003A036F"/>
    <w:rsid w:val="003A0AB5"/>
    <w:rsid w:val="003A125D"/>
    <w:rsid w:val="003A52F9"/>
    <w:rsid w:val="003A5804"/>
    <w:rsid w:val="003A728D"/>
    <w:rsid w:val="003A7DB0"/>
    <w:rsid w:val="003A7E3A"/>
    <w:rsid w:val="003B1E1C"/>
    <w:rsid w:val="003B2E6F"/>
    <w:rsid w:val="003B3F87"/>
    <w:rsid w:val="003B5472"/>
    <w:rsid w:val="003B5F80"/>
    <w:rsid w:val="003B6856"/>
    <w:rsid w:val="003B68D1"/>
    <w:rsid w:val="003B6A90"/>
    <w:rsid w:val="003C1E6B"/>
    <w:rsid w:val="003C46F4"/>
    <w:rsid w:val="003C5284"/>
    <w:rsid w:val="003C5442"/>
    <w:rsid w:val="003C6105"/>
    <w:rsid w:val="003C6563"/>
    <w:rsid w:val="003C6962"/>
    <w:rsid w:val="003D0380"/>
    <w:rsid w:val="003D069D"/>
    <w:rsid w:val="003D125F"/>
    <w:rsid w:val="003D14F8"/>
    <w:rsid w:val="003D1F6F"/>
    <w:rsid w:val="003D3D97"/>
    <w:rsid w:val="003D473B"/>
    <w:rsid w:val="003E001C"/>
    <w:rsid w:val="003E055F"/>
    <w:rsid w:val="003E0B51"/>
    <w:rsid w:val="003E0C3A"/>
    <w:rsid w:val="003E11DD"/>
    <w:rsid w:val="003E15EE"/>
    <w:rsid w:val="003E1847"/>
    <w:rsid w:val="003E219A"/>
    <w:rsid w:val="003E25E7"/>
    <w:rsid w:val="003E2F08"/>
    <w:rsid w:val="003E2F14"/>
    <w:rsid w:val="003E304D"/>
    <w:rsid w:val="003E3320"/>
    <w:rsid w:val="003E3D0D"/>
    <w:rsid w:val="003E3ED4"/>
    <w:rsid w:val="003E4285"/>
    <w:rsid w:val="003E45F9"/>
    <w:rsid w:val="003E54BA"/>
    <w:rsid w:val="003E6761"/>
    <w:rsid w:val="003E6819"/>
    <w:rsid w:val="003E6E04"/>
    <w:rsid w:val="003F05DC"/>
    <w:rsid w:val="003F0669"/>
    <w:rsid w:val="003F09F5"/>
    <w:rsid w:val="003F0B74"/>
    <w:rsid w:val="003F0F35"/>
    <w:rsid w:val="003F1CCA"/>
    <w:rsid w:val="003F2630"/>
    <w:rsid w:val="003F36BC"/>
    <w:rsid w:val="003F3D98"/>
    <w:rsid w:val="003F3F63"/>
    <w:rsid w:val="003F3F7D"/>
    <w:rsid w:val="003F52CA"/>
    <w:rsid w:val="003F5CF3"/>
    <w:rsid w:val="003F64F4"/>
    <w:rsid w:val="003F673E"/>
    <w:rsid w:val="003F6D0D"/>
    <w:rsid w:val="003F6D32"/>
    <w:rsid w:val="003F7059"/>
    <w:rsid w:val="00402E1B"/>
    <w:rsid w:val="00402F29"/>
    <w:rsid w:val="004047AB"/>
    <w:rsid w:val="00404FDF"/>
    <w:rsid w:val="00405445"/>
    <w:rsid w:val="00405D6C"/>
    <w:rsid w:val="00406404"/>
    <w:rsid w:val="0040681F"/>
    <w:rsid w:val="00406C2B"/>
    <w:rsid w:val="004104F4"/>
    <w:rsid w:val="004123B4"/>
    <w:rsid w:val="004124E7"/>
    <w:rsid w:val="0041319B"/>
    <w:rsid w:val="0041325F"/>
    <w:rsid w:val="004134F3"/>
    <w:rsid w:val="00413B2C"/>
    <w:rsid w:val="00413D94"/>
    <w:rsid w:val="00415DB1"/>
    <w:rsid w:val="00416887"/>
    <w:rsid w:val="004179EE"/>
    <w:rsid w:val="00420299"/>
    <w:rsid w:val="004203D3"/>
    <w:rsid w:val="00420591"/>
    <w:rsid w:val="0042065F"/>
    <w:rsid w:val="004207D3"/>
    <w:rsid w:val="00421990"/>
    <w:rsid w:val="004219CE"/>
    <w:rsid w:val="00421AF0"/>
    <w:rsid w:val="00421CB0"/>
    <w:rsid w:val="00421DB9"/>
    <w:rsid w:val="004225D2"/>
    <w:rsid w:val="00423265"/>
    <w:rsid w:val="00423F91"/>
    <w:rsid w:val="004246FE"/>
    <w:rsid w:val="004250E5"/>
    <w:rsid w:val="004272BD"/>
    <w:rsid w:val="00430D6C"/>
    <w:rsid w:val="00431235"/>
    <w:rsid w:val="00431344"/>
    <w:rsid w:val="00432ABA"/>
    <w:rsid w:val="0043355E"/>
    <w:rsid w:val="00433E47"/>
    <w:rsid w:val="0043479B"/>
    <w:rsid w:val="00435769"/>
    <w:rsid w:val="004369D3"/>
    <w:rsid w:val="00436F8C"/>
    <w:rsid w:val="0043723B"/>
    <w:rsid w:val="00440166"/>
    <w:rsid w:val="004416F4"/>
    <w:rsid w:val="00441711"/>
    <w:rsid w:val="004422A0"/>
    <w:rsid w:val="00442F7B"/>
    <w:rsid w:val="00443F28"/>
    <w:rsid w:val="0044472A"/>
    <w:rsid w:val="00444D9E"/>
    <w:rsid w:val="00444FA1"/>
    <w:rsid w:val="00446C67"/>
    <w:rsid w:val="00446F72"/>
    <w:rsid w:val="00450080"/>
    <w:rsid w:val="004500A8"/>
    <w:rsid w:val="00450846"/>
    <w:rsid w:val="00452016"/>
    <w:rsid w:val="00452455"/>
    <w:rsid w:val="0045269F"/>
    <w:rsid w:val="004543D2"/>
    <w:rsid w:val="00454BB7"/>
    <w:rsid w:val="00454C42"/>
    <w:rsid w:val="00456A4B"/>
    <w:rsid w:val="00456C13"/>
    <w:rsid w:val="00457F85"/>
    <w:rsid w:val="00457FCC"/>
    <w:rsid w:val="00460067"/>
    <w:rsid w:val="004600AF"/>
    <w:rsid w:val="0046023F"/>
    <w:rsid w:val="00460E25"/>
    <w:rsid w:val="00461061"/>
    <w:rsid w:val="00461611"/>
    <w:rsid w:val="004623D4"/>
    <w:rsid w:val="004632AE"/>
    <w:rsid w:val="00463C60"/>
    <w:rsid w:val="00465049"/>
    <w:rsid w:val="00467553"/>
    <w:rsid w:val="00467E01"/>
    <w:rsid w:val="00471606"/>
    <w:rsid w:val="0047224C"/>
    <w:rsid w:val="00472257"/>
    <w:rsid w:val="004728A7"/>
    <w:rsid w:val="00475016"/>
    <w:rsid w:val="00475061"/>
    <w:rsid w:val="00476112"/>
    <w:rsid w:val="00480279"/>
    <w:rsid w:val="00481CD6"/>
    <w:rsid w:val="00483C5D"/>
    <w:rsid w:val="004846C1"/>
    <w:rsid w:val="00484861"/>
    <w:rsid w:val="004851EE"/>
    <w:rsid w:val="00485426"/>
    <w:rsid w:val="004874E0"/>
    <w:rsid w:val="00487750"/>
    <w:rsid w:val="00487FA8"/>
    <w:rsid w:val="004900B1"/>
    <w:rsid w:val="00490987"/>
    <w:rsid w:val="00490F9B"/>
    <w:rsid w:val="00491B9A"/>
    <w:rsid w:val="00491DA8"/>
    <w:rsid w:val="00492167"/>
    <w:rsid w:val="00493DA5"/>
    <w:rsid w:val="00494040"/>
    <w:rsid w:val="0049443C"/>
    <w:rsid w:val="0049478F"/>
    <w:rsid w:val="004949D6"/>
    <w:rsid w:val="0049543E"/>
    <w:rsid w:val="0049691A"/>
    <w:rsid w:val="0049F8E7"/>
    <w:rsid w:val="004A13C0"/>
    <w:rsid w:val="004A1458"/>
    <w:rsid w:val="004A1C8B"/>
    <w:rsid w:val="004A2ACF"/>
    <w:rsid w:val="004A302D"/>
    <w:rsid w:val="004A357B"/>
    <w:rsid w:val="004A3A11"/>
    <w:rsid w:val="004A3E81"/>
    <w:rsid w:val="004A44CB"/>
    <w:rsid w:val="004A68F5"/>
    <w:rsid w:val="004A6A8F"/>
    <w:rsid w:val="004A730A"/>
    <w:rsid w:val="004A7E91"/>
    <w:rsid w:val="004B02F1"/>
    <w:rsid w:val="004B06E7"/>
    <w:rsid w:val="004B127B"/>
    <w:rsid w:val="004B1411"/>
    <w:rsid w:val="004B141C"/>
    <w:rsid w:val="004B14B1"/>
    <w:rsid w:val="004B15EA"/>
    <w:rsid w:val="004B2BC3"/>
    <w:rsid w:val="004B4057"/>
    <w:rsid w:val="004B4EBD"/>
    <w:rsid w:val="004B5049"/>
    <w:rsid w:val="004B5C84"/>
    <w:rsid w:val="004B6B81"/>
    <w:rsid w:val="004B76E0"/>
    <w:rsid w:val="004B7ABC"/>
    <w:rsid w:val="004B7CA2"/>
    <w:rsid w:val="004C1A9D"/>
    <w:rsid w:val="004C1ABC"/>
    <w:rsid w:val="004C1C11"/>
    <w:rsid w:val="004C288E"/>
    <w:rsid w:val="004C29D1"/>
    <w:rsid w:val="004C2D23"/>
    <w:rsid w:val="004C387C"/>
    <w:rsid w:val="004C6891"/>
    <w:rsid w:val="004C79D2"/>
    <w:rsid w:val="004C79E4"/>
    <w:rsid w:val="004C7DF9"/>
    <w:rsid w:val="004CFBE5"/>
    <w:rsid w:val="004D28BA"/>
    <w:rsid w:val="004D3F0C"/>
    <w:rsid w:val="004D3F49"/>
    <w:rsid w:val="004D3F6F"/>
    <w:rsid w:val="004D4D12"/>
    <w:rsid w:val="004D6027"/>
    <w:rsid w:val="004D6DFB"/>
    <w:rsid w:val="004E0608"/>
    <w:rsid w:val="004E13C4"/>
    <w:rsid w:val="004E334B"/>
    <w:rsid w:val="004E632F"/>
    <w:rsid w:val="004E6B4C"/>
    <w:rsid w:val="004E6EE1"/>
    <w:rsid w:val="004E76B1"/>
    <w:rsid w:val="004F04F5"/>
    <w:rsid w:val="004F0EE7"/>
    <w:rsid w:val="004F1ED2"/>
    <w:rsid w:val="004F33A5"/>
    <w:rsid w:val="004F3B00"/>
    <w:rsid w:val="004F676C"/>
    <w:rsid w:val="004F6F22"/>
    <w:rsid w:val="00500931"/>
    <w:rsid w:val="00501556"/>
    <w:rsid w:val="005044F4"/>
    <w:rsid w:val="00505649"/>
    <w:rsid w:val="005057A7"/>
    <w:rsid w:val="00506375"/>
    <w:rsid w:val="00506FA9"/>
    <w:rsid w:val="0050742D"/>
    <w:rsid w:val="005106F7"/>
    <w:rsid w:val="005107DC"/>
    <w:rsid w:val="00510C7E"/>
    <w:rsid w:val="005115F3"/>
    <w:rsid w:val="005122B2"/>
    <w:rsid w:val="00512B65"/>
    <w:rsid w:val="00512F1E"/>
    <w:rsid w:val="00513DB7"/>
    <w:rsid w:val="005144D2"/>
    <w:rsid w:val="00514774"/>
    <w:rsid w:val="005147B9"/>
    <w:rsid w:val="00515C49"/>
    <w:rsid w:val="0051710B"/>
    <w:rsid w:val="0052045D"/>
    <w:rsid w:val="00520FC3"/>
    <w:rsid w:val="00521367"/>
    <w:rsid w:val="00521B56"/>
    <w:rsid w:val="00521FB5"/>
    <w:rsid w:val="00522219"/>
    <w:rsid w:val="005225EF"/>
    <w:rsid w:val="00522AE4"/>
    <w:rsid w:val="00522BA9"/>
    <w:rsid w:val="00523419"/>
    <w:rsid w:val="005237F9"/>
    <w:rsid w:val="005238FE"/>
    <w:rsid w:val="00524DD8"/>
    <w:rsid w:val="005260C6"/>
    <w:rsid w:val="00526151"/>
    <w:rsid w:val="005265ED"/>
    <w:rsid w:val="0052725D"/>
    <w:rsid w:val="00527676"/>
    <w:rsid w:val="005304E2"/>
    <w:rsid w:val="00530B81"/>
    <w:rsid w:val="00531395"/>
    <w:rsid w:val="005322C5"/>
    <w:rsid w:val="00532F93"/>
    <w:rsid w:val="00532FF2"/>
    <w:rsid w:val="005332A0"/>
    <w:rsid w:val="005335B5"/>
    <w:rsid w:val="00533C7C"/>
    <w:rsid w:val="0053440D"/>
    <w:rsid w:val="005347D0"/>
    <w:rsid w:val="0053538D"/>
    <w:rsid w:val="005353A7"/>
    <w:rsid w:val="00536613"/>
    <w:rsid w:val="00536887"/>
    <w:rsid w:val="00536D6F"/>
    <w:rsid w:val="005374D7"/>
    <w:rsid w:val="005376F9"/>
    <w:rsid w:val="00540354"/>
    <w:rsid w:val="00540382"/>
    <w:rsid w:val="0054075F"/>
    <w:rsid w:val="00542220"/>
    <w:rsid w:val="00542385"/>
    <w:rsid w:val="00542517"/>
    <w:rsid w:val="00542721"/>
    <w:rsid w:val="005455B9"/>
    <w:rsid w:val="00545800"/>
    <w:rsid w:val="005459DC"/>
    <w:rsid w:val="00545A2B"/>
    <w:rsid w:val="0054611C"/>
    <w:rsid w:val="005464E9"/>
    <w:rsid w:val="00546CC9"/>
    <w:rsid w:val="00547631"/>
    <w:rsid w:val="00547D2C"/>
    <w:rsid w:val="00550EF7"/>
    <w:rsid w:val="00551292"/>
    <w:rsid w:val="00551360"/>
    <w:rsid w:val="005516D3"/>
    <w:rsid w:val="0055254A"/>
    <w:rsid w:val="00552EAC"/>
    <w:rsid w:val="005543BE"/>
    <w:rsid w:val="005548CD"/>
    <w:rsid w:val="0055530D"/>
    <w:rsid w:val="0055550F"/>
    <w:rsid w:val="005559BF"/>
    <w:rsid w:val="00555BF7"/>
    <w:rsid w:val="005562D1"/>
    <w:rsid w:val="005563CB"/>
    <w:rsid w:val="00556CAA"/>
    <w:rsid w:val="00557790"/>
    <w:rsid w:val="00557D6B"/>
    <w:rsid w:val="00560B1E"/>
    <w:rsid w:val="00560D2A"/>
    <w:rsid w:val="0056269E"/>
    <w:rsid w:val="00562B40"/>
    <w:rsid w:val="00563F1C"/>
    <w:rsid w:val="00565514"/>
    <w:rsid w:val="00566882"/>
    <w:rsid w:val="005668B2"/>
    <w:rsid w:val="00566AB7"/>
    <w:rsid w:val="00566D0C"/>
    <w:rsid w:val="005677B8"/>
    <w:rsid w:val="00567869"/>
    <w:rsid w:val="0057143A"/>
    <w:rsid w:val="00571730"/>
    <w:rsid w:val="0057201B"/>
    <w:rsid w:val="005731B0"/>
    <w:rsid w:val="0057360A"/>
    <w:rsid w:val="0057439D"/>
    <w:rsid w:val="00576D81"/>
    <w:rsid w:val="0057788C"/>
    <w:rsid w:val="00577FDC"/>
    <w:rsid w:val="005805C2"/>
    <w:rsid w:val="00580A3B"/>
    <w:rsid w:val="0058298E"/>
    <w:rsid w:val="005829CC"/>
    <w:rsid w:val="0058335A"/>
    <w:rsid w:val="005840D9"/>
    <w:rsid w:val="005846B8"/>
    <w:rsid w:val="00584F48"/>
    <w:rsid w:val="005851AD"/>
    <w:rsid w:val="005867B3"/>
    <w:rsid w:val="0058698A"/>
    <w:rsid w:val="00587567"/>
    <w:rsid w:val="005888B4"/>
    <w:rsid w:val="0059098E"/>
    <w:rsid w:val="005912BA"/>
    <w:rsid w:val="005920A2"/>
    <w:rsid w:val="00593BAF"/>
    <w:rsid w:val="005942AD"/>
    <w:rsid w:val="005946DF"/>
    <w:rsid w:val="00594EA3"/>
    <w:rsid w:val="00595224"/>
    <w:rsid w:val="00595326"/>
    <w:rsid w:val="0059569F"/>
    <w:rsid w:val="0059766E"/>
    <w:rsid w:val="005A0C2B"/>
    <w:rsid w:val="005A0C94"/>
    <w:rsid w:val="005A0EFE"/>
    <w:rsid w:val="005A1B5A"/>
    <w:rsid w:val="005A2ACF"/>
    <w:rsid w:val="005A2B1F"/>
    <w:rsid w:val="005A2DAA"/>
    <w:rsid w:val="005A359D"/>
    <w:rsid w:val="005A4037"/>
    <w:rsid w:val="005A4BBE"/>
    <w:rsid w:val="005A550B"/>
    <w:rsid w:val="005A5DF5"/>
    <w:rsid w:val="005A606F"/>
    <w:rsid w:val="005A6D9D"/>
    <w:rsid w:val="005A7C4B"/>
    <w:rsid w:val="005A7C7B"/>
    <w:rsid w:val="005B0115"/>
    <w:rsid w:val="005B0972"/>
    <w:rsid w:val="005B11A4"/>
    <w:rsid w:val="005B195E"/>
    <w:rsid w:val="005B2329"/>
    <w:rsid w:val="005B2759"/>
    <w:rsid w:val="005B302C"/>
    <w:rsid w:val="005B3CDE"/>
    <w:rsid w:val="005B416C"/>
    <w:rsid w:val="005B5199"/>
    <w:rsid w:val="005B5660"/>
    <w:rsid w:val="005B683A"/>
    <w:rsid w:val="005B77E0"/>
    <w:rsid w:val="005C0296"/>
    <w:rsid w:val="005C02AC"/>
    <w:rsid w:val="005C07C3"/>
    <w:rsid w:val="005C0FB3"/>
    <w:rsid w:val="005C1012"/>
    <w:rsid w:val="005C229F"/>
    <w:rsid w:val="005C3233"/>
    <w:rsid w:val="005C4608"/>
    <w:rsid w:val="005C4C9D"/>
    <w:rsid w:val="005C4E25"/>
    <w:rsid w:val="005C668D"/>
    <w:rsid w:val="005C77FF"/>
    <w:rsid w:val="005C7C01"/>
    <w:rsid w:val="005C7F1D"/>
    <w:rsid w:val="005D22B1"/>
    <w:rsid w:val="005D2ED6"/>
    <w:rsid w:val="005D34FD"/>
    <w:rsid w:val="005D412E"/>
    <w:rsid w:val="005D5179"/>
    <w:rsid w:val="005D69F4"/>
    <w:rsid w:val="005D6BEF"/>
    <w:rsid w:val="005D701E"/>
    <w:rsid w:val="005E0C93"/>
    <w:rsid w:val="005E1D64"/>
    <w:rsid w:val="005E29F4"/>
    <w:rsid w:val="005E303C"/>
    <w:rsid w:val="005E303E"/>
    <w:rsid w:val="005E3240"/>
    <w:rsid w:val="005E34D3"/>
    <w:rsid w:val="005E3EA9"/>
    <w:rsid w:val="005E49AC"/>
    <w:rsid w:val="005E4B19"/>
    <w:rsid w:val="005E4DE8"/>
    <w:rsid w:val="005E5119"/>
    <w:rsid w:val="005E54FB"/>
    <w:rsid w:val="005E5EE3"/>
    <w:rsid w:val="005E76C5"/>
    <w:rsid w:val="005F09EB"/>
    <w:rsid w:val="005F5B98"/>
    <w:rsid w:val="005F62E5"/>
    <w:rsid w:val="005F7D28"/>
    <w:rsid w:val="0060151C"/>
    <w:rsid w:val="00601737"/>
    <w:rsid w:val="00601949"/>
    <w:rsid w:val="00601AB8"/>
    <w:rsid w:val="00601C6B"/>
    <w:rsid w:val="0060263B"/>
    <w:rsid w:val="006057D7"/>
    <w:rsid w:val="00605BD2"/>
    <w:rsid w:val="0060610D"/>
    <w:rsid w:val="006063AC"/>
    <w:rsid w:val="00606A09"/>
    <w:rsid w:val="00607F27"/>
    <w:rsid w:val="00610282"/>
    <w:rsid w:val="006102B0"/>
    <w:rsid w:val="00610670"/>
    <w:rsid w:val="006109C9"/>
    <w:rsid w:val="00611E7D"/>
    <w:rsid w:val="006122A4"/>
    <w:rsid w:val="00613750"/>
    <w:rsid w:val="00613A29"/>
    <w:rsid w:val="00614422"/>
    <w:rsid w:val="006153A4"/>
    <w:rsid w:val="00615A7C"/>
    <w:rsid w:val="00615B7B"/>
    <w:rsid w:val="006161A6"/>
    <w:rsid w:val="00617B6E"/>
    <w:rsid w:val="006201F1"/>
    <w:rsid w:val="006210D4"/>
    <w:rsid w:val="00621953"/>
    <w:rsid w:val="00621A1D"/>
    <w:rsid w:val="00621B6D"/>
    <w:rsid w:val="00621E57"/>
    <w:rsid w:val="0062245B"/>
    <w:rsid w:val="00624439"/>
    <w:rsid w:val="006245CD"/>
    <w:rsid w:val="006255DC"/>
    <w:rsid w:val="006272A5"/>
    <w:rsid w:val="006277D5"/>
    <w:rsid w:val="00627C67"/>
    <w:rsid w:val="006300DD"/>
    <w:rsid w:val="00633391"/>
    <w:rsid w:val="006339B2"/>
    <w:rsid w:val="006341B8"/>
    <w:rsid w:val="00635534"/>
    <w:rsid w:val="00635AC4"/>
    <w:rsid w:val="00636008"/>
    <w:rsid w:val="00637B73"/>
    <w:rsid w:val="0064086B"/>
    <w:rsid w:val="00641C55"/>
    <w:rsid w:val="00642F4C"/>
    <w:rsid w:val="006434E8"/>
    <w:rsid w:val="00644691"/>
    <w:rsid w:val="00644EE4"/>
    <w:rsid w:val="00646E8B"/>
    <w:rsid w:val="00647B74"/>
    <w:rsid w:val="00651DF3"/>
    <w:rsid w:val="00652F93"/>
    <w:rsid w:val="00653162"/>
    <w:rsid w:val="00653F44"/>
    <w:rsid w:val="00654BB1"/>
    <w:rsid w:val="00656112"/>
    <w:rsid w:val="00656AB5"/>
    <w:rsid w:val="00656E6B"/>
    <w:rsid w:val="0065734B"/>
    <w:rsid w:val="00657ECC"/>
    <w:rsid w:val="00660500"/>
    <w:rsid w:val="006614FE"/>
    <w:rsid w:val="00662F4E"/>
    <w:rsid w:val="006637D9"/>
    <w:rsid w:val="006651B4"/>
    <w:rsid w:val="006652DD"/>
    <w:rsid w:val="00666447"/>
    <w:rsid w:val="00666E13"/>
    <w:rsid w:val="00671BD8"/>
    <w:rsid w:val="00672A4C"/>
    <w:rsid w:val="00674395"/>
    <w:rsid w:val="006749DF"/>
    <w:rsid w:val="006754B1"/>
    <w:rsid w:val="006756AF"/>
    <w:rsid w:val="00675BEA"/>
    <w:rsid w:val="00676103"/>
    <w:rsid w:val="00676649"/>
    <w:rsid w:val="00676F45"/>
    <w:rsid w:val="006771B1"/>
    <w:rsid w:val="00677417"/>
    <w:rsid w:val="00677469"/>
    <w:rsid w:val="0067782A"/>
    <w:rsid w:val="00680A2C"/>
    <w:rsid w:val="00680D72"/>
    <w:rsid w:val="006813B8"/>
    <w:rsid w:val="00682E85"/>
    <w:rsid w:val="00683E50"/>
    <w:rsid w:val="00690365"/>
    <w:rsid w:val="00690D28"/>
    <w:rsid w:val="00691951"/>
    <w:rsid w:val="00691FBC"/>
    <w:rsid w:val="0069267B"/>
    <w:rsid w:val="006927A8"/>
    <w:rsid w:val="00693221"/>
    <w:rsid w:val="00693413"/>
    <w:rsid w:val="006940B1"/>
    <w:rsid w:val="0069622C"/>
    <w:rsid w:val="00696511"/>
    <w:rsid w:val="00696F5C"/>
    <w:rsid w:val="00697EAF"/>
    <w:rsid w:val="006A1A9E"/>
    <w:rsid w:val="006A24DD"/>
    <w:rsid w:val="006A2A7D"/>
    <w:rsid w:val="006A2AB9"/>
    <w:rsid w:val="006A5155"/>
    <w:rsid w:val="006A69F6"/>
    <w:rsid w:val="006A7BCD"/>
    <w:rsid w:val="006B078D"/>
    <w:rsid w:val="006B1222"/>
    <w:rsid w:val="006B1473"/>
    <w:rsid w:val="006B1744"/>
    <w:rsid w:val="006B2DAB"/>
    <w:rsid w:val="006B317A"/>
    <w:rsid w:val="006B39D5"/>
    <w:rsid w:val="006B434D"/>
    <w:rsid w:val="006B591A"/>
    <w:rsid w:val="006B5A1F"/>
    <w:rsid w:val="006C0263"/>
    <w:rsid w:val="006C0EB7"/>
    <w:rsid w:val="006C1A48"/>
    <w:rsid w:val="006C1D63"/>
    <w:rsid w:val="006C46F4"/>
    <w:rsid w:val="006C4939"/>
    <w:rsid w:val="006C4C68"/>
    <w:rsid w:val="006C5C6A"/>
    <w:rsid w:val="006C6A86"/>
    <w:rsid w:val="006C7A03"/>
    <w:rsid w:val="006D0093"/>
    <w:rsid w:val="006D05CC"/>
    <w:rsid w:val="006D1B79"/>
    <w:rsid w:val="006D224F"/>
    <w:rsid w:val="006D2B57"/>
    <w:rsid w:val="006D3CF6"/>
    <w:rsid w:val="006D4EC1"/>
    <w:rsid w:val="006D506E"/>
    <w:rsid w:val="006D54BC"/>
    <w:rsid w:val="006D54CF"/>
    <w:rsid w:val="006D550D"/>
    <w:rsid w:val="006D592B"/>
    <w:rsid w:val="006D68A3"/>
    <w:rsid w:val="006D7516"/>
    <w:rsid w:val="006E1431"/>
    <w:rsid w:val="006E1565"/>
    <w:rsid w:val="006E22C2"/>
    <w:rsid w:val="006E347A"/>
    <w:rsid w:val="006E3989"/>
    <w:rsid w:val="006E4515"/>
    <w:rsid w:val="006E5292"/>
    <w:rsid w:val="006E581F"/>
    <w:rsid w:val="006E588D"/>
    <w:rsid w:val="006E59E9"/>
    <w:rsid w:val="006E6146"/>
    <w:rsid w:val="006E666A"/>
    <w:rsid w:val="006E788E"/>
    <w:rsid w:val="006E7CEE"/>
    <w:rsid w:val="006F0AAB"/>
    <w:rsid w:val="006F0BD8"/>
    <w:rsid w:val="006F0ECD"/>
    <w:rsid w:val="006F3296"/>
    <w:rsid w:val="006F3DF0"/>
    <w:rsid w:val="006F41A8"/>
    <w:rsid w:val="006F450E"/>
    <w:rsid w:val="006F46EC"/>
    <w:rsid w:val="007004C5"/>
    <w:rsid w:val="00701A79"/>
    <w:rsid w:val="00702394"/>
    <w:rsid w:val="00702755"/>
    <w:rsid w:val="007042FC"/>
    <w:rsid w:val="0070533D"/>
    <w:rsid w:val="0070574C"/>
    <w:rsid w:val="00705C84"/>
    <w:rsid w:val="00706777"/>
    <w:rsid w:val="0070742E"/>
    <w:rsid w:val="007100BA"/>
    <w:rsid w:val="0071074E"/>
    <w:rsid w:val="00712C9A"/>
    <w:rsid w:val="00713166"/>
    <w:rsid w:val="00713BB6"/>
    <w:rsid w:val="00713BF3"/>
    <w:rsid w:val="00713C12"/>
    <w:rsid w:val="00717115"/>
    <w:rsid w:val="0072022C"/>
    <w:rsid w:val="0072129E"/>
    <w:rsid w:val="007212BD"/>
    <w:rsid w:val="00721F3C"/>
    <w:rsid w:val="00722018"/>
    <w:rsid w:val="00722494"/>
    <w:rsid w:val="00723B2C"/>
    <w:rsid w:val="00723CE0"/>
    <w:rsid w:val="007248CA"/>
    <w:rsid w:val="00724C6D"/>
    <w:rsid w:val="00726292"/>
    <w:rsid w:val="0072703D"/>
    <w:rsid w:val="007273E7"/>
    <w:rsid w:val="00727812"/>
    <w:rsid w:val="00730A4E"/>
    <w:rsid w:val="007318C0"/>
    <w:rsid w:val="00731A98"/>
    <w:rsid w:val="007324DF"/>
    <w:rsid w:val="007325F0"/>
    <w:rsid w:val="00732683"/>
    <w:rsid w:val="007327FF"/>
    <w:rsid w:val="007338E0"/>
    <w:rsid w:val="00734A0D"/>
    <w:rsid w:val="00734B59"/>
    <w:rsid w:val="00734B7F"/>
    <w:rsid w:val="00734F04"/>
    <w:rsid w:val="00735F21"/>
    <w:rsid w:val="007368B9"/>
    <w:rsid w:val="007376B9"/>
    <w:rsid w:val="00737A42"/>
    <w:rsid w:val="0074004D"/>
    <w:rsid w:val="0074070E"/>
    <w:rsid w:val="007412BA"/>
    <w:rsid w:val="0074354F"/>
    <w:rsid w:val="00744199"/>
    <w:rsid w:val="00744571"/>
    <w:rsid w:val="00745B42"/>
    <w:rsid w:val="00745B4B"/>
    <w:rsid w:val="0075143E"/>
    <w:rsid w:val="007516AA"/>
    <w:rsid w:val="007519C9"/>
    <w:rsid w:val="0075204B"/>
    <w:rsid w:val="007526F2"/>
    <w:rsid w:val="0075274F"/>
    <w:rsid w:val="00752E14"/>
    <w:rsid w:val="007535FD"/>
    <w:rsid w:val="007548D0"/>
    <w:rsid w:val="00755294"/>
    <w:rsid w:val="007600CC"/>
    <w:rsid w:val="00760D07"/>
    <w:rsid w:val="00762F52"/>
    <w:rsid w:val="00763218"/>
    <w:rsid w:val="00763246"/>
    <w:rsid w:val="00763468"/>
    <w:rsid w:val="00763AF1"/>
    <w:rsid w:val="00763BA7"/>
    <w:rsid w:val="00763DF5"/>
    <w:rsid w:val="00765945"/>
    <w:rsid w:val="00765D68"/>
    <w:rsid w:val="00765F82"/>
    <w:rsid w:val="007666C8"/>
    <w:rsid w:val="00766995"/>
    <w:rsid w:val="00766CD2"/>
    <w:rsid w:val="0076771F"/>
    <w:rsid w:val="007708F4"/>
    <w:rsid w:val="00770D5B"/>
    <w:rsid w:val="00771128"/>
    <w:rsid w:val="007718F8"/>
    <w:rsid w:val="007720A9"/>
    <w:rsid w:val="00773A00"/>
    <w:rsid w:val="00773AB1"/>
    <w:rsid w:val="00773EBF"/>
    <w:rsid w:val="007741A1"/>
    <w:rsid w:val="007746E6"/>
    <w:rsid w:val="0077517F"/>
    <w:rsid w:val="00775C95"/>
    <w:rsid w:val="00775F2F"/>
    <w:rsid w:val="00776192"/>
    <w:rsid w:val="00777365"/>
    <w:rsid w:val="007817C7"/>
    <w:rsid w:val="0078258F"/>
    <w:rsid w:val="00782BC5"/>
    <w:rsid w:val="00782F6B"/>
    <w:rsid w:val="00783488"/>
    <w:rsid w:val="00784408"/>
    <w:rsid w:val="007845E0"/>
    <w:rsid w:val="00784FD5"/>
    <w:rsid w:val="0078615D"/>
    <w:rsid w:val="007866F8"/>
    <w:rsid w:val="00786B2F"/>
    <w:rsid w:val="00787309"/>
    <w:rsid w:val="007873B4"/>
    <w:rsid w:val="00790C10"/>
    <w:rsid w:val="00791DAA"/>
    <w:rsid w:val="00792C4C"/>
    <w:rsid w:val="007933BF"/>
    <w:rsid w:val="007933FC"/>
    <w:rsid w:val="00793CAB"/>
    <w:rsid w:val="00794D52"/>
    <w:rsid w:val="00795835"/>
    <w:rsid w:val="00796888"/>
    <w:rsid w:val="00796D24"/>
    <w:rsid w:val="007A17BA"/>
    <w:rsid w:val="007A1BFA"/>
    <w:rsid w:val="007A273F"/>
    <w:rsid w:val="007A2B49"/>
    <w:rsid w:val="007A3044"/>
    <w:rsid w:val="007A3A29"/>
    <w:rsid w:val="007A3D84"/>
    <w:rsid w:val="007A430C"/>
    <w:rsid w:val="007A4FF0"/>
    <w:rsid w:val="007A5870"/>
    <w:rsid w:val="007A6342"/>
    <w:rsid w:val="007A651B"/>
    <w:rsid w:val="007A668C"/>
    <w:rsid w:val="007A7A70"/>
    <w:rsid w:val="007A7A74"/>
    <w:rsid w:val="007A7E85"/>
    <w:rsid w:val="007A7ECE"/>
    <w:rsid w:val="007B01BE"/>
    <w:rsid w:val="007B02B9"/>
    <w:rsid w:val="007B1988"/>
    <w:rsid w:val="007B1B85"/>
    <w:rsid w:val="007B1BAE"/>
    <w:rsid w:val="007B28FD"/>
    <w:rsid w:val="007B3144"/>
    <w:rsid w:val="007B32B2"/>
    <w:rsid w:val="007B44E1"/>
    <w:rsid w:val="007B53AE"/>
    <w:rsid w:val="007B5593"/>
    <w:rsid w:val="007B57E6"/>
    <w:rsid w:val="007B7182"/>
    <w:rsid w:val="007B7653"/>
    <w:rsid w:val="007B7802"/>
    <w:rsid w:val="007B7808"/>
    <w:rsid w:val="007B7835"/>
    <w:rsid w:val="007B7DB0"/>
    <w:rsid w:val="007C02C5"/>
    <w:rsid w:val="007C05C3"/>
    <w:rsid w:val="007C0912"/>
    <w:rsid w:val="007C0CE7"/>
    <w:rsid w:val="007C128D"/>
    <w:rsid w:val="007C1A3F"/>
    <w:rsid w:val="007C2D46"/>
    <w:rsid w:val="007C4296"/>
    <w:rsid w:val="007C47FE"/>
    <w:rsid w:val="007C4BBD"/>
    <w:rsid w:val="007C5B14"/>
    <w:rsid w:val="007C661B"/>
    <w:rsid w:val="007D040B"/>
    <w:rsid w:val="007D1069"/>
    <w:rsid w:val="007D1206"/>
    <w:rsid w:val="007D1816"/>
    <w:rsid w:val="007D326A"/>
    <w:rsid w:val="007D3748"/>
    <w:rsid w:val="007D4169"/>
    <w:rsid w:val="007D61C2"/>
    <w:rsid w:val="007D6737"/>
    <w:rsid w:val="007D71D0"/>
    <w:rsid w:val="007D7778"/>
    <w:rsid w:val="007D7DC0"/>
    <w:rsid w:val="007E1E55"/>
    <w:rsid w:val="007E33BC"/>
    <w:rsid w:val="007E359A"/>
    <w:rsid w:val="007E3E61"/>
    <w:rsid w:val="007E4DC4"/>
    <w:rsid w:val="007E4F7F"/>
    <w:rsid w:val="007E5742"/>
    <w:rsid w:val="007E5CA3"/>
    <w:rsid w:val="007E688F"/>
    <w:rsid w:val="007E73B3"/>
    <w:rsid w:val="007F2E46"/>
    <w:rsid w:val="007F335C"/>
    <w:rsid w:val="007F3580"/>
    <w:rsid w:val="007F5052"/>
    <w:rsid w:val="007F5361"/>
    <w:rsid w:val="007F5C8F"/>
    <w:rsid w:val="007F685C"/>
    <w:rsid w:val="007F6FB6"/>
    <w:rsid w:val="007F7BBC"/>
    <w:rsid w:val="008016A9"/>
    <w:rsid w:val="00801943"/>
    <w:rsid w:val="008022FA"/>
    <w:rsid w:val="0080325A"/>
    <w:rsid w:val="008038FC"/>
    <w:rsid w:val="0080475E"/>
    <w:rsid w:val="0080623C"/>
    <w:rsid w:val="008065AE"/>
    <w:rsid w:val="00806E61"/>
    <w:rsid w:val="0081076F"/>
    <w:rsid w:val="0081090E"/>
    <w:rsid w:val="00810CE0"/>
    <w:rsid w:val="008122DB"/>
    <w:rsid w:val="00812E3C"/>
    <w:rsid w:val="00815952"/>
    <w:rsid w:val="00815CEB"/>
    <w:rsid w:val="00815EC7"/>
    <w:rsid w:val="00816443"/>
    <w:rsid w:val="00816F2C"/>
    <w:rsid w:val="00817E18"/>
    <w:rsid w:val="008202D1"/>
    <w:rsid w:val="00821234"/>
    <w:rsid w:val="0082148A"/>
    <w:rsid w:val="008214E9"/>
    <w:rsid w:val="008216EE"/>
    <w:rsid w:val="00823376"/>
    <w:rsid w:val="008237E3"/>
    <w:rsid w:val="008238D3"/>
    <w:rsid w:val="008240B3"/>
    <w:rsid w:val="0082415C"/>
    <w:rsid w:val="008242FB"/>
    <w:rsid w:val="00824556"/>
    <w:rsid w:val="00824E8A"/>
    <w:rsid w:val="008262ED"/>
    <w:rsid w:val="008263B8"/>
    <w:rsid w:val="00826518"/>
    <w:rsid w:val="0082654E"/>
    <w:rsid w:val="00827F3A"/>
    <w:rsid w:val="0083167A"/>
    <w:rsid w:val="0083235C"/>
    <w:rsid w:val="00833074"/>
    <w:rsid w:val="00833225"/>
    <w:rsid w:val="0083377D"/>
    <w:rsid w:val="00833F77"/>
    <w:rsid w:val="00834796"/>
    <w:rsid w:val="0083695A"/>
    <w:rsid w:val="0083705B"/>
    <w:rsid w:val="0083791A"/>
    <w:rsid w:val="00837C06"/>
    <w:rsid w:val="00837EC7"/>
    <w:rsid w:val="00837F64"/>
    <w:rsid w:val="00840E56"/>
    <w:rsid w:val="00841C1E"/>
    <w:rsid w:val="00842AF0"/>
    <w:rsid w:val="0084457E"/>
    <w:rsid w:val="0084523F"/>
    <w:rsid w:val="00845AD3"/>
    <w:rsid w:val="00845FBF"/>
    <w:rsid w:val="00846DA7"/>
    <w:rsid w:val="00846F21"/>
    <w:rsid w:val="00847C7C"/>
    <w:rsid w:val="0085022E"/>
    <w:rsid w:val="00850269"/>
    <w:rsid w:val="0085146A"/>
    <w:rsid w:val="00851FE6"/>
    <w:rsid w:val="008522EE"/>
    <w:rsid w:val="008523D8"/>
    <w:rsid w:val="00852B71"/>
    <w:rsid w:val="00853F77"/>
    <w:rsid w:val="0085424E"/>
    <w:rsid w:val="00854B5C"/>
    <w:rsid w:val="00855C8B"/>
    <w:rsid w:val="008563F7"/>
    <w:rsid w:val="00856AC7"/>
    <w:rsid w:val="00857515"/>
    <w:rsid w:val="008616A8"/>
    <w:rsid w:val="008617E1"/>
    <w:rsid w:val="00862B97"/>
    <w:rsid w:val="00863AA5"/>
    <w:rsid w:val="00863F8C"/>
    <w:rsid w:val="0086496C"/>
    <w:rsid w:val="00864FEB"/>
    <w:rsid w:val="00865C00"/>
    <w:rsid w:val="00866A91"/>
    <w:rsid w:val="00866EF7"/>
    <w:rsid w:val="00867760"/>
    <w:rsid w:val="00867777"/>
    <w:rsid w:val="008677D4"/>
    <w:rsid w:val="00870696"/>
    <w:rsid w:val="00871031"/>
    <w:rsid w:val="008725A0"/>
    <w:rsid w:val="00873C14"/>
    <w:rsid w:val="00874068"/>
    <w:rsid w:val="00874BB4"/>
    <w:rsid w:val="008750E3"/>
    <w:rsid w:val="008754AC"/>
    <w:rsid w:val="00875697"/>
    <w:rsid w:val="00875ED1"/>
    <w:rsid w:val="008760CA"/>
    <w:rsid w:val="008768D6"/>
    <w:rsid w:val="0087756A"/>
    <w:rsid w:val="008803F4"/>
    <w:rsid w:val="0088164A"/>
    <w:rsid w:val="0088193D"/>
    <w:rsid w:val="00882035"/>
    <w:rsid w:val="00882084"/>
    <w:rsid w:val="0088397D"/>
    <w:rsid w:val="00883E5E"/>
    <w:rsid w:val="008847D6"/>
    <w:rsid w:val="00884FAF"/>
    <w:rsid w:val="0088503E"/>
    <w:rsid w:val="00885890"/>
    <w:rsid w:val="00886DF0"/>
    <w:rsid w:val="0089091D"/>
    <w:rsid w:val="00892E36"/>
    <w:rsid w:val="00892EC5"/>
    <w:rsid w:val="00893143"/>
    <w:rsid w:val="0089316D"/>
    <w:rsid w:val="0089317F"/>
    <w:rsid w:val="008938DF"/>
    <w:rsid w:val="00893B86"/>
    <w:rsid w:val="00897903"/>
    <w:rsid w:val="008979A3"/>
    <w:rsid w:val="00897E37"/>
    <w:rsid w:val="00897E7D"/>
    <w:rsid w:val="008A23AB"/>
    <w:rsid w:val="008A257E"/>
    <w:rsid w:val="008A2A03"/>
    <w:rsid w:val="008A2E7B"/>
    <w:rsid w:val="008A490E"/>
    <w:rsid w:val="008A4E0C"/>
    <w:rsid w:val="008A59C9"/>
    <w:rsid w:val="008A7701"/>
    <w:rsid w:val="008A7C1B"/>
    <w:rsid w:val="008A7C26"/>
    <w:rsid w:val="008A7E64"/>
    <w:rsid w:val="008B0991"/>
    <w:rsid w:val="008B0E18"/>
    <w:rsid w:val="008B0FAB"/>
    <w:rsid w:val="008B16F6"/>
    <w:rsid w:val="008B1A17"/>
    <w:rsid w:val="008B25E8"/>
    <w:rsid w:val="008B25F5"/>
    <w:rsid w:val="008B2A5F"/>
    <w:rsid w:val="008B3303"/>
    <w:rsid w:val="008B341D"/>
    <w:rsid w:val="008B36C2"/>
    <w:rsid w:val="008B3823"/>
    <w:rsid w:val="008B43B9"/>
    <w:rsid w:val="008B4596"/>
    <w:rsid w:val="008B481F"/>
    <w:rsid w:val="008B48D1"/>
    <w:rsid w:val="008B48F9"/>
    <w:rsid w:val="008C022B"/>
    <w:rsid w:val="008C0D3D"/>
    <w:rsid w:val="008C12D4"/>
    <w:rsid w:val="008C1739"/>
    <w:rsid w:val="008C1A2C"/>
    <w:rsid w:val="008C21C6"/>
    <w:rsid w:val="008C3882"/>
    <w:rsid w:val="008C3D8F"/>
    <w:rsid w:val="008C4132"/>
    <w:rsid w:val="008C43EF"/>
    <w:rsid w:val="008C4A2D"/>
    <w:rsid w:val="008C4DA4"/>
    <w:rsid w:val="008C5008"/>
    <w:rsid w:val="008C69E6"/>
    <w:rsid w:val="008C7642"/>
    <w:rsid w:val="008C7AE3"/>
    <w:rsid w:val="008C7FD8"/>
    <w:rsid w:val="008D109C"/>
    <w:rsid w:val="008D264A"/>
    <w:rsid w:val="008D30B2"/>
    <w:rsid w:val="008D361C"/>
    <w:rsid w:val="008D3C36"/>
    <w:rsid w:val="008D48A7"/>
    <w:rsid w:val="008D4CB4"/>
    <w:rsid w:val="008D6359"/>
    <w:rsid w:val="008D66CB"/>
    <w:rsid w:val="008D66D7"/>
    <w:rsid w:val="008D6BA9"/>
    <w:rsid w:val="008E0F41"/>
    <w:rsid w:val="008E16ED"/>
    <w:rsid w:val="008E1809"/>
    <w:rsid w:val="008E257A"/>
    <w:rsid w:val="008E2583"/>
    <w:rsid w:val="008E25FA"/>
    <w:rsid w:val="008E289F"/>
    <w:rsid w:val="008E2B6B"/>
    <w:rsid w:val="008E3C26"/>
    <w:rsid w:val="008E4978"/>
    <w:rsid w:val="008E59F1"/>
    <w:rsid w:val="008E6134"/>
    <w:rsid w:val="008E678D"/>
    <w:rsid w:val="008E6E64"/>
    <w:rsid w:val="008E6F8C"/>
    <w:rsid w:val="008E7319"/>
    <w:rsid w:val="008F1659"/>
    <w:rsid w:val="008F2679"/>
    <w:rsid w:val="008F330F"/>
    <w:rsid w:val="008F38C6"/>
    <w:rsid w:val="008F3D3D"/>
    <w:rsid w:val="008F412E"/>
    <w:rsid w:val="008F5801"/>
    <w:rsid w:val="008F5AE9"/>
    <w:rsid w:val="008F5B2A"/>
    <w:rsid w:val="008F5B98"/>
    <w:rsid w:val="008F6307"/>
    <w:rsid w:val="008F6D8A"/>
    <w:rsid w:val="008F7374"/>
    <w:rsid w:val="008F76CB"/>
    <w:rsid w:val="008F7897"/>
    <w:rsid w:val="008F79CE"/>
    <w:rsid w:val="00900271"/>
    <w:rsid w:val="00901845"/>
    <w:rsid w:val="00901BC2"/>
    <w:rsid w:val="00903857"/>
    <w:rsid w:val="00904385"/>
    <w:rsid w:val="00904727"/>
    <w:rsid w:val="00906140"/>
    <w:rsid w:val="00910299"/>
    <w:rsid w:val="00910318"/>
    <w:rsid w:val="00910686"/>
    <w:rsid w:val="009116DE"/>
    <w:rsid w:val="00911EB1"/>
    <w:rsid w:val="009127A5"/>
    <w:rsid w:val="00912A52"/>
    <w:rsid w:val="0091409E"/>
    <w:rsid w:val="00914AA6"/>
    <w:rsid w:val="00914E67"/>
    <w:rsid w:val="009159AB"/>
    <w:rsid w:val="00916D47"/>
    <w:rsid w:val="009206A1"/>
    <w:rsid w:val="0092082B"/>
    <w:rsid w:val="009210D8"/>
    <w:rsid w:val="009227A0"/>
    <w:rsid w:val="00922908"/>
    <w:rsid w:val="00922A18"/>
    <w:rsid w:val="00924E76"/>
    <w:rsid w:val="0092528B"/>
    <w:rsid w:val="00926702"/>
    <w:rsid w:val="009316AA"/>
    <w:rsid w:val="00931B26"/>
    <w:rsid w:val="00932065"/>
    <w:rsid w:val="00932370"/>
    <w:rsid w:val="00932376"/>
    <w:rsid w:val="00932573"/>
    <w:rsid w:val="009325EC"/>
    <w:rsid w:val="00932743"/>
    <w:rsid w:val="00933C01"/>
    <w:rsid w:val="00933E95"/>
    <w:rsid w:val="00933F25"/>
    <w:rsid w:val="00935C93"/>
    <w:rsid w:val="0093655A"/>
    <w:rsid w:val="009369CA"/>
    <w:rsid w:val="009407F7"/>
    <w:rsid w:val="00942411"/>
    <w:rsid w:val="009425F3"/>
    <w:rsid w:val="00942D91"/>
    <w:rsid w:val="009438FF"/>
    <w:rsid w:val="00943A16"/>
    <w:rsid w:val="00943A8A"/>
    <w:rsid w:val="0094532F"/>
    <w:rsid w:val="00945E4D"/>
    <w:rsid w:val="009461B5"/>
    <w:rsid w:val="0094639A"/>
    <w:rsid w:val="009513C7"/>
    <w:rsid w:val="0095357F"/>
    <w:rsid w:val="0095395F"/>
    <w:rsid w:val="00954DA2"/>
    <w:rsid w:val="00956245"/>
    <w:rsid w:val="00956310"/>
    <w:rsid w:val="009578AF"/>
    <w:rsid w:val="009578BE"/>
    <w:rsid w:val="009578CB"/>
    <w:rsid w:val="00960BC9"/>
    <w:rsid w:val="00961174"/>
    <w:rsid w:val="00961AD9"/>
    <w:rsid w:val="009624BC"/>
    <w:rsid w:val="00963A77"/>
    <w:rsid w:val="00963FB5"/>
    <w:rsid w:val="00965334"/>
    <w:rsid w:val="0096551B"/>
    <w:rsid w:val="009660EB"/>
    <w:rsid w:val="009665BE"/>
    <w:rsid w:val="009665FA"/>
    <w:rsid w:val="00967F3B"/>
    <w:rsid w:val="009709DB"/>
    <w:rsid w:val="00970D22"/>
    <w:rsid w:val="00970FF4"/>
    <w:rsid w:val="00971D60"/>
    <w:rsid w:val="0097209E"/>
    <w:rsid w:val="00972688"/>
    <w:rsid w:val="00973E91"/>
    <w:rsid w:val="00974D7B"/>
    <w:rsid w:val="00974DD0"/>
    <w:rsid w:val="00974E1D"/>
    <w:rsid w:val="009754DF"/>
    <w:rsid w:val="00975A65"/>
    <w:rsid w:val="00975ADC"/>
    <w:rsid w:val="00976E4A"/>
    <w:rsid w:val="00976F77"/>
    <w:rsid w:val="00977A25"/>
    <w:rsid w:val="00977B74"/>
    <w:rsid w:val="00977E2B"/>
    <w:rsid w:val="009800F5"/>
    <w:rsid w:val="00980E09"/>
    <w:rsid w:val="00981BF6"/>
    <w:rsid w:val="00981D66"/>
    <w:rsid w:val="009823C3"/>
    <w:rsid w:val="00982A6C"/>
    <w:rsid w:val="00984D91"/>
    <w:rsid w:val="00984E75"/>
    <w:rsid w:val="00984E8C"/>
    <w:rsid w:val="009907F8"/>
    <w:rsid w:val="0099192D"/>
    <w:rsid w:val="009923E4"/>
    <w:rsid w:val="00992415"/>
    <w:rsid w:val="0099278E"/>
    <w:rsid w:val="0099308E"/>
    <w:rsid w:val="00993B89"/>
    <w:rsid w:val="00993E37"/>
    <w:rsid w:val="009944F5"/>
    <w:rsid w:val="00996119"/>
    <w:rsid w:val="00996A24"/>
    <w:rsid w:val="00997891"/>
    <w:rsid w:val="0099799A"/>
    <w:rsid w:val="00997A95"/>
    <w:rsid w:val="00997E7B"/>
    <w:rsid w:val="009A0217"/>
    <w:rsid w:val="009A2066"/>
    <w:rsid w:val="009A2E40"/>
    <w:rsid w:val="009A316B"/>
    <w:rsid w:val="009A4055"/>
    <w:rsid w:val="009A668A"/>
    <w:rsid w:val="009A7BC6"/>
    <w:rsid w:val="009A7BE3"/>
    <w:rsid w:val="009B0890"/>
    <w:rsid w:val="009B0FB7"/>
    <w:rsid w:val="009B2253"/>
    <w:rsid w:val="009B240D"/>
    <w:rsid w:val="009B2E67"/>
    <w:rsid w:val="009B3EC3"/>
    <w:rsid w:val="009B43FD"/>
    <w:rsid w:val="009B5038"/>
    <w:rsid w:val="009B5789"/>
    <w:rsid w:val="009B5EA8"/>
    <w:rsid w:val="009B64FE"/>
    <w:rsid w:val="009B65A1"/>
    <w:rsid w:val="009B65EB"/>
    <w:rsid w:val="009B6811"/>
    <w:rsid w:val="009B7FB2"/>
    <w:rsid w:val="009C0404"/>
    <w:rsid w:val="009C0762"/>
    <w:rsid w:val="009C1461"/>
    <w:rsid w:val="009C3D77"/>
    <w:rsid w:val="009C5CDD"/>
    <w:rsid w:val="009C5DEB"/>
    <w:rsid w:val="009C68EB"/>
    <w:rsid w:val="009D0A74"/>
    <w:rsid w:val="009D146B"/>
    <w:rsid w:val="009D16B3"/>
    <w:rsid w:val="009D20FE"/>
    <w:rsid w:val="009D2AFE"/>
    <w:rsid w:val="009D2D7C"/>
    <w:rsid w:val="009D4D3B"/>
    <w:rsid w:val="009D5A15"/>
    <w:rsid w:val="009D5C62"/>
    <w:rsid w:val="009D75B5"/>
    <w:rsid w:val="009D7B61"/>
    <w:rsid w:val="009E0184"/>
    <w:rsid w:val="009E1560"/>
    <w:rsid w:val="009E1F37"/>
    <w:rsid w:val="009E2514"/>
    <w:rsid w:val="009E5180"/>
    <w:rsid w:val="009E60E7"/>
    <w:rsid w:val="009E7706"/>
    <w:rsid w:val="009E7901"/>
    <w:rsid w:val="009F0855"/>
    <w:rsid w:val="009F118B"/>
    <w:rsid w:val="009F143A"/>
    <w:rsid w:val="009F27E2"/>
    <w:rsid w:val="009F2D9E"/>
    <w:rsid w:val="009F2FB7"/>
    <w:rsid w:val="009F3F01"/>
    <w:rsid w:val="009F4957"/>
    <w:rsid w:val="009F5904"/>
    <w:rsid w:val="009F59DC"/>
    <w:rsid w:val="009F5A8E"/>
    <w:rsid w:val="009F5FB9"/>
    <w:rsid w:val="009F6E0C"/>
    <w:rsid w:val="00A006EB"/>
    <w:rsid w:val="00A011A0"/>
    <w:rsid w:val="00A01328"/>
    <w:rsid w:val="00A01EB2"/>
    <w:rsid w:val="00A0224A"/>
    <w:rsid w:val="00A03A41"/>
    <w:rsid w:val="00A0448B"/>
    <w:rsid w:val="00A05CB7"/>
    <w:rsid w:val="00A065B2"/>
    <w:rsid w:val="00A06E02"/>
    <w:rsid w:val="00A0712A"/>
    <w:rsid w:val="00A07737"/>
    <w:rsid w:val="00A1044D"/>
    <w:rsid w:val="00A106B4"/>
    <w:rsid w:val="00A10DA0"/>
    <w:rsid w:val="00A12BAC"/>
    <w:rsid w:val="00A135E3"/>
    <w:rsid w:val="00A13D2F"/>
    <w:rsid w:val="00A14146"/>
    <w:rsid w:val="00A142B3"/>
    <w:rsid w:val="00A16423"/>
    <w:rsid w:val="00A16454"/>
    <w:rsid w:val="00A17142"/>
    <w:rsid w:val="00A182F5"/>
    <w:rsid w:val="00A205F5"/>
    <w:rsid w:val="00A21412"/>
    <w:rsid w:val="00A215A8"/>
    <w:rsid w:val="00A21661"/>
    <w:rsid w:val="00A225CB"/>
    <w:rsid w:val="00A23F83"/>
    <w:rsid w:val="00A24B81"/>
    <w:rsid w:val="00A2649B"/>
    <w:rsid w:val="00A273F3"/>
    <w:rsid w:val="00A274DA"/>
    <w:rsid w:val="00A277D0"/>
    <w:rsid w:val="00A27C72"/>
    <w:rsid w:val="00A30660"/>
    <w:rsid w:val="00A317FD"/>
    <w:rsid w:val="00A31A04"/>
    <w:rsid w:val="00A31C5A"/>
    <w:rsid w:val="00A32346"/>
    <w:rsid w:val="00A32898"/>
    <w:rsid w:val="00A32DEA"/>
    <w:rsid w:val="00A33760"/>
    <w:rsid w:val="00A3412A"/>
    <w:rsid w:val="00A3490E"/>
    <w:rsid w:val="00A37102"/>
    <w:rsid w:val="00A37BB8"/>
    <w:rsid w:val="00A37F65"/>
    <w:rsid w:val="00A40E16"/>
    <w:rsid w:val="00A41C77"/>
    <w:rsid w:val="00A4216D"/>
    <w:rsid w:val="00A421FF"/>
    <w:rsid w:val="00A4250F"/>
    <w:rsid w:val="00A426A0"/>
    <w:rsid w:val="00A45599"/>
    <w:rsid w:val="00A46394"/>
    <w:rsid w:val="00A46886"/>
    <w:rsid w:val="00A46B6C"/>
    <w:rsid w:val="00A471BC"/>
    <w:rsid w:val="00A47949"/>
    <w:rsid w:val="00A500DD"/>
    <w:rsid w:val="00A5215A"/>
    <w:rsid w:val="00A52E16"/>
    <w:rsid w:val="00A53698"/>
    <w:rsid w:val="00A538CA"/>
    <w:rsid w:val="00A548FE"/>
    <w:rsid w:val="00A56048"/>
    <w:rsid w:val="00A56423"/>
    <w:rsid w:val="00A57D71"/>
    <w:rsid w:val="00A600AF"/>
    <w:rsid w:val="00A602C6"/>
    <w:rsid w:val="00A60D31"/>
    <w:rsid w:val="00A621EF"/>
    <w:rsid w:val="00A627B6"/>
    <w:rsid w:val="00A638F2"/>
    <w:rsid w:val="00A645F6"/>
    <w:rsid w:val="00A6576B"/>
    <w:rsid w:val="00A66647"/>
    <w:rsid w:val="00A714E9"/>
    <w:rsid w:val="00A715CB"/>
    <w:rsid w:val="00A728E7"/>
    <w:rsid w:val="00A7359F"/>
    <w:rsid w:val="00A73955"/>
    <w:rsid w:val="00A7463B"/>
    <w:rsid w:val="00A74AB6"/>
    <w:rsid w:val="00A74D86"/>
    <w:rsid w:val="00A75017"/>
    <w:rsid w:val="00A75722"/>
    <w:rsid w:val="00A75E08"/>
    <w:rsid w:val="00A76434"/>
    <w:rsid w:val="00A77ECB"/>
    <w:rsid w:val="00A8026A"/>
    <w:rsid w:val="00A807DB"/>
    <w:rsid w:val="00A821CA"/>
    <w:rsid w:val="00A82364"/>
    <w:rsid w:val="00A82A4A"/>
    <w:rsid w:val="00A83D69"/>
    <w:rsid w:val="00A849D7"/>
    <w:rsid w:val="00A84EED"/>
    <w:rsid w:val="00A8557C"/>
    <w:rsid w:val="00A8654B"/>
    <w:rsid w:val="00A8697B"/>
    <w:rsid w:val="00A86980"/>
    <w:rsid w:val="00A8748E"/>
    <w:rsid w:val="00A87885"/>
    <w:rsid w:val="00A87A71"/>
    <w:rsid w:val="00A906A8"/>
    <w:rsid w:val="00A91A23"/>
    <w:rsid w:val="00A920FB"/>
    <w:rsid w:val="00A93483"/>
    <w:rsid w:val="00A93619"/>
    <w:rsid w:val="00A94598"/>
    <w:rsid w:val="00A94F56"/>
    <w:rsid w:val="00A9624E"/>
    <w:rsid w:val="00A97524"/>
    <w:rsid w:val="00A97EC9"/>
    <w:rsid w:val="00AA0BBD"/>
    <w:rsid w:val="00AA1018"/>
    <w:rsid w:val="00AA140F"/>
    <w:rsid w:val="00AA2569"/>
    <w:rsid w:val="00AA276E"/>
    <w:rsid w:val="00AA27CA"/>
    <w:rsid w:val="00AA2914"/>
    <w:rsid w:val="00AA39B0"/>
    <w:rsid w:val="00AA3BFC"/>
    <w:rsid w:val="00AA4255"/>
    <w:rsid w:val="00AA482D"/>
    <w:rsid w:val="00AA5366"/>
    <w:rsid w:val="00AA63FA"/>
    <w:rsid w:val="00AA6956"/>
    <w:rsid w:val="00AB0661"/>
    <w:rsid w:val="00AB0BB7"/>
    <w:rsid w:val="00AB0EF0"/>
    <w:rsid w:val="00AB104E"/>
    <w:rsid w:val="00AB13A7"/>
    <w:rsid w:val="00AB15EB"/>
    <w:rsid w:val="00AB239D"/>
    <w:rsid w:val="00AB497D"/>
    <w:rsid w:val="00AB6F81"/>
    <w:rsid w:val="00AC0073"/>
    <w:rsid w:val="00AC0D01"/>
    <w:rsid w:val="00AC3593"/>
    <w:rsid w:val="00AC35FC"/>
    <w:rsid w:val="00AC3C43"/>
    <w:rsid w:val="00AC6562"/>
    <w:rsid w:val="00AC79BD"/>
    <w:rsid w:val="00AD08C5"/>
    <w:rsid w:val="00AD0ECE"/>
    <w:rsid w:val="00AD1D45"/>
    <w:rsid w:val="00AD1FF6"/>
    <w:rsid w:val="00AD2160"/>
    <w:rsid w:val="00AD25B9"/>
    <w:rsid w:val="00AD3791"/>
    <w:rsid w:val="00AD4AED"/>
    <w:rsid w:val="00AD4FA6"/>
    <w:rsid w:val="00AD5155"/>
    <w:rsid w:val="00AD52E8"/>
    <w:rsid w:val="00AD7BE7"/>
    <w:rsid w:val="00AE0341"/>
    <w:rsid w:val="00AE0752"/>
    <w:rsid w:val="00AE15D6"/>
    <w:rsid w:val="00AE1662"/>
    <w:rsid w:val="00AE176A"/>
    <w:rsid w:val="00AE223D"/>
    <w:rsid w:val="00AE26BC"/>
    <w:rsid w:val="00AE26BD"/>
    <w:rsid w:val="00AE28B9"/>
    <w:rsid w:val="00AE3485"/>
    <w:rsid w:val="00AE5467"/>
    <w:rsid w:val="00AE5CF2"/>
    <w:rsid w:val="00AE653B"/>
    <w:rsid w:val="00AE69F0"/>
    <w:rsid w:val="00AF06FA"/>
    <w:rsid w:val="00AF1941"/>
    <w:rsid w:val="00AF1F90"/>
    <w:rsid w:val="00AF2278"/>
    <w:rsid w:val="00AF2BE5"/>
    <w:rsid w:val="00AF622E"/>
    <w:rsid w:val="00AF6C7F"/>
    <w:rsid w:val="00AF6DBE"/>
    <w:rsid w:val="00AFE1CB"/>
    <w:rsid w:val="00B02472"/>
    <w:rsid w:val="00B02A58"/>
    <w:rsid w:val="00B0318A"/>
    <w:rsid w:val="00B05650"/>
    <w:rsid w:val="00B05CCF"/>
    <w:rsid w:val="00B06117"/>
    <w:rsid w:val="00B06575"/>
    <w:rsid w:val="00B06878"/>
    <w:rsid w:val="00B07DD0"/>
    <w:rsid w:val="00B10AF3"/>
    <w:rsid w:val="00B10F81"/>
    <w:rsid w:val="00B11968"/>
    <w:rsid w:val="00B122CB"/>
    <w:rsid w:val="00B13578"/>
    <w:rsid w:val="00B13E4F"/>
    <w:rsid w:val="00B15318"/>
    <w:rsid w:val="00B15763"/>
    <w:rsid w:val="00B15DC5"/>
    <w:rsid w:val="00B16B97"/>
    <w:rsid w:val="00B16CD7"/>
    <w:rsid w:val="00B17B8E"/>
    <w:rsid w:val="00B17F5D"/>
    <w:rsid w:val="00B2047A"/>
    <w:rsid w:val="00B2111B"/>
    <w:rsid w:val="00B21B17"/>
    <w:rsid w:val="00B21BFD"/>
    <w:rsid w:val="00B22366"/>
    <w:rsid w:val="00B22929"/>
    <w:rsid w:val="00B2316E"/>
    <w:rsid w:val="00B23209"/>
    <w:rsid w:val="00B24533"/>
    <w:rsid w:val="00B24814"/>
    <w:rsid w:val="00B24A6D"/>
    <w:rsid w:val="00B25916"/>
    <w:rsid w:val="00B25A42"/>
    <w:rsid w:val="00B26C47"/>
    <w:rsid w:val="00B2713E"/>
    <w:rsid w:val="00B3091A"/>
    <w:rsid w:val="00B30C3D"/>
    <w:rsid w:val="00B32E8D"/>
    <w:rsid w:val="00B339E2"/>
    <w:rsid w:val="00B34200"/>
    <w:rsid w:val="00B34342"/>
    <w:rsid w:val="00B34497"/>
    <w:rsid w:val="00B350AA"/>
    <w:rsid w:val="00B35BD7"/>
    <w:rsid w:val="00B35FFB"/>
    <w:rsid w:val="00B37C8E"/>
    <w:rsid w:val="00B37F3F"/>
    <w:rsid w:val="00B40B38"/>
    <w:rsid w:val="00B41343"/>
    <w:rsid w:val="00B41465"/>
    <w:rsid w:val="00B416D2"/>
    <w:rsid w:val="00B424BA"/>
    <w:rsid w:val="00B42F30"/>
    <w:rsid w:val="00B4306B"/>
    <w:rsid w:val="00B436A8"/>
    <w:rsid w:val="00B43A3A"/>
    <w:rsid w:val="00B44158"/>
    <w:rsid w:val="00B44D78"/>
    <w:rsid w:val="00B46A56"/>
    <w:rsid w:val="00B46D31"/>
    <w:rsid w:val="00B474AE"/>
    <w:rsid w:val="00B50104"/>
    <w:rsid w:val="00B51984"/>
    <w:rsid w:val="00B526D1"/>
    <w:rsid w:val="00B5433F"/>
    <w:rsid w:val="00B551E4"/>
    <w:rsid w:val="00B552FA"/>
    <w:rsid w:val="00B5632A"/>
    <w:rsid w:val="00B5676D"/>
    <w:rsid w:val="00B571FC"/>
    <w:rsid w:val="00B576A3"/>
    <w:rsid w:val="00B619FE"/>
    <w:rsid w:val="00B61B46"/>
    <w:rsid w:val="00B62424"/>
    <w:rsid w:val="00B62D3E"/>
    <w:rsid w:val="00B63D13"/>
    <w:rsid w:val="00B63E44"/>
    <w:rsid w:val="00B64084"/>
    <w:rsid w:val="00B641A6"/>
    <w:rsid w:val="00B65B35"/>
    <w:rsid w:val="00B6626D"/>
    <w:rsid w:val="00B66926"/>
    <w:rsid w:val="00B70D46"/>
    <w:rsid w:val="00B70E27"/>
    <w:rsid w:val="00B714DF"/>
    <w:rsid w:val="00B7403D"/>
    <w:rsid w:val="00B741B4"/>
    <w:rsid w:val="00B755EF"/>
    <w:rsid w:val="00B75D25"/>
    <w:rsid w:val="00B77E5E"/>
    <w:rsid w:val="00B806F4"/>
    <w:rsid w:val="00B80FDB"/>
    <w:rsid w:val="00B814EE"/>
    <w:rsid w:val="00B81C08"/>
    <w:rsid w:val="00B81F81"/>
    <w:rsid w:val="00B8337E"/>
    <w:rsid w:val="00B849D0"/>
    <w:rsid w:val="00B853B8"/>
    <w:rsid w:val="00B85E8D"/>
    <w:rsid w:val="00B868C5"/>
    <w:rsid w:val="00B86BEE"/>
    <w:rsid w:val="00B879D8"/>
    <w:rsid w:val="00B9282B"/>
    <w:rsid w:val="00B92FB6"/>
    <w:rsid w:val="00B940F3"/>
    <w:rsid w:val="00B94EE6"/>
    <w:rsid w:val="00B95495"/>
    <w:rsid w:val="00B95BCC"/>
    <w:rsid w:val="00B95D02"/>
    <w:rsid w:val="00B96307"/>
    <w:rsid w:val="00B9673D"/>
    <w:rsid w:val="00B97616"/>
    <w:rsid w:val="00B978A6"/>
    <w:rsid w:val="00B97C20"/>
    <w:rsid w:val="00BA05B1"/>
    <w:rsid w:val="00BA110A"/>
    <w:rsid w:val="00BA11E7"/>
    <w:rsid w:val="00BA2A26"/>
    <w:rsid w:val="00BA2A60"/>
    <w:rsid w:val="00BA36C0"/>
    <w:rsid w:val="00BA7975"/>
    <w:rsid w:val="00BB020C"/>
    <w:rsid w:val="00BB0A43"/>
    <w:rsid w:val="00BB13FA"/>
    <w:rsid w:val="00BB17D6"/>
    <w:rsid w:val="00BB18BD"/>
    <w:rsid w:val="00BB1BA3"/>
    <w:rsid w:val="00BB1FD3"/>
    <w:rsid w:val="00BB2288"/>
    <w:rsid w:val="00BB28B8"/>
    <w:rsid w:val="00BB3CBB"/>
    <w:rsid w:val="00BB4326"/>
    <w:rsid w:val="00BB48BF"/>
    <w:rsid w:val="00BB4A9D"/>
    <w:rsid w:val="00BB4ECC"/>
    <w:rsid w:val="00BB5324"/>
    <w:rsid w:val="00BB7E8C"/>
    <w:rsid w:val="00BC0671"/>
    <w:rsid w:val="00BC092F"/>
    <w:rsid w:val="00BC2378"/>
    <w:rsid w:val="00BC4302"/>
    <w:rsid w:val="00BC4C48"/>
    <w:rsid w:val="00BC5DD7"/>
    <w:rsid w:val="00BC5FBE"/>
    <w:rsid w:val="00BC6048"/>
    <w:rsid w:val="00BC7150"/>
    <w:rsid w:val="00BC75CC"/>
    <w:rsid w:val="00BC770E"/>
    <w:rsid w:val="00BC7E71"/>
    <w:rsid w:val="00BD0FD4"/>
    <w:rsid w:val="00BD333E"/>
    <w:rsid w:val="00BD33E9"/>
    <w:rsid w:val="00BD34D3"/>
    <w:rsid w:val="00BD3771"/>
    <w:rsid w:val="00BD3CD9"/>
    <w:rsid w:val="00BD57FB"/>
    <w:rsid w:val="00BD5F69"/>
    <w:rsid w:val="00BD6B8C"/>
    <w:rsid w:val="00BD7B13"/>
    <w:rsid w:val="00BE1649"/>
    <w:rsid w:val="00BE2334"/>
    <w:rsid w:val="00BE354F"/>
    <w:rsid w:val="00BE3EDC"/>
    <w:rsid w:val="00BE3FB4"/>
    <w:rsid w:val="00BE49C6"/>
    <w:rsid w:val="00BE73B1"/>
    <w:rsid w:val="00BF1422"/>
    <w:rsid w:val="00BF1DAB"/>
    <w:rsid w:val="00BF26BB"/>
    <w:rsid w:val="00BF2D53"/>
    <w:rsid w:val="00BF38AD"/>
    <w:rsid w:val="00BF4A75"/>
    <w:rsid w:val="00BF4EBE"/>
    <w:rsid w:val="00BF57AB"/>
    <w:rsid w:val="00BF598E"/>
    <w:rsid w:val="00BF7004"/>
    <w:rsid w:val="00C00905"/>
    <w:rsid w:val="00C00AE6"/>
    <w:rsid w:val="00C02611"/>
    <w:rsid w:val="00C026E4"/>
    <w:rsid w:val="00C038D3"/>
    <w:rsid w:val="00C04902"/>
    <w:rsid w:val="00C051A1"/>
    <w:rsid w:val="00C051C2"/>
    <w:rsid w:val="00C05E10"/>
    <w:rsid w:val="00C07E31"/>
    <w:rsid w:val="00C07EBC"/>
    <w:rsid w:val="00C12940"/>
    <w:rsid w:val="00C12D92"/>
    <w:rsid w:val="00C133A0"/>
    <w:rsid w:val="00C1340B"/>
    <w:rsid w:val="00C13938"/>
    <w:rsid w:val="00C155DF"/>
    <w:rsid w:val="00C16141"/>
    <w:rsid w:val="00C16FB6"/>
    <w:rsid w:val="00C174D0"/>
    <w:rsid w:val="00C17594"/>
    <w:rsid w:val="00C2097E"/>
    <w:rsid w:val="00C20A91"/>
    <w:rsid w:val="00C20BD1"/>
    <w:rsid w:val="00C214EB"/>
    <w:rsid w:val="00C21C40"/>
    <w:rsid w:val="00C2364A"/>
    <w:rsid w:val="00C23F34"/>
    <w:rsid w:val="00C243C5"/>
    <w:rsid w:val="00C251DE"/>
    <w:rsid w:val="00C2538F"/>
    <w:rsid w:val="00C2547D"/>
    <w:rsid w:val="00C25587"/>
    <w:rsid w:val="00C25904"/>
    <w:rsid w:val="00C25FB2"/>
    <w:rsid w:val="00C276B5"/>
    <w:rsid w:val="00C27DE6"/>
    <w:rsid w:val="00C3169B"/>
    <w:rsid w:val="00C31E53"/>
    <w:rsid w:val="00C32037"/>
    <w:rsid w:val="00C32B04"/>
    <w:rsid w:val="00C335F3"/>
    <w:rsid w:val="00C340C0"/>
    <w:rsid w:val="00C3428F"/>
    <w:rsid w:val="00C34AC5"/>
    <w:rsid w:val="00C352C8"/>
    <w:rsid w:val="00C361CB"/>
    <w:rsid w:val="00C36AB8"/>
    <w:rsid w:val="00C36C59"/>
    <w:rsid w:val="00C36F21"/>
    <w:rsid w:val="00C40004"/>
    <w:rsid w:val="00C405ED"/>
    <w:rsid w:val="00C40F92"/>
    <w:rsid w:val="00C41D47"/>
    <w:rsid w:val="00C42627"/>
    <w:rsid w:val="00C42DC6"/>
    <w:rsid w:val="00C434E0"/>
    <w:rsid w:val="00C43685"/>
    <w:rsid w:val="00C43B38"/>
    <w:rsid w:val="00C447F8"/>
    <w:rsid w:val="00C45925"/>
    <w:rsid w:val="00C45A59"/>
    <w:rsid w:val="00C45C60"/>
    <w:rsid w:val="00C45CFC"/>
    <w:rsid w:val="00C45F7B"/>
    <w:rsid w:val="00C46A27"/>
    <w:rsid w:val="00C50784"/>
    <w:rsid w:val="00C5120A"/>
    <w:rsid w:val="00C51DFF"/>
    <w:rsid w:val="00C52FCF"/>
    <w:rsid w:val="00C5357E"/>
    <w:rsid w:val="00C54525"/>
    <w:rsid w:val="00C5527C"/>
    <w:rsid w:val="00C55E31"/>
    <w:rsid w:val="00C56B18"/>
    <w:rsid w:val="00C56E92"/>
    <w:rsid w:val="00C56F4C"/>
    <w:rsid w:val="00C57506"/>
    <w:rsid w:val="00C57ACF"/>
    <w:rsid w:val="00C60524"/>
    <w:rsid w:val="00C62032"/>
    <w:rsid w:val="00C62473"/>
    <w:rsid w:val="00C62FC2"/>
    <w:rsid w:val="00C631E8"/>
    <w:rsid w:val="00C64003"/>
    <w:rsid w:val="00C65A29"/>
    <w:rsid w:val="00C65BAD"/>
    <w:rsid w:val="00C65E25"/>
    <w:rsid w:val="00C65F7C"/>
    <w:rsid w:val="00C660D5"/>
    <w:rsid w:val="00C66BC3"/>
    <w:rsid w:val="00C67160"/>
    <w:rsid w:val="00C676F8"/>
    <w:rsid w:val="00C67BCC"/>
    <w:rsid w:val="00C7005B"/>
    <w:rsid w:val="00C70543"/>
    <w:rsid w:val="00C71049"/>
    <w:rsid w:val="00C71EDF"/>
    <w:rsid w:val="00C72F92"/>
    <w:rsid w:val="00C73E9E"/>
    <w:rsid w:val="00C74E81"/>
    <w:rsid w:val="00C759F8"/>
    <w:rsid w:val="00C76399"/>
    <w:rsid w:val="00C7662E"/>
    <w:rsid w:val="00C766B6"/>
    <w:rsid w:val="00C76AA7"/>
    <w:rsid w:val="00C76EBA"/>
    <w:rsid w:val="00C76F07"/>
    <w:rsid w:val="00C7744F"/>
    <w:rsid w:val="00C778CA"/>
    <w:rsid w:val="00C805D8"/>
    <w:rsid w:val="00C80C15"/>
    <w:rsid w:val="00C8153B"/>
    <w:rsid w:val="00C82BAB"/>
    <w:rsid w:val="00C847EB"/>
    <w:rsid w:val="00C85FBC"/>
    <w:rsid w:val="00C870B4"/>
    <w:rsid w:val="00C9045E"/>
    <w:rsid w:val="00C90980"/>
    <w:rsid w:val="00C90A49"/>
    <w:rsid w:val="00C934CC"/>
    <w:rsid w:val="00C934EC"/>
    <w:rsid w:val="00C939CE"/>
    <w:rsid w:val="00C93A39"/>
    <w:rsid w:val="00C95C74"/>
    <w:rsid w:val="00CA0658"/>
    <w:rsid w:val="00CA0E06"/>
    <w:rsid w:val="00CA1613"/>
    <w:rsid w:val="00CA1D37"/>
    <w:rsid w:val="00CA1F4F"/>
    <w:rsid w:val="00CA2A70"/>
    <w:rsid w:val="00CA2AD5"/>
    <w:rsid w:val="00CA448E"/>
    <w:rsid w:val="00CA4DF9"/>
    <w:rsid w:val="00CA53F7"/>
    <w:rsid w:val="00CA5F48"/>
    <w:rsid w:val="00CA6861"/>
    <w:rsid w:val="00CA7A50"/>
    <w:rsid w:val="00CAB4C4"/>
    <w:rsid w:val="00CB06B3"/>
    <w:rsid w:val="00CB157F"/>
    <w:rsid w:val="00CB18B9"/>
    <w:rsid w:val="00CB1C77"/>
    <w:rsid w:val="00CB3A6F"/>
    <w:rsid w:val="00CB52EA"/>
    <w:rsid w:val="00CB67AD"/>
    <w:rsid w:val="00CB6D53"/>
    <w:rsid w:val="00CB6FC2"/>
    <w:rsid w:val="00CB707D"/>
    <w:rsid w:val="00CB75A3"/>
    <w:rsid w:val="00CB7F80"/>
    <w:rsid w:val="00CC0E3D"/>
    <w:rsid w:val="00CC1280"/>
    <w:rsid w:val="00CC14A7"/>
    <w:rsid w:val="00CC15D3"/>
    <w:rsid w:val="00CC2FEF"/>
    <w:rsid w:val="00CC313B"/>
    <w:rsid w:val="00CC3897"/>
    <w:rsid w:val="00CC3944"/>
    <w:rsid w:val="00CC4D58"/>
    <w:rsid w:val="00CC6285"/>
    <w:rsid w:val="00CC70D5"/>
    <w:rsid w:val="00CC7B02"/>
    <w:rsid w:val="00CC7B98"/>
    <w:rsid w:val="00CD05E6"/>
    <w:rsid w:val="00CD0AF4"/>
    <w:rsid w:val="00CD1A18"/>
    <w:rsid w:val="00CD2EE9"/>
    <w:rsid w:val="00CD3368"/>
    <w:rsid w:val="00CD40BE"/>
    <w:rsid w:val="00CD44BC"/>
    <w:rsid w:val="00CD54D0"/>
    <w:rsid w:val="00CD5F93"/>
    <w:rsid w:val="00CD6DC6"/>
    <w:rsid w:val="00CE08E5"/>
    <w:rsid w:val="00CE0F27"/>
    <w:rsid w:val="00CE1A2D"/>
    <w:rsid w:val="00CE1ABF"/>
    <w:rsid w:val="00CE1E68"/>
    <w:rsid w:val="00CE208F"/>
    <w:rsid w:val="00CE2758"/>
    <w:rsid w:val="00CE299C"/>
    <w:rsid w:val="00CE33A7"/>
    <w:rsid w:val="00CE38C1"/>
    <w:rsid w:val="00CE4054"/>
    <w:rsid w:val="00CE4F0D"/>
    <w:rsid w:val="00CE6A19"/>
    <w:rsid w:val="00CE6D3F"/>
    <w:rsid w:val="00CE7D7F"/>
    <w:rsid w:val="00CF0434"/>
    <w:rsid w:val="00CF50BA"/>
    <w:rsid w:val="00CF5C8B"/>
    <w:rsid w:val="00CF7514"/>
    <w:rsid w:val="00CF78C2"/>
    <w:rsid w:val="00CF78C6"/>
    <w:rsid w:val="00CF7DF0"/>
    <w:rsid w:val="00D00554"/>
    <w:rsid w:val="00D00FCC"/>
    <w:rsid w:val="00D02917"/>
    <w:rsid w:val="00D03103"/>
    <w:rsid w:val="00D037CA"/>
    <w:rsid w:val="00D0387E"/>
    <w:rsid w:val="00D0481E"/>
    <w:rsid w:val="00D05145"/>
    <w:rsid w:val="00D052B7"/>
    <w:rsid w:val="00D0633B"/>
    <w:rsid w:val="00D06700"/>
    <w:rsid w:val="00D067F6"/>
    <w:rsid w:val="00D1010F"/>
    <w:rsid w:val="00D117C5"/>
    <w:rsid w:val="00D11FB5"/>
    <w:rsid w:val="00D144B4"/>
    <w:rsid w:val="00D149E3"/>
    <w:rsid w:val="00D152A1"/>
    <w:rsid w:val="00D161EB"/>
    <w:rsid w:val="00D178A9"/>
    <w:rsid w:val="00D216B3"/>
    <w:rsid w:val="00D2252E"/>
    <w:rsid w:val="00D225BE"/>
    <w:rsid w:val="00D225DE"/>
    <w:rsid w:val="00D23AFE"/>
    <w:rsid w:val="00D2424F"/>
    <w:rsid w:val="00D2459C"/>
    <w:rsid w:val="00D2492F"/>
    <w:rsid w:val="00D25BBB"/>
    <w:rsid w:val="00D2624B"/>
    <w:rsid w:val="00D262D7"/>
    <w:rsid w:val="00D263D3"/>
    <w:rsid w:val="00D26E36"/>
    <w:rsid w:val="00D27295"/>
    <w:rsid w:val="00D272CB"/>
    <w:rsid w:val="00D27F04"/>
    <w:rsid w:val="00D3212E"/>
    <w:rsid w:val="00D33117"/>
    <w:rsid w:val="00D339AF"/>
    <w:rsid w:val="00D33EE6"/>
    <w:rsid w:val="00D34956"/>
    <w:rsid w:val="00D35A6E"/>
    <w:rsid w:val="00D35C75"/>
    <w:rsid w:val="00D36F99"/>
    <w:rsid w:val="00D372A3"/>
    <w:rsid w:val="00D4009B"/>
    <w:rsid w:val="00D41520"/>
    <w:rsid w:val="00D41535"/>
    <w:rsid w:val="00D4186B"/>
    <w:rsid w:val="00D42AA7"/>
    <w:rsid w:val="00D45569"/>
    <w:rsid w:val="00D45BBB"/>
    <w:rsid w:val="00D45BC3"/>
    <w:rsid w:val="00D45C26"/>
    <w:rsid w:val="00D4747C"/>
    <w:rsid w:val="00D50A84"/>
    <w:rsid w:val="00D517E9"/>
    <w:rsid w:val="00D51CE3"/>
    <w:rsid w:val="00D52024"/>
    <w:rsid w:val="00D52882"/>
    <w:rsid w:val="00D528F7"/>
    <w:rsid w:val="00D53752"/>
    <w:rsid w:val="00D538CB"/>
    <w:rsid w:val="00D53B21"/>
    <w:rsid w:val="00D554F7"/>
    <w:rsid w:val="00D560D4"/>
    <w:rsid w:val="00D563BC"/>
    <w:rsid w:val="00D5710A"/>
    <w:rsid w:val="00D57723"/>
    <w:rsid w:val="00D578E2"/>
    <w:rsid w:val="00D600D0"/>
    <w:rsid w:val="00D616B9"/>
    <w:rsid w:val="00D61868"/>
    <w:rsid w:val="00D647E3"/>
    <w:rsid w:val="00D64A23"/>
    <w:rsid w:val="00D6550C"/>
    <w:rsid w:val="00D6686B"/>
    <w:rsid w:val="00D66E5A"/>
    <w:rsid w:val="00D6750E"/>
    <w:rsid w:val="00D678CC"/>
    <w:rsid w:val="00D67D6C"/>
    <w:rsid w:val="00D701A2"/>
    <w:rsid w:val="00D71105"/>
    <w:rsid w:val="00D73125"/>
    <w:rsid w:val="00D73FCD"/>
    <w:rsid w:val="00D7481C"/>
    <w:rsid w:val="00D74D2C"/>
    <w:rsid w:val="00D75677"/>
    <w:rsid w:val="00D76DDC"/>
    <w:rsid w:val="00D77AA9"/>
    <w:rsid w:val="00D80E57"/>
    <w:rsid w:val="00D80EE5"/>
    <w:rsid w:val="00D8119F"/>
    <w:rsid w:val="00D8203D"/>
    <w:rsid w:val="00D8234C"/>
    <w:rsid w:val="00D844D4"/>
    <w:rsid w:val="00D851CD"/>
    <w:rsid w:val="00D85397"/>
    <w:rsid w:val="00D85506"/>
    <w:rsid w:val="00D8575D"/>
    <w:rsid w:val="00D8618E"/>
    <w:rsid w:val="00D86CBA"/>
    <w:rsid w:val="00D90E48"/>
    <w:rsid w:val="00D90EA0"/>
    <w:rsid w:val="00D91F3A"/>
    <w:rsid w:val="00D923E9"/>
    <w:rsid w:val="00D92A79"/>
    <w:rsid w:val="00D92AA9"/>
    <w:rsid w:val="00D93124"/>
    <w:rsid w:val="00D9340B"/>
    <w:rsid w:val="00D95166"/>
    <w:rsid w:val="00D95364"/>
    <w:rsid w:val="00D96F22"/>
    <w:rsid w:val="00D97280"/>
    <w:rsid w:val="00D978E9"/>
    <w:rsid w:val="00DA2642"/>
    <w:rsid w:val="00DA2F8F"/>
    <w:rsid w:val="00DA3E14"/>
    <w:rsid w:val="00DA4BF7"/>
    <w:rsid w:val="00DA57E2"/>
    <w:rsid w:val="00DA5D35"/>
    <w:rsid w:val="00DA638B"/>
    <w:rsid w:val="00DA6B2F"/>
    <w:rsid w:val="00DA7CC8"/>
    <w:rsid w:val="00DB0A37"/>
    <w:rsid w:val="00DB0AA5"/>
    <w:rsid w:val="00DB0AD4"/>
    <w:rsid w:val="00DB13F5"/>
    <w:rsid w:val="00DB1681"/>
    <w:rsid w:val="00DB2FA2"/>
    <w:rsid w:val="00DB38AD"/>
    <w:rsid w:val="00DB3E59"/>
    <w:rsid w:val="00DB3F83"/>
    <w:rsid w:val="00DB3FB8"/>
    <w:rsid w:val="00DB4A23"/>
    <w:rsid w:val="00DB52B9"/>
    <w:rsid w:val="00DB53AD"/>
    <w:rsid w:val="00DB56A1"/>
    <w:rsid w:val="00DB6AAF"/>
    <w:rsid w:val="00DC13C8"/>
    <w:rsid w:val="00DC13F4"/>
    <w:rsid w:val="00DC1E74"/>
    <w:rsid w:val="00DC359A"/>
    <w:rsid w:val="00DC3844"/>
    <w:rsid w:val="00DC3E53"/>
    <w:rsid w:val="00DC3F67"/>
    <w:rsid w:val="00DC442D"/>
    <w:rsid w:val="00DC462B"/>
    <w:rsid w:val="00DC467B"/>
    <w:rsid w:val="00DC617D"/>
    <w:rsid w:val="00DC7F4C"/>
    <w:rsid w:val="00DD0061"/>
    <w:rsid w:val="00DD051D"/>
    <w:rsid w:val="00DD11F6"/>
    <w:rsid w:val="00DD15E4"/>
    <w:rsid w:val="00DD21CF"/>
    <w:rsid w:val="00DD2598"/>
    <w:rsid w:val="00DD2650"/>
    <w:rsid w:val="00DD28DC"/>
    <w:rsid w:val="00DD3032"/>
    <w:rsid w:val="00DD3273"/>
    <w:rsid w:val="00DD3499"/>
    <w:rsid w:val="00DD45E0"/>
    <w:rsid w:val="00DD4B90"/>
    <w:rsid w:val="00DD4BA4"/>
    <w:rsid w:val="00DD5664"/>
    <w:rsid w:val="00DD5D3A"/>
    <w:rsid w:val="00DD5EB2"/>
    <w:rsid w:val="00DD61F0"/>
    <w:rsid w:val="00DD62CD"/>
    <w:rsid w:val="00DD6CA8"/>
    <w:rsid w:val="00DE020C"/>
    <w:rsid w:val="00DE2803"/>
    <w:rsid w:val="00DE2B2A"/>
    <w:rsid w:val="00DE308A"/>
    <w:rsid w:val="00DE3748"/>
    <w:rsid w:val="00DE38FF"/>
    <w:rsid w:val="00DE4391"/>
    <w:rsid w:val="00DE4CFB"/>
    <w:rsid w:val="00DE5C94"/>
    <w:rsid w:val="00DE6B6B"/>
    <w:rsid w:val="00DE6C8D"/>
    <w:rsid w:val="00DE6FF2"/>
    <w:rsid w:val="00DE79DB"/>
    <w:rsid w:val="00DE7E6C"/>
    <w:rsid w:val="00DF0489"/>
    <w:rsid w:val="00DF0932"/>
    <w:rsid w:val="00DF11F1"/>
    <w:rsid w:val="00DF1B04"/>
    <w:rsid w:val="00DF1D85"/>
    <w:rsid w:val="00DF2853"/>
    <w:rsid w:val="00DF2E07"/>
    <w:rsid w:val="00DF5E54"/>
    <w:rsid w:val="00DF6093"/>
    <w:rsid w:val="00DF706D"/>
    <w:rsid w:val="00E00CDA"/>
    <w:rsid w:val="00E0125A"/>
    <w:rsid w:val="00E0200D"/>
    <w:rsid w:val="00E0346B"/>
    <w:rsid w:val="00E04529"/>
    <w:rsid w:val="00E04DE6"/>
    <w:rsid w:val="00E054FA"/>
    <w:rsid w:val="00E0735C"/>
    <w:rsid w:val="00E07CC2"/>
    <w:rsid w:val="00E10684"/>
    <w:rsid w:val="00E10B3F"/>
    <w:rsid w:val="00E1198F"/>
    <w:rsid w:val="00E119FB"/>
    <w:rsid w:val="00E11A3C"/>
    <w:rsid w:val="00E128C6"/>
    <w:rsid w:val="00E13ED5"/>
    <w:rsid w:val="00E14216"/>
    <w:rsid w:val="00E14853"/>
    <w:rsid w:val="00E14869"/>
    <w:rsid w:val="00E15706"/>
    <w:rsid w:val="00E1720A"/>
    <w:rsid w:val="00E2020B"/>
    <w:rsid w:val="00E2213D"/>
    <w:rsid w:val="00E22168"/>
    <w:rsid w:val="00E22F2F"/>
    <w:rsid w:val="00E2372C"/>
    <w:rsid w:val="00E23E40"/>
    <w:rsid w:val="00E24668"/>
    <w:rsid w:val="00E24CDD"/>
    <w:rsid w:val="00E24E95"/>
    <w:rsid w:val="00E251E5"/>
    <w:rsid w:val="00E26A53"/>
    <w:rsid w:val="00E26AFA"/>
    <w:rsid w:val="00E27EEF"/>
    <w:rsid w:val="00E27FCC"/>
    <w:rsid w:val="00E32815"/>
    <w:rsid w:val="00E32EB1"/>
    <w:rsid w:val="00E3364F"/>
    <w:rsid w:val="00E3365D"/>
    <w:rsid w:val="00E33D51"/>
    <w:rsid w:val="00E340D8"/>
    <w:rsid w:val="00E34D38"/>
    <w:rsid w:val="00E3539D"/>
    <w:rsid w:val="00E3546B"/>
    <w:rsid w:val="00E362C3"/>
    <w:rsid w:val="00E36F53"/>
    <w:rsid w:val="00E36F59"/>
    <w:rsid w:val="00E371EA"/>
    <w:rsid w:val="00E3730F"/>
    <w:rsid w:val="00E3751F"/>
    <w:rsid w:val="00E415A3"/>
    <w:rsid w:val="00E420CE"/>
    <w:rsid w:val="00E4520E"/>
    <w:rsid w:val="00E45D9C"/>
    <w:rsid w:val="00E46CD5"/>
    <w:rsid w:val="00E474A6"/>
    <w:rsid w:val="00E510AD"/>
    <w:rsid w:val="00E51F4B"/>
    <w:rsid w:val="00E543EC"/>
    <w:rsid w:val="00E54BFC"/>
    <w:rsid w:val="00E55554"/>
    <w:rsid w:val="00E5555F"/>
    <w:rsid w:val="00E55ED1"/>
    <w:rsid w:val="00E5611B"/>
    <w:rsid w:val="00E56664"/>
    <w:rsid w:val="00E56BA7"/>
    <w:rsid w:val="00E600AF"/>
    <w:rsid w:val="00E60C02"/>
    <w:rsid w:val="00E62FC0"/>
    <w:rsid w:val="00E630A9"/>
    <w:rsid w:val="00E63B99"/>
    <w:rsid w:val="00E644E9"/>
    <w:rsid w:val="00E64F84"/>
    <w:rsid w:val="00E65EC6"/>
    <w:rsid w:val="00E6646E"/>
    <w:rsid w:val="00E66519"/>
    <w:rsid w:val="00E6651D"/>
    <w:rsid w:val="00E672CD"/>
    <w:rsid w:val="00E676F4"/>
    <w:rsid w:val="00E67851"/>
    <w:rsid w:val="00E709AB"/>
    <w:rsid w:val="00E70A9E"/>
    <w:rsid w:val="00E70D93"/>
    <w:rsid w:val="00E7117B"/>
    <w:rsid w:val="00E72C85"/>
    <w:rsid w:val="00E72F65"/>
    <w:rsid w:val="00E73455"/>
    <w:rsid w:val="00E76AF8"/>
    <w:rsid w:val="00E76C03"/>
    <w:rsid w:val="00E770F7"/>
    <w:rsid w:val="00E77DF0"/>
    <w:rsid w:val="00E80F44"/>
    <w:rsid w:val="00E81CA2"/>
    <w:rsid w:val="00E826D6"/>
    <w:rsid w:val="00E8438B"/>
    <w:rsid w:val="00E84EBB"/>
    <w:rsid w:val="00E85006"/>
    <w:rsid w:val="00E852AD"/>
    <w:rsid w:val="00E852CD"/>
    <w:rsid w:val="00E859B1"/>
    <w:rsid w:val="00E876D1"/>
    <w:rsid w:val="00E87FDC"/>
    <w:rsid w:val="00E910FC"/>
    <w:rsid w:val="00E91ECE"/>
    <w:rsid w:val="00E91FAA"/>
    <w:rsid w:val="00E92074"/>
    <w:rsid w:val="00E92B1C"/>
    <w:rsid w:val="00E92C8E"/>
    <w:rsid w:val="00E92F20"/>
    <w:rsid w:val="00E93177"/>
    <w:rsid w:val="00E943E4"/>
    <w:rsid w:val="00E944C4"/>
    <w:rsid w:val="00E966EA"/>
    <w:rsid w:val="00E97158"/>
    <w:rsid w:val="00EA0D8D"/>
    <w:rsid w:val="00EA1A23"/>
    <w:rsid w:val="00EA2286"/>
    <w:rsid w:val="00EA2E1C"/>
    <w:rsid w:val="00EA41E1"/>
    <w:rsid w:val="00EA523A"/>
    <w:rsid w:val="00EA6119"/>
    <w:rsid w:val="00EA644D"/>
    <w:rsid w:val="00EA7147"/>
    <w:rsid w:val="00EA7531"/>
    <w:rsid w:val="00EA7853"/>
    <w:rsid w:val="00EB007C"/>
    <w:rsid w:val="00EB0885"/>
    <w:rsid w:val="00EB2120"/>
    <w:rsid w:val="00EB25E3"/>
    <w:rsid w:val="00EB25F8"/>
    <w:rsid w:val="00EB35F0"/>
    <w:rsid w:val="00EB6F3B"/>
    <w:rsid w:val="00EB71E3"/>
    <w:rsid w:val="00EB740A"/>
    <w:rsid w:val="00EB74A1"/>
    <w:rsid w:val="00EC1F32"/>
    <w:rsid w:val="00EC34AB"/>
    <w:rsid w:val="00EC3E34"/>
    <w:rsid w:val="00EC4284"/>
    <w:rsid w:val="00EC4798"/>
    <w:rsid w:val="00EC47FB"/>
    <w:rsid w:val="00EC4A00"/>
    <w:rsid w:val="00EC5303"/>
    <w:rsid w:val="00EC5901"/>
    <w:rsid w:val="00EC676D"/>
    <w:rsid w:val="00ED06E1"/>
    <w:rsid w:val="00ED0950"/>
    <w:rsid w:val="00ED104F"/>
    <w:rsid w:val="00ED17AD"/>
    <w:rsid w:val="00ED1DA2"/>
    <w:rsid w:val="00ED28F4"/>
    <w:rsid w:val="00ED2B33"/>
    <w:rsid w:val="00ED2F11"/>
    <w:rsid w:val="00ED31C6"/>
    <w:rsid w:val="00ED3602"/>
    <w:rsid w:val="00ED3FC0"/>
    <w:rsid w:val="00ED40F6"/>
    <w:rsid w:val="00ED42F6"/>
    <w:rsid w:val="00ED57C0"/>
    <w:rsid w:val="00ED6644"/>
    <w:rsid w:val="00ED7A17"/>
    <w:rsid w:val="00EE279D"/>
    <w:rsid w:val="00EE2A2C"/>
    <w:rsid w:val="00EE353A"/>
    <w:rsid w:val="00EE35DE"/>
    <w:rsid w:val="00EE42CA"/>
    <w:rsid w:val="00EE4745"/>
    <w:rsid w:val="00EE5101"/>
    <w:rsid w:val="00EE536E"/>
    <w:rsid w:val="00EE5FA6"/>
    <w:rsid w:val="00EE62A8"/>
    <w:rsid w:val="00EE7A10"/>
    <w:rsid w:val="00EE7F82"/>
    <w:rsid w:val="00EF0A16"/>
    <w:rsid w:val="00EF107C"/>
    <w:rsid w:val="00EF1D7B"/>
    <w:rsid w:val="00EF24E0"/>
    <w:rsid w:val="00EF27EF"/>
    <w:rsid w:val="00EF2B79"/>
    <w:rsid w:val="00EF3A55"/>
    <w:rsid w:val="00EF3BAA"/>
    <w:rsid w:val="00EF3F5C"/>
    <w:rsid w:val="00EF55BE"/>
    <w:rsid w:val="00EF6273"/>
    <w:rsid w:val="00EF6A04"/>
    <w:rsid w:val="00F03AEF"/>
    <w:rsid w:val="00F044D8"/>
    <w:rsid w:val="00F0460E"/>
    <w:rsid w:val="00F04934"/>
    <w:rsid w:val="00F0507F"/>
    <w:rsid w:val="00F06C68"/>
    <w:rsid w:val="00F0744A"/>
    <w:rsid w:val="00F114B9"/>
    <w:rsid w:val="00F11F0D"/>
    <w:rsid w:val="00F12095"/>
    <w:rsid w:val="00F13018"/>
    <w:rsid w:val="00F13B37"/>
    <w:rsid w:val="00F14470"/>
    <w:rsid w:val="00F14C3D"/>
    <w:rsid w:val="00F151BF"/>
    <w:rsid w:val="00F15EA6"/>
    <w:rsid w:val="00F16568"/>
    <w:rsid w:val="00F1710D"/>
    <w:rsid w:val="00F17462"/>
    <w:rsid w:val="00F17782"/>
    <w:rsid w:val="00F1779D"/>
    <w:rsid w:val="00F1780F"/>
    <w:rsid w:val="00F210E6"/>
    <w:rsid w:val="00F21D77"/>
    <w:rsid w:val="00F220CF"/>
    <w:rsid w:val="00F23869"/>
    <w:rsid w:val="00F23B96"/>
    <w:rsid w:val="00F242B2"/>
    <w:rsid w:val="00F257E6"/>
    <w:rsid w:val="00F26031"/>
    <w:rsid w:val="00F26209"/>
    <w:rsid w:val="00F267FD"/>
    <w:rsid w:val="00F26EDA"/>
    <w:rsid w:val="00F27289"/>
    <w:rsid w:val="00F27AFD"/>
    <w:rsid w:val="00F27B3F"/>
    <w:rsid w:val="00F27C05"/>
    <w:rsid w:val="00F30AD9"/>
    <w:rsid w:val="00F321EF"/>
    <w:rsid w:val="00F327A2"/>
    <w:rsid w:val="00F33573"/>
    <w:rsid w:val="00F33876"/>
    <w:rsid w:val="00F348A3"/>
    <w:rsid w:val="00F358F7"/>
    <w:rsid w:val="00F36501"/>
    <w:rsid w:val="00F37348"/>
    <w:rsid w:val="00F37D96"/>
    <w:rsid w:val="00F37DEF"/>
    <w:rsid w:val="00F37F42"/>
    <w:rsid w:val="00F415F4"/>
    <w:rsid w:val="00F450A4"/>
    <w:rsid w:val="00F45452"/>
    <w:rsid w:val="00F4585C"/>
    <w:rsid w:val="00F467D6"/>
    <w:rsid w:val="00F46C1E"/>
    <w:rsid w:val="00F4798C"/>
    <w:rsid w:val="00F50B7A"/>
    <w:rsid w:val="00F51945"/>
    <w:rsid w:val="00F519A3"/>
    <w:rsid w:val="00F519D3"/>
    <w:rsid w:val="00F52FFF"/>
    <w:rsid w:val="00F53FA0"/>
    <w:rsid w:val="00F55A6F"/>
    <w:rsid w:val="00F55A8E"/>
    <w:rsid w:val="00F56D52"/>
    <w:rsid w:val="00F56D5B"/>
    <w:rsid w:val="00F57200"/>
    <w:rsid w:val="00F57BB7"/>
    <w:rsid w:val="00F61260"/>
    <w:rsid w:val="00F62112"/>
    <w:rsid w:val="00F6217D"/>
    <w:rsid w:val="00F62988"/>
    <w:rsid w:val="00F629AF"/>
    <w:rsid w:val="00F62E90"/>
    <w:rsid w:val="00F63913"/>
    <w:rsid w:val="00F64439"/>
    <w:rsid w:val="00F64DAC"/>
    <w:rsid w:val="00F65007"/>
    <w:rsid w:val="00F653CE"/>
    <w:rsid w:val="00F669AF"/>
    <w:rsid w:val="00F66A28"/>
    <w:rsid w:val="00F66A71"/>
    <w:rsid w:val="00F67109"/>
    <w:rsid w:val="00F671A2"/>
    <w:rsid w:val="00F7158A"/>
    <w:rsid w:val="00F71CDE"/>
    <w:rsid w:val="00F72163"/>
    <w:rsid w:val="00F73757"/>
    <w:rsid w:val="00F742B3"/>
    <w:rsid w:val="00F750FD"/>
    <w:rsid w:val="00F771E8"/>
    <w:rsid w:val="00F77D97"/>
    <w:rsid w:val="00F814DD"/>
    <w:rsid w:val="00F81B50"/>
    <w:rsid w:val="00F834B6"/>
    <w:rsid w:val="00F8367F"/>
    <w:rsid w:val="00F83982"/>
    <w:rsid w:val="00F845CA"/>
    <w:rsid w:val="00F850B2"/>
    <w:rsid w:val="00F851C7"/>
    <w:rsid w:val="00F85BA5"/>
    <w:rsid w:val="00F85BB1"/>
    <w:rsid w:val="00F85FE5"/>
    <w:rsid w:val="00F868DF"/>
    <w:rsid w:val="00F86CEF"/>
    <w:rsid w:val="00F922C7"/>
    <w:rsid w:val="00F92AAF"/>
    <w:rsid w:val="00F92C3E"/>
    <w:rsid w:val="00F9305A"/>
    <w:rsid w:val="00F9523B"/>
    <w:rsid w:val="00F96809"/>
    <w:rsid w:val="00FA0809"/>
    <w:rsid w:val="00FA0A10"/>
    <w:rsid w:val="00FA0FE1"/>
    <w:rsid w:val="00FA0FF3"/>
    <w:rsid w:val="00FA2441"/>
    <w:rsid w:val="00FA32CF"/>
    <w:rsid w:val="00FA5E15"/>
    <w:rsid w:val="00FA630D"/>
    <w:rsid w:val="00FA6EDA"/>
    <w:rsid w:val="00FA7099"/>
    <w:rsid w:val="00FA74AA"/>
    <w:rsid w:val="00FA771F"/>
    <w:rsid w:val="00FA793B"/>
    <w:rsid w:val="00FA7D62"/>
    <w:rsid w:val="00FA7D74"/>
    <w:rsid w:val="00FB0271"/>
    <w:rsid w:val="00FB242F"/>
    <w:rsid w:val="00FB3037"/>
    <w:rsid w:val="00FB35EB"/>
    <w:rsid w:val="00FB3CD0"/>
    <w:rsid w:val="00FB5FCB"/>
    <w:rsid w:val="00FB6351"/>
    <w:rsid w:val="00FB6BF1"/>
    <w:rsid w:val="00FB7052"/>
    <w:rsid w:val="00FC0B82"/>
    <w:rsid w:val="00FC0E86"/>
    <w:rsid w:val="00FC1041"/>
    <w:rsid w:val="00FC1BCA"/>
    <w:rsid w:val="00FC1C20"/>
    <w:rsid w:val="00FC1CC5"/>
    <w:rsid w:val="00FC208B"/>
    <w:rsid w:val="00FC2156"/>
    <w:rsid w:val="00FC292D"/>
    <w:rsid w:val="00FC4E07"/>
    <w:rsid w:val="00FC517F"/>
    <w:rsid w:val="00FC5C38"/>
    <w:rsid w:val="00FC61FB"/>
    <w:rsid w:val="00FC6F3A"/>
    <w:rsid w:val="00FC7611"/>
    <w:rsid w:val="00FC7891"/>
    <w:rsid w:val="00FD0CBD"/>
    <w:rsid w:val="00FD1080"/>
    <w:rsid w:val="00FD2A02"/>
    <w:rsid w:val="00FD3308"/>
    <w:rsid w:val="00FD3690"/>
    <w:rsid w:val="00FD38FB"/>
    <w:rsid w:val="00FD3CDD"/>
    <w:rsid w:val="00FD4711"/>
    <w:rsid w:val="00FD4BB2"/>
    <w:rsid w:val="00FD4C01"/>
    <w:rsid w:val="00FD4D8D"/>
    <w:rsid w:val="00FD56D9"/>
    <w:rsid w:val="00FD57D9"/>
    <w:rsid w:val="00FD64EF"/>
    <w:rsid w:val="00FD6982"/>
    <w:rsid w:val="00FD75B8"/>
    <w:rsid w:val="00FD7E19"/>
    <w:rsid w:val="00FDE830"/>
    <w:rsid w:val="00FE09FB"/>
    <w:rsid w:val="00FE0E1D"/>
    <w:rsid w:val="00FE1C0F"/>
    <w:rsid w:val="00FE1C34"/>
    <w:rsid w:val="00FE1F70"/>
    <w:rsid w:val="00FE23E9"/>
    <w:rsid w:val="00FE4578"/>
    <w:rsid w:val="00FE5293"/>
    <w:rsid w:val="00FE6115"/>
    <w:rsid w:val="00FE6192"/>
    <w:rsid w:val="00FE6E49"/>
    <w:rsid w:val="00FE789B"/>
    <w:rsid w:val="00FE7C4F"/>
    <w:rsid w:val="00FF0330"/>
    <w:rsid w:val="00FF2032"/>
    <w:rsid w:val="00FF2242"/>
    <w:rsid w:val="00FF29DB"/>
    <w:rsid w:val="00FF561A"/>
    <w:rsid w:val="00FF5957"/>
    <w:rsid w:val="00FF6AEA"/>
    <w:rsid w:val="00FF6CFB"/>
    <w:rsid w:val="00FF7DE0"/>
    <w:rsid w:val="0106D022"/>
    <w:rsid w:val="013EBEB7"/>
    <w:rsid w:val="015FC1A2"/>
    <w:rsid w:val="0177B907"/>
    <w:rsid w:val="018573A4"/>
    <w:rsid w:val="019F38C7"/>
    <w:rsid w:val="01A284DE"/>
    <w:rsid w:val="01B40937"/>
    <w:rsid w:val="01D303BE"/>
    <w:rsid w:val="020F39AA"/>
    <w:rsid w:val="021189BB"/>
    <w:rsid w:val="02159710"/>
    <w:rsid w:val="0221B38D"/>
    <w:rsid w:val="02335B15"/>
    <w:rsid w:val="026C7137"/>
    <w:rsid w:val="028B78B9"/>
    <w:rsid w:val="02F356AC"/>
    <w:rsid w:val="0331CCC4"/>
    <w:rsid w:val="034F03F5"/>
    <w:rsid w:val="0360EA93"/>
    <w:rsid w:val="0393E707"/>
    <w:rsid w:val="03A04A79"/>
    <w:rsid w:val="03AC10BE"/>
    <w:rsid w:val="03CFF999"/>
    <w:rsid w:val="03E386A2"/>
    <w:rsid w:val="03ED7B95"/>
    <w:rsid w:val="0422598B"/>
    <w:rsid w:val="04760477"/>
    <w:rsid w:val="047BBB53"/>
    <w:rsid w:val="048FA7F0"/>
    <w:rsid w:val="0498900A"/>
    <w:rsid w:val="04995B6B"/>
    <w:rsid w:val="04AE7ED2"/>
    <w:rsid w:val="0504A600"/>
    <w:rsid w:val="05077B2C"/>
    <w:rsid w:val="052EB38F"/>
    <w:rsid w:val="05313765"/>
    <w:rsid w:val="054310B7"/>
    <w:rsid w:val="054D06DE"/>
    <w:rsid w:val="057F7721"/>
    <w:rsid w:val="05B66528"/>
    <w:rsid w:val="05B79551"/>
    <w:rsid w:val="05F790F8"/>
    <w:rsid w:val="063630CF"/>
    <w:rsid w:val="0654D6C4"/>
    <w:rsid w:val="0680856D"/>
    <w:rsid w:val="068B7662"/>
    <w:rsid w:val="0694E0CF"/>
    <w:rsid w:val="06C2ECBF"/>
    <w:rsid w:val="06F57DAD"/>
    <w:rsid w:val="0702C549"/>
    <w:rsid w:val="071D793A"/>
    <w:rsid w:val="073EABFF"/>
    <w:rsid w:val="075FD346"/>
    <w:rsid w:val="07614DA7"/>
    <w:rsid w:val="079733B1"/>
    <w:rsid w:val="07A4698A"/>
    <w:rsid w:val="081AB017"/>
    <w:rsid w:val="08501EC2"/>
    <w:rsid w:val="0856978F"/>
    <w:rsid w:val="08588698"/>
    <w:rsid w:val="0860080B"/>
    <w:rsid w:val="087F17B2"/>
    <w:rsid w:val="08A5A9DE"/>
    <w:rsid w:val="08C3768F"/>
    <w:rsid w:val="08DF5AE0"/>
    <w:rsid w:val="0925F7FE"/>
    <w:rsid w:val="093354C4"/>
    <w:rsid w:val="096E141D"/>
    <w:rsid w:val="09A06EEC"/>
    <w:rsid w:val="0A0B99C7"/>
    <w:rsid w:val="0A6A92A5"/>
    <w:rsid w:val="0A6B9933"/>
    <w:rsid w:val="0A85DBCD"/>
    <w:rsid w:val="0AA215A9"/>
    <w:rsid w:val="0AE4C6DF"/>
    <w:rsid w:val="0AF8A4C7"/>
    <w:rsid w:val="0AFA4134"/>
    <w:rsid w:val="0B33DAB5"/>
    <w:rsid w:val="0B343BFB"/>
    <w:rsid w:val="0B5B9531"/>
    <w:rsid w:val="0B699D19"/>
    <w:rsid w:val="0B807EB7"/>
    <w:rsid w:val="0B96F920"/>
    <w:rsid w:val="0BB64475"/>
    <w:rsid w:val="0BD05652"/>
    <w:rsid w:val="0BDD56F7"/>
    <w:rsid w:val="0BDE255D"/>
    <w:rsid w:val="0C0726D0"/>
    <w:rsid w:val="0C0E45F0"/>
    <w:rsid w:val="0C150C93"/>
    <w:rsid w:val="0C18BD9E"/>
    <w:rsid w:val="0C4208CA"/>
    <w:rsid w:val="0C601287"/>
    <w:rsid w:val="0C6EBA3E"/>
    <w:rsid w:val="0C8CE231"/>
    <w:rsid w:val="0CA1B80D"/>
    <w:rsid w:val="0CA5B10B"/>
    <w:rsid w:val="0CDF784B"/>
    <w:rsid w:val="0CF4173A"/>
    <w:rsid w:val="0D1600C8"/>
    <w:rsid w:val="0D1B1243"/>
    <w:rsid w:val="0D320074"/>
    <w:rsid w:val="0D53C6EF"/>
    <w:rsid w:val="0D6F7762"/>
    <w:rsid w:val="0D8ABED4"/>
    <w:rsid w:val="0DD1EB32"/>
    <w:rsid w:val="0DE1B357"/>
    <w:rsid w:val="0DFFCC4C"/>
    <w:rsid w:val="0E57F1DB"/>
    <w:rsid w:val="0E6EC89A"/>
    <w:rsid w:val="0E81DB4B"/>
    <w:rsid w:val="0E8EA0F1"/>
    <w:rsid w:val="0E91D3C1"/>
    <w:rsid w:val="0E939971"/>
    <w:rsid w:val="0EAB64E2"/>
    <w:rsid w:val="0EB21385"/>
    <w:rsid w:val="0EBEECC4"/>
    <w:rsid w:val="0ED7A0F4"/>
    <w:rsid w:val="0EDDC41C"/>
    <w:rsid w:val="0EEDFF30"/>
    <w:rsid w:val="0EFE3D2F"/>
    <w:rsid w:val="0F375726"/>
    <w:rsid w:val="0F401E19"/>
    <w:rsid w:val="0F5A1A1C"/>
    <w:rsid w:val="0F6DC84D"/>
    <w:rsid w:val="0F8BA2DD"/>
    <w:rsid w:val="0FA92DA7"/>
    <w:rsid w:val="0FAA6368"/>
    <w:rsid w:val="0FE677CF"/>
    <w:rsid w:val="0FFDCC72"/>
    <w:rsid w:val="1048339F"/>
    <w:rsid w:val="10EC3293"/>
    <w:rsid w:val="10FC3C5C"/>
    <w:rsid w:val="10FCE352"/>
    <w:rsid w:val="114290AA"/>
    <w:rsid w:val="119B4F28"/>
    <w:rsid w:val="11BE1ECF"/>
    <w:rsid w:val="12272175"/>
    <w:rsid w:val="123AFE36"/>
    <w:rsid w:val="125749E3"/>
    <w:rsid w:val="1289917E"/>
    <w:rsid w:val="129FAE63"/>
    <w:rsid w:val="12B3C763"/>
    <w:rsid w:val="12E20E69"/>
    <w:rsid w:val="131FDFEC"/>
    <w:rsid w:val="134D84B1"/>
    <w:rsid w:val="135F3EED"/>
    <w:rsid w:val="138C1B8B"/>
    <w:rsid w:val="139B8347"/>
    <w:rsid w:val="13EF9750"/>
    <w:rsid w:val="141F251B"/>
    <w:rsid w:val="142A48A6"/>
    <w:rsid w:val="14A6983C"/>
    <w:rsid w:val="14DEAED2"/>
    <w:rsid w:val="1557E270"/>
    <w:rsid w:val="156D0B25"/>
    <w:rsid w:val="1575BE58"/>
    <w:rsid w:val="1578C5F2"/>
    <w:rsid w:val="15D040EB"/>
    <w:rsid w:val="15DB54E4"/>
    <w:rsid w:val="167156E3"/>
    <w:rsid w:val="168BA856"/>
    <w:rsid w:val="16A0D13B"/>
    <w:rsid w:val="16A22671"/>
    <w:rsid w:val="16B0A558"/>
    <w:rsid w:val="16D5887A"/>
    <w:rsid w:val="16FF8398"/>
    <w:rsid w:val="1710BF18"/>
    <w:rsid w:val="1720CBD4"/>
    <w:rsid w:val="1725EC68"/>
    <w:rsid w:val="17558715"/>
    <w:rsid w:val="176577E1"/>
    <w:rsid w:val="17B1CB5D"/>
    <w:rsid w:val="17B574F4"/>
    <w:rsid w:val="17D712B0"/>
    <w:rsid w:val="17D83DF5"/>
    <w:rsid w:val="17FE69AE"/>
    <w:rsid w:val="1848EA7B"/>
    <w:rsid w:val="185A512B"/>
    <w:rsid w:val="186ACDA3"/>
    <w:rsid w:val="186C4F68"/>
    <w:rsid w:val="18939CAA"/>
    <w:rsid w:val="18994C64"/>
    <w:rsid w:val="18AF7AB0"/>
    <w:rsid w:val="18BB2CB5"/>
    <w:rsid w:val="18EA3A21"/>
    <w:rsid w:val="18FB6A74"/>
    <w:rsid w:val="192C7416"/>
    <w:rsid w:val="1934E99D"/>
    <w:rsid w:val="193EA526"/>
    <w:rsid w:val="1949A11D"/>
    <w:rsid w:val="1950E00C"/>
    <w:rsid w:val="195DBD16"/>
    <w:rsid w:val="198B66EA"/>
    <w:rsid w:val="19D703E3"/>
    <w:rsid w:val="1A0983AE"/>
    <w:rsid w:val="1A3C0BB7"/>
    <w:rsid w:val="1A3CBC2D"/>
    <w:rsid w:val="1A4A8C9E"/>
    <w:rsid w:val="1A8E1793"/>
    <w:rsid w:val="1A95F722"/>
    <w:rsid w:val="1AAFDFF7"/>
    <w:rsid w:val="1AB1F4EF"/>
    <w:rsid w:val="1AD0DE47"/>
    <w:rsid w:val="1AE6254A"/>
    <w:rsid w:val="1AF39C5E"/>
    <w:rsid w:val="1B1C671A"/>
    <w:rsid w:val="1B81B408"/>
    <w:rsid w:val="1B980925"/>
    <w:rsid w:val="1BC0A33B"/>
    <w:rsid w:val="1BC4533C"/>
    <w:rsid w:val="1BED2084"/>
    <w:rsid w:val="1C097BAA"/>
    <w:rsid w:val="1C553C0D"/>
    <w:rsid w:val="1C5ECFFC"/>
    <w:rsid w:val="1C71ED67"/>
    <w:rsid w:val="1C8B4EE8"/>
    <w:rsid w:val="1CA9055B"/>
    <w:rsid w:val="1CE60849"/>
    <w:rsid w:val="1D062314"/>
    <w:rsid w:val="1D129476"/>
    <w:rsid w:val="1D93ACD3"/>
    <w:rsid w:val="1DA919AC"/>
    <w:rsid w:val="1DE0C32F"/>
    <w:rsid w:val="1DF5493A"/>
    <w:rsid w:val="1DF9985B"/>
    <w:rsid w:val="1E02CCE3"/>
    <w:rsid w:val="1E466234"/>
    <w:rsid w:val="1E4FEEE2"/>
    <w:rsid w:val="1E62EED1"/>
    <w:rsid w:val="1E73B56B"/>
    <w:rsid w:val="1E952172"/>
    <w:rsid w:val="1EF29323"/>
    <w:rsid w:val="1F0D1DAC"/>
    <w:rsid w:val="1F34DE23"/>
    <w:rsid w:val="1F3CBBFC"/>
    <w:rsid w:val="1F628B07"/>
    <w:rsid w:val="1F98D0C3"/>
    <w:rsid w:val="1FA37925"/>
    <w:rsid w:val="1FCE5C85"/>
    <w:rsid w:val="1FD4BB73"/>
    <w:rsid w:val="1FFA7960"/>
    <w:rsid w:val="202232D7"/>
    <w:rsid w:val="204909FE"/>
    <w:rsid w:val="2092465A"/>
    <w:rsid w:val="209C445C"/>
    <w:rsid w:val="20AD8B8F"/>
    <w:rsid w:val="20DF0296"/>
    <w:rsid w:val="20F3D370"/>
    <w:rsid w:val="2103EFCD"/>
    <w:rsid w:val="212B264B"/>
    <w:rsid w:val="2192D785"/>
    <w:rsid w:val="21C6819F"/>
    <w:rsid w:val="21D25AB3"/>
    <w:rsid w:val="21DB3B9B"/>
    <w:rsid w:val="21EABB57"/>
    <w:rsid w:val="2215590C"/>
    <w:rsid w:val="22256F3B"/>
    <w:rsid w:val="2246B6C8"/>
    <w:rsid w:val="225E40E0"/>
    <w:rsid w:val="22822404"/>
    <w:rsid w:val="22A8F73B"/>
    <w:rsid w:val="22BD899F"/>
    <w:rsid w:val="22C6C8C1"/>
    <w:rsid w:val="2320D038"/>
    <w:rsid w:val="233C2EF4"/>
    <w:rsid w:val="23495668"/>
    <w:rsid w:val="235586C9"/>
    <w:rsid w:val="23CA4D00"/>
    <w:rsid w:val="241EC612"/>
    <w:rsid w:val="24472A51"/>
    <w:rsid w:val="246226FF"/>
    <w:rsid w:val="246FB67F"/>
    <w:rsid w:val="247971D6"/>
    <w:rsid w:val="248BC949"/>
    <w:rsid w:val="2493D1B4"/>
    <w:rsid w:val="2495BDB9"/>
    <w:rsid w:val="249978A8"/>
    <w:rsid w:val="24A11A77"/>
    <w:rsid w:val="24C09D60"/>
    <w:rsid w:val="24C13E20"/>
    <w:rsid w:val="251A320F"/>
    <w:rsid w:val="2553DEC4"/>
    <w:rsid w:val="25623CB9"/>
    <w:rsid w:val="2574F071"/>
    <w:rsid w:val="259FCD79"/>
    <w:rsid w:val="25E87B04"/>
    <w:rsid w:val="25F5AAFE"/>
    <w:rsid w:val="26039808"/>
    <w:rsid w:val="26040152"/>
    <w:rsid w:val="26051237"/>
    <w:rsid w:val="26140D39"/>
    <w:rsid w:val="26779EF5"/>
    <w:rsid w:val="26787E3B"/>
    <w:rsid w:val="2678F461"/>
    <w:rsid w:val="268C9BD0"/>
    <w:rsid w:val="26B22CEC"/>
    <w:rsid w:val="26BC761A"/>
    <w:rsid w:val="26E03FDF"/>
    <w:rsid w:val="26E4AE1B"/>
    <w:rsid w:val="26E89FF8"/>
    <w:rsid w:val="26FD2484"/>
    <w:rsid w:val="275552E8"/>
    <w:rsid w:val="2785D08E"/>
    <w:rsid w:val="27A28F93"/>
    <w:rsid w:val="27C41861"/>
    <w:rsid w:val="283C5F11"/>
    <w:rsid w:val="2845929C"/>
    <w:rsid w:val="28691116"/>
    <w:rsid w:val="286AF7DA"/>
    <w:rsid w:val="288B8D18"/>
    <w:rsid w:val="28B3A844"/>
    <w:rsid w:val="28BB8877"/>
    <w:rsid w:val="28CC8283"/>
    <w:rsid w:val="28D4AA7E"/>
    <w:rsid w:val="28E0A152"/>
    <w:rsid w:val="29280C6E"/>
    <w:rsid w:val="295B70D2"/>
    <w:rsid w:val="29A1B625"/>
    <w:rsid w:val="2A0F0EE8"/>
    <w:rsid w:val="2A29E472"/>
    <w:rsid w:val="2A472BE9"/>
    <w:rsid w:val="2A596546"/>
    <w:rsid w:val="2A5B5DE8"/>
    <w:rsid w:val="2A5FEC86"/>
    <w:rsid w:val="2AA5FC64"/>
    <w:rsid w:val="2AB7F018"/>
    <w:rsid w:val="2ABC6E67"/>
    <w:rsid w:val="2ADBE82E"/>
    <w:rsid w:val="2AE3370B"/>
    <w:rsid w:val="2B14D2C6"/>
    <w:rsid w:val="2B1AAE79"/>
    <w:rsid w:val="2B3C15FA"/>
    <w:rsid w:val="2B519B1E"/>
    <w:rsid w:val="2B53D461"/>
    <w:rsid w:val="2B65241E"/>
    <w:rsid w:val="2B7950DD"/>
    <w:rsid w:val="2B8704A0"/>
    <w:rsid w:val="2B9C1F8E"/>
    <w:rsid w:val="2BCA738A"/>
    <w:rsid w:val="2BCBD0E7"/>
    <w:rsid w:val="2BDDD8CF"/>
    <w:rsid w:val="2BEDB80C"/>
    <w:rsid w:val="2C03EFB4"/>
    <w:rsid w:val="2C1100C6"/>
    <w:rsid w:val="2C36FE42"/>
    <w:rsid w:val="2C67951C"/>
    <w:rsid w:val="2C9BFF5D"/>
    <w:rsid w:val="2CBA8FC2"/>
    <w:rsid w:val="2CCF5A8B"/>
    <w:rsid w:val="2CD68592"/>
    <w:rsid w:val="2CFB0499"/>
    <w:rsid w:val="2D347046"/>
    <w:rsid w:val="2D394168"/>
    <w:rsid w:val="2D4B0030"/>
    <w:rsid w:val="2D4DF7DF"/>
    <w:rsid w:val="2D548406"/>
    <w:rsid w:val="2D6A5629"/>
    <w:rsid w:val="2D716B2C"/>
    <w:rsid w:val="2D91196D"/>
    <w:rsid w:val="2D995003"/>
    <w:rsid w:val="2DB752A9"/>
    <w:rsid w:val="2DB9C9E4"/>
    <w:rsid w:val="2DC477F2"/>
    <w:rsid w:val="2DCC8EA5"/>
    <w:rsid w:val="2DEB1DF3"/>
    <w:rsid w:val="2DF6E3E9"/>
    <w:rsid w:val="2E06085B"/>
    <w:rsid w:val="2E153720"/>
    <w:rsid w:val="2E1F5B0E"/>
    <w:rsid w:val="2E31F0CF"/>
    <w:rsid w:val="2E4B67B3"/>
    <w:rsid w:val="2E8FF159"/>
    <w:rsid w:val="2EAE78B4"/>
    <w:rsid w:val="2ECAFC02"/>
    <w:rsid w:val="2ED1DE3F"/>
    <w:rsid w:val="2EF6C0E4"/>
    <w:rsid w:val="2F105BE7"/>
    <w:rsid w:val="2F13981B"/>
    <w:rsid w:val="2F2CE1BE"/>
    <w:rsid w:val="2F540EB6"/>
    <w:rsid w:val="2FB8B921"/>
    <w:rsid w:val="2FBB868C"/>
    <w:rsid w:val="3008DFAD"/>
    <w:rsid w:val="3018DB63"/>
    <w:rsid w:val="3027D6A6"/>
    <w:rsid w:val="308414D4"/>
    <w:rsid w:val="309E3F9A"/>
    <w:rsid w:val="30A9BED1"/>
    <w:rsid w:val="30DC6443"/>
    <w:rsid w:val="3132CF39"/>
    <w:rsid w:val="314D8CC1"/>
    <w:rsid w:val="31541A18"/>
    <w:rsid w:val="3163BA57"/>
    <w:rsid w:val="319D7666"/>
    <w:rsid w:val="319D8B20"/>
    <w:rsid w:val="31A04461"/>
    <w:rsid w:val="31AA3CCC"/>
    <w:rsid w:val="31C7BF09"/>
    <w:rsid w:val="31F7ABA6"/>
    <w:rsid w:val="322FAC4C"/>
    <w:rsid w:val="323D3122"/>
    <w:rsid w:val="3259B942"/>
    <w:rsid w:val="3297DCE9"/>
    <w:rsid w:val="32A0B7AA"/>
    <w:rsid w:val="32C46FE3"/>
    <w:rsid w:val="32E322D3"/>
    <w:rsid w:val="32E79F90"/>
    <w:rsid w:val="32EA695E"/>
    <w:rsid w:val="331A6D64"/>
    <w:rsid w:val="3352139B"/>
    <w:rsid w:val="335FA877"/>
    <w:rsid w:val="33668D3D"/>
    <w:rsid w:val="3369ADD9"/>
    <w:rsid w:val="337A933D"/>
    <w:rsid w:val="3395A603"/>
    <w:rsid w:val="33CA2F4C"/>
    <w:rsid w:val="33F99546"/>
    <w:rsid w:val="343FAEDA"/>
    <w:rsid w:val="34B86C95"/>
    <w:rsid w:val="34BC3807"/>
    <w:rsid w:val="34C47C83"/>
    <w:rsid w:val="353020BE"/>
    <w:rsid w:val="3538AB3C"/>
    <w:rsid w:val="3556F9DA"/>
    <w:rsid w:val="356A58E9"/>
    <w:rsid w:val="3579E889"/>
    <w:rsid w:val="35822121"/>
    <w:rsid w:val="3591A8F5"/>
    <w:rsid w:val="359AD7CC"/>
    <w:rsid w:val="35D02D0A"/>
    <w:rsid w:val="35D63C32"/>
    <w:rsid w:val="35E4D2DD"/>
    <w:rsid w:val="36316F75"/>
    <w:rsid w:val="36545E9B"/>
    <w:rsid w:val="368881E4"/>
    <w:rsid w:val="36A57842"/>
    <w:rsid w:val="36A8C1BF"/>
    <w:rsid w:val="36ABA7C2"/>
    <w:rsid w:val="36CC2156"/>
    <w:rsid w:val="36D6A321"/>
    <w:rsid w:val="36D7D181"/>
    <w:rsid w:val="36EC9647"/>
    <w:rsid w:val="373FFD05"/>
    <w:rsid w:val="375646E6"/>
    <w:rsid w:val="37AA8C82"/>
    <w:rsid w:val="37DE0FC7"/>
    <w:rsid w:val="37E82D99"/>
    <w:rsid w:val="381AA2A4"/>
    <w:rsid w:val="382953D3"/>
    <w:rsid w:val="383F66DB"/>
    <w:rsid w:val="3849672A"/>
    <w:rsid w:val="384C70D3"/>
    <w:rsid w:val="38771159"/>
    <w:rsid w:val="387B1E65"/>
    <w:rsid w:val="387D582A"/>
    <w:rsid w:val="389F9A9F"/>
    <w:rsid w:val="389FBBCE"/>
    <w:rsid w:val="38B2AF91"/>
    <w:rsid w:val="38D56673"/>
    <w:rsid w:val="38E92945"/>
    <w:rsid w:val="394B9FE2"/>
    <w:rsid w:val="3974E569"/>
    <w:rsid w:val="39836C5B"/>
    <w:rsid w:val="39904C46"/>
    <w:rsid w:val="39969D00"/>
    <w:rsid w:val="39C400C4"/>
    <w:rsid w:val="39CB64FD"/>
    <w:rsid w:val="3A2DC16B"/>
    <w:rsid w:val="3A78AA95"/>
    <w:rsid w:val="3A7C3C9A"/>
    <w:rsid w:val="3A9B2CAB"/>
    <w:rsid w:val="3AA21CAA"/>
    <w:rsid w:val="3AC19E68"/>
    <w:rsid w:val="3ADF3510"/>
    <w:rsid w:val="3AE40667"/>
    <w:rsid w:val="3AE8A33D"/>
    <w:rsid w:val="3AF6CCB2"/>
    <w:rsid w:val="3B0BC993"/>
    <w:rsid w:val="3B3717C3"/>
    <w:rsid w:val="3B3A298F"/>
    <w:rsid w:val="3B4473A1"/>
    <w:rsid w:val="3B7B4975"/>
    <w:rsid w:val="3BA13022"/>
    <w:rsid w:val="3BC80FCC"/>
    <w:rsid w:val="3C07B411"/>
    <w:rsid w:val="3C13F37D"/>
    <w:rsid w:val="3C1D2EDB"/>
    <w:rsid w:val="3C691968"/>
    <w:rsid w:val="3C8377F3"/>
    <w:rsid w:val="3C88F0E1"/>
    <w:rsid w:val="3CCA4563"/>
    <w:rsid w:val="3D339535"/>
    <w:rsid w:val="3D983470"/>
    <w:rsid w:val="3DAC6486"/>
    <w:rsid w:val="3E02D952"/>
    <w:rsid w:val="3E12ED09"/>
    <w:rsid w:val="3E263D05"/>
    <w:rsid w:val="3E2B022E"/>
    <w:rsid w:val="3E5F74B3"/>
    <w:rsid w:val="3E717399"/>
    <w:rsid w:val="3E813ECC"/>
    <w:rsid w:val="3E8B8E43"/>
    <w:rsid w:val="3EA77336"/>
    <w:rsid w:val="3EA904AC"/>
    <w:rsid w:val="3EBBA5F4"/>
    <w:rsid w:val="3EE54E83"/>
    <w:rsid w:val="3EFFA6D0"/>
    <w:rsid w:val="3F2842AC"/>
    <w:rsid w:val="3F2C0042"/>
    <w:rsid w:val="3F6699DA"/>
    <w:rsid w:val="3F751426"/>
    <w:rsid w:val="3FAC2E1C"/>
    <w:rsid w:val="4002FDDD"/>
    <w:rsid w:val="4035B257"/>
    <w:rsid w:val="407C698D"/>
    <w:rsid w:val="40A3577F"/>
    <w:rsid w:val="40B4D857"/>
    <w:rsid w:val="40D3BD65"/>
    <w:rsid w:val="40DBA39D"/>
    <w:rsid w:val="414C9D89"/>
    <w:rsid w:val="416BEA2C"/>
    <w:rsid w:val="41734008"/>
    <w:rsid w:val="417D0B84"/>
    <w:rsid w:val="418CC77A"/>
    <w:rsid w:val="41A63279"/>
    <w:rsid w:val="41B5CDB6"/>
    <w:rsid w:val="41D509F0"/>
    <w:rsid w:val="421DD69D"/>
    <w:rsid w:val="422EFEB6"/>
    <w:rsid w:val="425D9904"/>
    <w:rsid w:val="428795F9"/>
    <w:rsid w:val="42A2D37E"/>
    <w:rsid w:val="42A740BD"/>
    <w:rsid w:val="42BEC064"/>
    <w:rsid w:val="42E09280"/>
    <w:rsid w:val="430E3BA4"/>
    <w:rsid w:val="433E1AEF"/>
    <w:rsid w:val="43424986"/>
    <w:rsid w:val="434BC104"/>
    <w:rsid w:val="43A1F10B"/>
    <w:rsid w:val="43AB705B"/>
    <w:rsid w:val="43DB0080"/>
    <w:rsid w:val="43E3ACBC"/>
    <w:rsid w:val="43F57CAA"/>
    <w:rsid w:val="4402219C"/>
    <w:rsid w:val="4418D121"/>
    <w:rsid w:val="441BBD03"/>
    <w:rsid w:val="443EB330"/>
    <w:rsid w:val="4441D1C7"/>
    <w:rsid w:val="444E90FD"/>
    <w:rsid w:val="446576BC"/>
    <w:rsid w:val="4490F358"/>
    <w:rsid w:val="449E3B12"/>
    <w:rsid w:val="44A02734"/>
    <w:rsid w:val="44A50AD1"/>
    <w:rsid w:val="44B80B9B"/>
    <w:rsid w:val="44CC45C2"/>
    <w:rsid w:val="44CDDD4C"/>
    <w:rsid w:val="44DA21E4"/>
    <w:rsid w:val="44ECBAB9"/>
    <w:rsid w:val="4508DA6C"/>
    <w:rsid w:val="453A656B"/>
    <w:rsid w:val="45435195"/>
    <w:rsid w:val="45578D08"/>
    <w:rsid w:val="456A6E32"/>
    <w:rsid w:val="4570420B"/>
    <w:rsid w:val="45720EC5"/>
    <w:rsid w:val="4578D12F"/>
    <w:rsid w:val="459784E3"/>
    <w:rsid w:val="45A6442A"/>
    <w:rsid w:val="45CA2BDE"/>
    <w:rsid w:val="45D414AE"/>
    <w:rsid w:val="4622A023"/>
    <w:rsid w:val="4681912F"/>
    <w:rsid w:val="4699CC02"/>
    <w:rsid w:val="46EA5A90"/>
    <w:rsid w:val="46EAB3D5"/>
    <w:rsid w:val="46ED1515"/>
    <w:rsid w:val="47442711"/>
    <w:rsid w:val="4746D917"/>
    <w:rsid w:val="476D0A65"/>
    <w:rsid w:val="478B4FB4"/>
    <w:rsid w:val="478C3A10"/>
    <w:rsid w:val="479820E6"/>
    <w:rsid w:val="47A02168"/>
    <w:rsid w:val="481E5DA2"/>
    <w:rsid w:val="483A3F02"/>
    <w:rsid w:val="484C6FDD"/>
    <w:rsid w:val="486403F0"/>
    <w:rsid w:val="4879311D"/>
    <w:rsid w:val="488818B2"/>
    <w:rsid w:val="488E71BC"/>
    <w:rsid w:val="48D9E9E2"/>
    <w:rsid w:val="494774E6"/>
    <w:rsid w:val="4950AC01"/>
    <w:rsid w:val="4956D85F"/>
    <w:rsid w:val="497522EB"/>
    <w:rsid w:val="49AED7F6"/>
    <w:rsid w:val="49B8B618"/>
    <w:rsid w:val="49EFC7E4"/>
    <w:rsid w:val="4A12691A"/>
    <w:rsid w:val="4A132FAB"/>
    <w:rsid w:val="4A3EA1C4"/>
    <w:rsid w:val="4A445AFB"/>
    <w:rsid w:val="4A91F279"/>
    <w:rsid w:val="4A955AF9"/>
    <w:rsid w:val="4A95B07B"/>
    <w:rsid w:val="4AB21348"/>
    <w:rsid w:val="4AB289FD"/>
    <w:rsid w:val="4ABDDB78"/>
    <w:rsid w:val="4AE6D1FA"/>
    <w:rsid w:val="4B1353B8"/>
    <w:rsid w:val="4B239136"/>
    <w:rsid w:val="4B285CC8"/>
    <w:rsid w:val="4B36D9A3"/>
    <w:rsid w:val="4B5B0BC4"/>
    <w:rsid w:val="4B6C1479"/>
    <w:rsid w:val="4B8A0FB2"/>
    <w:rsid w:val="4BFAE931"/>
    <w:rsid w:val="4C2DE83E"/>
    <w:rsid w:val="4C43730D"/>
    <w:rsid w:val="4C877832"/>
    <w:rsid w:val="4CB01C44"/>
    <w:rsid w:val="4CE9CF8E"/>
    <w:rsid w:val="4CFE7499"/>
    <w:rsid w:val="4D1183DA"/>
    <w:rsid w:val="4D2FC030"/>
    <w:rsid w:val="4DA86ABA"/>
    <w:rsid w:val="4DDAE204"/>
    <w:rsid w:val="4DE6B901"/>
    <w:rsid w:val="4E0B1843"/>
    <w:rsid w:val="4E1B1324"/>
    <w:rsid w:val="4E44DDFE"/>
    <w:rsid w:val="4E665888"/>
    <w:rsid w:val="4E97E3E6"/>
    <w:rsid w:val="4E9F2864"/>
    <w:rsid w:val="4EBE82BB"/>
    <w:rsid w:val="4ECF4129"/>
    <w:rsid w:val="4EE6BFC4"/>
    <w:rsid w:val="4EFEACEB"/>
    <w:rsid w:val="4F730F9C"/>
    <w:rsid w:val="4F73EF51"/>
    <w:rsid w:val="4F85A5FB"/>
    <w:rsid w:val="4FFBD5DF"/>
    <w:rsid w:val="4FFE13F4"/>
    <w:rsid w:val="501C8A2C"/>
    <w:rsid w:val="5025A75D"/>
    <w:rsid w:val="50266040"/>
    <w:rsid w:val="50692F70"/>
    <w:rsid w:val="508205B9"/>
    <w:rsid w:val="50D0A90A"/>
    <w:rsid w:val="50DB6934"/>
    <w:rsid w:val="51C60CF5"/>
    <w:rsid w:val="51CC909B"/>
    <w:rsid w:val="51F1374A"/>
    <w:rsid w:val="51FB1E87"/>
    <w:rsid w:val="520E7FF7"/>
    <w:rsid w:val="52274B7C"/>
    <w:rsid w:val="524B2BD7"/>
    <w:rsid w:val="52CFC98D"/>
    <w:rsid w:val="5319B0E2"/>
    <w:rsid w:val="534EB300"/>
    <w:rsid w:val="535AF972"/>
    <w:rsid w:val="53741222"/>
    <w:rsid w:val="539410CD"/>
    <w:rsid w:val="53C2DB05"/>
    <w:rsid w:val="53E4037A"/>
    <w:rsid w:val="5445FAF9"/>
    <w:rsid w:val="548A249D"/>
    <w:rsid w:val="54B05CBF"/>
    <w:rsid w:val="54B4E15B"/>
    <w:rsid w:val="54BF8543"/>
    <w:rsid w:val="54C04168"/>
    <w:rsid w:val="54D4898C"/>
    <w:rsid w:val="55036345"/>
    <w:rsid w:val="5512FE3E"/>
    <w:rsid w:val="551A091A"/>
    <w:rsid w:val="5539DF7B"/>
    <w:rsid w:val="553A8C63"/>
    <w:rsid w:val="556C0503"/>
    <w:rsid w:val="557ABD13"/>
    <w:rsid w:val="55C9C0EC"/>
    <w:rsid w:val="55DD4135"/>
    <w:rsid w:val="560787CB"/>
    <w:rsid w:val="560C1837"/>
    <w:rsid w:val="56BD8327"/>
    <w:rsid w:val="56D2C3FA"/>
    <w:rsid w:val="57231919"/>
    <w:rsid w:val="572E21E1"/>
    <w:rsid w:val="57749C00"/>
    <w:rsid w:val="578608C6"/>
    <w:rsid w:val="57928148"/>
    <w:rsid w:val="57954D3B"/>
    <w:rsid w:val="579C04C7"/>
    <w:rsid w:val="579D827F"/>
    <w:rsid w:val="57B43FAA"/>
    <w:rsid w:val="57F59403"/>
    <w:rsid w:val="5823144D"/>
    <w:rsid w:val="5829A374"/>
    <w:rsid w:val="58362DDC"/>
    <w:rsid w:val="584C4D1B"/>
    <w:rsid w:val="5891AD8A"/>
    <w:rsid w:val="589D9055"/>
    <w:rsid w:val="58A5DE51"/>
    <w:rsid w:val="58C914CB"/>
    <w:rsid w:val="591EF207"/>
    <w:rsid w:val="598410A3"/>
    <w:rsid w:val="59887B44"/>
    <w:rsid w:val="599C5960"/>
    <w:rsid w:val="59A1CBDF"/>
    <w:rsid w:val="59D27BE1"/>
    <w:rsid w:val="5A043CAA"/>
    <w:rsid w:val="5A51675A"/>
    <w:rsid w:val="5A6156B3"/>
    <w:rsid w:val="5A6ABC33"/>
    <w:rsid w:val="5A7F450F"/>
    <w:rsid w:val="5AA29C86"/>
    <w:rsid w:val="5ADF3F51"/>
    <w:rsid w:val="5B438D72"/>
    <w:rsid w:val="5B4B093A"/>
    <w:rsid w:val="5B568B01"/>
    <w:rsid w:val="5B6734D8"/>
    <w:rsid w:val="5B701D3E"/>
    <w:rsid w:val="5B9AF2B2"/>
    <w:rsid w:val="5BCB3CF7"/>
    <w:rsid w:val="5BDBDFFD"/>
    <w:rsid w:val="5BF9C842"/>
    <w:rsid w:val="5C58CFC9"/>
    <w:rsid w:val="5CA3E32C"/>
    <w:rsid w:val="5CC0D5D3"/>
    <w:rsid w:val="5CD5CDFE"/>
    <w:rsid w:val="5CD88C8E"/>
    <w:rsid w:val="5CE08BDD"/>
    <w:rsid w:val="5D12F83D"/>
    <w:rsid w:val="5D2C718F"/>
    <w:rsid w:val="5D5341D0"/>
    <w:rsid w:val="5D8DCB35"/>
    <w:rsid w:val="5DAE9A1F"/>
    <w:rsid w:val="5DC87519"/>
    <w:rsid w:val="5DE6C80B"/>
    <w:rsid w:val="5DFF84DF"/>
    <w:rsid w:val="5E4DB529"/>
    <w:rsid w:val="5E620068"/>
    <w:rsid w:val="5E827B37"/>
    <w:rsid w:val="5E948808"/>
    <w:rsid w:val="5EA3BA94"/>
    <w:rsid w:val="5EB6E6AE"/>
    <w:rsid w:val="5EC64336"/>
    <w:rsid w:val="5EF5FF22"/>
    <w:rsid w:val="5EFBBB2F"/>
    <w:rsid w:val="5F438ABA"/>
    <w:rsid w:val="5F7AA6ED"/>
    <w:rsid w:val="5FA40423"/>
    <w:rsid w:val="5FBC6A84"/>
    <w:rsid w:val="5FC41AB2"/>
    <w:rsid w:val="6015575B"/>
    <w:rsid w:val="6017FFF3"/>
    <w:rsid w:val="6021D180"/>
    <w:rsid w:val="603485B7"/>
    <w:rsid w:val="6035BA14"/>
    <w:rsid w:val="60D4CE45"/>
    <w:rsid w:val="60D735B1"/>
    <w:rsid w:val="60FCA0B7"/>
    <w:rsid w:val="6106407C"/>
    <w:rsid w:val="611658F7"/>
    <w:rsid w:val="6129AC08"/>
    <w:rsid w:val="6138B60E"/>
    <w:rsid w:val="6183C051"/>
    <w:rsid w:val="61C8F2E5"/>
    <w:rsid w:val="61CC54FD"/>
    <w:rsid w:val="61D72CFA"/>
    <w:rsid w:val="61DAFE69"/>
    <w:rsid w:val="61FD34E4"/>
    <w:rsid w:val="62027147"/>
    <w:rsid w:val="622B4B2E"/>
    <w:rsid w:val="622C3ED8"/>
    <w:rsid w:val="622DB531"/>
    <w:rsid w:val="6247426D"/>
    <w:rsid w:val="6258E092"/>
    <w:rsid w:val="62D10F06"/>
    <w:rsid w:val="62E17E23"/>
    <w:rsid w:val="63287EF7"/>
    <w:rsid w:val="6342D793"/>
    <w:rsid w:val="635ABA20"/>
    <w:rsid w:val="6362987F"/>
    <w:rsid w:val="636AC352"/>
    <w:rsid w:val="636C5030"/>
    <w:rsid w:val="636F9D68"/>
    <w:rsid w:val="637541B1"/>
    <w:rsid w:val="640CC5DB"/>
    <w:rsid w:val="641AB81E"/>
    <w:rsid w:val="64258A58"/>
    <w:rsid w:val="644D6491"/>
    <w:rsid w:val="646FEF5A"/>
    <w:rsid w:val="64A9B3F3"/>
    <w:rsid w:val="64B2CC34"/>
    <w:rsid w:val="64D5137A"/>
    <w:rsid w:val="64EC2D6E"/>
    <w:rsid w:val="64ECE9DF"/>
    <w:rsid w:val="64ECF6D8"/>
    <w:rsid w:val="64F5DF98"/>
    <w:rsid w:val="65166AB1"/>
    <w:rsid w:val="6521E1C4"/>
    <w:rsid w:val="652AE06F"/>
    <w:rsid w:val="65368592"/>
    <w:rsid w:val="654423D8"/>
    <w:rsid w:val="655CD011"/>
    <w:rsid w:val="6595D315"/>
    <w:rsid w:val="65CBCA4C"/>
    <w:rsid w:val="660850A1"/>
    <w:rsid w:val="668DF6C2"/>
    <w:rsid w:val="668E56B7"/>
    <w:rsid w:val="66CE339C"/>
    <w:rsid w:val="66EAC022"/>
    <w:rsid w:val="6710AB0F"/>
    <w:rsid w:val="671DAB60"/>
    <w:rsid w:val="676E13DD"/>
    <w:rsid w:val="6779F6F0"/>
    <w:rsid w:val="677B1E59"/>
    <w:rsid w:val="677EAC6C"/>
    <w:rsid w:val="67BF1D26"/>
    <w:rsid w:val="67DBE7BF"/>
    <w:rsid w:val="680B86E4"/>
    <w:rsid w:val="683F515A"/>
    <w:rsid w:val="687AB8BC"/>
    <w:rsid w:val="689873E6"/>
    <w:rsid w:val="689CCEEA"/>
    <w:rsid w:val="68A31D73"/>
    <w:rsid w:val="68A405B1"/>
    <w:rsid w:val="68D450F9"/>
    <w:rsid w:val="68F6714A"/>
    <w:rsid w:val="6906724D"/>
    <w:rsid w:val="695CE843"/>
    <w:rsid w:val="69720957"/>
    <w:rsid w:val="698E0995"/>
    <w:rsid w:val="6993E384"/>
    <w:rsid w:val="69DE275A"/>
    <w:rsid w:val="6A725A97"/>
    <w:rsid w:val="6A879C4F"/>
    <w:rsid w:val="6A897C76"/>
    <w:rsid w:val="6A8F14E2"/>
    <w:rsid w:val="6AC6F95C"/>
    <w:rsid w:val="6AD01CE4"/>
    <w:rsid w:val="6AD1FB75"/>
    <w:rsid w:val="6AD432C3"/>
    <w:rsid w:val="6AFD355E"/>
    <w:rsid w:val="6B66D0F5"/>
    <w:rsid w:val="6B6D3A76"/>
    <w:rsid w:val="6B74189E"/>
    <w:rsid w:val="6B746F16"/>
    <w:rsid w:val="6B75FEFD"/>
    <w:rsid w:val="6B90E1B7"/>
    <w:rsid w:val="6B9F4863"/>
    <w:rsid w:val="6BC788E4"/>
    <w:rsid w:val="6BCED41C"/>
    <w:rsid w:val="6BFB4170"/>
    <w:rsid w:val="6C1B45E3"/>
    <w:rsid w:val="6C3128A5"/>
    <w:rsid w:val="6C6E3D77"/>
    <w:rsid w:val="6CB3D973"/>
    <w:rsid w:val="6CF02B40"/>
    <w:rsid w:val="6D509F75"/>
    <w:rsid w:val="6DA8E351"/>
    <w:rsid w:val="6DD8E454"/>
    <w:rsid w:val="6DF65D7A"/>
    <w:rsid w:val="6E3F1C62"/>
    <w:rsid w:val="6E4AB3D5"/>
    <w:rsid w:val="6EAB6A48"/>
    <w:rsid w:val="6EB01524"/>
    <w:rsid w:val="6ED1D4ED"/>
    <w:rsid w:val="6EE0AC23"/>
    <w:rsid w:val="6EF354D9"/>
    <w:rsid w:val="6F126B7D"/>
    <w:rsid w:val="6F6377E9"/>
    <w:rsid w:val="6F6D5120"/>
    <w:rsid w:val="6FA365BD"/>
    <w:rsid w:val="70208A0F"/>
    <w:rsid w:val="7024ABD5"/>
    <w:rsid w:val="70362BFF"/>
    <w:rsid w:val="7049360E"/>
    <w:rsid w:val="704B2344"/>
    <w:rsid w:val="7075AE26"/>
    <w:rsid w:val="70804131"/>
    <w:rsid w:val="70A3D8D6"/>
    <w:rsid w:val="70B6445F"/>
    <w:rsid w:val="70BE5464"/>
    <w:rsid w:val="70C0A750"/>
    <w:rsid w:val="70EE1897"/>
    <w:rsid w:val="71140933"/>
    <w:rsid w:val="7124F03D"/>
    <w:rsid w:val="71321E94"/>
    <w:rsid w:val="7159B19B"/>
    <w:rsid w:val="719033B0"/>
    <w:rsid w:val="719FFDA1"/>
    <w:rsid w:val="71A08059"/>
    <w:rsid w:val="71FD3928"/>
    <w:rsid w:val="72063439"/>
    <w:rsid w:val="7243A33B"/>
    <w:rsid w:val="724CC73F"/>
    <w:rsid w:val="724FAD54"/>
    <w:rsid w:val="7273062E"/>
    <w:rsid w:val="7283362E"/>
    <w:rsid w:val="72ADFD6A"/>
    <w:rsid w:val="72AE3F8F"/>
    <w:rsid w:val="72BD1C96"/>
    <w:rsid w:val="72E3CCA4"/>
    <w:rsid w:val="7330A9B7"/>
    <w:rsid w:val="7332A3A3"/>
    <w:rsid w:val="734DBAF8"/>
    <w:rsid w:val="73738417"/>
    <w:rsid w:val="7379249D"/>
    <w:rsid w:val="73C6950F"/>
    <w:rsid w:val="73CC312D"/>
    <w:rsid w:val="73F31060"/>
    <w:rsid w:val="74085FCB"/>
    <w:rsid w:val="747FEA4B"/>
    <w:rsid w:val="748D322F"/>
    <w:rsid w:val="74D83950"/>
    <w:rsid w:val="74E67A48"/>
    <w:rsid w:val="74EA60EA"/>
    <w:rsid w:val="7502E01D"/>
    <w:rsid w:val="752975EE"/>
    <w:rsid w:val="75313DF5"/>
    <w:rsid w:val="757EFF53"/>
    <w:rsid w:val="759E5ABA"/>
    <w:rsid w:val="75A07567"/>
    <w:rsid w:val="75C2D249"/>
    <w:rsid w:val="75E2B6C5"/>
    <w:rsid w:val="75EBF7AB"/>
    <w:rsid w:val="7607A9B6"/>
    <w:rsid w:val="762986E9"/>
    <w:rsid w:val="76309B2A"/>
    <w:rsid w:val="765872B5"/>
    <w:rsid w:val="76629E75"/>
    <w:rsid w:val="766A9E74"/>
    <w:rsid w:val="768D242B"/>
    <w:rsid w:val="76A7327C"/>
    <w:rsid w:val="76AC3FF6"/>
    <w:rsid w:val="76F20BAA"/>
    <w:rsid w:val="772C91EA"/>
    <w:rsid w:val="773084BA"/>
    <w:rsid w:val="7734F4EE"/>
    <w:rsid w:val="77439D80"/>
    <w:rsid w:val="776F406D"/>
    <w:rsid w:val="777E2421"/>
    <w:rsid w:val="77834598"/>
    <w:rsid w:val="77A61EE1"/>
    <w:rsid w:val="77C76A9E"/>
    <w:rsid w:val="77CD22AA"/>
    <w:rsid w:val="7815521B"/>
    <w:rsid w:val="7872A5E7"/>
    <w:rsid w:val="789A8905"/>
    <w:rsid w:val="78E4A5C6"/>
    <w:rsid w:val="78EF53F5"/>
    <w:rsid w:val="79289568"/>
    <w:rsid w:val="797505C3"/>
    <w:rsid w:val="799105C2"/>
    <w:rsid w:val="79A1EE7A"/>
    <w:rsid w:val="79E448EF"/>
    <w:rsid w:val="79F1BCD8"/>
    <w:rsid w:val="7AAE90F3"/>
    <w:rsid w:val="7B08E1E9"/>
    <w:rsid w:val="7B0EC1B3"/>
    <w:rsid w:val="7B69545C"/>
    <w:rsid w:val="7B933E17"/>
    <w:rsid w:val="7BA01658"/>
    <w:rsid w:val="7BAE81DD"/>
    <w:rsid w:val="7BBE38C3"/>
    <w:rsid w:val="7BC24529"/>
    <w:rsid w:val="7BC67621"/>
    <w:rsid w:val="7BE6FABC"/>
    <w:rsid w:val="7C01BE7D"/>
    <w:rsid w:val="7C2D237D"/>
    <w:rsid w:val="7C33C137"/>
    <w:rsid w:val="7C473DA4"/>
    <w:rsid w:val="7C4DFF34"/>
    <w:rsid w:val="7C8BAA6D"/>
    <w:rsid w:val="7C947DD2"/>
    <w:rsid w:val="7D364562"/>
    <w:rsid w:val="7D37F59F"/>
    <w:rsid w:val="7D4EC4A9"/>
    <w:rsid w:val="7D61F4A0"/>
    <w:rsid w:val="7D70E50C"/>
    <w:rsid w:val="7DDA35F7"/>
    <w:rsid w:val="7E61A863"/>
    <w:rsid w:val="7EA4CF36"/>
    <w:rsid w:val="7EC53B32"/>
    <w:rsid w:val="7EE914D0"/>
    <w:rsid w:val="7F46321C"/>
    <w:rsid w:val="7F897FEC"/>
    <w:rsid w:val="7FB05286"/>
    <w:rsid w:val="7FB05E4D"/>
    <w:rsid w:val="7FCEFECC"/>
    <w:rsid w:val="7FEA97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C184"/>
  <w15:docId w15:val="{6F054DFC-45C3-437D-B955-7C4DEBA8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346FE3"/>
    <w:pPr>
      <w:keepNext/>
      <w:keepLines/>
      <w:spacing w:after="0" w:line="240" w:lineRule="auto"/>
      <w:ind w:left="720" w:right="15" w:hanging="720"/>
      <w:outlineLvl w:val="0"/>
    </w:pPr>
    <w:rPr>
      <w:rFonts w:ascii="Times New Roman" w:eastAsia="Times New Roman" w:hAnsi="Times New Roman" w:cs="Times New Roman"/>
      <w:b/>
      <w:caps/>
      <w:color w:val="000000"/>
      <w:sz w:val="28"/>
    </w:rPr>
  </w:style>
  <w:style w:type="paragraph" w:styleId="Heading2">
    <w:name w:val="heading 2"/>
    <w:next w:val="Normal"/>
    <w:link w:val="Heading2Char"/>
    <w:autoRedefine/>
    <w:uiPriority w:val="9"/>
    <w:unhideWhenUsed/>
    <w:qFormat/>
    <w:rsid w:val="002D14C1"/>
    <w:pPr>
      <w:keepNext/>
      <w:keepLines/>
      <w:tabs>
        <w:tab w:val="left" w:pos="540"/>
      </w:tabs>
      <w:spacing w:after="0" w:line="240" w:lineRule="auto"/>
      <w:ind w:left="540" w:hanging="540"/>
      <w:jc w:val="both"/>
      <w:outlineLvl w:val="1"/>
    </w:pPr>
    <w:rPr>
      <w:rFonts w:ascii="Times New Roman" w:eastAsia="Times New Roman" w:hAnsi="Times New Roman" w:cs="Times New Roman"/>
      <w:b/>
      <w:caps/>
      <w:color w:val="000000"/>
      <w:sz w:val="24"/>
    </w:rPr>
  </w:style>
  <w:style w:type="paragraph" w:styleId="Heading3">
    <w:name w:val="heading 3"/>
    <w:next w:val="Normal"/>
    <w:link w:val="Heading3Char"/>
    <w:uiPriority w:val="9"/>
    <w:unhideWhenUsed/>
    <w:qFormat/>
    <w:rsid w:val="00DB0AA5"/>
    <w:pPr>
      <w:keepNext/>
      <w:keepLines/>
      <w:tabs>
        <w:tab w:val="left" w:pos="1440"/>
      </w:tabs>
      <w:spacing w:after="3"/>
      <w:ind w:left="1440" w:hanging="72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5332A0"/>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32A0"/>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332A0"/>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32A0"/>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332A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32A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B0AA5"/>
    <w:rPr>
      <w:rFonts w:ascii="Times New Roman" w:eastAsia="Times New Roman" w:hAnsi="Times New Roman" w:cs="Times New Roman"/>
      <w:b/>
      <w:color w:val="000000"/>
      <w:sz w:val="24"/>
    </w:rPr>
  </w:style>
  <w:style w:type="character" w:customStyle="1" w:styleId="Heading1Char">
    <w:name w:val="Heading 1 Char"/>
    <w:link w:val="Heading1"/>
    <w:uiPriority w:val="9"/>
    <w:rsid w:val="00346FE3"/>
    <w:rPr>
      <w:rFonts w:ascii="Times New Roman" w:eastAsia="Times New Roman" w:hAnsi="Times New Roman" w:cs="Times New Roman"/>
      <w:b/>
      <w:caps/>
      <w:color w:val="000000"/>
      <w:sz w:val="28"/>
    </w:rPr>
  </w:style>
  <w:style w:type="character" w:customStyle="1" w:styleId="Heading2Char">
    <w:name w:val="Heading 2 Char"/>
    <w:link w:val="Heading2"/>
    <w:uiPriority w:val="9"/>
    <w:rsid w:val="002D14C1"/>
    <w:rPr>
      <w:rFonts w:ascii="Times New Roman" w:eastAsia="Times New Roman" w:hAnsi="Times New Roman" w:cs="Times New Roman"/>
      <w:b/>
      <w:caps/>
      <w:color w:val="000000"/>
      <w:sz w:val="24"/>
    </w:rPr>
  </w:style>
  <w:style w:type="paragraph" w:styleId="TOC1">
    <w:name w:val="toc 1"/>
    <w:hidden/>
    <w:uiPriority w:val="39"/>
    <w:pPr>
      <w:spacing w:before="360" w:after="0" w:line="249" w:lineRule="auto"/>
      <w:ind w:hanging="10"/>
    </w:pPr>
    <w:rPr>
      <w:rFonts w:asciiTheme="majorHAnsi" w:eastAsia="Times New Roman" w:hAnsiTheme="majorHAnsi" w:cs="Times New Roman"/>
      <w:b/>
      <w:bCs/>
      <w:caps/>
      <w:color w:val="000000"/>
      <w:sz w:val="24"/>
      <w:szCs w:val="24"/>
    </w:rPr>
  </w:style>
  <w:style w:type="paragraph" w:styleId="TOC2">
    <w:name w:val="toc 2"/>
    <w:hidden/>
    <w:uiPriority w:val="39"/>
    <w:pPr>
      <w:spacing w:before="240" w:after="0" w:line="249" w:lineRule="auto"/>
      <w:ind w:hanging="10"/>
    </w:pPr>
    <w:rPr>
      <w:rFonts w:eastAsia="Times New Roman" w:cs="Times New Roman"/>
      <w:b/>
      <w:bCs/>
      <w:color w:val="000000"/>
      <w:sz w:val="20"/>
      <w:szCs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4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68"/>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5C4C9D"/>
    <w:rPr>
      <w:sz w:val="16"/>
      <w:szCs w:val="16"/>
    </w:rPr>
  </w:style>
  <w:style w:type="paragraph" w:styleId="CommentText">
    <w:name w:val="annotation text"/>
    <w:basedOn w:val="Normal"/>
    <w:link w:val="CommentTextChar"/>
    <w:uiPriority w:val="99"/>
    <w:semiHidden/>
    <w:unhideWhenUsed/>
    <w:rsid w:val="005C4C9D"/>
    <w:pPr>
      <w:spacing w:line="240" w:lineRule="auto"/>
    </w:pPr>
    <w:rPr>
      <w:sz w:val="20"/>
      <w:szCs w:val="20"/>
    </w:rPr>
  </w:style>
  <w:style w:type="character" w:customStyle="1" w:styleId="CommentTextChar">
    <w:name w:val="Comment Text Char"/>
    <w:basedOn w:val="DefaultParagraphFont"/>
    <w:link w:val="CommentText"/>
    <w:uiPriority w:val="99"/>
    <w:semiHidden/>
    <w:rsid w:val="005C4C9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C4C9D"/>
    <w:rPr>
      <w:b/>
      <w:bCs/>
    </w:rPr>
  </w:style>
  <w:style w:type="character" w:customStyle="1" w:styleId="CommentSubjectChar">
    <w:name w:val="Comment Subject Char"/>
    <w:basedOn w:val="CommentTextChar"/>
    <w:link w:val="CommentSubject"/>
    <w:uiPriority w:val="99"/>
    <w:semiHidden/>
    <w:rsid w:val="005C4C9D"/>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9D20FE"/>
    <w:pPr>
      <w:ind w:left="720"/>
      <w:contextualSpacing/>
    </w:pPr>
  </w:style>
  <w:style w:type="paragraph" w:customStyle="1" w:styleId="Default">
    <w:name w:val="Default"/>
    <w:rsid w:val="00F21D7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943A16"/>
    <w:rPr>
      <w:color w:val="0563C1" w:themeColor="hyperlink"/>
      <w:u w:val="single"/>
    </w:rPr>
  </w:style>
  <w:style w:type="character" w:styleId="UnresolvedMention">
    <w:name w:val="Unresolved Mention"/>
    <w:basedOn w:val="DefaultParagraphFont"/>
    <w:uiPriority w:val="99"/>
    <w:semiHidden/>
    <w:unhideWhenUsed/>
    <w:rsid w:val="00D93124"/>
    <w:rPr>
      <w:color w:val="808080"/>
      <w:shd w:val="clear" w:color="auto" w:fill="E6E6E6"/>
    </w:rPr>
  </w:style>
  <w:style w:type="character" w:styleId="LineNumber">
    <w:name w:val="line number"/>
    <w:basedOn w:val="DefaultParagraphFont"/>
    <w:uiPriority w:val="99"/>
    <w:semiHidden/>
    <w:unhideWhenUsed/>
    <w:rsid w:val="00F67109"/>
  </w:style>
  <w:style w:type="paragraph" w:styleId="Footer">
    <w:name w:val="footer"/>
    <w:basedOn w:val="Normal"/>
    <w:link w:val="FooterChar"/>
    <w:unhideWhenUsed/>
    <w:rsid w:val="00910686"/>
    <w:pPr>
      <w:tabs>
        <w:tab w:val="center" w:pos="4680"/>
        <w:tab w:val="right" w:pos="9360"/>
      </w:tabs>
      <w:spacing w:after="0" w:line="240" w:lineRule="auto"/>
      <w:ind w:left="0" w:firstLine="0"/>
      <w:jc w:val="both"/>
    </w:pPr>
    <w:rPr>
      <w:color w:val="auto"/>
      <w:szCs w:val="24"/>
    </w:rPr>
  </w:style>
  <w:style w:type="character" w:customStyle="1" w:styleId="FooterChar">
    <w:name w:val="Footer Char"/>
    <w:basedOn w:val="DefaultParagraphFont"/>
    <w:link w:val="Footer"/>
    <w:rsid w:val="0091068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338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8E0"/>
    <w:rPr>
      <w:rFonts w:ascii="Times New Roman" w:eastAsia="Times New Roman" w:hAnsi="Times New Roman" w:cs="Times New Roman"/>
      <w:color w:val="000000"/>
      <w:sz w:val="24"/>
    </w:rPr>
  </w:style>
  <w:style w:type="table" w:styleId="TableGrid">
    <w:name w:val="Table Grid"/>
    <w:basedOn w:val="TableNormal"/>
    <w:uiPriority w:val="59"/>
    <w:rsid w:val="00EC5303"/>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1548F2"/>
    <w:pPr>
      <w:spacing w:after="200" w:line="240" w:lineRule="auto"/>
    </w:pPr>
    <w:rPr>
      <w:i/>
      <w:iCs/>
      <w:color w:val="44546A" w:themeColor="text2"/>
      <w:sz w:val="18"/>
      <w:szCs w:val="18"/>
    </w:rPr>
  </w:style>
  <w:style w:type="paragraph" w:styleId="Revision">
    <w:name w:val="Revision"/>
    <w:hidden/>
    <w:uiPriority w:val="99"/>
    <w:semiHidden/>
    <w:rsid w:val="00521B56"/>
    <w:pPr>
      <w:spacing w:after="0" w:line="240" w:lineRule="auto"/>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6B1222"/>
    <w:pPr>
      <w:spacing w:before="240"/>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11968"/>
    <w:pPr>
      <w:tabs>
        <w:tab w:val="left" w:pos="1800"/>
        <w:tab w:val="right" w:leader="dot" w:pos="9724"/>
      </w:tabs>
      <w:spacing w:after="0" w:line="240" w:lineRule="auto"/>
      <w:ind w:left="1800" w:hanging="630"/>
    </w:pPr>
    <w:rPr>
      <w:noProof/>
      <w:szCs w:val="24"/>
    </w:rPr>
  </w:style>
  <w:style w:type="character" w:styleId="FollowedHyperlink">
    <w:name w:val="FollowedHyperlink"/>
    <w:basedOn w:val="DefaultParagraphFont"/>
    <w:uiPriority w:val="99"/>
    <w:semiHidden/>
    <w:unhideWhenUsed/>
    <w:rsid w:val="00F415F4"/>
    <w:rPr>
      <w:color w:val="954F72" w:themeColor="followedHyperlink"/>
      <w:u w:val="single"/>
    </w:rPr>
  </w:style>
  <w:style w:type="paragraph" w:styleId="ListBullet">
    <w:name w:val="List Bullet"/>
    <w:basedOn w:val="Normal"/>
    <w:uiPriority w:val="9"/>
    <w:qFormat/>
    <w:rsid w:val="003F6D32"/>
    <w:pPr>
      <w:numPr>
        <w:numId w:val="1"/>
      </w:numPr>
      <w:spacing w:after="120" w:line="259" w:lineRule="auto"/>
    </w:pPr>
    <w:rPr>
      <w:rFonts w:asciiTheme="minorHAnsi" w:eastAsiaTheme="minorHAnsi" w:hAnsiTheme="minorHAnsi" w:cstheme="minorBidi"/>
      <w:color w:val="595959" w:themeColor="text1" w:themeTint="A6"/>
      <w:sz w:val="30"/>
      <w:szCs w:val="30"/>
    </w:rPr>
  </w:style>
  <w:style w:type="character" w:customStyle="1" w:styleId="Heading4Char">
    <w:name w:val="Heading 4 Char"/>
    <w:basedOn w:val="DefaultParagraphFont"/>
    <w:link w:val="Heading4"/>
    <w:uiPriority w:val="9"/>
    <w:semiHidden/>
    <w:rsid w:val="005332A0"/>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5332A0"/>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5332A0"/>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5332A0"/>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5332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32A0"/>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E4520E"/>
    <w:pP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E4520E"/>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E4520E"/>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E4520E"/>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E4520E"/>
    <w:pP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E4520E"/>
    <w:pPr>
      <w:spacing w:after="0"/>
      <w:ind w:left="1680"/>
    </w:pPr>
    <w:rPr>
      <w:rFonts w:asciiTheme="minorHAnsi" w:hAnsiTheme="minorHAnsi"/>
      <w:sz w:val="20"/>
      <w:szCs w:val="20"/>
    </w:rPr>
  </w:style>
  <w:style w:type="table" w:styleId="GridTable1Light-Accent1">
    <w:name w:val="Grid Table 1 Light Accent 1"/>
    <w:basedOn w:val="TableNormal"/>
    <w:uiPriority w:val="46"/>
    <w:rsid w:val="00EF0A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EF0A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2D5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numbering" w:customStyle="1" w:styleId="CurrentList1">
    <w:name w:val="Current List1"/>
    <w:uiPriority w:val="99"/>
    <w:rsid w:val="000E488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d.fnal.gov/EPG/index.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dot.illinois.gov/Assets/uploads/files/Doing-Business/Manuals-Guides-&amp;-Handbooks/Highways/Construction/Standard-Specifications/Standard%20Specifications%20for%20Road%20and%20Bridge%20Construction%202016.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8a0c449-bc3f-4023-b6f3-9ae146c0e873">MKRZARSQM56R-1949415939-41</_dlc_DocId>
    <_dlc_DocIdUrl xmlns="c8a0c449-bc3f-4023-b6f3-9ae146c0e873">
      <Url>https://fermipoint.fnal.gov/org/eshq/mss/MSSTransport/_layouts/15/DocIdRedir.aspx?ID=MKRZARSQM56R-1949415939-41</Url>
      <Description>MKRZARSQM56R-1949415939-41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A96C625E4CDF49B0FE6A8724AE1EDA" ma:contentTypeVersion="2" ma:contentTypeDescription="Create a new document." ma:contentTypeScope="" ma:versionID="1c174f2617c7cdea2989ce8dc432109a">
  <xsd:schema xmlns:xsd="http://www.w3.org/2001/XMLSchema" xmlns:xs="http://www.w3.org/2001/XMLSchema" xmlns:p="http://schemas.microsoft.com/office/2006/metadata/properties" xmlns:ns2="c8a0c449-bc3f-4023-b6f3-9ae146c0e873" targetNamespace="http://schemas.microsoft.com/office/2006/metadata/properties" ma:root="true" ma:fieldsID="e613c1cf9b7acee2742733a09b7ffdd1" ns2:_="">
    <xsd:import namespace="c8a0c449-bc3f-4023-b6f3-9ae146c0e8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c449-bc3f-4023-b6f3-9ae146c0e8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C33C3-075B-4671-8B61-E81214E41838}">
  <ds:schemaRefs>
    <ds:schemaRef ds:uri="http://schemas.openxmlformats.org/officeDocument/2006/bibliography"/>
  </ds:schemaRefs>
</ds:datastoreItem>
</file>

<file path=customXml/itemProps2.xml><?xml version="1.0" encoding="utf-8"?>
<ds:datastoreItem xmlns:ds="http://schemas.openxmlformats.org/officeDocument/2006/customXml" ds:itemID="{D4372FD4-8E4D-4048-930F-E1D6DEE0A694}">
  <ds:schemaRefs>
    <ds:schemaRef ds:uri="http://schemas.microsoft.com/office/2006/metadata/properties"/>
    <ds:schemaRef ds:uri="http://schemas.microsoft.com/office/infopath/2007/PartnerControls"/>
    <ds:schemaRef ds:uri="c8a0c449-bc3f-4023-b6f3-9ae146c0e873"/>
  </ds:schemaRefs>
</ds:datastoreItem>
</file>

<file path=customXml/itemProps3.xml><?xml version="1.0" encoding="utf-8"?>
<ds:datastoreItem xmlns:ds="http://schemas.openxmlformats.org/officeDocument/2006/customXml" ds:itemID="{EDCBA87E-835B-4286-85CC-7074960D448A}">
  <ds:schemaRefs>
    <ds:schemaRef ds:uri="http://schemas.microsoft.com/sharepoint/events"/>
  </ds:schemaRefs>
</ds:datastoreItem>
</file>

<file path=customXml/itemProps4.xml><?xml version="1.0" encoding="utf-8"?>
<ds:datastoreItem xmlns:ds="http://schemas.openxmlformats.org/officeDocument/2006/customXml" ds:itemID="{B132F630-38B5-4B9A-897F-1AE749FB7CC9}">
  <ds:schemaRefs>
    <ds:schemaRef ds:uri="http://schemas.microsoft.com/sharepoint/v3/contenttype/forms"/>
  </ds:schemaRefs>
</ds:datastoreItem>
</file>

<file path=customXml/itemProps5.xml><?xml version="1.0" encoding="utf-8"?>
<ds:datastoreItem xmlns:ds="http://schemas.openxmlformats.org/officeDocument/2006/customXml" ds:itemID="{0B7346B3-AF47-4273-B672-ED0F2BD93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c449-bc3f-4023-b6f3-9ae146c0e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10142</Words>
  <Characters>53555</Characters>
  <Application>Microsoft Office Word</Application>
  <DocSecurity>0</DocSecurity>
  <Lines>2550</Lines>
  <Paragraphs>1592</Paragraphs>
  <ScaleCrop>false</ScaleCrop>
  <HeadingPairs>
    <vt:vector size="2" baseType="variant">
      <vt:variant>
        <vt:lpstr>Title</vt:lpstr>
      </vt:variant>
      <vt:variant>
        <vt:i4>1</vt:i4>
      </vt:variant>
    </vt:vector>
  </HeadingPairs>
  <TitlesOfParts>
    <vt:vector size="1" baseType="lpstr">
      <vt:lpstr>Microsoft Word - FESHM 10300 20200930</vt:lpstr>
    </vt:vector>
  </TitlesOfParts>
  <Company/>
  <LinksUpToDate>false</LinksUpToDate>
  <CharactersWithSpaces>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FESHM 10300 20200930</dc:title>
  <dc:subject/>
  <dc:creator>rstanek@fnal.gov</dc:creator>
  <cp:keywords/>
  <dc:description/>
  <cp:lastModifiedBy>David J. Skrivan</cp:lastModifiedBy>
  <cp:revision>2</cp:revision>
  <cp:lastPrinted>2022-04-13T16:09:00Z</cp:lastPrinted>
  <dcterms:created xsi:type="dcterms:W3CDTF">2022-08-23T19:00:00Z</dcterms:created>
  <dcterms:modified xsi:type="dcterms:W3CDTF">2022-08-23T19:00:00Z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0x010100B5A96C625E4CDF49B0FE6A8724AE1EDA</vt:lpwstr>
  </property>
  <property fmtid="{D5CDD505-2E9C-101B-9397-08002B2CF9AE}" pid="3" name="_dlc_DocIdItemGuid">
    <vt:lpwstr>c20d602c-903f-4c5f-bdf0-6855f29d93db</vt:lpwstr>
  </property>
</Properties>
</file>