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5E4C" w14:textId="77777777" w:rsidR="00142C80" w:rsidRDefault="00142C80" w:rsidP="00142C80">
      <w:pPr>
        <w:jc w:val="center"/>
        <w:rPr>
          <w:b/>
          <w:sz w:val="28"/>
          <w:szCs w:val="28"/>
        </w:rPr>
      </w:pPr>
    </w:p>
    <w:p w14:paraId="34185E4D" w14:textId="77777777" w:rsidR="00142C80" w:rsidRDefault="00142C80" w:rsidP="00142C80">
      <w:pPr>
        <w:jc w:val="center"/>
        <w:rPr>
          <w:b/>
          <w:sz w:val="28"/>
          <w:szCs w:val="28"/>
        </w:rPr>
      </w:pPr>
    </w:p>
    <w:p w14:paraId="34185E4E" w14:textId="77777777" w:rsidR="00142C80" w:rsidRDefault="00142C80" w:rsidP="00142C80">
      <w:pPr>
        <w:jc w:val="center"/>
        <w:rPr>
          <w:b/>
          <w:sz w:val="28"/>
          <w:szCs w:val="28"/>
        </w:rPr>
      </w:pPr>
    </w:p>
    <w:p w14:paraId="34185E4F" w14:textId="77777777" w:rsidR="00142C80" w:rsidRDefault="00142C80" w:rsidP="00142C80">
      <w:pPr>
        <w:jc w:val="center"/>
        <w:rPr>
          <w:b/>
          <w:sz w:val="28"/>
          <w:szCs w:val="28"/>
        </w:rPr>
      </w:pPr>
    </w:p>
    <w:p w14:paraId="34185E50" w14:textId="6DFCB9D6" w:rsidR="00AB4D65" w:rsidRPr="00AB4D65" w:rsidRDefault="004F254C" w:rsidP="00AB4D65">
      <w:pPr>
        <w:ind w:right="36"/>
        <w:jc w:val="center"/>
        <w:rPr>
          <w:color w:val="000000"/>
          <w:sz w:val="36"/>
          <w:szCs w:val="36"/>
        </w:rPr>
      </w:pPr>
      <w:r w:rsidRPr="00AB4D65">
        <w:rPr>
          <w:color w:val="000000"/>
          <w:sz w:val="36"/>
          <w:szCs w:val="36"/>
        </w:rPr>
        <w:t xml:space="preserve">FESHM </w:t>
      </w:r>
      <w:r w:rsidR="00697BEE">
        <w:rPr>
          <w:color w:val="000000"/>
          <w:sz w:val="36"/>
          <w:szCs w:val="36"/>
        </w:rPr>
        <w:t>1071</w:t>
      </w:r>
      <w:r w:rsidRPr="00AB4D65">
        <w:rPr>
          <w:color w:val="000000"/>
          <w:sz w:val="36"/>
          <w:szCs w:val="36"/>
        </w:rPr>
        <w:t xml:space="preserve">: </w:t>
      </w:r>
      <w:r w:rsidR="00E30517">
        <w:rPr>
          <w:color w:val="000000"/>
          <w:sz w:val="36"/>
          <w:szCs w:val="36"/>
        </w:rPr>
        <w:t>CODES &amp; STANDARDS</w:t>
      </w:r>
    </w:p>
    <w:p w14:paraId="34185E51" w14:textId="77777777" w:rsidR="00142C80" w:rsidRPr="004F254C" w:rsidRDefault="00142C80" w:rsidP="00AB4D65">
      <w:pPr>
        <w:pStyle w:val="Heading1"/>
        <w:numPr>
          <w:ilvl w:val="0"/>
          <w:numId w:val="0"/>
        </w:numPr>
        <w:jc w:val="both"/>
        <w:rPr>
          <w:b w:val="0"/>
          <w:sz w:val="36"/>
          <w:szCs w:val="36"/>
        </w:rPr>
      </w:pPr>
    </w:p>
    <w:p w14:paraId="34185E52" w14:textId="77777777" w:rsidR="00142C80" w:rsidRDefault="00142C80" w:rsidP="00142C80">
      <w:pPr>
        <w:jc w:val="center"/>
        <w:rPr>
          <w:b/>
          <w:sz w:val="28"/>
          <w:szCs w:val="28"/>
        </w:rPr>
      </w:pPr>
    </w:p>
    <w:p w14:paraId="34185E53" w14:textId="77777777" w:rsidR="00142C80" w:rsidRDefault="00142C80" w:rsidP="00142C80">
      <w:pPr>
        <w:jc w:val="center"/>
        <w:rPr>
          <w:b/>
          <w:sz w:val="28"/>
          <w:szCs w:val="28"/>
        </w:rPr>
      </w:pPr>
    </w:p>
    <w:p w14:paraId="34185E54" w14:textId="77777777" w:rsidR="00142C80" w:rsidRDefault="00142C80" w:rsidP="00142C80">
      <w:pPr>
        <w:jc w:val="center"/>
        <w:rPr>
          <w:b/>
          <w:sz w:val="28"/>
          <w:szCs w:val="28"/>
        </w:rPr>
      </w:pPr>
    </w:p>
    <w:p w14:paraId="34185E55" w14:textId="77777777" w:rsidR="00DB5D5A" w:rsidRPr="008B60C4" w:rsidRDefault="00743FAE" w:rsidP="00DB5D5A">
      <w:pPr>
        <w:ind w:right="-140"/>
        <w:jc w:val="center"/>
        <w:rPr>
          <w:b/>
          <w:color w:val="000000"/>
        </w:rPr>
      </w:pPr>
      <w:r>
        <w:rPr>
          <w:b/>
          <w:color w:val="000000"/>
        </w:rPr>
        <w:t>Revision History</w:t>
      </w:r>
    </w:p>
    <w:p w14:paraId="34185E56"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34185E5A" w14:textId="77777777" w:rsidTr="00880F07">
        <w:tc>
          <w:tcPr>
            <w:tcW w:w="2088" w:type="dxa"/>
          </w:tcPr>
          <w:p w14:paraId="34185E57" w14:textId="77777777" w:rsidR="00743FAE" w:rsidRPr="00D115E0" w:rsidRDefault="00743FAE" w:rsidP="006B6B72">
            <w:pPr>
              <w:tabs>
                <w:tab w:val="left" w:pos="720"/>
              </w:tabs>
              <w:jc w:val="center"/>
              <w:rPr>
                <w:b/>
              </w:rPr>
            </w:pPr>
            <w:r w:rsidRPr="00D115E0">
              <w:rPr>
                <w:b/>
              </w:rPr>
              <w:t>Author</w:t>
            </w:r>
          </w:p>
        </w:tc>
        <w:tc>
          <w:tcPr>
            <w:tcW w:w="4500" w:type="dxa"/>
          </w:tcPr>
          <w:p w14:paraId="34185E58" w14:textId="77777777" w:rsidR="00743FAE" w:rsidRPr="00D115E0" w:rsidRDefault="00743FAE" w:rsidP="006B6B72">
            <w:pPr>
              <w:tabs>
                <w:tab w:val="left" w:pos="720"/>
              </w:tabs>
              <w:jc w:val="center"/>
              <w:rPr>
                <w:b/>
              </w:rPr>
            </w:pPr>
            <w:r w:rsidRPr="00D115E0">
              <w:rPr>
                <w:b/>
              </w:rPr>
              <w:t>Description of Change</w:t>
            </w:r>
          </w:p>
        </w:tc>
        <w:tc>
          <w:tcPr>
            <w:tcW w:w="2700" w:type="dxa"/>
          </w:tcPr>
          <w:p w14:paraId="34185E59" w14:textId="77777777" w:rsidR="00743FAE" w:rsidRPr="00D115E0" w:rsidRDefault="00743FAE" w:rsidP="00880F07">
            <w:pPr>
              <w:tabs>
                <w:tab w:val="left" w:pos="720"/>
              </w:tabs>
              <w:jc w:val="center"/>
              <w:rPr>
                <w:b/>
              </w:rPr>
            </w:pPr>
            <w:r w:rsidRPr="00D115E0">
              <w:rPr>
                <w:b/>
              </w:rPr>
              <w:t>Revision Date</w:t>
            </w:r>
          </w:p>
        </w:tc>
      </w:tr>
      <w:tr w:rsidR="005B6905" w:rsidRPr="00E331D3" w14:paraId="65EE7BD2" w14:textId="77777777" w:rsidTr="00880F07">
        <w:tc>
          <w:tcPr>
            <w:tcW w:w="2088" w:type="dxa"/>
          </w:tcPr>
          <w:p w14:paraId="69629B10" w14:textId="5D1645EA" w:rsidR="005B6905" w:rsidRDefault="007A00A3" w:rsidP="00D115E0">
            <w:pPr>
              <w:tabs>
                <w:tab w:val="left" w:pos="720"/>
              </w:tabs>
              <w:jc w:val="left"/>
              <w:rPr>
                <w:szCs w:val="22"/>
              </w:rPr>
            </w:pPr>
            <w:r>
              <w:rPr>
                <w:szCs w:val="22"/>
              </w:rPr>
              <w:t>Jim Niehoff</w:t>
            </w:r>
          </w:p>
        </w:tc>
        <w:tc>
          <w:tcPr>
            <w:tcW w:w="4500" w:type="dxa"/>
            <w:vAlign w:val="bottom"/>
          </w:tcPr>
          <w:p w14:paraId="06E3A822" w14:textId="5E2E7C24" w:rsidR="005B6905" w:rsidRPr="00697BEE" w:rsidRDefault="005D41BD" w:rsidP="00697BEE">
            <w:pPr>
              <w:rPr>
                <w:szCs w:val="22"/>
              </w:rPr>
            </w:pPr>
            <w:r>
              <w:rPr>
                <w:szCs w:val="22"/>
              </w:rPr>
              <w:t>Initial release</w:t>
            </w:r>
          </w:p>
        </w:tc>
        <w:tc>
          <w:tcPr>
            <w:tcW w:w="2700" w:type="dxa"/>
          </w:tcPr>
          <w:p w14:paraId="66B5C25E" w14:textId="167E89B2" w:rsidR="005B6905" w:rsidRDefault="004C64C6" w:rsidP="005D41BD">
            <w:pPr>
              <w:tabs>
                <w:tab w:val="left" w:pos="720"/>
              </w:tabs>
              <w:jc w:val="center"/>
              <w:rPr>
                <w:szCs w:val="22"/>
              </w:rPr>
            </w:pPr>
            <w:r>
              <w:rPr>
                <w:szCs w:val="22"/>
              </w:rPr>
              <w:t>November</w:t>
            </w:r>
            <w:r w:rsidR="005D41BD">
              <w:rPr>
                <w:szCs w:val="22"/>
              </w:rPr>
              <w:t xml:space="preserve"> </w:t>
            </w:r>
            <w:r>
              <w:rPr>
                <w:szCs w:val="22"/>
              </w:rPr>
              <w:t>1</w:t>
            </w:r>
            <w:r w:rsidR="00433485">
              <w:rPr>
                <w:szCs w:val="22"/>
              </w:rPr>
              <w:t>8</w:t>
            </w:r>
            <w:r w:rsidR="005D41BD">
              <w:rPr>
                <w:szCs w:val="22"/>
              </w:rPr>
              <w:t>, 2022</w:t>
            </w:r>
          </w:p>
        </w:tc>
      </w:tr>
      <w:tr w:rsidR="00880F07" w:rsidRPr="00E331D3" w14:paraId="34185E5F" w14:textId="77777777" w:rsidTr="00880F07">
        <w:tc>
          <w:tcPr>
            <w:tcW w:w="2088" w:type="dxa"/>
          </w:tcPr>
          <w:p w14:paraId="34185E5B" w14:textId="0A3C4E5C" w:rsidR="00880F07" w:rsidRDefault="00880F07" w:rsidP="00D115E0">
            <w:pPr>
              <w:tabs>
                <w:tab w:val="left" w:pos="720"/>
              </w:tabs>
              <w:jc w:val="left"/>
              <w:rPr>
                <w:szCs w:val="22"/>
              </w:rPr>
            </w:pPr>
          </w:p>
        </w:tc>
        <w:tc>
          <w:tcPr>
            <w:tcW w:w="4500" w:type="dxa"/>
            <w:vAlign w:val="bottom"/>
          </w:tcPr>
          <w:p w14:paraId="34185E5D" w14:textId="38CF7806" w:rsidR="00880F07" w:rsidRPr="00697BEE" w:rsidRDefault="00880F07" w:rsidP="00697BEE">
            <w:pPr>
              <w:tabs>
                <w:tab w:val="left" w:pos="324"/>
              </w:tabs>
              <w:rPr>
                <w:szCs w:val="22"/>
              </w:rPr>
            </w:pPr>
          </w:p>
        </w:tc>
        <w:tc>
          <w:tcPr>
            <w:tcW w:w="2700" w:type="dxa"/>
          </w:tcPr>
          <w:p w14:paraId="34185E5E" w14:textId="02D82350" w:rsidR="00880F07" w:rsidRDefault="00880F07" w:rsidP="00880F07">
            <w:pPr>
              <w:tabs>
                <w:tab w:val="left" w:pos="720"/>
              </w:tabs>
              <w:jc w:val="left"/>
              <w:rPr>
                <w:szCs w:val="22"/>
              </w:rPr>
            </w:pPr>
          </w:p>
        </w:tc>
      </w:tr>
      <w:tr w:rsidR="00743FAE" w:rsidRPr="00E331D3" w14:paraId="34185E63" w14:textId="77777777" w:rsidTr="00880F07">
        <w:tc>
          <w:tcPr>
            <w:tcW w:w="2088" w:type="dxa"/>
          </w:tcPr>
          <w:p w14:paraId="34185E60" w14:textId="0B3A6DFA" w:rsidR="00743FAE" w:rsidRPr="00E331D3" w:rsidRDefault="00743FAE" w:rsidP="00D115E0">
            <w:pPr>
              <w:tabs>
                <w:tab w:val="left" w:pos="720"/>
              </w:tabs>
              <w:jc w:val="left"/>
            </w:pPr>
          </w:p>
        </w:tc>
        <w:tc>
          <w:tcPr>
            <w:tcW w:w="4500" w:type="dxa"/>
            <w:vAlign w:val="bottom"/>
          </w:tcPr>
          <w:p w14:paraId="34185E61" w14:textId="22E37634" w:rsidR="00743FAE" w:rsidRPr="00E331D3" w:rsidRDefault="00743FAE" w:rsidP="00743FAE">
            <w:pPr>
              <w:tabs>
                <w:tab w:val="left" w:pos="720"/>
              </w:tabs>
            </w:pPr>
          </w:p>
        </w:tc>
        <w:tc>
          <w:tcPr>
            <w:tcW w:w="2700" w:type="dxa"/>
          </w:tcPr>
          <w:p w14:paraId="34185E62" w14:textId="4696D12D" w:rsidR="00743FAE" w:rsidRPr="00E331D3" w:rsidRDefault="00743FAE" w:rsidP="00880F07">
            <w:pPr>
              <w:tabs>
                <w:tab w:val="left" w:pos="720"/>
              </w:tabs>
              <w:jc w:val="left"/>
            </w:pPr>
          </w:p>
        </w:tc>
      </w:tr>
      <w:tr w:rsidR="00880F07" w:rsidRPr="00E331D3" w14:paraId="34185E67" w14:textId="77777777" w:rsidTr="006B6B72">
        <w:tc>
          <w:tcPr>
            <w:tcW w:w="2088" w:type="dxa"/>
            <w:vAlign w:val="bottom"/>
          </w:tcPr>
          <w:p w14:paraId="34185E64" w14:textId="37021916" w:rsidR="00880F07" w:rsidRPr="00E331D3" w:rsidRDefault="00880F07" w:rsidP="00880F07">
            <w:pPr>
              <w:tabs>
                <w:tab w:val="left" w:pos="720"/>
              </w:tabs>
              <w:jc w:val="left"/>
            </w:pPr>
          </w:p>
        </w:tc>
        <w:tc>
          <w:tcPr>
            <w:tcW w:w="4500" w:type="dxa"/>
          </w:tcPr>
          <w:p w14:paraId="34185E65" w14:textId="379DACFC" w:rsidR="00880F07" w:rsidRPr="00E331D3" w:rsidRDefault="00880F07" w:rsidP="00880F07">
            <w:pPr>
              <w:tabs>
                <w:tab w:val="left" w:pos="720"/>
              </w:tabs>
              <w:jc w:val="left"/>
            </w:pPr>
          </w:p>
        </w:tc>
        <w:tc>
          <w:tcPr>
            <w:tcW w:w="2700" w:type="dxa"/>
          </w:tcPr>
          <w:p w14:paraId="34185E66" w14:textId="5B99D56D" w:rsidR="00880F07" w:rsidRPr="00E331D3" w:rsidRDefault="00880F07" w:rsidP="00880F07">
            <w:pPr>
              <w:tabs>
                <w:tab w:val="left" w:pos="720"/>
              </w:tabs>
            </w:pPr>
          </w:p>
        </w:tc>
      </w:tr>
    </w:tbl>
    <w:p w14:paraId="34185E68" w14:textId="77777777" w:rsidR="00142C80" w:rsidRDefault="00142C80" w:rsidP="00142C80">
      <w:pPr>
        <w:jc w:val="center"/>
        <w:rPr>
          <w:b/>
          <w:sz w:val="28"/>
          <w:szCs w:val="28"/>
        </w:rPr>
      </w:pPr>
    </w:p>
    <w:p w14:paraId="34185E69" w14:textId="77777777" w:rsidR="00142C80" w:rsidRDefault="00142C80" w:rsidP="00142C80">
      <w:pPr>
        <w:jc w:val="center"/>
        <w:rPr>
          <w:b/>
          <w:sz w:val="28"/>
          <w:szCs w:val="28"/>
        </w:rPr>
      </w:pPr>
    </w:p>
    <w:p w14:paraId="34185E6A" w14:textId="77777777" w:rsidR="00142C80" w:rsidRDefault="00142C80" w:rsidP="00142C80">
      <w:pPr>
        <w:jc w:val="center"/>
        <w:rPr>
          <w:b/>
          <w:sz w:val="28"/>
          <w:szCs w:val="28"/>
        </w:rPr>
      </w:pPr>
    </w:p>
    <w:p w14:paraId="34185E6B" w14:textId="77777777" w:rsidR="00142C80" w:rsidRDefault="00142C80" w:rsidP="00142C80">
      <w:pPr>
        <w:jc w:val="center"/>
        <w:rPr>
          <w:b/>
          <w:sz w:val="28"/>
          <w:szCs w:val="28"/>
        </w:rPr>
      </w:pPr>
    </w:p>
    <w:p w14:paraId="34185E6C" w14:textId="77777777" w:rsidR="008648A9" w:rsidRDefault="008648A9" w:rsidP="00142C80">
      <w:pPr>
        <w:jc w:val="left"/>
        <w:rPr>
          <w:b/>
          <w:sz w:val="28"/>
          <w:szCs w:val="28"/>
        </w:rPr>
      </w:pPr>
    </w:p>
    <w:p w14:paraId="34185E6D" w14:textId="77777777" w:rsidR="008648A9" w:rsidRDefault="008648A9" w:rsidP="00142C80">
      <w:pPr>
        <w:jc w:val="left"/>
        <w:rPr>
          <w:b/>
          <w:sz w:val="28"/>
          <w:szCs w:val="28"/>
        </w:rPr>
      </w:pPr>
    </w:p>
    <w:p w14:paraId="34185E6E" w14:textId="77777777" w:rsidR="008648A9" w:rsidRDefault="008648A9" w:rsidP="008648A9">
      <w:pPr>
        <w:jc w:val="left"/>
        <w:rPr>
          <w:b/>
          <w:sz w:val="28"/>
          <w:szCs w:val="28"/>
        </w:rPr>
        <w:sectPr w:rsidR="008648A9" w:rsidSect="00142C80">
          <w:headerReference w:type="default" r:id="rId8"/>
          <w:footerReference w:type="default" r:id="rId9"/>
          <w:pgSz w:w="12240" w:h="15840" w:code="1"/>
          <w:pgMar w:top="720" w:right="1080" w:bottom="720" w:left="1440" w:header="720" w:footer="389" w:gutter="0"/>
          <w:cols w:space="720"/>
          <w:docGrid w:linePitch="360"/>
        </w:sectPr>
      </w:pPr>
    </w:p>
    <w:p w14:paraId="34185E6F" w14:textId="77777777" w:rsidR="00A96FFC" w:rsidRPr="001A2CF3" w:rsidRDefault="00A96FFC" w:rsidP="001A2CF3">
      <w:pPr>
        <w:jc w:val="center"/>
        <w:rPr>
          <w:b/>
          <w:sz w:val="28"/>
          <w:szCs w:val="28"/>
        </w:rPr>
      </w:pPr>
      <w:r w:rsidRPr="001A2CF3">
        <w:rPr>
          <w:b/>
          <w:sz w:val="28"/>
          <w:szCs w:val="28"/>
        </w:rPr>
        <w:lastRenderedPageBreak/>
        <w:t>TABLE OF CONTENTS</w:t>
      </w:r>
    </w:p>
    <w:p w14:paraId="34185E70" w14:textId="77777777" w:rsidR="00A96FFC" w:rsidRDefault="00A96FFC">
      <w:pPr>
        <w:rPr>
          <w:bCs/>
        </w:rPr>
      </w:pPr>
    </w:p>
    <w:p w14:paraId="272BCFAD" w14:textId="235C30EF" w:rsidR="005D57B2"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19687558" w:history="1">
        <w:r w:rsidR="005D57B2" w:rsidRPr="00921209">
          <w:rPr>
            <w:rStyle w:val="Hyperlink"/>
            <w:rFonts w:ascii="Times New Roman Bold" w:hAnsi="Times New Roman Bold"/>
            <w:noProof/>
          </w:rPr>
          <w:t>1.0</w:t>
        </w:r>
        <w:r w:rsidR="005D57B2">
          <w:rPr>
            <w:rFonts w:asciiTheme="minorHAnsi" w:eastAsiaTheme="minorEastAsia" w:hAnsiTheme="minorHAnsi" w:cstheme="minorBidi"/>
            <w:noProof/>
            <w:sz w:val="22"/>
            <w:szCs w:val="22"/>
          </w:rPr>
          <w:tab/>
        </w:r>
        <w:r w:rsidR="005D57B2" w:rsidRPr="00921209">
          <w:rPr>
            <w:rStyle w:val="Hyperlink"/>
            <w:noProof/>
          </w:rPr>
          <w:t>INTRODUCTION AND SCOPE</w:t>
        </w:r>
        <w:r w:rsidR="005D57B2">
          <w:rPr>
            <w:noProof/>
            <w:webHidden/>
          </w:rPr>
          <w:tab/>
        </w:r>
        <w:r w:rsidR="005D57B2">
          <w:rPr>
            <w:noProof/>
            <w:webHidden/>
          </w:rPr>
          <w:fldChar w:fldCharType="begin"/>
        </w:r>
        <w:r w:rsidR="005D57B2">
          <w:rPr>
            <w:noProof/>
            <w:webHidden/>
          </w:rPr>
          <w:instrText xml:space="preserve"> PAGEREF _Toc119687558 \h </w:instrText>
        </w:r>
        <w:r w:rsidR="005D57B2">
          <w:rPr>
            <w:noProof/>
            <w:webHidden/>
          </w:rPr>
        </w:r>
        <w:r w:rsidR="005D57B2">
          <w:rPr>
            <w:noProof/>
            <w:webHidden/>
          </w:rPr>
          <w:fldChar w:fldCharType="separate"/>
        </w:r>
        <w:r w:rsidR="005D57B2">
          <w:rPr>
            <w:noProof/>
            <w:webHidden/>
          </w:rPr>
          <w:t>2</w:t>
        </w:r>
        <w:r w:rsidR="005D57B2">
          <w:rPr>
            <w:noProof/>
            <w:webHidden/>
          </w:rPr>
          <w:fldChar w:fldCharType="end"/>
        </w:r>
      </w:hyperlink>
    </w:p>
    <w:p w14:paraId="56CADB6A" w14:textId="56849401" w:rsidR="005D57B2" w:rsidRDefault="00102E6B">
      <w:pPr>
        <w:pStyle w:val="TOC1"/>
        <w:rPr>
          <w:rFonts w:asciiTheme="minorHAnsi" w:eastAsiaTheme="minorEastAsia" w:hAnsiTheme="minorHAnsi" w:cstheme="minorBidi"/>
          <w:noProof/>
          <w:sz w:val="22"/>
          <w:szCs w:val="22"/>
        </w:rPr>
      </w:pPr>
      <w:hyperlink w:anchor="_Toc119687559" w:history="1">
        <w:r w:rsidR="005D57B2" w:rsidRPr="00921209">
          <w:rPr>
            <w:rStyle w:val="Hyperlink"/>
            <w:rFonts w:ascii="Times New Roman Bold" w:hAnsi="Times New Roman Bold"/>
            <w:noProof/>
          </w:rPr>
          <w:t>2.0</w:t>
        </w:r>
        <w:r w:rsidR="005D57B2">
          <w:rPr>
            <w:rFonts w:asciiTheme="minorHAnsi" w:eastAsiaTheme="minorEastAsia" w:hAnsiTheme="minorHAnsi" w:cstheme="minorBidi"/>
            <w:noProof/>
            <w:sz w:val="22"/>
            <w:szCs w:val="22"/>
          </w:rPr>
          <w:tab/>
        </w:r>
        <w:r w:rsidR="005D57B2" w:rsidRPr="00921209">
          <w:rPr>
            <w:rStyle w:val="Hyperlink"/>
            <w:noProof/>
          </w:rPr>
          <w:t>DEFINITIONS</w:t>
        </w:r>
        <w:r w:rsidR="005D57B2">
          <w:rPr>
            <w:noProof/>
            <w:webHidden/>
          </w:rPr>
          <w:tab/>
        </w:r>
        <w:r w:rsidR="005D57B2">
          <w:rPr>
            <w:noProof/>
            <w:webHidden/>
          </w:rPr>
          <w:fldChar w:fldCharType="begin"/>
        </w:r>
        <w:r w:rsidR="005D57B2">
          <w:rPr>
            <w:noProof/>
            <w:webHidden/>
          </w:rPr>
          <w:instrText xml:space="preserve"> PAGEREF _Toc119687559 \h </w:instrText>
        </w:r>
        <w:r w:rsidR="005D57B2">
          <w:rPr>
            <w:noProof/>
            <w:webHidden/>
          </w:rPr>
        </w:r>
        <w:r w:rsidR="005D57B2">
          <w:rPr>
            <w:noProof/>
            <w:webHidden/>
          </w:rPr>
          <w:fldChar w:fldCharType="separate"/>
        </w:r>
        <w:r w:rsidR="005D57B2">
          <w:rPr>
            <w:noProof/>
            <w:webHidden/>
          </w:rPr>
          <w:t>2</w:t>
        </w:r>
        <w:r w:rsidR="005D57B2">
          <w:rPr>
            <w:noProof/>
            <w:webHidden/>
          </w:rPr>
          <w:fldChar w:fldCharType="end"/>
        </w:r>
      </w:hyperlink>
    </w:p>
    <w:p w14:paraId="3F505ADB" w14:textId="400D65A8" w:rsidR="005D57B2" w:rsidRDefault="00102E6B">
      <w:pPr>
        <w:pStyle w:val="TOC1"/>
        <w:rPr>
          <w:rFonts w:asciiTheme="minorHAnsi" w:eastAsiaTheme="minorEastAsia" w:hAnsiTheme="minorHAnsi" w:cstheme="minorBidi"/>
          <w:noProof/>
          <w:sz w:val="22"/>
          <w:szCs w:val="22"/>
        </w:rPr>
      </w:pPr>
      <w:hyperlink w:anchor="_Toc119687560" w:history="1">
        <w:r w:rsidR="005D57B2" w:rsidRPr="00921209">
          <w:rPr>
            <w:rStyle w:val="Hyperlink"/>
            <w:rFonts w:ascii="Times New Roman Bold" w:hAnsi="Times New Roman Bold"/>
            <w:noProof/>
          </w:rPr>
          <w:t>3.0</w:t>
        </w:r>
        <w:r w:rsidR="005D57B2">
          <w:rPr>
            <w:rFonts w:asciiTheme="minorHAnsi" w:eastAsiaTheme="minorEastAsia" w:hAnsiTheme="minorHAnsi" w:cstheme="minorBidi"/>
            <w:noProof/>
            <w:sz w:val="22"/>
            <w:szCs w:val="22"/>
          </w:rPr>
          <w:tab/>
        </w:r>
        <w:r w:rsidR="005D57B2" w:rsidRPr="00921209">
          <w:rPr>
            <w:rStyle w:val="Hyperlink"/>
            <w:noProof/>
          </w:rPr>
          <w:t>RESPONSIBILITIES</w:t>
        </w:r>
        <w:r w:rsidR="005D57B2">
          <w:rPr>
            <w:noProof/>
            <w:webHidden/>
          </w:rPr>
          <w:tab/>
        </w:r>
        <w:r w:rsidR="005D57B2">
          <w:rPr>
            <w:noProof/>
            <w:webHidden/>
          </w:rPr>
          <w:fldChar w:fldCharType="begin"/>
        </w:r>
        <w:r w:rsidR="005D57B2">
          <w:rPr>
            <w:noProof/>
            <w:webHidden/>
          </w:rPr>
          <w:instrText xml:space="preserve"> PAGEREF _Toc119687560 \h </w:instrText>
        </w:r>
        <w:r w:rsidR="005D57B2">
          <w:rPr>
            <w:noProof/>
            <w:webHidden/>
          </w:rPr>
        </w:r>
        <w:r w:rsidR="005D57B2">
          <w:rPr>
            <w:noProof/>
            <w:webHidden/>
          </w:rPr>
          <w:fldChar w:fldCharType="separate"/>
        </w:r>
        <w:r w:rsidR="005D57B2">
          <w:rPr>
            <w:noProof/>
            <w:webHidden/>
          </w:rPr>
          <w:t>3</w:t>
        </w:r>
        <w:r w:rsidR="005D57B2">
          <w:rPr>
            <w:noProof/>
            <w:webHidden/>
          </w:rPr>
          <w:fldChar w:fldCharType="end"/>
        </w:r>
      </w:hyperlink>
    </w:p>
    <w:p w14:paraId="08BA6C3D" w14:textId="5D2DD300" w:rsidR="005D57B2" w:rsidRDefault="00102E6B">
      <w:pPr>
        <w:pStyle w:val="TOC1"/>
        <w:rPr>
          <w:rFonts w:asciiTheme="minorHAnsi" w:eastAsiaTheme="minorEastAsia" w:hAnsiTheme="minorHAnsi" w:cstheme="minorBidi"/>
          <w:noProof/>
          <w:sz w:val="22"/>
          <w:szCs w:val="22"/>
        </w:rPr>
      </w:pPr>
      <w:hyperlink w:anchor="_Toc119687561" w:history="1">
        <w:r w:rsidR="005D57B2" w:rsidRPr="00921209">
          <w:rPr>
            <w:rStyle w:val="Hyperlink"/>
            <w:rFonts w:ascii="Times New Roman Bold" w:hAnsi="Times New Roman Bold"/>
            <w:noProof/>
          </w:rPr>
          <w:t>4.0</w:t>
        </w:r>
        <w:r w:rsidR="005D57B2">
          <w:rPr>
            <w:rFonts w:asciiTheme="minorHAnsi" w:eastAsiaTheme="minorEastAsia" w:hAnsiTheme="minorHAnsi" w:cstheme="minorBidi"/>
            <w:noProof/>
            <w:sz w:val="22"/>
            <w:szCs w:val="22"/>
          </w:rPr>
          <w:tab/>
        </w:r>
        <w:r w:rsidR="005D57B2" w:rsidRPr="00921209">
          <w:rPr>
            <w:rStyle w:val="Hyperlink"/>
            <w:noProof/>
          </w:rPr>
          <w:t>PROGRAM DESCRIPTION</w:t>
        </w:r>
        <w:r w:rsidR="005D57B2">
          <w:rPr>
            <w:noProof/>
            <w:webHidden/>
          </w:rPr>
          <w:tab/>
        </w:r>
        <w:r w:rsidR="005D57B2">
          <w:rPr>
            <w:noProof/>
            <w:webHidden/>
          </w:rPr>
          <w:fldChar w:fldCharType="begin"/>
        </w:r>
        <w:r w:rsidR="005D57B2">
          <w:rPr>
            <w:noProof/>
            <w:webHidden/>
          </w:rPr>
          <w:instrText xml:space="preserve"> PAGEREF _Toc119687561 \h </w:instrText>
        </w:r>
        <w:r w:rsidR="005D57B2">
          <w:rPr>
            <w:noProof/>
            <w:webHidden/>
          </w:rPr>
        </w:r>
        <w:r w:rsidR="005D57B2">
          <w:rPr>
            <w:noProof/>
            <w:webHidden/>
          </w:rPr>
          <w:fldChar w:fldCharType="separate"/>
        </w:r>
        <w:r w:rsidR="005D57B2">
          <w:rPr>
            <w:noProof/>
            <w:webHidden/>
          </w:rPr>
          <w:t>3</w:t>
        </w:r>
        <w:r w:rsidR="005D57B2">
          <w:rPr>
            <w:noProof/>
            <w:webHidden/>
          </w:rPr>
          <w:fldChar w:fldCharType="end"/>
        </w:r>
      </w:hyperlink>
    </w:p>
    <w:p w14:paraId="72D70A1E" w14:textId="337F799D" w:rsidR="005D57B2" w:rsidRDefault="00102E6B">
      <w:pPr>
        <w:pStyle w:val="TOC1"/>
        <w:rPr>
          <w:rFonts w:asciiTheme="minorHAnsi" w:eastAsiaTheme="minorEastAsia" w:hAnsiTheme="minorHAnsi" w:cstheme="minorBidi"/>
          <w:noProof/>
          <w:sz w:val="22"/>
          <w:szCs w:val="22"/>
        </w:rPr>
      </w:pPr>
      <w:hyperlink w:anchor="_Toc119687562" w:history="1">
        <w:r w:rsidR="005D57B2" w:rsidRPr="00921209">
          <w:rPr>
            <w:rStyle w:val="Hyperlink"/>
            <w:rFonts w:ascii="Times New Roman Bold" w:hAnsi="Times New Roman Bold"/>
            <w:noProof/>
          </w:rPr>
          <w:t>5.0</w:t>
        </w:r>
        <w:r w:rsidR="005D57B2">
          <w:rPr>
            <w:rFonts w:asciiTheme="minorHAnsi" w:eastAsiaTheme="minorEastAsia" w:hAnsiTheme="minorHAnsi" w:cstheme="minorBidi"/>
            <w:noProof/>
            <w:sz w:val="22"/>
            <w:szCs w:val="22"/>
          </w:rPr>
          <w:tab/>
        </w:r>
        <w:r w:rsidR="005D57B2" w:rsidRPr="00921209">
          <w:rPr>
            <w:rStyle w:val="Hyperlink"/>
            <w:noProof/>
          </w:rPr>
          <w:t>REFERENCES</w:t>
        </w:r>
        <w:r w:rsidR="005D57B2">
          <w:rPr>
            <w:noProof/>
            <w:webHidden/>
          </w:rPr>
          <w:tab/>
        </w:r>
        <w:r w:rsidR="005D57B2">
          <w:rPr>
            <w:noProof/>
            <w:webHidden/>
          </w:rPr>
          <w:fldChar w:fldCharType="begin"/>
        </w:r>
        <w:r w:rsidR="005D57B2">
          <w:rPr>
            <w:noProof/>
            <w:webHidden/>
          </w:rPr>
          <w:instrText xml:space="preserve"> PAGEREF _Toc119687562 \h </w:instrText>
        </w:r>
        <w:r w:rsidR="005D57B2">
          <w:rPr>
            <w:noProof/>
            <w:webHidden/>
          </w:rPr>
        </w:r>
        <w:r w:rsidR="005D57B2">
          <w:rPr>
            <w:noProof/>
            <w:webHidden/>
          </w:rPr>
          <w:fldChar w:fldCharType="separate"/>
        </w:r>
        <w:r w:rsidR="005D57B2">
          <w:rPr>
            <w:noProof/>
            <w:webHidden/>
          </w:rPr>
          <w:t>3</w:t>
        </w:r>
        <w:r w:rsidR="005D57B2">
          <w:rPr>
            <w:noProof/>
            <w:webHidden/>
          </w:rPr>
          <w:fldChar w:fldCharType="end"/>
        </w:r>
      </w:hyperlink>
    </w:p>
    <w:p w14:paraId="3EAC1650" w14:textId="682AD2DE" w:rsidR="005D57B2" w:rsidRDefault="00102E6B">
      <w:pPr>
        <w:pStyle w:val="TOC1"/>
        <w:rPr>
          <w:rFonts w:asciiTheme="minorHAnsi" w:eastAsiaTheme="minorEastAsia" w:hAnsiTheme="minorHAnsi" w:cstheme="minorBidi"/>
          <w:noProof/>
          <w:sz w:val="22"/>
          <w:szCs w:val="22"/>
        </w:rPr>
      </w:pPr>
      <w:hyperlink w:anchor="_Toc119687563" w:history="1">
        <w:r w:rsidR="005D57B2" w:rsidRPr="00921209">
          <w:rPr>
            <w:rStyle w:val="Hyperlink"/>
            <w:rFonts w:ascii="Times New Roman Bold" w:hAnsi="Times New Roman Bold"/>
            <w:noProof/>
          </w:rPr>
          <w:t>6.0</w:t>
        </w:r>
        <w:r w:rsidR="005D57B2">
          <w:rPr>
            <w:rFonts w:asciiTheme="minorHAnsi" w:eastAsiaTheme="minorEastAsia" w:hAnsiTheme="minorHAnsi" w:cstheme="minorBidi"/>
            <w:noProof/>
            <w:sz w:val="22"/>
            <w:szCs w:val="22"/>
          </w:rPr>
          <w:tab/>
        </w:r>
        <w:r w:rsidR="005D57B2" w:rsidRPr="00921209">
          <w:rPr>
            <w:rStyle w:val="Hyperlink"/>
            <w:noProof/>
          </w:rPr>
          <w:t>TECHNICAL APPENDIX – APPLICABLE CODES &amp; STANDARDS</w:t>
        </w:r>
        <w:r w:rsidR="005D57B2">
          <w:rPr>
            <w:noProof/>
            <w:webHidden/>
          </w:rPr>
          <w:tab/>
        </w:r>
        <w:r w:rsidR="005D57B2">
          <w:rPr>
            <w:noProof/>
            <w:webHidden/>
          </w:rPr>
          <w:fldChar w:fldCharType="begin"/>
        </w:r>
        <w:r w:rsidR="005D57B2">
          <w:rPr>
            <w:noProof/>
            <w:webHidden/>
          </w:rPr>
          <w:instrText xml:space="preserve"> PAGEREF _Toc119687563 \h </w:instrText>
        </w:r>
        <w:r w:rsidR="005D57B2">
          <w:rPr>
            <w:noProof/>
            <w:webHidden/>
          </w:rPr>
        </w:r>
        <w:r w:rsidR="005D57B2">
          <w:rPr>
            <w:noProof/>
            <w:webHidden/>
          </w:rPr>
          <w:fldChar w:fldCharType="separate"/>
        </w:r>
        <w:r w:rsidR="005D57B2">
          <w:rPr>
            <w:noProof/>
            <w:webHidden/>
          </w:rPr>
          <w:t>5</w:t>
        </w:r>
        <w:r w:rsidR="005D57B2">
          <w:rPr>
            <w:noProof/>
            <w:webHidden/>
          </w:rPr>
          <w:fldChar w:fldCharType="end"/>
        </w:r>
      </w:hyperlink>
    </w:p>
    <w:p w14:paraId="34185E87" w14:textId="6AE0C6D0" w:rsidR="00A96FFC" w:rsidRDefault="00FF181A" w:rsidP="003559A3">
      <w:pPr>
        <w:tabs>
          <w:tab w:val="right" w:leader="dot" w:pos="9720"/>
        </w:tabs>
        <w:jc w:val="left"/>
        <w:rPr>
          <w:bCs/>
        </w:rPr>
      </w:pPr>
      <w:r>
        <w:rPr>
          <w:bCs/>
        </w:rPr>
        <w:fldChar w:fldCharType="end"/>
      </w:r>
    </w:p>
    <w:p w14:paraId="34185E88" w14:textId="77777777" w:rsidR="00084E8E" w:rsidRPr="00FA370A" w:rsidRDefault="00084E8E" w:rsidP="002441F5">
      <w:pPr>
        <w:jc w:val="left"/>
        <w:rPr>
          <w:bCs/>
        </w:rPr>
      </w:pPr>
    </w:p>
    <w:p w14:paraId="34185E89" w14:textId="77777777" w:rsidR="00A96FFC" w:rsidRPr="00A96FFC" w:rsidRDefault="00A96FFC">
      <w:pPr>
        <w:rPr>
          <w:bCs/>
        </w:rPr>
      </w:pPr>
    </w:p>
    <w:p w14:paraId="34185E8A" w14:textId="77777777" w:rsidR="00A96FFC" w:rsidRPr="00A96FFC" w:rsidRDefault="00A96FFC">
      <w:pPr>
        <w:rPr>
          <w:bCs/>
        </w:rPr>
        <w:sectPr w:rsidR="00A96FFC" w:rsidRPr="00A96FFC" w:rsidSect="00102E6B">
          <w:headerReference w:type="default" r:id="rId10"/>
          <w:pgSz w:w="12240" w:h="15840" w:code="1"/>
          <w:pgMar w:top="720" w:right="1080" w:bottom="720" w:left="1440" w:header="720" w:footer="389" w:gutter="0"/>
          <w:cols w:space="720"/>
          <w:docGrid w:linePitch="360"/>
        </w:sectPr>
      </w:pPr>
    </w:p>
    <w:p w14:paraId="34185E8B" w14:textId="77777777" w:rsidR="00D52AE5" w:rsidRPr="00D52AE5" w:rsidRDefault="00D52AE5" w:rsidP="00D52AE5">
      <w:pPr>
        <w:pStyle w:val="Heading1"/>
        <w:numPr>
          <w:ilvl w:val="0"/>
          <w:numId w:val="0"/>
        </w:numPr>
        <w:ind w:left="360"/>
        <w:jc w:val="both"/>
        <w:rPr>
          <w:b w:val="0"/>
          <w:sz w:val="24"/>
          <w:szCs w:val="24"/>
        </w:rPr>
      </w:pPr>
    </w:p>
    <w:p w14:paraId="34185E8C" w14:textId="77777777" w:rsidR="00CE5B8A" w:rsidRPr="00774629" w:rsidRDefault="007D5A75" w:rsidP="007D5A75">
      <w:pPr>
        <w:pStyle w:val="Heading1"/>
      </w:pPr>
      <w:bookmarkStart w:id="0" w:name="_Toc119687558"/>
      <w:r>
        <w:t>INTRODUCTION</w:t>
      </w:r>
      <w:r w:rsidR="00C9646B">
        <w:t xml:space="preserve"> AND SCOPE</w:t>
      </w:r>
      <w:bookmarkEnd w:id="0"/>
    </w:p>
    <w:p w14:paraId="34185E8D" w14:textId="77777777" w:rsidR="00D435EC" w:rsidRPr="007D5A75" w:rsidRDefault="00D435EC"/>
    <w:p w14:paraId="79D7E483" w14:textId="6F824F5B" w:rsidR="00697BEE" w:rsidRDefault="00697BEE" w:rsidP="00697BEE">
      <w:r>
        <w:t xml:space="preserve">The objective of US Department of Energy (DOE) is to provide a level of </w:t>
      </w:r>
      <w:r w:rsidR="00357DE9">
        <w:t xml:space="preserve">environmental, </w:t>
      </w:r>
      <w:r>
        <w:t>safety</w:t>
      </w:r>
      <w:r w:rsidR="00357DE9">
        <w:t>, and health</w:t>
      </w:r>
      <w:r>
        <w:t xml:space="preserve"> protection consistent with </w:t>
      </w:r>
      <w:r w:rsidR="00ED2182">
        <w:t>10 CFR 851 titled Worker Safety and Health Program</w:t>
      </w:r>
      <w:r w:rsidR="008B1FDD">
        <w:t xml:space="preserve"> along with DOE Orders and Directives</w:t>
      </w:r>
      <w:r>
        <w:t xml:space="preserve">. This requires facilities and processes to be </w:t>
      </w:r>
      <w:r w:rsidR="00357DE9">
        <w:t xml:space="preserve">designed to and </w:t>
      </w:r>
      <w:r>
        <w:t xml:space="preserve">protected by robust </w:t>
      </w:r>
      <w:r w:rsidR="00357DE9">
        <w:t xml:space="preserve">design codes and standards including </w:t>
      </w:r>
      <w:r>
        <w:t xml:space="preserve">safeguards </w:t>
      </w:r>
      <w:r w:rsidR="00A20B8B">
        <w:t>&amp;</w:t>
      </w:r>
      <w:r>
        <w:t xml:space="preserve"> security, electrical, fire protection</w:t>
      </w:r>
      <w:r w:rsidR="00E10A3C">
        <w:t>, cryogenics, mech</w:t>
      </w:r>
      <w:r w:rsidR="00256B76">
        <w:t>anical, and pressure systems</w:t>
      </w:r>
      <w:r>
        <w:t xml:space="preserve">. </w:t>
      </w:r>
      <w:r w:rsidR="0129C863">
        <w:t>When d</w:t>
      </w:r>
      <w:r>
        <w:t>esigning a new facility</w:t>
      </w:r>
      <w:r w:rsidR="00170169">
        <w:t xml:space="preserve"> or experiment</w:t>
      </w:r>
      <w:r>
        <w:t xml:space="preserve">, </w:t>
      </w:r>
      <w:r w:rsidR="00357DE9">
        <w:t xml:space="preserve">strong </w:t>
      </w:r>
      <w:r>
        <w:t>consider</w:t>
      </w:r>
      <w:r w:rsidR="00170169">
        <w:t>ation shall be given to</w:t>
      </w:r>
      <w:r>
        <w:t xml:space="preserve"> all</w:t>
      </w:r>
      <w:r w:rsidR="00357DE9">
        <w:t xml:space="preserve"> applicable design codes and standards when evaluating</w:t>
      </w:r>
      <w:r w:rsidR="00170169">
        <w:t xml:space="preserve"> the</w:t>
      </w:r>
      <w:r>
        <w:t xml:space="preserve"> features, </w:t>
      </w:r>
      <w:r w:rsidR="00AC631B">
        <w:t>processes,</w:t>
      </w:r>
      <w:r>
        <w:t xml:space="preserve"> and </w:t>
      </w:r>
      <w:r w:rsidR="00AC631B">
        <w:t xml:space="preserve">the </w:t>
      </w:r>
      <w:r>
        <w:t xml:space="preserve">assembly of the </w:t>
      </w:r>
      <w:r w:rsidR="00357DE9">
        <w:t xml:space="preserve">facility and well as the </w:t>
      </w:r>
      <w:r>
        <w:t>experiment</w:t>
      </w:r>
      <w:r w:rsidR="00357DE9">
        <w:t>al systems.</w:t>
      </w:r>
    </w:p>
    <w:p w14:paraId="11138A31" w14:textId="77777777" w:rsidR="008B1FDD" w:rsidRDefault="008B1FDD" w:rsidP="00697BEE"/>
    <w:p w14:paraId="77DB9D40" w14:textId="2CBAD626" w:rsidR="00697BEE" w:rsidRPr="00A171F2" w:rsidRDefault="008B1FDD" w:rsidP="00697BEE">
      <w:r>
        <w:t xml:space="preserve">This chapter should be utilized to facilitate </w:t>
      </w:r>
      <w:r w:rsidR="00357DE9">
        <w:t xml:space="preserve">the development of </w:t>
      </w:r>
      <w:r>
        <w:t>design</w:t>
      </w:r>
      <w:r w:rsidR="00357DE9">
        <w:t xml:space="preserve"> criteria</w:t>
      </w:r>
      <w:r>
        <w:t xml:space="preserve"> </w:t>
      </w:r>
      <w:r w:rsidR="00357DE9">
        <w:t>for</w:t>
      </w:r>
      <w:r>
        <w:t xml:space="preserve"> facilities or experiments to establish </w:t>
      </w:r>
      <w:r w:rsidR="00357DE9">
        <w:t xml:space="preserve">a basis of design and </w:t>
      </w:r>
      <w:r>
        <w:t xml:space="preserve">the code of record. </w:t>
      </w:r>
      <w:r w:rsidR="00820279" w:rsidRPr="00820279">
        <w:t xml:space="preserve"> </w:t>
      </w:r>
      <w:r w:rsidR="00820279">
        <w:t>This chapter applies to Fermilab site and Leased Spaces.</w:t>
      </w:r>
    </w:p>
    <w:p w14:paraId="39D5720F" w14:textId="77777777" w:rsidR="004463F3" w:rsidRDefault="004463F3" w:rsidP="00E00D72"/>
    <w:p w14:paraId="2D16BC70" w14:textId="77777777" w:rsidR="008B1FDD" w:rsidRDefault="008B1FDD" w:rsidP="00E00D72"/>
    <w:p w14:paraId="34185E90" w14:textId="77777777" w:rsidR="007D5A75" w:rsidRDefault="007D5A75" w:rsidP="007D5A75">
      <w:pPr>
        <w:pStyle w:val="Heading1"/>
        <w:rPr>
          <w:kern w:val="0"/>
        </w:rPr>
      </w:pPr>
      <w:bookmarkStart w:id="1" w:name="_Toc113517728"/>
      <w:bookmarkStart w:id="2" w:name="_Toc119687559"/>
      <w:r>
        <w:rPr>
          <w:kern w:val="0"/>
        </w:rPr>
        <w:t>DEFINITIONS</w:t>
      </w:r>
      <w:bookmarkEnd w:id="1"/>
      <w:bookmarkEnd w:id="2"/>
    </w:p>
    <w:p w14:paraId="34185E91" w14:textId="77777777" w:rsidR="007D5A75" w:rsidRPr="007D5A75" w:rsidRDefault="007D5A75" w:rsidP="00E00D72"/>
    <w:p w14:paraId="58875B29" w14:textId="2981F741" w:rsidR="00ED19B4" w:rsidRPr="00ED19B4" w:rsidRDefault="00ED19B4" w:rsidP="00697BEE">
      <w:pPr>
        <w:pStyle w:val="ListParagraph"/>
        <w:numPr>
          <w:ilvl w:val="0"/>
          <w:numId w:val="13"/>
        </w:numPr>
        <w:spacing w:after="200" w:line="276" w:lineRule="auto"/>
        <w:jc w:val="left"/>
      </w:pPr>
      <w:r w:rsidRPr="00CC77F7">
        <w:rPr>
          <w:b/>
          <w:bCs/>
          <w:u w:val="single"/>
        </w:rPr>
        <w:t xml:space="preserve">Code of Record </w:t>
      </w:r>
      <w:r w:rsidR="00EB7CFC" w:rsidRPr="00CC77F7">
        <w:rPr>
          <w:b/>
          <w:bCs/>
          <w:u w:val="single"/>
        </w:rPr>
        <w:t>(COR)</w:t>
      </w:r>
      <w:r w:rsidR="00EB7CFC">
        <w:t xml:space="preserve"> </w:t>
      </w:r>
      <w:r>
        <w:t xml:space="preserve">- </w:t>
      </w:r>
      <w:r w:rsidR="00CC77F7">
        <w:t>Code of Record (COR): The COR is a set of design and operational requirements, including Federal and state laws, in effect at the time a facility or item of equipment is designed and accepted by DOE. The COR is (i) initiated during the conceptual design phase, placed under configuration control to ensure it is updated to include more detailed design requirements as they are developed during preliminary design, (ii) controlled during final design and construction with a process for reviewing and evaluating new and revised requirements to determine their impact on project safety, cost, and schedule before a decision is taken to revise the COR, and (iii) maintained and controlled through facility decommissioning. The COR may be defined in contracts, Standards, or Requirements Identification Documents (or their equivalent), or project</w:t>
      </w:r>
      <w:r w:rsidR="009254F2">
        <w:t xml:space="preserve"> </w:t>
      </w:r>
      <w:r w:rsidR="00CC77F7">
        <w:t>specific documents.</w:t>
      </w:r>
    </w:p>
    <w:p w14:paraId="5F996055" w14:textId="2BDE808C" w:rsidR="00697BEE" w:rsidRDefault="00697BEE" w:rsidP="00DE2917">
      <w:pPr>
        <w:pStyle w:val="ListParagraph"/>
        <w:numPr>
          <w:ilvl w:val="0"/>
          <w:numId w:val="13"/>
        </w:numPr>
        <w:spacing w:after="200" w:line="276" w:lineRule="auto"/>
        <w:jc w:val="left"/>
      </w:pPr>
      <w:r w:rsidRPr="00DE2917">
        <w:rPr>
          <w:b/>
          <w:bCs/>
          <w:u w:val="single"/>
        </w:rPr>
        <w:t>Cryogenics Safety Subcommittee (CSS)</w:t>
      </w:r>
      <w:r w:rsidRPr="00DE2917">
        <w:rPr>
          <w:u w:val="single"/>
        </w:rPr>
        <w:t xml:space="preserve"> </w:t>
      </w:r>
      <w:r>
        <w:t xml:space="preserve">– Subcommittee of the FESHCom </w:t>
      </w:r>
      <w:r w:rsidR="00B04FFB">
        <w:t>consists of</w:t>
      </w:r>
      <w:r>
        <w:t xml:space="preserve"> subject matter experts</w:t>
      </w:r>
      <w:r w:rsidR="006372F7">
        <w:t xml:space="preserve"> </w:t>
      </w:r>
      <w:r>
        <w:t xml:space="preserve">overseeing </w:t>
      </w:r>
      <w:r w:rsidR="00B87A2B">
        <w:t>design, installation, and operation</w:t>
      </w:r>
      <w:r>
        <w:t xml:space="preserve"> of the laboratory’s cryogenic</w:t>
      </w:r>
      <w:r w:rsidR="00B87A2B">
        <w:t xml:space="preserve"> systems including the development of</w:t>
      </w:r>
      <w:r>
        <w:t xml:space="preserve"> oxygen deficiency hazards</w:t>
      </w:r>
      <w:r w:rsidR="00B87A2B">
        <w:t xml:space="preserve"> (ODH) analysis</w:t>
      </w:r>
      <w:r>
        <w:t>.</w:t>
      </w:r>
      <w:r w:rsidR="00B87A2B">
        <w:t xml:space="preserve"> </w:t>
      </w:r>
      <w:bookmarkStart w:id="3" w:name="_Hlk117762428"/>
      <w:r w:rsidR="00B04FFB">
        <w:t xml:space="preserve"> CSS provides quarterly status reports to FESHCom.</w:t>
      </w:r>
    </w:p>
    <w:bookmarkEnd w:id="3"/>
    <w:p w14:paraId="1A11948B" w14:textId="288836B5" w:rsidR="00697BEE" w:rsidRDefault="00697BEE" w:rsidP="00DE2917">
      <w:pPr>
        <w:pStyle w:val="ListParagraph"/>
        <w:numPr>
          <w:ilvl w:val="0"/>
          <w:numId w:val="13"/>
        </w:numPr>
        <w:spacing w:after="200" w:line="276" w:lineRule="auto"/>
        <w:jc w:val="left"/>
      </w:pPr>
      <w:r w:rsidRPr="00BE5D89">
        <w:rPr>
          <w:b/>
          <w:bCs/>
          <w:u w:val="single"/>
        </w:rPr>
        <w:t>Electrical Safety Subcommittee (ESS</w:t>
      </w:r>
      <w:r w:rsidRPr="00220D0C">
        <w:rPr>
          <w:u w:val="single"/>
        </w:rPr>
        <w:t>)</w:t>
      </w:r>
      <w:r>
        <w:t xml:space="preserve"> – Subcommittee of the FESH</w:t>
      </w:r>
      <w:r w:rsidR="00B04FFB">
        <w:t>C</w:t>
      </w:r>
      <w:r>
        <w:t>om consisting of subject matter experts related to electrical safety. ESS is also the alternate Authority Having Jurisdiction (AHJ) in the absence of the primary AHJ Electrical Safety Officer.</w:t>
      </w:r>
      <w:r w:rsidR="00B04FFB">
        <w:t xml:space="preserve">  ESS provides quarterly status reports to FESHCom</w:t>
      </w:r>
      <w:r>
        <w:t xml:space="preserve"> </w:t>
      </w:r>
    </w:p>
    <w:p w14:paraId="4EF13BD3" w14:textId="372B8501" w:rsidR="00697BEE" w:rsidRPr="008B7702" w:rsidRDefault="00697BEE" w:rsidP="00697BEE">
      <w:pPr>
        <w:pStyle w:val="ListParagraph"/>
        <w:numPr>
          <w:ilvl w:val="0"/>
          <w:numId w:val="13"/>
        </w:numPr>
        <w:spacing w:after="200" w:line="276" w:lineRule="auto"/>
        <w:jc w:val="left"/>
      </w:pPr>
      <w:r w:rsidRPr="00BE5D89">
        <w:rPr>
          <w:b/>
          <w:bCs/>
          <w:u w:val="single"/>
        </w:rPr>
        <w:t>Fermilab ES&amp;H Committee (</w:t>
      </w:r>
      <w:r w:rsidR="008B1FDD">
        <w:rPr>
          <w:b/>
          <w:bCs/>
          <w:u w:val="single"/>
        </w:rPr>
        <w:t>FESHC</w:t>
      </w:r>
      <w:r w:rsidRPr="76480060">
        <w:rPr>
          <w:b/>
          <w:bCs/>
          <w:u w:val="single"/>
        </w:rPr>
        <w:t>om</w:t>
      </w:r>
      <w:r w:rsidRPr="008B7702">
        <w:t xml:space="preserve">) - </w:t>
      </w:r>
      <w:r w:rsidRPr="008B7702">
        <w:rPr>
          <w:spacing w:val="4"/>
          <w:shd w:val="clear" w:color="auto" w:fill="FFFFFF"/>
        </w:rPr>
        <w:t>H</w:t>
      </w:r>
      <w:r w:rsidR="76480060">
        <w:t xml:space="preserve">as the responsibility for reviewing </w:t>
      </w:r>
      <w:r w:rsidR="00ED04B1">
        <w:t xml:space="preserve">environmental, safety, health, and security policies </w:t>
      </w:r>
      <w:r w:rsidR="00B04FFB">
        <w:t>for</w:t>
      </w:r>
      <w:r w:rsidR="00ED04B1">
        <w:t xml:space="preserve"> the general laboratory</w:t>
      </w:r>
      <w:r w:rsidR="00B04FFB">
        <w:t xml:space="preserve"> workforce</w:t>
      </w:r>
      <w:r w:rsidR="00ED04B1">
        <w:t xml:space="preserve"> and activities which may be of concern to the public. </w:t>
      </w:r>
      <w:r w:rsidR="00B04FFB">
        <w:t xml:space="preserve"> In carry out these responsibilities, FESHCom assigns coordinates the activities of its subcommittees</w:t>
      </w:r>
      <w:r w:rsidR="00B465B0">
        <w:t xml:space="preserve">, such as CSS, ESS, FHS, </w:t>
      </w:r>
      <w:r w:rsidR="00B465B0">
        <w:lastRenderedPageBreak/>
        <w:t>MSS, and RSS</w:t>
      </w:r>
      <w:r w:rsidR="00B04FFB">
        <w:t xml:space="preserve">.  </w:t>
      </w:r>
      <w:r w:rsidR="00ED04B1">
        <w:t xml:space="preserve">FESHCom reports its findings and recommendations to the laboratory directorate.  </w:t>
      </w:r>
    </w:p>
    <w:p w14:paraId="306917C7" w14:textId="53E40F74" w:rsidR="00697BEE" w:rsidRPr="00A171F2" w:rsidRDefault="00697BEE" w:rsidP="009B1EDA">
      <w:pPr>
        <w:pStyle w:val="ListParagraph"/>
        <w:numPr>
          <w:ilvl w:val="0"/>
          <w:numId w:val="13"/>
        </w:numPr>
        <w:spacing w:after="200" w:line="276" w:lineRule="auto"/>
        <w:jc w:val="left"/>
      </w:pPr>
      <w:r w:rsidRPr="009B1EDA">
        <w:rPr>
          <w:b/>
          <w:bCs/>
          <w:u w:val="single"/>
        </w:rPr>
        <w:t>Fire Hazard Safety Subcommittee (FHS</w:t>
      </w:r>
      <w:r w:rsidRPr="009B1EDA">
        <w:rPr>
          <w:u w:val="single"/>
        </w:rPr>
        <w:t>)</w:t>
      </w:r>
      <w:r w:rsidRPr="00A171F2">
        <w:t xml:space="preserve"> – Subcommittee of the FESHCom</w:t>
      </w:r>
      <w:r>
        <w:t xml:space="preserve"> consisting of subject matter experts related to fire safety. FHS</w:t>
      </w:r>
      <w:r w:rsidRPr="00A171F2">
        <w:t xml:space="preserve"> is</w:t>
      </w:r>
      <w:r>
        <w:t xml:space="preserve"> also</w:t>
      </w:r>
      <w:r w:rsidRPr="00A171F2">
        <w:t xml:space="preserve"> the </w:t>
      </w:r>
      <w:r>
        <w:t>a</w:t>
      </w:r>
      <w:r w:rsidRPr="00A171F2">
        <w:t xml:space="preserve">lternate AHJ in absence of the primary AHJ Site Fire Protection Engineer approved by Fermi Site Office (FSO). The FHS is responsible for fire safety, life safety aspects of facilities, processes and experiments, and flammable and compressed gas systems. </w:t>
      </w:r>
      <w:r w:rsidR="00B04FFB">
        <w:t xml:space="preserve"> FHS provides quarterly status reports to FESHCom.</w:t>
      </w:r>
    </w:p>
    <w:p w14:paraId="243BC59B" w14:textId="7BDBEA60" w:rsidR="003E6BBF" w:rsidRDefault="0BD10C6E" w:rsidP="00DE2917">
      <w:pPr>
        <w:pStyle w:val="ListParagraph"/>
        <w:numPr>
          <w:ilvl w:val="0"/>
          <w:numId w:val="13"/>
        </w:numPr>
        <w:spacing w:after="200" w:line="276" w:lineRule="auto"/>
        <w:jc w:val="left"/>
      </w:pPr>
      <w:r w:rsidRPr="484B3C60">
        <w:rPr>
          <w:b/>
          <w:bCs/>
          <w:u w:val="single"/>
        </w:rPr>
        <w:t xml:space="preserve">Mechanical Safety Subcommittee (MSS) </w:t>
      </w:r>
      <w:r>
        <w:t>– Subcommittee of the FESH</w:t>
      </w:r>
      <w:r w:rsidR="00B04FFB">
        <w:t>C</w:t>
      </w:r>
      <w:r>
        <w:t xml:space="preserve">om consisting of subject </w:t>
      </w:r>
      <w:r w:rsidR="6EC48480">
        <w:t>matter</w:t>
      </w:r>
      <w:r>
        <w:t xml:space="preserve"> experts related to mechanical safety including pressure</w:t>
      </w:r>
      <w:r w:rsidR="5FDBB846">
        <w:t xml:space="preserve"> and vacuum</w:t>
      </w:r>
      <w:r>
        <w:t xml:space="preserve"> </w:t>
      </w:r>
      <w:r w:rsidR="78437DD4">
        <w:t>systems</w:t>
      </w:r>
      <w:r w:rsidR="00D7BDA1">
        <w:t>, structures, lifting, and material handling</w:t>
      </w:r>
      <w:r>
        <w:t>.</w:t>
      </w:r>
      <w:r w:rsidR="00DE2917" w:rsidRPr="00DE2917">
        <w:t xml:space="preserve"> </w:t>
      </w:r>
      <w:r w:rsidR="00B04FFB">
        <w:t xml:space="preserve"> MSS provides quarterly status reports to FESHCom</w:t>
      </w:r>
      <w:r w:rsidR="00DE2917">
        <w:t>.</w:t>
      </w:r>
    </w:p>
    <w:p w14:paraId="157322F2" w14:textId="5576DA68" w:rsidR="002B7E0A" w:rsidRDefault="00422D80" w:rsidP="00697BEE">
      <w:pPr>
        <w:pStyle w:val="ListParagraph"/>
        <w:numPr>
          <w:ilvl w:val="0"/>
          <w:numId w:val="13"/>
        </w:numPr>
        <w:spacing w:after="200" w:line="276" w:lineRule="auto"/>
        <w:jc w:val="left"/>
      </w:pPr>
      <w:r>
        <w:rPr>
          <w:b/>
          <w:bCs/>
          <w:u w:val="single"/>
        </w:rPr>
        <w:t xml:space="preserve">Radiological Safety Subcommittee </w:t>
      </w:r>
      <w:r w:rsidR="002B7E0A">
        <w:rPr>
          <w:b/>
          <w:bCs/>
          <w:u w:val="single"/>
        </w:rPr>
        <w:t>(RSS)</w:t>
      </w:r>
      <w:r w:rsidRPr="006735A1">
        <w:t xml:space="preserve"> </w:t>
      </w:r>
      <w:r w:rsidR="00785CB5" w:rsidRPr="006735A1">
        <w:t>–</w:t>
      </w:r>
      <w:r w:rsidRPr="006735A1">
        <w:t xml:space="preserve"> </w:t>
      </w:r>
      <w:r w:rsidR="00785CB5" w:rsidRPr="006735A1">
        <w:t xml:space="preserve">Subcommittee of the FESHCom consisting of subject matter experts related to </w:t>
      </w:r>
      <w:r w:rsidR="006735A1" w:rsidRPr="006735A1">
        <w:t xml:space="preserve">radiation </w:t>
      </w:r>
      <w:r w:rsidR="00B04FFB">
        <w:t xml:space="preserve">safety &amp; health </w:t>
      </w:r>
      <w:r w:rsidR="006735A1" w:rsidRPr="006735A1">
        <w:t>protection measures</w:t>
      </w:r>
      <w:r w:rsidR="005726C5">
        <w:t xml:space="preserve"> for the laboratory workforce and public</w:t>
      </w:r>
      <w:r w:rsidR="006735A1" w:rsidRPr="006735A1">
        <w:t>.</w:t>
      </w:r>
      <w:r w:rsidR="00B04FFB">
        <w:t xml:space="preserve">  RSS provides quarterly status reports to FESHCom. </w:t>
      </w:r>
    </w:p>
    <w:p w14:paraId="0742730A" w14:textId="42C10EBC" w:rsidR="002B7E0A" w:rsidRDefault="002B7E0A" w:rsidP="008A72B7">
      <w:pPr>
        <w:pStyle w:val="ListParagraph"/>
        <w:numPr>
          <w:ilvl w:val="0"/>
          <w:numId w:val="13"/>
        </w:numPr>
        <w:spacing w:after="200" w:line="276" w:lineRule="auto"/>
        <w:jc w:val="left"/>
      </w:pPr>
      <w:r w:rsidRPr="79E27E5A">
        <w:rPr>
          <w:b/>
          <w:bCs/>
          <w:u w:val="single"/>
        </w:rPr>
        <w:t>Structural AHJ – (S-AHJ)</w:t>
      </w:r>
      <w:r w:rsidR="00E67CC3">
        <w:t xml:space="preserve"> - </w:t>
      </w:r>
      <w:r w:rsidR="0024747F">
        <w:t>Subject Matter Expert with demonstrated expertise, including education, professional licensing, and/or meeting various state or federal requirements in Structural Engineering field.</w:t>
      </w:r>
      <w:r w:rsidR="00DE2917">
        <w:t xml:space="preserve"> </w:t>
      </w:r>
    </w:p>
    <w:p w14:paraId="12DFFFAD" w14:textId="77777777" w:rsidR="00624B00" w:rsidRDefault="00624B00" w:rsidP="00624B00">
      <w:pPr>
        <w:rPr>
          <w:bCs/>
          <w:color w:val="000000"/>
          <w:kern w:val="32"/>
        </w:rPr>
      </w:pPr>
    </w:p>
    <w:p w14:paraId="3660426D" w14:textId="680A97D3" w:rsidR="00624B00" w:rsidRDefault="00624B00" w:rsidP="00624B00">
      <w:pPr>
        <w:pStyle w:val="Heading1"/>
        <w:keepNext w:val="0"/>
      </w:pPr>
      <w:bookmarkStart w:id="4" w:name="_Toc119687560"/>
      <w:r>
        <w:t>RESPONSIBILITIES</w:t>
      </w:r>
      <w:bookmarkEnd w:id="4"/>
    </w:p>
    <w:p w14:paraId="73AB6F76" w14:textId="0D0905B5" w:rsidR="00624B00" w:rsidRDefault="00624B00" w:rsidP="00E00D72">
      <w:pPr>
        <w:rPr>
          <w:bCs/>
          <w:color w:val="000000"/>
          <w:kern w:val="32"/>
        </w:rPr>
      </w:pPr>
    </w:p>
    <w:p w14:paraId="2E2CAF3F" w14:textId="26523020" w:rsidR="00282661" w:rsidRDefault="00282661" w:rsidP="79E27E5A">
      <w:pPr>
        <w:rPr>
          <w:color w:val="000000"/>
          <w:kern w:val="32"/>
        </w:rPr>
      </w:pPr>
      <w:r w:rsidRPr="79E27E5A">
        <w:rPr>
          <w:color w:val="000000"/>
          <w:kern w:val="32"/>
        </w:rPr>
        <w:t xml:space="preserve">The </w:t>
      </w:r>
      <w:r w:rsidR="00B87A2B">
        <w:rPr>
          <w:color w:val="000000"/>
          <w:kern w:val="32"/>
        </w:rPr>
        <w:t>ESH Division Director</w:t>
      </w:r>
      <w:r w:rsidRPr="79E27E5A">
        <w:rPr>
          <w:color w:val="000000"/>
          <w:kern w:val="32"/>
        </w:rPr>
        <w:t xml:space="preserve"> or designee shall conduct </w:t>
      </w:r>
      <w:r w:rsidR="003D72D6">
        <w:rPr>
          <w:color w:val="000000"/>
          <w:kern w:val="32"/>
        </w:rPr>
        <w:t>periodic</w:t>
      </w:r>
      <w:r w:rsidRPr="79E27E5A">
        <w:rPr>
          <w:color w:val="000000"/>
          <w:kern w:val="32"/>
        </w:rPr>
        <w:t xml:space="preserve"> review </w:t>
      </w:r>
      <w:r w:rsidR="0087645F" w:rsidRPr="79E27E5A">
        <w:rPr>
          <w:color w:val="000000"/>
          <w:kern w:val="32"/>
        </w:rPr>
        <w:t xml:space="preserve">and update </w:t>
      </w:r>
      <w:r w:rsidRPr="79E27E5A">
        <w:rPr>
          <w:color w:val="000000"/>
          <w:kern w:val="32"/>
        </w:rPr>
        <w:t xml:space="preserve">of this </w:t>
      </w:r>
      <w:r w:rsidR="0087645F" w:rsidRPr="79E27E5A">
        <w:rPr>
          <w:color w:val="000000"/>
          <w:kern w:val="32"/>
        </w:rPr>
        <w:t>chapter</w:t>
      </w:r>
      <w:r w:rsidRPr="79E27E5A">
        <w:rPr>
          <w:color w:val="000000"/>
          <w:kern w:val="32"/>
        </w:rPr>
        <w:t>, gathering input</w:t>
      </w:r>
      <w:r w:rsidR="0087645F" w:rsidRPr="79E27E5A">
        <w:rPr>
          <w:color w:val="000000"/>
          <w:kern w:val="32"/>
        </w:rPr>
        <w:t xml:space="preserve"> </w:t>
      </w:r>
      <w:r w:rsidRPr="79E27E5A">
        <w:rPr>
          <w:color w:val="000000"/>
          <w:kern w:val="32"/>
        </w:rPr>
        <w:t xml:space="preserve">from </w:t>
      </w:r>
      <w:r w:rsidR="00B83314">
        <w:rPr>
          <w:color w:val="000000"/>
          <w:kern w:val="32"/>
        </w:rPr>
        <w:t xml:space="preserve">projects, </w:t>
      </w:r>
      <w:r w:rsidR="0087645F" w:rsidRPr="79E27E5A">
        <w:rPr>
          <w:color w:val="000000"/>
          <w:kern w:val="32"/>
        </w:rPr>
        <w:t>CSS, ESS, FHS, MSS</w:t>
      </w:r>
      <w:r w:rsidR="002B7E0A" w:rsidRPr="79E27E5A">
        <w:rPr>
          <w:color w:val="000000"/>
          <w:kern w:val="32"/>
        </w:rPr>
        <w:t>, and RSS</w:t>
      </w:r>
      <w:r w:rsidR="0087645F" w:rsidRPr="79E27E5A">
        <w:rPr>
          <w:color w:val="000000"/>
          <w:kern w:val="32"/>
        </w:rPr>
        <w:t xml:space="preserve"> subcommittees.</w:t>
      </w:r>
    </w:p>
    <w:p w14:paraId="4F9F452E" w14:textId="5BE12C72" w:rsidR="00624B00" w:rsidRDefault="00624B00" w:rsidP="00E00D72">
      <w:pPr>
        <w:rPr>
          <w:bCs/>
          <w:color w:val="000000"/>
          <w:kern w:val="32"/>
        </w:rPr>
      </w:pPr>
    </w:p>
    <w:p w14:paraId="12F6767D" w14:textId="142C62C5" w:rsidR="004D5C21" w:rsidRDefault="004D5C21" w:rsidP="00E00D72">
      <w:pPr>
        <w:rPr>
          <w:bCs/>
          <w:color w:val="000000"/>
          <w:kern w:val="32"/>
        </w:rPr>
      </w:pPr>
    </w:p>
    <w:p w14:paraId="760E4A2D" w14:textId="1DA63C79" w:rsidR="004D5C21" w:rsidRDefault="004D5C21" w:rsidP="004D5C21">
      <w:pPr>
        <w:pStyle w:val="Heading1"/>
        <w:keepNext w:val="0"/>
      </w:pPr>
      <w:bookmarkStart w:id="5" w:name="_Toc119687561"/>
      <w:r>
        <w:t>PROGRAM DESCRIPTION</w:t>
      </w:r>
      <w:bookmarkEnd w:id="5"/>
    </w:p>
    <w:p w14:paraId="05D5CC61" w14:textId="0D6AA389" w:rsidR="004D5C21" w:rsidRDefault="004D5C21" w:rsidP="00E00D72">
      <w:pPr>
        <w:rPr>
          <w:bCs/>
          <w:color w:val="000000"/>
          <w:kern w:val="32"/>
        </w:rPr>
      </w:pPr>
    </w:p>
    <w:p w14:paraId="3C0F3C30" w14:textId="6FAFFE84" w:rsidR="004D5C21" w:rsidRPr="007D5A75" w:rsidRDefault="00FB24A0" w:rsidP="00E00D72">
      <w:pPr>
        <w:rPr>
          <w:bCs/>
          <w:color w:val="000000"/>
          <w:kern w:val="32"/>
        </w:rPr>
      </w:pPr>
      <w:r w:rsidRPr="5318FF7B">
        <w:rPr>
          <w:color w:val="000000"/>
          <w:kern w:val="32"/>
        </w:rPr>
        <w:t xml:space="preserve">Technical Appendix A </w:t>
      </w:r>
      <w:r w:rsidR="000C080F" w:rsidRPr="5318FF7B">
        <w:rPr>
          <w:color w:val="000000"/>
          <w:kern w:val="32"/>
        </w:rPr>
        <w:t xml:space="preserve">is a list of the </w:t>
      </w:r>
      <w:proofErr w:type="gramStart"/>
      <w:r w:rsidR="000C080F" w:rsidRPr="5318FF7B">
        <w:rPr>
          <w:color w:val="000000"/>
          <w:kern w:val="32"/>
        </w:rPr>
        <w:t>most common</w:t>
      </w:r>
      <w:r w:rsidR="00D64BF6" w:rsidRPr="5318FF7B">
        <w:rPr>
          <w:color w:val="000000"/>
          <w:kern w:val="32"/>
        </w:rPr>
        <w:t>ly used</w:t>
      </w:r>
      <w:proofErr w:type="gramEnd"/>
      <w:r w:rsidR="00D64BF6">
        <w:t xml:space="preserve"> at Fermi National Accelerator Laboratory property located in Batavia, IL and at Sanford Underground Research Facility (SURF) located in City of Lead SD</w:t>
      </w:r>
      <w:r w:rsidR="00984505">
        <w:t xml:space="preserve">. The appendix shall be </w:t>
      </w:r>
      <w:r w:rsidR="00F4759D">
        <w:t>utilized</w:t>
      </w:r>
      <w:r w:rsidR="00984505">
        <w:t xml:space="preserve"> t</w:t>
      </w:r>
      <w:r w:rsidR="002B7E0A" w:rsidRPr="5318FF7B">
        <w:rPr>
          <w:color w:val="000000"/>
          <w:kern w:val="32"/>
        </w:rPr>
        <w:t>o establish code of record.</w:t>
      </w:r>
      <w:r w:rsidR="009321E7" w:rsidRPr="5318FF7B">
        <w:rPr>
          <w:color w:val="000000"/>
          <w:kern w:val="32"/>
        </w:rPr>
        <w:t xml:space="preserve"> The</w:t>
      </w:r>
      <w:r w:rsidR="006400C4" w:rsidRPr="5318FF7B">
        <w:rPr>
          <w:color w:val="000000"/>
          <w:kern w:val="32"/>
        </w:rPr>
        <w:t xml:space="preserve"> appendix also incorporates by reference the codes and standards into the FESHM Chapters. </w:t>
      </w:r>
      <w:r w:rsidR="004D5C21" w:rsidRPr="5318FF7B">
        <w:rPr>
          <w:color w:val="000000"/>
          <w:kern w:val="32"/>
        </w:rPr>
        <w:t>This chapter shall be reviewed on a</w:t>
      </w:r>
      <w:r w:rsidR="00624B00" w:rsidRPr="5318FF7B">
        <w:rPr>
          <w:color w:val="000000"/>
          <w:kern w:val="32"/>
        </w:rPr>
        <w:t>n annual basis</w:t>
      </w:r>
      <w:r w:rsidR="00984505" w:rsidRPr="5318FF7B">
        <w:rPr>
          <w:color w:val="000000"/>
          <w:kern w:val="32"/>
        </w:rPr>
        <w:t xml:space="preserve"> by the AHJs and SMEs or design</w:t>
      </w:r>
      <w:r w:rsidR="00F4759D" w:rsidRPr="5318FF7B">
        <w:rPr>
          <w:color w:val="000000"/>
          <w:kern w:val="32"/>
        </w:rPr>
        <w:t xml:space="preserve">ee </w:t>
      </w:r>
      <w:r w:rsidR="0027521B">
        <w:rPr>
          <w:color w:val="000000"/>
          <w:kern w:val="32"/>
        </w:rPr>
        <w:t xml:space="preserve">from the projects and listed </w:t>
      </w:r>
      <w:r w:rsidR="00BF3B21">
        <w:rPr>
          <w:color w:val="000000"/>
          <w:kern w:val="32"/>
        </w:rPr>
        <w:t xml:space="preserve">subcommittees </w:t>
      </w:r>
      <w:r w:rsidR="00F4759D" w:rsidRPr="5318FF7B">
        <w:rPr>
          <w:color w:val="000000"/>
          <w:kern w:val="32"/>
        </w:rPr>
        <w:t>along with the repre</w:t>
      </w:r>
      <w:r w:rsidR="00701F32" w:rsidRPr="5318FF7B">
        <w:rPr>
          <w:color w:val="000000"/>
          <w:kern w:val="32"/>
        </w:rPr>
        <w:t>sentative</w:t>
      </w:r>
      <w:r w:rsidR="00F4759D" w:rsidRPr="5318FF7B">
        <w:rPr>
          <w:color w:val="000000"/>
          <w:kern w:val="32"/>
        </w:rPr>
        <w:t xml:space="preserve"> of ES&amp;H Division</w:t>
      </w:r>
      <w:r w:rsidR="00624B00" w:rsidRPr="5318FF7B">
        <w:rPr>
          <w:color w:val="000000"/>
          <w:kern w:val="32"/>
        </w:rPr>
        <w:t>.</w:t>
      </w:r>
    </w:p>
    <w:p w14:paraId="699D4786" w14:textId="208510AD" w:rsidR="00102E6B" w:rsidRDefault="00102E6B" w:rsidP="004321DF">
      <w:r>
        <w:br w:type="page"/>
      </w:r>
    </w:p>
    <w:p w14:paraId="2BDD9185" w14:textId="77777777" w:rsidR="004321DF" w:rsidRPr="006A7918" w:rsidRDefault="004321DF" w:rsidP="004321DF"/>
    <w:p w14:paraId="57218974" w14:textId="215E6C1A" w:rsidR="004321DF" w:rsidRDefault="004321DF" w:rsidP="004321DF">
      <w:pPr>
        <w:pStyle w:val="Heading1"/>
        <w:keepNext w:val="0"/>
      </w:pPr>
      <w:bookmarkStart w:id="6" w:name="_Toc119687562"/>
      <w:r>
        <w:t>REFERENCES</w:t>
      </w:r>
      <w:bookmarkEnd w:id="6"/>
    </w:p>
    <w:p w14:paraId="68A0FFAB" w14:textId="3E65DB4A" w:rsidR="00074B5A" w:rsidRDefault="00074B5A" w:rsidP="00074B5A"/>
    <w:p w14:paraId="5B9FF8B8" w14:textId="77777777" w:rsidR="00E416C2" w:rsidRDefault="00E416C2" w:rsidP="00E416C2">
      <w:pPr>
        <w:pStyle w:val="ListParagraph"/>
        <w:numPr>
          <w:ilvl w:val="0"/>
          <w:numId w:val="14"/>
        </w:numPr>
        <w:shd w:val="clear" w:color="auto" w:fill="FFFFFF" w:themeFill="background1"/>
        <w:jc w:val="left"/>
      </w:pPr>
      <w:r>
        <w:t>Title 10 CFR Part 851, Worker Safety &amp; Health Program</w:t>
      </w:r>
    </w:p>
    <w:p w14:paraId="1EA6AFF6" w14:textId="62836F20" w:rsidR="004321DF" w:rsidRDefault="004321DF" w:rsidP="004321DF">
      <w:pPr>
        <w:pStyle w:val="ListParagraph"/>
        <w:numPr>
          <w:ilvl w:val="0"/>
          <w:numId w:val="14"/>
        </w:numPr>
      </w:pPr>
      <w:r>
        <w:t>DOE O</w:t>
      </w:r>
      <w:r w:rsidR="00440561">
        <w:t>rder</w:t>
      </w:r>
      <w:r>
        <w:t xml:space="preserve"> </w:t>
      </w:r>
      <w:r w:rsidR="00382AEF">
        <w:t>413.</w:t>
      </w:r>
      <w:r w:rsidR="00C40DD5">
        <w:t>3B, Chg</w:t>
      </w:r>
      <w:r w:rsidR="00D57E12">
        <w:t xml:space="preserve"> 6, Program and Project Management for the Acquisition of Capital Assets</w:t>
      </w:r>
    </w:p>
    <w:p w14:paraId="649A8869" w14:textId="7C5025B4" w:rsidR="004321DF" w:rsidRDefault="004321DF" w:rsidP="004321DF">
      <w:pPr>
        <w:pStyle w:val="ListParagraph"/>
        <w:numPr>
          <w:ilvl w:val="0"/>
          <w:numId w:val="14"/>
        </w:numPr>
      </w:pPr>
      <w:r>
        <w:t>DOE O</w:t>
      </w:r>
      <w:r w:rsidR="00440561">
        <w:t>rder</w:t>
      </w:r>
      <w:r>
        <w:t xml:space="preserve"> 420.1C, Chg 3, Facility Safety</w:t>
      </w:r>
    </w:p>
    <w:p w14:paraId="55895380" w14:textId="68256ABD" w:rsidR="008B2313" w:rsidRDefault="008B2313" w:rsidP="008B2313">
      <w:pPr>
        <w:pStyle w:val="ListParagraph"/>
        <w:numPr>
          <w:ilvl w:val="0"/>
          <w:numId w:val="14"/>
        </w:numPr>
      </w:pPr>
      <w:r>
        <w:t xml:space="preserve">DOE Order 440.1B, </w:t>
      </w:r>
      <w:r w:rsidR="00AC0B51">
        <w:t xml:space="preserve">Chg 4, </w:t>
      </w:r>
      <w:r>
        <w:t>Worker Protection Program for DOE (including NNSA) Federal Employees</w:t>
      </w:r>
    </w:p>
    <w:p w14:paraId="2833ABAC" w14:textId="0902AA3C" w:rsidR="007B365F" w:rsidRDefault="007B365F" w:rsidP="007B365F">
      <w:pPr>
        <w:pStyle w:val="ListParagraph"/>
        <w:numPr>
          <w:ilvl w:val="0"/>
          <w:numId w:val="14"/>
        </w:numPr>
      </w:pPr>
      <w:r>
        <w:t>DO</w:t>
      </w:r>
      <w:r w:rsidR="06107455">
        <w:t>E</w:t>
      </w:r>
      <w:r>
        <w:t xml:space="preserve"> O</w:t>
      </w:r>
      <w:r w:rsidR="00440561">
        <w:t>rder</w:t>
      </w:r>
      <w:r>
        <w:t xml:space="preserve"> 473.1A, Physical Protection Program</w:t>
      </w:r>
    </w:p>
    <w:p w14:paraId="2A9A59CF" w14:textId="043D69AB" w:rsidR="00382AEF" w:rsidRDefault="00382AEF" w:rsidP="004321DF">
      <w:pPr>
        <w:pStyle w:val="ListParagraph"/>
        <w:numPr>
          <w:ilvl w:val="0"/>
          <w:numId w:val="14"/>
        </w:numPr>
      </w:pPr>
      <w:r>
        <w:t>DOE G</w:t>
      </w:r>
      <w:r w:rsidR="00440561">
        <w:t>uide</w:t>
      </w:r>
      <w:r>
        <w:t xml:space="preserve"> 420.1-1A, Non</w:t>
      </w:r>
      <w:r w:rsidR="005918F9">
        <w:t>reactor Nuclear Safety Design Guide for use with DOE Order 420.1C, Facility Safety</w:t>
      </w:r>
    </w:p>
    <w:p w14:paraId="41D7F3E9" w14:textId="2E82D310" w:rsidR="007B365F" w:rsidRDefault="007B365F" w:rsidP="004321DF">
      <w:pPr>
        <w:pStyle w:val="ListParagraph"/>
        <w:numPr>
          <w:ilvl w:val="0"/>
          <w:numId w:val="14"/>
        </w:numPr>
      </w:pPr>
      <w:r>
        <w:t xml:space="preserve">DOE </w:t>
      </w:r>
      <w:r w:rsidR="0059481F">
        <w:t>Standard</w:t>
      </w:r>
      <w:r>
        <w:t xml:space="preserve"> 1066, Fire Protection</w:t>
      </w:r>
    </w:p>
    <w:p w14:paraId="6BE7CF46" w14:textId="17A0014D" w:rsidR="005A5169" w:rsidRDefault="005A5169" w:rsidP="004321DF">
      <w:pPr>
        <w:pStyle w:val="ListParagraph"/>
        <w:numPr>
          <w:ilvl w:val="0"/>
          <w:numId w:val="14"/>
        </w:numPr>
      </w:pPr>
      <w:r>
        <w:t xml:space="preserve">DOE Standard </w:t>
      </w:r>
      <w:r w:rsidR="00F70D2F">
        <w:t>1090, Hoisting &amp; Rigging</w:t>
      </w:r>
    </w:p>
    <w:p w14:paraId="6D5F3950" w14:textId="2B9751FD" w:rsidR="00D57E12" w:rsidRDefault="00D57E12" w:rsidP="004321DF">
      <w:pPr>
        <w:pStyle w:val="ListParagraph"/>
        <w:numPr>
          <w:ilvl w:val="0"/>
          <w:numId w:val="14"/>
        </w:numPr>
      </w:pPr>
      <w:r>
        <w:t xml:space="preserve">DOE </w:t>
      </w:r>
      <w:r w:rsidR="005A5169">
        <w:t>Standard</w:t>
      </w:r>
      <w:r>
        <w:t xml:space="preserve"> </w:t>
      </w:r>
      <w:r w:rsidR="00C930AF">
        <w:t>1189, Integration of Safety into the Design Process</w:t>
      </w:r>
    </w:p>
    <w:p w14:paraId="7B1C42D4" w14:textId="4E2122C9" w:rsidR="002B7E0A" w:rsidRDefault="002B7E0A" w:rsidP="002B7E0A"/>
    <w:p w14:paraId="68404E23" w14:textId="2F9E9600" w:rsidR="002B7E0A" w:rsidRDefault="002B7E0A">
      <w:pPr>
        <w:jc w:val="left"/>
      </w:pPr>
      <w:r>
        <w:br w:type="page"/>
      </w:r>
    </w:p>
    <w:p w14:paraId="5DDFCC6D" w14:textId="77777777" w:rsidR="002B7E0A" w:rsidRDefault="6067BFA7" w:rsidP="002B7E0A">
      <w:pPr>
        <w:pStyle w:val="Heading1"/>
        <w:keepNext w:val="0"/>
      </w:pPr>
      <w:bookmarkStart w:id="7" w:name="_Toc119687563"/>
      <w:r>
        <w:lastRenderedPageBreak/>
        <w:t>TECHNICAL APPENDIX – APPLICABLE CODES &amp; STANDARDS</w:t>
      </w:r>
      <w:bookmarkEnd w:id="7"/>
    </w:p>
    <w:p w14:paraId="2527A218" w14:textId="11D5DA6C" w:rsidR="002B7E0A" w:rsidRDefault="002B7E0A" w:rsidP="0024747F"/>
    <w:p w14:paraId="542923B2" w14:textId="2C8A6099" w:rsidR="0024747F" w:rsidRDefault="00AE5C39" w:rsidP="0024747F">
      <w:r>
        <w:t xml:space="preserve">This </w:t>
      </w:r>
      <w:r w:rsidR="000C080F">
        <w:t>appendix</w:t>
      </w:r>
      <w:r>
        <w:t xml:space="preserve"> </w:t>
      </w:r>
      <w:r w:rsidR="004B3842">
        <w:t xml:space="preserve">defines the </w:t>
      </w:r>
      <w:r>
        <w:t xml:space="preserve">applicable codes and standards at Fermilab and </w:t>
      </w:r>
      <w:r w:rsidR="006D7C0F">
        <w:t xml:space="preserve">at </w:t>
      </w:r>
      <w:r w:rsidR="00C4286F">
        <w:t>DOE Leased Space</w:t>
      </w:r>
      <w:r>
        <w:t>.</w:t>
      </w:r>
    </w:p>
    <w:p w14:paraId="6C2DB79F" w14:textId="77777777" w:rsidR="0024747F" w:rsidRDefault="0024747F" w:rsidP="0024747F"/>
    <w:p w14:paraId="5ED2FBBE" w14:textId="71CB28CF" w:rsidR="008025F2" w:rsidRDefault="006B5240" w:rsidP="00237C4B">
      <w:pPr>
        <w:pStyle w:val="ListParagraph"/>
        <w:numPr>
          <w:ilvl w:val="0"/>
          <w:numId w:val="14"/>
        </w:numPr>
        <w:shd w:val="clear" w:color="auto" w:fill="FFFFFF" w:themeFill="background1"/>
        <w:ind w:left="720"/>
        <w:jc w:val="left"/>
        <w:rPr>
          <w:rFonts w:cstheme="minorHAnsi"/>
        </w:rPr>
      </w:pPr>
      <w:r>
        <w:rPr>
          <w:rFonts w:cstheme="minorHAnsi"/>
        </w:rPr>
        <w:t>American Disabilities Act</w:t>
      </w:r>
      <w:r w:rsidR="00237C4B">
        <w:rPr>
          <w:rFonts w:cstheme="minorHAnsi"/>
        </w:rPr>
        <w:t xml:space="preserve"> of 1968</w:t>
      </w:r>
    </w:p>
    <w:p w14:paraId="10DDC47B" w14:textId="38B5736F" w:rsidR="004A0BBB" w:rsidRPr="00320614" w:rsidRDefault="00643338" w:rsidP="00237C4B">
      <w:pPr>
        <w:shd w:val="clear" w:color="auto" w:fill="FFFFFF" w:themeFill="background1"/>
        <w:ind w:left="720" w:firstLine="720"/>
        <w:jc w:val="left"/>
        <w:rPr>
          <w:rFonts w:cstheme="minorHAnsi"/>
        </w:rPr>
      </w:pPr>
      <w:r w:rsidRPr="00320614">
        <w:rPr>
          <w:rFonts w:cstheme="minorHAnsi"/>
        </w:rPr>
        <w:t>A</w:t>
      </w:r>
      <w:r w:rsidR="00135043" w:rsidRPr="00320614">
        <w:rPr>
          <w:rFonts w:cstheme="minorHAnsi"/>
        </w:rPr>
        <w:t>merican Architectural Barriers Act (ABA)</w:t>
      </w:r>
    </w:p>
    <w:p w14:paraId="7E7D3598" w14:textId="3FA75111" w:rsidR="002B7E0A" w:rsidRPr="002B7E0A" w:rsidRDefault="002B7E0A" w:rsidP="00237C4B">
      <w:pPr>
        <w:pStyle w:val="ListParagraph"/>
        <w:numPr>
          <w:ilvl w:val="0"/>
          <w:numId w:val="14"/>
        </w:numPr>
        <w:shd w:val="clear" w:color="auto" w:fill="FFFFFF" w:themeFill="background1"/>
        <w:ind w:left="720"/>
        <w:jc w:val="left"/>
        <w:rPr>
          <w:rFonts w:cstheme="minorHAnsi"/>
        </w:rPr>
      </w:pPr>
      <w:r w:rsidRPr="002B7E0A">
        <w:rPr>
          <w:rFonts w:cstheme="minorHAnsi"/>
        </w:rPr>
        <w:t>American National Standard Institute (ANSI) Health Physics Society (HPS)</w:t>
      </w:r>
    </w:p>
    <w:p w14:paraId="247E1204" w14:textId="77777777" w:rsidR="002B7E0A" w:rsidRDefault="002B7E0A" w:rsidP="004463F3">
      <w:pPr>
        <w:pStyle w:val="ListParagraph"/>
        <w:shd w:val="clear" w:color="auto" w:fill="FFFFFF" w:themeFill="background1"/>
        <w:spacing w:after="200" w:line="276" w:lineRule="auto"/>
        <w:ind w:left="1440"/>
        <w:jc w:val="left"/>
        <w:rPr>
          <w:rFonts w:cstheme="minorHAnsi"/>
        </w:rPr>
      </w:pPr>
      <w:r>
        <w:rPr>
          <w:rFonts w:cstheme="minorHAnsi"/>
        </w:rPr>
        <w:t>ANSI/ISA 7.0.01, Quality Standard for Instrument Air, 1996</w:t>
      </w:r>
    </w:p>
    <w:p w14:paraId="1385D86E" w14:textId="77777777" w:rsidR="002B7E0A" w:rsidRDefault="002B7E0A" w:rsidP="004463F3">
      <w:pPr>
        <w:pStyle w:val="ListParagraph"/>
        <w:shd w:val="clear" w:color="auto" w:fill="FFFFFF" w:themeFill="background1"/>
        <w:spacing w:after="200" w:line="276" w:lineRule="auto"/>
        <w:ind w:left="1440"/>
        <w:jc w:val="left"/>
        <w:rPr>
          <w:rFonts w:cstheme="minorHAnsi"/>
        </w:rPr>
      </w:pPr>
      <w:r>
        <w:rPr>
          <w:rFonts w:cstheme="minorHAnsi"/>
        </w:rPr>
        <w:t>ANSI A17.1, Safety Code for Elevators and Escalators, 2019</w:t>
      </w:r>
    </w:p>
    <w:p w14:paraId="10CCB78D" w14:textId="77777777" w:rsidR="002B7E0A" w:rsidRDefault="002B7E0A" w:rsidP="004463F3">
      <w:pPr>
        <w:pStyle w:val="ListParagraph"/>
        <w:shd w:val="clear" w:color="auto" w:fill="FFFFFF" w:themeFill="background1"/>
        <w:spacing w:after="200" w:line="276" w:lineRule="auto"/>
        <w:ind w:left="1440"/>
        <w:jc w:val="left"/>
        <w:rPr>
          <w:rFonts w:cstheme="minorHAnsi"/>
        </w:rPr>
      </w:pPr>
      <w:r>
        <w:rPr>
          <w:rFonts w:cstheme="minorHAnsi"/>
        </w:rPr>
        <w:t>ANSI A17.3, Safety Code for Existing Elevators &amp; Escalators, 2020</w:t>
      </w:r>
    </w:p>
    <w:p w14:paraId="18AA498F" w14:textId="77777777" w:rsidR="002B7E0A" w:rsidRDefault="002B7E0A" w:rsidP="004463F3">
      <w:pPr>
        <w:pStyle w:val="ListParagraph"/>
        <w:shd w:val="clear" w:color="auto" w:fill="FFFFFF" w:themeFill="background1"/>
        <w:spacing w:after="200" w:line="276" w:lineRule="auto"/>
        <w:ind w:left="2700" w:hanging="1260"/>
        <w:jc w:val="left"/>
        <w:rPr>
          <w:rFonts w:cstheme="minorHAnsi"/>
        </w:rPr>
      </w:pPr>
      <w:r>
        <w:rPr>
          <w:rFonts w:cstheme="minorHAnsi"/>
        </w:rPr>
        <w:t>ANSI/HPS N13.1, Sampling &amp; Monitoring Releases of Airborne Radioactive Substance from Stack &amp; ducts of Nuclear Facilities, 2021</w:t>
      </w:r>
    </w:p>
    <w:p w14:paraId="57D4A24E" w14:textId="77777777" w:rsidR="002B7E0A" w:rsidRDefault="002B7E0A" w:rsidP="004463F3">
      <w:pPr>
        <w:pStyle w:val="ListParagraph"/>
        <w:shd w:val="clear" w:color="auto" w:fill="FFFFFF" w:themeFill="background1"/>
        <w:spacing w:after="200" w:line="276" w:lineRule="auto"/>
        <w:ind w:left="2700" w:hanging="1260"/>
        <w:jc w:val="left"/>
        <w:rPr>
          <w:rFonts w:cstheme="minorHAnsi"/>
        </w:rPr>
      </w:pPr>
      <w:r>
        <w:rPr>
          <w:rFonts w:cstheme="minorHAnsi"/>
        </w:rPr>
        <w:t>ANSI/HPS N43.2, Radiation Safety for X-ray Diffraction &amp; Fluorescence Analysis Equipment, 2021</w:t>
      </w:r>
    </w:p>
    <w:p w14:paraId="13635C63" w14:textId="77777777" w:rsidR="002B7E0A" w:rsidRDefault="002B7E0A" w:rsidP="004463F3">
      <w:pPr>
        <w:pStyle w:val="ListParagraph"/>
        <w:shd w:val="clear" w:color="auto" w:fill="FFFFFF" w:themeFill="background1"/>
        <w:spacing w:after="200" w:line="276" w:lineRule="auto"/>
        <w:ind w:left="2700" w:hanging="1260"/>
        <w:jc w:val="left"/>
        <w:rPr>
          <w:rFonts w:cstheme="minorHAnsi"/>
        </w:rPr>
      </w:pPr>
      <w:r>
        <w:rPr>
          <w:rFonts w:cstheme="minorHAnsi"/>
        </w:rPr>
        <w:t>ANSI/HPS N43.3, For General Radiation Safety Standard Installations Using Non-Medical X-Ray &amp; Sealed Gamma-Ray Sources, 2008</w:t>
      </w:r>
    </w:p>
    <w:p w14:paraId="5E2AD57F" w14:textId="75130536" w:rsidR="008539A6" w:rsidRDefault="008539A6" w:rsidP="004463F3">
      <w:pPr>
        <w:pStyle w:val="ListParagraph"/>
        <w:shd w:val="clear" w:color="auto" w:fill="FFFFFF" w:themeFill="background1"/>
        <w:spacing w:after="200" w:line="276" w:lineRule="auto"/>
        <w:ind w:left="2700" w:hanging="1260"/>
        <w:jc w:val="left"/>
        <w:rPr>
          <w:rFonts w:cstheme="minorHAnsi"/>
        </w:rPr>
      </w:pPr>
      <w:r>
        <w:rPr>
          <w:rFonts w:cstheme="minorHAnsi"/>
        </w:rPr>
        <w:t>ANSI N14.6</w:t>
      </w:r>
      <w:r w:rsidR="008C66B4">
        <w:rPr>
          <w:rFonts w:cstheme="minorHAnsi"/>
        </w:rPr>
        <w:t xml:space="preserve">, Radioactive Materials, Special Lifting Devices for Shipping </w:t>
      </w:r>
      <w:r w:rsidR="00806583">
        <w:rPr>
          <w:rFonts w:cstheme="minorHAnsi"/>
        </w:rPr>
        <w:t>Containers</w:t>
      </w:r>
      <w:r w:rsidR="008C66B4">
        <w:rPr>
          <w:rFonts w:cstheme="minorHAnsi"/>
        </w:rPr>
        <w:t xml:space="preserve"> Weighing 10,000 pounds (</w:t>
      </w:r>
      <w:r w:rsidR="00806583">
        <w:rPr>
          <w:rFonts w:cstheme="minorHAnsi"/>
        </w:rPr>
        <w:t>4,500 kg) or more</w:t>
      </w:r>
    </w:p>
    <w:p w14:paraId="65DBF178" w14:textId="64C7C058" w:rsidR="002B7E0A" w:rsidRDefault="002B7E0A" w:rsidP="004463F3">
      <w:pPr>
        <w:pStyle w:val="ListParagraph"/>
        <w:shd w:val="clear" w:color="auto" w:fill="FFFFFF" w:themeFill="background1"/>
        <w:spacing w:after="200" w:line="276" w:lineRule="auto"/>
        <w:ind w:left="2700" w:hanging="1260"/>
        <w:jc w:val="left"/>
        <w:rPr>
          <w:rFonts w:cstheme="minorHAnsi"/>
        </w:rPr>
      </w:pPr>
      <w:r>
        <w:rPr>
          <w:rFonts w:cstheme="minorHAnsi"/>
        </w:rPr>
        <w:t>ANSI N278.1, Self-Operated &amp; Power-Operated Safety Related Valves Functional Specification Standard, 1992</w:t>
      </w:r>
    </w:p>
    <w:p w14:paraId="41CB6894" w14:textId="02827727" w:rsidR="002B7E0A" w:rsidRDefault="002B7E0A" w:rsidP="004463F3">
      <w:pPr>
        <w:pStyle w:val="ListParagraph"/>
        <w:shd w:val="clear" w:color="auto" w:fill="FFFFFF" w:themeFill="background1"/>
        <w:spacing w:after="200" w:line="276" w:lineRule="auto"/>
        <w:ind w:left="2700" w:hanging="1260"/>
        <w:jc w:val="left"/>
        <w:rPr>
          <w:rFonts w:cstheme="minorHAnsi"/>
        </w:rPr>
      </w:pPr>
      <w:r>
        <w:rPr>
          <w:rFonts w:cstheme="minorHAnsi"/>
        </w:rPr>
        <w:t xml:space="preserve">ANSI N322D, </w:t>
      </w:r>
      <w:r w:rsidR="00A04186">
        <w:rPr>
          <w:rFonts w:cstheme="minorHAnsi"/>
        </w:rPr>
        <w:t>Information</w:t>
      </w:r>
      <w:r w:rsidR="00015107">
        <w:rPr>
          <w:rFonts w:cstheme="minorHAnsi"/>
        </w:rPr>
        <w:t xml:space="preserve"> Techn</w:t>
      </w:r>
      <w:r w:rsidR="00A04186">
        <w:rPr>
          <w:rFonts w:cstheme="minorHAnsi"/>
        </w:rPr>
        <w:t>ology – Card Durability</w:t>
      </w:r>
      <w:r>
        <w:rPr>
          <w:rFonts w:cstheme="minorHAnsi"/>
        </w:rPr>
        <w:t>, 20</w:t>
      </w:r>
      <w:r w:rsidR="00A04186">
        <w:rPr>
          <w:rFonts w:cstheme="minorHAnsi"/>
        </w:rPr>
        <w:t>15</w:t>
      </w:r>
    </w:p>
    <w:p w14:paraId="032AE741" w14:textId="5251E897" w:rsidR="008B6679" w:rsidRDefault="008B6679" w:rsidP="004463F3">
      <w:pPr>
        <w:pStyle w:val="ListParagraph"/>
        <w:shd w:val="clear" w:color="auto" w:fill="FFFFFF" w:themeFill="background1"/>
        <w:spacing w:after="200" w:line="276" w:lineRule="auto"/>
        <w:ind w:left="2700" w:hanging="1260"/>
        <w:jc w:val="left"/>
        <w:rPr>
          <w:rFonts w:cstheme="minorHAnsi"/>
        </w:rPr>
      </w:pPr>
      <w:r>
        <w:rPr>
          <w:rFonts w:cstheme="minorHAnsi"/>
        </w:rPr>
        <w:t>ANSI N323</w:t>
      </w:r>
      <w:r w:rsidR="00774F6B">
        <w:rPr>
          <w:rFonts w:cstheme="minorHAnsi"/>
        </w:rPr>
        <w:t xml:space="preserve">D, </w:t>
      </w:r>
      <w:r w:rsidR="00FF31D3">
        <w:rPr>
          <w:rFonts w:cstheme="minorHAnsi"/>
        </w:rPr>
        <w:t>Installed</w:t>
      </w:r>
      <w:r w:rsidR="00FA5AD9">
        <w:rPr>
          <w:rFonts w:cstheme="minorHAnsi"/>
        </w:rPr>
        <w:t xml:space="preserve"> Radiation Protection Instrumentation, 2002</w:t>
      </w:r>
    </w:p>
    <w:p w14:paraId="0178DF24" w14:textId="431F30EE" w:rsidR="00952432" w:rsidRDefault="00952432" w:rsidP="004463F3">
      <w:pPr>
        <w:pStyle w:val="ListParagraph"/>
        <w:shd w:val="clear" w:color="auto" w:fill="FFFFFF" w:themeFill="background1"/>
        <w:spacing w:after="200" w:line="276" w:lineRule="auto"/>
        <w:ind w:left="2700" w:hanging="1260"/>
        <w:jc w:val="left"/>
        <w:rPr>
          <w:rFonts w:cstheme="minorHAnsi"/>
        </w:rPr>
      </w:pPr>
      <w:r>
        <w:rPr>
          <w:rFonts w:cstheme="minorHAnsi"/>
        </w:rPr>
        <w:t>ANSI O1.1, Woodworking Machinery</w:t>
      </w:r>
    </w:p>
    <w:p w14:paraId="571B37D7" w14:textId="34A50B3F" w:rsidR="00863F21" w:rsidRDefault="00863F21" w:rsidP="004463F3">
      <w:pPr>
        <w:pStyle w:val="ListParagraph"/>
        <w:shd w:val="clear" w:color="auto" w:fill="FFFFFF" w:themeFill="background1"/>
        <w:spacing w:after="200" w:line="276" w:lineRule="auto"/>
        <w:ind w:left="2700" w:hanging="1260"/>
        <w:jc w:val="left"/>
        <w:rPr>
          <w:rFonts w:cstheme="minorHAnsi"/>
        </w:rPr>
      </w:pPr>
      <w:r>
        <w:rPr>
          <w:rFonts w:cstheme="minorHAnsi"/>
        </w:rPr>
        <w:t>ANSI Z49.1,</w:t>
      </w:r>
      <w:r w:rsidR="000E62A0">
        <w:rPr>
          <w:rFonts w:cstheme="minorHAnsi"/>
        </w:rPr>
        <w:t xml:space="preserve"> Cutting, Welding, and Hot Work</w:t>
      </w:r>
      <w:r w:rsidR="007A64FD">
        <w:rPr>
          <w:rFonts w:cstheme="minorHAnsi"/>
        </w:rPr>
        <w:t>, 2021</w:t>
      </w:r>
    </w:p>
    <w:p w14:paraId="3377C364" w14:textId="0155E412" w:rsidR="002B7E0A" w:rsidRDefault="002B7E0A" w:rsidP="004463F3">
      <w:pPr>
        <w:pStyle w:val="ListParagraph"/>
        <w:shd w:val="clear" w:color="auto" w:fill="FFFFFF" w:themeFill="background1"/>
        <w:spacing w:after="200" w:line="276" w:lineRule="auto"/>
        <w:ind w:left="2700" w:hanging="1260"/>
        <w:jc w:val="left"/>
        <w:rPr>
          <w:rFonts w:cstheme="minorHAnsi"/>
        </w:rPr>
      </w:pPr>
      <w:r>
        <w:rPr>
          <w:rFonts w:cstheme="minorHAnsi"/>
        </w:rPr>
        <w:t>ANSI Z358.1, American National Standard for Emergency Eyewash &amp; Shower Equipment, 2014</w:t>
      </w:r>
    </w:p>
    <w:p w14:paraId="7609BBA3" w14:textId="521D15F6" w:rsidR="001C44C3" w:rsidRDefault="001C44C3" w:rsidP="004463F3">
      <w:pPr>
        <w:pStyle w:val="ListParagraph"/>
        <w:shd w:val="clear" w:color="auto" w:fill="FFFFFF" w:themeFill="background1"/>
        <w:spacing w:after="200" w:line="276" w:lineRule="auto"/>
        <w:ind w:left="2700" w:hanging="1260"/>
        <w:jc w:val="left"/>
        <w:rPr>
          <w:rFonts w:cstheme="minorHAnsi"/>
        </w:rPr>
      </w:pPr>
      <w:r>
        <w:rPr>
          <w:rFonts w:cstheme="minorHAnsi"/>
        </w:rPr>
        <w:t>ANSI Z</w:t>
      </w:r>
      <w:r w:rsidR="00656D40">
        <w:rPr>
          <w:rFonts w:cstheme="minorHAnsi"/>
        </w:rPr>
        <w:t xml:space="preserve">136.1, </w:t>
      </w:r>
      <w:r w:rsidR="00A27EFE">
        <w:rPr>
          <w:rFonts w:cstheme="minorHAnsi"/>
        </w:rPr>
        <w:t xml:space="preserve">Safe Use of </w:t>
      </w:r>
      <w:r w:rsidR="00656D40">
        <w:rPr>
          <w:rFonts w:cstheme="minorHAnsi"/>
        </w:rPr>
        <w:t>Lasers, 20</w:t>
      </w:r>
      <w:r w:rsidR="00863F21">
        <w:rPr>
          <w:rFonts w:cstheme="minorHAnsi"/>
        </w:rPr>
        <w:t>14</w:t>
      </w:r>
    </w:p>
    <w:p w14:paraId="148FB410" w14:textId="29106BF1" w:rsidR="002B7E0A" w:rsidRDefault="002B7E0A" w:rsidP="004463F3">
      <w:pPr>
        <w:pStyle w:val="ListParagraph"/>
        <w:shd w:val="clear" w:color="auto" w:fill="FFFFFF" w:themeFill="background1"/>
        <w:spacing w:after="200" w:line="276" w:lineRule="auto"/>
        <w:ind w:left="2700" w:hanging="1260"/>
        <w:jc w:val="left"/>
        <w:rPr>
          <w:rFonts w:cstheme="minorHAnsi"/>
        </w:rPr>
      </w:pPr>
      <w:r w:rsidRPr="00B71747">
        <w:rPr>
          <w:rFonts w:cstheme="minorHAnsi"/>
        </w:rPr>
        <w:t>ANSI Z359.1, Safety Requirements for Personal Fall Arrest Systems, Subsystems and Components</w:t>
      </w:r>
      <w:r>
        <w:rPr>
          <w:rFonts w:cstheme="minorHAnsi"/>
        </w:rPr>
        <w:t>, 2020</w:t>
      </w:r>
    </w:p>
    <w:p w14:paraId="67FB9065" w14:textId="77777777" w:rsidR="002B7E0A" w:rsidRDefault="002B7E0A" w:rsidP="004463F3">
      <w:pPr>
        <w:pStyle w:val="ListParagraph"/>
        <w:shd w:val="clear" w:color="auto" w:fill="FFFFFF" w:themeFill="background1"/>
        <w:ind w:left="2700" w:hanging="1260"/>
        <w:jc w:val="left"/>
      </w:pPr>
      <w:r>
        <w:t>ANSI/UL 723, Standard for Test for Surface Burning Characteristics at Building Materials, 2018</w:t>
      </w:r>
    </w:p>
    <w:p w14:paraId="38DF5094" w14:textId="77777777" w:rsidR="002B7E0A" w:rsidRDefault="002B7E0A" w:rsidP="004463F3">
      <w:pPr>
        <w:pStyle w:val="ListParagraph"/>
        <w:shd w:val="clear" w:color="auto" w:fill="FFFFFF" w:themeFill="background1"/>
        <w:ind w:left="2700" w:hanging="1260"/>
        <w:jc w:val="left"/>
      </w:pPr>
      <w:r>
        <w:t>ANSI/UL 94, Standard for Tests for Flammability of Plastic Materials for Parts in Devices and Appliances, 2022</w:t>
      </w:r>
    </w:p>
    <w:p w14:paraId="6159EFA7" w14:textId="190D1F7C" w:rsidR="002B7E0A" w:rsidRDefault="002B7E0A" w:rsidP="004463F3">
      <w:pPr>
        <w:pStyle w:val="ListParagraph"/>
        <w:numPr>
          <w:ilvl w:val="0"/>
          <w:numId w:val="14"/>
        </w:numPr>
        <w:shd w:val="clear" w:color="auto" w:fill="FFFFFF" w:themeFill="background1"/>
        <w:spacing w:after="200" w:line="276" w:lineRule="auto"/>
        <w:ind w:left="720"/>
        <w:jc w:val="left"/>
        <w:rPr>
          <w:rFonts w:cstheme="minorHAnsi"/>
        </w:rPr>
      </w:pPr>
      <w:r>
        <w:rPr>
          <w:rFonts w:cstheme="minorHAnsi"/>
        </w:rPr>
        <w:t>American Society of Mechanical Engineering (ASME)</w:t>
      </w:r>
      <w:r w:rsidR="00E949C7">
        <w:rPr>
          <w:rFonts w:cstheme="minorHAnsi"/>
        </w:rPr>
        <w:t xml:space="preserve"> (Latest Edition)</w:t>
      </w:r>
    </w:p>
    <w:p w14:paraId="42F7EF68" w14:textId="228D3170" w:rsidR="00C927DD" w:rsidRDefault="00C927DD" w:rsidP="004463F3">
      <w:pPr>
        <w:pStyle w:val="ListParagraph"/>
        <w:shd w:val="clear" w:color="auto" w:fill="FFFFFF" w:themeFill="background1"/>
        <w:ind w:left="1440"/>
        <w:jc w:val="left"/>
      </w:pPr>
      <w:r>
        <w:t>ASME BTH-1, Design of Below-the-Hook Lifting Devices</w:t>
      </w:r>
    </w:p>
    <w:p w14:paraId="524BCBDC" w14:textId="63475796" w:rsidR="002B7E0A" w:rsidRDefault="002B7E0A" w:rsidP="004463F3">
      <w:pPr>
        <w:pStyle w:val="ListParagraph"/>
        <w:shd w:val="clear" w:color="auto" w:fill="FFFFFF" w:themeFill="background1"/>
        <w:ind w:left="1440"/>
        <w:jc w:val="left"/>
      </w:pPr>
      <w:r>
        <w:t>ASME BPVC, Boiler &amp; Pressure Vessel Code,</w:t>
      </w:r>
    </w:p>
    <w:p w14:paraId="272BA4B8" w14:textId="43CE8A85" w:rsidR="00F70907" w:rsidRPr="00D04DE3" w:rsidRDefault="00F70907" w:rsidP="00F70907">
      <w:pPr>
        <w:ind w:left="2160"/>
      </w:pPr>
      <w:r w:rsidRPr="00D04DE3">
        <w:t>Section II</w:t>
      </w:r>
      <w:r w:rsidR="002B181E" w:rsidRPr="00D04DE3">
        <w:t xml:space="preserve"> </w:t>
      </w:r>
      <w:r w:rsidRPr="00D04DE3">
        <w:t>- Materials</w:t>
      </w:r>
    </w:p>
    <w:p w14:paraId="4B1CBA71" w14:textId="28A85BC0" w:rsidR="00F70907" w:rsidRPr="00D04DE3" w:rsidRDefault="00F70907" w:rsidP="00F70907">
      <w:pPr>
        <w:ind w:left="2160"/>
      </w:pPr>
      <w:r w:rsidRPr="00D04DE3">
        <w:t>Section IV</w:t>
      </w:r>
      <w:r w:rsidR="002B181E" w:rsidRPr="00D04DE3">
        <w:t xml:space="preserve"> </w:t>
      </w:r>
      <w:r w:rsidRPr="00D04DE3">
        <w:t>- Rules for Construction of Heating Boilers</w:t>
      </w:r>
    </w:p>
    <w:p w14:paraId="28295B91" w14:textId="73D2C5B6" w:rsidR="00F70907" w:rsidRPr="00D04DE3" w:rsidRDefault="00F70907" w:rsidP="00F70907">
      <w:pPr>
        <w:ind w:left="2160"/>
      </w:pPr>
      <w:r w:rsidRPr="00D04DE3">
        <w:t>Section V</w:t>
      </w:r>
      <w:r w:rsidR="002B181E" w:rsidRPr="00D04DE3">
        <w:t xml:space="preserve"> </w:t>
      </w:r>
      <w:r w:rsidRPr="00D04DE3">
        <w:t>- Nondestructive Examination</w:t>
      </w:r>
    </w:p>
    <w:p w14:paraId="55AA8D56" w14:textId="3A8B8FFC" w:rsidR="00F70907" w:rsidRPr="00D04DE3" w:rsidRDefault="00F70907" w:rsidP="000E7D51">
      <w:pPr>
        <w:ind w:left="2880" w:hanging="720"/>
      </w:pPr>
      <w:r w:rsidRPr="00D04DE3">
        <w:t>Section VI</w:t>
      </w:r>
      <w:r w:rsidR="002B181E" w:rsidRPr="00D04DE3">
        <w:t xml:space="preserve"> </w:t>
      </w:r>
      <w:r w:rsidRPr="00D04DE3">
        <w:t>- Recommended Rules for the Care and Operation of Heating Boilers</w:t>
      </w:r>
    </w:p>
    <w:p w14:paraId="0AFCF6E9" w14:textId="51ACEFA7" w:rsidR="00F70907" w:rsidRPr="00D04DE3" w:rsidRDefault="00F70907" w:rsidP="00F70907">
      <w:pPr>
        <w:ind w:left="2160"/>
      </w:pPr>
      <w:r w:rsidRPr="00D04DE3">
        <w:lastRenderedPageBreak/>
        <w:t>Section VII</w:t>
      </w:r>
      <w:r w:rsidR="002B181E" w:rsidRPr="00D04DE3">
        <w:t xml:space="preserve"> </w:t>
      </w:r>
      <w:r w:rsidRPr="00D04DE3">
        <w:t>- Recommended Guidelines for the Care of Power Boilers</w:t>
      </w:r>
    </w:p>
    <w:p w14:paraId="2598F3E1" w14:textId="30AB92A7" w:rsidR="00F70907" w:rsidRPr="00D04DE3" w:rsidRDefault="5DA0371E" w:rsidP="00F70907">
      <w:pPr>
        <w:ind w:left="2160"/>
      </w:pPr>
      <w:r>
        <w:t>Section VIII</w:t>
      </w:r>
      <w:r w:rsidR="24BCE5FE">
        <w:t xml:space="preserve"> </w:t>
      </w:r>
      <w:r>
        <w:t>- Rules for Construction of Pressure Vessels</w:t>
      </w:r>
    </w:p>
    <w:p w14:paraId="77D0D128" w14:textId="316A478B" w:rsidR="00F70907" w:rsidRPr="00D04DE3" w:rsidRDefault="00F70907" w:rsidP="00F70907">
      <w:pPr>
        <w:ind w:left="2160"/>
      </w:pPr>
      <w:r w:rsidRPr="00D04DE3">
        <w:t>Section IX</w:t>
      </w:r>
      <w:r w:rsidR="002B181E" w:rsidRPr="00D04DE3">
        <w:t xml:space="preserve"> </w:t>
      </w:r>
      <w:r w:rsidRPr="00D04DE3">
        <w:t>- Welding and Brazing Qualifications</w:t>
      </w:r>
    </w:p>
    <w:p w14:paraId="20F4E43E" w14:textId="171A5412" w:rsidR="00F70907" w:rsidRPr="00D04DE3" w:rsidRDefault="00F70907" w:rsidP="00F70907">
      <w:pPr>
        <w:ind w:left="2160"/>
      </w:pPr>
      <w:r w:rsidRPr="00D04DE3">
        <w:t>Section X</w:t>
      </w:r>
      <w:r w:rsidR="002B181E" w:rsidRPr="00D04DE3">
        <w:t xml:space="preserve"> </w:t>
      </w:r>
      <w:r w:rsidRPr="00D04DE3">
        <w:t>- Fiber-Reinforced Plastic Pressure Vessels</w:t>
      </w:r>
    </w:p>
    <w:p w14:paraId="6DE4E9F9" w14:textId="33C8FB4C" w:rsidR="00F70907" w:rsidRPr="00D04DE3" w:rsidRDefault="00F70907" w:rsidP="00F70907">
      <w:pPr>
        <w:ind w:left="2160"/>
      </w:pPr>
      <w:r w:rsidRPr="00D04DE3">
        <w:t>Section XI</w:t>
      </w:r>
      <w:r w:rsidR="002B181E" w:rsidRPr="00D04DE3">
        <w:t xml:space="preserve"> </w:t>
      </w:r>
      <w:r w:rsidRPr="00D04DE3">
        <w:t>- Rules for Inservice Inspection of Nuclear Power Plant Components</w:t>
      </w:r>
    </w:p>
    <w:p w14:paraId="01F0F24B" w14:textId="211D884F" w:rsidR="00F70907" w:rsidRPr="00D04DE3" w:rsidRDefault="00F70907" w:rsidP="000E7D51">
      <w:pPr>
        <w:ind w:left="2880" w:hanging="720"/>
      </w:pPr>
      <w:r w:rsidRPr="00D04DE3">
        <w:t>Section XII</w:t>
      </w:r>
      <w:r w:rsidR="00D04DE3" w:rsidRPr="00D04DE3">
        <w:t xml:space="preserve"> </w:t>
      </w:r>
      <w:r w:rsidRPr="00D04DE3">
        <w:t>- Rules for the Construction and Continued Service of Transport Tanks</w:t>
      </w:r>
    </w:p>
    <w:p w14:paraId="40D889DE" w14:textId="0267534E" w:rsidR="002B7E0A" w:rsidRPr="00D04DE3" w:rsidRDefault="5DA0371E" w:rsidP="00F70907">
      <w:pPr>
        <w:pStyle w:val="ListParagraph"/>
        <w:ind w:left="2160"/>
        <w:jc w:val="left"/>
      </w:pPr>
      <w:r>
        <w:t>Section XIII - Rules for Overprotection</w:t>
      </w:r>
    </w:p>
    <w:p w14:paraId="4A060B09" w14:textId="4ADDB2EE" w:rsidR="002C7B3C" w:rsidRDefault="002C7B3C" w:rsidP="0076167A">
      <w:pPr>
        <w:ind w:left="1440"/>
        <w:jc w:val="left"/>
      </w:pPr>
      <w:r>
        <w:t>ASME B</w:t>
      </w:r>
      <w:r w:rsidR="0020075C">
        <w:t>20.1, Safety Standard for Conveyors &amp; Related Equipment</w:t>
      </w:r>
    </w:p>
    <w:p w14:paraId="201052D7" w14:textId="77777777" w:rsidR="00435471" w:rsidRPr="00497634" w:rsidRDefault="00435471" w:rsidP="00435471">
      <w:pPr>
        <w:ind w:left="1440"/>
        <w:jc w:val="left"/>
      </w:pPr>
      <w:r w:rsidRPr="00497634">
        <w:t>ASME B30.5</w:t>
      </w:r>
      <w:r w:rsidRPr="0076167A">
        <w:t>,</w:t>
      </w:r>
      <w:r w:rsidRPr="00497634">
        <w:t xml:space="preserve"> Mobile and locomotive truck cranes</w:t>
      </w:r>
    </w:p>
    <w:p w14:paraId="6E9EDC27" w14:textId="2B587089" w:rsidR="004A0730" w:rsidRDefault="004A0730" w:rsidP="0076167A">
      <w:pPr>
        <w:ind w:left="1440"/>
        <w:jc w:val="left"/>
      </w:pPr>
      <w:r>
        <w:t>ASME B30.9, Sli</w:t>
      </w:r>
      <w:r w:rsidR="00FA1F00">
        <w:t>n</w:t>
      </w:r>
      <w:r>
        <w:t>gs</w:t>
      </w:r>
    </w:p>
    <w:p w14:paraId="1FFAB621" w14:textId="520F3FA6" w:rsidR="0076167A" w:rsidRPr="00497634" w:rsidRDefault="0076167A" w:rsidP="0076167A">
      <w:pPr>
        <w:ind w:left="1440"/>
        <w:jc w:val="left"/>
      </w:pPr>
      <w:r w:rsidRPr="00497634">
        <w:t>ASME B30.10</w:t>
      </w:r>
      <w:r w:rsidRPr="0076167A">
        <w:t>,</w:t>
      </w:r>
      <w:r w:rsidRPr="00497634">
        <w:t xml:space="preserve"> Hooks</w:t>
      </w:r>
    </w:p>
    <w:p w14:paraId="7029C15D" w14:textId="428427B6" w:rsidR="0076167A" w:rsidRPr="00497634" w:rsidRDefault="0076167A" w:rsidP="0076167A">
      <w:pPr>
        <w:ind w:left="1440"/>
        <w:jc w:val="left"/>
      </w:pPr>
      <w:r w:rsidRPr="00497634">
        <w:t>ASME B30.11</w:t>
      </w:r>
      <w:r w:rsidRPr="0076167A">
        <w:t>,</w:t>
      </w:r>
      <w:r w:rsidRPr="00497634">
        <w:t xml:space="preserve"> Monorails and Underhung Cranes</w:t>
      </w:r>
    </w:p>
    <w:p w14:paraId="0451A414" w14:textId="77777777" w:rsidR="00183222" w:rsidRDefault="0076167A" w:rsidP="0020075C">
      <w:pPr>
        <w:ind w:left="1440"/>
        <w:jc w:val="left"/>
      </w:pPr>
      <w:r>
        <w:t>A</w:t>
      </w:r>
      <w:r w:rsidRPr="00497634">
        <w:t>SME B30.16</w:t>
      </w:r>
      <w:r w:rsidRPr="0076167A">
        <w:t>,</w:t>
      </w:r>
      <w:r w:rsidRPr="00497634">
        <w:t xml:space="preserve"> Overhead Hoists (Underhung) </w:t>
      </w:r>
    </w:p>
    <w:p w14:paraId="55034B85" w14:textId="6793EDFB" w:rsidR="0076167A" w:rsidRPr="00497634" w:rsidRDefault="0076167A" w:rsidP="00183222">
      <w:pPr>
        <w:ind w:left="2880" w:hanging="1440"/>
        <w:jc w:val="left"/>
      </w:pPr>
      <w:r w:rsidRPr="00497634">
        <w:t>ASME B30.17</w:t>
      </w:r>
      <w:r w:rsidRPr="0076167A">
        <w:t>,</w:t>
      </w:r>
      <w:r w:rsidRPr="00497634">
        <w:t xml:space="preserve"> Overhead and Gantry Cranes (Top Running Bridge, Single Girder, Underhung Hoist)</w:t>
      </w:r>
    </w:p>
    <w:p w14:paraId="7A74FEFC" w14:textId="5BCF1FB4" w:rsidR="0076167A" w:rsidRDefault="0076167A" w:rsidP="0076167A">
      <w:pPr>
        <w:ind w:left="1440"/>
        <w:jc w:val="left"/>
      </w:pPr>
      <w:r w:rsidRPr="00497634">
        <w:t>ASME B30.2</w:t>
      </w:r>
      <w:r w:rsidRPr="0076167A">
        <w:t>,</w:t>
      </w:r>
      <w:r w:rsidRPr="00497634">
        <w:t xml:space="preserve"> Overhead and gantry cranes</w:t>
      </w:r>
    </w:p>
    <w:p w14:paraId="091FF4CA" w14:textId="32EB2CF7" w:rsidR="00582E7B" w:rsidRPr="00497634" w:rsidRDefault="00582E7B" w:rsidP="0076167A">
      <w:pPr>
        <w:ind w:left="1440"/>
        <w:jc w:val="left"/>
      </w:pPr>
      <w:r>
        <w:t>ASME B30.7, Winches</w:t>
      </w:r>
    </w:p>
    <w:p w14:paraId="7567094C" w14:textId="3066F458" w:rsidR="0076167A" w:rsidRPr="00497634" w:rsidRDefault="0076167A" w:rsidP="0076167A">
      <w:pPr>
        <w:ind w:left="1440"/>
        <w:jc w:val="left"/>
      </w:pPr>
      <w:r w:rsidRPr="00497634">
        <w:t>ASME B30.20</w:t>
      </w:r>
      <w:r w:rsidRPr="0076167A">
        <w:t>,</w:t>
      </w:r>
      <w:r w:rsidRPr="00497634">
        <w:t xml:space="preserve"> Below the hook lifting devices</w:t>
      </w:r>
    </w:p>
    <w:p w14:paraId="0CDC9D47" w14:textId="1909F56B" w:rsidR="0076167A" w:rsidRPr="00497634" w:rsidRDefault="0076167A" w:rsidP="0076167A">
      <w:pPr>
        <w:ind w:left="1440"/>
        <w:jc w:val="left"/>
      </w:pPr>
      <w:r w:rsidRPr="00497634">
        <w:t>ASME B30.21</w:t>
      </w:r>
      <w:r w:rsidRPr="0076167A">
        <w:t>,</w:t>
      </w:r>
      <w:r w:rsidRPr="00497634">
        <w:t xml:space="preserve"> Manually Lever Operated Hoists</w:t>
      </w:r>
    </w:p>
    <w:p w14:paraId="068A593B" w14:textId="154FBC07" w:rsidR="0076167A" w:rsidRDefault="0076167A" w:rsidP="0076167A">
      <w:pPr>
        <w:ind w:left="1440"/>
        <w:jc w:val="left"/>
      </w:pPr>
      <w:r w:rsidRPr="00497634">
        <w:t>ASME B30.22</w:t>
      </w:r>
      <w:r w:rsidRPr="0076167A">
        <w:t xml:space="preserve">, </w:t>
      </w:r>
      <w:r w:rsidRPr="00497634">
        <w:t>Articulating Boom Cranes</w:t>
      </w:r>
    </w:p>
    <w:p w14:paraId="5D2CB4AD" w14:textId="048D02EC" w:rsidR="00383F9D" w:rsidRDefault="00383F9D" w:rsidP="0076167A">
      <w:pPr>
        <w:ind w:left="1440"/>
        <w:jc w:val="left"/>
      </w:pPr>
      <w:r>
        <w:t>ASME B30.23, Personnel Lifting Systems</w:t>
      </w:r>
    </w:p>
    <w:p w14:paraId="7A321F56" w14:textId="1B4FB7CA" w:rsidR="00465CA5" w:rsidRDefault="00465CA5" w:rsidP="0076167A">
      <w:pPr>
        <w:ind w:left="1440"/>
        <w:jc w:val="left"/>
      </w:pPr>
      <w:r>
        <w:t>ASME B30.26, Rigging Hardware</w:t>
      </w:r>
    </w:p>
    <w:p w14:paraId="42EE308A" w14:textId="0275C190" w:rsidR="00465CA5" w:rsidRPr="00497634" w:rsidRDefault="00465CA5" w:rsidP="0076167A">
      <w:pPr>
        <w:ind w:left="1440"/>
        <w:jc w:val="left"/>
      </w:pPr>
      <w:r>
        <w:t>ASME B30.30, Ropes</w:t>
      </w:r>
    </w:p>
    <w:p w14:paraId="4E2DE669" w14:textId="26034046" w:rsidR="002B7E0A" w:rsidRDefault="002B7E0A" w:rsidP="004463F3">
      <w:pPr>
        <w:pStyle w:val="ListParagraph"/>
        <w:ind w:left="1440"/>
        <w:jc w:val="left"/>
      </w:pPr>
      <w:r>
        <w:t>ASME B31.1, Power Piping</w:t>
      </w:r>
      <w:r w:rsidR="00183222">
        <w:t xml:space="preserve"> </w:t>
      </w:r>
    </w:p>
    <w:p w14:paraId="51ED1F0A" w14:textId="67071238" w:rsidR="002B7E0A" w:rsidRDefault="6067BFA7" w:rsidP="004463F3">
      <w:pPr>
        <w:pStyle w:val="ListParagraph"/>
        <w:shd w:val="clear" w:color="auto" w:fill="FFFFFF" w:themeFill="background1"/>
        <w:ind w:left="1440"/>
        <w:jc w:val="left"/>
      </w:pPr>
      <w:r>
        <w:t>ASME B31.3, Process Piping</w:t>
      </w:r>
    </w:p>
    <w:p w14:paraId="10CC94C2" w14:textId="1552EF4C" w:rsidR="002B7E0A" w:rsidRDefault="002B7E0A" w:rsidP="004463F3">
      <w:pPr>
        <w:pStyle w:val="ListParagraph"/>
        <w:shd w:val="clear" w:color="auto" w:fill="FFFFFF" w:themeFill="background1"/>
        <w:ind w:left="1440"/>
        <w:jc w:val="left"/>
      </w:pPr>
      <w:r>
        <w:t>ASME B31.4, Pipeline Transportation Systems for Liquids &amp; Slurries</w:t>
      </w:r>
    </w:p>
    <w:p w14:paraId="13738CF4" w14:textId="29B3013D" w:rsidR="002B7E0A" w:rsidRDefault="002B7E0A" w:rsidP="004463F3">
      <w:pPr>
        <w:pStyle w:val="ListParagraph"/>
        <w:shd w:val="clear" w:color="auto" w:fill="FFFFFF" w:themeFill="background1"/>
        <w:ind w:left="1440"/>
        <w:jc w:val="left"/>
      </w:pPr>
      <w:r>
        <w:t>ASME B31.5, Refrigeration Piping &amp; Heat Transfer Components</w:t>
      </w:r>
    </w:p>
    <w:p w14:paraId="52F32223" w14:textId="534357B4" w:rsidR="002B7E0A" w:rsidRDefault="002B7E0A" w:rsidP="004463F3">
      <w:pPr>
        <w:pStyle w:val="ListParagraph"/>
        <w:shd w:val="clear" w:color="auto" w:fill="FFFFFF" w:themeFill="background1"/>
        <w:ind w:left="1440"/>
        <w:jc w:val="left"/>
      </w:pPr>
      <w:r>
        <w:t>ASME B31.8, Gas Transmission &amp; Distribution Piping Systems</w:t>
      </w:r>
    </w:p>
    <w:p w14:paraId="54718D14" w14:textId="5988665C" w:rsidR="002B7E0A" w:rsidRDefault="002B7E0A" w:rsidP="004463F3">
      <w:pPr>
        <w:pStyle w:val="ListParagraph"/>
        <w:shd w:val="clear" w:color="auto" w:fill="FFFFFF" w:themeFill="background1"/>
        <w:ind w:left="1440"/>
        <w:jc w:val="left"/>
      </w:pPr>
      <w:r>
        <w:t>ASME B31.8S, Managing Systems Integrity of Gas Pipelines</w:t>
      </w:r>
    </w:p>
    <w:p w14:paraId="233E157A" w14:textId="60CBCCAF" w:rsidR="002B7E0A" w:rsidRDefault="002B7E0A" w:rsidP="004463F3">
      <w:pPr>
        <w:pStyle w:val="ListParagraph"/>
        <w:shd w:val="clear" w:color="auto" w:fill="FFFFFF" w:themeFill="background1"/>
        <w:ind w:left="2700" w:hanging="1260"/>
        <w:jc w:val="left"/>
      </w:pPr>
      <w:r>
        <w:t>ASME B31G, Manual for Determining the Remaining Strength of Corroded Pipelines</w:t>
      </w:r>
    </w:p>
    <w:p w14:paraId="40745027" w14:textId="26C5E49A" w:rsidR="002B7E0A" w:rsidRDefault="002B7E0A" w:rsidP="004463F3">
      <w:pPr>
        <w:pStyle w:val="ListParagraph"/>
        <w:shd w:val="clear" w:color="auto" w:fill="FFFFFF" w:themeFill="background1"/>
        <w:ind w:left="1440"/>
        <w:jc w:val="left"/>
      </w:pPr>
      <w:r>
        <w:t>ASME B30.2, Overhead &amp; Gantry Cranes</w:t>
      </w:r>
    </w:p>
    <w:p w14:paraId="4933C740" w14:textId="10DFAB89" w:rsidR="002B7E0A" w:rsidRDefault="002B7E0A" w:rsidP="004463F3">
      <w:pPr>
        <w:pStyle w:val="ListParagraph"/>
        <w:shd w:val="clear" w:color="auto" w:fill="FFFFFF" w:themeFill="background1"/>
        <w:ind w:left="1440"/>
        <w:jc w:val="left"/>
      </w:pPr>
      <w:r>
        <w:t>ASME B73.1, Specification for Horizontal End Suction</w:t>
      </w:r>
    </w:p>
    <w:p w14:paraId="626FCF58" w14:textId="6FC45419" w:rsidR="002B7E0A" w:rsidRDefault="002B7E0A" w:rsidP="004463F3">
      <w:pPr>
        <w:pStyle w:val="ListParagraph"/>
        <w:shd w:val="clear" w:color="auto" w:fill="FFFFFF" w:themeFill="background1"/>
        <w:ind w:left="2700" w:hanging="1260"/>
        <w:jc w:val="left"/>
      </w:pPr>
      <w:r>
        <w:t>ASME B73.2, Specifications for Vertical In-Line Centrifugal Pumps for Chemical Process</w:t>
      </w:r>
    </w:p>
    <w:p w14:paraId="76724ECA" w14:textId="59DB3F29" w:rsidR="002B7E0A" w:rsidRDefault="002B7E0A" w:rsidP="004463F3">
      <w:pPr>
        <w:pStyle w:val="ListParagraph"/>
        <w:shd w:val="clear" w:color="auto" w:fill="FFFFFF" w:themeFill="background1"/>
        <w:ind w:left="2700" w:hanging="1260"/>
        <w:jc w:val="left"/>
      </w:pPr>
      <w:r w:rsidRPr="005468CF">
        <w:t>ASME D 285</w:t>
      </w:r>
      <w:r>
        <w:t>9</w:t>
      </w:r>
      <w:r w:rsidRPr="005468CF">
        <w:t>, Standard Test Method for Ignition Characteristics of Finished Textile Floor Covering Materials</w:t>
      </w:r>
    </w:p>
    <w:p w14:paraId="1A4583D6" w14:textId="4B13004E" w:rsidR="002B7E0A" w:rsidRDefault="002B7E0A" w:rsidP="004463F3">
      <w:pPr>
        <w:pStyle w:val="ListParagraph"/>
        <w:shd w:val="clear" w:color="auto" w:fill="FFFFFF" w:themeFill="background1"/>
        <w:ind w:left="2700" w:hanging="1260"/>
        <w:jc w:val="left"/>
      </w:pPr>
      <w:r>
        <w:t>ASME NOG-1, Rules for Construction of Overhead &amp; Gantry Cranes</w:t>
      </w:r>
    </w:p>
    <w:p w14:paraId="77DF644F" w14:textId="32FF8634" w:rsidR="002B7E0A" w:rsidRDefault="002B7E0A" w:rsidP="004463F3">
      <w:pPr>
        <w:pStyle w:val="ListParagraph"/>
        <w:shd w:val="clear" w:color="auto" w:fill="FFFFFF" w:themeFill="background1"/>
        <w:ind w:left="2700" w:hanging="1260"/>
        <w:jc w:val="left"/>
      </w:pPr>
      <w:r>
        <w:t>ASME NUM-1, Rules for Construction of Cranes, Monorails, &amp; Hoists</w:t>
      </w:r>
    </w:p>
    <w:p w14:paraId="4742E909" w14:textId="77777777" w:rsidR="003D2F5D"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Y14.1, Drawing Sheet Size and Format</w:t>
      </w:r>
    </w:p>
    <w:p w14:paraId="54EB8237" w14:textId="4AE4D16C" w:rsidR="003D2F5D"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Y14.2, Line Conventions and Lettering</w:t>
      </w:r>
    </w:p>
    <w:p w14:paraId="5B24642E" w14:textId="5349E538" w:rsidR="003D2F5D"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Y14.3, Orthographic and Pictorial Views</w:t>
      </w:r>
    </w:p>
    <w:p w14:paraId="644078BA" w14:textId="6A4B05A4" w:rsidR="003D2F5D"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Y14.5, Dimensioning and Tolerancing</w:t>
      </w:r>
    </w:p>
    <w:p w14:paraId="5514AF14" w14:textId="59E93FC6" w:rsidR="003D2F5D"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Y14.6, Screw Thread Representation</w:t>
      </w:r>
    </w:p>
    <w:p w14:paraId="1FA87101" w14:textId="06827023"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lastRenderedPageBreak/>
        <w:t>ASME Y14.8, Castings, Forgings, and Molded Part</w:t>
      </w:r>
    </w:p>
    <w:p w14:paraId="5E94B2C7" w14:textId="7777777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Y14.24, Types and Applications of Engineering Drawings</w:t>
      </w:r>
    </w:p>
    <w:p w14:paraId="49680E05" w14:textId="51EB16A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 xml:space="preserve">ASME Y14.31, </w:t>
      </w:r>
      <w:r w:rsidR="003D2F5D">
        <w:rPr>
          <w:color w:val="000000"/>
          <w:sz w:val="27"/>
          <w:szCs w:val="27"/>
        </w:rPr>
        <w:t>Unidimensional</w:t>
      </w:r>
      <w:r>
        <w:rPr>
          <w:color w:val="000000"/>
          <w:sz w:val="27"/>
          <w:szCs w:val="27"/>
        </w:rPr>
        <w:t xml:space="preserve"> Drawings</w:t>
      </w:r>
    </w:p>
    <w:p w14:paraId="3C7510E0" w14:textId="7777777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Y14.34, Associated Lists</w:t>
      </w:r>
    </w:p>
    <w:p w14:paraId="03793E4F" w14:textId="7777777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Y14.35, Revision of Engineering Drawings and Associated Documents</w:t>
      </w:r>
    </w:p>
    <w:p w14:paraId="6B703481" w14:textId="7777777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Y14.36, Surface Texture Symbols</w:t>
      </w:r>
    </w:p>
    <w:p w14:paraId="4169F4A0" w14:textId="7777777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Y14.37, Product Definition for Composite Parts</w:t>
      </w:r>
    </w:p>
    <w:p w14:paraId="42C11422" w14:textId="7777777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Y14.38, Abbreviations and Acronyms for Use in Product Definition and Related Documents</w:t>
      </w:r>
    </w:p>
    <w:p w14:paraId="1689AA3C" w14:textId="46B4B112"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 xml:space="preserve">ASME Y14.41, </w:t>
      </w:r>
      <w:r w:rsidR="004152D5">
        <w:rPr>
          <w:color w:val="000000"/>
          <w:sz w:val="27"/>
          <w:szCs w:val="27"/>
        </w:rPr>
        <w:t>Digital</w:t>
      </w:r>
      <w:r>
        <w:rPr>
          <w:color w:val="000000"/>
          <w:sz w:val="27"/>
          <w:szCs w:val="27"/>
        </w:rPr>
        <w:t xml:space="preserve"> Product Definition Data Practices</w:t>
      </w:r>
    </w:p>
    <w:p w14:paraId="462C79B0" w14:textId="7777777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Y14.43 Dimensioning and Tolerancing Principles for Gages and Fixtures</w:t>
      </w:r>
    </w:p>
    <w:p w14:paraId="4B199223" w14:textId="7777777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Y14.44, Reference Designations for Electrical and Electronics Parts and Equipment</w:t>
      </w:r>
    </w:p>
    <w:p w14:paraId="63148C2E" w14:textId="77777777" w:rsidR="003827C5" w:rsidRDefault="00B7465F" w:rsidP="004463F3">
      <w:pPr>
        <w:pStyle w:val="ListParagraph"/>
        <w:shd w:val="clear" w:color="auto" w:fill="FFFFFF" w:themeFill="background1"/>
        <w:ind w:left="2700" w:hanging="1260"/>
        <w:jc w:val="left"/>
        <w:rPr>
          <w:color w:val="000000"/>
          <w:sz w:val="27"/>
          <w:szCs w:val="27"/>
        </w:rPr>
      </w:pPr>
      <w:r>
        <w:rPr>
          <w:color w:val="000000"/>
          <w:sz w:val="27"/>
          <w:szCs w:val="27"/>
        </w:rPr>
        <w:t>ASME Y14.46, Product Definition for Additive Manufacturing</w:t>
      </w:r>
    </w:p>
    <w:p w14:paraId="4D451484" w14:textId="008E02F8" w:rsidR="00B7465F" w:rsidRDefault="00B7465F" w:rsidP="004463F3">
      <w:pPr>
        <w:pStyle w:val="ListParagraph"/>
        <w:shd w:val="clear" w:color="auto" w:fill="FFFFFF" w:themeFill="background1"/>
        <w:ind w:left="2700" w:hanging="1260"/>
        <w:jc w:val="left"/>
      </w:pPr>
      <w:r>
        <w:rPr>
          <w:color w:val="000000"/>
          <w:sz w:val="27"/>
          <w:szCs w:val="27"/>
        </w:rPr>
        <w:t>ASME Y14.47, Model Organization Practices</w:t>
      </w:r>
    </w:p>
    <w:p w14:paraId="1F5A2D5B" w14:textId="1EF2B3E4" w:rsidR="001B6E17" w:rsidRDefault="001B6E17" w:rsidP="004463F3">
      <w:pPr>
        <w:pStyle w:val="ListParagraph"/>
        <w:shd w:val="clear" w:color="auto" w:fill="FFFFFF" w:themeFill="background1"/>
        <w:ind w:left="2700" w:hanging="1260"/>
        <w:jc w:val="left"/>
      </w:pPr>
      <w:r>
        <w:t>ASME Y14.5 Geometric Dimensioning &amp; Tolerances</w:t>
      </w:r>
    </w:p>
    <w:p w14:paraId="6A41FD64" w14:textId="0134D024" w:rsidR="003827C5" w:rsidRPr="005468CF" w:rsidRDefault="003827C5" w:rsidP="004463F3">
      <w:pPr>
        <w:pStyle w:val="ListParagraph"/>
        <w:shd w:val="clear" w:color="auto" w:fill="FFFFFF" w:themeFill="background1"/>
        <w:ind w:left="2700" w:hanging="1260"/>
        <w:jc w:val="left"/>
      </w:pPr>
      <w:r>
        <w:t>ASME Y14.100 Engineering Drawing Practices</w:t>
      </w:r>
    </w:p>
    <w:p w14:paraId="5018140C" w14:textId="77777777" w:rsidR="002B7E0A" w:rsidRDefault="002B7E0A" w:rsidP="004463F3">
      <w:pPr>
        <w:pStyle w:val="ListParagraph"/>
        <w:numPr>
          <w:ilvl w:val="0"/>
          <w:numId w:val="14"/>
        </w:numPr>
        <w:shd w:val="clear" w:color="auto" w:fill="FFFFFF" w:themeFill="background1"/>
        <w:ind w:left="720"/>
        <w:jc w:val="left"/>
        <w:rPr>
          <w:rFonts w:cstheme="minorBidi"/>
        </w:rPr>
      </w:pPr>
      <w:r w:rsidRPr="6B466016">
        <w:rPr>
          <w:rFonts w:cstheme="minorBidi"/>
        </w:rPr>
        <w:t>American Petroleum Institute (API)</w:t>
      </w:r>
    </w:p>
    <w:p w14:paraId="46C5F92F" w14:textId="77777777" w:rsidR="002B7E0A" w:rsidRPr="004463F3" w:rsidRDefault="6067BFA7" w:rsidP="004463F3">
      <w:pPr>
        <w:shd w:val="clear" w:color="auto" w:fill="FFFFFF" w:themeFill="background1"/>
        <w:ind w:left="720" w:firstLine="720"/>
        <w:jc w:val="left"/>
      </w:pPr>
      <w:r w:rsidRPr="484B3C60">
        <w:rPr>
          <w:rFonts w:cstheme="minorBidi"/>
        </w:rPr>
        <w:t xml:space="preserve">API 520, </w:t>
      </w:r>
      <w:r>
        <w:t>Sizing, Selection, and Installation of Pressure</w:t>
      </w:r>
      <w:r w:rsidRPr="484B3C60">
        <w:rPr>
          <w:rFonts w:ascii="Cambria Math" w:eastAsia="Cambria Math" w:hAnsi="Cambria Math" w:cs="Cambria Math"/>
        </w:rPr>
        <w:t>‐</w:t>
      </w:r>
      <w:r>
        <w:t>Relieving Systems</w:t>
      </w:r>
    </w:p>
    <w:p w14:paraId="33F55E56" w14:textId="77777777" w:rsidR="002B7E0A" w:rsidRDefault="6067BFA7" w:rsidP="004463F3">
      <w:pPr>
        <w:shd w:val="clear" w:color="auto" w:fill="FFFFFF" w:themeFill="background1"/>
        <w:ind w:left="1440"/>
        <w:jc w:val="left"/>
      </w:pPr>
      <w:r>
        <w:t>API 521, Guide for Pressure</w:t>
      </w:r>
      <w:r w:rsidRPr="484B3C60">
        <w:rPr>
          <w:rFonts w:ascii="Cambria Math" w:eastAsia="Cambria Math" w:hAnsi="Cambria Math" w:cs="Cambria Math"/>
        </w:rPr>
        <w:t>‐</w:t>
      </w:r>
      <w:r>
        <w:t>Relieving and Depressuring Systems</w:t>
      </w:r>
    </w:p>
    <w:p w14:paraId="6730D00C" w14:textId="77777777" w:rsidR="002B7E0A" w:rsidRDefault="002B7E0A" w:rsidP="004463F3">
      <w:pPr>
        <w:shd w:val="clear" w:color="auto" w:fill="FFFFFF" w:themeFill="background1"/>
        <w:ind w:left="2700" w:hanging="1260"/>
        <w:jc w:val="left"/>
        <w:rPr>
          <w:rFonts w:cstheme="minorBidi"/>
        </w:rPr>
      </w:pPr>
      <w:r w:rsidRPr="6B466016">
        <w:rPr>
          <w:rFonts w:cstheme="minorBidi"/>
        </w:rPr>
        <w:t>API 620, Design &amp; Construction of Large, Welded, Low-Pressure Storage Tanks, 2018</w:t>
      </w:r>
    </w:p>
    <w:p w14:paraId="56AA4F26" w14:textId="77777777" w:rsidR="002B7E0A" w:rsidRPr="00717B69" w:rsidRDefault="002B7E0A" w:rsidP="004463F3">
      <w:pPr>
        <w:shd w:val="clear" w:color="auto" w:fill="FFFFFF" w:themeFill="background1"/>
        <w:ind w:left="1440"/>
        <w:jc w:val="left"/>
        <w:rPr>
          <w:rFonts w:cstheme="minorBidi"/>
        </w:rPr>
      </w:pPr>
      <w:r w:rsidRPr="6B466016">
        <w:rPr>
          <w:rFonts w:cstheme="minorBidi"/>
        </w:rPr>
        <w:t>API 650, Welded Tanks for Oil Storage, 2020</w:t>
      </w:r>
    </w:p>
    <w:p w14:paraId="5EAB4922" w14:textId="77777777" w:rsidR="002B7E0A" w:rsidRDefault="002B7E0A" w:rsidP="004463F3">
      <w:pPr>
        <w:pStyle w:val="ListParagraph"/>
        <w:numPr>
          <w:ilvl w:val="0"/>
          <w:numId w:val="14"/>
        </w:numPr>
        <w:shd w:val="clear" w:color="auto" w:fill="FFFFFF" w:themeFill="background1"/>
        <w:spacing w:after="200" w:line="276" w:lineRule="auto"/>
        <w:ind w:left="720"/>
        <w:jc w:val="left"/>
        <w:rPr>
          <w:rFonts w:cstheme="minorHAnsi"/>
        </w:rPr>
      </w:pPr>
      <w:r>
        <w:rPr>
          <w:rFonts w:cstheme="minorHAnsi"/>
        </w:rPr>
        <w:t>American Society of Heating, Refrigerating, &amp; Air Conditioning Engineers (ASHRAE)</w:t>
      </w:r>
    </w:p>
    <w:p w14:paraId="6C217F81" w14:textId="77777777" w:rsidR="002B7E0A" w:rsidRDefault="002B7E0A" w:rsidP="004463F3">
      <w:pPr>
        <w:pStyle w:val="ListParagraph"/>
        <w:shd w:val="clear" w:color="auto" w:fill="FFFFFF" w:themeFill="background1"/>
        <w:spacing w:after="200" w:line="276" w:lineRule="auto"/>
        <w:ind w:left="1440"/>
        <w:jc w:val="left"/>
        <w:rPr>
          <w:rFonts w:cstheme="minorHAnsi"/>
        </w:rPr>
      </w:pPr>
      <w:r>
        <w:rPr>
          <w:rFonts w:cstheme="minorHAnsi"/>
        </w:rPr>
        <w:t>ASHRAE, Handbook, Fundamental, 2021</w:t>
      </w:r>
    </w:p>
    <w:p w14:paraId="285A4F4B" w14:textId="4A15464F" w:rsidR="003A7191" w:rsidRDefault="003A7191" w:rsidP="004463F3">
      <w:pPr>
        <w:pStyle w:val="ListParagraph"/>
        <w:shd w:val="clear" w:color="auto" w:fill="FFFFFF" w:themeFill="background1"/>
        <w:spacing w:after="200" w:line="276" w:lineRule="auto"/>
        <w:ind w:left="1440"/>
        <w:jc w:val="left"/>
        <w:rPr>
          <w:rFonts w:cstheme="minorHAnsi"/>
        </w:rPr>
      </w:pPr>
      <w:r>
        <w:rPr>
          <w:color w:val="000000"/>
          <w:sz w:val="27"/>
          <w:szCs w:val="27"/>
        </w:rPr>
        <w:t>ASHRAE Handbook - HVAC Systems &amp; Equipment, 2020</w:t>
      </w:r>
      <w:r>
        <w:rPr>
          <w:color w:val="000000"/>
          <w:sz w:val="27"/>
          <w:szCs w:val="27"/>
        </w:rPr>
        <w:br/>
        <w:t>ASHRAE Handbook - HVAC Applications, 2019</w:t>
      </w:r>
      <w:r>
        <w:rPr>
          <w:color w:val="000000"/>
          <w:sz w:val="27"/>
          <w:szCs w:val="27"/>
        </w:rPr>
        <w:br/>
        <w:t>ASHRAE Handbook - Refrigeration, 2018</w:t>
      </w:r>
    </w:p>
    <w:p w14:paraId="1235B355" w14:textId="5039E975" w:rsidR="00CB15A0" w:rsidRDefault="00CB15A0" w:rsidP="004463F3">
      <w:pPr>
        <w:pStyle w:val="ListParagraph"/>
        <w:shd w:val="clear" w:color="auto" w:fill="FFFFFF" w:themeFill="background1"/>
        <w:spacing w:after="200" w:line="276" w:lineRule="auto"/>
        <w:ind w:left="1440"/>
        <w:jc w:val="left"/>
        <w:rPr>
          <w:rFonts w:cstheme="minorHAnsi"/>
        </w:rPr>
      </w:pPr>
      <w:r>
        <w:rPr>
          <w:rFonts w:cstheme="minorHAnsi"/>
        </w:rPr>
        <w:t>ASHRAE</w:t>
      </w:r>
      <w:r w:rsidR="00F44465">
        <w:rPr>
          <w:rFonts w:cstheme="minorHAnsi"/>
        </w:rPr>
        <w:t>, Standard 15, Safety St</w:t>
      </w:r>
      <w:r w:rsidR="00BC11DB">
        <w:rPr>
          <w:rFonts w:cstheme="minorHAnsi"/>
        </w:rPr>
        <w:t>andard for Refrigeration Systems, 2019</w:t>
      </w:r>
    </w:p>
    <w:p w14:paraId="24313949" w14:textId="03D80B49" w:rsidR="002B7E0A" w:rsidRDefault="002B7E0A" w:rsidP="004463F3">
      <w:pPr>
        <w:pStyle w:val="ListParagraph"/>
        <w:shd w:val="clear" w:color="auto" w:fill="FFFFFF" w:themeFill="background1"/>
        <w:spacing w:after="200" w:line="276" w:lineRule="auto"/>
        <w:ind w:left="1440"/>
        <w:jc w:val="left"/>
        <w:rPr>
          <w:rFonts w:cstheme="minorHAnsi"/>
        </w:rPr>
      </w:pPr>
      <w:r>
        <w:rPr>
          <w:rFonts w:cstheme="minorHAnsi"/>
        </w:rPr>
        <w:t>ASHRAE, Standard 62, Ventilation for Acceptable Indoor Air Quality, 2022</w:t>
      </w:r>
    </w:p>
    <w:p w14:paraId="6F707179" w14:textId="77F80ACB" w:rsidR="00491AAD" w:rsidRDefault="00491AAD" w:rsidP="00491AAD">
      <w:pPr>
        <w:pStyle w:val="ListParagraph"/>
        <w:shd w:val="clear" w:color="auto" w:fill="FFFFFF" w:themeFill="background1"/>
        <w:spacing w:after="200" w:line="276" w:lineRule="auto"/>
        <w:ind w:left="2700" w:hanging="1260"/>
        <w:jc w:val="left"/>
        <w:rPr>
          <w:rFonts w:cstheme="minorHAnsi"/>
        </w:rPr>
      </w:pPr>
      <w:r>
        <w:rPr>
          <w:color w:val="000000"/>
          <w:sz w:val="27"/>
          <w:szCs w:val="27"/>
        </w:rPr>
        <w:t>ANSI/ASHRAE/IES Standard 90.2-2018 Energy Efficient Design of Low-Rise Residential Buildings</w:t>
      </w:r>
    </w:p>
    <w:p w14:paraId="38BBF554" w14:textId="77777777" w:rsidR="00162159" w:rsidRDefault="00EC76B8" w:rsidP="00162159">
      <w:pPr>
        <w:pStyle w:val="ListParagraph"/>
        <w:shd w:val="clear" w:color="auto" w:fill="FFFFFF" w:themeFill="background1"/>
        <w:spacing w:after="200" w:line="276" w:lineRule="auto"/>
        <w:ind w:left="2700" w:hanging="1260"/>
        <w:jc w:val="left"/>
        <w:rPr>
          <w:color w:val="000000"/>
          <w:sz w:val="27"/>
          <w:szCs w:val="27"/>
        </w:rPr>
      </w:pPr>
      <w:r>
        <w:rPr>
          <w:color w:val="000000"/>
          <w:sz w:val="27"/>
          <w:szCs w:val="27"/>
        </w:rPr>
        <w:t>ASHRAE/ANSI 111-2008 Testing, Adjusting, and Balancing of Building HVAC Systems</w:t>
      </w:r>
    </w:p>
    <w:p w14:paraId="26C0F6BD" w14:textId="37B1BD67" w:rsidR="00162159" w:rsidRDefault="00EC76B8" w:rsidP="00162159">
      <w:pPr>
        <w:pStyle w:val="ListParagraph"/>
        <w:shd w:val="clear" w:color="auto" w:fill="FFFFFF" w:themeFill="background1"/>
        <w:spacing w:after="200" w:line="276" w:lineRule="auto"/>
        <w:ind w:left="2700" w:hanging="1260"/>
        <w:jc w:val="left"/>
        <w:rPr>
          <w:color w:val="000000"/>
          <w:sz w:val="27"/>
          <w:szCs w:val="27"/>
        </w:rPr>
      </w:pPr>
      <w:r>
        <w:rPr>
          <w:color w:val="000000"/>
          <w:sz w:val="27"/>
          <w:szCs w:val="27"/>
        </w:rPr>
        <w:t>ASHRAE/ANSI/IES 100-2018 Energy Efficiency in Existing Buildings</w:t>
      </w:r>
    </w:p>
    <w:p w14:paraId="55F63E42" w14:textId="1931CE38" w:rsidR="00162159" w:rsidRDefault="00EC76B8" w:rsidP="00162159">
      <w:pPr>
        <w:pStyle w:val="ListParagraph"/>
        <w:shd w:val="clear" w:color="auto" w:fill="FFFFFF" w:themeFill="background1"/>
        <w:spacing w:after="200" w:line="276" w:lineRule="auto"/>
        <w:ind w:left="2700" w:hanging="1260"/>
        <w:jc w:val="left"/>
        <w:rPr>
          <w:color w:val="000000"/>
          <w:sz w:val="27"/>
          <w:szCs w:val="27"/>
        </w:rPr>
      </w:pPr>
      <w:r>
        <w:rPr>
          <w:color w:val="000000"/>
          <w:sz w:val="27"/>
          <w:szCs w:val="27"/>
        </w:rPr>
        <w:t>ASHRAE/ANSI 209-2018 Energy Simulation Aided Design for Buildings except Low-Rise Residential Buildings</w:t>
      </w:r>
    </w:p>
    <w:p w14:paraId="015BD235" w14:textId="48F40F28" w:rsidR="00162159" w:rsidRDefault="00EC76B8" w:rsidP="00162159">
      <w:pPr>
        <w:pStyle w:val="ListParagraph"/>
        <w:shd w:val="clear" w:color="auto" w:fill="FFFFFF" w:themeFill="background1"/>
        <w:spacing w:after="200" w:line="276" w:lineRule="auto"/>
        <w:ind w:left="2700" w:hanging="1260"/>
        <w:jc w:val="left"/>
        <w:rPr>
          <w:color w:val="000000"/>
          <w:sz w:val="27"/>
          <w:szCs w:val="27"/>
        </w:rPr>
      </w:pPr>
      <w:r>
        <w:rPr>
          <w:color w:val="000000"/>
          <w:sz w:val="27"/>
          <w:szCs w:val="27"/>
        </w:rPr>
        <w:lastRenderedPageBreak/>
        <w:t>ASHRAE/ANSI/IES 202-2018 Commissioning Process for Buildings and Systems</w:t>
      </w:r>
    </w:p>
    <w:p w14:paraId="4F7E1520" w14:textId="462E82C6" w:rsidR="00162159" w:rsidRDefault="00EC76B8" w:rsidP="00162159">
      <w:pPr>
        <w:pStyle w:val="ListParagraph"/>
        <w:shd w:val="clear" w:color="auto" w:fill="FFFFFF" w:themeFill="background1"/>
        <w:spacing w:after="200" w:line="276" w:lineRule="auto"/>
        <w:ind w:left="2700" w:hanging="1260"/>
        <w:jc w:val="left"/>
        <w:rPr>
          <w:color w:val="000000"/>
          <w:sz w:val="27"/>
          <w:szCs w:val="27"/>
        </w:rPr>
      </w:pPr>
      <w:r>
        <w:rPr>
          <w:color w:val="000000"/>
          <w:sz w:val="27"/>
          <w:szCs w:val="27"/>
        </w:rPr>
        <w:t>ASHRAE/ANSI 90.4-2019 Energy Standard for Data Centers</w:t>
      </w:r>
      <w:r>
        <w:rPr>
          <w:color w:val="000000"/>
          <w:sz w:val="27"/>
          <w:szCs w:val="27"/>
        </w:rPr>
        <w:br/>
        <w:t>ASHRAE/ANSI/IES 90.1-2019 Energy Standard for Buildings Except Low-Rise Residential Buildings</w:t>
      </w:r>
    </w:p>
    <w:p w14:paraId="6AF08137" w14:textId="29F5A315" w:rsidR="00162159" w:rsidRDefault="00EC76B8" w:rsidP="00162159">
      <w:pPr>
        <w:pStyle w:val="ListParagraph"/>
        <w:shd w:val="clear" w:color="auto" w:fill="FFFFFF" w:themeFill="background1"/>
        <w:spacing w:after="200" w:line="276" w:lineRule="auto"/>
        <w:ind w:left="2700" w:hanging="1260"/>
        <w:jc w:val="left"/>
        <w:rPr>
          <w:color w:val="000000"/>
          <w:sz w:val="27"/>
          <w:szCs w:val="27"/>
        </w:rPr>
      </w:pPr>
      <w:r>
        <w:rPr>
          <w:color w:val="000000"/>
          <w:sz w:val="27"/>
          <w:szCs w:val="27"/>
        </w:rPr>
        <w:t>ASHRAE/ANSI 135-2020 BACnet Data Communication Protocol for Building Automation and Control Networks</w:t>
      </w:r>
    </w:p>
    <w:p w14:paraId="42D276A4" w14:textId="3E6CB1DF" w:rsidR="00162159" w:rsidRDefault="00EC76B8" w:rsidP="00162159">
      <w:pPr>
        <w:pStyle w:val="ListParagraph"/>
        <w:shd w:val="clear" w:color="auto" w:fill="FFFFFF" w:themeFill="background1"/>
        <w:spacing w:after="200" w:line="276" w:lineRule="auto"/>
        <w:ind w:left="2700" w:hanging="1260"/>
        <w:jc w:val="left"/>
        <w:rPr>
          <w:color w:val="000000"/>
          <w:sz w:val="27"/>
          <w:szCs w:val="27"/>
        </w:rPr>
      </w:pPr>
      <w:r>
        <w:rPr>
          <w:color w:val="000000"/>
          <w:sz w:val="27"/>
          <w:szCs w:val="27"/>
        </w:rPr>
        <w:t>ASHRAE/ANSI 183-2007 Peak Cooling and Heating Load Calculations in Buildings Except Low-Rise Residential Buildings</w:t>
      </w:r>
    </w:p>
    <w:p w14:paraId="349F3E90" w14:textId="77777777" w:rsidR="00162159" w:rsidRDefault="00EC76B8" w:rsidP="00162159">
      <w:pPr>
        <w:pStyle w:val="ListParagraph"/>
        <w:shd w:val="clear" w:color="auto" w:fill="FFFFFF" w:themeFill="background1"/>
        <w:spacing w:after="200" w:line="276" w:lineRule="auto"/>
        <w:ind w:left="2700" w:hanging="1260"/>
        <w:jc w:val="left"/>
        <w:rPr>
          <w:color w:val="000000"/>
          <w:sz w:val="27"/>
          <w:szCs w:val="27"/>
        </w:rPr>
      </w:pPr>
      <w:r>
        <w:rPr>
          <w:color w:val="000000"/>
          <w:sz w:val="27"/>
          <w:szCs w:val="27"/>
        </w:rPr>
        <w:t>ASHRAE/ANSI 55-2020 Thermal Environmental Conditions for Human Occupanc</w:t>
      </w:r>
      <w:r w:rsidR="00162159">
        <w:rPr>
          <w:color w:val="000000"/>
          <w:sz w:val="27"/>
          <w:szCs w:val="27"/>
        </w:rPr>
        <w:t>y</w:t>
      </w:r>
    </w:p>
    <w:p w14:paraId="5DD8DB8B" w14:textId="42403788" w:rsidR="00EC76B8" w:rsidRDefault="00EC76B8" w:rsidP="00162159">
      <w:pPr>
        <w:pStyle w:val="ListParagraph"/>
        <w:shd w:val="clear" w:color="auto" w:fill="FFFFFF" w:themeFill="background1"/>
        <w:spacing w:after="200" w:line="276" w:lineRule="auto"/>
        <w:ind w:left="2700" w:hanging="1260"/>
        <w:jc w:val="left"/>
        <w:rPr>
          <w:rFonts w:cstheme="minorHAnsi"/>
        </w:rPr>
      </w:pPr>
      <w:r>
        <w:rPr>
          <w:color w:val="000000"/>
          <w:sz w:val="27"/>
          <w:szCs w:val="27"/>
        </w:rPr>
        <w:t>ASHRAE/ANSI 188-2021 Legionellosis: Risk Management for Building Water Systems</w:t>
      </w:r>
    </w:p>
    <w:p w14:paraId="0F6F7DF0" w14:textId="77777777" w:rsidR="002B7E0A" w:rsidRDefault="002B7E0A" w:rsidP="007272CD">
      <w:pPr>
        <w:pStyle w:val="ListParagraph"/>
        <w:numPr>
          <w:ilvl w:val="0"/>
          <w:numId w:val="14"/>
        </w:numPr>
        <w:shd w:val="clear" w:color="auto" w:fill="FFFFFF" w:themeFill="background1"/>
        <w:ind w:left="720"/>
        <w:jc w:val="left"/>
        <w:rPr>
          <w:rFonts w:cstheme="minorHAnsi"/>
        </w:rPr>
      </w:pPr>
      <w:r>
        <w:rPr>
          <w:rFonts w:cstheme="minorHAnsi"/>
        </w:rPr>
        <w:t>American Society for Testing and Material (ASTM)</w:t>
      </w:r>
    </w:p>
    <w:p w14:paraId="433F208D" w14:textId="6129A65B" w:rsidR="002B7E0A" w:rsidRDefault="002B7E0A" w:rsidP="004463F3">
      <w:pPr>
        <w:pStyle w:val="ListParagraph"/>
        <w:shd w:val="clear" w:color="auto" w:fill="FFFFFF" w:themeFill="background1"/>
        <w:ind w:left="2700" w:hanging="1260"/>
        <w:jc w:val="left"/>
      </w:pPr>
      <w:r w:rsidRPr="005468CF">
        <w:t>AS</w:t>
      </w:r>
      <w:r>
        <w:t>T</w:t>
      </w:r>
      <w:r w:rsidRPr="005468CF">
        <w:t>M E84, Standard Test Method for Surface Burning Characteristics of Building Materials</w:t>
      </w:r>
      <w:r>
        <w:t>, 2021</w:t>
      </w:r>
    </w:p>
    <w:p w14:paraId="041D2327" w14:textId="17186F34" w:rsidR="00976847" w:rsidRDefault="00976847" w:rsidP="004B0B39">
      <w:pPr>
        <w:pStyle w:val="ListParagraph"/>
        <w:numPr>
          <w:ilvl w:val="0"/>
          <w:numId w:val="14"/>
        </w:numPr>
        <w:shd w:val="clear" w:color="auto" w:fill="FFFFFF" w:themeFill="background1"/>
        <w:ind w:left="720"/>
        <w:jc w:val="left"/>
        <w:rPr>
          <w:rFonts w:cstheme="minorHAnsi"/>
        </w:rPr>
      </w:pPr>
      <w:r>
        <w:rPr>
          <w:rFonts w:cstheme="minorHAnsi"/>
        </w:rPr>
        <w:t>American Welding Society</w:t>
      </w:r>
    </w:p>
    <w:p w14:paraId="4883AF3F" w14:textId="7B4B02C6" w:rsidR="00CA0921" w:rsidRDefault="00CA0921" w:rsidP="004B0B39">
      <w:pPr>
        <w:shd w:val="clear" w:color="auto" w:fill="FFFFFF" w:themeFill="background1"/>
        <w:ind w:left="1440"/>
        <w:jc w:val="left"/>
        <w:rPr>
          <w:rFonts w:cstheme="minorHAnsi"/>
        </w:rPr>
      </w:pPr>
      <w:r>
        <w:rPr>
          <w:rFonts w:cstheme="minorHAnsi"/>
        </w:rPr>
        <w:t>AWS D1.1, Welding Steel</w:t>
      </w:r>
    </w:p>
    <w:p w14:paraId="32F133F9" w14:textId="3BF82DEE" w:rsidR="00CA0921" w:rsidRDefault="00CA0921" w:rsidP="004B0B39">
      <w:pPr>
        <w:shd w:val="clear" w:color="auto" w:fill="FFFFFF" w:themeFill="background1"/>
        <w:ind w:left="1440"/>
        <w:jc w:val="left"/>
        <w:rPr>
          <w:rFonts w:cstheme="minorHAnsi"/>
        </w:rPr>
      </w:pPr>
      <w:r>
        <w:rPr>
          <w:rFonts w:cstheme="minorHAnsi"/>
        </w:rPr>
        <w:t>AWS D1.2, Structural Welding Code</w:t>
      </w:r>
      <w:r w:rsidR="0035705C">
        <w:rPr>
          <w:rFonts w:cstheme="minorHAnsi"/>
        </w:rPr>
        <w:t xml:space="preserve"> </w:t>
      </w:r>
      <w:r>
        <w:rPr>
          <w:rFonts w:cstheme="minorHAnsi"/>
        </w:rPr>
        <w:t>-</w:t>
      </w:r>
      <w:r w:rsidR="0035705C">
        <w:rPr>
          <w:rFonts w:cstheme="minorHAnsi"/>
        </w:rPr>
        <w:t xml:space="preserve"> </w:t>
      </w:r>
      <w:r>
        <w:rPr>
          <w:rFonts w:cstheme="minorHAnsi"/>
        </w:rPr>
        <w:t>Aluminum</w:t>
      </w:r>
    </w:p>
    <w:p w14:paraId="605D512E" w14:textId="185DF9E8" w:rsidR="0035705C" w:rsidRDefault="0035705C" w:rsidP="004B0B39">
      <w:pPr>
        <w:shd w:val="clear" w:color="auto" w:fill="FFFFFF" w:themeFill="background1"/>
        <w:ind w:left="1440"/>
        <w:jc w:val="left"/>
        <w:rPr>
          <w:rFonts w:cstheme="minorHAnsi"/>
        </w:rPr>
      </w:pPr>
      <w:r>
        <w:rPr>
          <w:rFonts w:cstheme="minorHAnsi"/>
        </w:rPr>
        <w:t>AWS D1.3, Structural Welding Code - Sheet Steel</w:t>
      </w:r>
    </w:p>
    <w:p w14:paraId="68490A5A" w14:textId="1C0482D2" w:rsidR="0035705C" w:rsidRDefault="0035705C" w:rsidP="004B0B39">
      <w:pPr>
        <w:shd w:val="clear" w:color="auto" w:fill="FFFFFF" w:themeFill="background1"/>
        <w:ind w:left="1440"/>
        <w:jc w:val="left"/>
        <w:rPr>
          <w:rFonts w:cstheme="minorHAnsi"/>
        </w:rPr>
      </w:pPr>
      <w:r>
        <w:rPr>
          <w:rFonts w:cstheme="minorHAnsi"/>
        </w:rPr>
        <w:t>AWS D1.6, Structural Welding Code – Stainless Steel</w:t>
      </w:r>
    </w:p>
    <w:p w14:paraId="1F6EE945" w14:textId="37AEC04D" w:rsidR="00976847" w:rsidRDefault="00976847" w:rsidP="004B0B39">
      <w:pPr>
        <w:shd w:val="clear" w:color="auto" w:fill="FFFFFF" w:themeFill="background1"/>
        <w:ind w:left="1440"/>
        <w:jc w:val="left"/>
        <w:rPr>
          <w:rFonts w:cstheme="minorHAnsi"/>
        </w:rPr>
      </w:pPr>
      <w:r>
        <w:rPr>
          <w:rFonts w:cstheme="minorHAnsi"/>
        </w:rPr>
        <w:t>AWS D1.9</w:t>
      </w:r>
      <w:r w:rsidR="00CA0921">
        <w:rPr>
          <w:rFonts w:cstheme="minorHAnsi"/>
        </w:rPr>
        <w:t>,</w:t>
      </w:r>
      <w:r>
        <w:rPr>
          <w:rFonts w:cstheme="minorHAnsi"/>
        </w:rPr>
        <w:t xml:space="preserve"> Titanium Structural Welding</w:t>
      </w:r>
    </w:p>
    <w:p w14:paraId="4614126E" w14:textId="131E1753" w:rsidR="00336A59" w:rsidRDefault="00336A59" w:rsidP="004B0B39">
      <w:pPr>
        <w:shd w:val="clear" w:color="auto" w:fill="FFFFFF" w:themeFill="background1"/>
        <w:ind w:left="1440"/>
        <w:jc w:val="left"/>
        <w:rPr>
          <w:rFonts w:cstheme="minorHAnsi"/>
        </w:rPr>
      </w:pPr>
      <w:r>
        <w:rPr>
          <w:rFonts w:cstheme="minorHAnsi"/>
        </w:rPr>
        <w:t>AWS D9.1, Sheet Metal Welding Code</w:t>
      </w:r>
    </w:p>
    <w:p w14:paraId="0471945D" w14:textId="0F682743" w:rsidR="00336A59" w:rsidRPr="00976847" w:rsidRDefault="00336A59" w:rsidP="004B0B39">
      <w:pPr>
        <w:shd w:val="clear" w:color="auto" w:fill="FFFFFF" w:themeFill="background1"/>
        <w:ind w:left="1440"/>
        <w:jc w:val="left"/>
        <w:rPr>
          <w:rFonts w:cstheme="minorHAnsi"/>
        </w:rPr>
      </w:pPr>
      <w:r>
        <w:rPr>
          <w:rFonts w:cstheme="minorHAnsi"/>
        </w:rPr>
        <w:t xml:space="preserve">AWS QC-1, </w:t>
      </w:r>
      <w:r w:rsidR="008E03CA">
        <w:rPr>
          <w:rFonts w:cstheme="minorHAnsi"/>
        </w:rPr>
        <w:t>Specification</w:t>
      </w:r>
      <w:r>
        <w:rPr>
          <w:rFonts w:cstheme="minorHAnsi"/>
        </w:rPr>
        <w:t xml:space="preserve"> for Qualification &amp; </w:t>
      </w:r>
      <w:r w:rsidR="008E03CA">
        <w:rPr>
          <w:rFonts w:cstheme="minorHAnsi"/>
        </w:rPr>
        <w:t>Certificate of Welding Inspectors</w:t>
      </w:r>
    </w:p>
    <w:p w14:paraId="67D09C2F" w14:textId="29D5A4B9" w:rsidR="002B7E0A" w:rsidRDefault="002B7E0A" w:rsidP="004B0B39">
      <w:pPr>
        <w:pStyle w:val="ListParagraph"/>
        <w:numPr>
          <w:ilvl w:val="0"/>
          <w:numId w:val="14"/>
        </w:numPr>
        <w:shd w:val="clear" w:color="auto" w:fill="FFFFFF" w:themeFill="background1"/>
        <w:ind w:left="720"/>
        <w:jc w:val="left"/>
        <w:rPr>
          <w:rFonts w:cstheme="minorHAnsi"/>
        </w:rPr>
      </w:pPr>
      <w:r>
        <w:rPr>
          <w:rFonts w:cstheme="minorHAnsi"/>
        </w:rPr>
        <w:t>American Water Works Association</w:t>
      </w:r>
    </w:p>
    <w:p w14:paraId="4904A48B" w14:textId="6B5EC518" w:rsidR="002B7E0A" w:rsidRDefault="00CA0921" w:rsidP="004463F3">
      <w:pPr>
        <w:pStyle w:val="ListParagraph"/>
        <w:shd w:val="clear" w:color="auto" w:fill="FFFFFF" w:themeFill="background1"/>
        <w:spacing w:after="200" w:line="276" w:lineRule="auto"/>
        <w:ind w:left="1440"/>
        <w:jc w:val="left"/>
        <w:rPr>
          <w:rFonts w:cstheme="minorHAnsi"/>
        </w:rPr>
      </w:pPr>
      <w:r>
        <w:rPr>
          <w:rFonts w:cstheme="minorHAnsi"/>
        </w:rPr>
        <w:t>A</w:t>
      </w:r>
      <w:r w:rsidR="002B7E0A">
        <w:rPr>
          <w:rFonts w:cstheme="minorHAnsi"/>
        </w:rPr>
        <w:t>WWA D100-11, Welded Carbon Steel Tanks for Water Storage, 2011</w:t>
      </w:r>
    </w:p>
    <w:p w14:paraId="176E7A34" w14:textId="154F037A" w:rsidR="00B13300" w:rsidRPr="00525E43" w:rsidRDefault="00D3341C" w:rsidP="004463F3">
      <w:pPr>
        <w:pStyle w:val="ListParagraph"/>
        <w:shd w:val="clear" w:color="auto" w:fill="FFFFFF" w:themeFill="background1"/>
        <w:spacing w:after="200" w:line="276" w:lineRule="auto"/>
        <w:ind w:left="1440"/>
        <w:jc w:val="left"/>
        <w:rPr>
          <w:rFonts w:cstheme="minorHAnsi"/>
        </w:rPr>
      </w:pPr>
      <w:r>
        <w:rPr>
          <w:rFonts w:cstheme="minorHAnsi"/>
        </w:rPr>
        <w:t>AWWA M31, Distribution System Requirements for Fire Protection</w:t>
      </w:r>
    </w:p>
    <w:p w14:paraId="522950CC" w14:textId="77777777" w:rsidR="002B7E0A" w:rsidRDefault="002B7E0A" w:rsidP="004463F3">
      <w:pPr>
        <w:pStyle w:val="ListParagraph"/>
        <w:numPr>
          <w:ilvl w:val="0"/>
          <w:numId w:val="14"/>
        </w:numPr>
        <w:shd w:val="clear" w:color="auto" w:fill="FFFFFF" w:themeFill="background1"/>
        <w:ind w:left="720"/>
        <w:jc w:val="left"/>
      </w:pPr>
      <w:r>
        <w:t>Code of Federal Regulations (CFR)</w:t>
      </w:r>
    </w:p>
    <w:p w14:paraId="160D75F5" w14:textId="77777777" w:rsidR="002B7E0A" w:rsidRDefault="002B7E0A" w:rsidP="004463F3">
      <w:pPr>
        <w:pStyle w:val="ListParagraph"/>
        <w:shd w:val="clear" w:color="auto" w:fill="FFFFFF" w:themeFill="background1"/>
        <w:ind w:left="1440"/>
        <w:jc w:val="left"/>
      </w:pPr>
      <w:r>
        <w:t>Title 10 CFR Part 110, Export &amp; Import of Nuclear Equipment &amp; Material</w:t>
      </w:r>
    </w:p>
    <w:p w14:paraId="650FB579" w14:textId="18CFF4D3" w:rsidR="003B350E" w:rsidRDefault="003B350E" w:rsidP="00A359F8">
      <w:pPr>
        <w:pStyle w:val="ListParagraph"/>
        <w:shd w:val="clear" w:color="auto" w:fill="FFFFFF" w:themeFill="background1"/>
        <w:ind w:left="2880" w:hanging="1440"/>
        <w:jc w:val="left"/>
      </w:pPr>
      <w:r>
        <w:t xml:space="preserve">Title 10 CFR Part </w:t>
      </w:r>
      <w:r w:rsidR="00E57D8E">
        <w:t>435, Energy Efficiency Standards for the Design &amp; construction of New Federal Low-rise Residential Buildings</w:t>
      </w:r>
    </w:p>
    <w:p w14:paraId="7CEFF4B3" w14:textId="4F16F69E" w:rsidR="00A359F8" w:rsidRDefault="00A359F8" w:rsidP="00A359F8">
      <w:pPr>
        <w:pStyle w:val="ListParagraph"/>
        <w:shd w:val="clear" w:color="auto" w:fill="FFFFFF" w:themeFill="background1"/>
        <w:ind w:left="2880" w:hanging="1440"/>
        <w:jc w:val="left"/>
      </w:pPr>
      <w:r>
        <w:t xml:space="preserve">Title 10 CFR Part 436, </w:t>
      </w:r>
      <w:r w:rsidR="00C103D8">
        <w:t>Federal Energy Management &amp; planning Programs</w:t>
      </w:r>
    </w:p>
    <w:p w14:paraId="1D72F54C" w14:textId="0F6D0970" w:rsidR="002B7E0A" w:rsidRDefault="002B7E0A" w:rsidP="004463F3">
      <w:pPr>
        <w:pStyle w:val="ListParagraph"/>
        <w:shd w:val="clear" w:color="auto" w:fill="FFFFFF" w:themeFill="background1"/>
        <w:ind w:left="1440"/>
        <w:jc w:val="left"/>
      </w:pPr>
      <w:r>
        <w:t>Title 10 CFR Part 708, DOE Contractor Employee Protection Program</w:t>
      </w:r>
    </w:p>
    <w:p w14:paraId="5E392E6A" w14:textId="77777777" w:rsidR="002B7E0A" w:rsidRDefault="002B7E0A" w:rsidP="004463F3">
      <w:pPr>
        <w:pStyle w:val="ListParagraph"/>
        <w:shd w:val="clear" w:color="auto" w:fill="FFFFFF" w:themeFill="background1"/>
        <w:ind w:left="1440"/>
        <w:jc w:val="left"/>
      </w:pPr>
      <w:r>
        <w:t>Title 10 CFR Part 709, Counterintelligence Evaluation Program</w:t>
      </w:r>
    </w:p>
    <w:p w14:paraId="52B66F20" w14:textId="77777777" w:rsidR="002B7E0A" w:rsidRDefault="002B7E0A" w:rsidP="004463F3">
      <w:pPr>
        <w:pStyle w:val="ListParagraph"/>
        <w:shd w:val="clear" w:color="auto" w:fill="FFFFFF" w:themeFill="background1"/>
        <w:ind w:left="1440"/>
        <w:jc w:val="left"/>
      </w:pPr>
      <w:r>
        <w:t>Title 10 CFR Part 719, Contractor Legal Management Requirements</w:t>
      </w:r>
    </w:p>
    <w:p w14:paraId="3BD1F791" w14:textId="77777777" w:rsidR="002B7E0A" w:rsidRDefault="002B7E0A" w:rsidP="004463F3">
      <w:pPr>
        <w:pStyle w:val="ListParagraph"/>
        <w:shd w:val="clear" w:color="auto" w:fill="FFFFFF" w:themeFill="background1"/>
        <w:ind w:left="1440"/>
        <w:jc w:val="left"/>
      </w:pPr>
      <w:r>
        <w:t>Title 10 CFR Part 733, Allegations of Research Misconduct</w:t>
      </w:r>
    </w:p>
    <w:p w14:paraId="01134075" w14:textId="77777777" w:rsidR="002B7E0A" w:rsidRDefault="002B7E0A" w:rsidP="004463F3">
      <w:pPr>
        <w:pStyle w:val="ListParagraph"/>
        <w:shd w:val="clear" w:color="auto" w:fill="FFFFFF" w:themeFill="background1"/>
        <w:ind w:left="1440"/>
        <w:jc w:val="left"/>
      </w:pPr>
      <w:r>
        <w:t>Title 10 CFR Part 781, DOE Patent Licensing Regulations</w:t>
      </w:r>
    </w:p>
    <w:p w14:paraId="5A9C869E" w14:textId="77777777" w:rsidR="002B7E0A" w:rsidRDefault="002B7E0A" w:rsidP="004463F3">
      <w:pPr>
        <w:pStyle w:val="ListParagraph"/>
        <w:shd w:val="clear" w:color="auto" w:fill="FFFFFF" w:themeFill="background1"/>
        <w:ind w:left="1440"/>
        <w:jc w:val="left"/>
      </w:pPr>
      <w:r>
        <w:t>Title 10 CFR Part 784, Patent Waiver Regulation</w:t>
      </w:r>
    </w:p>
    <w:p w14:paraId="41E54B7E" w14:textId="77777777" w:rsidR="002B7E0A" w:rsidRDefault="002B7E0A" w:rsidP="004463F3">
      <w:pPr>
        <w:pStyle w:val="ListParagraph"/>
        <w:shd w:val="clear" w:color="auto" w:fill="FFFFFF" w:themeFill="background1"/>
        <w:ind w:left="1440"/>
        <w:jc w:val="left"/>
      </w:pPr>
      <w:r>
        <w:t>Title 10 CFR Part 810, Assistance to Foreign Atomic Energy Activities</w:t>
      </w:r>
    </w:p>
    <w:p w14:paraId="148DFBE4" w14:textId="77777777" w:rsidR="002B7E0A" w:rsidRDefault="002B7E0A" w:rsidP="004463F3">
      <w:pPr>
        <w:pStyle w:val="ListParagraph"/>
        <w:shd w:val="clear" w:color="auto" w:fill="FFFFFF" w:themeFill="background1"/>
        <w:ind w:left="1440"/>
        <w:jc w:val="left"/>
      </w:pPr>
      <w:r>
        <w:t>Title 10 CFR Part 840, Extraordinary Nuclear Occurrences</w:t>
      </w:r>
    </w:p>
    <w:p w14:paraId="26050883" w14:textId="77777777" w:rsidR="002B7E0A" w:rsidRDefault="002B7E0A" w:rsidP="004463F3">
      <w:pPr>
        <w:pStyle w:val="ListParagraph"/>
        <w:shd w:val="clear" w:color="auto" w:fill="FFFFFF" w:themeFill="background1"/>
        <w:ind w:left="1440"/>
        <w:jc w:val="left"/>
      </w:pPr>
      <w:r>
        <w:lastRenderedPageBreak/>
        <w:t>Title 10 CFR Part 850, Chronic Beryllium Disease Prevention Program</w:t>
      </w:r>
    </w:p>
    <w:p w14:paraId="2A244349" w14:textId="77777777" w:rsidR="002B7E0A" w:rsidRDefault="002B7E0A" w:rsidP="004463F3">
      <w:pPr>
        <w:pStyle w:val="ListParagraph"/>
        <w:shd w:val="clear" w:color="auto" w:fill="FFFFFF" w:themeFill="background1"/>
        <w:ind w:left="1440"/>
        <w:jc w:val="left"/>
      </w:pPr>
      <w:r>
        <w:t>Title 10 CFR Part 851, Worker Safety &amp; Health Program</w:t>
      </w:r>
    </w:p>
    <w:p w14:paraId="4C361C1D" w14:textId="77777777" w:rsidR="002B7E0A" w:rsidRDefault="002B7E0A" w:rsidP="004463F3">
      <w:pPr>
        <w:pStyle w:val="ListParagraph"/>
        <w:shd w:val="clear" w:color="auto" w:fill="FFFFFF" w:themeFill="background1"/>
        <w:ind w:left="1440"/>
        <w:jc w:val="left"/>
      </w:pPr>
      <w:r>
        <w:t>Title 10 CFR Part 1008, Records Maintained on Individuals (Privacy Act)</w:t>
      </w:r>
    </w:p>
    <w:p w14:paraId="52E16125" w14:textId="2DAA1EA6" w:rsidR="002B7E0A" w:rsidRDefault="002B7E0A" w:rsidP="004463F3">
      <w:pPr>
        <w:pStyle w:val="ListParagraph"/>
        <w:shd w:val="clear" w:color="auto" w:fill="FFFFFF" w:themeFill="background1"/>
        <w:ind w:left="1440"/>
        <w:jc w:val="left"/>
      </w:pPr>
      <w:r>
        <w:t xml:space="preserve">*Title 29 CFR Part 1910, </w:t>
      </w:r>
      <w:r w:rsidR="00884B27">
        <w:t xml:space="preserve">Safety &amp; Health Regulations for </w:t>
      </w:r>
      <w:r>
        <w:t xml:space="preserve">General </w:t>
      </w:r>
      <w:r w:rsidRPr="004463F3">
        <w:t>Industry</w:t>
      </w:r>
    </w:p>
    <w:p w14:paraId="0B2B12C1" w14:textId="49C58E6F" w:rsidR="00884B27" w:rsidRPr="004463F3" w:rsidRDefault="00884B27" w:rsidP="004463F3">
      <w:pPr>
        <w:pStyle w:val="ListParagraph"/>
        <w:shd w:val="clear" w:color="auto" w:fill="FFFFFF" w:themeFill="background1"/>
        <w:ind w:left="1440"/>
        <w:jc w:val="left"/>
      </w:pPr>
      <w:r>
        <w:t>*Title 29 CFR Part 1926, Safety &amp; Health Regulations for Construction</w:t>
      </w:r>
    </w:p>
    <w:p w14:paraId="4976AAFA" w14:textId="77777777" w:rsidR="002B7E0A" w:rsidRPr="004463F3" w:rsidRDefault="002B7E0A" w:rsidP="004463F3">
      <w:pPr>
        <w:pStyle w:val="ListParagraph"/>
        <w:shd w:val="clear" w:color="auto" w:fill="FFFFFF" w:themeFill="background1"/>
        <w:ind w:left="2160"/>
        <w:jc w:val="left"/>
        <w:rPr>
          <w:i/>
          <w:iCs/>
        </w:rPr>
      </w:pPr>
      <w:r w:rsidRPr="004463F3">
        <w:rPr>
          <w:i/>
          <w:iCs/>
        </w:rPr>
        <w:t>*</w:t>
      </w:r>
      <w:r w:rsidRPr="004463F3">
        <w:t xml:space="preserve"> </w:t>
      </w:r>
      <w:r w:rsidRPr="004463F3">
        <w:rPr>
          <w:i/>
          <w:iCs/>
        </w:rPr>
        <w:t>With the exception for exposure limits will use</w:t>
      </w:r>
      <w:r w:rsidRPr="004463F3">
        <w:t xml:space="preserve"> </w:t>
      </w:r>
      <w:r w:rsidRPr="004463F3">
        <w:rPr>
          <w:i/>
          <w:iCs/>
        </w:rPr>
        <w:t>American Conference of Governmental Industrial Hygienists (ACGIH) 2016 Version Threshold Limit Valves (TLV) for chemical substance, physical agents, and biological exposure indices</w:t>
      </w:r>
    </w:p>
    <w:p w14:paraId="688A1BB9" w14:textId="77777777" w:rsidR="002B7E0A" w:rsidRPr="004463F3" w:rsidRDefault="002B7E0A" w:rsidP="004463F3">
      <w:pPr>
        <w:pStyle w:val="ListParagraph"/>
        <w:shd w:val="clear" w:color="auto" w:fill="FFFFFF" w:themeFill="background1"/>
        <w:ind w:left="2160" w:hanging="720"/>
        <w:jc w:val="left"/>
      </w:pPr>
      <w:r w:rsidRPr="004463F3">
        <w:t>48 CFR Part 970, Section 9710.5223-1, Integration of Environment, Safety &amp; Health into Working Planning &amp; Execution</w:t>
      </w:r>
    </w:p>
    <w:p w14:paraId="15567F6C" w14:textId="77777777" w:rsidR="002B7E0A" w:rsidRPr="004463F3" w:rsidRDefault="002B7E0A" w:rsidP="004463F3">
      <w:pPr>
        <w:pStyle w:val="ListParagraph"/>
        <w:shd w:val="clear" w:color="auto" w:fill="FFFFFF" w:themeFill="background1"/>
        <w:ind w:left="2160" w:hanging="720"/>
        <w:jc w:val="left"/>
      </w:pPr>
      <w:r w:rsidRPr="004463F3">
        <w:t>49 CFR 173.34, DOT Cylinder Maintenance, Retest and Certification Requirements</w:t>
      </w:r>
    </w:p>
    <w:p w14:paraId="32630556" w14:textId="77777777" w:rsidR="002B7E0A" w:rsidRPr="004463F3" w:rsidRDefault="002B7E0A" w:rsidP="004463F3">
      <w:pPr>
        <w:pStyle w:val="ListParagraph"/>
        <w:numPr>
          <w:ilvl w:val="0"/>
          <w:numId w:val="14"/>
        </w:numPr>
        <w:shd w:val="clear" w:color="auto" w:fill="FFFFFF" w:themeFill="background1"/>
        <w:ind w:left="720"/>
        <w:jc w:val="left"/>
      </w:pPr>
      <w:r w:rsidRPr="004463F3">
        <w:t>Compressed Gas Association (CGA)</w:t>
      </w:r>
    </w:p>
    <w:p w14:paraId="1BD08970" w14:textId="77777777" w:rsidR="002B7E0A" w:rsidRPr="004463F3" w:rsidRDefault="002B7E0A" w:rsidP="004463F3">
      <w:pPr>
        <w:shd w:val="clear" w:color="auto" w:fill="FFFFFF" w:themeFill="background1"/>
        <w:jc w:val="left"/>
      </w:pPr>
      <w:r w:rsidRPr="004463F3">
        <w:t xml:space="preserve">  </w:t>
      </w:r>
      <w:r w:rsidRPr="004463F3">
        <w:tab/>
      </w:r>
      <w:r w:rsidRPr="004463F3">
        <w:tab/>
        <w:t>S-1.1, Pressure Relief Device Standards Part 1 Cylinders for Compressed Gases</w:t>
      </w:r>
    </w:p>
    <w:p w14:paraId="2A355552" w14:textId="77777777" w:rsidR="002B7E0A" w:rsidRPr="004463F3" w:rsidRDefault="002B7E0A" w:rsidP="004463F3">
      <w:pPr>
        <w:shd w:val="clear" w:color="auto" w:fill="FFFFFF" w:themeFill="background1"/>
        <w:ind w:left="720" w:firstLine="720"/>
        <w:jc w:val="left"/>
      </w:pPr>
      <w:r w:rsidRPr="004463F3">
        <w:t>S-1.2, Pressure Relief Device Standards Part 2 Cargo and Portable Tanks</w:t>
      </w:r>
    </w:p>
    <w:p w14:paraId="5B16F724" w14:textId="77777777" w:rsidR="002B7E0A" w:rsidRPr="004463F3" w:rsidRDefault="6067BFA7" w:rsidP="004463F3">
      <w:pPr>
        <w:shd w:val="clear" w:color="auto" w:fill="FFFFFF" w:themeFill="background1"/>
        <w:ind w:left="720" w:firstLine="720"/>
        <w:jc w:val="left"/>
      </w:pPr>
      <w:r>
        <w:t>S-1.3, Pressure Relief Device Standards Part 3 Compressed Gas Storage Containers</w:t>
      </w:r>
    </w:p>
    <w:p w14:paraId="1B13FD71" w14:textId="77777777" w:rsidR="002B7E0A" w:rsidRPr="00845035" w:rsidRDefault="002B7E0A" w:rsidP="004463F3">
      <w:pPr>
        <w:pStyle w:val="ListParagraph"/>
        <w:numPr>
          <w:ilvl w:val="0"/>
          <w:numId w:val="14"/>
        </w:numPr>
        <w:shd w:val="clear" w:color="auto" w:fill="FFFFFF" w:themeFill="background1"/>
        <w:spacing w:after="200" w:line="276" w:lineRule="auto"/>
        <w:ind w:left="720"/>
        <w:jc w:val="left"/>
        <w:rPr>
          <w:rFonts w:cstheme="minorHAnsi"/>
        </w:rPr>
      </w:pPr>
      <w:r w:rsidRPr="00845035">
        <w:rPr>
          <w:rFonts w:cstheme="minorHAnsi"/>
        </w:rPr>
        <w:t>Federal Emergency Management Agency</w:t>
      </w:r>
      <w:r>
        <w:rPr>
          <w:rFonts w:cstheme="minorHAnsi"/>
        </w:rPr>
        <w:t xml:space="preserve"> (FEMA)</w:t>
      </w:r>
    </w:p>
    <w:p w14:paraId="68EE97F6" w14:textId="77777777" w:rsidR="002B7E0A" w:rsidRPr="00B71747" w:rsidRDefault="002B7E0A" w:rsidP="004463F3">
      <w:pPr>
        <w:pStyle w:val="ListParagraph"/>
        <w:shd w:val="clear" w:color="auto" w:fill="FFFFFF" w:themeFill="background1"/>
        <w:spacing w:after="200" w:line="276" w:lineRule="auto"/>
        <w:ind w:left="1440"/>
        <w:jc w:val="left"/>
        <w:rPr>
          <w:rFonts w:cstheme="minorHAnsi"/>
        </w:rPr>
      </w:pPr>
      <w:r w:rsidRPr="00B71747">
        <w:rPr>
          <w:rFonts w:cstheme="minorHAnsi"/>
        </w:rPr>
        <w:t>FEMA 453, Safe Rooms and Shelters Protecting People Against Terrorist Attacks</w:t>
      </w:r>
    </w:p>
    <w:p w14:paraId="2448B640" w14:textId="77777777" w:rsidR="002B7E0A" w:rsidRPr="00B71747" w:rsidRDefault="002B7E0A" w:rsidP="004463F3">
      <w:pPr>
        <w:pStyle w:val="ListParagraph"/>
        <w:shd w:val="clear" w:color="auto" w:fill="FFFFFF" w:themeFill="background1"/>
        <w:spacing w:after="200" w:line="276" w:lineRule="auto"/>
        <w:ind w:left="2700" w:hanging="1260"/>
        <w:jc w:val="left"/>
        <w:rPr>
          <w:rFonts w:cstheme="minorHAnsi"/>
        </w:rPr>
      </w:pPr>
      <w:r w:rsidRPr="00B71747">
        <w:rPr>
          <w:rFonts w:cstheme="minorHAnsi"/>
        </w:rPr>
        <w:t>Publication P-431, Tornado Protection: Selecting Refuge Area in Buildings</w:t>
      </w:r>
    </w:p>
    <w:p w14:paraId="14846EB9" w14:textId="179133D0" w:rsidR="002B7E0A" w:rsidRDefault="002B7E0A" w:rsidP="004463F3">
      <w:pPr>
        <w:pStyle w:val="ListParagraph"/>
        <w:numPr>
          <w:ilvl w:val="0"/>
          <w:numId w:val="14"/>
        </w:numPr>
        <w:shd w:val="clear" w:color="auto" w:fill="FFFFFF" w:themeFill="background1"/>
        <w:ind w:left="720"/>
        <w:jc w:val="left"/>
      </w:pPr>
      <w:r>
        <w:t>Fermilab ES&amp;H Manual (FESHM)</w:t>
      </w:r>
      <w:r w:rsidR="00D44BDB">
        <w:t xml:space="preserve"> Specific Chapter </w:t>
      </w:r>
      <w:r w:rsidR="00EC2BD7">
        <w:t>on accepting exceptional equipment</w:t>
      </w:r>
    </w:p>
    <w:p w14:paraId="37986EE6" w14:textId="00DB70EC" w:rsidR="002B7E0A" w:rsidRDefault="0019457C" w:rsidP="004463F3">
      <w:pPr>
        <w:shd w:val="clear" w:color="auto" w:fill="FFFFFF" w:themeFill="background1"/>
        <w:ind w:left="2160" w:hanging="720"/>
        <w:jc w:val="left"/>
      </w:pPr>
      <w:r>
        <w:t xml:space="preserve">FESHM </w:t>
      </w:r>
      <w:r w:rsidR="002B7E0A">
        <w:t>Chapter 2110, Ensuring Equivalent Safety Performance when Using International Codes &amp; Standards</w:t>
      </w:r>
    </w:p>
    <w:p w14:paraId="6DE3302A" w14:textId="1DEFED2D" w:rsidR="002B7E0A" w:rsidRDefault="0019457C" w:rsidP="004463F3">
      <w:pPr>
        <w:shd w:val="clear" w:color="auto" w:fill="FFFFFF" w:themeFill="background1"/>
        <w:ind w:left="1440"/>
        <w:jc w:val="left"/>
      </w:pPr>
      <w:r>
        <w:t xml:space="preserve">FESHM </w:t>
      </w:r>
      <w:r w:rsidR="002B7E0A">
        <w:t>Chapter 5031, Pressure Vessels</w:t>
      </w:r>
    </w:p>
    <w:p w14:paraId="3FBBA774" w14:textId="1C35A7FB" w:rsidR="002B7E0A" w:rsidRDefault="652D4B9A" w:rsidP="004463F3">
      <w:pPr>
        <w:shd w:val="clear" w:color="auto" w:fill="FFFFFF" w:themeFill="background1"/>
        <w:ind w:left="1440"/>
        <w:jc w:val="left"/>
      </w:pPr>
      <w:r>
        <w:t xml:space="preserve">FESHM </w:t>
      </w:r>
      <w:r w:rsidR="6067BFA7">
        <w:t>Chapter 5031.1, Piping Systems</w:t>
      </w:r>
    </w:p>
    <w:p w14:paraId="517A0B18" w14:textId="4AF9710A" w:rsidR="005726C5" w:rsidRDefault="005726C5" w:rsidP="004463F3">
      <w:pPr>
        <w:shd w:val="clear" w:color="auto" w:fill="FFFFFF" w:themeFill="background1"/>
        <w:ind w:left="1440"/>
        <w:jc w:val="left"/>
      </w:pPr>
      <w:r>
        <w:t>FESHM Chapter 5031.5, Low Pressure Vessels</w:t>
      </w:r>
    </w:p>
    <w:p w14:paraId="5E726340" w14:textId="0AA6EE2A" w:rsidR="005726C5" w:rsidRDefault="005726C5" w:rsidP="004463F3">
      <w:pPr>
        <w:shd w:val="clear" w:color="auto" w:fill="FFFFFF" w:themeFill="background1"/>
        <w:ind w:left="1440"/>
        <w:jc w:val="left"/>
      </w:pPr>
      <w:r>
        <w:t>FESHM Chapter 5031.6, Niobium SRF Cavity</w:t>
      </w:r>
    </w:p>
    <w:p w14:paraId="410B84EB" w14:textId="52CDD933" w:rsidR="005726C5" w:rsidRDefault="005726C5" w:rsidP="004463F3">
      <w:pPr>
        <w:shd w:val="clear" w:color="auto" w:fill="FFFFFF" w:themeFill="background1"/>
        <w:ind w:left="1440"/>
        <w:jc w:val="left"/>
      </w:pPr>
      <w:r>
        <w:t>FESHM Chapter 5031.7 Cryostat Membrane Vessels</w:t>
      </w:r>
    </w:p>
    <w:p w14:paraId="3E126C05" w14:textId="612BCA13" w:rsidR="005726C5" w:rsidRDefault="005726C5" w:rsidP="004463F3">
      <w:pPr>
        <w:shd w:val="clear" w:color="auto" w:fill="FFFFFF" w:themeFill="background1"/>
        <w:ind w:left="1440"/>
        <w:jc w:val="left"/>
      </w:pPr>
      <w:r>
        <w:t>FESHM Chapter 5031.8, Boilers</w:t>
      </w:r>
    </w:p>
    <w:p w14:paraId="50232B17" w14:textId="6EB74CD7" w:rsidR="000E30C9" w:rsidRDefault="000E30C9" w:rsidP="004463F3">
      <w:pPr>
        <w:shd w:val="clear" w:color="auto" w:fill="FFFFFF" w:themeFill="background1"/>
        <w:ind w:left="1440"/>
        <w:jc w:val="left"/>
      </w:pPr>
      <w:r>
        <w:t>FESHM Chapter 5032, Cryogenic System</w:t>
      </w:r>
      <w:r w:rsidR="00296F66">
        <w:t xml:space="preserve"> Review</w:t>
      </w:r>
    </w:p>
    <w:p w14:paraId="090BB4FE" w14:textId="0FA2940B" w:rsidR="00296F66" w:rsidRDefault="00296F66" w:rsidP="004463F3">
      <w:pPr>
        <w:shd w:val="clear" w:color="auto" w:fill="FFFFFF" w:themeFill="background1"/>
        <w:ind w:left="1440"/>
        <w:jc w:val="left"/>
      </w:pPr>
      <w:r>
        <w:t>FESHM Chapter 5032.1, Liquid Nitrogen Dewar Installation R</w:t>
      </w:r>
      <w:r w:rsidR="005E7903">
        <w:t>ules</w:t>
      </w:r>
    </w:p>
    <w:p w14:paraId="6B162DBB" w14:textId="43358C9C" w:rsidR="005E7903" w:rsidRDefault="005E7903" w:rsidP="005E7903">
      <w:pPr>
        <w:shd w:val="clear" w:color="auto" w:fill="FFFFFF" w:themeFill="background1"/>
        <w:ind w:left="2880" w:hanging="1440"/>
        <w:jc w:val="left"/>
      </w:pPr>
      <w:r>
        <w:t>FESHM Chapter 5032.2, Guidelines for the Design, Fabrication, Testing, Installation, and Operation of LH</w:t>
      </w:r>
      <w:r w:rsidRPr="005E7903">
        <w:rPr>
          <w:vertAlign w:val="subscript"/>
        </w:rPr>
        <w:t>2</w:t>
      </w:r>
      <w:r>
        <w:t xml:space="preserve"> Targets</w:t>
      </w:r>
    </w:p>
    <w:p w14:paraId="7860233F" w14:textId="16D8D10F" w:rsidR="00146220" w:rsidRDefault="00146220" w:rsidP="005E7903">
      <w:pPr>
        <w:shd w:val="clear" w:color="auto" w:fill="FFFFFF" w:themeFill="background1"/>
        <w:ind w:left="2880" w:hanging="1440"/>
        <w:jc w:val="left"/>
      </w:pPr>
      <w:r>
        <w:t>FESHM Chapter 5033, Vacuum Vessel Safety</w:t>
      </w:r>
    </w:p>
    <w:p w14:paraId="16D8FA9A" w14:textId="5259D9FC" w:rsidR="00146220" w:rsidRDefault="00146220" w:rsidP="005E7903">
      <w:pPr>
        <w:shd w:val="clear" w:color="auto" w:fill="FFFFFF" w:themeFill="background1"/>
        <w:ind w:left="2880" w:hanging="1440"/>
        <w:jc w:val="left"/>
      </w:pPr>
      <w:r>
        <w:t>FESHM Chapter 5033.1, Vacuum Window Safety</w:t>
      </w:r>
    </w:p>
    <w:p w14:paraId="5C0C6AE4" w14:textId="001C8CD9" w:rsidR="00146220" w:rsidRDefault="00146220" w:rsidP="005E7903">
      <w:pPr>
        <w:shd w:val="clear" w:color="auto" w:fill="FFFFFF" w:themeFill="background1"/>
        <w:ind w:left="2880" w:hanging="1440"/>
        <w:jc w:val="left"/>
      </w:pPr>
      <w:r>
        <w:t>FESHM Chapter 5035, Mechanical Refrigeration Systems</w:t>
      </w:r>
    </w:p>
    <w:p w14:paraId="13197C70" w14:textId="2B4A2B32" w:rsidR="004D3B30" w:rsidRDefault="00D84CF8" w:rsidP="004463F3">
      <w:pPr>
        <w:shd w:val="clear" w:color="auto" w:fill="FFFFFF" w:themeFill="background1"/>
        <w:ind w:left="1440"/>
        <w:jc w:val="left"/>
      </w:pPr>
      <w:r>
        <w:t xml:space="preserve">FESHM </w:t>
      </w:r>
      <w:r w:rsidR="004D3B30">
        <w:t>Chapter</w:t>
      </w:r>
      <w:r w:rsidR="003E3D1B">
        <w:t xml:space="preserve"> 5100, Structural Safety</w:t>
      </w:r>
    </w:p>
    <w:p w14:paraId="0CC2B0B8" w14:textId="6EBA541D" w:rsidR="005D551F" w:rsidRDefault="00D84CF8" w:rsidP="004463F3">
      <w:pPr>
        <w:shd w:val="clear" w:color="auto" w:fill="FFFFFF" w:themeFill="background1"/>
        <w:ind w:left="1440"/>
        <w:jc w:val="left"/>
      </w:pPr>
      <w:r>
        <w:t xml:space="preserve">FESHM </w:t>
      </w:r>
      <w:r w:rsidR="005D551F">
        <w:t xml:space="preserve">Chapter 6020.3, </w:t>
      </w:r>
      <w:r w:rsidR="00A74BC3">
        <w:t>Storage &amp; Use of Flammable Gases</w:t>
      </w:r>
    </w:p>
    <w:p w14:paraId="05A2A20A" w14:textId="4DBD546A" w:rsidR="00D84CF8" w:rsidRDefault="00D84CF8" w:rsidP="00D84CF8">
      <w:pPr>
        <w:pStyle w:val="ListParagraph"/>
        <w:ind w:left="1440"/>
        <w:contextualSpacing w:val="0"/>
        <w:jc w:val="left"/>
        <w:rPr>
          <w:sz w:val="22"/>
          <w:szCs w:val="22"/>
        </w:rPr>
      </w:pPr>
      <w:r>
        <w:t>FESHM Chapter 10100</w:t>
      </w:r>
      <w:r w:rsidR="008831FF">
        <w:t>,</w:t>
      </w:r>
      <w:r>
        <w:t xml:space="preserve"> Overhead Cranes and Hoists</w:t>
      </w:r>
    </w:p>
    <w:p w14:paraId="4B2F0CBC" w14:textId="3878AB20" w:rsidR="00D84CF8" w:rsidRDefault="00D84CF8" w:rsidP="00D84CF8">
      <w:pPr>
        <w:pStyle w:val="ListParagraph"/>
        <w:ind w:left="1440"/>
        <w:contextualSpacing w:val="0"/>
        <w:jc w:val="left"/>
      </w:pPr>
      <w:r>
        <w:t>FESHM Chapter 10110</w:t>
      </w:r>
      <w:r w:rsidR="008831FF">
        <w:t>,</w:t>
      </w:r>
      <w:r>
        <w:t xml:space="preserve"> Below-the-Hook Lifting Device</w:t>
      </w:r>
    </w:p>
    <w:p w14:paraId="67085D7D" w14:textId="3ED2FB5D" w:rsidR="00D84CF8" w:rsidRDefault="00D84CF8" w:rsidP="00D84CF8">
      <w:pPr>
        <w:pStyle w:val="ListParagraph"/>
        <w:ind w:left="1440"/>
        <w:contextualSpacing w:val="0"/>
        <w:jc w:val="left"/>
      </w:pPr>
      <w:r>
        <w:t>FESHM Chapter 10120</w:t>
      </w:r>
      <w:r w:rsidR="008831FF">
        <w:t>,</w:t>
      </w:r>
      <w:r>
        <w:t xml:space="preserve"> Powered Industrial Trucks</w:t>
      </w:r>
    </w:p>
    <w:p w14:paraId="46F77268" w14:textId="4D621B8E" w:rsidR="00D84CF8" w:rsidRDefault="00D84CF8" w:rsidP="00D84CF8">
      <w:pPr>
        <w:pStyle w:val="ListParagraph"/>
        <w:ind w:left="1440"/>
        <w:contextualSpacing w:val="0"/>
        <w:jc w:val="left"/>
      </w:pPr>
      <w:r>
        <w:t>FESHM Chapter 10130</w:t>
      </w:r>
      <w:r w:rsidR="008831FF">
        <w:t>,</w:t>
      </w:r>
      <w:r>
        <w:t xml:space="preserve"> Slings and Rigging Hardware</w:t>
      </w:r>
    </w:p>
    <w:p w14:paraId="1DECCC23" w14:textId="469E6ED6" w:rsidR="00D84CF8" w:rsidRDefault="00D84CF8" w:rsidP="00D84CF8">
      <w:pPr>
        <w:pStyle w:val="ListParagraph"/>
        <w:ind w:left="1440"/>
        <w:contextualSpacing w:val="0"/>
        <w:jc w:val="left"/>
      </w:pPr>
      <w:r>
        <w:t>FESHM Chapter 10200</w:t>
      </w:r>
      <w:r w:rsidR="008831FF">
        <w:t>,</w:t>
      </w:r>
      <w:r>
        <w:t xml:space="preserve"> Lift Plans</w:t>
      </w:r>
    </w:p>
    <w:p w14:paraId="206011B7" w14:textId="23F391F7" w:rsidR="00D84CF8" w:rsidRDefault="00D84CF8" w:rsidP="004B0B39">
      <w:pPr>
        <w:pStyle w:val="ListParagraph"/>
        <w:ind w:left="1440"/>
        <w:contextualSpacing w:val="0"/>
        <w:jc w:val="left"/>
      </w:pPr>
      <w:r>
        <w:t>FESHM Chapter 10210</w:t>
      </w:r>
      <w:r w:rsidR="008831FF">
        <w:t>,</w:t>
      </w:r>
      <w:r>
        <w:t xml:space="preserve"> Equipment Transportation</w:t>
      </w:r>
    </w:p>
    <w:p w14:paraId="1D13F212" w14:textId="77777777" w:rsidR="002B7E0A" w:rsidRDefault="002B7E0A" w:rsidP="004463F3">
      <w:pPr>
        <w:pStyle w:val="ListParagraph"/>
        <w:numPr>
          <w:ilvl w:val="0"/>
          <w:numId w:val="14"/>
        </w:numPr>
        <w:shd w:val="clear" w:color="auto" w:fill="FFFFFF" w:themeFill="background1"/>
        <w:ind w:left="720"/>
        <w:jc w:val="left"/>
      </w:pPr>
      <w:r>
        <w:t>Illinois Administrative Code &amp; Illinois Complied Statues</w:t>
      </w:r>
    </w:p>
    <w:p w14:paraId="213A69B8" w14:textId="77777777" w:rsidR="002B7E0A" w:rsidRDefault="002B7E0A" w:rsidP="004463F3">
      <w:pPr>
        <w:pStyle w:val="ListParagraph"/>
        <w:shd w:val="clear" w:color="auto" w:fill="FFFFFF" w:themeFill="background1"/>
        <w:ind w:left="1440"/>
        <w:jc w:val="left"/>
      </w:pPr>
      <w:r>
        <w:lastRenderedPageBreak/>
        <w:t>Title 17 Conservation</w:t>
      </w:r>
    </w:p>
    <w:p w14:paraId="58F66EC4" w14:textId="77777777" w:rsidR="002B7E0A" w:rsidRDefault="002B7E0A" w:rsidP="004463F3">
      <w:pPr>
        <w:pStyle w:val="ListParagraph"/>
        <w:shd w:val="clear" w:color="auto" w:fill="FFFFFF" w:themeFill="background1"/>
        <w:ind w:left="1440"/>
        <w:jc w:val="left"/>
      </w:pPr>
      <w:r>
        <w:tab/>
        <w:t>Part 525 Nuisance Wildlife Control Permits</w:t>
      </w:r>
    </w:p>
    <w:p w14:paraId="01043484" w14:textId="77777777" w:rsidR="002B7E0A" w:rsidRDefault="002B7E0A" w:rsidP="004463F3">
      <w:pPr>
        <w:pStyle w:val="ListParagraph"/>
        <w:shd w:val="clear" w:color="auto" w:fill="FFFFFF" w:themeFill="background1"/>
        <w:ind w:left="1440"/>
        <w:jc w:val="left"/>
      </w:pPr>
      <w:r>
        <w:tab/>
        <w:t>Part 3700 Construction in Floodways of Rivers, Lakes, and Streams</w:t>
      </w:r>
    </w:p>
    <w:p w14:paraId="195F613B" w14:textId="77777777" w:rsidR="002B7E0A" w:rsidRDefault="002B7E0A" w:rsidP="004463F3">
      <w:pPr>
        <w:pStyle w:val="ListParagraph"/>
        <w:shd w:val="clear" w:color="auto" w:fill="FFFFFF" w:themeFill="background1"/>
        <w:ind w:left="1440"/>
        <w:jc w:val="left"/>
      </w:pPr>
      <w:r>
        <w:tab/>
        <w:t>Part 3702 Construction and Maintenance of Dams</w:t>
      </w:r>
    </w:p>
    <w:p w14:paraId="7B21CD87" w14:textId="77777777" w:rsidR="002B7E0A" w:rsidRDefault="002B7E0A" w:rsidP="004463F3">
      <w:pPr>
        <w:pStyle w:val="ListParagraph"/>
        <w:shd w:val="clear" w:color="auto" w:fill="FFFFFF" w:themeFill="background1"/>
        <w:ind w:left="1440"/>
        <w:jc w:val="left"/>
      </w:pPr>
      <w:r>
        <w:tab/>
        <w:t>Part 3704 Regulation of Public Waters</w:t>
      </w:r>
    </w:p>
    <w:p w14:paraId="5AD6A91E" w14:textId="77777777" w:rsidR="002B7E0A" w:rsidRDefault="002B7E0A" w:rsidP="004463F3">
      <w:pPr>
        <w:pStyle w:val="ListParagraph"/>
        <w:shd w:val="clear" w:color="auto" w:fill="FFFFFF" w:themeFill="background1"/>
        <w:ind w:left="1440"/>
        <w:jc w:val="left"/>
      </w:pPr>
      <w:r>
        <w:tab/>
        <w:t>Part 3708 Floodway Construction in Northeastern Illinois</w:t>
      </w:r>
    </w:p>
    <w:p w14:paraId="7822C9DF" w14:textId="77777777" w:rsidR="002B7E0A" w:rsidRDefault="002B7E0A" w:rsidP="004463F3">
      <w:pPr>
        <w:pStyle w:val="ListParagraph"/>
        <w:shd w:val="clear" w:color="auto" w:fill="FFFFFF" w:themeFill="background1"/>
        <w:ind w:left="1440"/>
        <w:jc w:val="left"/>
      </w:pPr>
      <w:r>
        <w:t xml:space="preserve">Title 29 Emergency Services, Disasters, &amp; Civil Defense </w:t>
      </w:r>
    </w:p>
    <w:p w14:paraId="69A77861" w14:textId="77777777" w:rsidR="002B7E0A" w:rsidRDefault="002B7E0A" w:rsidP="004463F3">
      <w:pPr>
        <w:shd w:val="clear" w:color="auto" w:fill="FFFFFF" w:themeFill="background1"/>
        <w:ind w:left="1440" w:firstLine="720"/>
        <w:jc w:val="left"/>
      </w:pPr>
      <w:r>
        <w:t xml:space="preserve">Subchapter F titled Chemical Safety </w:t>
      </w:r>
    </w:p>
    <w:p w14:paraId="58C2118E" w14:textId="77777777" w:rsidR="002B7E0A" w:rsidRDefault="002B7E0A" w:rsidP="004463F3">
      <w:pPr>
        <w:pStyle w:val="ListParagraph"/>
        <w:shd w:val="clear" w:color="auto" w:fill="FFFFFF" w:themeFill="background1"/>
        <w:ind w:left="1440"/>
        <w:jc w:val="left"/>
      </w:pPr>
      <w:r>
        <w:t xml:space="preserve">Title 41 Fire Protection </w:t>
      </w:r>
    </w:p>
    <w:p w14:paraId="28285924" w14:textId="77777777" w:rsidR="002B7E0A" w:rsidRDefault="002B7E0A" w:rsidP="004463F3">
      <w:pPr>
        <w:pStyle w:val="ListParagraph"/>
        <w:shd w:val="clear" w:color="auto" w:fill="FFFFFF" w:themeFill="background1"/>
        <w:ind w:left="1440" w:firstLine="720"/>
        <w:jc w:val="left"/>
      </w:pPr>
      <w:r>
        <w:t>Part 100 Fire Prevention &amp; Safety</w:t>
      </w:r>
    </w:p>
    <w:p w14:paraId="2EF08AC7" w14:textId="77777777" w:rsidR="002B7E0A" w:rsidRDefault="002B7E0A" w:rsidP="004463F3">
      <w:pPr>
        <w:pStyle w:val="ListParagraph"/>
        <w:shd w:val="clear" w:color="auto" w:fill="FFFFFF" w:themeFill="background1"/>
        <w:ind w:left="1440"/>
        <w:jc w:val="left"/>
      </w:pPr>
      <w:r>
        <w:t xml:space="preserve">Title 77 Public Health </w:t>
      </w:r>
    </w:p>
    <w:p w14:paraId="5D08BFD2" w14:textId="77777777" w:rsidR="002B7E0A" w:rsidRDefault="002B7E0A" w:rsidP="004463F3">
      <w:pPr>
        <w:pStyle w:val="ListParagraph"/>
        <w:shd w:val="clear" w:color="auto" w:fill="FFFFFF" w:themeFill="background1"/>
        <w:ind w:left="2160"/>
        <w:jc w:val="left"/>
      </w:pPr>
      <w:r>
        <w:t>Part 830 Structural Pest Control Code</w:t>
      </w:r>
    </w:p>
    <w:p w14:paraId="33B3B8BA" w14:textId="77777777" w:rsidR="002B7E0A" w:rsidRDefault="002B7E0A" w:rsidP="004463F3">
      <w:pPr>
        <w:shd w:val="clear" w:color="auto" w:fill="FFFFFF" w:themeFill="background1"/>
        <w:ind w:left="2160"/>
        <w:jc w:val="left"/>
      </w:pPr>
      <w:r>
        <w:t xml:space="preserve">Part 855 Asbestos Abatement for Public &amp; Private Schools, &amp; Commercial &amp; Public Buildings in Illinois </w:t>
      </w:r>
    </w:p>
    <w:p w14:paraId="10C27E75" w14:textId="77777777" w:rsidR="002B7E0A" w:rsidRDefault="002B7E0A" w:rsidP="004463F3">
      <w:pPr>
        <w:pStyle w:val="ListParagraph"/>
        <w:shd w:val="clear" w:color="auto" w:fill="FFFFFF" w:themeFill="background1"/>
        <w:ind w:left="1440"/>
        <w:jc w:val="left"/>
      </w:pPr>
      <w:r>
        <w:tab/>
        <w:t>Part 890 Illinois Plumbing Code</w:t>
      </w:r>
    </w:p>
    <w:p w14:paraId="1079FB8A" w14:textId="77777777" w:rsidR="002B7E0A" w:rsidRDefault="002B7E0A" w:rsidP="004463F3">
      <w:pPr>
        <w:pStyle w:val="ListParagraph"/>
        <w:shd w:val="clear" w:color="auto" w:fill="FFFFFF" w:themeFill="background1"/>
        <w:ind w:left="1440"/>
        <w:jc w:val="left"/>
      </w:pPr>
      <w:r>
        <w:tab/>
        <w:t>Part 900 Drinking Water</w:t>
      </w:r>
    </w:p>
    <w:p w14:paraId="32B396FB" w14:textId="77777777" w:rsidR="002B7E0A" w:rsidRDefault="002B7E0A" w:rsidP="004463F3">
      <w:pPr>
        <w:pStyle w:val="ListParagraph"/>
        <w:shd w:val="clear" w:color="auto" w:fill="FFFFFF" w:themeFill="background1"/>
        <w:ind w:left="1440"/>
        <w:jc w:val="left"/>
      </w:pPr>
      <w:r>
        <w:tab/>
        <w:t>Part 905 Private Sewage Disposal Code</w:t>
      </w:r>
    </w:p>
    <w:p w14:paraId="2EB3D75A" w14:textId="77777777" w:rsidR="002B7E0A" w:rsidRDefault="002B7E0A" w:rsidP="004463F3">
      <w:pPr>
        <w:pStyle w:val="ListParagraph"/>
        <w:shd w:val="clear" w:color="auto" w:fill="FFFFFF" w:themeFill="background1"/>
        <w:ind w:left="1440"/>
        <w:jc w:val="left"/>
      </w:pPr>
      <w:r>
        <w:tab/>
        <w:t>Part 920 Water Well Construction Code</w:t>
      </w:r>
    </w:p>
    <w:p w14:paraId="44596C11" w14:textId="77777777" w:rsidR="002B7E0A" w:rsidRDefault="002B7E0A" w:rsidP="004463F3">
      <w:pPr>
        <w:pStyle w:val="ListParagraph"/>
        <w:shd w:val="clear" w:color="auto" w:fill="FFFFFF" w:themeFill="background1"/>
        <w:ind w:left="1440"/>
        <w:jc w:val="left"/>
      </w:pPr>
      <w:r>
        <w:tab/>
        <w:t>Part 925 Well Pump Installation</w:t>
      </w:r>
    </w:p>
    <w:p w14:paraId="25CE20D9" w14:textId="04E3051B" w:rsidR="004C136A" w:rsidRDefault="004C136A" w:rsidP="004463F3">
      <w:pPr>
        <w:pStyle w:val="ListParagraph"/>
        <w:shd w:val="clear" w:color="auto" w:fill="FFFFFF" w:themeFill="background1"/>
        <w:ind w:left="1440"/>
        <w:jc w:val="left"/>
      </w:pPr>
      <w:r>
        <w:t>Chapter 210</w:t>
      </w:r>
      <w:r w:rsidR="00C26CFB">
        <w:t xml:space="preserve"> ILCS 1</w:t>
      </w:r>
      <w:r w:rsidR="00FC6802">
        <w:t xml:space="preserve">25 </w:t>
      </w:r>
      <w:r w:rsidR="00C26CFB">
        <w:t xml:space="preserve">Swimming </w:t>
      </w:r>
      <w:r w:rsidR="00FC6802">
        <w:t>Facility</w:t>
      </w:r>
      <w:r w:rsidR="00C26CFB">
        <w:t xml:space="preserve"> Act</w:t>
      </w:r>
    </w:p>
    <w:p w14:paraId="35938FE2" w14:textId="5CE3AF6F" w:rsidR="002B7E0A" w:rsidRDefault="002B7E0A" w:rsidP="004463F3">
      <w:pPr>
        <w:pStyle w:val="ListParagraph"/>
        <w:shd w:val="clear" w:color="auto" w:fill="FFFFFF" w:themeFill="background1"/>
        <w:ind w:left="1440"/>
        <w:jc w:val="left"/>
      </w:pPr>
      <w:r>
        <w:t>Chapter 225 ILCS 207 Commercial and Public Building Asbestos Abatement Act</w:t>
      </w:r>
    </w:p>
    <w:p w14:paraId="7903A46B" w14:textId="2D7A5701" w:rsidR="002B7E0A" w:rsidRDefault="6067BFA7" w:rsidP="004463F3">
      <w:pPr>
        <w:pStyle w:val="ListParagraph"/>
        <w:numPr>
          <w:ilvl w:val="0"/>
          <w:numId w:val="14"/>
        </w:numPr>
        <w:shd w:val="clear" w:color="auto" w:fill="FFFFFF" w:themeFill="background1"/>
        <w:ind w:left="720"/>
        <w:jc w:val="left"/>
      </w:pPr>
      <w:r>
        <w:t>International Code Coun</w:t>
      </w:r>
      <w:r w:rsidR="74A89AB3">
        <w:t>cil</w:t>
      </w:r>
    </w:p>
    <w:p w14:paraId="1BC79C7A" w14:textId="77777777" w:rsidR="002B7E0A" w:rsidRDefault="002B7E0A" w:rsidP="004463F3">
      <w:pPr>
        <w:pStyle w:val="ListParagraph"/>
        <w:shd w:val="clear" w:color="auto" w:fill="FFFFFF" w:themeFill="background1"/>
        <w:ind w:left="1440"/>
        <w:jc w:val="left"/>
      </w:pPr>
      <w:r>
        <w:t>International Building Code, 2021</w:t>
      </w:r>
    </w:p>
    <w:p w14:paraId="53CAB4AF" w14:textId="77777777" w:rsidR="002B7E0A" w:rsidRDefault="002B7E0A" w:rsidP="004463F3">
      <w:pPr>
        <w:pStyle w:val="ListParagraph"/>
        <w:shd w:val="clear" w:color="auto" w:fill="FFFFFF" w:themeFill="background1"/>
        <w:ind w:left="1440"/>
        <w:jc w:val="left"/>
      </w:pPr>
      <w:r>
        <w:t>International Existing Building Code, 2021</w:t>
      </w:r>
    </w:p>
    <w:p w14:paraId="2282788A" w14:textId="6A2ABE95" w:rsidR="002B7E0A" w:rsidRPr="009409EE" w:rsidRDefault="002B7E0A" w:rsidP="004463F3">
      <w:pPr>
        <w:pStyle w:val="ListParagraph"/>
        <w:shd w:val="clear" w:color="auto" w:fill="FFFFFF" w:themeFill="background1"/>
        <w:ind w:left="2700" w:right="180" w:hanging="1260"/>
        <w:jc w:val="left"/>
        <w:rPr>
          <w:rFonts w:cstheme="minorHAnsi"/>
        </w:rPr>
      </w:pPr>
      <w:r>
        <w:t xml:space="preserve">International Fire Code, 2021 </w:t>
      </w:r>
      <w:r w:rsidRPr="000556F8">
        <w:rPr>
          <w:rFonts w:cstheme="minorHAnsi"/>
        </w:rPr>
        <w:t>(</w:t>
      </w:r>
      <w:r w:rsidRPr="000556F8">
        <w:rPr>
          <w:rFonts w:cstheme="minorHAnsi"/>
          <w:i/>
        </w:rPr>
        <w:t xml:space="preserve">Except for quantities and limitations for </w:t>
      </w:r>
      <w:r w:rsidR="007258D5">
        <w:rPr>
          <w:rFonts w:cstheme="minorHAnsi"/>
          <w:i/>
        </w:rPr>
        <w:t xml:space="preserve">Hazardous Materials </w:t>
      </w:r>
      <w:r w:rsidR="00C85531">
        <w:rPr>
          <w:rFonts w:cstheme="minorHAnsi"/>
          <w:i/>
        </w:rPr>
        <w:t xml:space="preserve">including </w:t>
      </w:r>
      <w:r w:rsidR="00DF58AC">
        <w:rPr>
          <w:rFonts w:cstheme="minorHAnsi"/>
          <w:i/>
        </w:rPr>
        <w:t xml:space="preserve">control/protection levels </w:t>
      </w:r>
      <w:r w:rsidR="007258D5">
        <w:rPr>
          <w:rFonts w:cstheme="minorHAnsi"/>
          <w:i/>
        </w:rPr>
        <w:t>found in NFPA 1, Chapter 60</w:t>
      </w:r>
      <w:r w:rsidR="00371BF9">
        <w:rPr>
          <w:rFonts w:cstheme="minorHAnsi"/>
          <w:i/>
        </w:rPr>
        <w:t xml:space="preserve"> and NFPA 400</w:t>
      </w:r>
      <w:r w:rsidR="007B1F8E">
        <w:rPr>
          <w:rFonts w:cstheme="minorHAnsi"/>
          <w:i/>
        </w:rPr>
        <w:t>;</w:t>
      </w:r>
      <w:r w:rsidR="00E7454B">
        <w:rPr>
          <w:rFonts w:cstheme="minorHAnsi"/>
          <w:i/>
        </w:rPr>
        <w:t xml:space="preserve"> </w:t>
      </w:r>
      <w:r w:rsidRPr="000556F8">
        <w:rPr>
          <w:rFonts w:cstheme="minorHAnsi"/>
          <w:i/>
        </w:rPr>
        <w:t>Flammable/Combustible liquids found in NFPA 30</w:t>
      </w:r>
      <w:r w:rsidR="00371BF9">
        <w:rPr>
          <w:rFonts w:cstheme="minorHAnsi"/>
          <w:i/>
        </w:rPr>
        <w:t>;</w:t>
      </w:r>
      <w:r w:rsidR="00023939">
        <w:rPr>
          <w:rFonts w:cstheme="minorHAnsi"/>
          <w:i/>
        </w:rPr>
        <w:t xml:space="preserve"> and LP-gas storage or utilization system found</w:t>
      </w:r>
      <w:r w:rsidR="00371BF9">
        <w:rPr>
          <w:rFonts w:cstheme="minorHAnsi"/>
          <w:i/>
        </w:rPr>
        <w:t xml:space="preserve"> NFPA </w:t>
      </w:r>
      <w:r w:rsidR="00023939">
        <w:rPr>
          <w:rFonts w:cstheme="minorHAnsi"/>
          <w:i/>
        </w:rPr>
        <w:t>58</w:t>
      </w:r>
      <w:r w:rsidR="00DA5DAC">
        <w:rPr>
          <w:rFonts w:cstheme="minorHAnsi"/>
          <w:i/>
        </w:rPr>
        <w:t xml:space="preserve"> or NFPA 59</w:t>
      </w:r>
      <w:r w:rsidRPr="000556F8">
        <w:rPr>
          <w:rFonts w:cstheme="minorHAnsi"/>
        </w:rPr>
        <w:t>)</w:t>
      </w:r>
    </w:p>
    <w:p w14:paraId="02570D3E" w14:textId="0161BC6D" w:rsidR="002B7E0A" w:rsidRPr="00F80B77" w:rsidRDefault="002B7E0A" w:rsidP="004463F3">
      <w:pPr>
        <w:pStyle w:val="ListParagraph"/>
        <w:shd w:val="clear" w:color="auto" w:fill="FFFFFF" w:themeFill="background1"/>
        <w:spacing w:after="160" w:line="259" w:lineRule="auto"/>
        <w:ind w:left="1440" w:right="180"/>
        <w:jc w:val="left"/>
      </w:pPr>
      <w:r w:rsidRPr="00F80B77">
        <w:t>International Fuel Gas Code, 2021</w:t>
      </w:r>
      <w:r w:rsidR="002F5E4C">
        <w:t xml:space="preserve"> (</w:t>
      </w:r>
      <w:r w:rsidR="002F5E4C" w:rsidRPr="002F5E4C">
        <w:rPr>
          <w:i/>
          <w:iCs/>
        </w:rPr>
        <w:t>Also reference NFPA 54, National Fuel Code</w:t>
      </w:r>
      <w:r w:rsidR="002F5E4C">
        <w:t>)</w:t>
      </w:r>
    </w:p>
    <w:p w14:paraId="60A3C575" w14:textId="77777777" w:rsidR="002B7E0A" w:rsidRDefault="002B7E0A" w:rsidP="004463F3">
      <w:pPr>
        <w:pStyle w:val="ListParagraph"/>
        <w:shd w:val="clear" w:color="auto" w:fill="FFFFFF" w:themeFill="background1"/>
        <w:ind w:left="2700" w:hanging="1260"/>
        <w:jc w:val="left"/>
      </w:pPr>
      <w:r>
        <w:t xml:space="preserve">International Mechanical Code, 2021 </w:t>
      </w:r>
      <w:r w:rsidRPr="0025038C">
        <w:rPr>
          <w:i/>
          <w:iCs/>
        </w:rPr>
        <w:t>(Except for the placement of in-duct smoke detectors, reference NFPA 90A)</w:t>
      </w:r>
    </w:p>
    <w:p w14:paraId="05DB13B8" w14:textId="2F4CF63F" w:rsidR="002B7E0A" w:rsidRDefault="002B7E0A" w:rsidP="004463F3">
      <w:pPr>
        <w:pStyle w:val="ListParagraph"/>
        <w:shd w:val="clear" w:color="auto" w:fill="FFFFFF" w:themeFill="background1"/>
        <w:ind w:left="1440"/>
        <w:jc w:val="left"/>
      </w:pPr>
      <w:r w:rsidRPr="00F80B77">
        <w:t>International Plumbing Code,</w:t>
      </w:r>
      <w:r>
        <w:t xml:space="preserve"> 2021</w:t>
      </w:r>
      <w:r w:rsidR="000B32B6">
        <w:t>(</w:t>
      </w:r>
      <w:r w:rsidR="000B32B6" w:rsidRPr="000B32B6">
        <w:rPr>
          <w:i/>
          <w:iCs/>
        </w:rPr>
        <w:t>Also reference Illinois Part 890 Plumbing Code</w:t>
      </w:r>
      <w:r w:rsidR="000B32B6">
        <w:t>)</w:t>
      </w:r>
    </w:p>
    <w:p w14:paraId="409027C6" w14:textId="77777777" w:rsidR="002B7E0A" w:rsidRDefault="002B7E0A" w:rsidP="004463F3">
      <w:pPr>
        <w:pStyle w:val="ListParagraph"/>
        <w:numPr>
          <w:ilvl w:val="0"/>
          <w:numId w:val="14"/>
        </w:numPr>
        <w:shd w:val="clear" w:color="auto" w:fill="FFFFFF" w:themeFill="background1"/>
        <w:ind w:left="720"/>
        <w:jc w:val="left"/>
      </w:pPr>
      <w:r>
        <w:t>International Electrotechnical Commission (IEC)</w:t>
      </w:r>
    </w:p>
    <w:p w14:paraId="6DCBADE7" w14:textId="6839B1E6" w:rsidR="0079497B" w:rsidRDefault="00FF0E75" w:rsidP="00E25805">
      <w:pPr>
        <w:shd w:val="clear" w:color="auto" w:fill="FFFFFF" w:themeFill="background1"/>
        <w:ind w:left="2700" w:hanging="1260"/>
        <w:jc w:val="left"/>
      </w:pPr>
      <w:r>
        <w:t xml:space="preserve">IEC 61010-1 </w:t>
      </w:r>
      <w:r w:rsidR="00A01243">
        <w:t xml:space="preserve">Safety Requirements for </w:t>
      </w:r>
      <w:r w:rsidR="00E25805">
        <w:t>Electrical</w:t>
      </w:r>
      <w:r w:rsidR="00A01243">
        <w:t xml:space="preserve"> Equipment for Measurement Control &amp; Laboratory </w:t>
      </w:r>
      <w:r w:rsidR="00347777">
        <w:t>Use</w:t>
      </w:r>
      <w:r w:rsidR="00E25805">
        <w:t xml:space="preserve"> – Part 1: General Requirements</w:t>
      </w:r>
    </w:p>
    <w:p w14:paraId="7552BE07" w14:textId="431B80F5" w:rsidR="002B7E0A" w:rsidRDefault="002B7E0A" w:rsidP="008A72B7">
      <w:pPr>
        <w:shd w:val="clear" w:color="auto" w:fill="FFFFFF" w:themeFill="background1"/>
        <w:ind w:left="2700" w:hanging="1260"/>
        <w:jc w:val="left"/>
      </w:pPr>
      <w:r>
        <w:t>IEC 61508, Functional Safety</w:t>
      </w:r>
      <w:r w:rsidR="002B75BF">
        <w:t xml:space="preserve"> of Electrical/Electronic/Programmable Electronic Safety-Related Systems</w:t>
      </w:r>
    </w:p>
    <w:p w14:paraId="0251105A" w14:textId="485FA1E1" w:rsidR="002B7E0A" w:rsidRDefault="002B7E0A" w:rsidP="00B019D1">
      <w:pPr>
        <w:shd w:val="clear" w:color="auto" w:fill="FFFFFF" w:themeFill="background1"/>
        <w:ind w:left="2790" w:hanging="1350"/>
        <w:jc w:val="left"/>
      </w:pPr>
      <w:r>
        <w:t xml:space="preserve">IEC 61511, </w:t>
      </w:r>
      <w:r w:rsidR="00AE1B2A">
        <w:t>Functional safety – Safety instrumented systems for the process industry</w:t>
      </w:r>
      <w:r w:rsidR="00B019D1">
        <w:t xml:space="preserve"> </w:t>
      </w:r>
      <w:r w:rsidR="00BF2B04">
        <w:t>S</w:t>
      </w:r>
      <w:r w:rsidR="00AE1B2A">
        <w:t>ector</w:t>
      </w:r>
    </w:p>
    <w:p w14:paraId="1413CD01" w14:textId="5F91DEC6" w:rsidR="001D765D" w:rsidRDefault="001D765D" w:rsidP="004463F3">
      <w:pPr>
        <w:pStyle w:val="ListParagraph"/>
        <w:numPr>
          <w:ilvl w:val="0"/>
          <w:numId w:val="14"/>
        </w:numPr>
        <w:shd w:val="clear" w:color="auto" w:fill="FFFFFF" w:themeFill="background1"/>
        <w:ind w:left="720"/>
        <w:jc w:val="left"/>
      </w:pPr>
      <w:r>
        <w:t>In</w:t>
      </w:r>
      <w:r w:rsidR="00B14378">
        <w:t>stitute of Electrical &amp; Electronics Engineers</w:t>
      </w:r>
      <w:r w:rsidR="004C63EC">
        <w:t xml:space="preserve"> (IEEE)</w:t>
      </w:r>
    </w:p>
    <w:p w14:paraId="6B8C2405" w14:textId="0750F6AD" w:rsidR="00B14378" w:rsidRDefault="004C63EC" w:rsidP="00B14378">
      <w:pPr>
        <w:shd w:val="clear" w:color="auto" w:fill="FFFFFF" w:themeFill="background1"/>
        <w:ind w:left="1440"/>
        <w:jc w:val="left"/>
      </w:pPr>
      <w:r>
        <w:t xml:space="preserve">IEEE 315, Graphics Symbols for Electrical </w:t>
      </w:r>
      <w:r w:rsidR="00440F7B">
        <w:t>Diagrams</w:t>
      </w:r>
    </w:p>
    <w:p w14:paraId="736A3D78" w14:textId="77777777" w:rsidR="004F082D" w:rsidRDefault="004F082D" w:rsidP="004F082D">
      <w:pPr>
        <w:pStyle w:val="ListParagraph"/>
        <w:numPr>
          <w:ilvl w:val="0"/>
          <w:numId w:val="14"/>
        </w:numPr>
        <w:ind w:left="720"/>
        <w:jc w:val="left"/>
      </w:pPr>
      <w:r>
        <w:t>International Organization for Standardization (ISO)</w:t>
      </w:r>
    </w:p>
    <w:p w14:paraId="4DC52685" w14:textId="77777777" w:rsidR="004F082D" w:rsidRDefault="004F082D" w:rsidP="00CA2DB9">
      <w:pPr>
        <w:ind w:left="2880" w:hanging="1440"/>
        <w:jc w:val="left"/>
      </w:pPr>
      <w:r>
        <w:lastRenderedPageBreak/>
        <w:t>ISO 14644-1, Cleanrooms &amp; Associated Controlled Environments – Part 1: Classification of Air Cleanliness by Particle Concentration</w:t>
      </w:r>
    </w:p>
    <w:p w14:paraId="54E5C2CA" w14:textId="20220C76" w:rsidR="0078718C" w:rsidRDefault="0078718C" w:rsidP="004463F3">
      <w:pPr>
        <w:pStyle w:val="ListParagraph"/>
        <w:numPr>
          <w:ilvl w:val="0"/>
          <w:numId w:val="14"/>
        </w:numPr>
        <w:shd w:val="clear" w:color="auto" w:fill="FFFFFF" w:themeFill="background1"/>
        <w:ind w:left="720"/>
        <w:jc w:val="left"/>
      </w:pPr>
      <w:r>
        <w:t>In</w:t>
      </w:r>
      <w:r w:rsidR="00280041">
        <w:t>ternational Society of Automation</w:t>
      </w:r>
      <w:r w:rsidR="004C63EC">
        <w:t xml:space="preserve"> (ISA)</w:t>
      </w:r>
    </w:p>
    <w:p w14:paraId="71A64366" w14:textId="311E989E" w:rsidR="00280041" w:rsidRDefault="00280041" w:rsidP="00280041">
      <w:pPr>
        <w:shd w:val="clear" w:color="auto" w:fill="FFFFFF" w:themeFill="background1"/>
        <w:ind w:left="2880" w:hanging="1440"/>
        <w:jc w:val="left"/>
      </w:pPr>
      <w:r>
        <w:t xml:space="preserve">ISA 5.1, Instrumentation Symbols &amp; </w:t>
      </w:r>
      <w:r w:rsidR="00C07197">
        <w:t>I</w:t>
      </w:r>
      <w:r>
        <w:t>dentification</w:t>
      </w:r>
    </w:p>
    <w:p w14:paraId="7DD1C348" w14:textId="0568D4A9" w:rsidR="00C07197" w:rsidRDefault="00C07197" w:rsidP="00280041">
      <w:pPr>
        <w:shd w:val="clear" w:color="auto" w:fill="FFFFFF" w:themeFill="background1"/>
        <w:ind w:left="2880" w:hanging="1440"/>
        <w:jc w:val="left"/>
      </w:pPr>
      <w:r>
        <w:t xml:space="preserve">ISA 5.4, </w:t>
      </w:r>
      <w:r w:rsidR="00E94F71">
        <w:t>Instrument Loop Diagrams</w:t>
      </w:r>
    </w:p>
    <w:p w14:paraId="21B30ACC" w14:textId="534A3235" w:rsidR="008A38B8" w:rsidRDefault="008A38B8" w:rsidP="00280041">
      <w:pPr>
        <w:shd w:val="clear" w:color="auto" w:fill="FFFFFF" w:themeFill="background1"/>
        <w:ind w:left="2880" w:hanging="1440"/>
        <w:jc w:val="left"/>
      </w:pPr>
      <w:r>
        <w:t>ISA S20, Specifications Forms for Process Measurement &amp; Control Instruments, Primary &amp; control Valves</w:t>
      </w:r>
    </w:p>
    <w:p w14:paraId="7AECFF45" w14:textId="379B1E4A" w:rsidR="002B7E0A" w:rsidRDefault="002B7E0A" w:rsidP="004463F3">
      <w:pPr>
        <w:pStyle w:val="ListParagraph"/>
        <w:numPr>
          <w:ilvl w:val="0"/>
          <w:numId w:val="14"/>
        </w:numPr>
        <w:shd w:val="clear" w:color="auto" w:fill="FFFFFF" w:themeFill="background1"/>
        <w:ind w:left="720"/>
        <w:jc w:val="left"/>
      </w:pPr>
      <w:r>
        <w:t>International Window Cleaning Association</w:t>
      </w:r>
    </w:p>
    <w:p w14:paraId="7109EB35" w14:textId="77777777" w:rsidR="002B7E0A" w:rsidRDefault="002B7E0A" w:rsidP="004463F3">
      <w:pPr>
        <w:pStyle w:val="ListParagraph"/>
        <w:shd w:val="clear" w:color="auto" w:fill="FFFFFF" w:themeFill="background1"/>
        <w:ind w:left="1440"/>
        <w:jc w:val="left"/>
      </w:pPr>
      <w:r>
        <w:t>I-14 IWCA Window Cleaning Safety Standard (Replaced ANSI 39.1)</w:t>
      </w:r>
    </w:p>
    <w:p w14:paraId="27C566CB" w14:textId="334886B5" w:rsidR="00FD7C76" w:rsidRDefault="00F132C1" w:rsidP="004463F3">
      <w:pPr>
        <w:pStyle w:val="ListParagraph"/>
        <w:numPr>
          <w:ilvl w:val="0"/>
          <w:numId w:val="14"/>
        </w:numPr>
        <w:shd w:val="clear" w:color="auto" w:fill="FFFFFF" w:themeFill="background1"/>
        <w:ind w:left="720" w:right="180"/>
        <w:jc w:val="left"/>
        <w:rPr>
          <w:rFonts w:cs="Arial"/>
        </w:rPr>
      </w:pPr>
      <w:r>
        <w:rPr>
          <w:rFonts w:cs="Arial"/>
        </w:rPr>
        <w:t>National Board of Boiler &amp; Pressure Vessel Inspectors</w:t>
      </w:r>
    </w:p>
    <w:p w14:paraId="00649337" w14:textId="4B1B7F1F" w:rsidR="00F132C1" w:rsidRPr="00F132C1" w:rsidRDefault="00B0175B" w:rsidP="00B0175B">
      <w:pPr>
        <w:shd w:val="clear" w:color="auto" w:fill="FFFFFF" w:themeFill="background1"/>
        <w:ind w:left="1440" w:right="180"/>
        <w:jc w:val="left"/>
        <w:rPr>
          <w:rFonts w:cs="Arial"/>
        </w:rPr>
      </w:pPr>
      <w:r>
        <w:rPr>
          <w:rFonts w:cs="Arial"/>
        </w:rPr>
        <w:t>N</w:t>
      </w:r>
      <w:r w:rsidR="00D5529D">
        <w:rPr>
          <w:rFonts w:cs="Arial"/>
        </w:rPr>
        <w:t>BIC Inspection Code, 2021</w:t>
      </w:r>
    </w:p>
    <w:p w14:paraId="24914BD0" w14:textId="33E65E88" w:rsidR="002B7E0A" w:rsidRPr="0047207D" w:rsidRDefault="002B7E0A" w:rsidP="004463F3">
      <w:pPr>
        <w:pStyle w:val="ListParagraph"/>
        <w:numPr>
          <w:ilvl w:val="0"/>
          <w:numId w:val="14"/>
        </w:numPr>
        <w:shd w:val="clear" w:color="auto" w:fill="FFFFFF" w:themeFill="background1"/>
        <w:ind w:left="720" w:right="180"/>
        <w:jc w:val="left"/>
        <w:rPr>
          <w:rFonts w:cs="Arial"/>
        </w:rPr>
      </w:pPr>
      <w:r w:rsidRPr="0047207D">
        <w:rPr>
          <w:rFonts w:cs="Arial"/>
        </w:rPr>
        <w:t>National Fire Protection Association (NFPA)</w:t>
      </w:r>
    </w:p>
    <w:p w14:paraId="75163244" w14:textId="77777777" w:rsidR="002B7E0A" w:rsidRDefault="002B7E0A" w:rsidP="004463F3">
      <w:pPr>
        <w:pStyle w:val="ListParagraph"/>
        <w:shd w:val="clear" w:color="auto" w:fill="FFFFFF" w:themeFill="background1"/>
        <w:spacing w:after="200" w:line="276" w:lineRule="auto"/>
        <w:ind w:left="1440"/>
        <w:jc w:val="left"/>
      </w:pPr>
      <w:r>
        <w:t>NFPA 1, Fire Code, 2021</w:t>
      </w:r>
    </w:p>
    <w:p w14:paraId="6F935462" w14:textId="77777777" w:rsidR="002B7E0A" w:rsidRDefault="002B7E0A" w:rsidP="004463F3">
      <w:pPr>
        <w:pStyle w:val="ListParagraph"/>
        <w:shd w:val="clear" w:color="auto" w:fill="FFFFFF" w:themeFill="background1"/>
        <w:spacing w:after="200" w:line="276" w:lineRule="auto"/>
        <w:ind w:left="1440"/>
        <w:jc w:val="left"/>
      </w:pPr>
      <w:r>
        <w:t xml:space="preserve">NFPA 2, Hydrogen Technologies Code, 2020 </w:t>
      </w:r>
    </w:p>
    <w:p w14:paraId="02193335" w14:textId="77777777" w:rsidR="002B7E0A" w:rsidRDefault="002B7E0A" w:rsidP="004463F3">
      <w:pPr>
        <w:pStyle w:val="ListParagraph"/>
        <w:shd w:val="clear" w:color="auto" w:fill="FFFFFF" w:themeFill="background1"/>
        <w:spacing w:after="200" w:line="276" w:lineRule="auto"/>
        <w:ind w:left="1440"/>
        <w:jc w:val="left"/>
      </w:pPr>
      <w:r>
        <w:t xml:space="preserve">NFPA 3, Standard for Commissioning of Fire Protection and Life Systems, 2021 </w:t>
      </w:r>
    </w:p>
    <w:p w14:paraId="1BCE389F" w14:textId="77777777" w:rsidR="002B7E0A" w:rsidRDefault="002B7E0A" w:rsidP="004463F3">
      <w:pPr>
        <w:pStyle w:val="ListParagraph"/>
        <w:shd w:val="clear" w:color="auto" w:fill="FFFFFF" w:themeFill="background1"/>
        <w:spacing w:after="200" w:line="276" w:lineRule="auto"/>
        <w:ind w:left="1440"/>
        <w:jc w:val="left"/>
      </w:pPr>
      <w:r>
        <w:t>NFPA 4, Standard Integrated Fire Protection &amp; Life Safety Systems Testing, 2021</w:t>
      </w:r>
    </w:p>
    <w:p w14:paraId="515EE05D" w14:textId="77777777" w:rsidR="002B7E0A" w:rsidRDefault="002B7E0A" w:rsidP="004463F3">
      <w:pPr>
        <w:pStyle w:val="ListParagraph"/>
        <w:shd w:val="clear" w:color="auto" w:fill="FFFFFF" w:themeFill="background1"/>
        <w:spacing w:after="200" w:line="276" w:lineRule="auto"/>
        <w:ind w:left="1440"/>
        <w:jc w:val="left"/>
      </w:pPr>
      <w:r>
        <w:t>NFPA 10, Standard for Portable Fire Extinguishers, 2022</w:t>
      </w:r>
    </w:p>
    <w:p w14:paraId="3FD22DE5" w14:textId="77777777" w:rsidR="002B7E0A" w:rsidRDefault="002B7E0A" w:rsidP="004463F3">
      <w:pPr>
        <w:pStyle w:val="ListParagraph"/>
        <w:shd w:val="clear" w:color="auto" w:fill="FFFFFF" w:themeFill="background1"/>
        <w:spacing w:after="200" w:line="276" w:lineRule="auto"/>
        <w:ind w:left="1440"/>
        <w:jc w:val="left"/>
      </w:pPr>
      <w:r>
        <w:t xml:space="preserve">NFPA 13, Automatic Sprinkler Systems, 2022 </w:t>
      </w:r>
    </w:p>
    <w:p w14:paraId="7D37896C" w14:textId="77777777" w:rsidR="002B7E0A" w:rsidRDefault="002B7E0A" w:rsidP="004463F3">
      <w:pPr>
        <w:pStyle w:val="ListParagraph"/>
        <w:shd w:val="clear" w:color="auto" w:fill="FFFFFF" w:themeFill="background1"/>
        <w:spacing w:after="200" w:line="276" w:lineRule="auto"/>
        <w:ind w:left="1440"/>
        <w:jc w:val="left"/>
      </w:pPr>
      <w:r>
        <w:t>NFPA 14, Standard for the Installation of Standpipe &amp; Hose Systems, 2019</w:t>
      </w:r>
    </w:p>
    <w:p w14:paraId="569FEF44" w14:textId="77777777" w:rsidR="002B7E0A" w:rsidRDefault="002B7E0A" w:rsidP="004463F3">
      <w:pPr>
        <w:pStyle w:val="ListParagraph"/>
        <w:shd w:val="clear" w:color="auto" w:fill="FFFFFF" w:themeFill="background1"/>
        <w:spacing w:after="200" w:line="276" w:lineRule="auto"/>
        <w:ind w:left="1440"/>
        <w:jc w:val="left"/>
      </w:pPr>
      <w:r>
        <w:t>NFPA 15, Fixed Water Spray Systems, 2022</w:t>
      </w:r>
    </w:p>
    <w:p w14:paraId="50AAE76F" w14:textId="77777777" w:rsidR="002B7E0A" w:rsidRDefault="002B7E0A" w:rsidP="004463F3">
      <w:pPr>
        <w:pStyle w:val="ListParagraph"/>
        <w:shd w:val="clear" w:color="auto" w:fill="FFFFFF" w:themeFill="background1"/>
        <w:spacing w:after="200" w:line="276" w:lineRule="auto"/>
        <w:ind w:left="1440"/>
        <w:jc w:val="left"/>
      </w:pPr>
      <w:r>
        <w:t>NFPA 17A, Wet Chemical Extinguishing Systems, 2021</w:t>
      </w:r>
    </w:p>
    <w:p w14:paraId="477D5E19" w14:textId="77777777" w:rsidR="002B7E0A" w:rsidRDefault="002B7E0A" w:rsidP="004463F3">
      <w:pPr>
        <w:pStyle w:val="ListParagraph"/>
        <w:shd w:val="clear" w:color="auto" w:fill="FFFFFF" w:themeFill="background1"/>
        <w:spacing w:after="200" w:line="276" w:lineRule="auto"/>
        <w:ind w:left="2700" w:hanging="1260"/>
        <w:jc w:val="left"/>
      </w:pPr>
      <w:r>
        <w:t>NFPA 24, Standard for the Installation of Private Fire Service Mains &amp; Their Appurtenance, 2022</w:t>
      </w:r>
    </w:p>
    <w:p w14:paraId="2F8FB794" w14:textId="77777777" w:rsidR="002B7E0A" w:rsidRDefault="002B7E0A" w:rsidP="004463F3">
      <w:pPr>
        <w:pStyle w:val="ListParagraph"/>
        <w:shd w:val="clear" w:color="auto" w:fill="FFFFFF" w:themeFill="background1"/>
        <w:spacing w:after="200" w:line="276" w:lineRule="auto"/>
        <w:ind w:left="1440"/>
        <w:jc w:val="left"/>
      </w:pPr>
      <w:r>
        <w:t>NFPA 25, Inspection and Testing of Fire Suppression Systems, 2020</w:t>
      </w:r>
    </w:p>
    <w:p w14:paraId="37828215" w14:textId="77777777" w:rsidR="002B7E0A" w:rsidRDefault="002B7E0A" w:rsidP="004463F3">
      <w:pPr>
        <w:pStyle w:val="ListParagraph"/>
        <w:shd w:val="clear" w:color="auto" w:fill="FFFFFF" w:themeFill="background1"/>
        <w:spacing w:after="200" w:line="276" w:lineRule="auto"/>
        <w:ind w:left="1440"/>
        <w:jc w:val="left"/>
      </w:pPr>
      <w:r>
        <w:t>NFPA 30, Flammable and Combustible Liquids Code, 2021</w:t>
      </w:r>
    </w:p>
    <w:p w14:paraId="24C526E3" w14:textId="34BB58EA" w:rsidR="002B7E0A" w:rsidRDefault="002B7E0A" w:rsidP="004463F3">
      <w:pPr>
        <w:pStyle w:val="ListParagraph"/>
        <w:shd w:val="clear" w:color="auto" w:fill="FFFFFF" w:themeFill="background1"/>
        <w:spacing w:after="200" w:line="276" w:lineRule="auto"/>
        <w:ind w:left="1440"/>
        <w:jc w:val="left"/>
      </w:pPr>
      <w:r>
        <w:t>NFPA 54, National Fuel Code, 2021</w:t>
      </w:r>
    </w:p>
    <w:p w14:paraId="346DAF36" w14:textId="77777777" w:rsidR="002B7E0A" w:rsidRDefault="002B7E0A" w:rsidP="004463F3">
      <w:pPr>
        <w:pStyle w:val="ListParagraph"/>
        <w:shd w:val="clear" w:color="auto" w:fill="FFFFFF" w:themeFill="background1"/>
        <w:spacing w:after="200" w:line="276" w:lineRule="auto"/>
        <w:ind w:left="1440"/>
        <w:jc w:val="left"/>
      </w:pPr>
      <w:r>
        <w:t>NFPA 58, Liquefied Petroleum Gas Code, 2020</w:t>
      </w:r>
    </w:p>
    <w:p w14:paraId="6EE768A8" w14:textId="03C9E77C" w:rsidR="002B7E0A" w:rsidRDefault="002B7E0A" w:rsidP="004463F3">
      <w:pPr>
        <w:pStyle w:val="ListParagraph"/>
        <w:shd w:val="clear" w:color="auto" w:fill="FFFFFF" w:themeFill="background1"/>
        <w:spacing w:after="200" w:line="276" w:lineRule="auto"/>
        <w:ind w:left="1440"/>
        <w:jc w:val="left"/>
      </w:pPr>
      <w:r>
        <w:t>NFPA 70, National Electrical Code, 2020</w:t>
      </w:r>
    </w:p>
    <w:p w14:paraId="73C232FF" w14:textId="6641A9F6" w:rsidR="00B45A83" w:rsidRDefault="00B45A83" w:rsidP="004463F3">
      <w:pPr>
        <w:pStyle w:val="ListParagraph"/>
        <w:shd w:val="clear" w:color="auto" w:fill="FFFFFF" w:themeFill="background1"/>
        <w:spacing w:after="200" w:line="276" w:lineRule="auto"/>
        <w:ind w:left="1440"/>
        <w:jc w:val="left"/>
      </w:pPr>
      <w:r>
        <w:t xml:space="preserve">NFPA 70E, </w:t>
      </w:r>
      <w:r w:rsidR="00FB0142">
        <w:t>Standard for Electrical Safety in the Workplace, 2015</w:t>
      </w:r>
    </w:p>
    <w:p w14:paraId="22A57861" w14:textId="77777777" w:rsidR="002B7E0A" w:rsidRDefault="002B7E0A" w:rsidP="004463F3">
      <w:pPr>
        <w:pStyle w:val="ListParagraph"/>
        <w:shd w:val="clear" w:color="auto" w:fill="FFFFFF" w:themeFill="background1"/>
        <w:spacing w:after="200" w:line="276" w:lineRule="auto"/>
        <w:ind w:left="1440"/>
        <w:jc w:val="left"/>
      </w:pPr>
      <w:r>
        <w:t>NFPA 72, National Fire Alarm and Signaling Code, 2022</w:t>
      </w:r>
    </w:p>
    <w:p w14:paraId="4107DE88" w14:textId="77777777" w:rsidR="002B7E0A" w:rsidRDefault="002B7E0A" w:rsidP="004463F3">
      <w:pPr>
        <w:pStyle w:val="ListParagraph"/>
        <w:shd w:val="clear" w:color="auto" w:fill="FFFFFF" w:themeFill="background1"/>
        <w:spacing w:after="200" w:line="276" w:lineRule="auto"/>
        <w:ind w:left="2700" w:hanging="1260"/>
        <w:jc w:val="left"/>
      </w:pPr>
      <w:r>
        <w:t>NFPA 75, Standard for the Fire Protection of Information Technology Equipment, 2020</w:t>
      </w:r>
    </w:p>
    <w:p w14:paraId="65F0D135" w14:textId="72450060" w:rsidR="002B7E0A" w:rsidRDefault="002B7E0A" w:rsidP="004463F3">
      <w:pPr>
        <w:pStyle w:val="ListParagraph"/>
        <w:shd w:val="clear" w:color="auto" w:fill="FFFFFF" w:themeFill="background1"/>
        <w:spacing w:after="200" w:line="276" w:lineRule="auto"/>
        <w:ind w:left="2160" w:hanging="720"/>
        <w:jc w:val="left"/>
      </w:pPr>
      <w:r>
        <w:t>NFPA 80, Standard for Fire Doors &amp; Other Opening Protectives, 2022</w:t>
      </w:r>
    </w:p>
    <w:p w14:paraId="5C2C548A" w14:textId="065B959C" w:rsidR="00FD2119" w:rsidRDefault="00FD2119" w:rsidP="004463F3">
      <w:pPr>
        <w:pStyle w:val="ListParagraph"/>
        <w:shd w:val="clear" w:color="auto" w:fill="FFFFFF" w:themeFill="background1"/>
        <w:spacing w:after="200" w:line="276" w:lineRule="auto"/>
        <w:ind w:left="2160" w:hanging="720"/>
        <w:jc w:val="left"/>
      </w:pPr>
      <w:r>
        <w:t xml:space="preserve">NFPA 86, Standard for Ovens &amp; Furnaces, </w:t>
      </w:r>
      <w:r w:rsidR="007778EF">
        <w:t>2023</w:t>
      </w:r>
    </w:p>
    <w:p w14:paraId="6296DB3C" w14:textId="30C80641" w:rsidR="002B7E0A" w:rsidRDefault="002B7E0A" w:rsidP="004463F3">
      <w:pPr>
        <w:pStyle w:val="ListParagraph"/>
        <w:shd w:val="clear" w:color="auto" w:fill="FFFFFF" w:themeFill="background1"/>
        <w:spacing w:after="200" w:line="276" w:lineRule="auto"/>
        <w:ind w:left="2700" w:hanging="1260"/>
        <w:jc w:val="left"/>
      </w:pPr>
      <w:r>
        <w:t>NFPA 90A, Standard for the Installation of Air-Conditioning &amp; Ventilating Systems, 2021</w:t>
      </w:r>
      <w:r w:rsidR="00A36F9F">
        <w:t xml:space="preserve"> (</w:t>
      </w:r>
      <w:r w:rsidR="00A36F9F" w:rsidRPr="00A36F9F">
        <w:rPr>
          <w:i/>
          <w:iCs/>
        </w:rPr>
        <w:t>NFPA should take precedence over IMC on induct smoke placement</w:t>
      </w:r>
      <w:r w:rsidR="00A36F9F">
        <w:t>)</w:t>
      </w:r>
    </w:p>
    <w:p w14:paraId="47574C24" w14:textId="1686D01A" w:rsidR="007778EF" w:rsidRDefault="007778EF" w:rsidP="004463F3">
      <w:pPr>
        <w:pStyle w:val="ListParagraph"/>
        <w:shd w:val="clear" w:color="auto" w:fill="FFFFFF" w:themeFill="background1"/>
        <w:spacing w:after="200" w:line="276" w:lineRule="auto"/>
        <w:ind w:left="2700" w:hanging="1260"/>
        <w:jc w:val="left"/>
      </w:pPr>
      <w:r>
        <w:t xml:space="preserve">NFPA 90B, Standard for the Installation </w:t>
      </w:r>
      <w:r w:rsidR="00A42836">
        <w:t>of Warm Air Hearing &amp; Air-Conditioning</w:t>
      </w:r>
    </w:p>
    <w:p w14:paraId="4CEA3356" w14:textId="4791020A" w:rsidR="00A42836" w:rsidRDefault="00A42836" w:rsidP="004463F3">
      <w:pPr>
        <w:pStyle w:val="ListParagraph"/>
        <w:shd w:val="clear" w:color="auto" w:fill="FFFFFF" w:themeFill="background1"/>
        <w:spacing w:after="200" w:line="276" w:lineRule="auto"/>
        <w:ind w:left="2700" w:hanging="1260"/>
        <w:jc w:val="left"/>
      </w:pPr>
      <w:r>
        <w:t xml:space="preserve">NFPA </w:t>
      </w:r>
      <w:r w:rsidR="001E1934">
        <w:t>92, Standard for Smoke Control Systems</w:t>
      </w:r>
      <w:r w:rsidR="001936EF">
        <w:t>, 2021</w:t>
      </w:r>
    </w:p>
    <w:p w14:paraId="210803F7" w14:textId="76426D5C" w:rsidR="001936EF" w:rsidRDefault="001936EF" w:rsidP="004463F3">
      <w:pPr>
        <w:pStyle w:val="ListParagraph"/>
        <w:shd w:val="clear" w:color="auto" w:fill="FFFFFF" w:themeFill="background1"/>
        <w:spacing w:after="200" w:line="276" w:lineRule="auto"/>
        <w:ind w:left="2700" w:hanging="1260"/>
        <w:jc w:val="left"/>
      </w:pPr>
      <w:r>
        <w:t>NFPA 96, Standard for Ventilation Control</w:t>
      </w:r>
      <w:r w:rsidR="00B177A4">
        <w:t xml:space="preserve"> of Commercial Cooking Operations</w:t>
      </w:r>
    </w:p>
    <w:p w14:paraId="506565BC" w14:textId="77777777" w:rsidR="002B7E0A" w:rsidRDefault="002B7E0A" w:rsidP="004463F3">
      <w:pPr>
        <w:pStyle w:val="ListParagraph"/>
        <w:shd w:val="clear" w:color="auto" w:fill="FFFFFF" w:themeFill="background1"/>
        <w:spacing w:after="200" w:line="276" w:lineRule="auto"/>
        <w:ind w:left="1440"/>
        <w:jc w:val="left"/>
      </w:pPr>
      <w:r>
        <w:lastRenderedPageBreak/>
        <w:t>NFPA 101, Life Safety Code, 2021</w:t>
      </w:r>
    </w:p>
    <w:p w14:paraId="5CFCCE70" w14:textId="77777777" w:rsidR="002B7E0A" w:rsidRPr="00ED76A9" w:rsidRDefault="002B7E0A" w:rsidP="004463F3">
      <w:pPr>
        <w:pStyle w:val="ListParagraph"/>
        <w:shd w:val="clear" w:color="auto" w:fill="FFFFFF" w:themeFill="background1"/>
        <w:ind w:left="2700" w:hanging="1260"/>
        <w:jc w:val="left"/>
        <w:rPr>
          <w:bCs/>
          <w:color w:val="000000"/>
          <w:kern w:val="32"/>
        </w:rPr>
      </w:pPr>
      <w:r>
        <w:rPr>
          <w:bCs/>
          <w:color w:val="000000"/>
          <w:kern w:val="32"/>
        </w:rPr>
        <w:t xml:space="preserve">NFPA 221, Standard for High Challenge Fire Walls, Fire Walls &amp; Fire Barrier Walls, 2021 </w:t>
      </w:r>
    </w:p>
    <w:p w14:paraId="6988832A" w14:textId="77777777" w:rsidR="002B7E0A" w:rsidRPr="005468CF" w:rsidRDefault="002B7E0A" w:rsidP="004463F3">
      <w:pPr>
        <w:shd w:val="clear" w:color="auto" w:fill="FFFFFF" w:themeFill="background1"/>
        <w:ind w:left="2700" w:hanging="1260"/>
        <w:jc w:val="left"/>
      </w:pPr>
      <w:r w:rsidRPr="005468CF">
        <w:t>NFPA</w:t>
      </w:r>
      <w:r>
        <w:t xml:space="preserve"> </w:t>
      </w:r>
      <w:r w:rsidRPr="005468CF">
        <w:t>253, Standard Method of Test for Critical Radiant Flux of Floor Covering System Using Radiant Heat Energy Source</w:t>
      </w:r>
      <w:r>
        <w:t>, 2023</w:t>
      </w:r>
    </w:p>
    <w:p w14:paraId="351CD25A" w14:textId="77777777" w:rsidR="002B7E0A" w:rsidRPr="005468CF" w:rsidRDefault="002B7E0A" w:rsidP="004463F3">
      <w:pPr>
        <w:pStyle w:val="ListParagraph"/>
        <w:shd w:val="clear" w:color="auto" w:fill="FFFFFF" w:themeFill="background1"/>
        <w:ind w:left="2700" w:hanging="1260"/>
        <w:jc w:val="left"/>
      </w:pPr>
      <w:r w:rsidRPr="005468CF">
        <w:t xml:space="preserve">NFPA 265, Standard Methods of Tests for Evaluating Room Fire Growth Contribution of Textile </w:t>
      </w:r>
      <w:r>
        <w:t xml:space="preserve">Expanded Vinyl Wall </w:t>
      </w:r>
      <w:r w:rsidRPr="005468CF">
        <w:t>Covering on Full Height Panels and</w:t>
      </w:r>
      <w:r>
        <w:t xml:space="preserve"> Walls, 2019</w:t>
      </w:r>
      <w:r w:rsidRPr="005468CF">
        <w:t xml:space="preserve"> </w:t>
      </w:r>
    </w:p>
    <w:p w14:paraId="2DBE9658" w14:textId="77777777" w:rsidR="002B7E0A" w:rsidRPr="005468CF" w:rsidRDefault="002B7E0A" w:rsidP="004463F3">
      <w:pPr>
        <w:pStyle w:val="ListParagraph"/>
        <w:shd w:val="clear" w:color="auto" w:fill="FFFFFF" w:themeFill="background1"/>
        <w:ind w:left="2700" w:hanging="1260"/>
        <w:jc w:val="left"/>
      </w:pPr>
      <w:r w:rsidRPr="005468CF">
        <w:t>NFPA 286, Standard Methods of Fire Tests for Evaluating Contribution of Wall and Ceiling Interior Finish to Room Fire Growth, 201</w:t>
      </w:r>
      <w:r>
        <w:t>9</w:t>
      </w:r>
    </w:p>
    <w:p w14:paraId="039A8B09" w14:textId="77777777" w:rsidR="002B7E0A" w:rsidRDefault="002B7E0A" w:rsidP="004463F3">
      <w:pPr>
        <w:pStyle w:val="ListParagraph"/>
        <w:shd w:val="clear" w:color="auto" w:fill="FFFFFF" w:themeFill="background1"/>
        <w:spacing w:after="200" w:line="276" w:lineRule="auto"/>
        <w:ind w:left="2700" w:hanging="1260"/>
        <w:jc w:val="left"/>
      </w:pPr>
      <w:r>
        <w:t>NFPA 318, Standard for the Protection of Semiconductor Fabrication Facilitates, 2022</w:t>
      </w:r>
    </w:p>
    <w:p w14:paraId="5AD47C4F" w14:textId="77777777" w:rsidR="002B7E0A" w:rsidRDefault="002B7E0A" w:rsidP="004463F3">
      <w:pPr>
        <w:pStyle w:val="ListParagraph"/>
        <w:shd w:val="clear" w:color="auto" w:fill="FFFFFF" w:themeFill="background1"/>
        <w:spacing w:after="200" w:line="276" w:lineRule="auto"/>
        <w:ind w:left="1440"/>
        <w:jc w:val="left"/>
      </w:pPr>
      <w:r>
        <w:t>NFPA 400, Hazardous Materials Code, 2022</w:t>
      </w:r>
    </w:p>
    <w:p w14:paraId="24B1CAB4" w14:textId="77777777" w:rsidR="002B7E0A" w:rsidRDefault="002B7E0A" w:rsidP="004463F3">
      <w:pPr>
        <w:pStyle w:val="ListParagraph"/>
        <w:shd w:val="clear" w:color="auto" w:fill="FFFFFF" w:themeFill="background1"/>
        <w:spacing w:after="200" w:line="276" w:lineRule="auto"/>
        <w:ind w:left="1440"/>
        <w:jc w:val="left"/>
      </w:pPr>
      <w:r>
        <w:t>NFPA 520, Standard on Subterranean Spaces, 2021</w:t>
      </w:r>
    </w:p>
    <w:p w14:paraId="53BA135C" w14:textId="77777777" w:rsidR="002B7E0A" w:rsidRDefault="002B7E0A" w:rsidP="004463F3">
      <w:pPr>
        <w:pStyle w:val="ListParagraph"/>
        <w:shd w:val="clear" w:color="auto" w:fill="FFFFFF" w:themeFill="background1"/>
        <w:spacing w:after="200" w:line="276" w:lineRule="auto"/>
        <w:ind w:left="2700" w:hanging="1260"/>
        <w:jc w:val="left"/>
      </w:pPr>
      <w:r>
        <w:t>NFPA 720, Standard for the Installation of Carbon Monoxide (CO) Detection &amp; Warning Systems, 2015</w:t>
      </w:r>
    </w:p>
    <w:p w14:paraId="2485A490" w14:textId="77777777" w:rsidR="002B7E0A" w:rsidRDefault="002B7E0A" w:rsidP="004463F3">
      <w:pPr>
        <w:pStyle w:val="ListParagraph"/>
        <w:shd w:val="clear" w:color="auto" w:fill="FFFFFF" w:themeFill="background1"/>
        <w:spacing w:after="200" w:line="276" w:lineRule="auto"/>
        <w:ind w:left="1440"/>
        <w:jc w:val="left"/>
      </w:pPr>
      <w:r>
        <w:t>NFPA 730, Guide for Premises Security, 2020</w:t>
      </w:r>
    </w:p>
    <w:p w14:paraId="3606F09F" w14:textId="77777777" w:rsidR="002B7E0A" w:rsidRDefault="002B7E0A" w:rsidP="004463F3">
      <w:pPr>
        <w:pStyle w:val="ListParagraph"/>
        <w:shd w:val="clear" w:color="auto" w:fill="FFFFFF" w:themeFill="background1"/>
        <w:spacing w:after="200" w:line="276" w:lineRule="auto"/>
        <w:ind w:left="1440"/>
        <w:jc w:val="left"/>
      </w:pPr>
      <w:r>
        <w:t>NFPA 750, Water Mist Fire Protection Systems, 2023</w:t>
      </w:r>
    </w:p>
    <w:p w14:paraId="4349C21A" w14:textId="77777777" w:rsidR="002B7E0A" w:rsidRDefault="002B7E0A" w:rsidP="004463F3">
      <w:pPr>
        <w:pStyle w:val="ListParagraph"/>
        <w:shd w:val="clear" w:color="auto" w:fill="FFFFFF" w:themeFill="background1"/>
        <w:spacing w:after="200" w:line="276" w:lineRule="auto"/>
        <w:ind w:left="1440"/>
        <w:jc w:val="left"/>
      </w:pPr>
      <w:r>
        <w:t>NFPA 780, Standard for the Installation of Lightning Protection Systems, 2023</w:t>
      </w:r>
    </w:p>
    <w:p w14:paraId="7FA83E14" w14:textId="77777777" w:rsidR="002B7E0A" w:rsidRPr="00B71747" w:rsidRDefault="002B7E0A" w:rsidP="004463F3">
      <w:pPr>
        <w:pStyle w:val="ListParagraph"/>
        <w:shd w:val="clear" w:color="auto" w:fill="FFFFFF" w:themeFill="background1"/>
        <w:spacing w:after="200" w:line="276" w:lineRule="auto"/>
        <w:ind w:left="1440"/>
        <w:jc w:val="left"/>
        <w:rPr>
          <w:rFonts w:cstheme="minorHAnsi"/>
        </w:rPr>
      </w:pPr>
      <w:r>
        <w:t xml:space="preserve">NFPA 855, Standard for the Installation of Stationary Energy Storage Systems, 2020 </w:t>
      </w:r>
    </w:p>
    <w:p w14:paraId="74626EE9" w14:textId="77777777" w:rsidR="002B7E0A" w:rsidRDefault="002B7E0A" w:rsidP="004463F3">
      <w:pPr>
        <w:pStyle w:val="ListParagraph"/>
        <w:shd w:val="clear" w:color="auto" w:fill="FFFFFF" w:themeFill="background1"/>
        <w:spacing w:after="200" w:line="276" w:lineRule="auto"/>
        <w:ind w:left="1440"/>
        <w:jc w:val="left"/>
      </w:pPr>
      <w:r>
        <w:t>NFPA 2001, Clean Agent Fire Extinguishing Systems, 2022</w:t>
      </w:r>
    </w:p>
    <w:p w14:paraId="05A72670" w14:textId="4ED48F70" w:rsidR="006A271B" w:rsidRDefault="006A271B" w:rsidP="00C70902">
      <w:pPr>
        <w:pStyle w:val="ListParagraph"/>
        <w:numPr>
          <w:ilvl w:val="0"/>
          <w:numId w:val="14"/>
        </w:numPr>
        <w:shd w:val="clear" w:color="auto" w:fill="FFFFFF" w:themeFill="background1"/>
        <w:ind w:left="720"/>
        <w:jc w:val="left"/>
      </w:pPr>
      <w:r>
        <w:t xml:space="preserve">National </w:t>
      </w:r>
      <w:r w:rsidR="00DA1877">
        <w:t xml:space="preserve">Institute of Building </w:t>
      </w:r>
      <w:r w:rsidR="00C70902">
        <w:t>Sciences for construction</w:t>
      </w:r>
    </w:p>
    <w:p w14:paraId="2C37D473" w14:textId="3CCC1C26" w:rsidR="00DA1877" w:rsidRDefault="00DA1877" w:rsidP="00C70902">
      <w:pPr>
        <w:shd w:val="clear" w:color="auto" w:fill="FFFFFF" w:themeFill="background1"/>
        <w:ind w:left="1440"/>
        <w:jc w:val="left"/>
      </w:pPr>
      <w:r>
        <w:t>National BIM Standard</w:t>
      </w:r>
    </w:p>
    <w:p w14:paraId="7D60BDC9" w14:textId="4E952208" w:rsidR="00C70902" w:rsidRDefault="00C70902" w:rsidP="00C70902">
      <w:pPr>
        <w:shd w:val="clear" w:color="auto" w:fill="FFFFFF" w:themeFill="background1"/>
        <w:ind w:left="1440"/>
        <w:jc w:val="left"/>
      </w:pPr>
      <w:r>
        <w:t>National CAD Standard</w:t>
      </w:r>
    </w:p>
    <w:p w14:paraId="7E5CEBC0" w14:textId="3F67A163" w:rsidR="00C873D3" w:rsidRDefault="00A37B53" w:rsidP="004463F3">
      <w:pPr>
        <w:pStyle w:val="ListParagraph"/>
        <w:numPr>
          <w:ilvl w:val="0"/>
          <w:numId w:val="14"/>
        </w:numPr>
        <w:shd w:val="clear" w:color="auto" w:fill="FFFFFF" w:themeFill="background1"/>
        <w:spacing w:after="200" w:line="276" w:lineRule="auto"/>
        <w:ind w:left="720"/>
        <w:jc w:val="left"/>
      </w:pPr>
      <w:r>
        <w:t>South Dakota Office of Risk Management</w:t>
      </w:r>
    </w:p>
    <w:p w14:paraId="103353C3" w14:textId="62C1CB84" w:rsidR="00A37B53" w:rsidRDefault="00B41ED9" w:rsidP="001E639B">
      <w:pPr>
        <w:pStyle w:val="ListParagraph"/>
        <w:shd w:val="clear" w:color="auto" w:fill="FFFFFF" w:themeFill="background1"/>
        <w:spacing w:after="200" w:line="276" w:lineRule="auto"/>
        <w:ind w:left="1440"/>
        <w:jc w:val="left"/>
      </w:pPr>
      <w:r>
        <w:t>Intergovernmental</w:t>
      </w:r>
      <w:r w:rsidR="00555768">
        <w:t xml:space="preserve"> Agreement with South Dakota Science &amp; Technology Authority (SDSTA) the entity that </w:t>
      </w:r>
      <w:r>
        <w:t xml:space="preserve">operates and </w:t>
      </w:r>
      <w:r w:rsidR="00555768">
        <w:t>manages</w:t>
      </w:r>
      <w:r>
        <w:t xml:space="preserve"> SURF.</w:t>
      </w:r>
      <w:r w:rsidR="00555768">
        <w:t xml:space="preserve"> </w:t>
      </w:r>
    </w:p>
    <w:p w14:paraId="7F45E557" w14:textId="30F9E898" w:rsidR="002B7E0A" w:rsidRDefault="002B7E0A" w:rsidP="004463F3">
      <w:pPr>
        <w:pStyle w:val="ListParagraph"/>
        <w:numPr>
          <w:ilvl w:val="0"/>
          <w:numId w:val="14"/>
        </w:numPr>
        <w:shd w:val="clear" w:color="auto" w:fill="FFFFFF" w:themeFill="background1"/>
        <w:spacing w:after="200" w:line="276" w:lineRule="auto"/>
        <w:ind w:left="720"/>
        <w:jc w:val="left"/>
      </w:pPr>
      <w:r>
        <w:t>Underwriters Laboratories, Inc.</w:t>
      </w:r>
    </w:p>
    <w:p w14:paraId="377C2ED2" w14:textId="77777777" w:rsidR="002B7E0A" w:rsidRPr="004463F3" w:rsidRDefault="002B7E0A" w:rsidP="004463F3">
      <w:pPr>
        <w:pStyle w:val="ListParagraph"/>
        <w:shd w:val="clear" w:color="auto" w:fill="FFFFFF" w:themeFill="background1"/>
        <w:spacing w:after="200" w:line="276" w:lineRule="auto"/>
        <w:ind w:left="1440"/>
        <w:jc w:val="left"/>
      </w:pPr>
      <w:r w:rsidRPr="004463F3">
        <w:t>UL 61010, Safety requirements for electrical equipment for measurement, control, and laboratory use</w:t>
      </w:r>
    </w:p>
    <w:p w14:paraId="321CFDA4" w14:textId="77777777" w:rsidR="002B7E0A" w:rsidRPr="004463F3" w:rsidRDefault="002B7E0A" w:rsidP="004463F3">
      <w:pPr>
        <w:pStyle w:val="ListParagraph"/>
        <w:shd w:val="clear" w:color="auto" w:fill="FFFFFF" w:themeFill="background1"/>
        <w:spacing w:after="200" w:line="276" w:lineRule="auto"/>
        <w:ind w:left="1440"/>
        <w:jc w:val="left"/>
      </w:pPr>
      <w:r w:rsidRPr="004463F3">
        <w:t>UL 2050, National Industrial Security Systems</w:t>
      </w:r>
    </w:p>
    <w:p w14:paraId="6B45ED86" w14:textId="77777777" w:rsidR="002B7E0A" w:rsidRPr="004463F3" w:rsidRDefault="002B7E0A" w:rsidP="004463F3">
      <w:pPr>
        <w:pStyle w:val="ListParagraph"/>
        <w:shd w:val="clear" w:color="auto" w:fill="FFFFFF" w:themeFill="background1"/>
        <w:spacing w:after="200" w:line="276" w:lineRule="auto"/>
        <w:ind w:left="1440"/>
        <w:jc w:val="left"/>
      </w:pPr>
      <w:r w:rsidRPr="004463F3">
        <w:t xml:space="preserve">UL 634, Standard for Connectors and Switches for Use with Burglar-Alarm </w:t>
      </w:r>
    </w:p>
    <w:p w14:paraId="67271CD8" w14:textId="77777777" w:rsidR="002B7E0A" w:rsidRPr="004463F3" w:rsidRDefault="002B7E0A" w:rsidP="004463F3">
      <w:pPr>
        <w:pStyle w:val="ListParagraph"/>
        <w:shd w:val="clear" w:color="auto" w:fill="FFFFFF" w:themeFill="background1"/>
        <w:spacing w:after="200" w:line="276" w:lineRule="auto"/>
        <w:ind w:left="1440"/>
        <w:jc w:val="left"/>
      </w:pPr>
      <w:r w:rsidRPr="004463F3">
        <w:t>Systems</w:t>
      </w:r>
    </w:p>
    <w:p w14:paraId="425D38FC" w14:textId="5A9026A3" w:rsidR="002B7E0A" w:rsidRDefault="002B7E0A" w:rsidP="004463F3">
      <w:pPr>
        <w:pStyle w:val="ListParagraph"/>
        <w:shd w:val="clear" w:color="auto" w:fill="FFFFFF" w:themeFill="background1"/>
        <w:spacing w:after="200" w:line="276" w:lineRule="auto"/>
        <w:ind w:left="1440"/>
        <w:jc w:val="left"/>
      </w:pPr>
      <w:r w:rsidRPr="004463F3">
        <w:t>UL 471, Commercial Refrigerators and Freezers</w:t>
      </w:r>
    </w:p>
    <w:p w14:paraId="71ED4F72" w14:textId="77777777" w:rsidR="002B7E0A" w:rsidRDefault="002B7E0A" w:rsidP="002B7E0A"/>
    <w:p w14:paraId="7DE01345" w14:textId="77777777" w:rsidR="004321DF" w:rsidRPr="00074B5A" w:rsidRDefault="004321DF" w:rsidP="00074B5A"/>
    <w:sectPr w:rsidR="004321DF" w:rsidRPr="00074B5A" w:rsidSect="004C64C6">
      <w:headerReference w:type="default" r:id="rId11"/>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7A5D" w14:textId="77777777" w:rsidR="00750ACC" w:rsidRDefault="00750ACC" w:rsidP="00CB66DF">
      <w:r>
        <w:separator/>
      </w:r>
    </w:p>
  </w:endnote>
  <w:endnote w:type="continuationSeparator" w:id="0">
    <w:p w14:paraId="7DB19150" w14:textId="77777777" w:rsidR="00750ACC" w:rsidRDefault="00750ACC" w:rsidP="00CB66DF">
      <w:r>
        <w:continuationSeparator/>
      </w:r>
    </w:p>
  </w:endnote>
  <w:endnote w:type="continuationNotice" w:id="1">
    <w:p w14:paraId="21126A43" w14:textId="77777777" w:rsidR="00750ACC" w:rsidRDefault="00750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5EF2" w14:textId="369F9110"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1836D0">
      <w:rPr>
        <w:rFonts w:ascii="Palatino" w:hAnsi="Palatino"/>
        <w:sz w:val="18"/>
      </w:rPr>
      <w:t>1071</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3</w:t>
    </w:r>
    <w:r w:rsidR="00FF181A">
      <w:rPr>
        <w:rFonts w:ascii="Palatino" w:hAnsi="Palatino"/>
        <w:sz w:val="18"/>
      </w:rPr>
      <w:fldChar w:fldCharType="end"/>
    </w:r>
  </w:p>
  <w:p w14:paraId="34185EF3" w14:textId="71F71B5C"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w:t>
    </w:r>
    <w:r w:rsidR="005B6905">
      <w:rPr>
        <w:rFonts w:ascii="Palatino" w:hAnsi="Palatino"/>
        <w:i/>
        <w:sz w:val="18"/>
      </w:rPr>
      <w:t>&amp;</w:t>
    </w:r>
    <w:r w:rsidR="00880F07">
      <w:rPr>
        <w:rFonts w:ascii="Palatino" w:hAnsi="Palatino"/>
        <w:i/>
        <w:sz w:val="18"/>
      </w:rPr>
      <w:t>H</w:t>
    </w:r>
    <w:r w:rsidRPr="00320751">
      <w:rPr>
        <w:rFonts w:ascii="Palatino" w:hAnsi="Palatino"/>
        <w:i/>
        <w:sz w:val="18"/>
      </w:rPr>
      <w:t xml:space="preserve"> </w:t>
    </w:r>
    <w:r w:rsidR="00102E6B">
      <w:rPr>
        <w:rFonts w:ascii="Palatino" w:hAnsi="Palatino"/>
        <w:i/>
        <w:sz w:val="18"/>
      </w:rPr>
      <w:t>Division</w:t>
    </w:r>
    <w:r w:rsidRPr="00320751">
      <w:rPr>
        <w:rFonts w:ascii="Palatino" w:hAnsi="Palatino"/>
        <w:i/>
        <w:sz w:val="18"/>
      </w:rPr>
      <w:t xml:space="preserve"> website.</w:t>
    </w:r>
    <w:r>
      <w:rPr>
        <w:rFonts w:ascii="Palatino" w:hAnsi="Palatino"/>
        <w:sz w:val="18"/>
      </w:rPr>
      <w:tab/>
    </w:r>
    <w:r w:rsidR="00C9646B">
      <w:rPr>
        <w:sz w:val="18"/>
        <w:szCs w:val="18"/>
      </w:rPr>
      <w:t xml:space="preserve">Rev. </w:t>
    </w:r>
    <w:r w:rsidR="00925AD7">
      <w:rPr>
        <w:sz w:val="18"/>
        <w:szCs w:val="18"/>
      </w:rPr>
      <w:t>1</w:t>
    </w:r>
    <w:r w:rsidR="004C64C6">
      <w:rPr>
        <w:sz w:val="18"/>
        <w:szCs w:val="18"/>
      </w:rPr>
      <w:t>1</w:t>
    </w:r>
    <w:r w:rsidRPr="00A71082">
      <w:rPr>
        <w:sz w:val="18"/>
        <w:szCs w:val="18"/>
      </w:rPr>
      <w:t>/20</w:t>
    </w:r>
    <w:r w:rsidR="005B6905">
      <w:rPr>
        <w:sz w:val="18"/>
        <w:szCs w:val="18"/>
      </w:rPr>
      <w:t>2</w:t>
    </w:r>
    <w:r w:rsidR="001836D0">
      <w:rPr>
        <w:sz w:val="18"/>
        <w:szCs w:val="18"/>
      </w:rPr>
      <w:t>2</w:t>
    </w:r>
  </w:p>
  <w:p w14:paraId="34185EF4"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4185EF5" w14:textId="77777777" w:rsidR="00DB5D5A" w:rsidRPr="00B072B8" w:rsidRDefault="00DB5D5A"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4E2A" w14:textId="77777777" w:rsidR="00750ACC" w:rsidRDefault="00750ACC" w:rsidP="00CB66DF">
      <w:r>
        <w:separator/>
      </w:r>
    </w:p>
  </w:footnote>
  <w:footnote w:type="continuationSeparator" w:id="0">
    <w:p w14:paraId="40E302CA" w14:textId="77777777" w:rsidR="00750ACC" w:rsidRDefault="00750ACC" w:rsidP="00CB66DF">
      <w:r>
        <w:continuationSeparator/>
      </w:r>
    </w:p>
  </w:footnote>
  <w:footnote w:type="continuationNotice" w:id="1">
    <w:p w14:paraId="65FF74AF" w14:textId="77777777" w:rsidR="00750ACC" w:rsidRDefault="00750A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276DEB" w:rsidRPr="00423E3B" w14:paraId="34185EF0" w14:textId="77777777" w:rsidTr="00276DEB">
      <w:trPr>
        <w:trHeight w:val="611"/>
      </w:trPr>
      <w:tc>
        <w:tcPr>
          <w:tcW w:w="1490" w:type="dxa"/>
        </w:tcPr>
        <w:p w14:paraId="34185EEC" w14:textId="77777777" w:rsidR="00276DEB" w:rsidRDefault="00276DEB" w:rsidP="006B6B72">
          <w:r w:rsidRPr="00684839">
            <w:rPr>
              <w:noProof/>
            </w:rPr>
            <w:drawing>
              <wp:anchor distT="0" distB="0" distL="114300" distR="114300" simplePos="0" relativeHeight="251661312" behindDoc="0" locked="0" layoutInCell="1" allowOverlap="0" wp14:anchorId="34185F07" wp14:editId="34185F08">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4185EED" w14:textId="77777777" w:rsidR="00276DEB" w:rsidRDefault="00276DEB" w:rsidP="006B6B72">
          <w:pPr>
            <w:jc w:val="center"/>
          </w:pPr>
          <w:r>
            <w:t>ES&amp;H Manual</w:t>
          </w:r>
        </w:p>
      </w:tc>
      <w:tc>
        <w:tcPr>
          <w:tcW w:w="3188" w:type="dxa"/>
          <w:vAlign w:val="center"/>
        </w:tcPr>
        <w:p w14:paraId="34185EEE" w14:textId="00D57FBE" w:rsidR="00276DEB" w:rsidRPr="00423E3B" w:rsidRDefault="00276DEB" w:rsidP="00276DEB">
          <w:pPr>
            <w:jc w:val="center"/>
          </w:pPr>
          <w:r>
            <w:t xml:space="preserve">FESHM </w:t>
          </w:r>
          <w:r w:rsidR="001836D0">
            <w:t>1071</w:t>
          </w:r>
        </w:p>
        <w:p w14:paraId="34185EEF" w14:textId="6F3C72F8" w:rsidR="00276DEB" w:rsidRPr="00423E3B" w:rsidRDefault="004C64C6" w:rsidP="00276DEB">
          <w:pPr>
            <w:jc w:val="center"/>
          </w:pPr>
          <w:r>
            <w:t>November</w:t>
          </w:r>
          <w:r w:rsidR="001F3544">
            <w:t xml:space="preserve"> 202</w:t>
          </w:r>
          <w:r w:rsidR="001836D0">
            <w:t>2</w:t>
          </w:r>
        </w:p>
      </w:tc>
    </w:tr>
  </w:tbl>
  <w:p w14:paraId="34185EF1" w14:textId="4659A921"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880F07" w:rsidRPr="00423E3B" w14:paraId="34185EFA" w14:textId="77777777" w:rsidTr="00276DEB">
      <w:trPr>
        <w:trHeight w:val="611"/>
      </w:trPr>
      <w:tc>
        <w:tcPr>
          <w:tcW w:w="1490" w:type="dxa"/>
        </w:tcPr>
        <w:p w14:paraId="34185EF6" w14:textId="77777777" w:rsidR="00880F07" w:rsidRDefault="00880F07" w:rsidP="006B6B72">
          <w:r w:rsidRPr="00684839">
            <w:rPr>
              <w:noProof/>
            </w:rPr>
            <w:drawing>
              <wp:anchor distT="0" distB="0" distL="114300" distR="114300" simplePos="0" relativeHeight="251669504" behindDoc="0" locked="0" layoutInCell="1" allowOverlap="0" wp14:anchorId="34185F09" wp14:editId="34185F0A">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4185EF7" w14:textId="77777777" w:rsidR="00880F07" w:rsidRDefault="00880F07" w:rsidP="006B6B72">
          <w:pPr>
            <w:jc w:val="center"/>
          </w:pPr>
          <w:r>
            <w:t>ES&amp;H Manual</w:t>
          </w:r>
        </w:p>
      </w:tc>
      <w:tc>
        <w:tcPr>
          <w:tcW w:w="3188" w:type="dxa"/>
          <w:vAlign w:val="center"/>
        </w:tcPr>
        <w:p w14:paraId="34185EF8" w14:textId="5E8C5694" w:rsidR="00880F07" w:rsidRPr="00423E3B" w:rsidRDefault="00880F07" w:rsidP="00276DEB">
          <w:pPr>
            <w:jc w:val="center"/>
          </w:pPr>
          <w:r>
            <w:t>FESHM 10</w:t>
          </w:r>
          <w:r w:rsidR="001836D0">
            <w:t>71</w:t>
          </w:r>
        </w:p>
        <w:p w14:paraId="34185EF9" w14:textId="6307FE9D" w:rsidR="00880F07" w:rsidRPr="00423E3B" w:rsidRDefault="004C64C6" w:rsidP="00276DEB">
          <w:pPr>
            <w:jc w:val="center"/>
          </w:pPr>
          <w:r>
            <w:t>November</w:t>
          </w:r>
          <w:r w:rsidR="00C9646B">
            <w:t xml:space="preserve"> 20</w:t>
          </w:r>
          <w:r w:rsidR="001836D0">
            <w:t>22</w:t>
          </w:r>
        </w:p>
      </w:tc>
    </w:tr>
  </w:tbl>
  <w:p w14:paraId="34185EFB" w14:textId="77777777" w:rsidR="00880F07" w:rsidRDefault="00880F07"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34185F00" w14:textId="77777777" w:rsidTr="00821B8A">
      <w:trPr>
        <w:trHeight w:val="611"/>
      </w:trPr>
      <w:tc>
        <w:tcPr>
          <w:tcW w:w="2676" w:type="dxa"/>
        </w:tcPr>
        <w:p w14:paraId="34185EFC" w14:textId="77777777" w:rsidR="00821B8A" w:rsidRDefault="00821B8A" w:rsidP="00821B8A">
          <w:r w:rsidRPr="00684839">
            <w:rPr>
              <w:noProof/>
            </w:rPr>
            <w:drawing>
              <wp:anchor distT="0" distB="0" distL="114300" distR="114300" simplePos="0" relativeHeight="251653120" behindDoc="0" locked="0" layoutInCell="1" allowOverlap="0" wp14:anchorId="34185F0B" wp14:editId="56229DCC">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34185EFD" w14:textId="77777777" w:rsidR="00821B8A" w:rsidRDefault="00821B8A" w:rsidP="00821B8A">
          <w:pPr>
            <w:jc w:val="center"/>
          </w:pPr>
          <w:r>
            <w:t>ES&amp;H Manual</w:t>
          </w:r>
        </w:p>
      </w:tc>
      <w:tc>
        <w:tcPr>
          <w:tcW w:w="2736" w:type="dxa"/>
          <w:vAlign w:val="center"/>
        </w:tcPr>
        <w:p w14:paraId="34185EFE" w14:textId="35D8C80B" w:rsidR="00821B8A" w:rsidRPr="00423E3B" w:rsidRDefault="00821B8A" w:rsidP="00821B8A">
          <w:pPr>
            <w:jc w:val="center"/>
          </w:pPr>
          <w:r>
            <w:t>FESHM 10</w:t>
          </w:r>
          <w:r w:rsidR="001836D0">
            <w:t>71</w:t>
          </w:r>
        </w:p>
        <w:p w14:paraId="34185EFF" w14:textId="0E8F0808" w:rsidR="00821B8A" w:rsidRPr="00423E3B" w:rsidRDefault="004C64C6" w:rsidP="00821B8A">
          <w:pPr>
            <w:jc w:val="center"/>
          </w:pPr>
          <w:r>
            <w:t>November</w:t>
          </w:r>
          <w:r w:rsidR="00C9646B">
            <w:t xml:space="preserve"> 20</w:t>
          </w:r>
          <w:r w:rsidR="001836D0">
            <w:t>22</w:t>
          </w:r>
        </w:p>
      </w:tc>
    </w:tr>
  </w:tbl>
  <w:p w14:paraId="34185F01" w14:textId="25FC21C2" w:rsidR="00F14B58" w:rsidRDefault="00F14B58" w:rsidP="00E00D72">
    <w:pPr>
      <w:pStyle w:val="Header"/>
    </w:pPr>
  </w:p>
</w:hdr>
</file>

<file path=word/intelligence2.xml><?xml version="1.0" encoding="utf-8"?>
<int2:intelligence xmlns:int2="http://schemas.microsoft.com/office/intelligence/2020/intelligence" xmlns:oel="http://schemas.microsoft.com/office/2019/extlst">
  <int2:observations>
    <int2:textHash int2:hashCode="CJpQDCW51ZweNU" int2:id="c3eXqFF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A54E4"/>
    <w:multiLevelType w:val="hybridMultilevel"/>
    <w:tmpl w:val="D77AD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1E1C6C"/>
    <w:multiLevelType w:val="hybridMultilevel"/>
    <w:tmpl w:val="0928A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6BF3"/>
    <w:multiLevelType w:val="hybridMultilevel"/>
    <w:tmpl w:val="26A63BBC"/>
    <w:lvl w:ilvl="0" w:tplc="FD66FD8A">
      <w:start w:val="1"/>
      <w:numFmt w:val="decimal"/>
      <w:lvlText w:val="%1."/>
      <w:lvlJc w:val="left"/>
      <w:pPr>
        <w:ind w:left="720" w:hanging="360"/>
      </w:pPr>
    </w:lvl>
    <w:lvl w:ilvl="1" w:tplc="45D090E8">
      <w:start w:val="1"/>
      <w:numFmt w:val="lowerLetter"/>
      <w:lvlText w:val="%2."/>
      <w:lvlJc w:val="left"/>
      <w:pPr>
        <w:ind w:left="1440" w:hanging="360"/>
      </w:pPr>
    </w:lvl>
    <w:lvl w:ilvl="2" w:tplc="7DDC00A8">
      <w:start w:val="1"/>
      <w:numFmt w:val="lowerRoman"/>
      <w:lvlText w:val="%3."/>
      <w:lvlJc w:val="right"/>
      <w:pPr>
        <w:ind w:left="2160" w:hanging="180"/>
      </w:pPr>
    </w:lvl>
    <w:lvl w:ilvl="3" w:tplc="8BAAA356">
      <w:start w:val="1"/>
      <w:numFmt w:val="decimal"/>
      <w:lvlText w:val="%4."/>
      <w:lvlJc w:val="left"/>
      <w:pPr>
        <w:ind w:left="2880" w:hanging="360"/>
      </w:pPr>
    </w:lvl>
    <w:lvl w:ilvl="4" w:tplc="A8DCADFA">
      <w:start w:val="1"/>
      <w:numFmt w:val="lowerLetter"/>
      <w:lvlText w:val="%5."/>
      <w:lvlJc w:val="left"/>
      <w:pPr>
        <w:ind w:left="3600" w:hanging="360"/>
      </w:pPr>
    </w:lvl>
    <w:lvl w:ilvl="5" w:tplc="C06A1AF6">
      <w:start w:val="1"/>
      <w:numFmt w:val="lowerRoman"/>
      <w:lvlText w:val="%6."/>
      <w:lvlJc w:val="right"/>
      <w:pPr>
        <w:ind w:left="4320" w:hanging="180"/>
      </w:pPr>
    </w:lvl>
    <w:lvl w:ilvl="6" w:tplc="BC929C4C">
      <w:start w:val="1"/>
      <w:numFmt w:val="decimal"/>
      <w:lvlText w:val="%7."/>
      <w:lvlJc w:val="left"/>
      <w:pPr>
        <w:ind w:left="5040" w:hanging="360"/>
      </w:pPr>
    </w:lvl>
    <w:lvl w:ilvl="7" w:tplc="7FCAE568">
      <w:start w:val="1"/>
      <w:numFmt w:val="lowerLetter"/>
      <w:lvlText w:val="%8."/>
      <w:lvlJc w:val="left"/>
      <w:pPr>
        <w:ind w:left="5760" w:hanging="360"/>
      </w:pPr>
    </w:lvl>
    <w:lvl w:ilvl="8" w:tplc="771AA568">
      <w:start w:val="1"/>
      <w:numFmt w:val="lowerRoman"/>
      <w:lvlText w:val="%9."/>
      <w:lvlJc w:val="right"/>
      <w:pPr>
        <w:ind w:left="6480" w:hanging="180"/>
      </w:pPr>
    </w:lvl>
  </w:abstractNum>
  <w:abstractNum w:abstractNumId="7" w15:restartNumberingAfterBreak="0">
    <w:nsid w:val="216563D9"/>
    <w:multiLevelType w:val="multilevel"/>
    <w:tmpl w:val="762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1" w15:restartNumberingAfterBreak="0">
    <w:nsid w:val="489717B8"/>
    <w:multiLevelType w:val="hybridMultilevel"/>
    <w:tmpl w:val="BB2647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03B1044"/>
    <w:multiLevelType w:val="hybridMultilevel"/>
    <w:tmpl w:val="81B0C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5"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14945"/>
    <w:multiLevelType w:val="hybridMultilevel"/>
    <w:tmpl w:val="3F482814"/>
    <w:lvl w:ilvl="0" w:tplc="D764A28E">
      <w:start w:val="1"/>
      <w:numFmt w:val="decimal"/>
      <w:lvlText w:val="%1."/>
      <w:lvlJc w:val="left"/>
      <w:pPr>
        <w:ind w:left="720" w:hanging="360"/>
      </w:pPr>
    </w:lvl>
    <w:lvl w:ilvl="1" w:tplc="9D4E273C">
      <w:start w:val="1"/>
      <w:numFmt w:val="lowerLetter"/>
      <w:lvlText w:val="%2."/>
      <w:lvlJc w:val="left"/>
      <w:pPr>
        <w:ind w:left="1440" w:hanging="360"/>
      </w:pPr>
    </w:lvl>
    <w:lvl w:ilvl="2" w:tplc="ACA266B2">
      <w:start w:val="1"/>
      <w:numFmt w:val="lowerRoman"/>
      <w:lvlText w:val="%3."/>
      <w:lvlJc w:val="right"/>
      <w:pPr>
        <w:ind w:left="2160" w:hanging="180"/>
      </w:pPr>
    </w:lvl>
    <w:lvl w:ilvl="3" w:tplc="4FF269A8">
      <w:start w:val="1"/>
      <w:numFmt w:val="decimal"/>
      <w:lvlText w:val="%4."/>
      <w:lvlJc w:val="left"/>
      <w:pPr>
        <w:ind w:left="2880" w:hanging="360"/>
      </w:pPr>
    </w:lvl>
    <w:lvl w:ilvl="4" w:tplc="D0D61EF0">
      <w:start w:val="1"/>
      <w:numFmt w:val="lowerLetter"/>
      <w:lvlText w:val="%5."/>
      <w:lvlJc w:val="left"/>
      <w:pPr>
        <w:ind w:left="3600" w:hanging="360"/>
      </w:pPr>
    </w:lvl>
    <w:lvl w:ilvl="5" w:tplc="1EE22D92">
      <w:start w:val="1"/>
      <w:numFmt w:val="lowerRoman"/>
      <w:lvlText w:val="%6."/>
      <w:lvlJc w:val="right"/>
      <w:pPr>
        <w:ind w:left="4320" w:hanging="180"/>
      </w:pPr>
    </w:lvl>
    <w:lvl w:ilvl="6" w:tplc="C302A30C">
      <w:start w:val="1"/>
      <w:numFmt w:val="decimal"/>
      <w:lvlText w:val="%7."/>
      <w:lvlJc w:val="left"/>
      <w:pPr>
        <w:ind w:left="5040" w:hanging="360"/>
      </w:pPr>
    </w:lvl>
    <w:lvl w:ilvl="7" w:tplc="8C9246C4">
      <w:start w:val="1"/>
      <w:numFmt w:val="lowerLetter"/>
      <w:lvlText w:val="%8."/>
      <w:lvlJc w:val="left"/>
      <w:pPr>
        <w:ind w:left="5760" w:hanging="360"/>
      </w:pPr>
    </w:lvl>
    <w:lvl w:ilvl="8" w:tplc="57303FAE">
      <w:start w:val="1"/>
      <w:numFmt w:val="lowerRoman"/>
      <w:lvlText w:val="%9."/>
      <w:lvlJc w:val="right"/>
      <w:pPr>
        <w:ind w:left="6480" w:hanging="180"/>
      </w:pPr>
    </w:lvl>
  </w:abstractNum>
  <w:abstractNum w:abstractNumId="17" w15:restartNumberingAfterBreak="0">
    <w:nsid w:val="7C213E59"/>
    <w:multiLevelType w:val="hybridMultilevel"/>
    <w:tmpl w:val="4752A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6"/>
  </w:num>
  <w:num w:numId="3">
    <w:abstractNumId w:val="14"/>
  </w:num>
  <w:num w:numId="4">
    <w:abstractNumId w:val="10"/>
  </w:num>
  <w:num w:numId="5">
    <w:abstractNumId w:val="9"/>
  </w:num>
  <w:num w:numId="6">
    <w:abstractNumId w:val="3"/>
  </w:num>
  <w:num w:numId="7">
    <w:abstractNumId w:val="12"/>
  </w:num>
  <w:num w:numId="8">
    <w:abstractNumId w:val="1"/>
  </w:num>
  <w:num w:numId="9">
    <w:abstractNumId w:val="0"/>
  </w:num>
  <w:num w:numId="10">
    <w:abstractNumId w:val="8"/>
  </w:num>
  <w:num w:numId="11">
    <w:abstractNumId w:val="15"/>
  </w:num>
  <w:num w:numId="12">
    <w:abstractNumId w:val="2"/>
  </w:num>
  <w:num w:numId="13">
    <w:abstractNumId w:val="5"/>
  </w:num>
  <w:num w:numId="14">
    <w:abstractNumId w:val="11"/>
  </w:num>
  <w:num w:numId="15">
    <w:abstractNumId w:val="17"/>
  </w:num>
  <w:num w:numId="16">
    <w:abstractNumId w:val="4"/>
  </w:num>
  <w:num w:numId="17">
    <w:abstractNumId w:val="13"/>
  </w:num>
  <w:num w:numId="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style="mso-wrap-style:none;mso-position-vertical-relative:line" fillcolor="yellow">
      <v:fill color="yellow"/>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A93"/>
    <w:rsid w:val="00000B4E"/>
    <w:rsid w:val="00002DAB"/>
    <w:rsid w:val="000037AA"/>
    <w:rsid w:val="0000707A"/>
    <w:rsid w:val="0000745E"/>
    <w:rsid w:val="000116E7"/>
    <w:rsid w:val="00011BF7"/>
    <w:rsid w:val="00015107"/>
    <w:rsid w:val="000151E7"/>
    <w:rsid w:val="0001715A"/>
    <w:rsid w:val="0002131C"/>
    <w:rsid w:val="00021BF3"/>
    <w:rsid w:val="00023346"/>
    <w:rsid w:val="00023939"/>
    <w:rsid w:val="00023D05"/>
    <w:rsid w:val="00025437"/>
    <w:rsid w:val="00025547"/>
    <w:rsid w:val="0002606F"/>
    <w:rsid w:val="00026D89"/>
    <w:rsid w:val="00026EB9"/>
    <w:rsid w:val="000272AF"/>
    <w:rsid w:val="00030BD7"/>
    <w:rsid w:val="00030D9A"/>
    <w:rsid w:val="0003111D"/>
    <w:rsid w:val="000315E2"/>
    <w:rsid w:val="00031DCC"/>
    <w:rsid w:val="000324A4"/>
    <w:rsid w:val="00033747"/>
    <w:rsid w:val="00033CD0"/>
    <w:rsid w:val="00040C28"/>
    <w:rsid w:val="0004185F"/>
    <w:rsid w:val="00043D21"/>
    <w:rsid w:val="000456A0"/>
    <w:rsid w:val="0004683B"/>
    <w:rsid w:val="00047208"/>
    <w:rsid w:val="000503E9"/>
    <w:rsid w:val="00052A2B"/>
    <w:rsid w:val="000544A6"/>
    <w:rsid w:val="000556F8"/>
    <w:rsid w:val="00056DB6"/>
    <w:rsid w:val="000578BB"/>
    <w:rsid w:val="00057D34"/>
    <w:rsid w:val="00060903"/>
    <w:rsid w:val="00061473"/>
    <w:rsid w:val="000629F3"/>
    <w:rsid w:val="00063F1F"/>
    <w:rsid w:val="00065AC6"/>
    <w:rsid w:val="00070C70"/>
    <w:rsid w:val="00071B76"/>
    <w:rsid w:val="00071D86"/>
    <w:rsid w:val="00072749"/>
    <w:rsid w:val="00074B5A"/>
    <w:rsid w:val="000753FB"/>
    <w:rsid w:val="0007739F"/>
    <w:rsid w:val="00077A12"/>
    <w:rsid w:val="00077CC7"/>
    <w:rsid w:val="0008004A"/>
    <w:rsid w:val="0008360F"/>
    <w:rsid w:val="000843FD"/>
    <w:rsid w:val="00084E8E"/>
    <w:rsid w:val="00085E75"/>
    <w:rsid w:val="000866C8"/>
    <w:rsid w:val="00087098"/>
    <w:rsid w:val="00087650"/>
    <w:rsid w:val="000903AC"/>
    <w:rsid w:val="0009048F"/>
    <w:rsid w:val="00092162"/>
    <w:rsid w:val="00092598"/>
    <w:rsid w:val="00092C1C"/>
    <w:rsid w:val="0009599A"/>
    <w:rsid w:val="00095A16"/>
    <w:rsid w:val="00096281"/>
    <w:rsid w:val="000967BA"/>
    <w:rsid w:val="000A3E0D"/>
    <w:rsid w:val="000A425D"/>
    <w:rsid w:val="000A5E66"/>
    <w:rsid w:val="000B0D31"/>
    <w:rsid w:val="000B0E2E"/>
    <w:rsid w:val="000B1B47"/>
    <w:rsid w:val="000B32B6"/>
    <w:rsid w:val="000B512A"/>
    <w:rsid w:val="000B6364"/>
    <w:rsid w:val="000B6567"/>
    <w:rsid w:val="000B6B6E"/>
    <w:rsid w:val="000C080F"/>
    <w:rsid w:val="000C0F6D"/>
    <w:rsid w:val="000C4E35"/>
    <w:rsid w:val="000C4FB0"/>
    <w:rsid w:val="000C5636"/>
    <w:rsid w:val="000C6331"/>
    <w:rsid w:val="000C71AD"/>
    <w:rsid w:val="000C7994"/>
    <w:rsid w:val="000D046F"/>
    <w:rsid w:val="000D19A3"/>
    <w:rsid w:val="000D30D7"/>
    <w:rsid w:val="000D4910"/>
    <w:rsid w:val="000D7FF2"/>
    <w:rsid w:val="000E0817"/>
    <w:rsid w:val="000E2AF0"/>
    <w:rsid w:val="000E30C9"/>
    <w:rsid w:val="000E62A0"/>
    <w:rsid w:val="000E7D51"/>
    <w:rsid w:val="000F73F8"/>
    <w:rsid w:val="001005C3"/>
    <w:rsid w:val="00100751"/>
    <w:rsid w:val="00100D65"/>
    <w:rsid w:val="001018F5"/>
    <w:rsid w:val="00102003"/>
    <w:rsid w:val="0010257B"/>
    <w:rsid w:val="00102E6B"/>
    <w:rsid w:val="001032F3"/>
    <w:rsid w:val="001033FA"/>
    <w:rsid w:val="001034A8"/>
    <w:rsid w:val="00111D51"/>
    <w:rsid w:val="00112583"/>
    <w:rsid w:val="00112AE3"/>
    <w:rsid w:val="00113419"/>
    <w:rsid w:val="001160E1"/>
    <w:rsid w:val="00120D90"/>
    <w:rsid w:val="00121965"/>
    <w:rsid w:val="00124813"/>
    <w:rsid w:val="00130521"/>
    <w:rsid w:val="0013078F"/>
    <w:rsid w:val="00131A6B"/>
    <w:rsid w:val="00133405"/>
    <w:rsid w:val="00134F2E"/>
    <w:rsid w:val="00135043"/>
    <w:rsid w:val="001358C6"/>
    <w:rsid w:val="00135D98"/>
    <w:rsid w:val="0013663E"/>
    <w:rsid w:val="001377F4"/>
    <w:rsid w:val="00137F87"/>
    <w:rsid w:val="0014035B"/>
    <w:rsid w:val="001413CF"/>
    <w:rsid w:val="00141A7B"/>
    <w:rsid w:val="00141E0D"/>
    <w:rsid w:val="00142414"/>
    <w:rsid w:val="00142C80"/>
    <w:rsid w:val="001435A9"/>
    <w:rsid w:val="0014589B"/>
    <w:rsid w:val="001460E1"/>
    <w:rsid w:val="00146220"/>
    <w:rsid w:val="00147228"/>
    <w:rsid w:val="00147523"/>
    <w:rsid w:val="00153337"/>
    <w:rsid w:val="001545C6"/>
    <w:rsid w:val="001553D8"/>
    <w:rsid w:val="00155AFD"/>
    <w:rsid w:val="00156784"/>
    <w:rsid w:val="00162159"/>
    <w:rsid w:val="001638A8"/>
    <w:rsid w:val="001671F2"/>
    <w:rsid w:val="001675C4"/>
    <w:rsid w:val="00167EFC"/>
    <w:rsid w:val="00170169"/>
    <w:rsid w:val="00171830"/>
    <w:rsid w:val="001727E1"/>
    <w:rsid w:val="00173293"/>
    <w:rsid w:val="00175BCA"/>
    <w:rsid w:val="00177097"/>
    <w:rsid w:val="00177CD0"/>
    <w:rsid w:val="00180D9E"/>
    <w:rsid w:val="00181736"/>
    <w:rsid w:val="00181C2B"/>
    <w:rsid w:val="00181F54"/>
    <w:rsid w:val="00182587"/>
    <w:rsid w:val="00183222"/>
    <w:rsid w:val="001836D0"/>
    <w:rsid w:val="00187F2A"/>
    <w:rsid w:val="0019249C"/>
    <w:rsid w:val="00192D5D"/>
    <w:rsid w:val="001936EF"/>
    <w:rsid w:val="0019457C"/>
    <w:rsid w:val="00194594"/>
    <w:rsid w:val="001951AE"/>
    <w:rsid w:val="00195AF3"/>
    <w:rsid w:val="00196CE0"/>
    <w:rsid w:val="001A1624"/>
    <w:rsid w:val="001A2707"/>
    <w:rsid w:val="001A2CF3"/>
    <w:rsid w:val="001A2D45"/>
    <w:rsid w:val="001A3403"/>
    <w:rsid w:val="001A3CA8"/>
    <w:rsid w:val="001A74A8"/>
    <w:rsid w:val="001B0ACF"/>
    <w:rsid w:val="001B33CF"/>
    <w:rsid w:val="001B5668"/>
    <w:rsid w:val="001B623B"/>
    <w:rsid w:val="001B6A20"/>
    <w:rsid w:val="001B6E17"/>
    <w:rsid w:val="001B7BDA"/>
    <w:rsid w:val="001C167C"/>
    <w:rsid w:val="001C2805"/>
    <w:rsid w:val="001C44C3"/>
    <w:rsid w:val="001D01A4"/>
    <w:rsid w:val="001D1B26"/>
    <w:rsid w:val="001D25EB"/>
    <w:rsid w:val="001D4317"/>
    <w:rsid w:val="001D435E"/>
    <w:rsid w:val="001D5594"/>
    <w:rsid w:val="001D765D"/>
    <w:rsid w:val="001D7801"/>
    <w:rsid w:val="001E0E7B"/>
    <w:rsid w:val="001E1934"/>
    <w:rsid w:val="001E20EF"/>
    <w:rsid w:val="001E3B95"/>
    <w:rsid w:val="001E3FC1"/>
    <w:rsid w:val="001E4839"/>
    <w:rsid w:val="001E4A8A"/>
    <w:rsid w:val="001E639B"/>
    <w:rsid w:val="001E7609"/>
    <w:rsid w:val="001F0772"/>
    <w:rsid w:val="001F1994"/>
    <w:rsid w:val="001F1FA5"/>
    <w:rsid w:val="001F3544"/>
    <w:rsid w:val="001F36C2"/>
    <w:rsid w:val="001F38CB"/>
    <w:rsid w:val="001F3CEC"/>
    <w:rsid w:val="001F6F81"/>
    <w:rsid w:val="001F7D16"/>
    <w:rsid w:val="0020075C"/>
    <w:rsid w:val="00200BC5"/>
    <w:rsid w:val="00201382"/>
    <w:rsid w:val="00201C88"/>
    <w:rsid w:val="002024AE"/>
    <w:rsid w:val="002028EB"/>
    <w:rsid w:val="002032B2"/>
    <w:rsid w:val="00203E01"/>
    <w:rsid w:val="00206948"/>
    <w:rsid w:val="002070AE"/>
    <w:rsid w:val="002078BB"/>
    <w:rsid w:val="00207EAC"/>
    <w:rsid w:val="00210CB6"/>
    <w:rsid w:val="002149DE"/>
    <w:rsid w:val="00215212"/>
    <w:rsid w:val="0022039C"/>
    <w:rsid w:val="00221181"/>
    <w:rsid w:val="00222D57"/>
    <w:rsid w:val="00224423"/>
    <w:rsid w:val="00225D40"/>
    <w:rsid w:val="00230C9C"/>
    <w:rsid w:val="00231245"/>
    <w:rsid w:val="00231733"/>
    <w:rsid w:val="00235218"/>
    <w:rsid w:val="00237834"/>
    <w:rsid w:val="00237C4B"/>
    <w:rsid w:val="00237D5B"/>
    <w:rsid w:val="00240A0C"/>
    <w:rsid w:val="00241C70"/>
    <w:rsid w:val="002423A5"/>
    <w:rsid w:val="0024322E"/>
    <w:rsid w:val="002441F5"/>
    <w:rsid w:val="0024447E"/>
    <w:rsid w:val="00244E31"/>
    <w:rsid w:val="002452C2"/>
    <w:rsid w:val="0024747F"/>
    <w:rsid w:val="0025038C"/>
    <w:rsid w:val="002537CB"/>
    <w:rsid w:val="00256813"/>
    <w:rsid w:val="00256B76"/>
    <w:rsid w:val="00257F0B"/>
    <w:rsid w:val="00260F3F"/>
    <w:rsid w:val="00263F3B"/>
    <w:rsid w:val="00265ED9"/>
    <w:rsid w:val="00266C7B"/>
    <w:rsid w:val="00267A46"/>
    <w:rsid w:val="0027397C"/>
    <w:rsid w:val="00273AA5"/>
    <w:rsid w:val="0027521B"/>
    <w:rsid w:val="0027613C"/>
    <w:rsid w:val="002766AF"/>
    <w:rsid w:val="00276AB1"/>
    <w:rsid w:val="00276DEB"/>
    <w:rsid w:val="00280041"/>
    <w:rsid w:val="00282661"/>
    <w:rsid w:val="0028562B"/>
    <w:rsid w:val="00285A6D"/>
    <w:rsid w:val="00285CFC"/>
    <w:rsid w:val="002900AF"/>
    <w:rsid w:val="00295187"/>
    <w:rsid w:val="00295D6F"/>
    <w:rsid w:val="0029668C"/>
    <w:rsid w:val="00296F66"/>
    <w:rsid w:val="002A6EDC"/>
    <w:rsid w:val="002A71D3"/>
    <w:rsid w:val="002A7ADA"/>
    <w:rsid w:val="002B01A1"/>
    <w:rsid w:val="002B0B0A"/>
    <w:rsid w:val="002B107E"/>
    <w:rsid w:val="002B181E"/>
    <w:rsid w:val="002B2D45"/>
    <w:rsid w:val="002B4274"/>
    <w:rsid w:val="002B5B37"/>
    <w:rsid w:val="002B75BF"/>
    <w:rsid w:val="002B7E0A"/>
    <w:rsid w:val="002C1241"/>
    <w:rsid w:val="002C2CF5"/>
    <w:rsid w:val="002C7B3C"/>
    <w:rsid w:val="002D175B"/>
    <w:rsid w:val="002D19E5"/>
    <w:rsid w:val="002D2A16"/>
    <w:rsid w:val="002D3387"/>
    <w:rsid w:val="002D4744"/>
    <w:rsid w:val="002D59DB"/>
    <w:rsid w:val="002D6F65"/>
    <w:rsid w:val="002D7124"/>
    <w:rsid w:val="002E2986"/>
    <w:rsid w:val="002E3E18"/>
    <w:rsid w:val="002E47B2"/>
    <w:rsid w:val="002E4E1C"/>
    <w:rsid w:val="002E5369"/>
    <w:rsid w:val="002E59FA"/>
    <w:rsid w:val="002E7240"/>
    <w:rsid w:val="002F0968"/>
    <w:rsid w:val="002F0C68"/>
    <w:rsid w:val="002F1773"/>
    <w:rsid w:val="002F2503"/>
    <w:rsid w:val="002F2AA2"/>
    <w:rsid w:val="002F56F7"/>
    <w:rsid w:val="002F5E4C"/>
    <w:rsid w:val="002F6595"/>
    <w:rsid w:val="003016F4"/>
    <w:rsid w:val="003048EB"/>
    <w:rsid w:val="003064C6"/>
    <w:rsid w:val="00307AF7"/>
    <w:rsid w:val="003108FF"/>
    <w:rsid w:val="003129BC"/>
    <w:rsid w:val="0031326C"/>
    <w:rsid w:val="00320614"/>
    <w:rsid w:val="00320751"/>
    <w:rsid w:val="00320BE0"/>
    <w:rsid w:val="003212A7"/>
    <w:rsid w:val="00321CC4"/>
    <w:rsid w:val="00324707"/>
    <w:rsid w:val="00327F63"/>
    <w:rsid w:val="003300FD"/>
    <w:rsid w:val="00330315"/>
    <w:rsid w:val="003314AE"/>
    <w:rsid w:val="00331B7E"/>
    <w:rsid w:val="00332CE2"/>
    <w:rsid w:val="00333547"/>
    <w:rsid w:val="0033452E"/>
    <w:rsid w:val="00334D1F"/>
    <w:rsid w:val="00336470"/>
    <w:rsid w:val="00336A59"/>
    <w:rsid w:val="00337B75"/>
    <w:rsid w:val="003413F8"/>
    <w:rsid w:val="00341753"/>
    <w:rsid w:val="00342AA8"/>
    <w:rsid w:val="00342FDF"/>
    <w:rsid w:val="003447F8"/>
    <w:rsid w:val="0034499D"/>
    <w:rsid w:val="00347777"/>
    <w:rsid w:val="003477BB"/>
    <w:rsid w:val="00352848"/>
    <w:rsid w:val="003559A3"/>
    <w:rsid w:val="00355C15"/>
    <w:rsid w:val="00355F6A"/>
    <w:rsid w:val="0035705C"/>
    <w:rsid w:val="00357DE9"/>
    <w:rsid w:val="00361AC4"/>
    <w:rsid w:val="00362A74"/>
    <w:rsid w:val="00362DAB"/>
    <w:rsid w:val="003640D2"/>
    <w:rsid w:val="00364B3D"/>
    <w:rsid w:val="00365CB6"/>
    <w:rsid w:val="00366ED2"/>
    <w:rsid w:val="0036718E"/>
    <w:rsid w:val="00370122"/>
    <w:rsid w:val="003713AB"/>
    <w:rsid w:val="00371A11"/>
    <w:rsid w:val="00371BF9"/>
    <w:rsid w:val="00373B2D"/>
    <w:rsid w:val="00375FF1"/>
    <w:rsid w:val="003765D9"/>
    <w:rsid w:val="00380702"/>
    <w:rsid w:val="00380ED8"/>
    <w:rsid w:val="003827C5"/>
    <w:rsid w:val="00382AEF"/>
    <w:rsid w:val="00383F9D"/>
    <w:rsid w:val="00384320"/>
    <w:rsid w:val="00384B57"/>
    <w:rsid w:val="00385246"/>
    <w:rsid w:val="00385787"/>
    <w:rsid w:val="003905DF"/>
    <w:rsid w:val="0039062C"/>
    <w:rsid w:val="003908A3"/>
    <w:rsid w:val="00391326"/>
    <w:rsid w:val="003913FD"/>
    <w:rsid w:val="00394948"/>
    <w:rsid w:val="00394C03"/>
    <w:rsid w:val="00397024"/>
    <w:rsid w:val="003A2C85"/>
    <w:rsid w:val="003A4120"/>
    <w:rsid w:val="003A531C"/>
    <w:rsid w:val="003A5AC0"/>
    <w:rsid w:val="003A7191"/>
    <w:rsid w:val="003A7A38"/>
    <w:rsid w:val="003B04C6"/>
    <w:rsid w:val="003B0790"/>
    <w:rsid w:val="003B350E"/>
    <w:rsid w:val="003B4D3D"/>
    <w:rsid w:val="003B5411"/>
    <w:rsid w:val="003B55B0"/>
    <w:rsid w:val="003B5DB5"/>
    <w:rsid w:val="003B5E43"/>
    <w:rsid w:val="003B62C9"/>
    <w:rsid w:val="003B6782"/>
    <w:rsid w:val="003B6862"/>
    <w:rsid w:val="003C08A3"/>
    <w:rsid w:val="003C1BB1"/>
    <w:rsid w:val="003C1FDE"/>
    <w:rsid w:val="003C4CE1"/>
    <w:rsid w:val="003C4FA1"/>
    <w:rsid w:val="003C53DE"/>
    <w:rsid w:val="003C5ADD"/>
    <w:rsid w:val="003C6F63"/>
    <w:rsid w:val="003D0967"/>
    <w:rsid w:val="003D219A"/>
    <w:rsid w:val="003D2F5D"/>
    <w:rsid w:val="003D5204"/>
    <w:rsid w:val="003D72D6"/>
    <w:rsid w:val="003E0245"/>
    <w:rsid w:val="003E19B3"/>
    <w:rsid w:val="003E2680"/>
    <w:rsid w:val="003E2A77"/>
    <w:rsid w:val="003E2CCD"/>
    <w:rsid w:val="003E3D1B"/>
    <w:rsid w:val="003E53CA"/>
    <w:rsid w:val="003E54AC"/>
    <w:rsid w:val="003E59B0"/>
    <w:rsid w:val="003E62C5"/>
    <w:rsid w:val="003E6BBF"/>
    <w:rsid w:val="003F09C1"/>
    <w:rsid w:val="003F1F79"/>
    <w:rsid w:val="003F2636"/>
    <w:rsid w:val="003F457C"/>
    <w:rsid w:val="003F49E9"/>
    <w:rsid w:val="003F4F93"/>
    <w:rsid w:val="003F5679"/>
    <w:rsid w:val="003F71F9"/>
    <w:rsid w:val="003F760F"/>
    <w:rsid w:val="00401546"/>
    <w:rsid w:val="00402787"/>
    <w:rsid w:val="0040419E"/>
    <w:rsid w:val="00404230"/>
    <w:rsid w:val="004049E6"/>
    <w:rsid w:val="00406AD0"/>
    <w:rsid w:val="00406BE2"/>
    <w:rsid w:val="00407DDC"/>
    <w:rsid w:val="00411AB0"/>
    <w:rsid w:val="00412AEF"/>
    <w:rsid w:val="004152D5"/>
    <w:rsid w:val="00421E7E"/>
    <w:rsid w:val="00422D80"/>
    <w:rsid w:val="00425324"/>
    <w:rsid w:val="004253EE"/>
    <w:rsid w:val="0042555C"/>
    <w:rsid w:val="0042586B"/>
    <w:rsid w:val="00425BB2"/>
    <w:rsid w:val="00426FF0"/>
    <w:rsid w:val="00430A76"/>
    <w:rsid w:val="00430F28"/>
    <w:rsid w:val="004321DF"/>
    <w:rsid w:val="00433485"/>
    <w:rsid w:val="0043512A"/>
    <w:rsid w:val="00435471"/>
    <w:rsid w:val="00436D22"/>
    <w:rsid w:val="00437B3E"/>
    <w:rsid w:val="00440561"/>
    <w:rsid w:val="00440F7B"/>
    <w:rsid w:val="00443162"/>
    <w:rsid w:val="004463F3"/>
    <w:rsid w:val="004509BD"/>
    <w:rsid w:val="00450E63"/>
    <w:rsid w:val="00451757"/>
    <w:rsid w:val="00451BA9"/>
    <w:rsid w:val="004534A4"/>
    <w:rsid w:val="00454ED4"/>
    <w:rsid w:val="00456364"/>
    <w:rsid w:val="00456B16"/>
    <w:rsid w:val="00460BB2"/>
    <w:rsid w:val="00463335"/>
    <w:rsid w:val="00465CA5"/>
    <w:rsid w:val="00470B98"/>
    <w:rsid w:val="00471E8E"/>
    <w:rsid w:val="00471FD4"/>
    <w:rsid w:val="004721F8"/>
    <w:rsid w:val="00477270"/>
    <w:rsid w:val="00477ADE"/>
    <w:rsid w:val="00477C99"/>
    <w:rsid w:val="00481272"/>
    <w:rsid w:val="00481569"/>
    <w:rsid w:val="00481741"/>
    <w:rsid w:val="00482C2A"/>
    <w:rsid w:val="00482F96"/>
    <w:rsid w:val="00483B5D"/>
    <w:rsid w:val="00483D63"/>
    <w:rsid w:val="004843C8"/>
    <w:rsid w:val="00485293"/>
    <w:rsid w:val="00487A7F"/>
    <w:rsid w:val="00487ECF"/>
    <w:rsid w:val="00491086"/>
    <w:rsid w:val="00491AAD"/>
    <w:rsid w:val="00492BF5"/>
    <w:rsid w:val="00494DE2"/>
    <w:rsid w:val="00494EF9"/>
    <w:rsid w:val="00496229"/>
    <w:rsid w:val="00496595"/>
    <w:rsid w:val="004979D8"/>
    <w:rsid w:val="004A0730"/>
    <w:rsid w:val="004A0BBB"/>
    <w:rsid w:val="004A31B8"/>
    <w:rsid w:val="004A6C6B"/>
    <w:rsid w:val="004A6E56"/>
    <w:rsid w:val="004A7C58"/>
    <w:rsid w:val="004B077E"/>
    <w:rsid w:val="004B078A"/>
    <w:rsid w:val="004B0B39"/>
    <w:rsid w:val="004B1826"/>
    <w:rsid w:val="004B3842"/>
    <w:rsid w:val="004B4172"/>
    <w:rsid w:val="004B696C"/>
    <w:rsid w:val="004C136A"/>
    <w:rsid w:val="004C3431"/>
    <w:rsid w:val="004C3C32"/>
    <w:rsid w:val="004C46F9"/>
    <w:rsid w:val="004C63EC"/>
    <w:rsid w:val="004C64C6"/>
    <w:rsid w:val="004D0ADB"/>
    <w:rsid w:val="004D3B30"/>
    <w:rsid w:val="004D479B"/>
    <w:rsid w:val="004D5C21"/>
    <w:rsid w:val="004E061F"/>
    <w:rsid w:val="004E0DEC"/>
    <w:rsid w:val="004E132E"/>
    <w:rsid w:val="004E39E4"/>
    <w:rsid w:val="004E3FFF"/>
    <w:rsid w:val="004E4E33"/>
    <w:rsid w:val="004E5190"/>
    <w:rsid w:val="004E561F"/>
    <w:rsid w:val="004E767D"/>
    <w:rsid w:val="004F082D"/>
    <w:rsid w:val="004F0A28"/>
    <w:rsid w:val="004F254C"/>
    <w:rsid w:val="004F26A5"/>
    <w:rsid w:val="004F4540"/>
    <w:rsid w:val="004F69E5"/>
    <w:rsid w:val="005006F2"/>
    <w:rsid w:val="00500D7F"/>
    <w:rsid w:val="00501374"/>
    <w:rsid w:val="0050301A"/>
    <w:rsid w:val="0050529C"/>
    <w:rsid w:val="00507CCC"/>
    <w:rsid w:val="00510511"/>
    <w:rsid w:val="00514461"/>
    <w:rsid w:val="00517A1E"/>
    <w:rsid w:val="00520642"/>
    <w:rsid w:val="005248D9"/>
    <w:rsid w:val="00525ABA"/>
    <w:rsid w:val="00525E43"/>
    <w:rsid w:val="00530833"/>
    <w:rsid w:val="00531918"/>
    <w:rsid w:val="00533AE2"/>
    <w:rsid w:val="00535396"/>
    <w:rsid w:val="00535BA0"/>
    <w:rsid w:val="00537EF1"/>
    <w:rsid w:val="00540018"/>
    <w:rsid w:val="0054060D"/>
    <w:rsid w:val="00541AB8"/>
    <w:rsid w:val="00541B15"/>
    <w:rsid w:val="0054296B"/>
    <w:rsid w:val="005444B9"/>
    <w:rsid w:val="00544901"/>
    <w:rsid w:val="00545A8B"/>
    <w:rsid w:val="00550959"/>
    <w:rsid w:val="005516FE"/>
    <w:rsid w:val="00551F17"/>
    <w:rsid w:val="00554664"/>
    <w:rsid w:val="00555768"/>
    <w:rsid w:val="005561CE"/>
    <w:rsid w:val="00556C8F"/>
    <w:rsid w:val="00557D8C"/>
    <w:rsid w:val="0056397B"/>
    <w:rsid w:val="00563F3E"/>
    <w:rsid w:val="00566219"/>
    <w:rsid w:val="0056700E"/>
    <w:rsid w:val="00567C3E"/>
    <w:rsid w:val="0057080E"/>
    <w:rsid w:val="00570923"/>
    <w:rsid w:val="00571B49"/>
    <w:rsid w:val="005726C5"/>
    <w:rsid w:val="005753AB"/>
    <w:rsid w:val="00575C53"/>
    <w:rsid w:val="00576174"/>
    <w:rsid w:val="005766C2"/>
    <w:rsid w:val="00580564"/>
    <w:rsid w:val="0058188E"/>
    <w:rsid w:val="00582E7B"/>
    <w:rsid w:val="0058507D"/>
    <w:rsid w:val="00587C3E"/>
    <w:rsid w:val="005918F9"/>
    <w:rsid w:val="005921CB"/>
    <w:rsid w:val="0059399A"/>
    <w:rsid w:val="0059481F"/>
    <w:rsid w:val="005955E8"/>
    <w:rsid w:val="00595C0B"/>
    <w:rsid w:val="00595CE5"/>
    <w:rsid w:val="00597536"/>
    <w:rsid w:val="00597E1A"/>
    <w:rsid w:val="005A01EA"/>
    <w:rsid w:val="005A0424"/>
    <w:rsid w:val="005A28DE"/>
    <w:rsid w:val="005A345A"/>
    <w:rsid w:val="005A5169"/>
    <w:rsid w:val="005A581D"/>
    <w:rsid w:val="005A5829"/>
    <w:rsid w:val="005A6337"/>
    <w:rsid w:val="005A64E9"/>
    <w:rsid w:val="005A78C3"/>
    <w:rsid w:val="005B2589"/>
    <w:rsid w:val="005B2D92"/>
    <w:rsid w:val="005B44F1"/>
    <w:rsid w:val="005B4747"/>
    <w:rsid w:val="005B6905"/>
    <w:rsid w:val="005C08C9"/>
    <w:rsid w:val="005C1138"/>
    <w:rsid w:val="005C1721"/>
    <w:rsid w:val="005C3DE2"/>
    <w:rsid w:val="005C422D"/>
    <w:rsid w:val="005C47DF"/>
    <w:rsid w:val="005C4867"/>
    <w:rsid w:val="005C4916"/>
    <w:rsid w:val="005C4CD2"/>
    <w:rsid w:val="005C5D01"/>
    <w:rsid w:val="005C68FC"/>
    <w:rsid w:val="005D3690"/>
    <w:rsid w:val="005D3861"/>
    <w:rsid w:val="005D395D"/>
    <w:rsid w:val="005D3EA6"/>
    <w:rsid w:val="005D41BD"/>
    <w:rsid w:val="005D488C"/>
    <w:rsid w:val="005D4CF2"/>
    <w:rsid w:val="005D5059"/>
    <w:rsid w:val="005D5504"/>
    <w:rsid w:val="005D551F"/>
    <w:rsid w:val="005D5670"/>
    <w:rsid w:val="005D567E"/>
    <w:rsid w:val="005D57B2"/>
    <w:rsid w:val="005D5C9A"/>
    <w:rsid w:val="005D6697"/>
    <w:rsid w:val="005D7FB0"/>
    <w:rsid w:val="005E17F9"/>
    <w:rsid w:val="005E2756"/>
    <w:rsid w:val="005E35C3"/>
    <w:rsid w:val="005E36E1"/>
    <w:rsid w:val="005E54C9"/>
    <w:rsid w:val="005E55D1"/>
    <w:rsid w:val="005E6896"/>
    <w:rsid w:val="005E7903"/>
    <w:rsid w:val="005F0345"/>
    <w:rsid w:val="005F3DAF"/>
    <w:rsid w:val="005F421A"/>
    <w:rsid w:val="006024A5"/>
    <w:rsid w:val="0060343E"/>
    <w:rsid w:val="006078FB"/>
    <w:rsid w:val="00610220"/>
    <w:rsid w:val="006104CF"/>
    <w:rsid w:val="00612F85"/>
    <w:rsid w:val="006134F1"/>
    <w:rsid w:val="00614063"/>
    <w:rsid w:val="0061602E"/>
    <w:rsid w:val="006162B3"/>
    <w:rsid w:val="00616CEB"/>
    <w:rsid w:val="00624B00"/>
    <w:rsid w:val="0062521B"/>
    <w:rsid w:val="0062566D"/>
    <w:rsid w:val="00626A77"/>
    <w:rsid w:val="00627319"/>
    <w:rsid w:val="00627DBD"/>
    <w:rsid w:val="00631C53"/>
    <w:rsid w:val="00634122"/>
    <w:rsid w:val="00635911"/>
    <w:rsid w:val="00635BAF"/>
    <w:rsid w:val="00636845"/>
    <w:rsid w:val="00636BFB"/>
    <w:rsid w:val="006372F7"/>
    <w:rsid w:val="006400C4"/>
    <w:rsid w:val="00640557"/>
    <w:rsid w:val="0064112C"/>
    <w:rsid w:val="00643338"/>
    <w:rsid w:val="00644AD5"/>
    <w:rsid w:val="006461BB"/>
    <w:rsid w:val="00646948"/>
    <w:rsid w:val="00647011"/>
    <w:rsid w:val="00652FAE"/>
    <w:rsid w:val="00653192"/>
    <w:rsid w:val="00653442"/>
    <w:rsid w:val="00654BE4"/>
    <w:rsid w:val="00655E24"/>
    <w:rsid w:val="00656302"/>
    <w:rsid w:val="00656D40"/>
    <w:rsid w:val="00657386"/>
    <w:rsid w:val="00660EE5"/>
    <w:rsid w:val="00661088"/>
    <w:rsid w:val="0066173C"/>
    <w:rsid w:val="00661C2A"/>
    <w:rsid w:val="006623A1"/>
    <w:rsid w:val="006630E0"/>
    <w:rsid w:val="00663B88"/>
    <w:rsid w:val="006643FE"/>
    <w:rsid w:val="00664E5B"/>
    <w:rsid w:val="00666919"/>
    <w:rsid w:val="00672DB2"/>
    <w:rsid w:val="00672E7C"/>
    <w:rsid w:val="006735A1"/>
    <w:rsid w:val="00674A2E"/>
    <w:rsid w:val="00675828"/>
    <w:rsid w:val="00675D60"/>
    <w:rsid w:val="00677CDB"/>
    <w:rsid w:val="00680B5D"/>
    <w:rsid w:val="00681A5A"/>
    <w:rsid w:val="00687887"/>
    <w:rsid w:val="00692AB4"/>
    <w:rsid w:val="00692B30"/>
    <w:rsid w:val="0069414A"/>
    <w:rsid w:val="00694B7C"/>
    <w:rsid w:val="00697BEE"/>
    <w:rsid w:val="006A271B"/>
    <w:rsid w:val="006A4814"/>
    <w:rsid w:val="006A7918"/>
    <w:rsid w:val="006B037A"/>
    <w:rsid w:val="006B06BF"/>
    <w:rsid w:val="006B1391"/>
    <w:rsid w:val="006B5240"/>
    <w:rsid w:val="006B6510"/>
    <w:rsid w:val="006B6B72"/>
    <w:rsid w:val="006C1FFA"/>
    <w:rsid w:val="006C29EA"/>
    <w:rsid w:val="006C4335"/>
    <w:rsid w:val="006C4812"/>
    <w:rsid w:val="006C607F"/>
    <w:rsid w:val="006C7429"/>
    <w:rsid w:val="006D0A0A"/>
    <w:rsid w:val="006D21C5"/>
    <w:rsid w:val="006D30D1"/>
    <w:rsid w:val="006D49B3"/>
    <w:rsid w:val="006D4D75"/>
    <w:rsid w:val="006D68A2"/>
    <w:rsid w:val="006D7519"/>
    <w:rsid w:val="006D7C0F"/>
    <w:rsid w:val="006E1CA8"/>
    <w:rsid w:val="006E24DC"/>
    <w:rsid w:val="006E6054"/>
    <w:rsid w:val="006E6B33"/>
    <w:rsid w:val="006E7F4F"/>
    <w:rsid w:val="006F1673"/>
    <w:rsid w:val="006F7496"/>
    <w:rsid w:val="00700ECB"/>
    <w:rsid w:val="00701F32"/>
    <w:rsid w:val="0070202C"/>
    <w:rsid w:val="00702B25"/>
    <w:rsid w:val="00707F38"/>
    <w:rsid w:val="007109F4"/>
    <w:rsid w:val="00711DC4"/>
    <w:rsid w:val="00713C77"/>
    <w:rsid w:val="007155EB"/>
    <w:rsid w:val="00716B09"/>
    <w:rsid w:val="00717B69"/>
    <w:rsid w:val="00721E35"/>
    <w:rsid w:val="00722A85"/>
    <w:rsid w:val="007254D8"/>
    <w:rsid w:val="007258D5"/>
    <w:rsid w:val="007271A3"/>
    <w:rsid w:val="007272CD"/>
    <w:rsid w:val="00730FCE"/>
    <w:rsid w:val="00735054"/>
    <w:rsid w:val="00735190"/>
    <w:rsid w:val="00735B88"/>
    <w:rsid w:val="007379E1"/>
    <w:rsid w:val="00742C58"/>
    <w:rsid w:val="00743FAE"/>
    <w:rsid w:val="00746A06"/>
    <w:rsid w:val="00747685"/>
    <w:rsid w:val="00747CA7"/>
    <w:rsid w:val="007509AD"/>
    <w:rsid w:val="00750ACC"/>
    <w:rsid w:val="007517A1"/>
    <w:rsid w:val="00754D91"/>
    <w:rsid w:val="0076167A"/>
    <w:rsid w:val="007637C5"/>
    <w:rsid w:val="00764DC9"/>
    <w:rsid w:val="00765DBA"/>
    <w:rsid w:val="00774111"/>
    <w:rsid w:val="00774629"/>
    <w:rsid w:val="00774F6B"/>
    <w:rsid w:val="007774FE"/>
    <w:rsid w:val="007778EF"/>
    <w:rsid w:val="00780FAB"/>
    <w:rsid w:val="0078282A"/>
    <w:rsid w:val="00783106"/>
    <w:rsid w:val="007852F2"/>
    <w:rsid w:val="00785CB5"/>
    <w:rsid w:val="0078718C"/>
    <w:rsid w:val="00790515"/>
    <w:rsid w:val="00790CBC"/>
    <w:rsid w:val="00790EC3"/>
    <w:rsid w:val="00791740"/>
    <w:rsid w:val="0079178C"/>
    <w:rsid w:val="00792643"/>
    <w:rsid w:val="00794290"/>
    <w:rsid w:val="0079497B"/>
    <w:rsid w:val="00794AED"/>
    <w:rsid w:val="007951B8"/>
    <w:rsid w:val="00797DD5"/>
    <w:rsid w:val="007A00A3"/>
    <w:rsid w:val="007A03C8"/>
    <w:rsid w:val="007A33A6"/>
    <w:rsid w:val="007A64FD"/>
    <w:rsid w:val="007A6E0B"/>
    <w:rsid w:val="007B01C7"/>
    <w:rsid w:val="007B1F8E"/>
    <w:rsid w:val="007B24E2"/>
    <w:rsid w:val="007B2A87"/>
    <w:rsid w:val="007B365F"/>
    <w:rsid w:val="007B5C03"/>
    <w:rsid w:val="007C1F6E"/>
    <w:rsid w:val="007C2C9F"/>
    <w:rsid w:val="007C4830"/>
    <w:rsid w:val="007C6A2B"/>
    <w:rsid w:val="007D0A3D"/>
    <w:rsid w:val="007D2AFE"/>
    <w:rsid w:val="007D348D"/>
    <w:rsid w:val="007D5A75"/>
    <w:rsid w:val="007E0D20"/>
    <w:rsid w:val="007E0D51"/>
    <w:rsid w:val="007E1C72"/>
    <w:rsid w:val="007E260E"/>
    <w:rsid w:val="007E26F1"/>
    <w:rsid w:val="007E5BBC"/>
    <w:rsid w:val="007E606B"/>
    <w:rsid w:val="007E762A"/>
    <w:rsid w:val="007E7A1E"/>
    <w:rsid w:val="007F17C4"/>
    <w:rsid w:val="007F2C0D"/>
    <w:rsid w:val="007F323E"/>
    <w:rsid w:val="007F4C3F"/>
    <w:rsid w:val="007F5BBF"/>
    <w:rsid w:val="008025F2"/>
    <w:rsid w:val="00803189"/>
    <w:rsid w:val="00806583"/>
    <w:rsid w:val="00806FA9"/>
    <w:rsid w:val="00813D39"/>
    <w:rsid w:val="0081475A"/>
    <w:rsid w:val="00815C67"/>
    <w:rsid w:val="00820279"/>
    <w:rsid w:val="00821410"/>
    <w:rsid w:val="00821B8A"/>
    <w:rsid w:val="00821BF0"/>
    <w:rsid w:val="00824455"/>
    <w:rsid w:val="0082513A"/>
    <w:rsid w:val="0082691A"/>
    <w:rsid w:val="00827867"/>
    <w:rsid w:val="00831C60"/>
    <w:rsid w:val="00832CEC"/>
    <w:rsid w:val="0083350A"/>
    <w:rsid w:val="008349D8"/>
    <w:rsid w:val="008370AE"/>
    <w:rsid w:val="00840CA9"/>
    <w:rsid w:val="00841C86"/>
    <w:rsid w:val="008445CC"/>
    <w:rsid w:val="008456C3"/>
    <w:rsid w:val="008462A2"/>
    <w:rsid w:val="008469D0"/>
    <w:rsid w:val="00851803"/>
    <w:rsid w:val="0085181D"/>
    <w:rsid w:val="00852E46"/>
    <w:rsid w:val="008532CC"/>
    <w:rsid w:val="008539A6"/>
    <w:rsid w:val="008564AB"/>
    <w:rsid w:val="00860585"/>
    <w:rsid w:val="00861179"/>
    <w:rsid w:val="008620B7"/>
    <w:rsid w:val="00862B4F"/>
    <w:rsid w:val="008636A4"/>
    <w:rsid w:val="00863AA2"/>
    <w:rsid w:val="00863F21"/>
    <w:rsid w:val="008648A9"/>
    <w:rsid w:val="00866DC4"/>
    <w:rsid w:val="0087053C"/>
    <w:rsid w:val="008712CB"/>
    <w:rsid w:val="00871823"/>
    <w:rsid w:val="008728F9"/>
    <w:rsid w:val="008729A4"/>
    <w:rsid w:val="0087342B"/>
    <w:rsid w:val="00873FC9"/>
    <w:rsid w:val="0087645F"/>
    <w:rsid w:val="008768A4"/>
    <w:rsid w:val="00880F07"/>
    <w:rsid w:val="008831FF"/>
    <w:rsid w:val="008844F1"/>
    <w:rsid w:val="00884552"/>
    <w:rsid w:val="00884B27"/>
    <w:rsid w:val="008858C7"/>
    <w:rsid w:val="00886A21"/>
    <w:rsid w:val="00892A5D"/>
    <w:rsid w:val="00893ACF"/>
    <w:rsid w:val="008A090B"/>
    <w:rsid w:val="008A0AEC"/>
    <w:rsid w:val="008A0B81"/>
    <w:rsid w:val="008A211C"/>
    <w:rsid w:val="008A2DD0"/>
    <w:rsid w:val="008A38B8"/>
    <w:rsid w:val="008A52FB"/>
    <w:rsid w:val="008A55FA"/>
    <w:rsid w:val="008A72B7"/>
    <w:rsid w:val="008A7D0C"/>
    <w:rsid w:val="008B13E7"/>
    <w:rsid w:val="008B1FDD"/>
    <w:rsid w:val="008B2313"/>
    <w:rsid w:val="008B2331"/>
    <w:rsid w:val="008B4030"/>
    <w:rsid w:val="008B5A2E"/>
    <w:rsid w:val="008B5A3F"/>
    <w:rsid w:val="008B5C45"/>
    <w:rsid w:val="008B6679"/>
    <w:rsid w:val="008B6836"/>
    <w:rsid w:val="008B6B73"/>
    <w:rsid w:val="008B715A"/>
    <w:rsid w:val="008B7702"/>
    <w:rsid w:val="008C0B64"/>
    <w:rsid w:val="008C214E"/>
    <w:rsid w:val="008C2C8E"/>
    <w:rsid w:val="008C34FF"/>
    <w:rsid w:val="008C3D69"/>
    <w:rsid w:val="008C524B"/>
    <w:rsid w:val="008C66B4"/>
    <w:rsid w:val="008D020B"/>
    <w:rsid w:val="008D0878"/>
    <w:rsid w:val="008D0C60"/>
    <w:rsid w:val="008D1AEA"/>
    <w:rsid w:val="008D2324"/>
    <w:rsid w:val="008D28D7"/>
    <w:rsid w:val="008D2BF5"/>
    <w:rsid w:val="008D3482"/>
    <w:rsid w:val="008D6B30"/>
    <w:rsid w:val="008E03CA"/>
    <w:rsid w:val="008E1302"/>
    <w:rsid w:val="008E1E86"/>
    <w:rsid w:val="008E3141"/>
    <w:rsid w:val="008E5FE5"/>
    <w:rsid w:val="008F0F78"/>
    <w:rsid w:val="008F1BF5"/>
    <w:rsid w:val="008F1CA1"/>
    <w:rsid w:val="008F62FD"/>
    <w:rsid w:val="008F65BE"/>
    <w:rsid w:val="008F70C0"/>
    <w:rsid w:val="00901185"/>
    <w:rsid w:val="009019DC"/>
    <w:rsid w:val="00905E67"/>
    <w:rsid w:val="009061FD"/>
    <w:rsid w:val="009062A9"/>
    <w:rsid w:val="00906E7C"/>
    <w:rsid w:val="00911216"/>
    <w:rsid w:val="00912006"/>
    <w:rsid w:val="009121E5"/>
    <w:rsid w:val="00912F61"/>
    <w:rsid w:val="00915C45"/>
    <w:rsid w:val="00920AAC"/>
    <w:rsid w:val="0092302E"/>
    <w:rsid w:val="0092515C"/>
    <w:rsid w:val="009254F2"/>
    <w:rsid w:val="00925AD7"/>
    <w:rsid w:val="009272B7"/>
    <w:rsid w:val="00930524"/>
    <w:rsid w:val="00930E9D"/>
    <w:rsid w:val="00931484"/>
    <w:rsid w:val="009321E7"/>
    <w:rsid w:val="009341EC"/>
    <w:rsid w:val="009349E5"/>
    <w:rsid w:val="00936BFE"/>
    <w:rsid w:val="0094044D"/>
    <w:rsid w:val="009409EE"/>
    <w:rsid w:val="00940A60"/>
    <w:rsid w:val="00941B62"/>
    <w:rsid w:val="00943CD3"/>
    <w:rsid w:val="009462A5"/>
    <w:rsid w:val="00951E84"/>
    <w:rsid w:val="00952432"/>
    <w:rsid w:val="009533AB"/>
    <w:rsid w:val="00954782"/>
    <w:rsid w:val="009571BC"/>
    <w:rsid w:val="0096026A"/>
    <w:rsid w:val="00962080"/>
    <w:rsid w:val="00963616"/>
    <w:rsid w:val="00965807"/>
    <w:rsid w:val="009667C3"/>
    <w:rsid w:val="009676A5"/>
    <w:rsid w:val="009702F3"/>
    <w:rsid w:val="009740D1"/>
    <w:rsid w:val="00974519"/>
    <w:rsid w:val="00975A9E"/>
    <w:rsid w:val="00976847"/>
    <w:rsid w:val="009803D2"/>
    <w:rsid w:val="00981885"/>
    <w:rsid w:val="00983586"/>
    <w:rsid w:val="00984505"/>
    <w:rsid w:val="00984F08"/>
    <w:rsid w:val="00985497"/>
    <w:rsid w:val="00985D47"/>
    <w:rsid w:val="00995206"/>
    <w:rsid w:val="009960EB"/>
    <w:rsid w:val="00996411"/>
    <w:rsid w:val="009A16C3"/>
    <w:rsid w:val="009A1798"/>
    <w:rsid w:val="009A19F9"/>
    <w:rsid w:val="009A2BC3"/>
    <w:rsid w:val="009A2DDA"/>
    <w:rsid w:val="009A50E6"/>
    <w:rsid w:val="009A533C"/>
    <w:rsid w:val="009A59F3"/>
    <w:rsid w:val="009A7DC7"/>
    <w:rsid w:val="009B1EDA"/>
    <w:rsid w:val="009B4092"/>
    <w:rsid w:val="009B6E93"/>
    <w:rsid w:val="009B771E"/>
    <w:rsid w:val="009C0657"/>
    <w:rsid w:val="009C1125"/>
    <w:rsid w:val="009C1E06"/>
    <w:rsid w:val="009C4A9D"/>
    <w:rsid w:val="009C7983"/>
    <w:rsid w:val="009D0906"/>
    <w:rsid w:val="009D6173"/>
    <w:rsid w:val="009E03A3"/>
    <w:rsid w:val="009E3970"/>
    <w:rsid w:val="009E3E4D"/>
    <w:rsid w:val="009E4086"/>
    <w:rsid w:val="009E4D6D"/>
    <w:rsid w:val="009E5CCE"/>
    <w:rsid w:val="009E70DE"/>
    <w:rsid w:val="009F01C3"/>
    <w:rsid w:val="009F1C25"/>
    <w:rsid w:val="009F6609"/>
    <w:rsid w:val="009F6853"/>
    <w:rsid w:val="00A00040"/>
    <w:rsid w:val="00A00B76"/>
    <w:rsid w:val="00A01243"/>
    <w:rsid w:val="00A031B0"/>
    <w:rsid w:val="00A03519"/>
    <w:rsid w:val="00A04186"/>
    <w:rsid w:val="00A07DD6"/>
    <w:rsid w:val="00A10A70"/>
    <w:rsid w:val="00A110F1"/>
    <w:rsid w:val="00A11A33"/>
    <w:rsid w:val="00A12631"/>
    <w:rsid w:val="00A14FE3"/>
    <w:rsid w:val="00A17AD0"/>
    <w:rsid w:val="00A20B8B"/>
    <w:rsid w:val="00A216A7"/>
    <w:rsid w:val="00A22817"/>
    <w:rsid w:val="00A2408C"/>
    <w:rsid w:val="00A24907"/>
    <w:rsid w:val="00A24E18"/>
    <w:rsid w:val="00A27ED9"/>
    <w:rsid w:val="00A27EFE"/>
    <w:rsid w:val="00A3104E"/>
    <w:rsid w:val="00A3385D"/>
    <w:rsid w:val="00A341B7"/>
    <w:rsid w:val="00A359F8"/>
    <w:rsid w:val="00A368BC"/>
    <w:rsid w:val="00A36F9F"/>
    <w:rsid w:val="00A37B53"/>
    <w:rsid w:val="00A4075B"/>
    <w:rsid w:val="00A42836"/>
    <w:rsid w:val="00A428EF"/>
    <w:rsid w:val="00A4316F"/>
    <w:rsid w:val="00A437D0"/>
    <w:rsid w:val="00A4397C"/>
    <w:rsid w:val="00A4491A"/>
    <w:rsid w:val="00A4679F"/>
    <w:rsid w:val="00A50F2A"/>
    <w:rsid w:val="00A50F36"/>
    <w:rsid w:val="00A524DE"/>
    <w:rsid w:val="00A5262D"/>
    <w:rsid w:val="00A53745"/>
    <w:rsid w:val="00A541F9"/>
    <w:rsid w:val="00A56003"/>
    <w:rsid w:val="00A57FAA"/>
    <w:rsid w:val="00A619B5"/>
    <w:rsid w:val="00A70984"/>
    <w:rsid w:val="00A71082"/>
    <w:rsid w:val="00A74BC3"/>
    <w:rsid w:val="00A7540B"/>
    <w:rsid w:val="00A77CCE"/>
    <w:rsid w:val="00A805B8"/>
    <w:rsid w:val="00A84D2C"/>
    <w:rsid w:val="00A84E18"/>
    <w:rsid w:val="00A85501"/>
    <w:rsid w:val="00A8557B"/>
    <w:rsid w:val="00A85CFF"/>
    <w:rsid w:val="00A869F2"/>
    <w:rsid w:val="00A86D7D"/>
    <w:rsid w:val="00A876E1"/>
    <w:rsid w:val="00A9001C"/>
    <w:rsid w:val="00A96FFC"/>
    <w:rsid w:val="00A9781C"/>
    <w:rsid w:val="00A97D31"/>
    <w:rsid w:val="00AA0E3A"/>
    <w:rsid w:val="00AA2923"/>
    <w:rsid w:val="00AA2C08"/>
    <w:rsid w:val="00AA44FB"/>
    <w:rsid w:val="00AA4991"/>
    <w:rsid w:val="00AA5E69"/>
    <w:rsid w:val="00AA7135"/>
    <w:rsid w:val="00AA7324"/>
    <w:rsid w:val="00AB18EE"/>
    <w:rsid w:val="00AB23E5"/>
    <w:rsid w:val="00AB2B8C"/>
    <w:rsid w:val="00AB4281"/>
    <w:rsid w:val="00AB4D65"/>
    <w:rsid w:val="00AB64E0"/>
    <w:rsid w:val="00AB6725"/>
    <w:rsid w:val="00AB71C1"/>
    <w:rsid w:val="00AC0B51"/>
    <w:rsid w:val="00AC187B"/>
    <w:rsid w:val="00AC631B"/>
    <w:rsid w:val="00AC6C14"/>
    <w:rsid w:val="00AD0240"/>
    <w:rsid w:val="00AD1225"/>
    <w:rsid w:val="00AD2534"/>
    <w:rsid w:val="00AD7159"/>
    <w:rsid w:val="00AD748A"/>
    <w:rsid w:val="00AE1B2A"/>
    <w:rsid w:val="00AE3874"/>
    <w:rsid w:val="00AE48D8"/>
    <w:rsid w:val="00AE5C39"/>
    <w:rsid w:val="00AE6248"/>
    <w:rsid w:val="00AE63E6"/>
    <w:rsid w:val="00AE7C8F"/>
    <w:rsid w:val="00AF19D1"/>
    <w:rsid w:val="00AF1BC4"/>
    <w:rsid w:val="00AF206E"/>
    <w:rsid w:val="00AF2AF2"/>
    <w:rsid w:val="00AF43AB"/>
    <w:rsid w:val="00AF4907"/>
    <w:rsid w:val="00AF4DBB"/>
    <w:rsid w:val="00AF7012"/>
    <w:rsid w:val="00B00D10"/>
    <w:rsid w:val="00B0131D"/>
    <w:rsid w:val="00B01722"/>
    <w:rsid w:val="00B0175B"/>
    <w:rsid w:val="00B019D1"/>
    <w:rsid w:val="00B01ECF"/>
    <w:rsid w:val="00B039E3"/>
    <w:rsid w:val="00B04FFB"/>
    <w:rsid w:val="00B05624"/>
    <w:rsid w:val="00B05E7F"/>
    <w:rsid w:val="00B061FD"/>
    <w:rsid w:val="00B06854"/>
    <w:rsid w:val="00B06B9C"/>
    <w:rsid w:val="00B072B8"/>
    <w:rsid w:val="00B12486"/>
    <w:rsid w:val="00B1274A"/>
    <w:rsid w:val="00B13300"/>
    <w:rsid w:val="00B1377B"/>
    <w:rsid w:val="00B14378"/>
    <w:rsid w:val="00B14F1F"/>
    <w:rsid w:val="00B15AD1"/>
    <w:rsid w:val="00B177A4"/>
    <w:rsid w:val="00B17AC0"/>
    <w:rsid w:val="00B25049"/>
    <w:rsid w:val="00B26D1E"/>
    <w:rsid w:val="00B32ABB"/>
    <w:rsid w:val="00B32E1C"/>
    <w:rsid w:val="00B40A00"/>
    <w:rsid w:val="00B411C7"/>
    <w:rsid w:val="00B41B47"/>
    <w:rsid w:val="00B41ED9"/>
    <w:rsid w:val="00B43813"/>
    <w:rsid w:val="00B44459"/>
    <w:rsid w:val="00B44E0F"/>
    <w:rsid w:val="00B44E2B"/>
    <w:rsid w:val="00B45A83"/>
    <w:rsid w:val="00B45F25"/>
    <w:rsid w:val="00B465B0"/>
    <w:rsid w:val="00B53CB2"/>
    <w:rsid w:val="00B574D0"/>
    <w:rsid w:val="00B57588"/>
    <w:rsid w:val="00B618FA"/>
    <w:rsid w:val="00B61C02"/>
    <w:rsid w:val="00B641B2"/>
    <w:rsid w:val="00B72DB2"/>
    <w:rsid w:val="00B74341"/>
    <w:rsid w:val="00B7465F"/>
    <w:rsid w:val="00B76427"/>
    <w:rsid w:val="00B778ED"/>
    <w:rsid w:val="00B80F62"/>
    <w:rsid w:val="00B81000"/>
    <w:rsid w:val="00B815AF"/>
    <w:rsid w:val="00B81B00"/>
    <w:rsid w:val="00B83314"/>
    <w:rsid w:val="00B84753"/>
    <w:rsid w:val="00B8681A"/>
    <w:rsid w:val="00B87A2B"/>
    <w:rsid w:val="00B90A24"/>
    <w:rsid w:val="00B92898"/>
    <w:rsid w:val="00B931D5"/>
    <w:rsid w:val="00B93B7E"/>
    <w:rsid w:val="00B94DC8"/>
    <w:rsid w:val="00B94F1D"/>
    <w:rsid w:val="00B94FBD"/>
    <w:rsid w:val="00B973F6"/>
    <w:rsid w:val="00B9742D"/>
    <w:rsid w:val="00BA173E"/>
    <w:rsid w:val="00BA34F1"/>
    <w:rsid w:val="00BA4B5A"/>
    <w:rsid w:val="00BA70C1"/>
    <w:rsid w:val="00BB23D8"/>
    <w:rsid w:val="00BB4B88"/>
    <w:rsid w:val="00BB50D0"/>
    <w:rsid w:val="00BB5671"/>
    <w:rsid w:val="00BB6D37"/>
    <w:rsid w:val="00BB7B2B"/>
    <w:rsid w:val="00BC11DB"/>
    <w:rsid w:val="00BC28A6"/>
    <w:rsid w:val="00BC3922"/>
    <w:rsid w:val="00BC3D90"/>
    <w:rsid w:val="00BC5DD0"/>
    <w:rsid w:val="00BD056C"/>
    <w:rsid w:val="00BD0818"/>
    <w:rsid w:val="00BD17E2"/>
    <w:rsid w:val="00BD270B"/>
    <w:rsid w:val="00BD275F"/>
    <w:rsid w:val="00BD577E"/>
    <w:rsid w:val="00BE0B51"/>
    <w:rsid w:val="00BE0C08"/>
    <w:rsid w:val="00BE5D89"/>
    <w:rsid w:val="00BE698E"/>
    <w:rsid w:val="00BF19A0"/>
    <w:rsid w:val="00BF2B04"/>
    <w:rsid w:val="00BF3072"/>
    <w:rsid w:val="00BF3B21"/>
    <w:rsid w:val="00BF4030"/>
    <w:rsid w:val="00BF41F5"/>
    <w:rsid w:val="00BF4F2E"/>
    <w:rsid w:val="00BF54F4"/>
    <w:rsid w:val="00BF6E2D"/>
    <w:rsid w:val="00C02A84"/>
    <w:rsid w:val="00C02DBE"/>
    <w:rsid w:val="00C02EAF"/>
    <w:rsid w:val="00C035A5"/>
    <w:rsid w:val="00C05982"/>
    <w:rsid w:val="00C07197"/>
    <w:rsid w:val="00C103D8"/>
    <w:rsid w:val="00C13D8A"/>
    <w:rsid w:val="00C13EEC"/>
    <w:rsid w:val="00C148CE"/>
    <w:rsid w:val="00C150A1"/>
    <w:rsid w:val="00C16468"/>
    <w:rsid w:val="00C16C32"/>
    <w:rsid w:val="00C17904"/>
    <w:rsid w:val="00C21783"/>
    <w:rsid w:val="00C22184"/>
    <w:rsid w:val="00C2279D"/>
    <w:rsid w:val="00C23BCB"/>
    <w:rsid w:val="00C23CE8"/>
    <w:rsid w:val="00C263FE"/>
    <w:rsid w:val="00C26CFB"/>
    <w:rsid w:val="00C278EC"/>
    <w:rsid w:val="00C33CAA"/>
    <w:rsid w:val="00C342B4"/>
    <w:rsid w:val="00C34507"/>
    <w:rsid w:val="00C34C1B"/>
    <w:rsid w:val="00C362BD"/>
    <w:rsid w:val="00C36F9E"/>
    <w:rsid w:val="00C378B7"/>
    <w:rsid w:val="00C40DD5"/>
    <w:rsid w:val="00C42208"/>
    <w:rsid w:val="00C4286F"/>
    <w:rsid w:val="00C50707"/>
    <w:rsid w:val="00C5272C"/>
    <w:rsid w:val="00C52B6D"/>
    <w:rsid w:val="00C52E94"/>
    <w:rsid w:val="00C5313C"/>
    <w:rsid w:val="00C53387"/>
    <w:rsid w:val="00C54343"/>
    <w:rsid w:val="00C54A92"/>
    <w:rsid w:val="00C552C0"/>
    <w:rsid w:val="00C55913"/>
    <w:rsid w:val="00C6359A"/>
    <w:rsid w:val="00C64D79"/>
    <w:rsid w:val="00C66483"/>
    <w:rsid w:val="00C704B6"/>
    <w:rsid w:val="00C706A1"/>
    <w:rsid w:val="00C70902"/>
    <w:rsid w:val="00C71B3D"/>
    <w:rsid w:val="00C73EA3"/>
    <w:rsid w:val="00C810D3"/>
    <w:rsid w:val="00C83F23"/>
    <w:rsid w:val="00C8490B"/>
    <w:rsid w:val="00C85531"/>
    <w:rsid w:val="00C873D3"/>
    <w:rsid w:val="00C87AD2"/>
    <w:rsid w:val="00C925E3"/>
    <w:rsid w:val="00C927DD"/>
    <w:rsid w:val="00C92F21"/>
    <w:rsid w:val="00C930AF"/>
    <w:rsid w:val="00C93B80"/>
    <w:rsid w:val="00C9646B"/>
    <w:rsid w:val="00C96B5F"/>
    <w:rsid w:val="00C976DC"/>
    <w:rsid w:val="00CA0921"/>
    <w:rsid w:val="00CA0F80"/>
    <w:rsid w:val="00CA25C7"/>
    <w:rsid w:val="00CA2691"/>
    <w:rsid w:val="00CA2DB9"/>
    <w:rsid w:val="00CA33A7"/>
    <w:rsid w:val="00CA546A"/>
    <w:rsid w:val="00CB15A0"/>
    <w:rsid w:val="00CB28DE"/>
    <w:rsid w:val="00CB417F"/>
    <w:rsid w:val="00CB60BF"/>
    <w:rsid w:val="00CB66DF"/>
    <w:rsid w:val="00CB70E2"/>
    <w:rsid w:val="00CB7C7B"/>
    <w:rsid w:val="00CC03C2"/>
    <w:rsid w:val="00CC0494"/>
    <w:rsid w:val="00CC0C72"/>
    <w:rsid w:val="00CC3944"/>
    <w:rsid w:val="00CC5D2D"/>
    <w:rsid w:val="00CC5D76"/>
    <w:rsid w:val="00CC77F7"/>
    <w:rsid w:val="00CD1215"/>
    <w:rsid w:val="00CD16F8"/>
    <w:rsid w:val="00CD285B"/>
    <w:rsid w:val="00CD290B"/>
    <w:rsid w:val="00CD2CA7"/>
    <w:rsid w:val="00CD4C54"/>
    <w:rsid w:val="00CD61C9"/>
    <w:rsid w:val="00CD644B"/>
    <w:rsid w:val="00CE2059"/>
    <w:rsid w:val="00CE2076"/>
    <w:rsid w:val="00CE5B8A"/>
    <w:rsid w:val="00CE6605"/>
    <w:rsid w:val="00CE662B"/>
    <w:rsid w:val="00CE7B12"/>
    <w:rsid w:val="00CF001F"/>
    <w:rsid w:val="00CF3231"/>
    <w:rsid w:val="00CF3639"/>
    <w:rsid w:val="00CF5849"/>
    <w:rsid w:val="00D01B68"/>
    <w:rsid w:val="00D01EFC"/>
    <w:rsid w:val="00D02C3C"/>
    <w:rsid w:val="00D034EA"/>
    <w:rsid w:val="00D035ED"/>
    <w:rsid w:val="00D03B9F"/>
    <w:rsid w:val="00D04DE3"/>
    <w:rsid w:val="00D062CA"/>
    <w:rsid w:val="00D0747D"/>
    <w:rsid w:val="00D07C9B"/>
    <w:rsid w:val="00D115E0"/>
    <w:rsid w:val="00D116F4"/>
    <w:rsid w:val="00D134D5"/>
    <w:rsid w:val="00D170C7"/>
    <w:rsid w:val="00D1799A"/>
    <w:rsid w:val="00D203C9"/>
    <w:rsid w:val="00D2151F"/>
    <w:rsid w:val="00D2160C"/>
    <w:rsid w:val="00D2317B"/>
    <w:rsid w:val="00D238C7"/>
    <w:rsid w:val="00D23B29"/>
    <w:rsid w:val="00D24040"/>
    <w:rsid w:val="00D26582"/>
    <w:rsid w:val="00D26594"/>
    <w:rsid w:val="00D26645"/>
    <w:rsid w:val="00D26CEC"/>
    <w:rsid w:val="00D30623"/>
    <w:rsid w:val="00D3341C"/>
    <w:rsid w:val="00D35457"/>
    <w:rsid w:val="00D404BB"/>
    <w:rsid w:val="00D41238"/>
    <w:rsid w:val="00D42337"/>
    <w:rsid w:val="00D435EC"/>
    <w:rsid w:val="00D43617"/>
    <w:rsid w:val="00D43D47"/>
    <w:rsid w:val="00D44162"/>
    <w:rsid w:val="00D44BDB"/>
    <w:rsid w:val="00D45211"/>
    <w:rsid w:val="00D50D41"/>
    <w:rsid w:val="00D5107F"/>
    <w:rsid w:val="00D51EEA"/>
    <w:rsid w:val="00D52AE5"/>
    <w:rsid w:val="00D5529D"/>
    <w:rsid w:val="00D55528"/>
    <w:rsid w:val="00D55F6E"/>
    <w:rsid w:val="00D56935"/>
    <w:rsid w:val="00D57A2C"/>
    <w:rsid w:val="00D57E12"/>
    <w:rsid w:val="00D60892"/>
    <w:rsid w:val="00D6371B"/>
    <w:rsid w:val="00D64B0D"/>
    <w:rsid w:val="00D64BF6"/>
    <w:rsid w:val="00D65289"/>
    <w:rsid w:val="00D75E95"/>
    <w:rsid w:val="00D77CBB"/>
    <w:rsid w:val="00D7BDA1"/>
    <w:rsid w:val="00D805D3"/>
    <w:rsid w:val="00D82A53"/>
    <w:rsid w:val="00D84CF8"/>
    <w:rsid w:val="00D85385"/>
    <w:rsid w:val="00D90F93"/>
    <w:rsid w:val="00D92045"/>
    <w:rsid w:val="00D929BC"/>
    <w:rsid w:val="00D92E17"/>
    <w:rsid w:val="00D93244"/>
    <w:rsid w:val="00D93737"/>
    <w:rsid w:val="00D9770E"/>
    <w:rsid w:val="00DA1877"/>
    <w:rsid w:val="00DA1C1E"/>
    <w:rsid w:val="00DA1E29"/>
    <w:rsid w:val="00DA2737"/>
    <w:rsid w:val="00DA580F"/>
    <w:rsid w:val="00DA592B"/>
    <w:rsid w:val="00DA5DAC"/>
    <w:rsid w:val="00DA5E98"/>
    <w:rsid w:val="00DA6860"/>
    <w:rsid w:val="00DB1F4E"/>
    <w:rsid w:val="00DB5D5A"/>
    <w:rsid w:val="00DB627C"/>
    <w:rsid w:val="00DB63E7"/>
    <w:rsid w:val="00DB6B03"/>
    <w:rsid w:val="00DB71AC"/>
    <w:rsid w:val="00DB7754"/>
    <w:rsid w:val="00DC289E"/>
    <w:rsid w:val="00DC3A1B"/>
    <w:rsid w:val="00DC635A"/>
    <w:rsid w:val="00DC68C4"/>
    <w:rsid w:val="00DD14CC"/>
    <w:rsid w:val="00DD36A7"/>
    <w:rsid w:val="00DD5ECC"/>
    <w:rsid w:val="00DD6D2F"/>
    <w:rsid w:val="00DD71DC"/>
    <w:rsid w:val="00DE1A47"/>
    <w:rsid w:val="00DE2917"/>
    <w:rsid w:val="00DE2BC0"/>
    <w:rsid w:val="00DE35C0"/>
    <w:rsid w:val="00DE36E3"/>
    <w:rsid w:val="00DE409C"/>
    <w:rsid w:val="00DE4955"/>
    <w:rsid w:val="00DE5369"/>
    <w:rsid w:val="00DE6092"/>
    <w:rsid w:val="00DF1234"/>
    <w:rsid w:val="00DF4E88"/>
    <w:rsid w:val="00DF58AC"/>
    <w:rsid w:val="00DF6336"/>
    <w:rsid w:val="00DF66D9"/>
    <w:rsid w:val="00DF6F1D"/>
    <w:rsid w:val="00DF782C"/>
    <w:rsid w:val="00E00D72"/>
    <w:rsid w:val="00E01C24"/>
    <w:rsid w:val="00E03E8C"/>
    <w:rsid w:val="00E04100"/>
    <w:rsid w:val="00E0475D"/>
    <w:rsid w:val="00E05D95"/>
    <w:rsid w:val="00E06DD7"/>
    <w:rsid w:val="00E07DBF"/>
    <w:rsid w:val="00E100AB"/>
    <w:rsid w:val="00E10A3C"/>
    <w:rsid w:val="00E11876"/>
    <w:rsid w:val="00E126F0"/>
    <w:rsid w:val="00E153DE"/>
    <w:rsid w:val="00E162AC"/>
    <w:rsid w:val="00E208DA"/>
    <w:rsid w:val="00E21A25"/>
    <w:rsid w:val="00E21F92"/>
    <w:rsid w:val="00E229B2"/>
    <w:rsid w:val="00E25805"/>
    <w:rsid w:val="00E27BE8"/>
    <w:rsid w:val="00E30517"/>
    <w:rsid w:val="00E3113A"/>
    <w:rsid w:val="00E344D0"/>
    <w:rsid w:val="00E34ECF"/>
    <w:rsid w:val="00E35D43"/>
    <w:rsid w:val="00E35D71"/>
    <w:rsid w:val="00E416C2"/>
    <w:rsid w:val="00E46554"/>
    <w:rsid w:val="00E46C36"/>
    <w:rsid w:val="00E47427"/>
    <w:rsid w:val="00E47E94"/>
    <w:rsid w:val="00E51036"/>
    <w:rsid w:val="00E546A3"/>
    <w:rsid w:val="00E5651F"/>
    <w:rsid w:val="00E57C3E"/>
    <w:rsid w:val="00E57D8E"/>
    <w:rsid w:val="00E604F0"/>
    <w:rsid w:val="00E66004"/>
    <w:rsid w:val="00E668BC"/>
    <w:rsid w:val="00E67CC3"/>
    <w:rsid w:val="00E7004C"/>
    <w:rsid w:val="00E70F81"/>
    <w:rsid w:val="00E720D5"/>
    <w:rsid w:val="00E72DD6"/>
    <w:rsid w:val="00E7401A"/>
    <w:rsid w:val="00E74121"/>
    <w:rsid w:val="00E7454B"/>
    <w:rsid w:val="00E76B87"/>
    <w:rsid w:val="00E7783D"/>
    <w:rsid w:val="00E814FF"/>
    <w:rsid w:val="00E81886"/>
    <w:rsid w:val="00E86128"/>
    <w:rsid w:val="00E91BA9"/>
    <w:rsid w:val="00E943A4"/>
    <w:rsid w:val="00E949C7"/>
    <w:rsid w:val="00E94F71"/>
    <w:rsid w:val="00EA09FC"/>
    <w:rsid w:val="00EA380D"/>
    <w:rsid w:val="00EA6DEF"/>
    <w:rsid w:val="00EA7011"/>
    <w:rsid w:val="00EB3372"/>
    <w:rsid w:val="00EB39F6"/>
    <w:rsid w:val="00EB3C8E"/>
    <w:rsid w:val="00EB6851"/>
    <w:rsid w:val="00EB7CFC"/>
    <w:rsid w:val="00EC23F0"/>
    <w:rsid w:val="00EC2BD7"/>
    <w:rsid w:val="00EC3958"/>
    <w:rsid w:val="00EC5CA2"/>
    <w:rsid w:val="00EC76B8"/>
    <w:rsid w:val="00ED04B1"/>
    <w:rsid w:val="00ED19B4"/>
    <w:rsid w:val="00ED1BA3"/>
    <w:rsid w:val="00ED2182"/>
    <w:rsid w:val="00ED5644"/>
    <w:rsid w:val="00EE103C"/>
    <w:rsid w:val="00EE1374"/>
    <w:rsid w:val="00EE1663"/>
    <w:rsid w:val="00EE1FAA"/>
    <w:rsid w:val="00EE2298"/>
    <w:rsid w:val="00EE2359"/>
    <w:rsid w:val="00EE28AC"/>
    <w:rsid w:val="00EE4743"/>
    <w:rsid w:val="00EE6681"/>
    <w:rsid w:val="00EF0818"/>
    <w:rsid w:val="00EF09A4"/>
    <w:rsid w:val="00EF1824"/>
    <w:rsid w:val="00EF1A01"/>
    <w:rsid w:val="00EF24C9"/>
    <w:rsid w:val="00EF2898"/>
    <w:rsid w:val="00EF29EB"/>
    <w:rsid w:val="00EF3D96"/>
    <w:rsid w:val="00EF5DF3"/>
    <w:rsid w:val="00F01357"/>
    <w:rsid w:val="00F03199"/>
    <w:rsid w:val="00F04891"/>
    <w:rsid w:val="00F04E12"/>
    <w:rsid w:val="00F06C2A"/>
    <w:rsid w:val="00F0718C"/>
    <w:rsid w:val="00F10275"/>
    <w:rsid w:val="00F12448"/>
    <w:rsid w:val="00F12EB7"/>
    <w:rsid w:val="00F132C1"/>
    <w:rsid w:val="00F14B58"/>
    <w:rsid w:val="00F15359"/>
    <w:rsid w:val="00F16D53"/>
    <w:rsid w:val="00F208ED"/>
    <w:rsid w:val="00F21C2E"/>
    <w:rsid w:val="00F21D42"/>
    <w:rsid w:val="00F242D4"/>
    <w:rsid w:val="00F24FF4"/>
    <w:rsid w:val="00F30608"/>
    <w:rsid w:val="00F30C86"/>
    <w:rsid w:val="00F31389"/>
    <w:rsid w:val="00F329E0"/>
    <w:rsid w:val="00F337D2"/>
    <w:rsid w:val="00F35988"/>
    <w:rsid w:val="00F35D77"/>
    <w:rsid w:val="00F43368"/>
    <w:rsid w:val="00F43EC4"/>
    <w:rsid w:val="00F44465"/>
    <w:rsid w:val="00F46BB4"/>
    <w:rsid w:val="00F4759D"/>
    <w:rsid w:val="00F4760A"/>
    <w:rsid w:val="00F47943"/>
    <w:rsid w:val="00F60496"/>
    <w:rsid w:val="00F604F7"/>
    <w:rsid w:val="00F619D6"/>
    <w:rsid w:val="00F622FC"/>
    <w:rsid w:val="00F623FE"/>
    <w:rsid w:val="00F6531C"/>
    <w:rsid w:val="00F655E2"/>
    <w:rsid w:val="00F66BC7"/>
    <w:rsid w:val="00F674B6"/>
    <w:rsid w:val="00F70907"/>
    <w:rsid w:val="00F70D2F"/>
    <w:rsid w:val="00F7117D"/>
    <w:rsid w:val="00F723A7"/>
    <w:rsid w:val="00F73FE6"/>
    <w:rsid w:val="00F75C85"/>
    <w:rsid w:val="00F777A7"/>
    <w:rsid w:val="00F80B77"/>
    <w:rsid w:val="00F8284F"/>
    <w:rsid w:val="00F82A11"/>
    <w:rsid w:val="00F8337F"/>
    <w:rsid w:val="00F836AB"/>
    <w:rsid w:val="00F86384"/>
    <w:rsid w:val="00F96059"/>
    <w:rsid w:val="00F96417"/>
    <w:rsid w:val="00F97800"/>
    <w:rsid w:val="00FA1EB1"/>
    <w:rsid w:val="00FA1F00"/>
    <w:rsid w:val="00FA2CC9"/>
    <w:rsid w:val="00FA370A"/>
    <w:rsid w:val="00FA5AD9"/>
    <w:rsid w:val="00FB0139"/>
    <w:rsid w:val="00FB0142"/>
    <w:rsid w:val="00FB0ABC"/>
    <w:rsid w:val="00FB24A0"/>
    <w:rsid w:val="00FB4FB5"/>
    <w:rsid w:val="00FB6BF7"/>
    <w:rsid w:val="00FB725D"/>
    <w:rsid w:val="00FC540F"/>
    <w:rsid w:val="00FC5736"/>
    <w:rsid w:val="00FC6802"/>
    <w:rsid w:val="00FC6C8F"/>
    <w:rsid w:val="00FC7A57"/>
    <w:rsid w:val="00FD1175"/>
    <w:rsid w:val="00FD2119"/>
    <w:rsid w:val="00FD2D88"/>
    <w:rsid w:val="00FD532B"/>
    <w:rsid w:val="00FD5BF2"/>
    <w:rsid w:val="00FD7C76"/>
    <w:rsid w:val="00FD7CE0"/>
    <w:rsid w:val="00FD7F21"/>
    <w:rsid w:val="00FE0B00"/>
    <w:rsid w:val="00FE1C3E"/>
    <w:rsid w:val="00FE43D5"/>
    <w:rsid w:val="00FE5FAB"/>
    <w:rsid w:val="00FE6869"/>
    <w:rsid w:val="00FF0834"/>
    <w:rsid w:val="00FF0E75"/>
    <w:rsid w:val="00FF181A"/>
    <w:rsid w:val="00FF31D3"/>
    <w:rsid w:val="00FF4B06"/>
    <w:rsid w:val="00FF6129"/>
    <w:rsid w:val="00FF6140"/>
    <w:rsid w:val="00FF7B8F"/>
    <w:rsid w:val="00FF7D28"/>
    <w:rsid w:val="010A8F9A"/>
    <w:rsid w:val="0129C863"/>
    <w:rsid w:val="01351BE1"/>
    <w:rsid w:val="01B90CB5"/>
    <w:rsid w:val="0268D202"/>
    <w:rsid w:val="031CA8E8"/>
    <w:rsid w:val="0593234D"/>
    <w:rsid w:val="06107455"/>
    <w:rsid w:val="063AA9F2"/>
    <w:rsid w:val="06875B96"/>
    <w:rsid w:val="08832F9E"/>
    <w:rsid w:val="08F4092A"/>
    <w:rsid w:val="098FE136"/>
    <w:rsid w:val="0AE47792"/>
    <w:rsid w:val="0BD10C6E"/>
    <w:rsid w:val="1095506A"/>
    <w:rsid w:val="11BFB93A"/>
    <w:rsid w:val="12410C81"/>
    <w:rsid w:val="137F409E"/>
    <w:rsid w:val="179C803A"/>
    <w:rsid w:val="17CFC095"/>
    <w:rsid w:val="197B4905"/>
    <w:rsid w:val="1C911980"/>
    <w:rsid w:val="1D2ACD8C"/>
    <w:rsid w:val="1EB61129"/>
    <w:rsid w:val="1EC69DED"/>
    <w:rsid w:val="1F108272"/>
    <w:rsid w:val="1F6E5A97"/>
    <w:rsid w:val="1F93C029"/>
    <w:rsid w:val="1FB4E422"/>
    <w:rsid w:val="22AF6798"/>
    <w:rsid w:val="244B37F9"/>
    <w:rsid w:val="24BCE5FE"/>
    <w:rsid w:val="25F00328"/>
    <w:rsid w:val="26D5A262"/>
    <w:rsid w:val="26D8A137"/>
    <w:rsid w:val="27DD0705"/>
    <w:rsid w:val="29677D2C"/>
    <w:rsid w:val="299F7B7F"/>
    <w:rsid w:val="2BFC9493"/>
    <w:rsid w:val="2D869E38"/>
    <w:rsid w:val="2EBA5459"/>
    <w:rsid w:val="2F1ADF57"/>
    <w:rsid w:val="2FD2F572"/>
    <w:rsid w:val="30705E66"/>
    <w:rsid w:val="33345B9A"/>
    <w:rsid w:val="3B115EC3"/>
    <w:rsid w:val="3C8FB35C"/>
    <w:rsid w:val="3DE11BAF"/>
    <w:rsid w:val="3E7FDEA5"/>
    <w:rsid w:val="3E8ECAC0"/>
    <w:rsid w:val="3FE7903D"/>
    <w:rsid w:val="42A4B564"/>
    <w:rsid w:val="43B746DC"/>
    <w:rsid w:val="44D1AD62"/>
    <w:rsid w:val="4572E8DF"/>
    <w:rsid w:val="4609F02C"/>
    <w:rsid w:val="46FDB13A"/>
    <w:rsid w:val="47190580"/>
    <w:rsid w:val="47A12B21"/>
    <w:rsid w:val="483ECEFA"/>
    <w:rsid w:val="484B3C60"/>
    <w:rsid w:val="4AB209D5"/>
    <w:rsid w:val="4AB25D43"/>
    <w:rsid w:val="4C4D6139"/>
    <w:rsid w:val="4E98C6EC"/>
    <w:rsid w:val="4EDA7BF5"/>
    <w:rsid w:val="4FFA23A6"/>
    <w:rsid w:val="507CA187"/>
    <w:rsid w:val="50AF4292"/>
    <w:rsid w:val="5318FF7B"/>
    <w:rsid w:val="5325A2F1"/>
    <w:rsid w:val="53E1E901"/>
    <w:rsid w:val="553FB5CD"/>
    <w:rsid w:val="5B0C76B5"/>
    <w:rsid w:val="5B5F0036"/>
    <w:rsid w:val="5D7E1E5A"/>
    <w:rsid w:val="5DA0371E"/>
    <w:rsid w:val="5FDBB846"/>
    <w:rsid w:val="5FDF47D3"/>
    <w:rsid w:val="5FF1E370"/>
    <w:rsid w:val="6067BFA7"/>
    <w:rsid w:val="62782028"/>
    <w:rsid w:val="6335458E"/>
    <w:rsid w:val="6473C0EC"/>
    <w:rsid w:val="652D4B9A"/>
    <w:rsid w:val="6728D0DF"/>
    <w:rsid w:val="68012ECD"/>
    <w:rsid w:val="699906FC"/>
    <w:rsid w:val="6B466016"/>
    <w:rsid w:val="6CD02B57"/>
    <w:rsid w:val="6EC48480"/>
    <w:rsid w:val="6F609BDC"/>
    <w:rsid w:val="704CD6EB"/>
    <w:rsid w:val="727E0EE8"/>
    <w:rsid w:val="729C6B7E"/>
    <w:rsid w:val="73C05A92"/>
    <w:rsid w:val="74A89AB3"/>
    <w:rsid w:val="74D419FF"/>
    <w:rsid w:val="7526E5AF"/>
    <w:rsid w:val="76480060"/>
    <w:rsid w:val="7792713D"/>
    <w:rsid w:val="78437DD4"/>
    <w:rsid w:val="78FA0C89"/>
    <w:rsid w:val="793F0378"/>
    <w:rsid w:val="795CB3C9"/>
    <w:rsid w:val="79E27E5A"/>
    <w:rsid w:val="7B3253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position-vertical-relative:line" fillcolor="yellow">
      <v:fill color="yellow"/>
      <v:textbox style="mso-fit-shape-to-text:t"/>
    </o:shapedefaults>
    <o:shapelayout v:ext="edit">
      <o:idmap v:ext="edit" data="2"/>
    </o:shapelayout>
  </w:shapeDefaults>
  <w:decimalSymbol w:val="."/>
  <w:listSeparator w:val=","/>
  <w14:docId w14:val="34185E4C"/>
  <w15:docId w15:val="{963FD6A3-1343-4218-BB70-F993F387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10"/>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10"/>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10"/>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7"/>
      </w:numPr>
    </w:pPr>
  </w:style>
  <w:style w:type="numbering" w:customStyle="1" w:styleId="ESHManual">
    <w:name w:val="ES&amp;HManual"/>
    <w:rsid w:val="000456A0"/>
    <w:pPr>
      <w:numPr>
        <w:numId w:val="3"/>
      </w:numPr>
    </w:pPr>
  </w:style>
  <w:style w:type="numbering" w:customStyle="1" w:styleId="AlternativeSteps">
    <w:name w:val="Alternative Steps"/>
    <w:rsid w:val="00341753"/>
    <w:pPr>
      <w:numPr>
        <w:numId w:val="4"/>
      </w:numPr>
    </w:pPr>
  </w:style>
  <w:style w:type="numbering" w:customStyle="1" w:styleId="NestedSteps0">
    <w:name w:val="Nested Steps"/>
    <w:rsid w:val="00341753"/>
    <w:pPr>
      <w:numPr>
        <w:numId w:val="5"/>
      </w:numPr>
    </w:pPr>
  </w:style>
  <w:style w:type="numbering" w:customStyle="1" w:styleId="NestedSteps">
    <w:name w:val="NestedSteps"/>
    <w:rsid w:val="00D43D47"/>
    <w:pPr>
      <w:numPr>
        <w:numId w:val="6"/>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8"/>
      </w:numPr>
      <w:contextualSpacing/>
    </w:pPr>
  </w:style>
  <w:style w:type="paragraph" w:styleId="ListBullet2">
    <w:name w:val="List Bullet 2"/>
    <w:basedOn w:val="Normal"/>
    <w:uiPriority w:val="99"/>
    <w:unhideWhenUsed/>
    <w:rsid w:val="00131A6B"/>
    <w:pPr>
      <w:numPr>
        <w:numId w:val="9"/>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ED564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0A3C"/>
    <w:rPr>
      <w:sz w:val="24"/>
      <w:szCs w:val="24"/>
    </w:rPr>
  </w:style>
  <w:style w:type="paragraph" w:styleId="CommentSubject">
    <w:name w:val="annotation subject"/>
    <w:basedOn w:val="CommentText"/>
    <w:next w:val="CommentText"/>
    <w:link w:val="CommentSubjectChar"/>
    <w:uiPriority w:val="99"/>
    <w:semiHidden/>
    <w:unhideWhenUsed/>
    <w:rsid w:val="00B06854"/>
    <w:rPr>
      <w:b/>
      <w:bCs/>
    </w:rPr>
  </w:style>
  <w:style w:type="character" w:customStyle="1" w:styleId="CommentSubjectChar">
    <w:name w:val="Comment Subject Char"/>
    <w:basedOn w:val="CommentTextChar"/>
    <w:link w:val="CommentSubject"/>
    <w:uiPriority w:val="99"/>
    <w:semiHidden/>
    <w:rsid w:val="00B06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59662415">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395197879">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97522793">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44289AE-A919-48D4-9A3B-914C978E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3568</Words>
  <Characters>18844</Characters>
  <Application>Microsoft Office Word</Application>
  <DocSecurity>4</DocSecurity>
  <Lines>897</Lines>
  <Paragraphs>560</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esh_admin@fnal.gov</dc:creator>
  <cp:keywords/>
  <cp:lastModifiedBy>David J. Skrivan</cp:lastModifiedBy>
  <cp:revision>2</cp:revision>
  <cp:lastPrinted>2022-10-28T12:57:00Z</cp:lastPrinted>
  <dcterms:created xsi:type="dcterms:W3CDTF">2022-11-21T20:52:00Z</dcterms:created>
  <dcterms:modified xsi:type="dcterms:W3CDTF">2022-11-21T20:52:00Z</dcterms:modified>
</cp:coreProperties>
</file>