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E61" w:rsidRDefault="00A346B4" w:rsidP="00A346B4">
      <w:pPr>
        <w:jc w:val="both"/>
        <w:rPr>
          <w:rFonts w:ascii="Arial" w:hAnsi="Arial" w:cs="Arial"/>
          <w:sz w:val="18"/>
          <w:szCs w:val="18"/>
        </w:rPr>
      </w:pPr>
      <w:r w:rsidRPr="00A346B4">
        <w:rPr>
          <w:rFonts w:ascii="Arial" w:hAnsi="Arial" w:cs="Arial"/>
          <w:sz w:val="18"/>
          <w:szCs w:val="18"/>
        </w:rPr>
        <w:t xml:space="preserve">As a subcontractor to the </w:t>
      </w:r>
      <w:r w:rsidR="008137BD">
        <w:rPr>
          <w:rFonts w:ascii="Arial" w:hAnsi="Arial" w:cs="Arial"/>
          <w:sz w:val="18"/>
          <w:szCs w:val="18"/>
        </w:rPr>
        <w:t>Fermi Research Alliance, LLC</w:t>
      </w:r>
      <w:r w:rsidRPr="00A346B4">
        <w:rPr>
          <w:rFonts w:ascii="Arial" w:hAnsi="Arial" w:cs="Arial"/>
          <w:sz w:val="18"/>
          <w:szCs w:val="18"/>
        </w:rPr>
        <w:t xml:space="preserve"> (</w:t>
      </w:r>
      <w:r>
        <w:rPr>
          <w:rFonts w:ascii="Arial" w:hAnsi="Arial" w:cs="Arial"/>
          <w:sz w:val="18"/>
          <w:szCs w:val="18"/>
        </w:rPr>
        <w:t>F</w:t>
      </w:r>
      <w:r w:rsidR="008137BD">
        <w:rPr>
          <w:rFonts w:ascii="Arial" w:hAnsi="Arial" w:cs="Arial"/>
          <w:sz w:val="18"/>
          <w:szCs w:val="18"/>
        </w:rPr>
        <w:t>RA</w:t>
      </w:r>
      <w:r w:rsidRPr="00A346B4">
        <w:rPr>
          <w:rFonts w:ascii="Arial" w:hAnsi="Arial" w:cs="Arial"/>
          <w:sz w:val="18"/>
          <w:szCs w:val="18"/>
        </w:rPr>
        <w:t>), you are required by the US Department of Energy (DOE) to comply with the requirements of 10 CFR Part 851. Detailed information about this regulation can be found at the DOE’s Office of Health, Safety &amp; Security 10 CFR 851 Worker S</w:t>
      </w:r>
      <w:r>
        <w:rPr>
          <w:rFonts w:ascii="Arial" w:hAnsi="Arial" w:cs="Arial"/>
          <w:sz w:val="18"/>
          <w:szCs w:val="18"/>
        </w:rPr>
        <w:t>afety &amp; Health Program web site.</w:t>
      </w:r>
      <w:r>
        <w:rPr>
          <w:rStyle w:val="FootnoteReference"/>
          <w:rFonts w:ascii="Arial" w:hAnsi="Arial" w:cs="Arial"/>
          <w:sz w:val="18"/>
          <w:szCs w:val="18"/>
        </w:rPr>
        <w:footnoteReference w:id="1"/>
      </w:r>
      <w:r w:rsidRPr="00A346B4">
        <w:rPr>
          <w:rFonts w:ascii="Arial" w:hAnsi="Arial" w:cs="Arial"/>
          <w:sz w:val="18"/>
          <w:szCs w:val="18"/>
        </w:rPr>
        <w:t xml:space="preserve"> You are responsible for reviewing the requirements of this regulation and determining the applicability to you and the subcontracted services you provide to </w:t>
      </w:r>
      <w:r w:rsidR="008137BD">
        <w:rPr>
          <w:rFonts w:ascii="Arial" w:hAnsi="Arial" w:cs="Arial"/>
          <w:sz w:val="18"/>
          <w:szCs w:val="18"/>
        </w:rPr>
        <w:t>FRA</w:t>
      </w:r>
      <w:r w:rsidRPr="00A346B4">
        <w:rPr>
          <w:rFonts w:ascii="Arial" w:hAnsi="Arial" w:cs="Arial"/>
          <w:sz w:val="18"/>
          <w:szCs w:val="18"/>
        </w:rPr>
        <w:t xml:space="preserve">. Because the work you do is covered under </w:t>
      </w:r>
      <w:r w:rsidR="008137BD">
        <w:rPr>
          <w:rFonts w:ascii="Arial" w:hAnsi="Arial" w:cs="Arial"/>
          <w:sz w:val="18"/>
          <w:szCs w:val="18"/>
        </w:rPr>
        <w:t>FRA</w:t>
      </w:r>
      <w:r w:rsidRPr="00A346B4">
        <w:rPr>
          <w:rFonts w:ascii="Arial" w:hAnsi="Arial" w:cs="Arial"/>
          <w:sz w:val="18"/>
          <w:szCs w:val="18"/>
        </w:rPr>
        <w:t xml:space="preserve">’s mission to the DOE, your activities are covered under </w:t>
      </w:r>
      <w:r w:rsidR="008137BD">
        <w:rPr>
          <w:rFonts w:ascii="Arial" w:hAnsi="Arial" w:cs="Arial"/>
          <w:sz w:val="18"/>
          <w:szCs w:val="18"/>
        </w:rPr>
        <w:t>FRA</w:t>
      </w:r>
      <w:r w:rsidRPr="00A346B4">
        <w:rPr>
          <w:rFonts w:ascii="Arial" w:hAnsi="Arial" w:cs="Arial"/>
          <w:sz w:val="18"/>
          <w:szCs w:val="18"/>
        </w:rPr>
        <w:t xml:space="preserve">’s Worker Safety &amp; Health Program (WSHP). This program is available to you at </w:t>
      </w:r>
      <w:r w:rsidR="008137BD">
        <w:rPr>
          <w:rFonts w:ascii="Arial" w:hAnsi="Arial" w:cs="Arial"/>
          <w:sz w:val="18"/>
          <w:szCs w:val="18"/>
        </w:rPr>
        <w:t>FRA</w:t>
      </w:r>
      <w:r w:rsidRPr="00A346B4">
        <w:rPr>
          <w:rFonts w:ascii="Arial" w:hAnsi="Arial" w:cs="Arial"/>
          <w:sz w:val="18"/>
          <w:szCs w:val="18"/>
        </w:rPr>
        <w:t>’s Worker Safety &amp; Health Program web site.</w:t>
      </w:r>
      <w:r w:rsidR="000A2E61">
        <w:rPr>
          <w:rStyle w:val="FootnoteReference"/>
          <w:rFonts w:ascii="Arial" w:hAnsi="Arial" w:cs="Arial"/>
          <w:sz w:val="18"/>
          <w:szCs w:val="18"/>
        </w:rPr>
        <w:footnoteReference w:id="2"/>
      </w:r>
      <w:r w:rsidRPr="00A346B4">
        <w:rPr>
          <w:rFonts w:ascii="Arial" w:hAnsi="Arial" w:cs="Arial"/>
          <w:sz w:val="18"/>
          <w:szCs w:val="18"/>
        </w:rPr>
        <w:t xml:space="preserve"> </w:t>
      </w:r>
      <w:r w:rsidR="000A2E61">
        <w:rPr>
          <w:rFonts w:ascii="Arial" w:hAnsi="Arial" w:cs="Arial"/>
          <w:sz w:val="18"/>
          <w:szCs w:val="18"/>
        </w:rPr>
        <w:t xml:space="preserve"> </w:t>
      </w:r>
    </w:p>
    <w:p w:rsidR="00890AC2" w:rsidRPr="00A346B4" w:rsidRDefault="000A2E61" w:rsidP="00A346B4">
      <w:pPr>
        <w:jc w:val="both"/>
        <w:rPr>
          <w:rFonts w:ascii="Arial" w:hAnsi="Arial" w:cs="Arial"/>
          <w:sz w:val="18"/>
          <w:szCs w:val="18"/>
        </w:rPr>
      </w:pPr>
      <w:r>
        <w:rPr>
          <w:rFonts w:ascii="Arial" w:hAnsi="Arial" w:cs="Arial"/>
          <w:sz w:val="18"/>
          <w:szCs w:val="18"/>
        </w:rPr>
        <w:t>T</w:t>
      </w:r>
      <w:r w:rsidR="00A346B4" w:rsidRPr="00A346B4">
        <w:rPr>
          <w:rFonts w:ascii="Arial" w:hAnsi="Arial" w:cs="Arial"/>
          <w:sz w:val="18"/>
          <w:szCs w:val="18"/>
        </w:rPr>
        <w:t xml:space="preserve">he following list identifies key steps/elements that </w:t>
      </w:r>
      <w:r>
        <w:rPr>
          <w:rFonts w:ascii="Arial" w:hAnsi="Arial" w:cs="Arial"/>
          <w:sz w:val="18"/>
          <w:szCs w:val="18"/>
        </w:rPr>
        <w:t>will assist the subcontractor</w:t>
      </w:r>
      <w:r w:rsidR="00A346B4" w:rsidRPr="00A346B4">
        <w:rPr>
          <w:rFonts w:ascii="Arial" w:hAnsi="Arial" w:cs="Arial"/>
          <w:sz w:val="18"/>
          <w:szCs w:val="18"/>
        </w:rPr>
        <w:t>.</w:t>
      </w:r>
    </w:p>
    <w:p w:rsidR="00A346B4" w:rsidRPr="00A346B4" w:rsidRDefault="00A346B4" w:rsidP="00A346B4">
      <w:pPr>
        <w:pStyle w:val="Default"/>
        <w:spacing w:after="60"/>
        <w:ind w:left="360" w:hanging="360"/>
        <w:jc w:val="both"/>
        <w:rPr>
          <w:sz w:val="18"/>
          <w:szCs w:val="18"/>
        </w:rPr>
      </w:pPr>
      <w:r w:rsidRPr="00A346B4">
        <w:rPr>
          <w:sz w:val="18"/>
          <w:szCs w:val="18"/>
        </w:rPr>
        <w:t>1)</w:t>
      </w:r>
      <w:r w:rsidRPr="00A346B4">
        <w:rPr>
          <w:sz w:val="18"/>
          <w:szCs w:val="18"/>
        </w:rPr>
        <w:tab/>
        <w:t xml:space="preserve">Your workers have specific rights and responsibilities defined in 10 CFR 851.20(b). You are responsible to ensure that your worker safety and health program complies with this. </w:t>
      </w:r>
    </w:p>
    <w:p w:rsidR="00A346B4" w:rsidRPr="00A346B4" w:rsidRDefault="00A346B4" w:rsidP="00A346B4">
      <w:pPr>
        <w:pStyle w:val="Default"/>
        <w:spacing w:after="60"/>
        <w:ind w:left="360" w:hanging="360"/>
        <w:jc w:val="both"/>
        <w:rPr>
          <w:sz w:val="18"/>
          <w:szCs w:val="18"/>
        </w:rPr>
      </w:pPr>
      <w:r w:rsidRPr="00A346B4">
        <w:rPr>
          <w:sz w:val="18"/>
          <w:szCs w:val="18"/>
        </w:rPr>
        <w:t>2)</w:t>
      </w:r>
      <w:r w:rsidRPr="00A346B4">
        <w:rPr>
          <w:sz w:val="18"/>
          <w:szCs w:val="18"/>
        </w:rPr>
        <w:tab/>
        <w:t xml:space="preserve">You will need to work with your </w:t>
      </w:r>
      <w:r w:rsidR="008137BD">
        <w:rPr>
          <w:sz w:val="18"/>
          <w:szCs w:val="18"/>
        </w:rPr>
        <w:t>FRA</w:t>
      </w:r>
      <w:r w:rsidRPr="00A346B4">
        <w:rPr>
          <w:sz w:val="18"/>
          <w:szCs w:val="18"/>
        </w:rPr>
        <w:t xml:space="preserve"> </w:t>
      </w:r>
      <w:r w:rsidR="00ED732F">
        <w:rPr>
          <w:sz w:val="18"/>
          <w:szCs w:val="18"/>
        </w:rPr>
        <w:t>C</w:t>
      </w:r>
      <w:r w:rsidR="000A2E61">
        <w:rPr>
          <w:sz w:val="18"/>
          <w:szCs w:val="18"/>
        </w:rPr>
        <w:t xml:space="preserve">onstruction </w:t>
      </w:r>
      <w:r w:rsidR="00ED732F">
        <w:rPr>
          <w:sz w:val="18"/>
          <w:szCs w:val="18"/>
        </w:rPr>
        <w:t>Co</w:t>
      </w:r>
      <w:r w:rsidR="000A2E61">
        <w:rPr>
          <w:sz w:val="18"/>
          <w:szCs w:val="18"/>
        </w:rPr>
        <w:t>ordin</w:t>
      </w:r>
      <w:r w:rsidR="00ED732F">
        <w:rPr>
          <w:sz w:val="18"/>
          <w:szCs w:val="18"/>
        </w:rPr>
        <w:t>a</w:t>
      </w:r>
      <w:r w:rsidR="000A2E61">
        <w:rPr>
          <w:sz w:val="18"/>
          <w:szCs w:val="18"/>
        </w:rPr>
        <w:t>tor</w:t>
      </w:r>
      <w:r w:rsidR="00ED732F">
        <w:rPr>
          <w:sz w:val="18"/>
          <w:szCs w:val="18"/>
        </w:rPr>
        <w:t>/Task Manager/Service Coordinator</w:t>
      </w:r>
      <w:r w:rsidRPr="00A346B4">
        <w:rPr>
          <w:sz w:val="18"/>
          <w:szCs w:val="18"/>
        </w:rPr>
        <w:t xml:space="preserve"> or point of contact and </w:t>
      </w:r>
      <w:r w:rsidR="008137BD">
        <w:rPr>
          <w:sz w:val="18"/>
          <w:szCs w:val="18"/>
        </w:rPr>
        <w:t>FRA</w:t>
      </w:r>
      <w:r w:rsidRPr="00A346B4">
        <w:rPr>
          <w:sz w:val="18"/>
          <w:szCs w:val="18"/>
        </w:rPr>
        <w:t>’s E</w:t>
      </w:r>
      <w:r w:rsidR="00ED732F">
        <w:rPr>
          <w:sz w:val="18"/>
          <w:szCs w:val="18"/>
        </w:rPr>
        <w:t>S</w:t>
      </w:r>
      <w:r w:rsidRPr="00A346B4">
        <w:rPr>
          <w:sz w:val="18"/>
          <w:szCs w:val="18"/>
        </w:rPr>
        <w:t>H</w:t>
      </w:r>
      <w:r w:rsidR="00ED732F">
        <w:rPr>
          <w:sz w:val="18"/>
          <w:szCs w:val="18"/>
        </w:rPr>
        <w:t>&amp;Q</w:t>
      </w:r>
      <w:r w:rsidRPr="00A346B4">
        <w:rPr>
          <w:sz w:val="18"/>
          <w:szCs w:val="18"/>
        </w:rPr>
        <w:t xml:space="preserve"> Division to identify and assess hazards associated with operations applicable to your work [10 CFR 851.21] </w:t>
      </w:r>
    </w:p>
    <w:p w:rsidR="00A346B4" w:rsidRPr="00A346B4" w:rsidRDefault="00A346B4" w:rsidP="00A346B4">
      <w:pPr>
        <w:pStyle w:val="Default"/>
        <w:ind w:left="360" w:hanging="360"/>
        <w:jc w:val="both"/>
        <w:rPr>
          <w:sz w:val="18"/>
          <w:szCs w:val="18"/>
        </w:rPr>
      </w:pPr>
      <w:r w:rsidRPr="00A346B4">
        <w:rPr>
          <w:sz w:val="18"/>
          <w:szCs w:val="18"/>
        </w:rPr>
        <w:t>3)</w:t>
      </w:r>
      <w:r w:rsidRPr="00A346B4">
        <w:rPr>
          <w:sz w:val="18"/>
          <w:szCs w:val="18"/>
        </w:rPr>
        <w:tab/>
        <w:t xml:space="preserve">Hazards applicable to your work must be controlled through hazard prevention and/or abatement [10 CFR 851.22]. The standard hazards control hierarchy must be used: </w:t>
      </w:r>
    </w:p>
    <w:p w:rsidR="00A346B4" w:rsidRPr="00A346B4" w:rsidRDefault="00A346B4" w:rsidP="00A346B4">
      <w:pPr>
        <w:pStyle w:val="Default"/>
        <w:ind w:left="720" w:hanging="360"/>
        <w:jc w:val="both"/>
        <w:rPr>
          <w:sz w:val="18"/>
          <w:szCs w:val="18"/>
        </w:rPr>
      </w:pPr>
      <w:r w:rsidRPr="00A346B4">
        <w:rPr>
          <w:sz w:val="18"/>
          <w:szCs w:val="18"/>
        </w:rPr>
        <w:t>a.</w:t>
      </w:r>
      <w:r w:rsidRPr="00A346B4">
        <w:rPr>
          <w:sz w:val="18"/>
          <w:szCs w:val="18"/>
        </w:rPr>
        <w:tab/>
        <w:t xml:space="preserve">Elimination or substitution of the hazards, where feasible or appropriate; </w:t>
      </w:r>
    </w:p>
    <w:p w:rsidR="00A346B4" w:rsidRPr="00A346B4" w:rsidRDefault="00A346B4" w:rsidP="00A346B4">
      <w:pPr>
        <w:pStyle w:val="Default"/>
        <w:ind w:left="720" w:hanging="360"/>
        <w:jc w:val="both"/>
        <w:rPr>
          <w:sz w:val="18"/>
          <w:szCs w:val="18"/>
        </w:rPr>
      </w:pPr>
      <w:r w:rsidRPr="00A346B4">
        <w:rPr>
          <w:sz w:val="18"/>
          <w:szCs w:val="18"/>
        </w:rPr>
        <w:t>b.</w:t>
      </w:r>
      <w:r w:rsidRPr="00A346B4">
        <w:rPr>
          <w:sz w:val="18"/>
          <w:szCs w:val="18"/>
        </w:rPr>
        <w:tab/>
        <w:t xml:space="preserve">Engineering controls, where feasible or appropriate; </w:t>
      </w:r>
    </w:p>
    <w:p w:rsidR="00A346B4" w:rsidRPr="00A346B4" w:rsidRDefault="00A346B4" w:rsidP="00A346B4">
      <w:pPr>
        <w:pStyle w:val="Default"/>
        <w:ind w:left="720" w:hanging="360"/>
        <w:jc w:val="both"/>
        <w:rPr>
          <w:sz w:val="18"/>
          <w:szCs w:val="18"/>
        </w:rPr>
      </w:pPr>
      <w:r w:rsidRPr="00A346B4">
        <w:rPr>
          <w:sz w:val="18"/>
          <w:szCs w:val="18"/>
        </w:rPr>
        <w:t>c.</w:t>
      </w:r>
      <w:r w:rsidRPr="00A346B4">
        <w:rPr>
          <w:sz w:val="18"/>
          <w:szCs w:val="18"/>
        </w:rPr>
        <w:tab/>
        <w:t xml:space="preserve">Work practices and administrative controls that limit worker exposures; and </w:t>
      </w:r>
    </w:p>
    <w:p w:rsidR="00A346B4" w:rsidRPr="00A346B4" w:rsidRDefault="00A346B4" w:rsidP="00A346B4">
      <w:pPr>
        <w:pStyle w:val="Default"/>
        <w:spacing w:after="60"/>
        <w:ind w:left="720" w:hanging="360"/>
        <w:jc w:val="both"/>
        <w:rPr>
          <w:sz w:val="18"/>
          <w:szCs w:val="18"/>
        </w:rPr>
      </w:pPr>
      <w:r w:rsidRPr="00A346B4">
        <w:rPr>
          <w:sz w:val="18"/>
          <w:szCs w:val="18"/>
        </w:rPr>
        <w:t>d.</w:t>
      </w:r>
      <w:r w:rsidRPr="00A346B4">
        <w:rPr>
          <w:sz w:val="18"/>
          <w:szCs w:val="18"/>
        </w:rPr>
        <w:tab/>
        <w:t xml:space="preserve">Personal protective equipment. </w:t>
      </w:r>
    </w:p>
    <w:p w:rsidR="00A346B4" w:rsidRPr="00A346B4" w:rsidRDefault="00A346B4" w:rsidP="00A346B4">
      <w:pPr>
        <w:pStyle w:val="Default"/>
        <w:ind w:left="360" w:hanging="360"/>
        <w:jc w:val="both"/>
        <w:rPr>
          <w:sz w:val="18"/>
          <w:szCs w:val="18"/>
        </w:rPr>
      </w:pPr>
      <w:r w:rsidRPr="00A346B4">
        <w:rPr>
          <w:sz w:val="18"/>
          <w:szCs w:val="18"/>
        </w:rPr>
        <w:t>4)</w:t>
      </w:r>
      <w:r w:rsidRPr="00A346B4">
        <w:rPr>
          <w:sz w:val="18"/>
          <w:szCs w:val="18"/>
        </w:rPr>
        <w:tab/>
        <w:t xml:space="preserve">You must comply with the worker safety and health standards that are applicable to the hazards associated with your work [10 CFR 851.22]. These include: </w:t>
      </w:r>
    </w:p>
    <w:p w:rsidR="00A346B4" w:rsidRPr="00A346B4" w:rsidRDefault="00A346B4" w:rsidP="00A346B4">
      <w:pPr>
        <w:pStyle w:val="Default"/>
        <w:ind w:left="720" w:hanging="360"/>
        <w:jc w:val="both"/>
        <w:rPr>
          <w:sz w:val="18"/>
          <w:szCs w:val="18"/>
        </w:rPr>
      </w:pPr>
      <w:r w:rsidRPr="00A346B4">
        <w:rPr>
          <w:sz w:val="18"/>
          <w:szCs w:val="18"/>
        </w:rPr>
        <w:t>a.</w:t>
      </w:r>
      <w:r w:rsidRPr="00A346B4">
        <w:rPr>
          <w:sz w:val="18"/>
          <w:szCs w:val="18"/>
        </w:rPr>
        <w:tab/>
        <w:t>10 CFR 850, “</w:t>
      </w:r>
      <w:r w:rsidRPr="00A346B4">
        <w:rPr>
          <w:b/>
          <w:bCs/>
          <w:sz w:val="18"/>
          <w:szCs w:val="18"/>
        </w:rPr>
        <w:t>Chronic Beryllium Disease Prevention Program</w:t>
      </w:r>
      <w:r w:rsidRPr="00A346B4">
        <w:rPr>
          <w:sz w:val="18"/>
          <w:szCs w:val="18"/>
        </w:rPr>
        <w:t xml:space="preserve">” </w:t>
      </w:r>
    </w:p>
    <w:p w:rsidR="00A346B4" w:rsidRPr="00A346B4" w:rsidRDefault="00A346B4" w:rsidP="00A346B4">
      <w:pPr>
        <w:pStyle w:val="Default"/>
        <w:ind w:left="720" w:hanging="360"/>
        <w:jc w:val="both"/>
        <w:rPr>
          <w:sz w:val="18"/>
          <w:szCs w:val="18"/>
        </w:rPr>
      </w:pPr>
      <w:r w:rsidRPr="00A346B4">
        <w:rPr>
          <w:sz w:val="18"/>
          <w:szCs w:val="18"/>
        </w:rPr>
        <w:t>b.</w:t>
      </w:r>
      <w:r w:rsidRPr="00A346B4">
        <w:rPr>
          <w:sz w:val="18"/>
          <w:szCs w:val="18"/>
        </w:rPr>
        <w:tab/>
        <w:t>29 CFR, Parts 1904.4 through 1904.11, 1904.29 through 1904.33; 1904.44, and 1904.46, “</w:t>
      </w:r>
      <w:r w:rsidRPr="00A346B4">
        <w:rPr>
          <w:b/>
          <w:bCs/>
          <w:sz w:val="18"/>
          <w:szCs w:val="18"/>
        </w:rPr>
        <w:t>Recording and Reporting Occupational Injuries and Illnesses</w:t>
      </w:r>
      <w:r w:rsidRPr="00A346B4">
        <w:rPr>
          <w:sz w:val="18"/>
          <w:szCs w:val="18"/>
        </w:rPr>
        <w:t xml:space="preserve">.” </w:t>
      </w:r>
    </w:p>
    <w:p w:rsidR="00A346B4" w:rsidRPr="00A346B4" w:rsidRDefault="00A346B4" w:rsidP="00A346B4">
      <w:pPr>
        <w:pStyle w:val="Default"/>
        <w:ind w:left="720" w:hanging="360"/>
        <w:jc w:val="both"/>
        <w:rPr>
          <w:sz w:val="18"/>
          <w:szCs w:val="18"/>
        </w:rPr>
      </w:pPr>
      <w:r w:rsidRPr="00A346B4">
        <w:rPr>
          <w:sz w:val="18"/>
          <w:szCs w:val="18"/>
        </w:rPr>
        <w:t>c.</w:t>
      </w:r>
      <w:r w:rsidRPr="00A346B4">
        <w:rPr>
          <w:sz w:val="18"/>
          <w:szCs w:val="18"/>
        </w:rPr>
        <w:tab/>
        <w:t>Title 29 CFR, Part 1910, “</w:t>
      </w:r>
      <w:r w:rsidRPr="00A346B4">
        <w:rPr>
          <w:b/>
          <w:bCs/>
          <w:sz w:val="18"/>
          <w:szCs w:val="18"/>
        </w:rPr>
        <w:t>Occupational Safety and Health Standards</w:t>
      </w:r>
      <w:r w:rsidRPr="00A346B4">
        <w:rPr>
          <w:sz w:val="18"/>
          <w:szCs w:val="18"/>
        </w:rPr>
        <w:t xml:space="preserve">,” excluding 29 CFR 1910.1096, “Ionizing Radiation.” </w:t>
      </w:r>
    </w:p>
    <w:p w:rsidR="00A346B4" w:rsidRPr="00A346B4" w:rsidRDefault="00A346B4" w:rsidP="00A346B4">
      <w:pPr>
        <w:pStyle w:val="Default"/>
        <w:ind w:left="720" w:hanging="360"/>
        <w:jc w:val="both"/>
        <w:rPr>
          <w:sz w:val="18"/>
          <w:szCs w:val="18"/>
        </w:rPr>
      </w:pPr>
      <w:r w:rsidRPr="00A346B4">
        <w:rPr>
          <w:sz w:val="18"/>
          <w:szCs w:val="18"/>
        </w:rPr>
        <w:t xml:space="preserve">d. </w:t>
      </w:r>
      <w:r w:rsidRPr="00A346B4">
        <w:rPr>
          <w:sz w:val="18"/>
          <w:szCs w:val="18"/>
        </w:rPr>
        <w:tab/>
        <w:t>Title 29 CFR, Part 1926, “</w:t>
      </w:r>
      <w:r w:rsidRPr="00A346B4">
        <w:rPr>
          <w:b/>
          <w:bCs/>
          <w:sz w:val="18"/>
          <w:szCs w:val="18"/>
        </w:rPr>
        <w:t>Safety and Health Regulations for Construction</w:t>
      </w:r>
      <w:r w:rsidRPr="00A346B4">
        <w:rPr>
          <w:sz w:val="18"/>
          <w:szCs w:val="18"/>
        </w:rPr>
        <w:t xml:space="preserve">.” </w:t>
      </w:r>
    </w:p>
    <w:p w:rsidR="00A346B4" w:rsidRPr="00A346B4" w:rsidRDefault="00A346B4" w:rsidP="00A346B4">
      <w:pPr>
        <w:pStyle w:val="Default"/>
        <w:ind w:left="720" w:hanging="360"/>
        <w:jc w:val="both"/>
        <w:rPr>
          <w:sz w:val="18"/>
          <w:szCs w:val="18"/>
        </w:rPr>
      </w:pPr>
      <w:r w:rsidRPr="00A346B4">
        <w:rPr>
          <w:sz w:val="18"/>
          <w:szCs w:val="18"/>
        </w:rPr>
        <w:t>e.</w:t>
      </w:r>
      <w:r w:rsidRPr="00A346B4">
        <w:rPr>
          <w:sz w:val="18"/>
          <w:szCs w:val="18"/>
        </w:rPr>
        <w:tab/>
        <w:t>ACGIH “</w:t>
      </w:r>
      <w:r w:rsidRPr="00A346B4">
        <w:rPr>
          <w:b/>
          <w:bCs/>
          <w:sz w:val="18"/>
          <w:szCs w:val="18"/>
        </w:rPr>
        <w:t>Threshold Limit Values for Chemical Substances and Physical Agents and Biological Exposure Indices</w:t>
      </w:r>
      <w:r w:rsidRPr="00A346B4">
        <w:rPr>
          <w:sz w:val="18"/>
          <w:szCs w:val="18"/>
        </w:rPr>
        <w:t xml:space="preserve">” </w:t>
      </w:r>
      <w:r w:rsidRPr="00A346B4">
        <w:rPr>
          <w:sz w:val="18"/>
          <w:szCs w:val="18"/>
        </w:rPr>
        <w:t xml:space="preserve">when the ACGIH Threshold Limit Values (TLVs) are lower (more protective) than permissible exposure limits in 29 CFR 19103 </w:t>
      </w:r>
    </w:p>
    <w:p w:rsidR="00A346B4" w:rsidRPr="00A346B4" w:rsidRDefault="00A346B4" w:rsidP="00A346B4">
      <w:pPr>
        <w:pStyle w:val="Default"/>
        <w:ind w:left="720" w:hanging="360"/>
        <w:jc w:val="both"/>
        <w:rPr>
          <w:sz w:val="18"/>
          <w:szCs w:val="18"/>
        </w:rPr>
      </w:pPr>
      <w:r w:rsidRPr="00A346B4">
        <w:rPr>
          <w:sz w:val="18"/>
          <w:szCs w:val="18"/>
        </w:rPr>
        <w:t>f.</w:t>
      </w:r>
      <w:r w:rsidRPr="00A346B4">
        <w:rPr>
          <w:sz w:val="18"/>
          <w:szCs w:val="18"/>
        </w:rPr>
        <w:tab/>
        <w:t>ANSI Z88.2-2004, “</w:t>
      </w:r>
      <w:r w:rsidRPr="00A346B4">
        <w:rPr>
          <w:b/>
          <w:bCs/>
          <w:sz w:val="18"/>
          <w:szCs w:val="18"/>
        </w:rPr>
        <w:t>American National Standard Practices for Respiratory Protection</w:t>
      </w:r>
      <w:r w:rsidRPr="00A346B4">
        <w:rPr>
          <w:sz w:val="18"/>
          <w:szCs w:val="18"/>
        </w:rPr>
        <w:t xml:space="preserve">” </w:t>
      </w:r>
    </w:p>
    <w:p w:rsidR="00A346B4" w:rsidRPr="00A346B4" w:rsidRDefault="00A346B4" w:rsidP="00A346B4">
      <w:pPr>
        <w:pStyle w:val="Default"/>
        <w:ind w:left="720" w:hanging="360"/>
        <w:jc w:val="both"/>
        <w:rPr>
          <w:sz w:val="18"/>
          <w:szCs w:val="18"/>
        </w:rPr>
      </w:pPr>
      <w:r w:rsidRPr="00A346B4">
        <w:rPr>
          <w:sz w:val="18"/>
          <w:szCs w:val="18"/>
        </w:rPr>
        <w:t>g.</w:t>
      </w:r>
      <w:r w:rsidRPr="00A346B4">
        <w:rPr>
          <w:sz w:val="18"/>
          <w:szCs w:val="18"/>
        </w:rPr>
        <w:tab/>
        <w:t>ANSI Z136.1-2000, “</w:t>
      </w:r>
      <w:r w:rsidRPr="00A346B4">
        <w:rPr>
          <w:b/>
          <w:bCs/>
          <w:sz w:val="18"/>
          <w:szCs w:val="18"/>
        </w:rPr>
        <w:t>Safe Use of Lasers</w:t>
      </w:r>
      <w:r w:rsidRPr="00A346B4">
        <w:rPr>
          <w:sz w:val="18"/>
          <w:szCs w:val="18"/>
        </w:rPr>
        <w:t xml:space="preserve">” </w:t>
      </w:r>
    </w:p>
    <w:p w:rsidR="00A346B4" w:rsidRPr="00A346B4" w:rsidRDefault="00A346B4" w:rsidP="00A346B4">
      <w:pPr>
        <w:pStyle w:val="Default"/>
        <w:ind w:left="720" w:hanging="360"/>
        <w:jc w:val="both"/>
        <w:rPr>
          <w:sz w:val="18"/>
          <w:szCs w:val="18"/>
        </w:rPr>
      </w:pPr>
      <w:proofErr w:type="spellStart"/>
      <w:r w:rsidRPr="00A346B4">
        <w:rPr>
          <w:sz w:val="18"/>
          <w:szCs w:val="18"/>
        </w:rPr>
        <w:t>h.</w:t>
      </w:r>
      <w:proofErr w:type="spellEnd"/>
      <w:r w:rsidRPr="00A346B4">
        <w:rPr>
          <w:sz w:val="18"/>
          <w:szCs w:val="18"/>
        </w:rPr>
        <w:tab/>
        <w:t>ANSI Z49.1-1999, “</w:t>
      </w:r>
      <w:r w:rsidRPr="00A346B4">
        <w:rPr>
          <w:b/>
          <w:bCs/>
          <w:sz w:val="18"/>
          <w:szCs w:val="18"/>
        </w:rPr>
        <w:t>Safety in Welding, Cutting and Allied Processes</w:t>
      </w:r>
      <w:r w:rsidRPr="00A346B4">
        <w:rPr>
          <w:sz w:val="18"/>
          <w:szCs w:val="18"/>
        </w:rPr>
        <w:t xml:space="preserve">,” sections 4.3 and E4.3 </w:t>
      </w:r>
    </w:p>
    <w:p w:rsidR="00A346B4" w:rsidRPr="00A346B4" w:rsidRDefault="00A346B4" w:rsidP="00A346B4">
      <w:pPr>
        <w:pStyle w:val="Default"/>
        <w:ind w:left="720" w:hanging="360"/>
        <w:jc w:val="both"/>
        <w:rPr>
          <w:sz w:val="18"/>
          <w:szCs w:val="18"/>
        </w:rPr>
      </w:pPr>
      <w:proofErr w:type="spellStart"/>
      <w:r w:rsidRPr="00A346B4">
        <w:rPr>
          <w:sz w:val="18"/>
          <w:szCs w:val="18"/>
        </w:rPr>
        <w:t>i</w:t>
      </w:r>
      <w:proofErr w:type="spellEnd"/>
      <w:r w:rsidRPr="00A346B4">
        <w:rPr>
          <w:sz w:val="18"/>
          <w:szCs w:val="18"/>
        </w:rPr>
        <w:t>.</w:t>
      </w:r>
      <w:r w:rsidRPr="00A346B4">
        <w:rPr>
          <w:sz w:val="18"/>
          <w:szCs w:val="18"/>
        </w:rPr>
        <w:tab/>
        <w:t>NFPA 70E-2004, “</w:t>
      </w:r>
      <w:r w:rsidRPr="00A346B4">
        <w:rPr>
          <w:b/>
          <w:bCs/>
          <w:sz w:val="18"/>
          <w:szCs w:val="18"/>
        </w:rPr>
        <w:t>Electrical Safety in the Workplace</w:t>
      </w:r>
      <w:r w:rsidRPr="00A346B4">
        <w:rPr>
          <w:sz w:val="18"/>
          <w:szCs w:val="18"/>
        </w:rPr>
        <w:t xml:space="preserve">” </w:t>
      </w:r>
    </w:p>
    <w:p w:rsidR="00A346B4" w:rsidRPr="00A346B4" w:rsidRDefault="00A346B4" w:rsidP="00A346B4">
      <w:pPr>
        <w:pStyle w:val="Default"/>
        <w:spacing w:after="60"/>
        <w:ind w:left="720" w:hanging="360"/>
        <w:jc w:val="both"/>
        <w:rPr>
          <w:sz w:val="18"/>
          <w:szCs w:val="18"/>
        </w:rPr>
      </w:pPr>
      <w:r w:rsidRPr="00A346B4">
        <w:rPr>
          <w:sz w:val="18"/>
          <w:szCs w:val="18"/>
        </w:rPr>
        <w:t>j.</w:t>
      </w:r>
      <w:r w:rsidRPr="00A346B4">
        <w:rPr>
          <w:sz w:val="18"/>
          <w:szCs w:val="18"/>
        </w:rPr>
        <w:tab/>
        <w:t xml:space="preserve">Any other additional specific safety and health requirement that </w:t>
      </w:r>
      <w:r w:rsidR="008137BD">
        <w:rPr>
          <w:sz w:val="18"/>
          <w:szCs w:val="18"/>
        </w:rPr>
        <w:t>FRA</w:t>
      </w:r>
      <w:r w:rsidRPr="00A346B4">
        <w:rPr>
          <w:sz w:val="18"/>
          <w:szCs w:val="18"/>
        </w:rPr>
        <w:t xml:space="preserve"> determines to be necessary to protect the safety and health of workers. </w:t>
      </w:r>
    </w:p>
    <w:p w:rsidR="00A346B4" w:rsidRPr="00A346B4" w:rsidRDefault="00A346B4" w:rsidP="00A346B4">
      <w:pPr>
        <w:pStyle w:val="Default"/>
        <w:spacing w:after="60"/>
        <w:ind w:left="360" w:hanging="360"/>
        <w:jc w:val="both"/>
        <w:rPr>
          <w:sz w:val="18"/>
          <w:szCs w:val="18"/>
        </w:rPr>
      </w:pPr>
      <w:r w:rsidRPr="00A346B4">
        <w:rPr>
          <w:sz w:val="18"/>
          <w:szCs w:val="18"/>
        </w:rPr>
        <w:t>5)</w:t>
      </w:r>
      <w:r w:rsidRPr="00A346B4">
        <w:rPr>
          <w:sz w:val="18"/>
          <w:szCs w:val="18"/>
        </w:rPr>
        <w:tab/>
        <w:t xml:space="preserve">You must have a training and information program to ensure that all workers exposed or potentially exposed to hazards are provided with the training and information on that hazard </w:t>
      </w:r>
      <w:proofErr w:type="gramStart"/>
      <w:r w:rsidRPr="00A346B4">
        <w:rPr>
          <w:sz w:val="18"/>
          <w:szCs w:val="18"/>
        </w:rPr>
        <w:t>in order to</w:t>
      </w:r>
      <w:proofErr w:type="gramEnd"/>
      <w:r w:rsidRPr="00A346B4">
        <w:rPr>
          <w:sz w:val="18"/>
          <w:szCs w:val="18"/>
        </w:rPr>
        <w:t xml:space="preserve"> perform their duties in a safe and healthful manner [10 CFR 851.25]. Your </w:t>
      </w:r>
      <w:r w:rsidR="008137BD">
        <w:rPr>
          <w:sz w:val="18"/>
          <w:szCs w:val="18"/>
        </w:rPr>
        <w:t>FRA</w:t>
      </w:r>
      <w:r w:rsidRPr="00A346B4">
        <w:rPr>
          <w:sz w:val="18"/>
          <w:szCs w:val="18"/>
        </w:rPr>
        <w:t xml:space="preserve"> </w:t>
      </w:r>
      <w:r w:rsidR="00ED732F">
        <w:rPr>
          <w:sz w:val="18"/>
          <w:szCs w:val="18"/>
        </w:rPr>
        <w:t>Construction Coordinator/Task Manager/Service Coordinator</w:t>
      </w:r>
      <w:r w:rsidRPr="00A346B4">
        <w:rPr>
          <w:sz w:val="18"/>
          <w:szCs w:val="18"/>
        </w:rPr>
        <w:t xml:space="preserve"> or Point of Contact will work with you to provide any specific training and information that </w:t>
      </w:r>
      <w:r w:rsidR="008137BD">
        <w:rPr>
          <w:sz w:val="18"/>
          <w:szCs w:val="18"/>
        </w:rPr>
        <w:t>FRA</w:t>
      </w:r>
      <w:r w:rsidRPr="00A346B4">
        <w:rPr>
          <w:sz w:val="18"/>
          <w:szCs w:val="18"/>
        </w:rPr>
        <w:t xml:space="preserve"> can provide associated with the hazards in the area(s) in which you will work. Training must be provided for new workers, before or at the time of initial assignment to a job involving exposure to a hazard; periodic training as often as necessary; and additional training when safety and health information or a change in workplace conditions indicates that a new or increased hazard exists. </w:t>
      </w:r>
    </w:p>
    <w:p w:rsidR="00A346B4" w:rsidRPr="00A346B4" w:rsidRDefault="00A346B4" w:rsidP="00A346B4">
      <w:pPr>
        <w:pStyle w:val="Default"/>
        <w:spacing w:after="60"/>
        <w:ind w:left="360" w:hanging="360"/>
        <w:jc w:val="both"/>
        <w:rPr>
          <w:sz w:val="18"/>
          <w:szCs w:val="18"/>
        </w:rPr>
      </w:pPr>
      <w:r w:rsidRPr="00A346B4">
        <w:rPr>
          <w:sz w:val="18"/>
          <w:szCs w:val="18"/>
        </w:rPr>
        <w:t>6)</w:t>
      </w:r>
      <w:r w:rsidRPr="00A346B4">
        <w:rPr>
          <w:sz w:val="18"/>
          <w:szCs w:val="18"/>
        </w:rPr>
        <w:tab/>
        <w:t xml:space="preserve">You must establish and maintain complete and accurate records of all hazard inventory information, hazard assessments, exposure measurements, and exposure controls in the areas in which you work [10 CFR 851.25]. You must report all incidents that occur at </w:t>
      </w:r>
      <w:r w:rsidR="008137BD">
        <w:rPr>
          <w:sz w:val="18"/>
          <w:szCs w:val="18"/>
        </w:rPr>
        <w:t>FRA</w:t>
      </w:r>
      <w:r w:rsidRPr="00A346B4">
        <w:rPr>
          <w:sz w:val="18"/>
          <w:szCs w:val="18"/>
        </w:rPr>
        <w:t xml:space="preserve"> </w:t>
      </w:r>
      <w:proofErr w:type="gramStart"/>
      <w:r w:rsidRPr="00A346B4">
        <w:rPr>
          <w:sz w:val="18"/>
          <w:szCs w:val="18"/>
        </w:rPr>
        <w:t>in the course of</w:t>
      </w:r>
      <w:proofErr w:type="gramEnd"/>
      <w:r w:rsidRPr="00A346B4">
        <w:rPr>
          <w:sz w:val="18"/>
          <w:szCs w:val="18"/>
        </w:rPr>
        <w:t xml:space="preserve"> their work to your primary </w:t>
      </w:r>
      <w:r w:rsidR="008137BD">
        <w:rPr>
          <w:sz w:val="18"/>
          <w:szCs w:val="18"/>
        </w:rPr>
        <w:t>FRA</w:t>
      </w:r>
      <w:r w:rsidRPr="00A346B4">
        <w:rPr>
          <w:sz w:val="18"/>
          <w:szCs w:val="18"/>
        </w:rPr>
        <w:t xml:space="preserve"> </w:t>
      </w:r>
      <w:r w:rsidR="00ED732F">
        <w:rPr>
          <w:sz w:val="18"/>
          <w:szCs w:val="18"/>
        </w:rPr>
        <w:t>Construction Coordinator/Task Manager/Service Coordinator</w:t>
      </w:r>
      <w:r w:rsidR="00ED732F" w:rsidRPr="00A346B4">
        <w:rPr>
          <w:sz w:val="18"/>
          <w:szCs w:val="18"/>
        </w:rPr>
        <w:t xml:space="preserve"> </w:t>
      </w:r>
      <w:r w:rsidR="00ED732F">
        <w:rPr>
          <w:sz w:val="18"/>
          <w:szCs w:val="18"/>
        </w:rPr>
        <w:t xml:space="preserve">or </w:t>
      </w:r>
      <w:r w:rsidRPr="00A346B4">
        <w:rPr>
          <w:sz w:val="18"/>
          <w:szCs w:val="18"/>
        </w:rPr>
        <w:t xml:space="preserve">Point of Contact. In addition to accident/incident records that </w:t>
      </w:r>
      <w:r w:rsidR="008137BD">
        <w:rPr>
          <w:sz w:val="18"/>
          <w:szCs w:val="18"/>
        </w:rPr>
        <w:t>FRA</w:t>
      </w:r>
      <w:r w:rsidRPr="00A346B4">
        <w:rPr>
          <w:sz w:val="18"/>
          <w:szCs w:val="18"/>
        </w:rPr>
        <w:t xml:space="preserve"> will maintain, you should also maintain records associated with injuries and illnesses. </w:t>
      </w:r>
    </w:p>
    <w:p w:rsidR="00A346B4" w:rsidRPr="00A346B4" w:rsidRDefault="00A346B4" w:rsidP="00A346B4">
      <w:pPr>
        <w:pStyle w:val="Default"/>
        <w:ind w:left="450" w:hanging="450"/>
        <w:jc w:val="both"/>
        <w:rPr>
          <w:sz w:val="18"/>
          <w:szCs w:val="18"/>
        </w:rPr>
      </w:pPr>
      <w:r w:rsidRPr="00A346B4">
        <w:rPr>
          <w:sz w:val="18"/>
          <w:szCs w:val="18"/>
        </w:rPr>
        <w:t>7)</w:t>
      </w:r>
      <w:r w:rsidRPr="00A346B4">
        <w:rPr>
          <w:sz w:val="18"/>
          <w:szCs w:val="18"/>
        </w:rPr>
        <w:tab/>
        <w:t xml:space="preserve">There are several Functional Areas that DOE has specifically focused on that are applicable to </w:t>
      </w:r>
      <w:r w:rsidR="008137BD">
        <w:rPr>
          <w:sz w:val="18"/>
          <w:szCs w:val="18"/>
        </w:rPr>
        <w:t>FRA</w:t>
      </w:r>
      <w:r w:rsidRPr="00A346B4">
        <w:rPr>
          <w:sz w:val="18"/>
          <w:szCs w:val="18"/>
        </w:rPr>
        <w:t xml:space="preserve"> operations. For each of these areas, you must work with your </w:t>
      </w:r>
      <w:r w:rsidR="008137BD">
        <w:rPr>
          <w:sz w:val="18"/>
          <w:szCs w:val="18"/>
        </w:rPr>
        <w:t>FRA</w:t>
      </w:r>
      <w:r w:rsidR="00ED732F">
        <w:rPr>
          <w:sz w:val="18"/>
          <w:szCs w:val="18"/>
        </w:rPr>
        <w:t xml:space="preserve"> Construction Coordinator/Task Manger/Service Coordinator</w:t>
      </w:r>
      <w:r w:rsidRPr="00A346B4">
        <w:rPr>
          <w:sz w:val="18"/>
          <w:szCs w:val="18"/>
        </w:rPr>
        <w:t xml:space="preserve"> </w:t>
      </w:r>
      <w:r w:rsidR="00ED732F">
        <w:rPr>
          <w:sz w:val="18"/>
          <w:szCs w:val="18"/>
        </w:rPr>
        <w:t xml:space="preserve">or </w:t>
      </w:r>
      <w:r w:rsidRPr="00A346B4">
        <w:rPr>
          <w:sz w:val="18"/>
          <w:szCs w:val="18"/>
        </w:rPr>
        <w:t xml:space="preserve">Point of Contact to determine a plan of action based upon the assessment of the hazard: </w:t>
      </w:r>
    </w:p>
    <w:p w:rsidR="00A346B4" w:rsidRPr="00A346B4" w:rsidRDefault="00A346B4" w:rsidP="00A346B4">
      <w:pPr>
        <w:pStyle w:val="Default"/>
        <w:ind w:left="720" w:hanging="360"/>
        <w:jc w:val="both"/>
        <w:rPr>
          <w:sz w:val="18"/>
          <w:szCs w:val="18"/>
        </w:rPr>
      </w:pPr>
      <w:r w:rsidRPr="00A346B4">
        <w:rPr>
          <w:sz w:val="18"/>
          <w:szCs w:val="18"/>
        </w:rPr>
        <w:t>a.</w:t>
      </w:r>
      <w:r w:rsidRPr="00A346B4">
        <w:rPr>
          <w:sz w:val="18"/>
          <w:szCs w:val="18"/>
        </w:rPr>
        <w:tab/>
        <w:t xml:space="preserve">For each separately definable </w:t>
      </w:r>
      <w:r w:rsidRPr="00A346B4">
        <w:rPr>
          <w:b/>
          <w:bCs/>
          <w:sz w:val="18"/>
          <w:szCs w:val="18"/>
        </w:rPr>
        <w:t xml:space="preserve">CONSTRUCTION </w:t>
      </w:r>
      <w:r w:rsidRPr="00A346B4">
        <w:rPr>
          <w:sz w:val="18"/>
          <w:szCs w:val="18"/>
        </w:rPr>
        <w:t xml:space="preserve">activity (e.g., excavations, foundations, structural steel, roofing); </w:t>
      </w:r>
    </w:p>
    <w:p w:rsidR="00A346B4" w:rsidRPr="00A346B4" w:rsidRDefault="00A346B4" w:rsidP="00A346B4">
      <w:pPr>
        <w:pStyle w:val="Default"/>
        <w:ind w:left="720" w:hanging="360"/>
        <w:jc w:val="both"/>
        <w:rPr>
          <w:sz w:val="18"/>
          <w:szCs w:val="18"/>
        </w:rPr>
      </w:pPr>
      <w:r w:rsidRPr="00A346B4">
        <w:rPr>
          <w:sz w:val="18"/>
          <w:szCs w:val="18"/>
        </w:rPr>
        <w:t>b.</w:t>
      </w:r>
      <w:r w:rsidRPr="00A346B4">
        <w:rPr>
          <w:sz w:val="18"/>
          <w:szCs w:val="18"/>
        </w:rPr>
        <w:tab/>
      </w:r>
      <w:r w:rsidRPr="00A346B4">
        <w:rPr>
          <w:b/>
          <w:bCs/>
          <w:sz w:val="18"/>
          <w:szCs w:val="18"/>
        </w:rPr>
        <w:t xml:space="preserve">FIRE PROTECTION </w:t>
      </w:r>
      <w:r w:rsidRPr="00A346B4">
        <w:rPr>
          <w:sz w:val="18"/>
          <w:szCs w:val="18"/>
        </w:rPr>
        <w:t xml:space="preserve">and emergency response; </w:t>
      </w:r>
    </w:p>
    <w:p w:rsidR="00A346B4" w:rsidRPr="00A346B4" w:rsidRDefault="00A346B4" w:rsidP="00A346B4">
      <w:pPr>
        <w:pStyle w:val="Default"/>
        <w:ind w:left="720" w:hanging="360"/>
        <w:jc w:val="both"/>
        <w:rPr>
          <w:sz w:val="18"/>
          <w:szCs w:val="18"/>
        </w:rPr>
      </w:pPr>
      <w:r w:rsidRPr="00A346B4">
        <w:rPr>
          <w:sz w:val="18"/>
          <w:szCs w:val="18"/>
        </w:rPr>
        <w:lastRenderedPageBreak/>
        <w:t>c.</w:t>
      </w:r>
      <w:r w:rsidRPr="00A346B4">
        <w:rPr>
          <w:sz w:val="18"/>
          <w:szCs w:val="18"/>
        </w:rPr>
        <w:tab/>
      </w:r>
      <w:r w:rsidRPr="00A346B4">
        <w:rPr>
          <w:b/>
          <w:bCs/>
          <w:sz w:val="18"/>
          <w:szCs w:val="18"/>
        </w:rPr>
        <w:t xml:space="preserve">PRESSURE SAFETY </w:t>
      </w:r>
      <w:r w:rsidRPr="00A346B4">
        <w:rPr>
          <w:sz w:val="18"/>
          <w:szCs w:val="18"/>
        </w:rPr>
        <w:t xml:space="preserve">(e.g., pressure vessels, piping, etc.); </w:t>
      </w:r>
    </w:p>
    <w:p w:rsidR="00A346B4" w:rsidRPr="00A346B4" w:rsidRDefault="00A346B4" w:rsidP="00A346B4">
      <w:pPr>
        <w:pStyle w:val="Default"/>
        <w:ind w:left="720" w:hanging="360"/>
        <w:jc w:val="both"/>
        <w:rPr>
          <w:sz w:val="18"/>
          <w:szCs w:val="18"/>
        </w:rPr>
      </w:pPr>
      <w:r w:rsidRPr="00A346B4">
        <w:rPr>
          <w:sz w:val="18"/>
          <w:szCs w:val="18"/>
        </w:rPr>
        <w:t>d.</w:t>
      </w:r>
      <w:r w:rsidRPr="00A346B4">
        <w:rPr>
          <w:sz w:val="18"/>
          <w:szCs w:val="18"/>
        </w:rPr>
        <w:tab/>
      </w:r>
      <w:r w:rsidRPr="00A346B4">
        <w:rPr>
          <w:b/>
          <w:bCs/>
          <w:sz w:val="18"/>
          <w:szCs w:val="18"/>
        </w:rPr>
        <w:t xml:space="preserve">INDUSTRIAL HYGIENE </w:t>
      </w:r>
      <w:r w:rsidRPr="00A346B4">
        <w:rPr>
          <w:sz w:val="18"/>
          <w:szCs w:val="18"/>
        </w:rPr>
        <w:t xml:space="preserve">(chemical and physical worker exposures); </w:t>
      </w:r>
    </w:p>
    <w:p w:rsidR="00A346B4" w:rsidRPr="00A346B4" w:rsidRDefault="00A346B4" w:rsidP="00A346B4">
      <w:pPr>
        <w:pStyle w:val="Default"/>
        <w:ind w:left="720" w:hanging="360"/>
        <w:jc w:val="both"/>
        <w:rPr>
          <w:sz w:val="18"/>
          <w:szCs w:val="18"/>
        </w:rPr>
      </w:pPr>
      <w:r w:rsidRPr="00A346B4">
        <w:rPr>
          <w:sz w:val="18"/>
          <w:szCs w:val="18"/>
        </w:rPr>
        <w:t>e.</w:t>
      </w:r>
      <w:r w:rsidRPr="00A346B4">
        <w:rPr>
          <w:sz w:val="18"/>
          <w:szCs w:val="18"/>
        </w:rPr>
        <w:tab/>
      </w:r>
      <w:r w:rsidRPr="00A346B4">
        <w:rPr>
          <w:b/>
          <w:bCs/>
          <w:sz w:val="18"/>
          <w:szCs w:val="18"/>
        </w:rPr>
        <w:t xml:space="preserve">BIOSAFETY </w:t>
      </w:r>
      <w:r w:rsidRPr="00A346B4">
        <w:rPr>
          <w:sz w:val="18"/>
          <w:szCs w:val="18"/>
        </w:rPr>
        <w:t xml:space="preserve">(for any biohazardous materials); </w:t>
      </w:r>
    </w:p>
    <w:p w:rsidR="00A346B4" w:rsidRPr="00A346B4" w:rsidRDefault="00A346B4" w:rsidP="00A346B4">
      <w:pPr>
        <w:pStyle w:val="Default"/>
        <w:ind w:left="720" w:hanging="360"/>
        <w:jc w:val="both"/>
        <w:rPr>
          <w:sz w:val="18"/>
          <w:szCs w:val="18"/>
        </w:rPr>
      </w:pPr>
      <w:r w:rsidRPr="00A346B4">
        <w:rPr>
          <w:sz w:val="18"/>
          <w:szCs w:val="18"/>
        </w:rPr>
        <w:t>f.</w:t>
      </w:r>
      <w:r w:rsidRPr="00A346B4">
        <w:rPr>
          <w:sz w:val="18"/>
          <w:szCs w:val="18"/>
        </w:rPr>
        <w:tab/>
      </w:r>
      <w:r w:rsidRPr="00A346B4">
        <w:rPr>
          <w:b/>
          <w:bCs/>
          <w:sz w:val="18"/>
          <w:szCs w:val="18"/>
        </w:rPr>
        <w:t xml:space="preserve">MOTOR VEHICLE SAFETY </w:t>
      </w:r>
      <w:r w:rsidRPr="00A346B4">
        <w:rPr>
          <w:sz w:val="18"/>
          <w:szCs w:val="18"/>
        </w:rPr>
        <w:t xml:space="preserve">(for use of any government owned or leased vehicles and for driving on </w:t>
      </w:r>
      <w:r w:rsidR="008137BD">
        <w:rPr>
          <w:sz w:val="18"/>
          <w:szCs w:val="18"/>
        </w:rPr>
        <w:t>FRA</w:t>
      </w:r>
      <w:r w:rsidRPr="00A346B4">
        <w:rPr>
          <w:sz w:val="18"/>
          <w:szCs w:val="18"/>
        </w:rPr>
        <w:t xml:space="preserve"> property); </w:t>
      </w:r>
    </w:p>
    <w:p w:rsidR="00A346B4" w:rsidRPr="00A346B4" w:rsidRDefault="00A346B4" w:rsidP="00A346B4">
      <w:pPr>
        <w:pStyle w:val="Default"/>
        <w:ind w:left="720" w:hanging="360"/>
        <w:jc w:val="both"/>
        <w:rPr>
          <w:sz w:val="18"/>
          <w:szCs w:val="18"/>
        </w:rPr>
      </w:pPr>
      <w:r w:rsidRPr="00A346B4">
        <w:rPr>
          <w:sz w:val="18"/>
          <w:szCs w:val="18"/>
        </w:rPr>
        <w:t>g.</w:t>
      </w:r>
      <w:r w:rsidRPr="00A346B4">
        <w:rPr>
          <w:sz w:val="18"/>
          <w:szCs w:val="18"/>
        </w:rPr>
        <w:tab/>
      </w:r>
      <w:r w:rsidRPr="00A346B4">
        <w:rPr>
          <w:b/>
          <w:bCs/>
          <w:sz w:val="18"/>
          <w:szCs w:val="18"/>
        </w:rPr>
        <w:t>OCCUPATIONAL MEDICINE</w:t>
      </w:r>
      <w:r w:rsidRPr="00A346B4">
        <w:rPr>
          <w:sz w:val="18"/>
          <w:szCs w:val="18"/>
        </w:rPr>
        <w:t xml:space="preserve">: see details below. </w:t>
      </w:r>
    </w:p>
    <w:p w:rsidR="00A346B4" w:rsidRPr="00A346B4" w:rsidRDefault="00A346B4" w:rsidP="00A346B4">
      <w:pPr>
        <w:pStyle w:val="Default"/>
        <w:ind w:left="720" w:hanging="360"/>
        <w:jc w:val="both"/>
        <w:rPr>
          <w:sz w:val="18"/>
          <w:szCs w:val="18"/>
        </w:rPr>
      </w:pPr>
      <w:proofErr w:type="spellStart"/>
      <w:r w:rsidRPr="00A346B4">
        <w:rPr>
          <w:sz w:val="18"/>
          <w:szCs w:val="18"/>
        </w:rPr>
        <w:t>h.</w:t>
      </w:r>
      <w:proofErr w:type="spellEnd"/>
      <w:r w:rsidRPr="00A346B4">
        <w:rPr>
          <w:sz w:val="18"/>
          <w:szCs w:val="18"/>
        </w:rPr>
        <w:tab/>
      </w:r>
      <w:r w:rsidRPr="00A346B4">
        <w:rPr>
          <w:b/>
          <w:bCs/>
          <w:sz w:val="18"/>
          <w:szCs w:val="18"/>
        </w:rPr>
        <w:t xml:space="preserve">ELECTRICAL SAFETY </w:t>
      </w:r>
      <w:r w:rsidRPr="00A346B4">
        <w:rPr>
          <w:sz w:val="18"/>
          <w:szCs w:val="18"/>
        </w:rPr>
        <w:t xml:space="preserve">to comply with the requirements of 29 CFR 1910, 29 CFR 1926, and NFPA 70E </w:t>
      </w:r>
    </w:p>
    <w:p w:rsidR="00A346B4" w:rsidRPr="00A346B4" w:rsidRDefault="00A346B4" w:rsidP="00A346B4">
      <w:pPr>
        <w:pStyle w:val="Default"/>
        <w:jc w:val="both"/>
        <w:rPr>
          <w:sz w:val="18"/>
          <w:szCs w:val="18"/>
        </w:rPr>
      </w:pPr>
    </w:p>
    <w:p w:rsidR="00A346B4" w:rsidRPr="00A346B4" w:rsidRDefault="00A346B4" w:rsidP="00A346B4">
      <w:pPr>
        <w:pStyle w:val="Default"/>
        <w:jc w:val="both"/>
        <w:rPr>
          <w:sz w:val="18"/>
          <w:szCs w:val="18"/>
        </w:rPr>
      </w:pPr>
      <w:r w:rsidRPr="00A346B4">
        <w:rPr>
          <w:sz w:val="18"/>
          <w:szCs w:val="18"/>
        </w:rPr>
        <w:t xml:space="preserve">It is important to note that the DOE has the authority to implement investigation and enforcement actions for violations of any of the provisions of 10 CFR 851. Enforcement actions may take the form of either civil penalties or contract penalties (but not both) and are limited to a maximum of “the total amount of fees paid by DOE to the contractor in that fiscal year.” </w:t>
      </w:r>
    </w:p>
    <w:p w:rsidR="00A346B4" w:rsidRPr="00A346B4" w:rsidRDefault="00A346B4" w:rsidP="00A346B4">
      <w:pPr>
        <w:pStyle w:val="Default"/>
        <w:spacing w:after="60"/>
        <w:ind w:left="360" w:hanging="360"/>
        <w:jc w:val="both"/>
        <w:rPr>
          <w:sz w:val="18"/>
          <w:szCs w:val="18"/>
        </w:rPr>
      </w:pPr>
      <w:r w:rsidRPr="00A346B4">
        <w:rPr>
          <w:sz w:val="18"/>
          <w:szCs w:val="18"/>
        </w:rPr>
        <w:t>[reference: 10 CFR 851.5].</w:t>
      </w:r>
    </w:p>
    <w:p w:rsidR="000A2E61" w:rsidRDefault="000A2E61" w:rsidP="00A346B4">
      <w:pPr>
        <w:jc w:val="both"/>
        <w:rPr>
          <w:rFonts w:ascii="Arial" w:hAnsi="Arial" w:cs="Arial"/>
          <w:sz w:val="18"/>
          <w:szCs w:val="18"/>
        </w:rPr>
        <w:sectPr w:rsidR="000A2E61" w:rsidSect="00A346B4">
          <w:headerReference w:type="default" r:id="rId8"/>
          <w:footerReference w:type="default" r:id="rId9"/>
          <w:pgSz w:w="12240" w:h="15840"/>
          <w:pgMar w:top="1440" w:right="1440" w:bottom="1440" w:left="1440" w:header="720" w:footer="720" w:gutter="0"/>
          <w:cols w:num="2" w:space="720"/>
          <w:docGrid w:linePitch="360"/>
        </w:sectPr>
      </w:pPr>
    </w:p>
    <w:p w:rsidR="00A346B4" w:rsidRPr="000A2E61" w:rsidRDefault="000A2E61" w:rsidP="000A2E61">
      <w:pPr>
        <w:pBdr>
          <w:top w:val="single" w:sz="4" w:space="1" w:color="auto"/>
        </w:pBdr>
        <w:jc w:val="both"/>
        <w:rPr>
          <w:rFonts w:ascii="Arial" w:hAnsi="Arial" w:cs="Arial"/>
          <w:i/>
          <w:sz w:val="18"/>
          <w:szCs w:val="18"/>
        </w:rPr>
      </w:pPr>
      <w:r w:rsidRPr="000A2E61">
        <w:rPr>
          <w:rFonts w:ascii="Arial" w:hAnsi="Arial" w:cs="Arial"/>
          <w:i/>
          <w:sz w:val="18"/>
          <w:szCs w:val="18"/>
        </w:rPr>
        <w:t>Specific requirements for Occupational Medical Program:</w:t>
      </w:r>
    </w:p>
    <w:p w:rsidR="000A2E61" w:rsidRDefault="00A346B4" w:rsidP="000A2E61">
      <w:pPr>
        <w:autoSpaceDE w:val="0"/>
        <w:autoSpaceDN w:val="0"/>
        <w:adjustRightInd w:val="0"/>
        <w:spacing w:after="0" w:line="240" w:lineRule="auto"/>
        <w:jc w:val="center"/>
        <w:rPr>
          <w:rFonts w:ascii="Arial" w:hAnsi="Arial" w:cs="Arial"/>
          <w:b/>
          <w:bCs/>
          <w:color w:val="000000"/>
          <w:sz w:val="18"/>
          <w:szCs w:val="18"/>
        </w:rPr>
      </w:pPr>
      <w:r w:rsidRPr="00A346B4">
        <w:rPr>
          <w:rFonts w:ascii="Arial" w:hAnsi="Arial" w:cs="Arial"/>
          <w:b/>
          <w:bCs/>
          <w:color w:val="000000"/>
          <w:sz w:val="18"/>
          <w:szCs w:val="18"/>
        </w:rPr>
        <w:t>Occupational Medicine</w:t>
      </w:r>
    </w:p>
    <w:p w:rsidR="00A346B4" w:rsidRPr="00A346B4" w:rsidRDefault="00A346B4" w:rsidP="000A2E61">
      <w:pPr>
        <w:autoSpaceDE w:val="0"/>
        <w:autoSpaceDN w:val="0"/>
        <w:adjustRightInd w:val="0"/>
        <w:spacing w:after="0" w:line="240" w:lineRule="auto"/>
        <w:jc w:val="center"/>
        <w:rPr>
          <w:rFonts w:ascii="Arial" w:hAnsi="Arial" w:cs="Arial"/>
          <w:color w:val="000000"/>
          <w:sz w:val="18"/>
          <w:szCs w:val="18"/>
        </w:rPr>
      </w:pPr>
      <w:r w:rsidRPr="00A346B4">
        <w:rPr>
          <w:rFonts w:ascii="Arial" w:hAnsi="Arial" w:cs="Arial"/>
          <w:b/>
          <w:bCs/>
          <w:color w:val="000000"/>
          <w:sz w:val="18"/>
          <w:szCs w:val="18"/>
        </w:rPr>
        <w:t>10 CFR 851 Appendix A</w:t>
      </w:r>
    </w:p>
    <w:p w:rsidR="00A346B4" w:rsidRPr="00A346B4" w:rsidRDefault="00A346B4" w:rsidP="00A346B4">
      <w:pPr>
        <w:autoSpaceDE w:val="0"/>
        <w:autoSpaceDN w:val="0"/>
        <w:adjustRightInd w:val="0"/>
        <w:spacing w:before="120" w:after="120" w:line="240" w:lineRule="auto"/>
        <w:jc w:val="both"/>
        <w:rPr>
          <w:rFonts w:ascii="Arial" w:hAnsi="Arial" w:cs="Arial"/>
          <w:color w:val="000000"/>
          <w:sz w:val="18"/>
          <w:szCs w:val="18"/>
        </w:rPr>
      </w:pPr>
      <w:r w:rsidRPr="00A346B4">
        <w:rPr>
          <w:rFonts w:ascii="Arial" w:hAnsi="Arial" w:cs="Arial"/>
          <w:color w:val="000000"/>
          <w:sz w:val="18"/>
          <w:szCs w:val="18"/>
        </w:rPr>
        <w:t xml:space="preserve">Subcontractors </w:t>
      </w:r>
      <w:r w:rsidRPr="00A346B4">
        <w:rPr>
          <w:rFonts w:ascii="Arial" w:hAnsi="Arial" w:cs="Arial"/>
          <w:b/>
          <w:bCs/>
          <w:color w:val="000000"/>
          <w:sz w:val="18"/>
          <w:szCs w:val="18"/>
        </w:rPr>
        <w:t xml:space="preserve">may be required </w:t>
      </w:r>
      <w:r w:rsidRPr="00A346B4">
        <w:rPr>
          <w:rFonts w:ascii="Arial" w:hAnsi="Arial" w:cs="Arial"/>
          <w:color w:val="000000"/>
          <w:sz w:val="18"/>
          <w:szCs w:val="18"/>
        </w:rPr>
        <w:t xml:space="preserve">to implement a comprehensive occupational medical program if they are covered by the scope below. You will need to certify that if you are covered by this scope, you will be able to provide such coverage for your employees working at </w:t>
      </w:r>
      <w:r w:rsidR="008137BD">
        <w:rPr>
          <w:rFonts w:ascii="Arial" w:hAnsi="Arial" w:cs="Arial"/>
          <w:color w:val="000000"/>
          <w:sz w:val="18"/>
          <w:szCs w:val="18"/>
        </w:rPr>
        <w:t>FRA</w:t>
      </w:r>
      <w:r w:rsidRPr="00A346B4">
        <w:rPr>
          <w:rFonts w:ascii="Arial" w:hAnsi="Arial" w:cs="Arial"/>
          <w:color w:val="000000"/>
          <w:sz w:val="18"/>
          <w:szCs w:val="18"/>
        </w:rPr>
        <w:t xml:space="preserve">. This can be performed by your own in-house occupational medicine provider or through an occupational medicine clinic. </w:t>
      </w:r>
      <w:r w:rsidR="008137BD">
        <w:rPr>
          <w:rFonts w:ascii="Arial" w:hAnsi="Arial" w:cs="Arial"/>
          <w:color w:val="000000"/>
          <w:sz w:val="18"/>
          <w:szCs w:val="18"/>
        </w:rPr>
        <w:t>FRA</w:t>
      </w:r>
      <w:r w:rsidRPr="00A346B4">
        <w:rPr>
          <w:rFonts w:ascii="Arial" w:hAnsi="Arial" w:cs="Arial"/>
          <w:color w:val="000000"/>
          <w:sz w:val="18"/>
          <w:szCs w:val="18"/>
        </w:rPr>
        <w:t xml:space="preserve">’s Occupational Medical Department is available to provide emergency medical care in the event of an on-site injury; however, you are responsible for other elements of this requirement. If you have any questions, please contact </w:t>
      </w:r>
      <w:r w:rsidR="008137BD">
        <w:rPr>
          <w:rFonts w:ascii="Arial" w:hAnsi="Arial" w:cs="Arial"/>
          <w:color w:val="000000"/>
          <w:sz w:val="18"/>
          <w:szCs w:val="18"/>
        </w:rPr>
        <w:t>FRA</w:t>
      </w:r>
      <w:r w:rsidR="000A2E61">
        <w:rPr>
          <w:rFonts w:ascii="Arial" w:hAnsi="Arial" w:cs="Arial"/>
          <w:color w:val="000000"/>
          <w:sz w:val="18"/>
          <w:szCs w:val="18"/>
        </w:rPr>
        <w:t xml:space="preserve"> Medical (630</w:t>
      </w:r>
      <w:r w:rsidRPr="00A346B4">
        <w:rPr>
          <w:rFonts w:ascii="Arial" w:hAnsi="Arial" w:cs="Arial"/>
          <w:color w:val="000000"/>
          <w:sz w:val="18"/>
          <w:szCs w:val="18"/>
        </w:rPr>
        <w:t>-</w:t>
      </w:r>
      <w:r w:rsidR="000A2E61">
        <w:rPr>
          <w:rFonts w:ascii="Arial" w:hAnsi="Arial" w:cs="Arial"/>
          <w:color w:val="000000"/>
          <w:sz w:val="18"/>
          <w:szCs w:val="18"/>
        </w:rPr>
        <w:t>840</w:t>
      </w:r>
      <w:r w:rsidRPr="00A346B4">
        <w:rPr>
          <w:rFonts w:ascii="Arial" w:hAnsi="Arial" w:cs="Arial"/>
          <w:color w:val="000000"/>
          <w:sz w:val="18"/>
          <w:szCs w:val="18"/>
        </w:rPr>
        <w:t>-</w:t>
      </w:r>
      <w:r w:rsidR="00ED732F">
        <w:rPr>
          <w:rFonts w:ascii="Arial" w:hAnsi="Arial" w:cs="Arial"/>
          <w:color w:val="000000"/>
          <w:sz w:val="18"/>
          <w:szCs w:val="18"/>
        </w:rPr>
        <w:t>84</w:t>
      </w:r>
      <w:r w:rsidR="000A2E61">
        <w:rPr>
          <w:rFonts w:ascii="Arial" w:hAnsi="Arial" w:cs="Arial"/>
          <w:color w:val="000000"/>
          <w:sz w:val="18"/>
          <w:szCs w:val="18"/>
        </w:rPr>
        <w:t>4</w:t>
      </w:r>
      <w:r w:rsidR="00ED732F">
        <w:rPr>
          <w:rFonts w:ascii="Arial" w:hAnsi="Arial" w:cs="Arial"/>
          <w:color w:val="000000"/>
          <w:sz w:val="18"/>
          <w:szCs w:val="18"/>
        </w:rPr>
        <w:t>8</w:t>
      </w:r>
      <w:r w:rsidRPr="00A346B4">
        <w:rPr>
          <w:rFonts w:ascii="Arial" w:hAnsi="Arial" w:cs="Arial"/>
          <w:color w:val="000000"/>
          <w:sz w:val="18"/>
          <w:szCs w:val="18"/>
        </w:rPr>
        <w:t xml:space="preserve">). </w:t>
      </w:r>
    </w:p>
    <w:p w:rsidR="00A346B4" w:rsidRPr="00A346B4" w:rsidRDefault="00A346B4" w:rsidP="00A346B4">
      <w:pPr>
        <w:autoSpaceDE w:val="0"/>
        <w:autoSpaceDN w:val="0"/>
        <w:adjustRightInd w:val="0"/>
        <w:spacing w:before="120" w:after="120" w:line="240" w:lineRule="auto"/>
        <w:jc w:val="both"/>
        <w:rPr>
          <w:rFonts w:ascii="Arial" w:hAnsi="Arial" w:cs="Arial"/>
          <w:color w:val="000000"/>
          <w:sz w:val="18"/>
          <w:szCs w:val="18"/>
        </w:rPr>
      </w:pPr>
      <w:r w:rsidRPr="00A346B4">
        <w:rPr>
          <w:rFonts w:ascii="Arial" w:hAnsi="Arial" w:cs="Arial"/>
          <w:color w:val="000000"/>
          <w:sz w:val="18"/>
          <w:szCs w:val="18"/>
        </w:rPr>
        <w:t xml:space="preserve">Must have comprehensive occupational medicine services for workers employed at a covered work place who: </w:t>
      </w:r>
    </w:p>
    <w:p w:rsidR="00A346B4" w:rsidRPr="000A2E61" w:rsidRDefault="00A346B4" w:rsidP="000A2E61">
      <w:pPr>
        <w:pStyle w:val="ListParagraph"/>
        <w:numPr>
          <w:ilvl w:val="0"/>
          <w:numId w:val="5"/>
        </w:numPr>
        <w:autoSpaceDE w:val="0"/>
        <w:autoSpaceDN w:val="0"/>
        <w:adjustRightInd w:val="0"/>
        <w:spacing w:before="120" w:after="120" w:line="240" w:lineRule="auto"/>
        <w:jc w:val="both"/>
        <w:rPr>
          <w:rFonts w:ascii="Arial" w:hAnsi="Arial" w:cs="Arial"/>
          <w:color w:val="000000"/>
          <w:sz w:val="18"/>
          <w:szCs w:val="18"/>
        </w:rPr>
      </w:pPr>
      <w:r w:rsidRPr="000A2E61">
        <w:rPr>
          <w:rFonts w:ascii="Arial" w:hAnsi="Arial" w:cs="Arial"/>
          <w:color w:val="000000"/>
          <w:sz w:val="18"/>
          <w:szCs w:val="18"/>
        </w:rPr>
        <w:t xml:space="preserve">Work on a DOE site for more than 30 days in a 12-month period; or </w:t>
      </w:r>
    </w:p>
    <w:p w:rsidR="00A346B4" w:rsidRPr="000A2E61" w:rsidRDefault="00A346B4" w:rsidP="000A2E61">
      <w:pPr>
        <w:pStyle w:val="ListParagraph"/>
        <w:numPr>
          <w:ilvl w:val="0"/>
          <w:numId w:val="5"/>
        </w:numPr>
        <w:autoSpaceDE w:val="0"/>
        <w:autoSpaceDN w:val="0"/>
        <w:adjustRightInd w:val="0"/>
        <w:spacing w:before="120" w:after="120" w:line="240" w:lineRule="auto"/>
        <w:jc w:val="both"/>
        <w:rPr>
          <w:rFonts w:ascii="Arial" w:hAnsi="Arial" w:cs="Arial"/>
          <w:color w:val="000000"/>
          <w:sz w:val="18"/>
          <w:szCs w:val="18"/>
        </w:rPr>
      </w:pPr>
      <w:r w:rsidRPr="000A2E61">
        <w:rPr>
          <w:rFonts w:ascii="Arial" w:hAnsi="Arial" w:cs="Arial"/>
          <w:color w:val="000000"/>
          <w:sz w:val="18"/>
          <w:szCs w:val="18"/>
        </w:rPr>
        <w:t xml:space="preserve">Are enrolled for any length of time in a medical or exposure monitoring program required by this rule and/or any other applicable Federal, State or local regulation, or other obligation. </w:t>
      </w:r>
    </w:p>
    <w:p w:rsidR="00A346B4" w:rsidRPr="00A346B4" w:rsidRDefault="00A346B4" w:rsidP="00A346B4">
      <w:pPr>
        <w:autoSpaceDE w:val="0"/>
        <w:autoSpaceDN w:val="0"/>
        <w:adjustRightInd w:val="0"/>
        <w:spacing w:before="120" w:after="120" w:line="240" w:lineRule="auto"/>
        <w:jc w:val="both"/>
        <w:rPr>
          <w:rFonts w:ascii="Arial" w:hAnsi="Arial" w:cs="Arial"/>
          <w:color w:val="000000"/>
          <w:sz w:val="18"/>
          <w:szCs w:val="18"/>
        </w:rPr>
      </w:pPr>
      <w:r w:rsidRPr="00A346B4">
        <w:rPr>
          <w:rFonts w:ascii="Arial" w:hAnsi="Arial" w:cs="Arial"/>
          <w:color w:val="000000"/>
          <w:sz w:val="18"/>
          <w:szCs w:val="18"/>
        </w:rPr>
        <w:t xml:space="preserve">Occupational medicine services must be under the direction of a licensed practitioner in the State </w:t>
      </w:r>
    </w:p>
    <w:p w:rsidR="00A346B4" w:rsidRPr="00A346B4" w:rsidRDefault="00A346B4" w:rsidP="00A346B4">
      <w:pPr>
        <w:autoSpaceDE w:val="0"/>
        <w:autoSpaceDN w:val="0"/>
        <w:adjustRightInd w:val="0"/>
        <w:spacing w:before="120" w:after="120" w:line="240" w:lineRule="auto"/>
        <w:jc w:val="both"/>
        <w:rPr>
          <w:rFonts w:ascii="Arial" w:hAnsi="Arial" w:cs="Arial"/>
          <w:color w:val="000000"/>
          <w:sz w:val="18"/>
          <w:szCs w:val="18"/>
        </w:rPr>
      </w:pPr>
      <w:r w:rsidRPr="00A346B4">
        <w:rPr>
          <w:rFonts w:ascii="Arial" w:hAnsi="Arial" w:cs="Arial"/>
          <w:color w:val="000000"/>
          <w:sz w:val="18"/>
          <w:szCs w:val="18"/>
        </w:rPr>
        <w:t xml:space="preserve">Contractor must provide the </w:t>
      </w:r>
      <w:proofErr w:type="spellStart"/>
      <w:r w:rsidRPr="00A346B4">
        <w:rPr>
          <w:rFonts w:ascii="Arial" w:hAnsi="Arial" w:cs="Arial"/>
          <w:color w:val="000000"/>
          <w:sz w:val="18"/>
          <w:szCs w:val="18"/>
        </w:rPr>
        <w:t>Occ</w:t>
      </w:r>
      <w:proofErr w:type="spellEnd"/>
      <w:r w:rsidRPr="00A346B4">
        <w:rPr>
          <w:rFonts w:ascii="Arial" w:hAnsi="Arial" w:cs="Arial"/>
          <w:color w:val="000000"/>
          <w:sz w:val="18"/>
          <w:szCs w:val="18"/>
        </w:rPr>
        <w:t xml:space="preserve"> Med provider with: </w:t>
      </w:r>
    </w:p>
    <w:p w:rsidR="00A346B4" w:rsidRPr="000A2E61" w:rsidRDefault="00A346B4" w:rsidP="000A2E61">
      <w:pPr>
        <w:pStyle w:val="ListParagraph"/>
        <w:numPr>
          <w:ilvl w:val="0"/>
          <w:numId w:val="4"/>
        </w:numPr>
        <w:autoSpaceDE w:val="0"/>
        <w:autoSpaceDN w:val="0"/>
        <w:adjustRightInd w:val="0"/>
        <w:spacing w:before="120" w:after="120" w:line="240" w:lineRule="auto"/>
        <w:jc w:val="both"/>
        <w:rPr>
          <w:rFonts w:ascii="Arial" w:hAnsi="Arial" w:cs="Arial"/>
          <w:color w:val="000000"/>
          <w:sz w:val="18"/>
          <w:szCs w:val="18"/>
        </w:rPr>
      </w:pPr>
      <w:r w:rsidRPr="000A2E61">
        <w:rPr>
          <w:rFonts w:ascii="Arial" w:hAnsi="Arial" w:cs="Arial"/>
          <w:color w:val="000000"/>
          <w:sz w:val="18"/>
          <w:szCs w:val="18"/>
        </w:rPr>
        <w:t>Current information about actual or potential work-related site hazards (</w:t>
      </w:r>
      <w:proofErr w:type="spellStart"/>
      <w:r w:rsidRPr="000A2E61">
        <w:rPr>
          <w:rFonts w:ascii="Arial" w:hAnsi="Arial" w:cs="Arial"/>
          <w:color w:val="000000"/>
          <w:sz w:val="18"/>
          <w:szCs w:val="18"/>
        </w:rPr>
        <w:t>chem</w:t>
      </w:r>
      <w:proofErr w:type="spellEnd"/>
      <w:r w:rsidRPr="000A2E61">
        <w:rPr>
          <w:rFonts w:ascii="Arial" w:hAnsi="Arial" w:cs="Arial"/>
          <w:color w:val="000000"/>
          <w:sz w:val="18"/>
          <w:szCs w:val="18"/>
        </w:rPr>
        <w:t xml:space="preserve">, rad, physical, bio, or ergonomic); </w:t>
      </w:r>
    </w:p>
    <w:p w:rsidR="00A346B4" w:rsidRPr="000A2E61" w:rsidRDefault="00A346B4" w:rsidP="000A2E61">
      <w:pPr>
        <w:pStyle w:val="ListParagraph"/>
        <w:numPr>
          <w:ilvl w:val="0"/>
          <w:numId w:val="4"/>
        </w:numPr>
        <w:autoSpaceDE w:val="0"/>
        <w:autoSpaceDN w:val="0"/>
        <w:adjustRightInd w:val="0"/>
        <w:spacing w:before="120" w:after="120" w:line="240" w:lineRule="auto"/>
        <w:jc w:val="both"/>
        <w:rPr>
          <w:rFonts w:ascii="Arial" w:hAnsi="Arial" w:cs="Arial"/>
          <w:color w:val="000000"/>
          <w:sz w:val="18"/>
          <w:szCs w:val="18"/>
        </w:rPr>
      </w:pPr>
      <w:r w:rsidRPr="000A2E61">
        <w:rPr>
          <w:rFonts w:ascii="Arial" w:hAnsi="Arial" w:cs="Arial"/>
          <w:color w:val="000000"/>
          <w:sz w:val="18"/>
          <w:szCs w:val="18"/>
        </w:rPr>
        <w:t xml:space="preserve">Employee job-task and hazard analysis information, including essential job functions; </w:t>
      </w:r>
    </w:p>
    <w:p w:rsidR="00A346B4" w:rsidRPr="000A2E61" w:rsidRDefault="00A346B4" w:rsidP="000A2E61">
      <w:pPr>
        <w:pStyle w:val="ListParagraph"/>
        <w:numPr>
          <w:ilvl w:val="0"/>
          <w:numId w:val="4"/>
        </w:numPr>
        <w:autoSpaceDE w:val="0"/>
        <w:autoSpaceDN w:val="0"/>
        <w:adjustRightInd w:val="0"/>
        <w:spacing w:before="120" w:after="120" w:line="240" w:lineRule="auto"/>
        <w:jc w:val="both"/>
        <w:rPr>
          <w:rFonts w:ascii="Arial" w:hAnsi="Arial" w:cs="Arial"/>
          <w:color w:val="000000"/>
          <w:sz w:val="18"/>
          <w:szCs w:val="18"/>
        </w:rPr>
      </w:pPr>
      <w:r w:rsidRPr="000A2E61">
        <w:rPr>
          <w:rFonts w:ascii="Arial" w:hAnsi="Arial" w:cs="Arial"/>
          <w:color w:val="000000"/>
          <w:sz w:val="18"/>
          <w:szCs w:val="18"/>
        </w:rPr>
        <w:t xml:space="preserve">Actual or potential work-site exposures of each employee; and </w:t>
      </w:r>
    </w:p>
    <w:p w:rsidR="00A346B4" w:rsidRPr="000A2E61" w:rsidRDefault="00A346B4" w:rsidP="000A2E61">
      <w:pPr>
        <w:pStyle w:val="ListParagraph"/>
        <w:numPr>
          <w:ilvl w:val="0"/>
          <w:numId w:val="4"/>
        </w:numPr>
        <w:autoSpaceDE w:val="0"/>
        <w:autoSpaceDN w:val="0"/>
        <w:adjustRightInd w:val="0"/>
        <w:spacing w:before="120" w:after="120" w:line="240" w:lineRule="auto"/>
        <w:jc w:val="both"/>
        <w:rPr>
          <w:rFonts w:ascii="Arial" w:hAnsi="Arial" w:cs="Arial"/>
          <w:color w:val="000000"/>
          <w:sz w:val="18"/>
          <w:szCs w:val="18"/>
        </w:rPr>
      </w:pPr>
      <w:r w:rsidRPr="000A2E61">
        <w:rPr>
          <w:rFonts w:ascii="Arial" w:hAnsi="Arial" w:cs="Arial"/>
          <w:color w:val="000000"/>
          <w:sz w:val="18"/>
          <w:szCs w:val="18"/>
        </w:rPr>
        <w:t xml:space="preserve">Personnel actions resulting in a change of job functions, hazards or exposures. </w:t>
      </w:r>
    </w:p>
    <w:p w:rsidR="00A346B4" w:rsidRPr="00A346B4" w:rsidRDefault="00A346B4" w:rsidP="00A346B4">
      <w:pPr>
        <w:autoSpaceDE w:val="0"/>
        <w:autoSpaceDN w:val="0"/>
        <w:adjustRightInd w:val="0"/>
        <w:spacing w:after="0" w:line="240" w:lineRule="auto"/>
        <w:jc w:val="both"/>
        <w:rPr>
          <w:rFonts w:ascii="Arial" w:hAnsi="Arial" w:cs="Arial"/>
          <w:color w:val="000000"/>
          <w:sz w:val="18"/>
          <w:szCs w:val="18"/>
        </w:rPr>
      </w:pPr>
    </w:p>
    <w:p w:rsidR="00A346B4" w:rsidRPr="00A346B4" w:rsidRDefault="00A346B4" w:rsidP="00A346B4">
      <w:pPr>
        <w:autoSpaceDE w:val="0"/>
        <w:autoSpaceDN w:val="0"/>
        <w:adjustRightInd w:val="0"/>
        <w:spacing w:before="120" w:after="120" w:line="240" w:lineRule="auto"/>
        <w:jc w:val="both"/>
        <w:rPr>
          <w:rFonts w:ascii="Arial" w:hAnsi="Arial" w:cs="Arial"/>
          <w:color w:val="000000"/>
          <w:sz w:val="18"/>
          <w:szCs w:val="18"/>
        </w:rPr>
      </w:pPr>
      <w:r w:rsidRPr="00A346B4">
        <w:rPr>
          <w:rFonts w:ascii="Arial" w:hAnsi="Arial" w:cs="Arial"/>
          <w:color w:val="000000"/>
          <w:sz w:val="18"/>
          <w:szCs w:val="18"/>
        </w:rPr>
        <w:t xml:space="preserve">Must notify the </w:t>
      </w:r>
      <w:proofErr w:type="spellStart"/>
      <w:r w:rsidRPr="00A346B4">
        <w:rPr>
          <w:rFonts w:ascii="Arial" w:hAnsi="Arial" w:cs="Arial"/>
          <w:color w:val="000000"/>
          <w:sz w:val="18"/>
          <w:szCs w:val="18"/>
        </w:rPr>
        <w:t>Occ</w:t>
      </w:r>
      <w:proofErr w:type="spellEnd"/>
      <w:r w:rsidRPr="00A346B4">
        <w:rPr>
          <w:rFonts w:ascii="Arial" w:hAnsi="Arial" w:cs="Arial"/>
          <w:color w:val="000000"/>
          <w:sz w:val="18"/>
          <w:szCs w:val="18"/>
        </w:rPr>
        <w:t xml:space="preserve"> Med provider when an employee has been absent because of an injury or illness for more than 5 consecutive workdays. </w:t>
      </w:r>
    </w:p>
    <w:p w:rsidR="00A346B4" w:rsidRPr="00A346B4" w:rsidRDefault="00A346B4" w:rsidP="00A346B4">
      <w:pPr>
        <w:autoSpaceDE w:val="0"/>
        <w:autoSpaceDN w:val="0"/>
        <w:adjustRightInd w:val="0"/>
        <w:spacing w:before="120" w:after="120" w:line="240" w:lineRule="auto"/>
        <w:jc w:val="both"/>
        <w:rPr>
          <w:rFonts w:ascii="Arial" w:hAnsi="Arial" w:cs="Arial"/>
          <w:color w:val="000000"/>
          <w:sz w:val="18"/>
          <w:szCs w:val="18"/>
        </w:rPr>
      </w:pPr>
      <w:r w:rsidRPr="00A346B4">
        <w:rPr>
          <w:rFonts w:ascii="Arial" w:hAnsi="Arial" w:cs="Arial"/>
          <w:color w:val="000000"/>
          <w:sz w:val="18"/>
          <w:szCs w:val="18"/>
        </w:rPr>
        <w:t xml:space="preserve">Provide the </w:t>
      </w:r>
      <w:proofErr w:type="spellStart"/>
      <w:r w:rsidRPr="00A346B4">
        <w:rPr>
          <w:rFonts w:ascii="Arial" w:hAnsi="Arial" w:cs="Arial"/>
          <w:color w:val="000000"/>
          <w:sz w:val="18"/>
          <w:szCs w:val="18"/>
        </w:rPr>
        <w:t>Occ</w:t>
      </w:r>
      <w:proofErr w:type="spellEnd"/>
      <w:r w:rsidRPr="00A346B4">
        <w:rPr>
          <w:rFonts w:ascii="Arial" w:hAnsi="Arial" w:cs="Arial"/>
          <w:color w:val="000000"/>
          <w:sz w:val="18"/>
          <w:szCs w:val="18"/>
        </w:rPr>
        <w:t xml:space="preserve"> Med provider information on, and the opportunity to participate in, worker safety and health team meetings and committees; </w:t>
      </w:r>
    </w:p>
    <w:p w:rsidR="00A346B4" w:rsidRPr="00A346B4" w:rsidRDefault="00A346B4" w:rsidP="00A346B4">
      <w:pPr>
        <w:autoSpaceDE w:val="0"/>
        <w:autoSpaceDN w:val="0"/>
        <w:adjustRightInd w:val="0"/>
        <w:spacing w:before="120" w:after="120" w:line="240" w:lineRule="auto"/>
        <w:jc w:val="both"/>
        <w:rPr>
          <w:rFonts w:ascii="Arial" w:hAnsi="Arial" w:cs="Arial"/>
          <w:color w:val="000000"/>
          <w:sz w:val="18"/>
          <w:szCs w:val="18"/>
        </w:rPr>
      </w:pPr>
      <w:r w:rsidRPr="00A346B4">
        <w:rPr>
          <w:rFonts w:ascii="Arial" w:hAnsi="Arial" w:cs="Arial"/>
          <w:color w:val="000000"/>
          <w:sz w:val="18"/>
          <w:szCs w:val="18"/>
        </w:rPr>
        <w:t xml:space="preserve">Give </w:t>
      </w:r>
      <w:proofErr w:type="spellStart"/>
      <w:r w:rsidRPr="00A346B4">
        <w:rPr>
          <w:rFonts w:ascii="Arial" w:hAnsi="Arial" w:cs="Arial"/>
          <w:color w:val="000000"/>
          <w:sz w:val="18"/>
          <w:szCs w:val="18"/>
        </w:rPr>
        <w:t>Occ</w:t>
      </w:r>
      <w:proofErr w:type="spellEnd"/>
      <w:r w:rsidRPr="00A346B4">
        <w:rPr>
          <w:rFonts w:ascii="Arial" w:hAnsi="Arial" w:cs="Arial"/>
          <w:color w:val="000000"/>
          <w:sz w:val="18"/>
          <w:szCs w:val="18"/>
        </w:rPr>
        <w:t xml:space="preserve"> Med provider access to the workplace for evaluation of job conditions and issues relating to workers’ health. </w:t>
      </w:r>
    </w:p>
    <w:p w:rsidR="00A346B4" w:rsidRPr="00A346B4" w:rsidRDefault="00A346B4" w:rsidP="00A346B4">
      <w:pPr>
        <w:autoSpaceDE w:val="0"/>
        <w:autoSpaceDN w:val="0"/>
        <w:adjustRightInd w:val="0"/>
        <w:spacing w:before="120" w:after="120" w:line="240" w:lineRule="auto"/>
        <w:jc w:val="both"/>
        <w:rPr>
          <w:rFonts w:ascii="Arial" w:hAnsi="Arial" w:cs="Arial"/>
          <w:color w:val="000000"/>
          <w:sz w:val="18"/>
          <w:szCs w:val="18"/>
        </w:rPr>
      </w:pPr>
      <w:proofErr w:type="spellStart"/>
      <w:r w:rsidRPr="00A346B4">
        <w:rPr>
          <w:rFonts w:ascii="Arial" w:hAnsi="Arial" w:cs="Arial"/>
          <w:color w:val="000000"/>
          <w:sz w:val="18"/>
          <w:szCs w:val="18"/>
        </w:rPr>
        <w:t>Occ</w:t>
      </w:r>
      <w:proofErr w:type="spellEnd"/>
      <w:r w:rsidRPr="00A346B4">
        <w:rPr>
          <w:rFonts w:ascii="Arial" w:hAnsi="Arial" w:cs="Arial"/>
          <w:color w:val="000000"/>
          <w:sz w:val="18"/>
          <w:szCs w:val="18"/>
        </w:rPr>
        <w:t xml:space="preserve"> Med provider must: </w:t>
      </w:r>
    </w:p>
    <w:p w:rsidR="00A346B4" w:rsidRPr="000A2E61" w:rsidRDefault="00A346B4" w:rsidP="000A2E61">
      <w:pPr>
        <w:pStyle w:val="ListParagraph"/>
        <w:numPr>
          <w:ilvl w:val="0"/>
          <w:numId w:val="3"/>
        </w:numPr>
        <w:autoSpaceDE w:val="0"/>
        <w:autoSpaceDN w:val="0"/>
        <w:adjustRightInd w:val="0"/>
        <w:spacing w:before="120" w:after="120" w:line="240" w:lineRule="auto"/>
        <w:jc w:val="both"/>
        <w:rPr>
          <w:rFonts w:ascii="Arial" w:hAnsi="Arial" w:cs="Arial"/>
          <w:color w:val="000000"/>
          <w:sz w:val="18"/>
          <w:szCs w:val="18"/>
        </w:rPr>
      </w:pPr>
      <w:r w:rsidRPr="000A2E61">
        <w:rPr>
          <w:rFonts w:ascii="Arial" w:hAnsi="Arial" w:cs="Arial"/>
          <w:color w:val="000000"/>
          <w:sz w:val="18"/>
          <w:szCs w:val="18"/>
        </w:rPr>
        <w:t xml:space="preserve">Plan and implement the occupational medicine services; and </w:t>
      </w:r>
    </w:p>
    <w:p w:rsidR="00A346B4" w:rsidRPr="000A2E61" w:rsidRDefault="00A346B4" w:rsidP="000A2E61">
      <w:pPr>
        <w:pStyle w:val="ListParagraph"/>
        <w:numPr>
          <w:ilvl w:val="0"/>
          <w:numId w:val="3"/>
        </w:numPr>
        <w:autoSpaceDE w:val="0"/>
        <w:autoSpaceDN w:val="0"/>
        <w:adjustRightInd w:val="0"/>
        <w:spacing w:before="120" w:after="120" w:line="240" w:lineRule="auto"/>
        <w:jc w:val="both"/>
        <w:rPr>
          <w:rFonts w:ascii="Arial" w:hAnsi="Arial" w:cs="Arial"/>
          <w:color w:val="000000"/>
          <w:sz w:val="18"/>
          <w:szCs w:val="18"/>
        </w:rPr>
      </w:pPr>
      <w:r w:rsidRPr="000A2E61">
        <w:rPr>
          <w:rFonts w:ascii="Arial" w:hAnsi="Arial" w:cs="Arial"/>
          <w:color w:val="000000"/>
          <w:sz w:val="18"/>
          <w:szCs w:val="18"/>
        </w:rPr>
        <w:t xml:space="preserve">Participate in worker protection teams to build and maintain necessary partnerships among workers in establishing and maintaining a safe and healthful workplace. </w:t>
      </w:r>
    </w:p>
    <w:p w:rsidR="00A346B4" w:rsidRPr="00A346B4" w:rsidRDefault="00A346B4" w:rsidP="00A346B4">
      <w:pPr>
        <w:autoSpaceDE w:val="0"/>
        <w:autoSpaceDN w:val="0"/>
        <w:adjustRightInd w:val="0"/>
        <w:spacing w:before="120" w:after="120" w:line="240" w:lineRule="auto"/>
        <w:jc w:val="both"/>
        <w:rPr>
          <w:rFonts w:ascii="Arial" w:hAnsi="Arial" w:cs="Arial"/>
          <w:color w:val="000000"/>
          <w:sz w:val="18"/>
          <w:szCs w:val="18"/>
        </w:rPr>
      </w:pPr>
      <w:r w:rsidRPr="00A346B4">
        <w:rPr>
          <w:rFonts w:ascii="Arial" w:hAnsi="Arial" w:cs="Arial"/>
          <w:color w:val="000000"/>
          <w:sz w:val="18"/>
          <w:szCs w:val="18"/>
        </w:rPr>
        <w:t xml:space="preserve">A record, containing any medical, health history, exposure history, and demographic data collected for the occupational medicine purposes, must be developed and maintained for each employee for whom medical services are provided. </w:t>
      </w:r>
    </w:p>
    <w:p w:rsidR="00A346B4" w:rsidRPr="000A2E61" w:rsidRDefault="00A346B4" w:rsidP="000A2E61">
      <w:pPr>
        <w:pStyle w:val="ListParagraph"/>
        <w:numPr>
          <w:ilvl w:val="0"/>
          <w:numId w:val="2"/>
        </w:numPr>
        <w:autoSpaceDE w:val="0"/>
        <w:autoSpaceDN w:val="0"/>
        <w:adjustRightInd w:val="0"/>
        <w:spacing w:before="120" w:after="120" w:line="240" w:lineRule="auto"/>
        <w:jc w:val="both"/>
        <w:rPr>
          <w:rFonts w:ascii="Arial" w:hAnsi="Arial" w:cs="Arial"/>
          <w:color w:val="000000"/>
          <w:sz w:val="18"/>
          <w:szCs w:val="18"/>
        </w:rPr>
      </w:pPr>
      <w:r w:rsidRPr="000A2E61">
        <w:rPr>
          <w:rFonts w:ascii="Arial" w:hAnsi="Arial" w:cs="Arial"/>
          <w:color w:val="000000"/>
          <w:sz w:val="18"/>
          <w:szCs w:val="18"/>
        </w:rPr>
        <w:t xml:space="preserve">Records must be kept confidential. Psychological records must be maintained separately from medical records </w:t>
      </w:r>
    </w:p>
    <w:p w:rsidR="00A346B4" w:rsidRPr="000A2E61" w:rsidRDefault="00A346B4" w:rsidP="000A2E61">
      <w:pPr>
        <w:pStyle w:val="ListParagraph"/>
        <w:numPr>
          <w:ilvl w:val="0"/>
          <w:numId w:val="2"/>
        </w:numPr>
        <w:autoSpaceDE w:val="0"/>
        <w:autoSpaceDN w:val="0"/>
        <w:adjustRightInd w:val="0"/>
        <w:spacing w:before="120" w:after="120" w:line="240" w:lineRule="auto"/>
        <w:jc w:val="both"/>
        <w:rPr>
          <w:rFonts w:ascii="Arial" w:hAnsi="Arial" w:cs="Arial"/>
          <w:color w:val="000000"/>
          <w:sz w:val="18"/>
          <w:szCs w:val="18"/>
        </w:rPr>
      </w:pPr>
      <w:r w:rsidRPr="000A2E61">
        <w:rPr>
          <w:rFonts w:ascii="Arial" w:hAnsi="Arial" w:cs="Arial"/>
          <w:color w:val="000000"/>
          <w:sz w:val="18"/>
          <w:szCs w:val="18"/>
        </w:rPr>
        <w:t xml:space="preserve">Access to these records must be provided in accordance with DOE regulations implementing the Privacy Act and the Energy Employees Occupational Illness Compensation Program Act. </w:t>
      </w:r>
    </w:p>
    <w:p w:rsidR="00A346B4" w:rsidRPr="00A346B4" w:rsidRDefault="00A346B4" w:rsidP="00A346B4">
      <w:pPr>
        <w:pStyle w:val="Default"/>
        <w:spacing w:before="120" w:after="120"/>
        <w:jc w:val="both"/>
        <w:rPr>
          <w:sz w:val="18"/>
          <w:szCs w:val="18"/>
        </w:rPr>
      </w:pPr>
      <w:proofErr w:type="spellStart"/>
      <w:r w:rsidRPr="00A346B4">
        <w:rPr>
          <w:sz w:val="18"/>
          <w:szCs w:val="18"/>
        </w:rPr>
        <w:t>Occ</w:t>
      </w:r>
      <w:proofErr w:type="spellEnd"/>
      <w:r w:rsidRPr="00A346B4">
        <w:rPr>
          <w:sz w:val="18"/>
          <w:szCs w:val="18"/>
        </w:rPr>
        <w:t xml:space="preserve"> Med provider must determine the content of the worker health evaluations, which must be conducted under the direction of a licensed physician and workers must be informed of the purpose and nature of the medical evaluations and tests being offered. The purpose, nature and results of evaluations and tests must be communicated verbally and in writing to each worker; the communication must be documented in the worker’s medical record; and the following fitness for duty health evaluations must be conducted when determined necessary by the </w:t>
      </w:r>
      <w:proofErr w:type="spellStart"/>
      <w:r w:rsidRPr="00A346B4">
        <w:rPr>
          <w:sz w:val="18"/>
          <w:szCs w:val="18"/>
        </w:rPr>
        <w:t>Occ</w:t>
      </w:r>
      <w:proofErr w:type="spellEnd"/>
      <w:r w:rsidRPr="00A346B4">
        <w:rPr>
          <w:sz w:val="18"/>
          <w:szCs w:val="18"/>
        </w:rPr>
        <w:t xml:space="preserve"> Med provider: </w:t>
      </w:r>
    </w:p>
    <w:p w:rsidR="00A346B4" w:rsidRPr="000A2E61" w:rsidRDefault="00A346B4" w:rsidP="000A2E61">
      <w:pPr>
        <w:pStyle w:val="ListParagraph"/>
        <w:numPr>
          <w:ilvl w:val="0"/>
          <w:numId w:val="1"/>
        </w:numPr>
        <w:autoSpaceDE w:val="0"/>
        <w:autoSpaceDN w:val="0"/>
        <w:adjustRightInd w:val="0"/>
        <w:spacing w:before="120" w:after="120" w:line="240" w:lineRule="auto"/>
        <w:jc w:val="both"/>
        <w:rPr>
          <w:rFonts w:ascii="Arial" w:hAnsi="Arial" w:cs="Arial"/>
          <w:color w:val="000000"/>
          <w:sz w:val="18"/>
          <w:szCs w:val="18"/>
        </w:rPr>
      </w:pPr>
      <w:r w:rsidRPr="000A2E61">
        <w:rPr>
          <w:rFonts w:ascii="Arial" w:hAnsi="Arial" w:cs="Arial"/>
          <w:color w:val="000000"/>
          <w:sz w:val="18"/>
          <w:szCs w:val="18"/>
        </w:rPr>
        <w:t xml:space="preserve">At time of employment entrance or transfer to a job with new functions and hazards, to establish a baseline record of physical condition and assure fitness for duty. </w:t>
      </w:r>
    </w:p>
    <w:p w:rsidR="00A346B4" w:rsidRPr="000A2E61" w:rsidRDefault="00A346B4" w:rsidP="000A2E61">
      <w:pPr>
        <w:pStyle w:val="ListParagraph"/>
        <w:numPr>
          <w:ilvl w:val="0"/>
          <w:numId w:val="1"/>
        </w:numPr>
        <w:autoSpaceDE w:val="0"/>
        <w:autoSpaceDN w:val="0"/>
        <w:adjustRightInd w:val="0"/>
        <w:spacing w:before="120" w:after="120" w:line="240" w:lineRule="auto"/>
        <w:jc w:val="both"/>
        <w:rPr>
          <w:rFonts w:ascii="Arial" w:hAnsi="Arial" w:cs="Arial"/>
          <w:color w:val="000000"/>
          <w:sz w:val="18"/>
          <w:szCs w:val="18"/>
        </w:rPr>
      </w:pPr>
      <w:r w:rsidRPr="000A2E61">
        <w:rPr>
          <w:rFonts w:ascii="Arial" w:hAnsi="Arial" w:cs="Arial"/>
          <w:color w:val="000000"/>
          <w:sz w:val="18"/>
          <w:szCs w:val="18"/>
        </w:rPr>
        <w:t xml:space="preserve">Periodic, hazard-based medical monitoring or qualification-based fitness for duty evaluations required by regulations and standards, or as recommended by the occupational medicine services provider. </w:t>
      </w:r>
    </w:p>
    <w:p w:rsidR="00A346B4" w:rsidRPr="000A2E61" w:rsidRDefault="00A346B4" w:rsidP="000A2E61">
      <w:pPr>
        <w:pStyle w:val="ListParagraph"/>
        <w:numPr>
          <w:ilvl w:val="0"/>
          <w:numId w:val="1"/>
        </w:numPr>
        <w:autoSpaceDE w:val="0"/>
        <w:autoSpaceDN w:val="0"/>
        <w:adjustRightInd w:val="0"/>
        <w:spacing w:before="120" w:after="120" w:line="240" w:lineRule="auto"/>
        <w:jc w:val="both"/>
        <w:rPr>
          <w:rFonts w:ascii="Arial" w:hAnsi="Arial" w:cs="Arial"/>
          <w:color w:val="000000"/>
          <w:sz w:val="18"/>
          <w:szCs w:val="18"/>
        </w:rPr>
      </w:pPr>
      <w:r w:rsidRPr="000A2E61">
        <w:rPr>
          <w:rFonts w:ascii="Arial" w:hAnsi="Arial" w:cs="Arial"/>
          <w:color w:val="000000"/>
          <w:sz w:val="18"/>
          <w:szCs w:val="18"/>
        </w:rPr>
        <w:lastRenderedPageBreak/>
        <w:t xml:space="preserve">Diagnostic examinations will evaluate employee’s injuries and illnesses to determine work-relatedness, the applicability of medical restrictions, and referral for definitive care, as appropriate. </w:t>
      </w:r>
    </w:p>
    <w:p w:rsidR="00A346B4" w:rsidRPr="000A2E61" w:rsidRDefault="00A346B4" w:rsidP="000A2E61">
      <w:pPr>
        <w:pStyle w:val="ListParagraph"/>
        <w:numPr>
          <w:ilvl w:val="0"/>
          <w:numId w:val="1"/>
        </w:numPr>
        <w:autoSpaceDE w:val="0"/>
        <w:autoSpaceDN w:val="0"/>
        <w:adjustRightInd w:val="0"/>
        <w:spacing w:before="120" w:after="120" w:line="240" w:lineRule="auto"/>
        <w:jc w:val="both"/>
        <w:rPr>
          <w:rFonts w:ascii="Arial" w:hAnsi="Arial" w:cs="Arial"/>
          <w:color w:val="000000"/>
          <w:sz w:val="18"/>
          <w:szCs w:val="18"/>
        </w:rPr>
      </w:pPr>
      <w:r w:rsidRPr="000A2E61">
        <w:rPr>
          <w:rFonts w:ascii="Arial" w:hAnsi="Arial" w:cs="Arial"/>
          <w:color w:val="000000"/>
          <w:sz w:val="18"/>
          <w:szCs w:val="18"/>
        </w:rPr>
        <w:t xml:space="preserve">After any absence due to any injury or illness of 5 or more consecutive workdays, a return to work evaluation will determine the individual’s physical and psychological capacity to perform work and return to duty. </w:t>
      </w:r>
    </w:p>
    <w:p w:rsidR="00A346B4" w:rsidRPr="000A2E61" w:rsidRDefault="00A346B4" w:rsidP="000A2E61">
      <w:pPr>
        <w:pStyle w:val="ListParagraph"/>
        <w:numPr>
          <w:ilvl w:val="0"/>
          <w:numId w:val="1"/>
        </w:numPr>
        <w:autoSpaceDE w:val="0"/>
        <w:autoSpaceDN w:val="0"/>
        <w:adjustRightInd w:val="0"/>
        <w:spacing w:before="120" w:after="120" w:line="240" w:lineRule="auto"/>
        <w:jc w:val="both"/>
        <w:rPr>
          <w:rFonts w:ascii="Arial" w:hAnsi="Arial" w:cs="Arial"/>
          <w:color w:val="000000"/>
          <w:sz w:val="18"/>
          <w:szCs w:val="18"/>
        </w:rPr>
      </w:pPr>
      <w:r w:rsidRPr="000A2E61">
        <w:rPr>
          <w:rFonts w:ascii="Arial" w:hAnsi="Arial" w:cs="Arial"/>
          <w:color w:val="000000"/>
          <w:sz w:val="18"/>
          <w:szCs w:val="18"/>
        </w:rPr>
        <w:t xml:space="preserve">At the time of separation from employment, individuals shall be offered a general health evaluation to establish a record of physical condition. </w:t>
      </w:r>
    </w:p>
    <w:p w:rsidR="00A346B4" w:rsidRPr="00A346B4" w:rsidRDefault="00A346B4" w:rsidP="00A346B4">
      <w:pPr>
        <w:autoSpaceDE w:val="0"/>
        <w:autoSpaceDN w:val="0"/>
        <w:adjustRightInd w:val="0"/>
        <w:spacing w:before="120" w:after="120" w:line="240" w:lineRule="auto"/>
        <w:jc w:val="both"/>
        <w:rPr>
          <w:rFonts w:ascii="Arial" w:hAnsi="Arial" w:cs="Arial"/>
          <w:color w:val="000000"/>
          <w:sz w:val="18"/>
          <w:szCs w:val="18"/>
        </w:rPr>
      </w:pPr>
      <w:proofErr w:type="spellStart"/>
      <w:r w:rsidRPr="00A346B4">
        <w:rPr>
          <w:rFonts w:ascii="Arial" w:hAnsi="Arial" w:cs="Arial"/>
          <w:color w:val="000000"/>
          <w:sz w:val="18"/>
          <w:szCs w:val="18"/>
        </w:rPr>
        <w:t>Occ</w:t>
      </w:r>
      <w:proofErr w:type="spellEnd"/>
      <w:r w:rsidRPr="00A346B4">
        <w:rPr>
          <w:rFonts w:ascii="Arial" w:hAnsi="Arial" w:cs="Arial"/>
          <w:color w:val="000000"/>
          <w:sz w:val="18"/>
          <w:szCs w:val="18"/>
        </w:rPr>
        <w:t xml:space="preserve"> Med provider must monitor ill and injured workers to facilitate their rehabilitation and safe return to work and to minimize lost time and its associated costs. The </w:t>
      </w:r>
      <w:proofErr w:type="spellStart"/>
      <w:r w:rsidRPr="00A346B4">
        <w:rPr>
          <w:rFonts w:ascii="Arial" w:hAnsi="Arial" w:cs="Arial"/>
          <w:color w:val="000000"/>
          <w:sz w:val="18"/>
          <w:szCs w:val="18"/>
        </w:rPr>
        <w:t>Occ</w:t>
      </w:r>
      <w:proofErr w:type="spellEnd"/>
      <w:r w:rsidRPr="00A346B4">
        <w:rPr>
          <w:rFonts w:ascii="Arial" w:hAnsi="Arial" w:cs="Arial"/>
          <w:color w:val="000000"/>
          <w:sz w:val="18"/>
          <w:szCs w:val="18"/>
        </w:rPr>
        <w:t xml:space="preserve"> Med provider must place an individual under medical restrictions when health evaluations indicate that the worker should not perform certain job tasks. The </w:t>
      </w:r>
      <w:proofErr w:type="spellStart"/>
      <w:r w:rsidRPr="00A346B4">
        <w:rPr>
          <w:rFonts w:ascii="Arial" w:hAnsi="Arial" w:cs="Arial"/>
          <w:color w:val="000000"/>
          <w:sz w:val="18"/>
          <w:szCs w:val="18"/>
        </w:rPr>
        <w:t>Occ</w:t>
      </w:r>
      <w:proofErr w:type="spellEnd"/>
      <w:r w:rsidRPr="00A346B4">
        <w:rPr>
          <w:rFonts w:ascii="Arial" w:hAnsi="Arial" w:cs="Arial"/>
          <w:color w:val="000000"/>
          <w:sz w:val="18"/>
          <w:szCs w:val="18"/>
        </w:rPr>
        <w:t xml:space="preserve"> Med provider must notify the worker and contractor management when employee work restrictions are imposed or removed. </w:t>
      </w:r>
    </w:p>
    <w:p w:rsidR="00A346B4" w:rsidRPr="00A346B4" w:rsidRDefault="00A346B4" w:rsidP="00A346B4">
      <w:pPr>
        <w:autoSpaceDE w:val="0"/>
        <w:autoSpaceDN w:val="0"/>
        <w:adjustRightInd w:val="0"/>
        <w:spacing w:before="120" w:after="120" w:line="240" w:lineRule="auto"/>
        <w:jc w:val="both"/>
        <w:rPr>
          <w:rFonts w:ascii="Arial" w:hAnsi="Arial" w:cs="Arial"/>
          <w:color w:val="000000"/>
          <w:sz w:val="18"/>
          <w:szCs w:val="18"/>
        </w:rPr>
      </w:pPr>
      <w:r w:rsidRPr="00A346B4">
        <w:rPr>
          <w:rFonts w:ascii="Arial" w:hAnsi="Arial" w:cs="Arial"/>
          <w:color w:val="000000"/>
          <w:sz w:val="18"/>
          <w:szCs w:val="18"/>
        </w:rPr>
        <w:t xml:space="preserve">Occupational medicine provider physician and medical staff must, on a timely basis, communicate results of health evaluations to management and safety and health protection specialists to facilitate the mitigation of worksite hazards. </w:t>
      </w:r>
    </w:p>
    <w:p w:rsidR="00A346B4" w:rsidRPr="00A346B4" w:rsidRDefault="00A346B4" w:rsidP="00A346B4">
      <w:pPr>
        <w:autoSpaceDE w:val="0"/>
        <w:autoSpaceDN w:val="0"/>
        <w:adjustRightInd w:val="0"/>
        <w:spacing w:before="120" w:after="120" w:line="240" w:lineRule="auto"/>
        <w:jc w:val="both"/>
        <w:rPr>
          <w:rFonts w:ascii="Arial" w:hAnsi="Arial" w:cs="Arial"/>
          <w:color w:val="000000"/>
          <w:sz w:val="18"/>
          <w:szCs w:val="18"/>
        </w:rPr>
      </w:pPr>
      <w:r w:rsidRPr="00A346B4">
        <w:rPr>
          <w:rFonts w:ascii="Arial" w:hAnsi="Arial" w:cs="Arial"/>
          <w:color w:val="000000"/>
          <w:sz w:val="18"/>
          <w:szCs w:val="18"/>
        </w:rPr>
        <w:t xml:space="preserve">The occupational medicine provider must include measures to identify and manage the principal preventable causes of premature morbidity and mortality affecting worker health and productivity. </w:t>
      </w:r>
    </w:p>
    <w:p w:rsidR="00A346B4" w:rsidRPr="00A346B4" w:rsidRDefault="00A346B4" w:rsidP="00A346B4">
      <w:pPr>
        <w:autoSpaceDE w:val="0"/>
        <w:autoSpaceDN w:val="0"/>
        <w:adjustRightInd w:val="0"/>
        <w:spacing w:before="120" w:after="120" w:line="240" w:lineRule="auto"/>
        <w:jc w:val="both"/>
        <w:rPr>
          <w:rFonts w:ascii="Arial" w:hAnsi="Arial" w:cs="Arial"/>
          <w:color w:val="000000"/>
          <w:sz w:val="18"/>
          <w:szCs w:val="18"/>
        </w:rPr>
      </w:pPr>
      <w:r w:rsidRPr="00A346B4">
        <w:rPr>
          <w:rFonts w:ascii="Arial" w:hAnsi="Arial" w:cs="Arial"/>
          <w:color w:val="000000"/>
          <w:sz w:val="18"/>
          <w:szCs w:val="18"/>
        </w:rPr>
        <w:t xml:space="preserve">The contractor must include programs to prevent and manage these causes of morbidity when evaluations demonstrate their cost effectiveness. </w:t>
      </w:r>
    </w:p>
    <w:p w:rsidR="00A346B4" w:rsidRPr="00A346B4" w:rsidRDefault="00A346B4" w:rsidP="00A346B4">
      <w:pPr>
        <w:autoSpaceDE w:val="0"/>
        <w:autoSpaceDN w:val="0"/>
        <w:adjustRightInd w:val="0"/>
        <w:spacing w:before="120" w:after="120" w:line="240" w:lineRule="auto"/>
        <w:jc w:val="both"/>
        <w:rPr>
          <w:rFonts w:ascii="Arial" w:hAnsi="Arial" w:cs="Arial"/>
          <w:color w:val="000000"/>
          <w:sz w:val="18"/>
          <w:szCs w:val="18"/>
        </w:rPr>
      </w:pPr>
      <w:r w:rsidRPr="00A346B4">
        <w:rPr>
          <w:rFonts w:ascii="Arial" w:hAnsi="Arial" w:cs="Arial"/>
          <w:color w:val="000000"/>
          <w:sz w:val="18"/>
          <w:szCs w:val="18"/>
        </w:rPr>
        <w:t xml:space="preserve">Contractors must make available to the </w:t>
      </w:r>
      <w:proofErr w:type="spellStart"/>
      <w:r w:rsidRPr="00A346B4">
        <w:rPr>
          <w:rFonts w:ascii="Arial" w:hAnsi="Arial" w:cs="Arial"/>
          <w:color w:val="000000"/>
          <w:sz w:val="18"/>
          <w:szCs w:val="18"/>
        </w:rPr>
        <w:t>Occ</w:t>
      </w:r>
      <w:proofErr w:type="spellEnd"/>
      <w:r w:rsidRPr="00A346B4">
        <w:rPr>
          <w:rFonts w:ascii="Arial" w:hAnsi="Arial" w:cs="Arial"/>
          <w:color w:val="000000"/>
          <w:sz w:val="18"/>
          <w:szCs w:val="18"/>
        </w:rPr>
        <w:t xml:space="preserve"> Med provider appropriate access to information from health, disability, and other insurance plans (de-identified as necessary) </w:t>
      </w:r>
      <w:proofErr w:type="gramStart"/>
      <w:r w:rsidRPr="00A346B4">
        <w:rPr>
          <w:rFonts w:ascii="Arial" w:hAnsi="Arial" w:cs="Arial"/>
          <w:color w:val="000000"/>
          <w:sz w:val="18"/>
          <w:szCs w:val="18"/>
        </w:rPr>
        <w:t>in order to</w:t>
      </w:r>
      <w:proofErr w:type="gramEnd"/>
      <w:r w:rsidRPr="00A346B4">
        <w:rPr>
          <w:rFonts w:ascii="Arial" w:hAnsi="Arial" w:cs="Arial"/>
          <w:color w:val="000000"/>
          <w:sz w:val="18"/>
          <w:szCs w:val="18"/>
        </w:rPr>
        <w:t xml:space="preserve"> facilitate this process. </w:t>
      </w:r>
    </w:p>
    <w:p w:rsidR="00A346B4" w:rsidRPr="00A346B4" w:rsidRDefault="00A346B4" w:rsidP="00A346B4">
      <w:pPr>
        <w:pStyle w:val="Default"/>
        <w:spacing w:before="120" w:after="120"/>
        <w:jc w:val="both"/>
        <w:rPr>
          <w:sz w:val="18"/>
          <w:szCs w:val="18"/>
        </w:rPr>
      </w:pPr>
      <w:r w:rsidRPr="00A346B4">
        <w:rPr>
          <w:sz w:val="18"/>
          <w:szCs w:val="18"/>
        </w:rPr>
        <w:t xml:space="preserve">The </w:t>
      </w:r>
      <w:proofErr w:type="spellStart"/>
      <w:r w:rsidRPr="00A346B4">
        <w:rPr>
          <w:sz w:val="18"/>
          <w:szCs w:val="18"/>
        </w:rPr>
        <w:t>Occ</w:t>
      </w:r>
      <w:proofErr w:type="spellEnd"/>
      <w:r w:rsidRPr="00A346B4">
        <w:rPr>
          <w:sz w:val="18"/>
          <w:szCs w:val="18"/>
        </w:rPr>
        <w:t xml:space="preserve"> Med provider must review and approve the medical and behavioral aspects of employee counseling and health promotional programs, including the following types: </w:t>
      </w:r>
    </w:p>
    <w:p w:rsidR="00A346B4" w:rsidRPr="00A346B4" w:rsidRDefault="00A346B4" w:rsidP="00A346B4">
      <w:pPr>
        <w:autoSpaceDE w:val="0"/>
        <w:autoSpaceDN w:val="0"/>
        <w:adjustRightInd w:val="0"/>
        <w:spacing w:before="120" w:after="120" w:line="240" w:lineRule="auto"/>
        <w:ind w:left="360" w:hanging="240"/>
        <w:jc w:val="both"/>
        <w:rPr>
          <w:rFonts w:ascii="Arial" w:hAnsi="Arial" w:cs="Arial"/>
          <w:color w:val="000000"/>
          <w:sz w:val="18"/>
          <w:szCs w:val="18"/>
        </w:rPr>
      </w:pPr>
      <w:r w:rsidRPr="00A346B4">
        <w:rPr>
          <w:rFonts w:ascii="Arial" w:hAnsi="Arial" w:cs="Arial"/>
          <w:color w:val="000000"/>
          <w:sz w:val="18"/>
          <w:szCs w:val="18"/>
        </w:rPr>
        <w:t xml:space="preserve">• Contractor-sponsored or contractor-supported Employee Assistance Programs (EAPs); </w:t>
      </w:r>
    </w:p>
    <w:p w:rsidR="00A346B4" w:rsidRPr="00A346B4" w:rsidRDefault="00A346B4" w:rsidP="00A346B4">
      <w:pPr>
        <w:autoSpaceDE w:val="0"/>
        <w:autoSpaceDN w:val="0"/>
        <w:adjustRightInd w:val="0"/>
        <w:spacing w:before="120" w:after="120" w:line="240" w:lineRule="auto"/>
        <w:ind w:left="360" w:hanging="240"/>
        <w:jc w:val="both"/>
        <w:rPr>
          <w:rFonts w:ascii="Arial" w:hAnsi="Arial" w:cs="Arial"/>
          <w:color w:val="000000"/>
          <w:sz w:val="18"/>
          <w:szCs w:val="18"/>
        </w:rPr>
      </w:pPr>
      <w:r w:rsidRPr="00A346B4">
        <w:rPr>
          <w:rFonts w:ascii="Arial" w:hAnsi="Arial" w:cs="Arial"/>
          <w:color w:val="000000"/>
          <w:sz w:val="18"/>
          <w:szCs w:val="18"/>
        </w:rPr>
        <w:t xml:space="preserve">• Contractor-sponsored or contractor-supported alcohol and other substance abuse rehabilitation programs; and </w:t>
      </w:r>
    </w:p>
    <w:p w:rsidR="00A346B4" w:rsidRPr="000A2E61" w:rsidRDefault="00A346B4" w:rsidP="000A2E61">
      <w:pPr>
        <w:pStyle w:val="ListParagraph"/>
        <w:numPr>
          <w:ilvl w:val="0"/>
          <w:numId w:val="1"/>
        </w:numPr>
        <w:autoSpaceDE w:val="0"/>
        <w:autoSpaceDN w:val="0"/>
        <w:adjustRightInd w:val="0"/>
        <w:spacing w:before="120" w:after="120" w:line="240" w:lineRule="auto"/>
        <w:jc w:val="both"/>
        <w:rPr>
          <w:rFonts w:ascii="Arial" w:hAnsi="Arial" w:cs="Arial"/>
          <w:color w:val="000000"/>
          <w:sz w:val="18"/>
          <w:szCs w:val="18"/>
        </w:rPr>
      </w:pPr>
      <w:r w:rsidRPr="000A2E61">
        <w:rPr>
          <w:rFonts w:ascii="Arial" w:hAnsi="Arial" w:cs="Arial"/>
          <w:color w:val="000000"/>
          <w:sz w:val="18"/>
          <w:szCs w:val="18"/>
        </w:rPr>
        <w:t xml:space="preserve">Contractor-sponsored or contractor-supported wellness programs. </w:t>
      </w:r>
    </w:p>
    <w:p w:rsidR="00A346B4" w:rsidRPr="000A2E61" w:rsidRDefault="00A346B4" w:rsidP="000A2E61">
      <w:pPr>
        <w:pStyle w:val="ListParagraph"/>
        <w:numPr>
          <w:ilvl w:val="0"/>
          <w:numId w:val="1"/>
        </w:numPr>
        <w:autoSpaceDE w:val="0"/>
        <w:autoSpaceDN w:val="0"/>
        <w:adjustRightInd w:val="0"/>
        <w:spacing w:before="120" w:after="120" w:line="240" w:lineRule="auto"/>
        <w:jc w:val="both"/>
        <w:rPr>
          <w:rFonts w:ascii="Arial" w:hAnsi="Arial" w:cs="Arial"/>
          <w:color w:val="000000"/>
          <w:sz w:val="18"/>
          <w:szCs w:val="18"/>
        </w:rPr>
      </w:pPr>
      <w:r w:rsidRPr="000A2E61">
        <w:rPr>
          <w:rFonts w:ascii="Arial" w:hAnsi="Arial" w:cs="Arial"/>
          <w:color w:val="000000"/>
          <w:sz w:val="18"/>
          <w:szCs w:val="18"/>
        </w:rPr>
        <w:t xml:space="preserve">The </w:t>
      </w:r>
      <w:proofErr w:type="spellStart"/>
      <w:r w:rsidRPr="000A2E61">
        <w:rPr>
          <w:rFonts w:ascii="Arial" w:hAnsi="Arial" w:cs="Arial"/>
          <w:color w:val="000000"/>
          <w:sz w:val="18"/>
          <w:szCs w:val="18"/>
        </w:rPr>
        <w:t>Occ</w:t>
      </w:r>
      <w:proofErr w:type="spellEnd"/>
      <w:r w:rsidRPr="000A2E61">
        <w:rPr>
          <w:rFonts w:ascii="Arial" w:hAnsi="Arial" w:cs="Arial"/>
          <w:color w:val="000000"/>
          <w:sz w:val="18"/>
          <w:szCs w:val="18"/>
        </w:rPr>
        <w:t xml:space="preserve"> Med provider must review the medical aspects of immunization programs, blood-borne pathogens programs, and bio-hazardous waste </w:t>
      </w:r>
      <w:r w:rsidRPr="000A2E61">
        <w:rPr>
          <w:rFonts w:ascii="Arial" w:hAnsi="Arial" w:cs="Arial"/>
          <w:color w:val="000000"/>
          <w:sz w:val="18"/>
          <w:szCs w:val="18"/>
        </w:rPr>
        <w:t xml:space="preserve">programs to evaluate their conformance to applicable guidelines. </w:t>
      </w:r>
    </w:p>
    <w:p w:rsidR="00A346B4" w:rsidRPr="000A2E61" w:rsidRDefault="00A346B4" w:rsidP="000A2E61">
      <w:pPr>
        <w:pStyle w:val="ListParagraph"/>
        <w:numPr>
          <w:ilvl w:val="0"/>
          <w:numId w:val="1"/>
        </w:numPr>
        <w:autoSpaceDE w:val="0"/>
        <w:autoSpaceDN w:val="0"/>
        <w:adjustRightInd w:val="0"/>
        <w:spacing w:before="120" w:after="120" w:line="240" w:lineRule="auto"/>
        <w:jc w:val="both"/>
        <w:rPr>
          <w:rFonts w:ascii="Arial" w:hAnsi="Arial" w:cs="Arial"/>
          <w:color w:val="000000"/>
          <w:sz w:val="18"/>
          <w:szCs w:val="18"/>
        </w:rPr>
      </w:pPr>
      <w:r w:rsidRPr="000A2E61">
        <w:rPr>
          <w:rFonts w:ascii="Arial" w:hAnsi="Arial" w:cs="Arial"/>
          <w:color w:val="000000"/>
          <w:sz w:val="18"/>
          <w:szCs w:val="18"/>
        </w:rPr>
        <w:t xml:space="preserve">The </w:t>
      </w:r>
      <w:proofErr w:type="spellStart"/>
      <w:r w:rsidRPr="000A2E61">
        <w:rPr>
          <w:rFonts w:ascii="Arial" w:hAnsi="Arial" w:cs="Arial"/>
          <w:color w:val="000000"/>
          <w:sz w:val="18"/>
          <w:szCs w:val="18"/>
        </w:rPr>
        <w:t>Occ</w:t>
      </w:r>
      <w:proofErr w:type="spellEnd"/>
      <w:r w:rsidRPr="000A2E61">
        <w:rPr>
          <w:rFonts w:ascii="Arial" w:hAnsi="Arial" w:cs="Arial"/>
          <w:color w:val="000000"/>
          <w:sz w:val="18"/>
          <w:szCs w:val="18"/>
        </w:rPr>
        <w:t xml:space="preserve"> Med services provider must develop and periodically review medical emergency response procedures included in site emergency and disaster preparedness plans. The medical emergency responses must be integrated with nearby community emergency and disaster plans</w:t>
      </w:r>
      <w:r w:rsidR="000A2E61">
        <w:rPr>
          <w:rFonts w:ascii="Arial" w:hAnsi="Arial" w:cs="Arial"/>
          <w:color w:val="000000"/>
          <w:sz w:val="18"/>
          <w:szCs w:val="18"/>
        </w:rPr>
        <w:t>.</w:t>
      </w:r>
      <w:r w:rsidRPr="000A2E61">
        <w:rPr>
          <w:rFonts w:ascii="Arial" w:hAnsi="Arial" w:cs="Arial"/>
          <w:color w:val="000000"/>
          <w:sz w:val="18"/>
          <w:szCs w:val="18"/>
        </w:rPr>
        <w:t xml:space="preserve"> </w:t>
      </w:r>
      <w:r w:rsidR="0075070B">
        <w:rPr>
          <w:rStyle w:val="FootnoteReference"/>
          <w:rFonts w:ascii="Arial" w:hAnsi="Arial" w:cs="Arial"/>
          <w:color w:val="000000"/>
          <w:sz w:val="18"/>
          <w:szCs w:val="18"/>
        </w:rPr>
        <w:footnoteReference w:id="3"/>
      </w:r>
    </w:p>
    <w:p w:rsidR="00A346B4" w:rsidRPr="00A346B4" w:rsidRDefault="00A346B4" w:rsidP="00A346B4">
      <w:pPr>
        <w:rPr>
          <w:rFonts w:ascii="Arial" w:hAnsi="Arial" w:cs="Arial"/>
          <w:sz w:val="18"/>
          <w:szCs w:val="18"/>
        </w:rPr>
      </w:pPr>
    </w:p>
    <w:sectPr w:rsidR="00A346B4" w:rsidRPr="00A346B4" w:rsidSect="000A2E61">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58C8" w:rsidRDefault="007A58C8" w:rsidP="00A346B4">
      <w:pPr>
        <w:spacing w:after="0" w:line="240" w:lineRule="auto"/>
      </w:pPr>
      <w:r>
        <w:separator/>
      </w:r>
    </w:p>
  </w:endnote>
  <w:endnote w:type="continuationSeparator" w:id="0">
    <w:p w:rsidR="007A58C8" w:rsidRDefault="007A58C8" w:rsidP="00A34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70B" w:rsidRPr="0075070B" w:rsidRDefault="008137BD" w:rsidP="0075070B">
    <w:pPr>
      <w:pStyle w:val="Footer"/>
      <w:jc w:val="right"/>
      <w:rPr>
        <w:rFonts w:ascii="Arial" w:hAnsi="Arial" w:cs="Arial"/>
        <w:sz w:val="18"/>
        <w:szCs w:val="18"/>
      </w:rPr>
    </w:pPr>
    <w:r>
      <w:rPr>
        <w:rFonts w:ascii="Arial" w:hAnsi="Arial" w:cs="Arial"/>
        <w:sz w:val="18"/>
        <w:szCs w:val="18"/>
      </w:rPr>
      <w:t>September</w:t>
    </w:r>
    <w:r w:rsidR="0075070B" w:rsidRPr="0075070B">
      <w:rPr>
        <w:rFonts w:ascii="Arial" w:hAnsi="Arial" w:cs="Arial"/>
        <w:sz w:val="18"/>
        <w:szCs w:val="18"/>
      </w:rPr>
      <w:t xml:space="preserve"> 201</w:t>
    </w:r>
    <w:r>
      <w:rPr>
        <w:rFonts w:ascii="Arial" w:hAnsi="Arial" w:cs="Arial"/>
        <w:sz w:val="18"/>
        <w:szCs w:val="18"/>
      </w:rPr>
      <w:t>8</w:t>
    </w:r>
  </w:p>
  <w:p w:rsidR="0075070B" w:rsidRPr="0075070B" w:rsidRDefault="008137BD" w:rsidP="0075070B">
    <w:pPr>
      <w:pStyle w:val="Footer"/>
      <w:jc w:val="right"/>
      <w:rPr>
        <w:rFonts w:ascii="Arial" w:hAnsi="Arial" w:cs="Arial"/>
        <w:sz w:val="18"/>
        <w:szCs w:val="18"/>
      </w:rPr>
    </w:pPr>
    <w:sdt>
      <w:sdtPr>
        <w:rPr>
          <w:rFonts w:ascii="Arial" w:hAnsi="Arial" w:cs="Arial"/>
          <w:sz w:val="18"/>
          <w:szCs w:val="18"/>
        </w:rPr>
        <w:id w:val="-31572130"/>
        <w:docPartObj>
          <w:docPartGallery w:val="Page Numbers (Bottom of Page)"/>
          <w:docPartUnique/>
        </w:docPartObj>
      </w:sdtPr>
      <w:sdtEndPr/>
      <w:sdtContent>
        <w:sdt>
          <w:sdtPr>
            <w:rPr>
              <w:rFonts w:ascii="Arial" w:hAnsi="Arial" w:cs="Arial"/>
              <w:sz w:val="18"/>
              <w:szCs w:val="18"/>
            </w:rPr>
            <w:id w:val="1728636285"/>
            <w:docPartObj>
              <w:docPartGallery w:val="Page Numbers (Top of Page)"/>
              <w:docPartUnique/>
            </w:docPartObj>
          </w:sdtPr>
          <w:sdtEndPr/>
          <w:sdtContent>
            <w:r w:rsidR="0075070B" w:rsidRPr="0075070B">
              <w:rPr>
                <w:rFonts w:ascii="Arial" w:hAnsi="Arial" w:cs="Arial"/>
                <w:sz w:val="18"/>
                <w:szCs w:val="18"/>
              </w:rPr>
              <w:t xml:space="preserve">Page </w:t>
            </w:r>
            <w:r w:rsidR="0075070B" w:rsidRPr="0075070B">
              <w:rPr>
                <w:rFonts w:ascii="Arial" w:hAnsi="Arial" w:cs="Arial"/>
                <w:b/>
                <w:bCs/>
                <w:sz w:val="18"/>
                <w:szCs w:val="18"/>
              </w:rPr>
              <w:fldChar w:fldCharType="begin"/>
            </w:r>
            <w:r w:rsidR="0075070B" w:rsidRPr="0075070B">
              <w:rPr>
                <w:rFonts w:ascii="Arial" w:hAnsi="Arial" w:cs="Arial"/>
                <w:b/>
                <w:bCs/>
                <w:sz w:val="18"/>
                <w:szCs w:val="18"/>
              </w:rPr>
              <w:instrText xml:space="preserve"> PAGE </w:instrText>
            </w:r>
            <w:r w:rsidR="0075070B" w:rsidRPr="0075070B">
              <w:rPr>
                <w:rFonts w:ascii="Arial" w:hAnsi="Arial" w:cs="Arial"/>
                <w:b/>
                <w:bCs/>
                <w:sz w:val="18"/>
                <w:szCs w:val="18"/>
              </w:rPr>
              <w:fldChar w:fldCharType="separate"/>
            </w:r>
            <w:r w:rsidR="009B273A">
              <w:rPr>
                <w:rFonts w:ascii="Arial" w:hAnsi="Arial" w:cs="Arial"/>
                <w:b/>
                <w:bCs/>
                <w:noProof/>
                <w:sz w:val="18"/>
                <w:szCs w:val="18"/>
              </w:rPr>
              <w:t>3</w:t>
            </w:r>
            <w:r w:rsidR="0075070B" w:rsidRPr="0075070B">
              <w:rPr>
                <w:rFonts w:ascii="Arial" w:hAnsi="Arial" w:cs="Arial"/>
                <w:b/>
                <w:bCs/>
                <w:sz w:val="18"/>
                <w:szCs w:val="18"/>
              </w:rPr>
              <w:fldChar w:fldCharType="end"/>
            </w:r>
            <w:r w:rsidR="0075070B" w:rsidRPr="0075070B">
              <w:rPr>
                <w:rFonts w:ascii="Arial" w:hAnsi="Arial" w:cs="Arial"/>
                <w:sz w:val="18"/>
                <w:szCs w:val="18"/>
              </w:rPr>
              <w:t xml:space="preserve"> of </w:t>
            </w:r>
            <w:r w:rsidR="0075070B" w:rsidRPr="0075070B">
              <w:rPr>
                <w:rFonts w:ascii="Arial" w:hAnsi="Arial" w:cs="Arial"/>
                <w:b/>
                <w:bCs/>
                <w:sz w:val="18"/>
                <w:szCs w:val="18"/>
              </w:rPr>
              <w:fldChar w:fldCharType="begin"/>
            </w:r>
            <w:r w:rsidR="0075070B" w:rsidRPr="0075070B">
              <w:rPr>
                <w:rFonts w:ascii="Arial" w:hAnsi="Arial" w:cs="Arial"/>
                <w:b/>
                <w:bCs/>
                <w:sz w:val="18"/>
                <w:szCs w:val="18"/>
              </w:rPr>
              <w:instrText xml:space="preserve"> NUMPAGES  </w:instrText>
            </w:r>
            <w:r w:rsidR="0075070B" w:rsidRPr="0075070B">
              <w:rPr>
                <w:rFonts w:ascii="Arial" w:hAnsi="Arial" w:cs="Arial"/>
                <w:b/>
                <w:bCs/>
                <w:sz w:val="18"/>
                <w:szCs w:val="18"/>
              </w:rPr>
              <w:fldChar w:fldCharType="separate"/>
            </w:r>
            <w:r w:rsidR="009B273A">
              <w:rPr>
                <w:rFonts w:ascii="Arial" w:hAnsi="Arial" w:cs="Arial"/>
                <w:b/>
                <w:bCs/>
                <w:noProof/>
                <w:sz w:val="18"/>
                <w:szCs w:val="18"/>
              </w:rPr>
              <w:t>3</w:t>
            </w:r>
            <w:r w:rsidR="0075070B" w:rsidRPr="0075070B">
              <w:rPr>
                <w:rFonts w:ascii="Arial" w:hAnsi="Arial" w:cs="Arial"/>
                <w:b/>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58C8" w:rsidRDefault="007A58C8" w:rsidP="00A346B4">
      <w:pPr>
        <w:spacing w:after="0" w:line="240" w:lineRule="auto"/>
      </w:pPr>
      <w:r>
        <w:separator/>
      </w:r>
    </w:p>
  </w:footnote>
  <w:footnote w:type="continuationSeparator" w:id="0">
    <w:p w:rsidR="007A58C8" w:rsidRDefault="007A58C8" w:rsidP="00A346B4">
      <w:pPr>
        <w:spacing w:after="0" w:line="240" w:lineRule="auto"/>
      </w:pPr>
      <w:r>
        <w:continuationSeparator/>
      </w:r>
    </w:p>
  </w:footnote>
  <w:footnote w:id="1">
    <w:p w:rsidR="00A346B4" w:rsidRPr="0075070B" w:rsidRDefault="00A346B4">
      <w:pPr>
        <w:pStyle w:val="FootnoteText"/>
        <w:rPr>
          <w:rFonts w:ascii="Arial" w:hAnsi="Arial" w:cs="Arial"/>
          <w:sz w:val="14"/>
          <w:szCs w:val="14"/>
        </w:rPr>
      </w:pPr>
      <w:r>
        <w:rPr>
          <w:rStyle w:val="FootnoteReference"/>
        </w:rPr>
        <w:footnoteRef/>
      </w:r>
      <w:r>
        <w:t xml:space="preserve"> </w:t>
      </w:r>
      <w:hyperlink r:id="rId1" w:history="1">
        <w:r w:rsidR="000A2E61" w:rsidRPr="0075070B">
          <w:rPr>
            <w:rStyle w:val="Hyperlink"/>
            <w:rFonts w:ascii="Arial" w:hAnsi="Arial" w:cs="Arial"/>
            <w:sz w:val="14"/>
            <w:szCs w:val="14"/>
          </w:rPr>
          <w:t>http://energy.gov/ehss/worker-safet</w:t>
        </w:r>
        <w:r w:rsidR="000A2E61" w:rsidRPr="0075070B">
          <w:rPr>
            <w:rStyle w:val="Hyperlink"/>
            <w:rFonts w:ascii="Arial" w:hAnsi="Arial" w:cs="Arial"/>
            <w:sz w:val="14"/>
            <w:szCs w:val="14"/>
          </w:rPr>
          <w:t>y</w:t>
        </w:r>
        <w:r w:rsidR="000A2E61" w:rsidRPr="0075070B">
          <w:rPr>
            <w:rStyle w:val="Hyperlink"/>
            <w:rFonts w:ascii="Arial" w:hAnsi="Arial" w:cs="Arial"/>
            <w:sz w:val="14"/>
            <w:szCs w:val="14"/>
          </w:rPr>
          <w:t>-and-health</w:t>
        </w:r>
      </w:hyperlink>
    </w:p>
    <w:p w:rsidR="000A2E61" w:rsidRPr="0075070B" w:rsidRDefault="000A2E61">
      <w:pPr>
        <w:pStyle w:val="FootnoteText"/>
        <w:rPr>
          <w:rFonts w:ascii="Arial" w:hAnsi="Arial" w:cs="Arial"/>
          <w:sz w:val="14"/>
          <w:szCs w:val="14"/>
        </w:rPr>
      </w:pPr>
    </w:p>
  </w:footnote>
  <w:footnote w:id="2">
    <w:p w:rsidR="000A2E61" w:rsidRDefault="000A2E61">
      <w:pPr>
        <w:pStyle w:val="FootnoteText"/>
        <w:rPr>
          <w:rFonts w:ascii="Arial" w:hAnsi="Arial" w:cs="Arial"/>
          <w:sz w:val="14"/>
          <w:szCs w:val="14"/>
        </w:rPr>
      </w:pPr>
      <w:r w:rsidRPr="0075070B">
        <w:rPr>
          <w:rStyle w:val="FootnoteReference"/>
          <w:rFonts w:ascii="Arial" w:hAnsi="Arial" w:cs="Arial"/>
          <w:sz w:val="14"/>
          <w:szCs w:val="14"/>
        </w:rPr>
        <w:footnoteRef/>
      </w:r>
      <w:r w:rsidRPr="0075070B">
        <w:rPr>
          <w:rFonts w:ascii="Arial" w:hAnsi="Arial" w:cs="Arial"/>
          <w:sz w:val="14"/>
          <w:szCs w:val="14"/>
        </w:rPr>
        <w:t xml:space="preserve"> </w:t>
      </w:r>
      <w:hyperlink r:id="rId2" w:history="1">
        <w:r w:rsidR="008137BD" w:rsidRPr="008137BD">
          <w:rPr>
            <w:rStyle w:val="Hyperlink"/>
            <w:rFonts w:ascii="Arial" w:hAnsi="Arial" w:cs="Arial"/>
            <w:sz w:val="14"/>
            <w:szCs w:val="14"/>
          </w:rPr>
          <w:t>http://eshq.fnal.gov/w</w:t>
        </w:r>
        <w:r w:rsidR="008137BD" w:rsidRPr="008137BD">
          <w:rPr>
            <w:rStyle w:val="Hyperlink"/>
            <w:rFonts w:ascii="Arial" w:hAnsi="Arial" w:cs="Arial"/>
            <w:sz w:val="14"/>
            <w:szCs w:val="14"/>
          </w:rPr>
          <w:t>o</w:t>
        </w:r>
        <w:r w:rsidR="008137BD" w:rsidRPr="008137BD">
          <w:rPr>
            <w:rStyle w:val="Hyperlink"/>
            <w:rFonts w:ascii="Arial" w:hAnsi="Arial" w:cs="Arial"/>
            <w:sz w:val="14"/>
            <w:szCs w:val="14"/>
          </w:rPr>
          <w:t>rker-safety-health-for-subcontractors/</w:t>
        </w:r>
      </w:hyperlink>
    </w:p>
    <w:p w:rsidR="008137BD" w:rsidRDefault="008137BD">
      <w:pPr>
        <w:pStyle w:val="FootnoteText"/>
      </w:pPr>
      <w:bookmarkStart w:id="0" w:name="_GoBack"/>
      <w:bookmarkEnd w:id="0"/>
    </w:p>
  </w:footnote>
  <w:footnote w:id="3">
    <w:p w:rsidR="0075070B" w:rsidRDefault="0075070B">
      <w:pPr>
        <w:pStyle w:val="FootnoteText"/>
      </w:pPr>
      <w:r>
        <w:rPr>
          <w:rStyle w:val="FootnoteReference"/>
        </w:rPr>
        <w:footnoteRef/>
      </w:r>
      <w:r>
        <w:t xml:space="preserve"> </w:t>
      </w:r>
      <w:r w:rsidRPr="0075070B">
        <w:rPr>
          <w:rFonts w:ascii="Arial" w:hAnsi="Arial" w:cs="Arial"/>
          <w:sz w:val="14"/>
          <w:szCs w:val="14"/>
        </w:rPr>
        <w:t>Source from SLAC-I-720-OA21S-003-R000, dated 21 May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E61" w:rsidRPr="000A2E61" w:rsidRDefault="000A2E61" w:rsidP="000A2E61">
    <w:pPr>
      <w:pStyle w:val="Header"/>
      <w:jc w:val="center"/>
      <w:rPr>
        <w:rFonts w:ascii="Arial" w:hAnsi="Arial" w:cs="Arial"/>
        <w:b/>
        <w:sz w:val="24"/>
        <w:szCs w:val="24"/>
      </w:rPr>
    </w:pPr>
    <w:r w:rsidRPr="000A2E61">
      <w:rPr>
        <w:rFonts w:ascii="Arial" w:hAnsi="Arial" w:cs="Arial"/>
        <w:b/>
        <w:sz w:val="24"/>
        <w:szCs w:val="24"/>
      </w:rPr>
      <w:t>10 CFR 851 Overview for Subcontractors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46700"/>
    <w:multiLevelType w:val="hybridMultilevel"/>
    <w:tmpl w:val="012A22E4"/>
    <w:lvl w:ilvl="0" w:tplc="DE5E579A">
      <w:start w:val="10"/>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146E77A9"/>
    <w:multiLevelType w:val="hybridMultilevel"/>
    <w:tmpl w:val="02641286"/>
    <w:lvl w:ilvl="0" w:tplc="7D940E10">
      <w:start w:val="10"/>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15:restartNumberingAfterBreak="0">
    <w:nsid w:val="208D7928"/>
    <w:multiLevelType w:val="hybridMultilevel"/>
    <w:tmpl w:val="FCA84596"/>
    <w:lvl w:ilvl="0" w:tplc="B6A43470">
      <w:start w:val="10"/>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 w15:restartNumberingAfterBreak="0">
    <w:nsid w:val="301856E8"/>
    <w:multiLevelType w:val="hybridMultilevel"/>
    <w:tmpl w:val="7DBCF26C"/>
    <w:lvl w:ilvl="0" w:tplc="B2FABE8C">
      <w:start w:val="10"/>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15:restartNumberingAfterBreak="0">
    <w:nsid w:val="71FE5D91"/>
    <w:multiLevelType w:val="hybridMultilevel"/>
    <w:tmpl w:val="ACF24DFA"/>
    <w:lvl w:ilvl="0" w:tplc="08E0DB54">
      <w:start w:val="10"/>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6B4"/>
    <w:rsid w:val="000A2E61"/>
    <w:rsid w:val="0075070B"/>
    <w:rsid w:val="007A58C8"/>
    <w:rsid w:val="008137BD"/>
    <w:rsid w:val="00890AC2"/>
    <w:rsid w:val="009B273A"/>
    <w:rsid w:val="00A346B4"/>
    <w:rsid w:val="00ED7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A586A"/>
  <w15:chartTrackingRefBased/>
  <w15:docId w15:val="{E04CBDC6-B898-479E-B51F-B7599EC9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46B4"/>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A346B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46B4"/>
    <w:rPr>
      <w:sz w:val="20"/>
      <w:szCs w:val="20"/>
    </w:rPr>
  </w:style>
  <w:style w:type="character" w:styleId="EndnoteReference">
    <w:name w:val="endnote reference"/>
    <w:basedOn w:val="DefaultParagraphFont"/>
    <w:uiPriority w:val="99"/>
    <w:semiHidden/>
    <w:unhideWhenUsed/>
    <w:rsid w:val="00A346B4"/>
    <w:rPr>
      <w:vertAlign w:val="superscript"/>
    </w:rPr>
  </w:style>
  <w:style w:type="character" w:styleId="Hyperlink">
    <w:name w:val="Hyperlink"/>
    <w:basedOn w:val="DefaultParagraphFont"/>
    <w:uiPriority w:val="99"/>
    <w:unhideWhenUsed/>
    <w:rsid w:val="00A346B4"/>
    <w:rPr>
      <w:color w:val="0563C1" w:themeColor="hyperlink"/>
      <w:u w:val="single"/>
    </w:rPr>
  </w:style>
  <w:style w:type="paragraph" w:styleId="FootnoteText">
    <w:name w:val="footnote text"/>
    <w:basedOn w:val="Normal"/>
    <w:link w:val="FootnoteTextChar"/>
    <w:uiPriority w:val="99"/>
    <w:semiHidden/>
    <w:unhideWhenUsed/>
    <w:rsid w:val="00A346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46B4"/>
    <w:rPr>
      <w:sz w:val="20"/>
      <w:szCs w:val="20"/>
    </w:rPr>
  </w:style>
  <w:style w:type="character" w:styleId="FootnoteReference">
    <w:name w:val="footnote reference"/>
    <w:basedOn w:val="DefaultParagraphFont"/>
    <w:uiPriority w:val="99"/>
    <w:semiHidden/>
    <w:unhideWhenUsed/>
    <w:rsid w:val="00A346B4"/>
    <w:rPr>
      <w:vertAlign w:val="superscript"/>
    </w:rPr>
  </w:style>
  <w:style w:type="paragraph" w:styleId="Header">
    <w:name w:val="header"/>
    <w:basedOn w:val="Normal"/>
    <w:link w:val="HeaderChar"/>
    <w:uiPriority w:val="99"/>
    <w:unhideWhenUsed/>
    <w:rsid w:val="000A2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E61"/>
  </w:style>
  <w:style w:type="paragraph" w:styleId="Footer">
    <w:name w:val="footer"/>
    <w:basedOn w:val="Normal"/>
    <w:link w:val="FooterChar"/>
    <w:uiPriority w:val="99"/>
    <w:unhideWhenUsed/>
    <w:rsid w:val="000A2E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E61"/>
  </w:style>
  <w:style w:type="paragraph" w:styleId="ListParagraph">
    <w:name w:val="List Paragraph"/>
    <w:basedOn w:val="Normal"/>
    <w:uiPriority w:val="34"/>
    <w:qFormat/>
    <w:rsid w:val="000A2E61"/>
    <w:pPr>
      <w:ind w:left="720"/>
      <w:contextualSpacing/>
    </w:pPr>
  </w:style>
  <w:style w:type="character" w:styleId="UnresolvedMention">
    <w:name w:val="Unresolved Mention"/>
    <w:basedOn w:val="DefaultParagraphFont"/>
    <w:uiPriority w:val="99"/>
    <w:semiHidden/>
    <w:unhideWhenUsed/>
    <w:rsid w:val="008137BD"/>
    <w:rPr>
      <w:color w:val="808080"/>
      <w:shd w:val="clear" w:color="auto" w:fill="E6E6E6"/>
    </w:rPr>
  </w:style>
  <w:style w:type="character" w:styleId="FollowedHyperlink">
    <w:name w:val="FollowedHyperlink"/>
    <w:basedOn w:val="DefaultParagraphFont"/>
    <w:uiPriority w:val="99"/>
    <w:semiHidden/>
    <w:unhideWhenUsed/>
    <w:rsid w:val="008137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eshq.fnal.gov/worker-safety-health-for-subcontractors/" TargetMode="External"/><Relationship Id="rId1" Type="http://schemas.openxmlformats.org/officeDocument/2006/relationships/hyperlink" Target="http://energy.gov/ehss/worker-safety-and-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1BA8D-6414-49F0-B3AF-384301B50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1779</Words>
  <Characters>10145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 Niehoff x3856 10123N</dc:creator>
  <cp:keywords/>
  <dc:description/>
  <cp:lastModifiedBy>James H Niehoff</cp:lastModifiedBy>
  <cp:revision>3</cp:revision>
  <dcterms:created xsi:type="dcterms:W3CDTF">2016-01-06T18:25:00Z</dcterms:created>
  <dcterms:modified xsi:type="dcterms:W3CDTF">2018-09-24T12:50:00Z</dcterms:modified>
</cp:coreProperties>
</file>