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0C009" w14:textId="77777777" w:rsidR="00142C80" w:rsidRDefault="00142C80" w:rsidP="00142C80">
      <w:pPr>
        <w:jc w:val="center"/>
        <w:rPr>
          <w:b/>
          <w:sz w:val="28"/>
          <w:szCs w:val="28"/>
        </w:rPr>
      </w:pPr>
      <w:bookmarkStart w:id="0" w:name="_GoBack"/>
      <w:bookmarkEnd w:id="0"/>
    </w:p>
    <w:p w14:paraId="60B4126D" w14:textId="77777777" w:rsidR="00142C80" w:rsidRDefault="00142C80" w:rsidP="00142C80">
      <w:pPr>
        <w:jc w:val="center"/>
        <w:rPr>
          <w:b/>
          <w:sz w:val="28"/>
          <w:szCs w:val="28"/>
        </w:rPr>
      </w:pPr>
    </w:p>
    <w:p w14:paraId="7733D4DB" w14:textId="4FE51AA9" w:rsidR="00EC41DA" w:rsidRDefault="002B1692" w:rsidP="00EC41DA">
      <w:pPr>
        <w:ind w:right="36"/>
        <w:jc w:val="center"/>
        <w:rPr>
          <w:color w:val="000000"/>
          <w:sz w:val="36"/>
          <w:szCs w:val="36"/>
        </w:rPr>
      </w:pPr>
      <w:r>
        <w:rPr>
          <w:color w:val="000000"/>
          <w:sz w:val="36"/>
          <w:szCs w:val="36"/>
        </w:rPr>
        <w:t>FRCM CHAPTER 9</w:t>
      </w:r>
    </w:p>
    <w:p w14:paraId="1A79E007" w14:textId="77777777" w:rsidR="00142C80" w:rsidRPr="00656078" w:rsidRDefault="002B1692" w:rsidP="00EC41DA">
      <w:pPr>
        <w:pStyle w:val="Heading1"/>
        <w:numPr>
          <w:ilvl w:val="0"/>
          <w:numId w:val="0"/>
        </w:numPr>
        <w:jc w:val="center"/>
        <w:rPr>
          <w:b w:val="0"/>
          <w:sz w:val="36"/>
          <w:szCs w:val="36"/>
        </w:rPr>
      </w:pPr>
      <w:bookmarkStart w:id="1" w:name="_Toc415496394"/>
      <w:bookmarkStart w:id="2" w:name="_Toc32581504"/>
      <w:r w:rsidRPr="00656078">
        <w:rPr>
          <w:b w:val="0"/>
          <w:color w:val="000000"/>
          <w:sz w:val="36"/>
          <w:szCs w:val="36"/>
        </w:rPr>
        <w:t>SPECIAL CIRCUMSTANCES</w:t>
      </w:r>
      <w:bookmarkEnd w:id="1"/>
      <w:bookmarkEnd w:id="2"/>
    </w:p>
    <w:p w14:paraId="509439CB" w14:textId="77777777" w:rsidR="00142C80" w:rsidRDefault="00142C80" w:rsidP="00142C80">
      <w:pPr>
        <w:jc w:val="center"/>
        <w:rPr>
          <w:b/>
          <w:sz w:val="28"/>
          <w:szCs w:val="28"/>
        </w:rPr>
      </w:pPr>
    </w:p>
    <w:p w14:paraId="617A0500" w14:textId="77777777" w:rsidR="00142C80" w:rsidRDefault="00142C80" w:rsidP="00142C80">
      <w:pPr>
        <w:jc w:val="center"/>
        <w:rPr>
          <w:b/>
          <w:sz w:val="28"/>
          <w:szCs w:val="28"/>
        </w:rPr>
      </w:pPr>
    </w:p>
    <w:p w14:paraId="211EAC31" w14:textId="77777777" w:rsidR="002B1692" w:rsidRPr="00D1394A" w:rsidRDefault="002B1692" w:rsidP="00AA25D8">
      <w:pPr>
        <w:ind w:right="-140"/>
        <w:jc w:val="center"/>
        <w:rPr>
          <w:b/>
          <w:color w:val="000000"/>
        </w:rPr>
      </w:pPr>
      <w:r w:rsidRPr="00D1394A">
        <w:rPr>
          <w:b/>
          <w:color w:val="000000"/>
        </w:rPr>
        <w:t>Revision History</w:t>
      </w:r>
    </w:p>
    <w:p w14:paraId="30C08973" w14:textId="77777777" w:rsidR="002B1692" w:rsidRPr="00D1394A" w:rsidRDefault="002B1692" w:rsidP="002B1692">
      <w:pPr>
        <w:ind w:right="-140"/>
        <w:rPr>
          <w:b/>
          <w:color w:val="000000"/>
        </w:rPr>
      </w:pPr>
    </w:p>
    <w:tbl>
      <w:tblPr>
        <w:tblW w:w="97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95"/>
        <w:gridCol w:w="6030"/>
        <w:gridCol w:w="1890"/>
      </w:tblGrid>
      <w:tr w:rsidR="002B1692" w:rsidRPr="00D1394A" w14:paraId="5888B65D" w14:textId="77777777" w:rsidTr="000062D5">
        <w:tc>
          <w:tcPr>
            <w:tcW w:w="1795" w:type="dxa"/>
          </w:tcPr>
          <w:p w14:paraId="6565DCB6" w14:textId="77777777" w:rsidR="002B1692" w:rsidRPr="00D1394A" w:rsidRDefault="002B1692" w:rsidP="00744772">
            <w:pPr>
              <w:tabs>
                <w:tab w:val="left" w:pos="720"/>
              </w:tabs>
              <w:rPr>
                <w:b/>
              </w:rPr>
            </w:pPr>
            <w:r w:rsidRPr="00D1394A">
              <w:rPr>
                <w:b/>
              </w:rPr>
              <w:t>Author</w:t>
            </w:r>
          </w:p>
        </w:tc>
        <w:tc>
          <w:tcPr>
            <w:tcW w:w="6030" w:type="dxa"/>
          </w:tcPr>
          <w:p w14:paraId="0FD12D74" w14:textId="77777777" w:rsidR="002B1692" w:rsidRPr="00D1394A" w:rsidRDefault="002B1692" w:rsidP="00744772">
            <w:pPr>
              <w:tabs>
                <w:tab w:val="left" w:pos="720"/>
              </w:tabs>
              <w:rPr>
                <w:b/>
              </w:rPr>
            </w:pPr>
            <w:r w:rsidRPr="00D1394A">
              <w:rPr>
                <w:b/>
              </w:rPr>
              <w:t>Description of Change</w:t>
            </w:r>
          </w:p>
        </w:tc>
        <w:tc>
          <w:tcPr>
            <w:tcW w:w="1890" w:type="dxa"/>
          </w:tcPr>
          <w:p w14:paraId="66C96DDD" w14:textId="77777777" w:rsidR="002B1692" w:rsidRPr="00D1394A" w:rsidRDefault="002B1692" w:rsidP="00744772">
            <w:pPr>
              <w:tabs>
                <w:tab w:val="left" w:pos="720"/>
              </w:tabs>
              <w:rPr>
                <w:b/>
              </w:rPr>
            </w:pPr>
            <w:r w:rsidRPr="00D1394A">
              <w:rPr>
                <w:b/>
              </w:rPr>
              <w:t>Revision Date</w:t>
            </w:r>
          </w:p>
        </w:tc>
      </w:tr>
      <w:tr w:rsidR="0017129C" w:rsidRPr="00D1394A" w14:paraId="38893933" w14:textId="77777777" w:rsidTr="000062D5">
        <w:tc>
          <w:tcPr>
            <w:tcW w:w="1795" w:type="dxa"/>
          </w:tcPr>
          <w:p w14:paraId="7B95939D" w14:textId="6153A448" w:rsidR="0017129C" w:rsidRDefault="0017129C" w:rsidP="00744772">
            <w:pPr>
              <w:tabs>
                <w:tab w:val="left" w:pos="720"/>
              </w:tabs>
              <w:rPr>
                <w:szCs w:val="22"/>
              </w:rPr>
            </w:pPr>
            <w:r>
              <w:rPr>
                <w:szCs w:val="22"/>
              </w:rPr>
              <w:t>W. Schmitt</w:t>
            </w:r>
          </w:p>
        </w:tc>
        <w:tc>
          <w:tcPr>
            <w:tcW w:w="6030" w:type="dxa"/>
            <w:vAlign w:val="bottom"/>
          </w:tcPr>
          <w:p w14:paraId="344CE4F3" w14:textId="1EF4EA10" w:rsidR="0017129C" w:rsidRDefault="0017129C" w:rsidP="000311DE">
            <w:pPr>
              <w:pStyle w:val="ListParagraph"/>
              <w:numPr>
                <w:ilvl w:val="0"/>
                <w:numId w:val="61"/>
              </w:numPr>
              <w:autoSpaceDE w:val="0"/>
              <w:autoSpaceDN w:val="0"/>
              <w:adjustRightInd w:val="0"/>
              <w:ind w:left="342"/>
              <w:contextualSpacing w:val="0"/>
              <w:jc w:val="left"/>
            </w:pPr>
            <w:r>
              <w:t>Added items to Article 922 to clarify DOE notifications and approvals.</w:t>
            </w:r>
          </w:p>
        </w:tc>
        <w:tc>
          <w:tcPr>
            <w:tcW w:w="1890" w:type="dxa"/>
          </w:tcPr>
          <w:p w14:paraId="04F7FBF2" w14:textId="5BD69436" w:rsidR="0017129C" w:rsidRDefault="0017129C" w:rsidP="00744772">
            <w:pPr>
              <w:tabs>
                <w:tab w:val="left" w:pos="720"/>
              </w:tabs>
              <w:rPr>
                <w:szCs w:val="22"/>
              </w:rPr>
            </w:pPr>
            <w:r>
              <w:rPr>
                <w:szCs w:val="22"/>
              </w:rPr>
              <w:t>October 2020</w:t>
            </w:r>
          </w:p>
        </w:tc>
      </w:tr>
      <w:tr w:rsidR="000B18E9" w:rsidRPr="00D1394A" w14:paraId="4B2398F7" w14:textId="77777777" w:rsidTr="000062D5">
        <w:tc>
          <w:tcPr>
            <w:tcW w:w="1795" w:type="dxa"/>
          </w:tcPr>
          <w:p w14:paraId="04494BFB" w14:textId="25D73E79" w:rsidR="000B18E9" w:rsidRDefault="000B18E9" w:rsidP="00744772">
            <w:pPr>
              <w:tabs>
                <w:tab w:val="left" w:pos="720"/>
              </w:tabs>
              <w:rPr>
                <w:szCs w:val="22"/>
              </w:rPr>
            </w:pPr>
            <w:r>
              <w:rPr>
                <w:szCs w:val="22"/>
              </w:rPr>
              <w:t>J. D. Cossairt</w:t>
            </w:r>
          </w:p>
        </w:tc>
        <w:tc>
          <w:tcPr>
            <w:tcW w:w="6030" w:type="dxa"/>
            <w:vAlign w:val="bottom"/>
          </w:tcPr>
          <w:p w14:paraId="6433E2A6" w14:textId="77777777" w:rsidR="000B18E9" w:rsidRDefault="000B18E9" w:rsidP="000311DE">
            <w:pPr>
              <w:pStyle w:val="ListParagraph"/>
              <w:numPr>
                <w:ilvl w:val="0"/>
                <w:numId w:val="61"/>
              </w:numPr>
              <w:autoSpaceDE w:val="0"/>
              <w:autoSpaceDN w:val="0"/>
              <w:adjustRightInd w:val="0"/>
              <w:ind w:left="342"/>
              <w:contextualSpacing w:val="0"/>
              <w:jc w:val="left"/>
            </w:pPr>
            <w:r>
              <w:t>Restated portions of Article 962 to clarify that its provisions are applicable to all personnel at Fermilab</w:t>
            </w:r>
            <w:r w:rsidR="000311DE">
              <w:t>.</w:t>
            </w:r>
          </w:p>
          <w:p w14:paraId="0AF47FA1" w14:textId="226D6992" w:rsidR="000311DE" w:rsidRDefault="000311DE" w:rsidP="000311DE">
            <w:pPr>
              <w:pStyle w:val="ListParagraph"/>
              <w:numPr>
                <w:ilvl w:val="0"/>
                <w:numId w:val="61"/>
              </w:numPr>
              <w:autoSpaceDE w:val="0"/>
              <w:autoSpaceDN w:val="0"/>
              <w:adjustRightInd w:val="0"/>
              <w:ind w:left="342"/>
              <w:contextualSpacing w:val="0"/>
              <w:jc w:val="left"/>
            </w:pPr>
            <w:r>
              <w:t>Verified that any references, if any, to Fermilab’s central ES&amp;H organization refer to it as the “ES&amp;H Section”</w:t>
            </w:r>
            <w:r w:rsidR="009F5435">
              <w:t xml:space="preserve"> following the reorganization of February 1, 2019.</w:t>
            </w:r>
          </w:p>
        </w:tc>
        <w:tc>
          <w:tcPr>
            <w:tcW w:w="1890" w:type="dxa"/>
          </w:tcPr>
          <w:p w14:paraId="60D0F3BE" w14:textId="0B752574" w:rsidR="000B18E9" w:rsidRDefault="000B18E9" w:rsidP="00744772">
            <w:pPr>
              <w:tabs>
                <w:tab w:val="left" w:pos="720"/>
              </w:tabs>
              <w:rPr>
                <w:szCs w:val="22"/>
              </w:rPr>
            </w:pPr>
            <w:r>
              <w:rPr>
                <w:szCs w:val="22"/>
              </w:rPr>
              <w:t>January 2020</w:t>
            </w:r>
          </w:p>
        </w:tc>
      </w:tr>
      <w:tr w:rsidR="00597E17" w:rsidRPr="00D1394A" w14:paraId="40B1E2DD" w14:textId="77777777" w:rsidTr="000062D5">
        <w:tc>
          <w:tcPr>
            <w:tcW w:w="1795" w:type="dxa"/>
          </w:tcPr>
          <w:p w14:paraId="0203B9F1" w14:textId="573B44EC" w:rsidR="00597E17" w:rsidRDefault="00597E17" w:rsidP="00744772">
            <w:pPr>
              <w:tabs>
                <w:tab w:val="left" w:pos="720"/>
              </w:tabs>
              <w:rPr>
                <w:szCs w:val="22"/>
              </w:rPr>
            </w:pPr>
            <w:r>
              <w:rPr>
                <w:szCs w:val="22"/>
              </w:rPr>
              <w:t>J. D.</w:t>
            </w:r>
            <w:r w:rsidR="000062D5">
              <w:rPr>
                <w:szCs w:val="22"/>
              </w:rPr>
              <w:t xml:space="preserve"> </w:t>
            </w:r>
            <w:r>
              <w:rPr>
                <w:szCs w:val="22"/>
              </w:rPr>
              <w:t>Cossairt</w:t>
            </w:r>
          </w:p>
        </w:tc>
        <w:tc>
          <w:tcPr>
            <w:tcW w:w="6030" w:type="dxa"/>
            <w:vAlign w:val="bottom"/>
          </w:tcPr>
          <w:p w14:paraId="6400F53E" w14:textId="7E26F6A1" w:rsidR="00597E17" w:rsidRDefault="00597E17" w:rsidP="000062D5">
            <w:pPr>
              <w:pStyle w:val="ListParagraph"/>
              <w:numPr>
                <w:ilvl w:val="0"/>
                <w:numId w:val="58"/>
              </w:numPr>
              <w:autoSpaceDE w:val="0"/>
              <w:autoSpaceDN w:val="0"/>
              <w:adjustRightInd w:val="0"/>
              <w:ind w:left="346"/>
              <w:contextualSpacing w:val="0"/>
              <w:jc w:val="left"/>
            </w:pPr>
            <w:r>
              <w:t xml:space="preserve">Restated </w:t>
            </w:r>
            <w:r w:rsidR="00957193">
              <w:t xml:space="preserve">portions of Article 941 </w:t>
            </w:r>
            <w:r w:rsidR="005C053C">
              <w:t>to clarify requirements</w:t>
            </w:r>
            <w:r w:rsidR="00DC3669">
              <w:t xml:space="preserve"> and to reflect actual practices</w:t>
            </w:r>
            <w:r w:rsidR="005C053C">
              <w:t>.</w:t>
            </w:r>
          </w:p>
        </w:tc>
        <w:tc>
          <w:tcPr>
            <w:tcW w:w="1890" w:type="dxa"/>
          </w:tcPr>
          <w:p w14:paraId="13CD2930" w14:textId="1492C7A9" w:rsidR="00597E17" w:rsidRDefault="00957193" w:rsidP="00744772">
            <w:pPr>
              <w:tabs>
                <w:tab w:val="left" w:pos="720"/>
              </w:tabs>
              <w:rPr>
                <w:szCs w:val="22"/>
              </w:rPr>
            </w:pPr>
            <w:r>
              <w:rPr>
                <w:szCs w:val="22"/>
              </w:rPr>
              <w:t>January 2018</w:t>
            </w:r>
          </w:p>
        </w:tc>
      </w:tr>
      <w:tr w:rsidR="004407EE" w:rsidRPr="00D1394A" w14:paraId="70A5B421" w14:textId="77777777" w:rsidTr="000062D5">
        <w:tc>
          <w:tcPr>
            <w:tcW w:w="1795" w:type="dxa"/>
          </w:tcPr>
          <w:p w14:paraId="0FC8EA06" w14:textId="77777777" w:rsidR="004407EE" w:rsidRDefault="004407EE" w:rsidP="00744772">
            <w:pPr>
              <w:tabs>
                <w:tab w:val="left" w:pos="720"/>
              </w:tabs>
              <w:rPr>
                <w:szCs w:val="22"/>
              </w:rPr>
            </w:pPr>
            <w:r>
              <w:rPr>
                <w:szCs w:val="22"/>
              </w:rPr>
              <w:t>J. D. Cossairt</w:t>
            </w:r>
          </w:p>
        </w:tc>
        <w:tc>
          <w:tcPr>
            <w:tcW w:w="6030" w:type="dxa"/>
            <w:vAlign w:val="bottom"/>
          </w:tcPr>
          <w:p w14:paraId="46C0C600" w14:textId="4C32B72A" w:rsidR="004407EE" w:rsidRPr="000062D5" w:rsidRDefault="004407EE" w:rsidP="000062D5">
            <w:pPr>
              <w:pStyle w:val="ListParagraph"/>
              <w:numPr>
                <w:ilvl w:val="0"/>
                <w:numId w:val="58"/>
              </w:numPr>
              <w:autoSpaceDE w:val="0"/>
              <w:autoSpaceDN w:val="0"/>
              <w:adjustRightInd w:val="0"/>
              <w:ind w:left="346"/>
              <w:contextualSpacing w:val="0"/>
              <w:jc w:val="left"/>
              <w:rPr>
                <w:szCs w:val="20"/>
              </w:rPr>
            </w:pPr>
            <w:r>
              <w:t xml:space="preserve">Reformulated </w:t>
            </w:r>
            <w:proofErr w:type="gramStart"/>
            <w:r>
              <w:t>in light of</w:t>
            </w:r>
            <w:proofErr w:type="gramEnd"/>
            <w:r>
              <w:t xml:space="preserve"> Fermilab-wide ESH&amp;Q consolidation and reorganization</w:t>
            </w:r>
            <w:r w:rsidR="00A408FC">
              <w:t>.</w:t>
            </w:r>
          </w:p>
        </w:tc>
        <w:tc>
          <w:tcPr>
            <w:tcW w:w="1890" w:type="dxa"/>
          </w:tcPr>
          <w:p w14:paraId="6C78C836" w14:textId="6C882DA6" w:rsidR="004407EE" w:rsidRDefault="00B04CC7" w:rsidP="00744772">
            <w:pPr>
              <w:tabs>
                <w:tab w:val="left" w:pos="720"/>
              </w:tabs>
              <w:rPr>
                <w:szCs w:val="22"/>
              </w:rPr>
            </w:pPr>
            <w:r>
              <w:rPr>
                <w:szCs w:val="22"/>
              </w:rPr>
              <w:t>June 2017</w:t>
            </w:r>
          </w:p>
        </w:tc>
      </w:tr>
      <w:tr w:rsidR="000D7B46" w:rsidRPr="00D1394A" w14:paraId="42A2E3AC" w14:textId="77777777" w:rsidTr="000062D5">
        <w:tc>
          <w:tcPr>
            <w:tcW w:w="1795" w:type="dxa"/>
          </w:tcPr>
          <w:p w14:paraId="1FFC4137" w14:textId="77777777" w:rsidR="000D7B46" w:rsidRDefault="000D7B46" w:rsidP="00744772">
            <w:pPr>
              <w:tabs>
                <w:tab w:val="left" w:pos="720"/>
              </w:tabs>
              <w:rPr>
                <w:szCs w:val="22"/>
              </w:rPr>
            </w:pPr>
            <w:r>
              <w:rPr>
                <w:szCs w:val="22"/>
              </w:rPr>
              <w:t>J. D. Cossairt</w:t>
            </w:r>
          </w:p>
        </w:tc>
        <w:tc>
          <w:tcPr>
            <w:tcW w:w="6030" w:type="dxa"/>
            <w:vAlign w:val="bottom"/>
          </w:tcPr>
          <w:p w14:paraId="2B5E8BC3" w14:textId="74BE0D65" w:rsidR="000D7B46" w:rsidRDefault="000D7B46" w:rsidP="000062D5">
            <w:pPr>
              <w:pStyle w:val="ListParagraph"/>
              <w:numPr>
                <w:ilvl w:val="0"/>
                <w:numId w:val="58"/>
              </w:numPr>
              <w:autoSpaceDE w:val="0"/>
              <w:autoSpaceDN w:val="0"/>
              <w:adjustRightInd w:val="0"/>
              <w:ind w:left="346"/>
              <w:contextualSpacing w:val="0"/>
              <w:jc w:val="left"/>
            </w:pPr>
            <w:r>
              <w:t>Editorial changes m</w:t>
            </w:r>
            <w:r w:rsidR="000062D5">
              <w:t xml:space="preserve">ade to reflect evolution of the </w:t>
            </w:r>
            <w:r>
              <w:t>ESH&amp;Q organization at Fermilab</w:t>
            </w:r>
          </w:p>
        </w:tc>
        <w:tc>
          <w:tcPr>
            <w:tcW w:w="1890" w:type="dxa"/>
          </w:tcPr>
          <w:p w14:paraId="652474D4" w14:textId="77777777" w:rsidR="000D7B46" w:rsidRDefault="000D7B46" w:rsidP="00744772">
            <w:pPr>
              <w:tabs>
                <w:tab w:val="left" w:pos="720"/>
              </w:tabs>
              <w:rPr>
                <w:szCs w:val="22"/>
              </w:rPr>
            </w:pPr>
            <w:r>
              <w:rPr>
                <w:szCs w:val="22"/>
              </w:rPr>
              <w:t>July 2015</w:t>
            </w:r>
          </w:p>
        </w:tc>
      </w:tr>
      <w:tr w:rsidR="002B1692" w:rsidRPr="00D1394A" w14:paraId="7F5E720E" w14:textId="77777777" w:rsidTr="000062D5">
        <w:tc>
          <w:tcPr>
            <w:tcW w:w="1795" w:type="dxa"/>
          </w:tcPr>
          <w:p w14:paraId="7E052495" w14:textId="77777777" w:rsidR="002B1692" w:rsidRPr="00D1394A" w:rsidRDefault="002B1692" w:rsidP="00744772">
            <w:pPr>
              <w:tabs>
                <w:tab w:val="left" w:pos="720"/>
              </w:tabs>
              <w:rPr>
                <w:szCs w:val="22"/>
              </w:rPr>
            </w:pPr>
            <w:r>
              <w:rPr>
                <w:szCs w:val="22"/>
              </w:rPr>
              <w:t>K. J. Graden</w:t>
            </w:r>
          </w:p>
        </w:tc>
        <w:tc>
          <w:tcPr>
            <w:tcW w:w="6030" w:type="dxa"/>
            <w:vAlign w:val="bottom"/>
          </w:tcPr>
          <w:p w14:paraId="265965EF" w14:textId="77777777" w:rsidR="002B1692" w:rsidRDefault="002B1692" w:rsidP="00A408FC">
            <w:pPr>
              <w:pStyle w:val="ListParagraph"/>
              <w:numPr>
                <w:ilvl w:val="0"/>
                <w:numId w:val="56"/>
              </w:numPr>
              <w:autoSpaceDE w:val="0"/>
              <w:autoSpaceDN w:val="0"/>
              <w:adjustRightInd w:val="0"/>
              <w:ind w:left="324"/>
              <w:contextualSpacing w:val="0"/>
              <w:jc w:val="left"/>
            </w:pPr>
            <w:r>
              <w:t>Implement recommendations of a self-assessment conducted in February 2015 (</w:t>
            </w:r>
            <w:proofErr w:type="spellStart"/>
            <w:r>
              <w:t>iTrack</w:t>
            </w:r>
            <w:proofErr w:type="spellEnd"/>
            <w:r>
              <w:t xml:space="preserve"> Review No. 41868).</w:t>
            </w:r>
          </w:p>
          <w:p w14:paraId="4EA85AC3" w14:textId="77777777" w:rsidR="002B1692" w:rsidRPr="00D1394A" w:rsidRDefault="002B1692" w:rsidP="00A408FC">
            <w:pPr>
              <w:pStyle w:val="ListParagraph"/>
              <w:numPr>
                <w:ilvl w:val="0"/>
                <w:numId w:val="56"/>
              </w:numPr>
              <w:autoSpaceDE w:val="0"/>
              <w:autoSpaceDN w:val="0"/>
              <w:adjustRightInd w:val="0"/>
              <w:ind w:left="324"/>
              <w:contextualSpacing w:val="0"/>
              <w:jc w:val="left"/>
            </w:pPr>
            <w:r w:rsidRPr="00D1394A">
              <w:t>Correct references to FESHM</w:t>
            </w:r>
            <w:r w:rsidR="00E729D9">
              <w:t xml:space="preserve"> chapters</w:t>
            </w:r>
            <w:r w:rsidRPr="00D1394A">
              <w:t>.</w:t>
            </w:r>
          </w:p>
          <w:p w14:paraId="6E3A10A9" w14:textId="5EA9125F" w:rsidR="002B1692" w:rsidRPr="00D1394A" w:rsidRDefault="000062D5" w:rsidP="000062D5">
            <w:pPr>
              <w:pStyle w:val="ListParagraph"/>
              <w:numPr>
                <w:ilvl w:val="0"/>
                <w:numId w:val="56"/>
              </w:numPr>
              <w:autoSpaceDE w:val="0"/>
              <w:autoSpaceDN w:val="0"/>
              <w:adjustRightInd w:val="0"/>
              <w:ind w:left="324"/>
              <w:contextualSpacing w:val="0"/>
              <w:jc w:val="left"/>
            </w:pPr>
            <w:r>
              <w:t>Changed</w:t>
            </w:r>
            <w:r w:rsidR="002B1692" w:rsidRPr="00D1394A">
              <w:t xml:space="preserve"> ES&amp;H </w:t>
            </w:r>
            <w:r w:rsidR="002B1692">
              <w:t xml:space="preserve">Section </w:t>
            </w:r>
            <w:r w:rsidR="002B1692" w:rsidRPr="00D1394A">
              <w:t>to the ESH&amp;Q Section.</w:t>
            </w:r>
          </w:p>
        </w:tc>
        <w:tc>
          <w:tcPr>
            <w:tcW w:w="1890" w:type="dxa"/>
          </w:tcPr>
          <w:p w14:paraId="449E137D" w14:textId="77777777" w:rsidR="002B1692" w:rsidRPr="00D1394A" w:rsidRDefault="002B1692" w:rsidP="00744772">
            <w:pPr>
              <w:tabs>
                <w:tab w:val="left" w:pos="720"/>
              </w:tabs>
              <w:rPr>
                <w:szCs w:val="22"/>
              </w:rPr>
            </w:pPr>
            <w:r>
              <w:rPr>
                <w:szCs w:val="22"/>
              </w:rPr>
              <w:t>March 2015</w:t>
            </w:r>
          </w:p>
        </w:tc>
      </w:tr>
      <w:tr w:rsidR="002B1692" w:rsidRPr="00D1394A" w14:paraId="1F8FE8B3" w14:textId="77777777" w:rsidTr="000062D5">
        <w:tc>
          <w:tcPr>
            <w:tcW w:w="1795" w:type="dxa"/>
          </w:tcPr>
          <w:p w14:paraId="654A8682" w14:textId="77777777" w:rsidR="002B1692" w:rsidRPr="00D1394A" w:rsidRDefault="002B1692" w:rsidP="00744772">
            <w:pPr>
              <w:tabs>
                <w:tab w:val="left" w:pos="720"/>
              </w:tabs>
            </w:pPr>
            <w:r w:rsidRPr="00D1394A">
              <w:rPr>
                <w:szCs w:val="22"/>
              </w:rPr>
              <w:t>J. D. Cossairt</w:t>
            </w:r>
          </w:p>
        </w:tc>
        <w:tc>
          <w:tcPr>
            <w:tcW w:w="6030" w:type="dxa"/>
            <w:vAlign w:val="bottom"/>
          </w:tcPr>
          <w:p w14:paraId="77171A24" w14:textId="77777777" w:rsidR="002B1692" w:rsidRPr="00D1394A" w:rsidRDefault="002B1692" w:rsidP="00744772">
            <w:pPr>
              <w:autoSpaceDE w:val="0"/>
              <w:autoSpaceDN w:val="0"/>
              <w:adjustRightInd w:val="0"/>
            </w:pPr>
            <w:r w:rsidRPr="00D1394A">
              <w:t>Most recent version issued prior to the institution of revision history tracking.</w:t>
            </w:r>
          </w:p>
        </w:tc>
        <w:tc>
          <w:tcPr>
            <w:tcW w:w="1890" w:type="dxa"/>
          </w:tcPr>
          <w:p w14:paraId="4C52CD04" w14:textId="77777777" w:rsidR="002B1692" w:rsidRPr="00D1394A" w:rsidRDefault="002B1692" w:rsidP="00744772">
            <w:pPr>
              <w:tabs>
                <w:tab w:val="left" w:pos="720"/>
              </w:tabs>
              <w:rPr>
                <w:color w:val="FF0000"/>
              </w:rPr>
            </w:pPr>
            <w:r>
              <w:rPr>
                <w:szCs w:val="22"/>
              </w:rPr>
              <w:t>February 2010</w:t>
            </w:r>
          </w:p>
        </w:tc>
      </w:tr>
    </w:tbl>
    <w:p w14:paraId="6EDED11F" w14:textId="77777777" w:rsidR="002B1692" w:rsidRPr="00D1394A" w:rsidRDefault="002B1692" w:rsidP="002B1692">
      <w:pPr>
        <w:rPr>
          <w:b/>
          <w:sz w:val="28"/>
        </w:rPr>
      </w:pPr>
    </w:p>
    <w:p w14:paraId="75099801" w14:textId="77777777" w:rsidR="00EC41DA" w:rsidRDefault="00EC41DA" w:rsidP="00EC41DA">
      <w:pPr>
        <w:pStyle w:val="Title"/>
        <w:rPr>
          <w:b/>
        </w:rPr>
        <w:sectPr w:rsidR="00EC41DA" w:rsidSect="00D521BE">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0C196769" w14:textId="77777777" w:rsidR="00EC41DA" w:rsidRPr="00AF4A6E" w:rsidRDefault="002B1692" w:rsidP="00EC41DA">
      <w:pPr>
        <w:pStyle w:val="Title"/>
        <w:rPr>
          <w:sz w:val="36"/>
          <w:szCs w:val="36"/>
        </w:rPr>
      </w:pPr>
      <w:r w:rsidRPr="00AF4A6E">
        <w:rPr>
          <w:b/>
          <w:sz w:val="36"/>
          <w:szCs w:val="36"/>
        </w:rPr>
        <w:lastRenderedPageBreak/>
        <w:t xml:space="preserve">CHAPTER 9 </w:t>
      </w:r>
      <w:r w:rsidR="00F169A1" w:rsidRPr="00AF4A6E">
        <w:rPr>
          <w:b/>
          <w:sz w:val="36"/>
          <w:szCs w:val="36"/>
        </w:rPr>
        <w:t>-</w:t>
      </w:r>
      <w:r w:rsidRPr="00AF4A6E">
        <w:rPr>
          <w:b/>
          <w:sz w:val="36"/>
          <w:szCs w:val="36"/>
        </w:rPr>
        <w:t xml:space="preserve"> SPECIAL CIRCUMSTANCES</w:t>
      </w:r>
    </w:p>
    <w:sdt>
      <w:sdtPr>
        <w:rPr>
          <w:rFonts w:ascii="Times" w:hAnsi="Times"/>
          <w:b w:val="0"/>
          <w:bCs w:val="0"/>
          <w:color w:val="auto"/>
          <w:sz w:val="24"/>
          <w:szCs w:val="20"/>
        </w:rPr>
        <w:id w:val="2018418381"/>
        <w:docPartObj>
          <w:docPartGallery w:val="Table of Contents"/>
          <w:docPartUnique/>
        </w:docPartObj>
      </w:sdtPr>
      <w:sdtEndPr>
        <w:rPr>
          <w:rFonts w:ascii="Times New Roman" w:hAnsi="Times New Roman"/>
          <w:noProof/>
          <w:szCs w:val="24"/>
        </w:rPr>
      </w:sdtEndPr>
      <w:sdtContent>
        <w:p w14:paraId="45A0E329" w14:textId="77777777" w:rsidR="00EC41DA" w:rsidRPr="00A27333" w:rsidRDefault="00EC41DA" w:rsidP="009E1CF1">
          <w:pPr>
            <w:pStyle w:val="TOCHeading"/>
            <w:numPr>
              <w:ilvl w:val="0"/>
              <w:numId w:val="0"/>
            </w:numPr>
            <w:ind w:left="72"/>
            <w:jc w:val="center"/>
            <w:rPr>
              <w:color w:val="auto"/>
            </w:rPr>
          </w:pPr>
          <w:r w:rsidRPr="00A27333">
            <w:rPr>
              <w:color w:val="auto"/>
            </w:rPr>
            <w:t>Table of Contents</w:t>
          </w:r>
        </w:p>
        <w:p w14:paraId="0E87A6C6" w14:textId="07E365A2" w:rsidR="00EA18DA" w:rsidRDefault="00EC41DA">
          <w:pPr>
            <w:pStyle w:val="TOC1"/>
            <w:rPr>
              <w:rFonts w:asciiTheme="minorHAnsi" w:eastAsiaTheme="minorEastAsia" w:hAnsiTheme="minorHAnsi" w:cstheme="minorBidi"/>
              <w:noProof/>
              <w:sz w:val="22"/>
              <w:szCs w:val="22"/>
            </w:rPr>
          </w:pPr>
          <w:r>
            <w:fldChar w:fldCharType="begin"/>
          </w:r>
          <w:r>
            <w:instrText xml:space="preserve"> TOC \o "1-2" \h \z \t "Heading 3,3,Heading 4,4,FRCM Heading 3,3,FRCM Heading 4,4" </w:instrText>
          </w:r>
          <w:r>
            <w:fldChar w:fldCharType="separate"/>
          </w:r>
          <w:hyperlink w:anchor="_Toc32581504" w:history="1">
            <w:r w:rsidR="00EA18DA" w:rsidRPr="00250585">
              <w:rPr>
                <w:rStyle w:val="Hyperlink"/>
                <w:noProof/>
              </w:rPr>
              <w:t>SPECIAL CIRCUMSTANCES</w:t>
            </w:r>
            <w:r w:rsidR="00EA18DA">
              <w:rPr>
                <w:noProof/>
                <w:webHidden/>
              </w:rPr>
              <w:tab/>
            </w:r>
            <w:r w:rsidR="00EA18DA">
              <w:rPr>
                <w:noProof/>
                <w:webHidden/>
              </w:rPr>
              <w:fldChar w:fldCharType="begin"/>
            </w:r>
            <w:r w:rsidR="00EA18DA">
              <w:rPr>
                <w:noProof/>
                <w:webHidden/>
              </w:rPr>
              <w:instrText xml:space="preserve"> PAGEREF _Toc32581504 \h </w:instrText>
            </w:r>
            <w:r w:rsidR="00EA18DA">
              <w:rPr>
                <w:noProof/>
                <w:webHidden/>
              </w:rPr>
            </w:r>
            <w:r w:rsidR="00EA18DA">
              <w:rPr>
                <w:noProof/>
                <w:webHidden/>
              </w:rPr>
              <w:fldChar w:fldCharType="separate"/>
            </w:r>
            <w:r w:rsidR="00BD7B10">
              <w:rPr>
                <w:noProof/>
                <w:webHidden/>
              </w:rPr>
              <w:t>1</w:t>
            </w:r>
            <w:r w:rsidR="00EA18DA">
              <w:rPr>
                <w:noProof/>
                <w:webHidden/>
              </w:rPr>
              <w:fldChar w:fldCharType="end"/>
            </w:r>
          </w:hyperlink>
        </w:p>
        <w:p w14:paraId="0515A312" w14:textId="014D1E6E" w:rsidR="00EA18DA" w:rsidRDefault="00F7689F">
          <w:pPr>
            <w:pStyle w:val="TOC1"/>
            <w:rPr>
              <w:rFonts w:asciiTheme="minorHAnsi" w:eastAsiaTheme="minorEastAsia" w:hAnsiTheme="minorHAnsi" w:cstheme="minorBidi"/>
              <w:noProof/>
              <w:sz w:val="22"/>
              <w:szCs w:val="22"/>
            </w:rPr>
          </w:pPr>
          <w:hyperlink w:anchor="_Toc32581505" w:history="1">
            <w:r w:rsidR="00EA18DA" w:rsidRPr="00250585">
              <w:rPr>
                <w:rStyle w:val="Hyperlink"/>
                <w:noProof/>
              </w:rPr>
              <w:t>PART 1  CONTROL OF RADIOACTIVE MATERIALS IN WILSON HALL</w:t>
            </w:r>
            <w:r w:rsidR="00EA18DA">
              <w:rPr>
                <w:noProof/>
                <w:webHidden/>
              </w:rPr>
              <w:tab/>
            </w:r>
            <w:r w:rsidR="00EA18DA">
              <w:rPr>
                <w:noProof/>
                <w:webHidden/>
              </w:rPr>
              <w:fldChar w:fldCharType="begin"/>
            </w:r>
            <w:r w:rsidR="00EA18DA">
              <w:rPr>
                <w:noProof/>
                <w:webHidden/>
              </w:rPr>
              <w:instrText xml:space="preserve"> PAGEREF _Toc32581505 \h </w:instrText>
            </w:r>
            <w:r w:rsidR="00EA18DA">
              <w:rPr>
                <w:noProof/>
                <w:webHidden/>
              </w:rPr>
            </w:r>
            <w:r w:rsidR="00EA18DA">
              <w:rPr>
                <w:noProof/>
                <w:webHidden/>
              </w:rPr>
              <w:fldChar w:fldCharType="separate"/>
            </w:r>
            <w:r w:rsidR="00BD7B10">
              <w:rPr>
                <w:noProof/>
                <w:webHidden/>
              </w:rPr>
              <w:t>2</w:t>
            </w:r>
            <w:r w:rsidR="00EA18DA">
              <w:rPr>
                <w:noProof/>
                <w:webHidden/>
              </w:rPr>
              <w:fldChar w:fldCharType="end"/>
            </w:r>
          </w:hyperlink>
        </w:p>
        <w:p w14:paraId="2A1D924D" w14:textId="217DEEB0" w:rsidR="00EA18DA" w:rsidRDefault="00F7689F">
          <w:pPr>
            <w:pStyle w:val="TOC2"/>
            <w:rPr>
              <w:rFonts w:asciiTheme="minorHAnsi" w:eastAsiaTheme="minorEastAsia" w:hAnsiTheme="minorHAnsi" w:cstheme="minorBidi"/>
              <w:noProof/>
              <w:sz w:val="22"/>
              <w:szCs w:val="22"/>
            </w:rPr>
          </w:pPr>
          <w:hyperlink w:anchor="_Toc32581506" w:history="1">
            <w:r w:rsidR="00EA18DA" w:rsidRPr="00250585">
              <w:rPr>
                <w:rStyle w:val="Hyperlink"/>
                <w:noProof/>
              </w:rPr>
              <w:t>911  General Requirement</w:t>
            </w:r>
            <w:r w:rsidR="00EA18DA">
              <w:rPr>
                <w:noProof/>
                <w:webHidden/>
              </w:rPr>
              <w:tab/>
            </w:r>
            <w:r w:rsidR="00EA18DA">
              <w:rPr>
                <w:noProof/>
                <w:webHidden/>
              </w:rPr>
              <w:fldChar w:fldCharType="begin"/>
            </w:r>
            <w:r w:rsidR="00EA18DA">
              <w:rPr>
                <w:noProof/>
                <w:webHidden/>
              </w:rPr>
              <w:instrText xml:space="preserve"> PAGEREF _Toc32581506 \h </w:instrText>
            </w:r>
            <w:r w:rsidR="00EA18DA">
              <w:rPr>
                <w:noProof/>
                <w:webHidden/>
              </w:rPr>
            </w:r>
            <w:r w:rsidR="00EA18DA">
              <w:rPr>
                <w:noProof/>
                <w:webHidden/>
              </w:rPr>
              <w:fldChar w:fldCharType="separate"/>
            </w:r>
            <w:r w:rsidR="00BD7B10">
              <w:rPr>
                <w:noProof/>
                <w:webHidden/>
              </w:rPr>
              <w:t>2</w:t>
            </w:r>
            <w:r w:rsidR="00EA18DA">
              <w:rPr>
                <w:noProof/>
                <w:webHidden/>
              </w:rPr>
              <w:fldChar w:fldCharType="end"/>
            </w:r>
          </w:hyperlink>
        </w:p>
        <w:p w14:paraId="4B82669E" w14:textId="2015E8CE" w:rsidR="00EA18DA" w:rsidRDefault="00F7689F">
          <w:pPr>
            <w:pStyle w:val="TOC2"/>
            <w:rPr>
              <w:rFonts w:asciiTheme="minorHAnsi" w:eastAsiaTheme="minorEastAsia" w:hAnsiTheme="minorHAnsi" w:cstheme="minorBidi"/>
              <w:noProof/>
              <w:sz w:val="22"/>
              <w:szCs w:val="22"/>
            </w:rPr>
          </w:pPr>
          <w:hyperlink w:anchor="_Toc32581507" w:history="1">
            <w:r w:rsidR="00EA18DA" w:rsidRPr="00250585">
              <w:rPr>
                <w:rStyle w:val="Hyperlink"/>
                <w:noProof/>
              </w:rPr>
              <w:t>912  Radioactive Source Use in Wilson Hall</w:t>
            </w:r>
            <w:r w:rsidR="00EA18DA">
              <w:rPr>
                <w:noProof/>
                <w:webHidden/>
              </w:rPr>
              <w:tab/>
            </w:r>
            <w:r w:rsidR="00EA18DA">
              <w:rPr>
                <w:noProof/>
                <w:webHidden/>
              </w:rPr>
              <w:fldChar w:fldCharType="begin"/>
            </w:r>
            <w:r w:rsidR="00EA18DA">
              <w:rPr>
                <w:noProof/>
                <w:webHidden/>
              </w:rPr>
              <w:instrText xml:space="preserve"> PAGEREF _Toc32581507 \h </w:instrText>
            </w:r>
            <w:r w:rsidR="00EA18DA">
              <w:rPr>
                <w:noProof/>
                <w:webHidden/>
              </w:rPr>
            </w:r>
            <w:r w:rsidR="00EA18DA">
              <w:rPr>
                <w:noProof/>
                <w:webHidden/>
              </w:rPr>
              <w:fldChar w:fldCharType="separate"/>
            </w:r>
            <w:r w:rsidR="00BD7B10">
              <w:rPr>
                <w:noProof/>
                <w:webHidden/>
              </w:rPr>
              <w:t>2</w:t>
            </w:r>
            <w:r w:rsidR="00EA18DA">
              <w:rPr>
                <w:noProof/>
                <w:webHidden/>
              </w:rPr>
              <w:fldChar w:fldCharType="end"/>
            </w:r>
          </w:hyperlink>
        </w:p>
        <w:p w14:paraId="64A7A2A6" w14:textId="67C638B7" w:rsidR="00EA18DA" w:rsidRDefault="00F7689F">
          <w:pPr>
            <w:pStyle w:val="TOC3"/>
            <w:rPr>
              <w:rFonts w:asciiTheme="minorHAnsi" w:eastAsiaTheme="minorEastAsia" w:hAnsiTheme="minorHAnsi" w:cstheme="minorBidi"/>
              <w:noProof/>
              <w:sz w:val="22"/>
              <w:szCs w:val="22"/>
            </w:rPr>
          </w:pPr>
          <w:hyperlink w:anchor="_Toc32581508" w:history="1">
            <w:r w:rsidR="00EA18DA" w:rsidRPr="00250585">
              <w:rPr>
                <w:rStyle w:val="Hyperlink"/>
                <w:i/>
                <w:noProof/>
              </w:rPr>
              <w:t>Table 9-1 Wilson Hall Limits for Common Radionuclides</w:t>
            </w:r>
            <w:r w:rsidR="00EA18DA">
              <w:rPr>
                <w:noProof/>
                <w:webHidden/>
              </w:rPr>
              <w:tab/>
            </w:r>
            <w:r w:rsidR="00EA18DA">
              <w:rPr>
                <w:noProof/>
                <w:webHidden/>
              </w:rPr>
              <w:fldChar w:fldCharType="begin"/>
            </w:r>
            <w:r w:rsidR="00EA18DA">
              <w:rPr>
                <w:noProof/>
                <w:webHidden/>
              </w:rPr>
              <w:instrText xml:space="preserve"> PAGEREF _Toc32581508 \h </w:instrText>
            </w:r>
            <w:r w:rsidR="00EA18DA">
              <w:rPr>
                <w:noProof/>
                <w:webHidden/>
              </w:rPr>
            </w:r>
            <w:r w:rsidR="00EA18DA">
              <w:rPr>
                <w:noProof/>
                <w:webHidden/>
              </w:rPr>
              <w:fldChar w:fldCharType="separate"/>
            </w:r>
            <w:r w:rsidR="00BD7B10">
              <w:rPr>
                <w:noProof/>
                <w:webHidden/>
              </w:rPr>
              <w:t>2</w:t>
            </w:r>
            <w:r w:rsidR="00EA18DA">
              <w:rPr>
                <w:noProof/>
                <w:webHidden/>
              </w:rPr>
              <w:fldChar w:fldCharType="end"/>
            </w:r>
          </w:hyperlink>
        </w:p>
        <w:p w14:paraId="0E179FB0" w14:textId="0EFB6BBD" w:rsidR="00EA18DA" w:rsidRDefault="00F7689F">
          <w:pPr>
            <w:pStyle w:val="TOC2"/>
            <w:rPr>
              <w:rFonts w:asciiTheme="minorHAnsi" w:eastAsiaTheme="minorEastAsia" w:hAnsiTheme="minorHAnsi" w:cstheme="minorBidi"/>
              <w:noProof/>
              <w:sz w:val="22"/>
              <w:szCs w:val="22"/>
            </w:rPr>
          </w:pPr>
          <w:hyperlink w:anchor="_Toc32581509" w:history="1">
            <w:r w:rsidR="00EA18DA" w:rsidRPr="00250585">
              <w:rPr>
                <w:rStyle w:val="Hyperlink"/>
                <w:noProof/>
              </w:rPr>
              <w:t>913  Use of Other Radioactive Materials in Wilson Hall</w:t>
            </w:r>
            <w:r w:rsidR="00EA18DA">
              <w:rPr>
                <w:noProof/>
                <w:webHidden/>
              </w:rPr>
              <w:tab/>
            </w:r>
            <w:r w:rsidR="00EA18DA">
              <w:rPr>
                <w:noProof/>
                <w:webHidden/>
              </w:rPr>
              <w:fldChar w:fldCharType="begin"/>
            </w:r>
            <w:r w:rsidR="00EA18DA">
              <w:rPr>
                <w:noProof/>
                <w:webHidden/>
              </w:rPr>
              <w:instrText xml:space="preserve"> PAGEREF _Toc32581509 \h </w:instrText>
            </w:r>
            <w:r w:rsidR="00EA18DA">
              <w:rPr>
                <w:noProof/>
                <w:webHidden/>
              </w:rPr>
            </w:r>
            <w:r w:rsidR="00EA18DA">
              <w:rPr>
                <w:noProof/>
                <w:webHidden/>
              </w:rPr>
              <w:fldChar w:fldCharType="separate"/>
            </w:r>
            <w:r w:rsidR="00BD7B10">
              <w:rPr>
                <w:noProof/>
                <w:webHidden/>
              </w:rPr>
              <w:t>3</w:t>
            </w:r>
            <w:r w:rsidR="00EA18DA">
              <w:rPr>
                <w:noProof/>
                <w:webHidden/>
              </w:rPr>
              <w:fldChar w:fldCharType="end"/>
            </w:r>
          </w:hyperlink>
        </w:p>
        <w:p w14:paraId="3B55CD33" w14:textId="45ED0544" w:rsidR="00EA18DA" w:rsidRDefault="00F7689F">
          <w:pPr>
            <w:pStyle w:val="TOC2"/>
            <w:rPr>
              <w:rFonts w:asciiTheme="minorHAnsi" w:eastAsiaTheme="minorEastAsia" w:hAnsiTheme="minorHAnsi" w:cstheme="minorBidi"/>
              <w:noProof/>
              <w:sz w:val="22"/>
              <w:szCs w:val="22"/>
            </w:rPr>
          </w:pPr>
          <w:hyperlink w:anchor="_Toc32581510" w:history="1">
            <w:r w:rsidR="00EA18DA" w:rsidRPr="00250585">
              <w:rPr>
                <w:rStyle w:val="Hyperlink"/>
                <w:noProof/>
              </w:rPr>
              <w:t>914  Contamination Limits in Wilson Hall</w:t>
            </w:r>
            <w:r w:rsidR="00EA18DA">
              <w:rPr>
                <w:noProof/>
                <w:webHidden/>
              </w:rPr>
              <w:tab/>
            </w:r>
            <w:r w:rsidR="00EA18DA">
              <w:rPr>
                <w:noProof/>
                <w:webHidden/>
              </w:rPr>
              <w:fldChar w:fldCharType="begin"/>
            </w:r>
            <w:r w:rsidR="00EA18DA">
              <w:rPr>
                <w:noProof/>
                <w:webHidden/>
              </w:rPr>
              <w:instrText xml:space="preserve"> PAGEREF _Toc32581510 \h </w:instrText>
            </w:r>
            <w:r w:rsidR="00EA18DA">
              <w:rPr>
                <w:noProof/>
                <w:webHidden/>
              </w:rPr>
            </w:r>
            <w:r w:rsidR="00EA18DA">
              <w:rPr>
                <w:noProof/>
                <w:webHidden/>
              </w:rPr>
              <w:fldChar w:fldCharType="separate"/>
            </w:r>
            <w:r w:rsidR="00BD7B10">
              <w:rPr>
                <w:noProof/>
                <w:webHidden/>
              </w:rPr>
              <w:t>3</w:t>
            </w:r>
            <w:r w:rsidR="00EA18DA">
              <w:rPr>
                <w:noProof/>
                <w:webHidden/>
              </w:rPr>
              <w:fldChar w:fldCharType="end"/>
            </w:r>
          </w:hyperlink>
        </w:p>
        <w:p w14:paraId="65ADE216" w14:textId="7DFCA733" w:rsidR="00EA18DA" w:rsidRDefault="00F7689F">
          <w:pPr>
            <w:pStyle w:val="TOC2"/>
            <w:rPr>
              <w:rFonts w:asciiTheme="minorHAnsi" w:eastAsiaTheme="minorEastAsia" w:hAnsiTheme="minorHAnsi" w:cstheme="minorBidi"/>
              <w:noProof/>
              <w:sz w:val="22"/>
              <w:szCs w:val="22"/>
            </w:rPr>
          </w:pPr>
          <w:hyperlink w:anchor="_Toc32581511" w:history="1">
            <w:r w:rsidR="00EA18DA" w:rsidRPr="00250585">
              <w:rPr>
                <w:rStyle w:val="Hyperlink"/>
                <w:noProof/>
              </w:rPr>
              <w:t>915  Storage and Handling of Radioactive Material in Wilson Hall</w:t>
            </w:r>
            <w:r w:rsidR="00EA18DA">
              <w:rPr>
                <w:noProof/>
                <w:webHidden/>
              </w:rPr>
              <w:tab/>
            </w:r>
            <w:r w:rsidR="00EA18DA">
              <w:rPr>
                <w:noProof/>
                <w:webHidden/>
              </w:rPr>
              <w:fldChar w:fldCharType="begin"/>
            </w:r>
            <w:r w:rsidR="00EA18DA">
              <w:rPr>
                <w:noProof/>
                <w:webHidden/>
              </w:rPr>
              <w:instrText xml:space="preserve"> PAGEREF _Toc32581511 \h </w:instrText>
            </w:r>
            <w:r w:rsidR="00EA18DA">
              <w:rPr>
                <w:noProof/>
                <w:webHidden/>
              </w:rPr>
            </w:r>
            <w:r w:rsidR="00EA18DA">
              <w:rPr>
                <w:noProof/>
                <w:webHidden/>
              </w:rPr>
              <w:fldChar w:fldCharType="separate"/>
            </w:r>
            <w:r w:rsidR="00BD7B10">
              <w:rPr>
                <w:noProof/>
                <w:webHidden/>
              </w:rPr>
              <w:t>3</w:t>
            </w:r>
            <w:r w:rsidR="00EA18DA">
              <w:rPr>
                <w:noProof/>
                <w:webHidden/>
              </w:rPr>
              <w:fldChar w:fldCharType="end"/>
            </w:r>
          </w:hyperlink>
        </w:p>
        <w:p w14:paraId="5AC7478C" w14:textId="0A23F34B" w:rsidR="00EA18DA" w:rsidRDefault="00F7689F">
          <w:pPr>
            <w:pStyle w:val="TOC1"/>
            <w:rPr>
              <w:rFonts w:asciiTheme="minorHAnsi" w:eastAsiaTheme="minorEastAsia" w:hAnsiTheme="minorHAnsi" w:cstheme="minorBidi"/>
              <w:noProof/>
              <w:sz w:val="22"/>
              <w:szCs w:val="22"/>
            </w:rPr>
          </w:pPr>
          <w:hyperlink w:anchor="_Toc32581512" w:history="1">
            <w:r w:rsidR="00EA18DA" w:rsidRPr="00250585">
              <w:rPr>
                <w:rStyle w:val="Hyperlink"/>
                <w:noProof/>
              </w:rPr>
              <w:t>PART 2  SPECIAL OCCUPATIONAL EXPOSURES</w:t>
            </w:r>
            <w:r w:rsidR="00EA18DA">
              <w:rPr>
                <w:noProof/>
                <w:webHidden/>
              </w:rPr>
              <w:tab/>
            </w:r>
            <w:r w:rsidR="00EA18DA">
              <w:rPr>
                <w:noProof/>
                <w:webHidden/>
              </w:rPr>
              <w:fldChar w:fldCharType="begin"/>
            </w:r>
            <w:r w:rsidR="00EA18DA">
              <w:rPr>
                <w:noProof/>
                <w:webHidden/>
              </w:rPr>
              <w:instrText xml:space="preserve"> PAGEREF _Toc32581512 \h </w:instrText>
            </w:r>
            <w:r w:rsidR="00EA18DA">
              <w:rPr>
                <w:noProof/>
                <w:webHidden/>
              </w:rPr>
            </w:r>
            <w:r w:rsidR="00EA18DA">
              <w:rPr>
                <w:noProof/>
                <w:webHidden/>
              </w:rPr>
              <w:fldChar w:fldCharType="separate"/>
            </w:r>
            <w:r w:rsidR="00BD7B10">
              <w:rPr>
                <w:noProof/>
                <w:webHidden/>
              </w:rPr>
              <w:t>5</w:t>
            </w:r>
            <w:r w:rsidR="00EA18DA">
              <w:rPr>
                <w:noProof/>
                <w:webHidden/>
              </w:rPr>
              <w:fldChar w:fldCharType="end"/>
            </w:r>
          </w:hyperlink>
        </w:p>
        <w:p w14:paraId="2A10B2BB" w14:textId="4D88EC79" w:rsidR="00EA18DA" w:rsidRDefault="00F7689F">
          <w:pPr>
            <w:pStyle w:val="TOC2"/>
            <w:rPr>
              <w:rFonts w:asciiTheme="minorHAnsi" w:eastAsiaTheme="minorEastAsia" w:hAnsiTheme="minorHAnsi" w:cstheme="minorBidi"/>
              <w:noProof/>
              <w:sz w:val="22"/>
              <w:szCs w:val="22"/>
            </w:rPr>
          </w:pPr>
          <w:hyperlink w:anchor="_Toc32581513" w:history="1">
            <w:r w:rsidR="00EA18DA" w:rsidRPr="00250585">
              <w:rPr>
                <w:rStyle w:val="Hyperlink"/>
                <w:noProof/>
              </w:rPr>
              <w:t>921  Planned Special Exposures</w:t>
            </w:r>
            <w:r w:rsidR="00EA18DA">
              <w:rPr>
                <w:noProof/>
                <w:webHidden/>
              </w:rPr>
              <w:tab/>
            </w:r>
            <w:r w:rsidR="00EA18DA">
              <w:rPr>
                <w:noProof/>
                <w:webHidden/>
              </w:rPr>
              <w:fldChar w:fldCharType="begin"/>
            </w:r>
            <w:r w:rsidR="00EA18DA">
              <w:rPr>
                <w:noProof/>
                <w:webHidden/>
              </w:rPr>
              <w:instrText xml:space="preserve"> PAGEREF _Toc32581513 \h </w:instrText>
            </w:r>
            <w:r w:rsidR="00EA18DA">
              <w:rPr>
                <w:noProof/>
                <w:webHidden/>
              </w:rPr>
            </w:r>
            <w:r w:rsidR="00EA18DA">
              <w:rPr>
                <w:noProof/>
                <w:webHidden/>
              </w:rPr>
              <w:fldChar w:fldCharType="separate"/>
            </w:r>
            <w:r w:rsidR="00BD7B10">
              <w:rPr>
                <w:noProof/>
                <w:webHidden/>
              </w:rPr>
              <w:t>5</w:t>
            </w:r>
            <w:r w:rsidR="00EA18DA">
              <w:rPr>
                <w:noProof/>
                <w:webHidden/>
              </w:rPr>
              <w:fldChar w:fldCharType="end"/>
            </w:r>
          </w:hyperlink>
        </w:p>
        <w:p w14:paraId="5DA586D9" w14:textId="1C1ADFE0" w:rsidR="00EA18DA" w:rsidRDefault="00F7689F">
          <w:pPr>
            <w:pStyle w:val="TOC2"/>
            <w:rPr>
              <w:rFonts w:asciiTheme="minorHAnsi" w:eastAsiaTheme="minorEastAsia" w:hAnsiTheme="minorHAnsi" w:cstheme="minorBidi"/>
              <w:noProof/>
              <w:sz w:val="22"/>
              <w:szCs w:val="22"/>
            </w:rPr>
          </w:pPr>
          <w:hyperlink w:anchor="_Toc32581514" w:history="1">
            <w:r w:rsidR="00EA18DA" w:rsidRPr="00250585">
              <w:rPr>
                <w:rStyle w:val="Hyperlink"/>
                <w:noProof/>
              </w:rPr>
              <w:t>922  Emergency Exposures</w:t>
            </w:r>
            <w:r w:rsidR="00EA18DA">
              <w:rPr>
                <w:noProof/>
                <w:webHidden/>
              </w:rPr>
              <w:tab/>
            </w:r>
            <w:r w:rsidR="00EA18DA">
              <w:rPr>
                <w:noProof/>
                <w:webHidden/>
              </w:rPr>
              <w:fldChar w:fldCharType="begin"/>
            </w:r>
            <w:r w:rsidR="00EA18DA">
              <w:rPr>
                <w:noProof/>
                <w:webHidden/>
              </w:rPr>
              <w:instrText xml:space="preserve"> PAGEREF _Toc32581514 \h </w:instrText>
            </w:r>
            <w:r w:rsidR="00EA18DA">
              <w:rPr>
                <w:noProof/>
                <w:webHidden/>
              </w:rPr>
            </w:r>
            <w:r w:rsidR="00EA18DA">
              <w:rPr>
                <w:noProof/>
                <w:webHidden/>
              </w:rPr>
              <w:fldChar w:fldCharType="separate"/>
            </w:r>
            <w:r w:rsidR="00BD7B10">
              <w:rPr>
                <w:noProof/>
                <w:webHidden/>
              </w:rPr>
              <w:t>6</w:t>
            </w:r>
            <w:r w:rsidR="00EA18DA">
              <w:rPr>
                <w:noProof/>
                <w:webHidden/>
              </w:rPr>
              <w:fldChar w:fldCharType="end"/>
            </w:r>
          </w:hyperlink>
        </w:p>
        <w:p w14:paraId="323327A5" w14:textId="239F130C" w:rsidR="00EA18DA" w:rsidRDefault="00F7689F">
          <w:pPr>
            <w:pStyle w:val="TOC3"/>
            <w:rPr>
              <w:rFonts w:asciiTheme="minorHAnsi" w:eastAsiaTheme="minorEastAsia" w:hAnsiTheme="minorHAnsi" w:cstheme="minorBidi"/>
              <w:noProof/>
              <w:sz w:val="22"/>
              <w:szCs w:val="22"/>
            </w:rPr>
          </w:pPr>
          <w:hyperlink w:anchor="_Toc32581515" w:history="1">
            <w:r w:rsidR="00EA18DA" w:rsidRPr="00250585">
              <w:rPr>
                <w:rStyle w:val="Hyperlink"/>
                <w:i/>
                <w:noProof/>
              </w:rPr>
              <w:t>Table 9-2  Guidelines for Control of Emergency Exposures</w:t>
            </w:r>
            <w:r w:rsidR="00EA18DA">
              <w:rPr>
                <w:noProof/>
                <w:webHidden/>
              </w:rPr>
              <w:tab/>
            </w:r>
            <w:r w:rsidR="00EA18DA">
              <w:rPr>
                <w:noProof/>
                <w:webHidden/>
              </w:rPr>
              <w:fldChar w:fldCharType="begin"/>
            </w:r>
            <w:r w:rsidR="00EA18DA">
              <w:rPr>
                <w:noProof/>
                <w:webHidden/>
              </w:rPr>
              <w:instrText xml:space="preserve"> PAGEREF _Toc32581515 \h </w:instrText>
            </w:r>
            <w:r w:rsidR="00EA18DA">
              <w:rPr>
                <w:noProof/>
                <w:webHidden/>
              </w:rPr>
            </w:r>
            <w:r w:rsidR="00EA18DA">
              <w:rPr>
                <w:noProof/>
                <w:webHidden/>
              </w:rPr>
              <w:fldChar w:fldCharType="separate"/>
            </w:r>
            <w:r w:rsidR="00BD7B10">
              <w:rPr>
                <w:noProof/>
                <w:webHidden/>
              </w:rPr>
              <w:t>7</w:t>
            </w:r>
            <w:r w:rsidR="00EA18DA">
              <w:rPr>
                <w:noProof/>
                <w:webHidden/>
              </w:rPr>
              <w:fldChar w:fldCharType="end"/>
            </w:r>
          </w:hyperlink>
        </w:p>
        <w:p w14:paraId="6F84C599" w14:textId="30346381" w:rsidR="00EA18DA" w:rsidRDefault="00F7689F">
          <w:pPr>
            <w:pStyle w:val="TOC1"/>
            <w:rPr>
              <w:rFonts w:asciiTheme="minorHAnsi" w:eastAsiaTheme="minorEastAsia" w:hAnsiTheme="minorHAnsi" w:cstheme="minorBidi"/>
              <w:noProof/>
              <w:sz w:val="22"/>
              <w:szCs w:val="22"/>
            </w:rPr>
          </w:pPr>
          <w:hyperlink w:anchor="_Toc32581516" w:history="1">
            <w:r w:rsidR="00EA18DA" w:rsidRPr="00250585">
              <w:rPr>
                <w:rStyle w:val="Hyperlink"/>
                <w:noProof/>
              </w:rPr>
              <w:t>PART 3  CONTROLLING DOSES TO MINORS</w:t>
            </w:r>
            <w:r w:rsidR="00EA18DA">
              <w:rPr>
                <w:noProof/>
                <w:webHidden/>
              </w:rPr>
              <w:tab/>
            </w:r>
            <w:r w:rsidR="00EA18DA">
              <w:rPr>
                <w:noProof/>
                <w:webHidden/>
              </w:rPr>
              <w:fldChar w:fldCharType="begin"/>
            </w:r>
            <w:r w:rsidR="00EA18DA">
              <w:rPr>
                <w:noProof/>
                <w:webHidden/>
              </w:rPr>
              <w:instrText xml:space="preserve"> PAGEREF _Toc32581516 \h </w:instrText>
            </w:r>
            <w:r w:rsidR="00EA18DA">
              <w:rPr>
                <w:noProof/>
                <w:webHidden/>
              </w:rPr>
            </w:r>
            <w:r w:rsidR="00EA18DA">
              <w:rPr>
                <w:noProof/>
                <w:webHidden/>
              </w:rPr>
              <w:fldChar w:fldCharType="separate"/>
            </w:r>
            <w:r w:rsidR="00BD7B10">
              <w:rPr>
                <w:noProof/>
                <w:webHidden/>
              </w:rPr>
              <w:t>8</w:t>
            </w:r>
            <w:r w:rsidR="00EA18DA">
              <w:rPr>
                <w:noProof/>
                <w:webHidden/>
              </w:rPr>
              <w:fldChar w:fldCharType="end"/>
            </w:r>
          </w:hyperlink>
        </w:p>
        <w:p w14:paraId="539D648F" w14:textId="1F0DA5C4" w:rsidR="00EA18DA" w:rsidRDefault="00F7689F">
          <w:pPr>
            <w:pStyle w:val="TOC2"/>
            <w:rPr>
              <w:rFonts w:asciiTheme="minorHAnsi" w:eastAsiaTheme="minorEastAsia" w:hAnsiTheme="minorHAnsi" w:cstheme="minorBidi"/>
              <w:noProof/>
              <w:sz w:val="22"/>
              <w:szCs w:val="22"/>
            </w:rPr>
          </w:pPr>
          <w:hyperlink w:anchor="_Toc32581517" w:history="1">
            <w:r w:rsidR="00EA18DA" w:rsidRPr="00250585">
              <w:rPr>
                <w:rStyle w:val="Hyperlink"/>
                <w:noProof/>
              </w:rPr>
              <w:t>931  Exposure Control Procedures for Minors</w:t>
            </w:r>
            <w:r w:rsidR="00EA18DA">
              <w:rPr>
                <w:noProof/>
                <w:webHidden/>
              </w:rPr>
              <w:tab/>
            </w:r>
            <w:r w:rsidR="00EA18DA">
              <w:rPr>
                <w:noProof/>
                <w:webHidden/>
              </w:rPr>
              <w:fldChar w:fldCharType="begin"/>
            </w:r>
            <w:r w:rsidR="00EA18DA">
              <w:rPr>
                <w:noProof/>
                <w:webHidden/>
              </w:rPr>
              <w:instrText xml:space="preserve"> PAGEREF _Toc32581517 \h </w:instrText>
            </w:r>
            <w:r w:rsidR="00EA18DA">
              <w:rPr>
                <w:noProof/>
                <w:webHidden/>
              </w:rPr>
            </w:r>
            <w:r w:rsidR="00EA18DA">
              <w:rPr>
                <w:noProof/>
                <w:webHidden/>
              </w:rPr>
              <w:fldChar w:fldCharType="separate"/>
            </w:r>
            <w:r w:rsidR="00BD7B10">
              <w:rPr>
                <w:noProof/>
                <w:webHidden/>
              </w:rPr>
              <w:t>8</w:t>
            </w:r>
            <w:r w:rsidR="00EA18DA">
              <w:rPr>
                <w:noProof/>
                <w:webHidden/>
              </w:rPr>
              <w:fldChar w:fldCharType="end"/>
            </w:r>
          </w:hyperlink>
        </w:p>
        <w:p w14:paraId="5827A407" w14:textId="47E518E8" w:rsidR="00EA18DA" w:rsidRDefault="00F7689F">
          <w:pPr>
            <w:pStyle w:val="TOC1"/>
            <w:rPr>
              <w:rFonts w:asciiTheme="minorHAnsi" w:eastAsiaTheme="minorEastAsia" w:hAnsiTheme="minorHAnsi" w:cstheme="minorBidi"/>
              <w:noProof/>
              <w:sz w:val="22"/>
              <w:szCs w:val="22"/>
            </w:rPr>
          </w:pPr>
          <w:hyperlink w:anchor="_Toc32581518" w:history="1">
            <w:r w:rsidR="00EA18DA" w:rsidRPr="00250585">
              <w:rPr>
                <w:rStyle w:val="Hyperlink"/>
                <w:noProof/>
              </w:rPr>
              <w:t>PART 4  POLICIES FOR ON SITE VISITORS</w:t>
            </w:r>
            <w:r w:rsidR="00EA18DA">
              <w:rPr>
                <w:noProof/>
                <w:webHidden/>
              </w:rPr>
              <w:tab/>
            </w:r>
            <w:r w:rsidR="00EA18DA">
              <w:rPr>
                <w:noProof/>
                <w:webHidden/>
              </w:rPr>
              <w:fldChar w:fldCharType="begin"/>
            </w:r>
            <w:r w:rsidR="00EA18DA">
              <w:rPr>
                <w:noProof/>
                <w:webHidden/>
              </w:rPr>
              <w:instrText xml:space="preserve"> PAGEREF _Toc32581518 \h </w:instrText>
            </w:r>
            <w:r w:rsidR="00EA18DA">
              <w:rPr>
                <w:noProof/>
                <w:webHidden/>
              </w:rPr>
            </w:r>
            <w:r w:rsidR="00EA18DA">
              <w:rPr>
                <w:noProof/>
                <w:webHidden/>
              </w:rPr>
              <w:fldChar w:fldCharType="separate"/>
            </w:r>
            <w:r w:rsidR="00BD7B10">
              <w:rPr>
                <w:noProof/>
                <w:webHidden/>
              </w:rPr>
              <w:t>9</w:t>
            </w:r>
            <w:r w:rsidR="00EA18DA">
              <w:rPr>
                <w:noProof/>
                <w:webHidden/>
              </w:rPr>
              <w:fldChar w:fldCharType="end"/>
            </w:r>
          </w:hyperlink>
        </w:p>
        <w:p w14:paraId="03CC97D5" w14:textId="21E027F1" w:rsidR="00EA18DA" w:rsidRDefault="00F7689F">
          <w:pPr>
            <w:pStyle w:val="TOC2"/>
            <w:rPr>
              <w:rFonts w:asciiTheme="minorHAnsi" w:eastAsiaTheme="minorEastAsia" w:hAnsiTheme="minorHAnsi" w:cstheme="minorBidi"/>
              <w:noProof/>
              <w:sz w:val="22"/>
              <w:szCs w:val="22"/>
            </w:rPr>
          </w:pPr>
          <w:hyperlink w:anchor="_Toc32581519" w:history="1">
            <w:r w:rsidR="00EA18DA" w:rsidRPr="00250585">
              <w:rPr>
                <w:rStyle w:val="Hyperlink"/>
                <w:noProof/>
              </w:rPr>
              <w:t>941  General</w:t>
            </w:r>
            <w:r w:rsidR="00EA18DA">
              <w:rPr>
                <w:noProof/>
                <w:webHidden/>
              </w:rPr>
              <w:tab/>
            </w:r>
            <w:r w:rsidR="00EA18DA">
              <w:rPr>
                <w:noProof/>
                <w:webHidden/>
              </w:rPr>
              <w:fldChar w:fldCharType="begin"/>
            </w:r>
            <w:r w:rsidR="00EA18DA">
              <w:rPr>
                <w:noProof/>
                <w:webHidden/>
              </w:rPr>
              <w:instrText xml:space="preserve"> PAGEREF _Toc32581519 \h </w:instrText>
            </w:r>
            <w:r w:rsidR="00EA18DA">
              <w:rPr>
                <w:noProof/>
                <w:webHidden/>
              </w:rPr>
              <w:fldChar w:fldCharType="separate"/>
            </w:r>
            <w:r w:rsidR="00BD7B10">
              <w:rPr>
                <w:b/>
                <w:bCs/>
                <w:noProof/>
                <w:webHidden/>
              </w:rPr>
              <w:t>Error! Bookmark not defined.</w:t>
            </w:r>
            <w:r w:rsidR="00EA18DA">
              <w:rPr>
                <w:noProof/>
                <w:webHidden/>
              </w:rPr>
              <w:fldChar w:fldCharType="end"/>
            </w:r>
          </w:hyperlink>
        </w:p>
        <w:p w14:paraId="5AE98072" w14:textId="6B5CB5E9" w:rsidR="00EA18DA" w:rsidRDefault="00F7689F">
          <w:pPr>
            <w:pStyle w:val="TOC1"/>
            <w:rPr>
              <w:rFonts w:asciiTheme="minorHAnsi" w:eastAsiaTheme="minorEastAsia" w:hAnsiTheme="minorHAnsi" w:cstheme="minorBidi"/>
              <w:noProof/>
              <w:sz w:val="22"/>
              <w:szCs w:val="22"/>
            </w:rPr>
          </w:pPr>
          <w:hyperlink w:anchor="_Toc32581520" w:history="1">
            <w:r w:rsidR="00EA18DA" w:rsidRPr="00250585">
              <w:rPr>
                <w:rStyle w:val="Hyperlink"/>
                <w:noProof/>
              </w:rPr>
              <w:t>PART 5  PRENATAL POLICY/PROCEDURES</w:t>
            </w:r>
            <w:r w:rsidR="00EA18DA">
              <w:rPr>
                <w:noProof/>
                <w:webHidden/>
              </w:rPr>
              <w:tab/>
            </w:r>
            <w:r w:rsidR="00EA18DA">
              <w:rPr>
                <w:noProof/>
                <w:webHidden/>
              </w:rPr>
              <w:fldChar w:fldCharType="begin"/>
            </w:r>
            <w:r w:rsidR="00EA18DA">
              <w:rPr>
                <w:noProof/>
                <w:webHidden/>
              </w:rPr>
              <w:instrText xml:space="preserve"> PAGEREF _Toc32581520 \h </w:instrText>
            </w:r>
            <w:r w:rsidR="00EA18DA">
              <w:rPr>
                <w:noProof/>
                <w:webHidden/>
              </w:rPr>
            </w:r>
            <w:r w:rsidR="00EA18DA">
              <w:rPr>
                <w:noProof/>
                <w:webHidden/>
              </w:rPr>
              <w:fldChar w:fldCharType="separate"/>
            </w:r>
            <w:r w:rsidR="00BD7B10">
              <w:rPr>
                <w:noProof/>
                <w:webHidden/>
              </w:rPr>
              <w:t>11</w:t>
            </w:r>
            <w:r w:rsidR="00EA18DA">
              <w:rPr>
                <w:noProof/>
                <w:webHidden/>
              </w:rPr>
              <w:fldChar w:fldCharType="end"/>
            </w:r>
          </w:hyperlink>
        </w:p>
        <w:p w14:paraId="4AF18CD9" w14:textId="5BB1CFB8" w:rsidR="00EA18DA" w:rsidRDefault="00F7689F">
          <w:pPr>
            <w:pStyle w:val="TOC2"/>
            <w:rPr>
              <w:rFonts w:asciiTheme="minorHAnsi" w:eastAsiaTheme="minorEastAsia" w:hAnsiTheme="minorHAnsi" w:cstheme="minorBidi"/>
              <w:noProof/>
              <w:sz w:val="22"/>
              <w:szCs w:val="22"/>
            </w:rPr>
          </w:pPr>
          <w:hyperlink w:anchor="_Toc32581521" w:history="1">
            <w:r w:rsidR="00EA18DA" w:rsidRPr="00250585">
              <w:rPr>
                <w:rStyle w:val="Hyperlink"/>
                <w:noProof/>
              </w:rPr>
              <w:t>951  Prenatal Policy and Procedures</w:t>
            </w:r>
            <w:r w:rsidR="00EA18DA">
              <w:rPr>
                <w:noProof/>
                <w:webHidden/>
              </w:rPr>
              <w:tab/>
            </w:r>
            <w:r w:rsidR="00EA18DA">
              <w:rPr>
                <w:noProof/>
                <w:webHidden/>
              </w:rPr>
              <w:fldChar w:fldCharType="begin"/>
            </w:r>
            <w:r w:rsidR="00EA18DA">
              <w:rPr>
                <w:noProof/>
                <w:webHidden/>
              </w:rPr>
              <w:instrText xml:space="preserve"> PAGEREF _Toc32581521 \h </w:instrText>
            </w:r>
            <w:r w:rsidR="00EA18DA">
              <w:rPr>
                <w:noProof/>
                <w:webHidden/>
              </w:rPr>
            </w:r>
            <w:r w:rsidR="00EA18DA">
              <w:rPr>
                <w:noProof/>
                <w:webHidden/>
              </w:rPr>
              <w:fldChar w:fldCharType="separate"/>
            </w:r>
            <w:r w:rsidR="00BD7B10">
              <w:rPr>
                <w:noProof/>
                <w:webHidden/>
              </w:rPr>
              <w:t>11</w:t>
            </w:r>
            <w:r w:rsidR="00EA18DA">
              <w:rPr>
                <w:noProof/>
                <w:webHidden/>
              </w:rPr>
              <w:fldChar w:fldCharType="end"/>
            </w:r>
          </w:hyperlink>
        </w:p>
        <w:p w14:paraId="2FB54F34" w14:textId="31A84794" w:rsidR="00EA18DA" w:rsidRDefault="00F7689F">
          <w:pPr>
            <w:pStyle w:val="TOC1"/>
            <w:rPr>
              <w:rFonts w:asciiTheme="minorHAnsi" w:eastAsiaTheme="minorEastAsia" w:hAnsiTheme="minorHAnsi" w:cstheme="minorBidi"/>
              <w:noProof/>
              <w:sz w:val="22"/>
              <w:szCs w:val="22"/>
            </w:rPr>
          </w:pPr>
          <w:hyperlink w:anchor="_Toc32581522" w:history="1">
            <w:r w:rsidR="00EA18DA" w:rsidRPr="00250585">
              <w:rPr>
                <w:rStyle w:val="Hyperlink"/>
                <w:noProof/>
              </w:rPr>
              <w:t>PART 6  OTHER CONSIDERATIONS TO PERFORM RADIOLOGICAL WORK</w:t>
            </w:r>
            <w:r w:rsidR="00EA18DA">
              <w:rPr>
                <w:noProof/>
                <w:webHidden/>
              </w:rPr>
              <w:tab/>
            </w:r>
            <w:r w:rsidR="00EA18DA">
              <w:rPr>
                <w:noProof/>
                <w:webHidden/>
              </w:rPr>
              <w:fldChar w:fldCharType="begin"/>
            </w:r>
            <w:r w:rsidR="00EA18DA">
              <w:rPr>
                <w:noProof/>
                <w:webHidden/>
              </w:rPr>
              <w:instrText xml:space="preserve"> PAGEREF _Toc32581522 \h </w:instrText>
            </w:r>
            <w:r w:rsidR="00EA18DA">
              <w:rPr>
                <w:noProof/>
                <w:webHidden/>
              </w:rPr>
            </w:r>
            <w:r w:rsidR="00EA18DA">
              <w:rPr>
                <w:noProof/>
                <w:webHidden/>
              </w:rPr>
              <w:fldChar w:fldCharType="separate"/>
            </w:r>
            <w:r w:rsidR="00BD7B10">
              <w:rPr>
                <w:noProof/>
                <w:webHidden/>
              </w:rPr>
              <w:t>13</w:t>
            </w:r>
            <w:r w:rsidR="00EA18DA">
              <w:rPr>
                <w:noProof/>
                <w:webHidden/>
              </w:rPr>
              <w:fldChar w:fldCharType="end"/>
            </w:r>
          </w:hyperlink>
        </w:p>
        <w:p w14:paraId="59AC46B8" w14:textId="5BB1BEA5" w:rsidR="00EA18DA" w:rsidRDefault="00F7689F">
          <w:pPr>
            <w:pStyle w:val="TOC2"/>
            <w:rPr>
              <w:rFonts w:asciiTheme="minorHAnsi" w:eastAsiaTheme="minorEastAsia" w:hAnsiTheme="minorHAnsi" w:cstheme="minorBidi"/>
              <w:noProof/>
              <w:sz w:val="22"/>
              <w:szCs w:val="22"/>
            </w:rPr>
          </w:pPr>
          <w:hyperlink w:anchor="_Toc32581523" w:history="1">
            <w:r w:rsidR="00EA18DA" w:rsidRPr="00250585">
              <w:rPr>
                <w:rStyle w:val="Hyperlink"/>
                <w:noProof/>
              </w:rPr>
              <w:t>961  Temporary Disabilities</w:t>
            </w:r>
            <w:r w:rsidR="00EA18DA">
              <w:rPr>
                <w:noProof/>
                <w:webHidden/>
              </w:rPr>
              <w:tab/>
            </w:r>
            <w:r w:rsidR="00EA18DA">
              <w:rPr>
                <w:noProof/>
                <w:webHidden/>
              </w:rPr>
              <w:fldChar w:fldCharType="begin"/>
            </w:r>
            <w:r w:rsidR="00EA18DA">
              <w:rPr>
                <w:noProof/>
                <w:webHidden/>
              </w:rPr>
              <w:instrText xml:space="preserve"> PAGEREF _Toc32581523 \h </w:instrText>
            </w:r>
            <w:r w:rsidR="00EA18DA">
              <w:rPr>
                <w:noProof/>
                <w:webHidden/>
              </w:rPr>
            </w:r>
            <w:r w:rsidR="00EA18DA">
              <w:rPr>
                <w:noProof/>
                <w:webHidden/>
              </w:rPr>
              <w:fldChar w:fldCharType="separate"/>
            </w:r>
            <w:r w:rsidR="00BD7B10">
              <w:rPr>
                <w:noProof/>
                <w:webHidden/>
              </w:rPr>
              <w:t>13</w:t>
            </w:r>
            <w:r w:rsidR="00EA18DA">
              <w:rPr>
                <w:noProof/>
                <w:webHidden/>
              </w:rPr>
              <w:fldChar w:fldCharType="end"/>
            </w:r>
          </w:hyperlink>
        </w:p>
        <w:p w14:paraId="4121EFF6" w14:textId="0688730C" w:rsidR="00EA18DA" w:rsidRDefault="00F7689F">
          <w:pPr>
            <w:pStyle w:val="TOC2"/>
            <w:rPr>
              <w:rFonts w:asciiTheme="minorHAnsi" w:eastAsiaTheme="minorEastAsia" w:hAnsiTheme="minorHAnsi" w:cstheme="minorBidi"/>
              <w:noProof/>
              <w:sz w:val="22"/>
              <w:szCs w:val="22"/>
            </w:rPr>
          </w:pPr>
          <w:hyperlink w:anchor="_Toc32581524" w:history="1">
            <w:r w:rsidR="00EA18DA" w:rsidRPr="00250585">
              <w:rPr>
                <w:rStyle w:val="Hyperlink"/>
                <w:noProof/>
              </w:rPr>
              <w:t>962  Medical Exposures</w:t>
            </w:r>
            <w:r w:rsidR="00EA18DA">
              <w:rPr>
                <w:noProof/>
                <w:webHidden/>
              </w:rPr>
              <w:tab/>
            </w:r>
            <w:r w:rsidR="00EA18DA">
              <w:rPr>
                <w:noProof/>
                <w:webHidden/>
              </w:rPr>
              <w:fldChar w:fldCharType="begin"/>
            </w:r>
            <w:r w:rsidR="00EA18DA">
              <w:rPr>
                <w:noProof/>
                <w:webHidden/>
              </w:rPr>
              <w:instrText xml:space="preserve"> PAGEREF _Toc32581524 \h </w:instrText>
            </w:r>
            <w:r w:rsidR="00EA18DA">
              <w:rPr>
                <w:noProof/>
                <w:webHidden/>
              </w:rPr>
            </w:r>
            <w:r w:rsidR="00EA18DA">
              <w:rPr>
                <w:noProof/>
                <w:webHidden/>
              </w:rPr>
              <w:fldChar w:fldCharType="separate"/>
            </w:r>
            <w:r w:rsidR="00BD7B10">
              <w:rPr>
                <w:noProof/>
                <w:webHidden/>
              </w:rPr>
              <w:t>13</w:t>
            </w:r>
            <w:r w:rsidR="00EA18DA">
              <w:rPr>
                <w:noProof/>
                <w:webHidden/>
              </w:rPr>
              <w:fldChar w:fldCharType="end"/>
            </w:r>
          </w:hyperlink>
        </w:p>
        <w:p w14:paraId="5BBDC372" w14:textId="52DD4AB3" w:rsidR="00EC41DA" w:rsidRDefault="00EC41DA" w:rsidP="00EC41DA">
          <w:r>
            <w:rPr>
              <w:b/>
            </w:rPr>
            <w:fldChar w:fldCharType="end"/>
          </w:r>
        </w:p>
      </w:sdtContent>
    </w:sdt>
    <w:p w14:paraId="19FFD7B7" w14:textId="77777777" w:rsidR="00142C80" w:rsidRDefault="00142C80" w:rsidP="00142C80">
      <w:pPr>
        <w:jc w:val="center"/>
        <w:rPr>
          <w:b/>
          <w:sz w:val="28"/>
          <w:szCs w:val="28"/>
        </w:rPr>
      </w:pPr>
    </w:p>
    <w:p w14:paraId="07033F28" w14:textId="77777777" w:rsidR="002B1692" w:rsidRDefault="002B1692">
      <w:pPr>
        <w:jc w:val="left"/>
        <w:rPr>
          <w:b/>
          <w:sz w:val="28"/>
          <w:szCs w:val="28"/>
        </w:rPr>
      </w:pPr>
      <w:r>
        <w:rPr>
          <w:b/>
          <w:sz w:val="28"/>
          <w:szCs w:val="28"/>
        </w:rPr>
        <w:br w:type="page"/>
      </w:r>
    </w:p>
    <w:p w14:paraId="229A9370" w14:textId="6CAD8F46" w:rsidR="002B1692" w:rsidRPr="00F169A1" w:rsidRDefault="002B1692" w:rsidP="002B1692">
      <w:pPr>
        <w:pStyle w:val="Heading1"/>
        <w:numPr>
          <w:ilvl w:val="0"/>
          <w:numId w:val="0"/>
        </w:numPr>
        <w:ind w:left="72" w:hanging="72"/>
        <w:rPr>
          <w:sz w:val="24"/>
          <w:szCs w:val="24"/>
        </w:rPr>
      </w:pPr>
      <w:bookmarkStart w:id="3" w:name="_Toc446829720"/>
      <w:bookmarkStart w:id="4" w:name="_Toc32581505"/>
      <w:r w:rsidRPr="00F169A1">
        <w:rPr>
          <w:sz w:val="24"/>
          <w:szCs w:val="24"/>
        </w:rPr>
        <w:lastRenderedPageBreak/>
        <w:t xml:space="preserve">PART </w:t>
      </w:r>
      <w:r w:rsidR="00EA18DA" w:rsidRPr="00F169A1">
        <w:rPr>
          <w:sz w:val="24"/>
          <w:szCs w:val="24"/>
        </w:rPr>
        <w:t>1 CONTROL</w:t>
      </w:r>
      <w:r w:rsidRPr="00F169A1">
        <w:rPr>
          <w:sz w:val="24"/>
          <w:szCs w:val="24"/>
        </w:rPr>
        <w:t xml:space="preserve"> OF RADIOACTIVE MATERIALS IN WILSON HALL</w:t>
      </w:r>
      <w:bookmarkEnd w:id="3"/>
      <w:bookmarkEnd w:id="4"/>
    </w:p>
    <w:p w14:paraId="1F16E21E" w14:textId="77777777" w:rsidR="002B1692" w:rsidRPr="00D1394A" w:rsidRDefault="002B1692" w:rsidP="002B1692">
      <w:pPr>
        <w:rPr>
          <w:b/>
        </w:rPr>
      </w:pPr>
    </w:p>
    <w:p w14:paraId="4BED55BD" w14:textId="160B5480" w:rsidR="002B1692" w:rsidRPr="00D1394A" w:rsidRDefault="00EA18DA" w:rsidP="002B1692">
      <w:pPr>
        <w:pStyle w:val="Heading2"/>
        <w:numPr>
          <w:ilvl w:val="0"/>
          <w:numId w:val="0"/>
        </w:numPr>
        <w:ind w:left="504" w:hanging="504"/>
      </w:pPr>
      <w:bookmarkStart w:id="5" w:name="_Toc446829721"/>
      <w:bookmarkStart w:id="6" w:name="_Toc32581506"/>
      <w:r w:rsidRPr="00D1394A">
        <w:t>911 General</w:t>
      </w:r>
      <w:r w:rsidR="002B1692" w:rsidRPr="00D1394A">
        <w:t xml:space="preserve"> Requirement</w:t>
      </w:r>
      <w:bookmarkEnd w:id="5"/>
      <w:bookmarkEnd w:id="6"/>
    </w:p>
    <w:p w14:paraId="6AFF2061" w14:textId="77777777" w:rsidR="002B1692" w:rsidRPr="00D1394A" w:rsidRDefault="002B1692" w:rsidP="002B1692">
      <w:pPr>
        <w:ind w:left="720" w:hanging="720"/>
        <w:rPr>
          <w:b/>
        </w:rPr>
      </w:pPr>
    </w:p>
    <w:p w14:paraId="588A1895" w14:textId="42A687F2" w:rsidR="002B1692" w:rsidRPr="00D1394A" w:rsidRDefault="002B1692" w:rsidP="002B1692">
      <w:r w:rsidRPr="00D1394A">
        <w:t>Wilson Hall is an office bui</w:t>
      </w:r>
      <w:r>
        <w:t xml:space="preserve">lding as well as a laboratory.  </w:t>
      </w:r>
      <w:r w:rsidRPr="00D1394A">
        <w:t xml:space="preserve">Unlike many of the other buildings on the Fermilab site, it </w:t>
      </w:r>
      <w:r w:rsidR="00A408FC">
        <w:t xml:space="preserve">is open to the general public. </w:t>
      </w:r>
      <w:r w:rsidRPr="00D1394A">
        <w:t>Therefore, more restrictive procedures for the control of radioactive material are applied to this building than to most other buildings on the site</w:t>
      </w:r>
      <w:r w:rsidR="00F97916">
        <w:t xml:space="preserve"> to mitigate the potential for exposure of visitors to radiation and radioactive materials</w:t>
      </w:r>
      <w:r w:rsidRPr="00D1394A">
        <w:t>.  It is the intent of the Fermilab Director to minimize the usage of radioactive material in this building to the extent possible.</w:t>
      </w:r>
    </w:p>
    <w:p w14:paraId="44DDE2F9" w14:textId="77777777" w:rsidR="002B1692" w:rsidRPr="00D1394A" w:rsidRDefault="002B1692" w:rsidP="002B1692">
      <w:pPr>
        <w:ind w:left="720" w:hanging="720"/>
      </w:pPr>
    </w:p>
    <w:p w14:paraId="0F5931F1" w14:textId="77777777" w:rsidR="002B1692" w:rsidRPr="00D1394A" w:rsidRDefault="002B1692" w:rsidP="002B1692">
      <w:pPr>
        <w:ind w:left="720" w:hanging="720"/>
      </w:pPr>
      <w:r w:rsidRPr="00D1394A">
        <w:t>1.</w:t>
      </w:r>
      <w:r w:rsidRPr="00D1394A">
        <w:tab/>
        <w:t>Prior written approval from the SRSO is required before any radioactive material is brought into Wilson Hall, with the following exceptions:</w:t>
      </w:r>
    </w:p>
    <w:p w14:paraId="6BDDA8F7" w14:textId="77777777" w:rsidR="002B1692" w:rsidRPr="00D1394A" w:rsidRDefault="002B1692" w:rsidP="002B1692">
      <w:pPr>
        <w:ind w:left="720" w:hanging="720"/>
      </w:pPr>
    </w:p>
    <w:p w14:paraId="31A7F156" w14:textId="77777777" w:rsidR="002B1692" w:rsidRPr="00D1394A" w:rsidRDefault="002B1692" w:rsidP="002B1692">
      <w:pPr>
        <w:ind w:left="1440" w:hanging="720"/>
        <w:rPr>
          <w:strike/>
          <w:color w:val="000000"/>
        </w:rPr>
      </w:pPr>
      <w:r w:rsidRPr="00D1394A">
        <w:t>a.</w:t>
      </w:r>
      <w:r w:rsidRPr="00D1394A">
        <w:tab/>
        <w:t>Class 1 radioactive material (Refer to Table 4-2 and Article 413.1)</w:t>
      </w:r>
    </w:p>
    <w:p w14:paraId="12E22F69" w14:textId="77777777" w:rsidR="002B1692" w:rsidRPr="00D1394A" w:rsidRDefault="002B1692" w:rsidP="002B1692">
      <w:pPr>
        <w:ind w:left="1440" w:hanging="720"/>
      </w:pPr>
    </w:p>
    <w:p w14:paraId="0A418758" w14:textId="77777777" w:rsidR="002B1692" w:rsidRPr="00D1394A" w:rsidRDefault="002B1692" w:rsidP="002B1692">
      <w:pPr>
        <w:ind w:left="1440" w:hanging="720"/>
      </w:pPr>
      <w:r w:rsidRPr="00D1394A">
        <w:t>b.</w:t>
      </w:r>
      <w:r w:rsidRPr="00D1394A">
        <w:tab/>
        <w:t>Check sources built into radiation survey meters</w:t>
      </w:r>
    </w:p>
    <w:p w14:paraId="0EF1F74A" w14:textId="77777777" w:rsidR="002B1692" w:rsidRPr="00D1394A" w:rsidRDefault="002B1692" w:rsidP="002B1692">
      <w:pPr>
        <w:ind w:left="720" w:hanging="720"/>
      </w:pPr>
    </w:p>
    <w:p w14:paraId="73A88DD3" w14:textId="77777777" w:rsidR="002B1692" w:rsidRPr="00D1394A" w:rsidRDefault="002B1692" w:rsidP="002B1692">
      <w:pPr>
        <w:ind w:left="720" w:hanging="720"/>
      </w:pPr>
      <w:r w:rsidRPr="00D1394A">
        <w:t>2.</w:t>
      </w:r>
      <w:r w:rsidRPr="00D1394A">
        <w:tab/>
        <w:t>Long-term storage of radioactive materials in Wilson Hall is discouraged.</w:t>
      </w:r>
    </w:p>
    <w:p w14:paraId="2455BD7B" w14:textId="77777777" w:rsidR="002B1692" w:rsidRPr="00D1394A" w:rsidRDefault="002B1692" w:rsidP="002B1692">
      <w:pPr>
        <w:ind w:left="720" w:hanging="720"/>
      </w:pPr>
    </w:p>
    <w:p w14:paraId="0852EBD5" w14:textId="5EB61125" w:rsidR="002B1692" w:rsidRPr="00D1394A" w:rsidRDefault="00EA18DA" w:rsidP="002B1692">
      <w:pPr>
        <w:pStyle w:val="Heading2"/>
        <w:numPr>
          <w:ilvl w:val="0"/>
          <w:numId w:val="0"/>
        </w:numPr>
        <w:ind w:left="504" w:hanging="504"/>
      </w:pPr>
      <w:bookmarkStart w:id="7" w:name="_Toc446829722"/>
      <w:bookmarkStart w:id="8" w:name="_Toc32581507"/>
      <w:r w:rsidRPr="00D1394A">
        <w:t>912 Radioactive</w:t>
      </w:r>
      <w:r w:rsidR="002B1692" w:rsidRPr="00D1394A">
        <w:t xml:space="preserve"> Source Use in Wilson Hall</w:t>
      </w:r>
      <w:bookmarkEnd w:id="7"/>
      <w:bookmarkEnd w:id="8"/>
    </w:p>
    <w:p w14:paraId="702DFD2D" w14:textId="77777777" w:rsidR="002B1692" w:rsidRPr="00D1394A" w:rsidRDefault="002B1692" w:rsidP="002B1692">
      <w:pPr>
        <w:ind w:left="720" w:hanging="720"/>
      </w:pPr>
    </w:p>
    <w:p w14:paraId="2F56AD65" w14:textId="28A877EE" w:rsidR="002B1692" w:rsidRPr="00D1394A" w:rsidRDefault="002B1692" w:rsidP="002B1692">
      <w:r w:rsidRPr="00D1394A">
        <w:t xml:space="preserve">The design and construction details of all sealed </w:t>
      </w:r>
      <w:r>
        <w:t xml:space="preserve">radioactive </w:t>
      </w:r>
      <w:r w:rsidRPr="00D1394A">
        <w:t xml:space="preserve">sources used at Fermilab must be reviewed and approved by the </w:t>
      </w:r>
      <w:r w:rsidR="00F54DAB">
        <w:t>ES&amp;H</w:t>
      </w:r>
      <w:r w:rsidR="00227849">
        <w:t xml:space="preserve"> Section. </w:t>
      </w:r>
      <w:r w:rsidRPr="00D1394A">
        <w:t xml:space="preserve">All requirements pertaining to the use of sealed </w:t>
      </w:r>
      <w:r>
        <w:t xml:space="preserve">radioactive </w:t>
      </w:r>
      <w:r w:rsidRPr="00D1394A">
        <w:t xml:space="preserve">sources apply to those used in Wilson Hall (see Chapter 4, Part 3).  Because of the nature of activities conducted in this building, sealed source activities are required to be </w:t>
      </w:r>
      <w:r>
        <w:t>limited</w:t>
      </w:r>
      <w:r w:rsidR="004407EE">
        <w:t xml:space="preserve"> in scope and level of radioactivity</w:t>
      </w:r>
      <w:r w:rsidR="00227849">
        <w:t xml:space="preserve">. </w:t>
      </w:r>
      <w:r>
        <w:t>Table 9-1 specifies</w:t>
      </w:r>
      <w:r w:rsidRPr="00D1394A">
        <w:t xml:space="preserve"> Wilson Hall limits for some common radionuclides</w:t>
      </w:r>
      <w:r w:rsidR="00F97916">
        <w:t xml:space="preserve"> used in sealed sources at Fermilab</w:t>
      </w:r>
      <w:r w:rsidRPr="00D1394A">
        <w:t>.</w:t>
      </w:r>
      <w:r w:rsidR="00227849">
        <w:t xml:space="preserve"> The assigned RSO will specify limits for radionuclides not listed in Table 9-1.</w:t>
      </w:r>
    </w:p>
    <w:p w14:paraId="2B46D3E2" w14:textId="77777777" w:rsidR="002B1692" w:rsidRPr="00D1394A" w:rsidRDefault="002B1692" w:rsidP="002B1692"/>
    <w:p w14:paraId="573B56EC" w14:textId="77777777" w:rsidR="002B1692" w:rsidRPr="00D1394A" w:rsidRDefault="002B1692" w:rsidP="002B1692"/>
    <w:p w14:paraId="1A828310" w14:textId="77777777" w:rsidR="002B1692" w:rsidRPr="00A77B58" w:rsidRDefault="002B1692" w:rsidP="002B1692">
      <w:pPr>
        <w:pStyle w:val="Heading3"/>
        <w:numPr>
          <w:ilvl w:val="0"/>
          <w:numId w:val="0"/>
        </w:numPr>
        <w:ind w:left="1440"/>
        <w:rPr>
          <w:i/>
        </w:rPr>
      </w:pPr>
      <w:bookmarkStart w:id="9" w:name="_Toc446829723"/>
      <w:bookmarkStart w:id="10" w:name="_Toc32581508"/>
      <w:r w:rsidRPr="00A77B58">
        <w:rPr>
          <w:i/>
        </w:rPr>
        <w:t>Table 9-1 Wilson Hall Limits for Common Radionuclides</w:t>
      </w:r>
      <w:bookmarkEnd w:id="9"/>
      <w:bookmarkEnd w:id="10"/>
    </w:p>
    <w:p w14:paraId="1BEAC2CC" w14:textId="77777777" w:rsidR="002B1692" w:rsidRPr="00D1394A" w:rsidRDefault="002B1692" w:rsidP="002B1692">
      <w:pPr>
        <w:ind w:left="720" w:hanging="720"/>
      </w:pPr>
    </w:p>
    <w:tbl>
      <w:tblPr>
        <w:tblW w:w="0" w:type="auto"/>
        <w:tblInd w:w="1160" w:type="dxa"/>
        <w:tblCellMar>
          <w:left w:w="80" w:type="dxa"/>
          <w:right w:w="80" w:type="dxa"/>
        </w:tblCellMar>
        <w:tblLook w:val="0000" w:firstRow="0" w:lastRow="0" w:firstColumn="0" w:lastColumn="0" w:noHBand="0" w:noVBand="0"/>
      </w:tblPr>
      <w:tblGrid>
        <w:gridCol w:w="4140"/>
        <w:gridCol w:w="2700"/>
      </w:tblGrid>
      <w:tr w:rsidR="002B1692" w:rsidRPr="00D1394A" w14:paraId="2F1BDF21" w14:textId="77777777" w:rsidTr="00744772">
        <w:trPr>
          <w:cantSplit/>
        </w:trPr>
        <w:tc>
          <w:tcPr>
            <w:tcW w:w="4140" w:type="dxa"/>
            <w:tcBorders>
              <w:top w:val="double" w:sz="6" w:space="0" w:color="auto"/>
              <w:left w:val="double" w:sz="6" w:space="0" w:color="auto"/>
              <w:bottom w:val="double" w:sz="6" w:space="0" w:color="auto"/>
            </w:tcBorders>
          </w:tcPr>
          <w:p w14:paraId="183FD89D" w14:textId="77777777" w:rsidR="002B1692" w:rsidRPr="00D1394A" w:rsidRDefault="002B1692" w:rsidP="00744772">
            <w:pPr>
              <w:ind w:left="720" w:hanging="720"/>
              <w:rPr>
                <w:b/>
                <w:u w:val="single"/>
              </w:rPr>
            </w:pPr>
            <w:r w:rsidRPr="00D1394A">
              <w:rPr>
                <w:b/>
              </w:rPr>
              <w:t>Common Radionuclides</w:t>
            </w:r>
          </w:p>
        </w:tc>
        <w:tc>
          <w:tcPr>
            <w:tcW w:w="2700" w:type="dxa"/>
            <w:tcBorders>
              <w:top w:val="double" w:sz="6" w:space="0" w:color="auto"/>
              <w:left w:val="single" w:sz="6" w:space="0" w:color="auto"/>
              <w:bottom w:val="double" w:sz="6" w:space="0" w:color="auto"/>
              <w:right w:val="double" w:sz="6" w:space="0" w:color="auto"/>
            </w:tcBorders>
          </w:tcPr>
          <w:p w14:paraId="6465C3F8" w14:textId="77777777" w:rsidR="002B1692" w:rsidRPr="00D1394A" w:rsidRDefault="002B1692" w:rsidP="00744772">
            <w:pPr>
              <w:ind w:left="720" w:hanging="720"/>
              <w:jc w:val="center"/>
              <w:rPr>
                <w:b/>
                <w:u w:val="single"/>
              </w:rPr>
            </w:pPr>
            <w:r w:rsidRPr="00D1394A">
              <w:rPr>
                <w:b/>
              </w:rPr>
              <w:t>Wilson Hall Limit</w:t>
            </w:r>
          </w:p>
        </w:tc>
      </w:tr>
      <w:tr w:rsidR="002B1692" w:rsidRPr="00D1394A" w14:paraId="6471C59F" w14:textId="77777777" w:rsidTr="00744772">
        <w:trPr>
          <w:cantSplit/>
        </w:trPr>
        <w:tc>
          <w:tcPr>
            <w:tcW w:w="4140" w:type="dxa"/>
            <w:tcBorders>
              <w:left w:val="double" w:sz="6" w:space="0" w:color="auto"/>
              <w:bottom w:val="single" w:sz="6" w:space="0" w:color="auto"/>
            </w:tcBorders>
          </w:tcPr>
          <w:p w14:paraId="5B4BCD41" w14:textId="77777777" w:rsidR="002B1692" w:rsidRPr="00D1394A" w:rsidRDefault="002B1692" w:rsidP="00744772">
            <w:pPr>
              <w:spacing w:line="360" w:lineRule="atLeast"/>
              <w:ind w:left="720" w:hanging="720"/>
            </w:pPr>
            <w:r w:rsidRPr="00D1394A">
              <w:rPr>
                <w:vertAlign w:val="superscript"/>
              </w:rPr>
              <w:t>241</w:t>
            </w:r>
            <w:r w:rsidRPr="00D1394A">
              <w:t xml:space="preserve">Am, </w:t>
            </w:r>
            <w:r w:rsidRPr="00D1394A">
              <w:rPr>
                <w:vertAlign w:val="superscript"/>
              </w:rPr>
              <w:t>244</w:t>
            </w:r>
            <w:r w:rsidRPr="00D1394A">
              <w:t>Cm,</w:t>
            </w:r>
            <w:r>
              <w:t xml:space="preserve"> </w:t>
            </w:r>
            <w:r w:rsidRPr="00135A50">
              <w:rPr>
                <w:vertAlign w:val="superscript"/>
              </w:rPr>
              <w:t>210</w:t>
            </w:r>
            <w:r>
              <w:t xml:space="preserve">Po, </w:t>
            </w:r>
            <w:r w:rsidRPr="00D1394A">
              <w:rPr>
                <w:vertAlign w:val="superscript"/>
              </w:rPr>
              <w:t>226</w:t>
            </w:r>
            <w:r w:rsidRPr="00D1394A">
              <w:t>Ra</w:t>
            </w:r>
          </w:p>
        </w:tc>
        <w:tc>
          <w:tcPr>
            <w:tcW w:w="2700" w:type="dxa"/>
            <w:tcBorders>
              <w:left w:val="single" w:sz="6" w:space="0" w:color="auto"/>
              <w:bottom w:val="single" w:sz="6" w:space="0" w:color="auto"/>
              <w:right w:val="double" w:sz="6" w:space="0" w:color="auto"/>
            </w:tcBorders>
          </w:tcPr>
          <w:p w14:paraId="060E0F68" w14:textId="77777777" w:rsidR="002B1692" w:rsidRPr="00D1394A" w:rsidRDefault="002B1692" w:rsidP="00744772">
            <w:pPr>
              <w:tabs>
                <w:tab w:val="decimal" w:pos="1080"/>
              </w:tabs>
              <w:spacing w:line="360" w:lineRule="atLeast"/>
              <w:ind w:left="720" w:hanging="720"/>
            </w:pPr>
            <w:r w:rsidRPr="00D1394A">
              <w:t xml:space="preserve">0.1 </w:t>
            </w:r>
            <w:proofErr w:type="spellStart"/>
            <w:r w:rsidRPr="00D1394A">
              <w:t>m</w:t>
            </w:r>
            <w:r>
              <w:t>illi</w:t>
            </w:r>
            <w:r w:rsidRPr="00D1394A">
              <w:t>C</w:t>
            </w:r>
            <w:r>
              <w:t>urie</w:t>
            </w:r>
            <w:proofErr w:type="spellEnd"/>
          </w:p>
        </w:tc>
      </w:tr>
      <w:tr w:rsidR="002B1692" w:rsidRPr="00D1394A" w14:paraId="0622A264" w14:textId="77777777" w:rsidTr="00744772">
        <w:trPr>
          <w:cantSplit/>
        </w:trPr>
        <w:tc>
          <w:tcPr>
            <w:tcW w:w="4140" w:type="dxa"/>
            <w:tcBorders>
              <w:top w:val="single" w:sz="6" w:space="0" w:color="auto"/>
              <w:left w:val="double" w:sz="6" w:space="0" w:color="auto"/>
              <w:bottom w:val="single" w:sz="6" w:space="0" w:color="auto"/>
            </w:tcBorders>
          </w:tcPr>
          <w:p w14:paraId="7BB7517B" w14:textId="77777777" w:rsidR="002B1692" w:rsidRPr="00D1394A" w:rsidRDefault="002B1692" w:rsidP="00744772">
            <w:pPr>
              <w:spacing w:line="360" w:lineRule="atLeast"/>
              <w:ind w:left="720" w:hanging="720"/>
            </w:pPr>
            <w:r w:rsidRPr="00D1394A">
              <w:rPr>
                <w:vertAlign w:val="superscript"/>
              </w:rPr>
              <w:t>207</w:t>
            </w:r>
            <w:r w:rsidRPr="00D1394A">
              <w:t xml:space="preserve">Bi, </w:t>
            </w:r>
            <w:r w:rsidRPr="00311174">
              <w:rPr>
                <w:vertAlign w:val="superscript"/>
              </w:rPr>
              <w:t>57</w:t>
            </w:r>
            <w:r>
              <w:t xml:space="preserve">Co, </w:t>
            </w:r>
            <w:r w:rsidRPr="00D1394A">
              <w:rPr>
                <w:vertAlign w:val="superscript"/>
              </w:rPr>
              <w:t>60</w:t>
            </w:r>
            <w:r w:rsidRPr="00D1394A">
              <w:t xml:space="preserve">Co, </w:t>
            </w:r>
            <w:r w:rsidRPr="00D1394A">
              <w:rPr>
                <w:vertAlign w:val="superscript"/>
              </w:rPr>
              <w:t>137</w:t>
            </w:r>
            <w:r w:rsidRPr="00D1394A">
              <w:t xml:space="preserve">Cs, </w:t>
            </w:r>
            <w:r w:rsidRPr="00D1394A">
              <w:rPr>
                <w:vertAlign w:val="superscript"/>
              </w:rPr>
              <w:t>54</w:t>
            </w:r>
            <w:r w:rsidRPr="00D1394A">
              <w:t>Mn</w:t>
            </w:r>
            <w:r>
              <w:t>,</w:t>
            </w:r>
            <w:r>
              <w:rPr>
                <w:vertAlign w:val="superscript"/>
              </w:rPr>
              <w:t xml:space="preserve"> </w:t>
            </w:r>
            <w:r w:rsidRPr="00D1394A">
              <w:rPr>
                <w:vertAlign w:val="superscript"/>
              </w:rPr>
              <w:t>22</w:t>
            </w:r>
            <w:r w:rsidRPr="00D1394A">
              <w:t xml:space="preserve">Na, </w:t>
            </w:r>
            <w:r w:rsidRPr="00D1394A">
              <w:rPr>
                <w:vertAlign w:val="superscript"/>
              </w:rPr>
              <w:t>65</w:t>
            </w:r>
            <w:r w:rsidRPr="00D1394A">
              <w:t>Zn</w:t>
            </w:r>
          </w:p>
        </w:tc>
        <w:tc>
          <w:tcPr>
            <w:tcW w:w="2700" w:type="dxa"/>
            <w:tcBorders>
              <w:top w:val="single" w:sz="6" w:space="0" w:color="auto"/>
              <w:left w:val="single" w:sz="6" w:space="0" w:color="auto"/>
              <w:bottom w:val="single" w:sz="6" w:space="0" w:color="auto"/>
              <w:right w:val="double" w:sz="6" w:space="0" w:color="auto"/>
            </w:tcBorders>
          </w:tcPr>
          <w:p w14:paraId="42BDCB07" w14:textId="77777777" w:rsidR="002B1692" w:rsidRPr="00D1394A" w:rsidRDefault="002B1692" w:rsidP="00744772">
            <w:pPr>
              <w:tabs>
                <w:tab w:val="decimal" w:pos="1080"/>
              </w:tabs>
              <w:spacing w:line="360" w:lineRule="atLeast"/>
              <w:ind w:left="720" w:hanging="720"/>
            </w:pPr>
            <w:r w:rsidRPr="00D1394A">
              <w:t xml:space="preserve">1    </w:t>
            </w:r>
            <w:proofErr w:type="spellStart"/>
            <w:r w:rsidRPr="00D1394A">
              <w:t>m</w:t>
            </w:r>
            <w:r>
              <w:t>illi</w:t>
            </w:r>
            <w:r w:rsidRPr="00D1394A">
              <w:t>C</w:t>
            </w:r>
            <w:r>
              <w:t>ur</w:t>
            </w:r>
            <w:r w:rsidRPr="00D1394A">
              <w:t>i</w:t>
            </w:r>
            <w:r>
              <w:t>e</w:t>
            </w:r>
            <w:proofErr w:type="spellEnd"/>
          </w:p>
        </w:tc>
      </w:tr>
      <w:tr w:rsidR="002B1692" w:rsidRPr="00D1394A" w14:paraId="69E87E7A" w14:textId="77777777" w:rsidTr="00744772">
        <w:trPr>
          <w:cantSplit/>
        </w:trPr>
        <w:tc>
          <w:tcPr>
            <w:tcW w:w="4140" w:type="dxa"/>
            <w:tcBorders>
              <w:top w:val="single" w:sz="6" w:space="0" w:color="auto"/>
              <w:left w:val="double" w:sz="6" w:space="0" w:color="auto"/>
              <w:bottom w:val="double" w:sz="6" w:space="0" w:color="auto"/>
            </w:tcBorders>
          </w:tcPr>
          <w:p w14:paraId="79BC7771" w14:textId="77777777" w:rsidR="002B1692" w:rsidRPr="00D1394A" w:rsidRDefault="002B1692" w:rsidP="00744772">
            <w:pPr>
              <w:spacing w:line="360" w:lineRule="atLeast"/>
              <w:ind w:left="720" w:hanging="720"/>
            </w:pPr>
            <w:r w:rsidRPr="00D1394A">
              <w:rPr>
                <w:vertAlign w:val="superscript"/>
              </w:rPr>
              <w:t>55</w:t>
            </w:r>
            <w:r w:rsidRPr="00D1394A">
              <w:t xml:space="preserve">Fe, </w:t>
            </w:r>
            <w:r w:rsidRPr="00D1394A">
              <w:rPr>
                <w:vertAlign w:val="superscript"/>
              </w:rPr>
              <w:t>106</w:t>
            </w:r>
            <w:r w:rsidRPr="00D1394A">
              <w:t xml:space="preserve">Ru, </w:t>
            </w:r>
            <w:r w:rsidRPr="00D1394A">
              <w:rPr>
                <w:vertAlign w:val="superscript"/>
              </w:rPr>
              <w:t>90</w:t>
            </w:r>
            <w:r w:rsidRPr="00D1394A">
              <w:t xml:space="preserve">Sr, </w:t>
            </w:r>
            <w:r w:rsidRPr="00D1394A">
              <w:rPr>
                <w:vertAlign w:val="superscript"/>
              </w:rPr>
              <w:t>109</w:t>
            </w:r>
            <w:r w:rsidRPr="00D1394A">
              <w:t>Cd</w:t>
            </w:r>
          </w:p>
        </w:tc>
        <w:tc>
          <w:tcPr>
            <w:tcW w:w="2700" w:type="dxa"/>
            <w:tcBorders>
              <w:top w:val="single" w:sz="6" w:space="0" w:color="auto"/>
              <w:left w:val="single" w:sz="6" w:space="0" w:color="auto"/>
              <w:bottom w:val="double" w:sz="6" w:space="0" w:color="auto"/>
              <w:right w:val="double" w:sz="6" w:space="0" w:color="auto"/>
            </w:tcBorders>
          </w:tcPr>
          <w:p w14:paraId="4E3F3531" w14:textId="5D06DEA0" w:rsidR="002B1692" w:rsidRPr="00D1394A" w:rsidRDefault="00653683" w:rsidP="00744772">
            <w:pPr>
              <w:tabs>
                <w:tab w:val="decimal" w:pos="1080"/>
              </w:tabs>
              <w:spacing w:line="360" w:lineRule="atLeast"/>
              <w:ind w:left="720" w:hanging="720"/>
            </w:pPr>
            <w:proofErr w:type="gramStart"/>
            <w:r>
              <w:t xml:space="preserve">10  </w:t>
            </w:r>
            <w:proofErr w:type="spellStart"/>
            <w:r w:rsidR="002B1692" w:rsidRPr="00D1394A">
              <w:t>m</w:t>
            </w:r>
            <w:r w:rsidR="002B1692">
              <w:t>illiCuries</w:t>
            </w:r>
            <w:proofErr w:type="spellEnd"/>
            <w:proofErr w:type="gramEnd"/>
          </w:p>
        </w:tc>
      </w:tr>
    </w:tbl>
    <w:p w14:paraId="1748FAD2" w14:textId="77777777" w:rsidR="002B1692" w:rsidRPr="00D1394A" w:rsidRDefault="002B1692" w:rsidP="002B1692"/>
    <w:p w14:paraId="65CAFE5D" w14:textId="77777777" w:rsidR="002B1692" w:rsidRPr="00D1394A" w:rsidRDefault="002B1692" w:rsidP="002B1692"/>
    <w:p w14:paraId="378D18D7" w14:textId="77777777" w:rsidR="002B1692" w:rsidRPr="00D1394A" w:rsidRDefault="002B1692" w:rsidP="002B1692"/>
    <w:p w14:paraId="3AFECEE4" w14:textId="77777777" w:rsidR="002B1692" w:rsidRPr="00D1394A" w:rsidRDefault="002B1692" w:rsidP="002B1692"/>
    <w:p w14:paraId="5C53D20D" w14:textId="3CA3A5D5" w:rsidR="002B1692" w:rsidRPr="00D1394A" w:rsidRDefault="002B1692" w:rsidP="002B1692">
      <w:pPr>
        <w:pStyle w:val="Heading2"/>
        <w:numPr>
          <w:ilvl w:val="0"/>
          <w:numId w:val="0"/>
        </w:numPr>
        <w:ind w:left="504" w:hanging="504"/>
      </w:pPr>
      <w:bookmarkStart w:id="11" w:name="_Toc446829724"/>
      <w:r w:rsidRPr="00D1394A">
        <w:br w:type="page"/>
      </w:r>
      <w:bookmarkStart w:id="12" w:name="_Toc32581509"/>
      <w:r w:rsidR="00EA18DA" w:rsidRPr="00D1394A">
        <w:lastRenderedPageBreak/>
        <w:t>913 Use</w:t>
      </w:r>
      <w:r w:rsidRPr="00D1394A">
        <w:t xml:space="preserve"> of Other Radioactive Materials in Wilson Hall</w:t>
      </w:r>
      <w:bookmarkEnd w:id="11"/>
      <w:bookmarkEnd w:id="12"/>
    </w:p>
    <w:p w14:paraId="16AE12AB" w14:textId="77777777" w:rsidR="002B1692" w:rsidRPr="00D1394A" w:rsidRDefault="002B1692" w:rsidP="002B1692">
      <w:pPr>
        <w:ind w:left="720" w:hanging="720"/>
        <w:rPr>
          <w:b/>
          <w:u w:val="single"/>
        </w:rPr>
      </w:pPr>
    </w:p>
    <w:p w14:paraId="2F0EEAB6" w14:textId="064D4842" w:rsidR="002B1692" w:rsidRPr="00D1394A" w:rsidRDefault="002B1692" w:rsidP="002B1692">
      <w:pPr>
        <w:ind w:left="720" w:hanging="720"/>
      </w:pPr>
      <w:r w:rsidRPr="00D1394A">
        <w:t>1.</w:t>
      </w:r>
      <w:r w:rsidRPr="00D1394A">
        <w:tab/>
        <w:t>Radioactivity Class 2 and 3 items (see Article 413)</w:t>
      </w:r>
      <w:r w:rsidR="004407EE">
        <w:t>, on the rare occasions when the SRSO approves their placement and use in Wilson Hall (see Article 911),</w:t>
      </w:r>
      <w:r w:rsidRPr="00D1394A">
        <w:t xml:space="preserve"> shall be tagged to indicate their presence has been approved by the SRSO.  Written records of the location of each object must be maintained by the responsible </w:t>
      </w:r>
      <w:r w:rsidR="004407EE">
        <w:t>division/section and maintained by the Radiological Control Organization</w:t>
      </w:r>
      <w:r w:rsidRPr="00D1394A">
        <w:t>.</w:t>
      </w:r>
    </w:p>
    <w:p w14:paraId="6A4F119F" w14:textId="77777777" w:rsidR="002B1692" w:rsidRPr="00D1394A" w:rsidRDefault="002B1692" w:rsidP="002B1692">
      <w:pPr>
        <w:ind w:left="720" w:hanging="720"/>
      </w:pPr>
    </w:p>
    <w:p w14:paraId="7663E1DE" w14:textId="34194FB6" w:rsidR="002B1692" w:rsidRPr="00D1394A" w:rsidRDefault="002B1692" w:rsidP="002B1692">
      <w:pPr>
        <w:ind w:left="720" w:hanging="720"/>
      </w:pPr>
      <w:r w:rsidRPr="00D1394A">
        <w:t>2.</w:t>
      </w:r>
      <w:r w:rsidRPr="00D1394A">
        <w:tab/>
        <w:t xml:space="preserve">Class 4 and 5 items </w:t>
      </w:r>
      <w:r w:rsidR="004407EE">
        <w:t xml:space="preserve">shall not be allowed </w:t>
      </w:r>
      <w:r w:rsidRPr="00D1394A">
        <w:t>in Wilson Hall.</w:t>
      </w:r>
    </w:p>
    <w:p w14:paraId="70DCEB12" w14:textId="77777777" w:rsidR="002B1692" w:rsidRPr="00D1394A" w:rsidRDefault="002B1692" w:rsidP="002B1692">
      <w:pPr>
        <w:ind w:left="720" w:hanging="720"/>
      </w:pPr>
    </w:p>
    <w:p w14:paraId="66330141" w14:textId="77777777" w:rsidR="002B1692" w:rsidRPr="00D1394A" w:rsidRDefault="002B1692" w:rsidP="002B1692">
      <w:pPr>
        <w:ind w:left="720" w:hanging="720"/>
      </w:pPr>
      <w:r w:rsidRPr="00D1394A">
        <w:t>3.</w:t>
      </w:r>
      <w:r w:rsidRPr="00D1394A">
        <w:tab/>
        <w:t>Uranium, transuranic elements, radioactive gases, and radioactive liquids will generally not be approved unless packaged in a sealed, rugged container and prior written approval from the SRSO is obtained.</w:t>
      </w:r>
    </w:p>
    <w:p w14:paraId="4DC41439" w14:textId="77777777" w:rsidR="002B1692" w:rsidRPr="00D1394A" w:rsidRDefault="002B1692" w:rsidP="002B1692">
      <w:pPr>
        <w:ind w:left="720" w:hanging="720"/>
        <w:rPr>
          <w:b/>
        </w:rPr>
      </w:pPr>
    </w:p>
    <w:p w14:paraId="7648A0FA" w14:textId="267A2450" w:rsidR="002B1692" w:rsidRPr="00D1394A" w:rsidRDefault="00EA18DA" w:rsidP="002B1692">
      <w:pPr>
        <w:pStyle w:val="Heading2"/>
        <w:numPr>
          <w:ilvl w:val="0"/>
          <w:numId w:val="0"/>
        </w:numPr>
        <w:ind w:left="504" w:hanging="504"/>
      </w:pPr>
      <w:bookmarkStart w:id="13" w:name="_Toc446829725"/>
      <w:bookmarkStart w:id="14" w:name="_Toc32581510"/>
      <w:r w:rsidRPr="00D1394A">
        <w:t>914 Contamination</w:t>
      </w:r>
      <w:r w:rsidR="002B1692" w:rsidRPr="00D1394A">
        <w:t xml:space="preserve"> Limits in Wilson Hall</w:t>
      </w:r>
      <w:bookmarkEnd w:id="13"/>
      <w:bookmarkEnd w:id="14"/>
    </w:p>
    <w:p w14:paraId="5B548197" w14:textId="77777777" w:rsidR="002B1692" w:rsidRPr="00D1394A" w:rsidRDefault="002B1692" w:rsidP="002B1692">
      <w:pPr>
        <w:ind w:left="720" w:hanging="720"/>
        <w:rPr>
          <w:b/>
          <w:u w:val="single"/>
        </w:rPr>
      </w:pPr>
    </w:p>
    <w:p w14:paraId="53FC77EA" w14:textId="77777777" w:rsidR="002B1692" w:rsidRPr="00D1394A" w:rsidRDefault="002B1692" w:rsidP="002B1692">
      <w:r w:rsidRPr="00D1394A">
        <w:t>Because of the possibility of surface contamination, sample changer wipe test results must accompany all applications for approval to bring the following into Wilson Hall:</w:t>
      </w:r>
    </w:p>
    <w:p w14:paraId="179121BB" w14:textId="77777777" w:rsidR="002B1692" w:rsidRPr="00D1394A" w:rsidRDefault="002B1692" w:rsidP="002B1692">
      <w:pPr>
        <w:ind w:left="720" w:hanging="720"/>
      </w:pPr>
    </w:p>
    <w:p w14:paraId="35C7AE9E" w14:textId="77777777" w:rsidR="002B1692" w:rsidRPr="00D1394A" w:rsidRDefault="002B1692" w:rsidP="002B1692">
      <w:pPr>
        <w:ind w:left="720" w:hanging="720"/>
      </w:pPr>
      <w:r w:rsidRPr="00D1394A">
        <w:t>1.</w:t>
      </w:r>
      <w:r w:rsidRPr="00D1394A">
        <w:tab/>
        <w:t>Class 2 or 3 items.</w:t>
      </w:r>
    </w:p>
    <w:p w14:paraId="4882B944" w14:textId="77777777" w:rsidR="002B1692" w:rsidRPr="00D1394A" w:rsidRDefault="002B1692" w:rsidP="002B1692">
      <w:pPr>
        <w:ind w:left="720" w:hanging="720"/>
      </w:pPr>
    </w:p>
    <w:p w14:paraId="5A0A45AF" w14:textId="098AF1CD" w:rsidR="002B1692" w:rsidRPr="00D1394A" w:rsidRDefault="002B1692" w:rsidP="002B1692">
      <w:pPr>
        <w:ind w:left="720" w:hanging="720"/>
      </w:pPr>
      <w:r w:rsidRPr="00D1394A">
        <w:t>2.</w:t>
      </w:r>
      <w:r w:rsidRPr="00D1394A">
        <w:tab/>
        <w:t>Items from a</w:t>
      </w:r>
      <w:r w:rsidR="004407EE">
        <w:t>ny beam target station, beam absorber, etc.</w:t>
      </w:r>
    </w:p>
    <w:p w14:paraId="57203E90" w14:textId="77777777" w:rsidR="002B1692" w:rsidRPr="00D1394A" w:rsidRDefault="002B1692" w:rsidP="002B1692">
      <w:pPr>
        <w:ind w:left="720" w:hanging="720"/>
      </w:pPr>
    </w:p>
    <w:p w14:paraId="0B0CFB0C" w14:textId="77777777" w:rsidR="002B1692" w:rsidRDefault="002B1692" w:rsidP="002B1692">
      <w:pPr>
        <w:ind w:left="720" w:hanging="720"/>
      </w:pPr>
      <w:r>
        <w:t>3.</w:t>
      </w:r>
      <w:r>
        <w:tab/>
        <w:t>Any items from an area known or suspected of having contamination levels exceeding those specified in Table 2-2.</w:t>
      </w:r>
    </w:p>
    <w:p w14:paraId="0C07C1F2" w14:textId="77777777" w:rsidR="002B1692" w:rsidRDefault="002B1692" w:rsidP="002B1692">
      <w:pPr>
        <w:ind w:left="720" w:hanging="720"/>
      </w:pPr>
    </w:p>
    <w:p w14:paraId="20A81870" w14:textId="72355957" w:rsidR="002B1692" w:rsidRDefault="002B1692" w:rsidP="002B1692">
      <w:r>
        <w:t xml:space="preserve">Upper limits on the </w:t>
      </w:r>
      <w:r w:rsidR="00252553">
        <w:t>removable contamination levels</w:t>
      </w:r>
      <w:r>
        <w:t xml:space="preserve"> for the item to be allowed entry in Wilson Hall are</w:t>
      </w:r>
      <w:r w:rsidR="00F97916">
        <w:t xml:space="preserve"> one/tenth of those</w:t>
      </w:r>
      <w:r>
        <w:t xml:space="preserve"> stated in Table 2-2.</w:t>
      </w:r>
    </w:p>
    <w:p w14:paraId="6BBE4B04" w14:textId="77777777" w:rsidR="002B1692" w:rsidRPr="00D1394A" w:rsidRDefault="002B1692" w:rsidP="002B1692"/>
    <w:p w14:paraId="7E50B97B" w14:textId="2369D8A4" w:rsidR="002B1692" w:rsidRPr="00D1394A" w:rsidRDefault="00EA18DA" w:rsidP="002B1692">
      <w:pPr>
        <w:pStyle w:val="Heading2"/>
        <w:numPr>
          <w:ilvl w:val="0"/>
          <w:numId w:val="0"/>
        </w:numPr>
        <w:ind w:left="504" w:hanging="504"/>
      </w:pPr>
      <w:bookmarkStart w:id="15" w:name="_Toc446829726"/>
      <w:bookmarkStart w:id="16" w:name="_Toc32581511"/>
      <w:r w:rsidRPr="00D1394A">
        <w:t>915 Storage</w:t>
      </w:r>
      <w:r w:rsidR="002B1692" w:rsidRPr="00D1394A">
        <w:t xml:space="preserve"> and Handling of Radioactive Material in Wilson Hall</w:t>
      </w:r>
      <w:bookmarkEnd w:id="15"/>
      <w:bookmarkEnd w:id="16"/>
    </w:p>
    <w:p w14:paraId="79E8AC93" w14:textId="77777777" w:rsidR="002B1692" w:rsidRPr="00D1394A" w:rsidRDefault="002B1692" w:rsidP="002B1692">
      <w:pPr>
        <w:ind w:left="720" w:hanging="720"/>
      </w:pPr>
    </w:p>
    <w:p w14:paraId="6E317E35" w14:textId="77777777" w:rsidR="002B1692" w:rsidRPr="00D1394A" w:rsidRDefault="002B1692" w:rsidP="002B1692">
      <w:pPr>
        <w:ind w:left="720" w:hanging="720"/>
      </w:pPr>
      <w:r w:rsidRPr="00D1394A">
        <w:t>1.</w:t>
      </w:r>
      <w:r w:rsidRPr="00D1394A">
        <w:tab/>
        <w:t xml:space="preserve">All radioactive material must be stored </w:t>
      </w:r>
      <w:r>
        <w:t xml:space="preserve">in designated storage areas </w:t>
      </w:r>
      <w:r w:rsidRPr="00D1394A">
        <w:t>and used in a manner such that the maximum</w:t>
      </w:r>
      <w:r>
        <w:t xml:space="preserve"> dose rate in areas occupied by non-radiological workers</w:t>
      </w:r>
      <w:r w:rsidRPr="00D1394A">
        <w:t xml:space="preserve"> </w:t>
      </w:r>
      <w:r>
        <w:t xml:space="preserve">or </w:t>
      </w:r>
      <w:r w:rsidRPr="00D1394A">
        <w:t>in areas frequented by the public does not exceed 0.05 mrem/hr.</w:t>
      </w:r>
    </w:p>
    <w:p w14:paraId="7BC3AC5D" w14:textId="77777777" w:rsidR="002B1692" w:rsidRPr="00D1394A" w:rsidRDefault="002B1692" w:rsidP="002B1692">
      <w:pPr>
        <w:ind w:left="720" w:hanging="720"/>
      </w:pPr>
    </w:p>
    <w:p w14:paraId="1CB86865" w14:textId="309B64F6" w:rsidR="002B1692" w:rsidRPr="00D1394A" w:rsidRDefault="002B1692" w:rsidP="002B1692">
      <w:pPr>
        <w:ind w:left="720" w:hanging="720"/>
      </w:pPr>
      <w:r w:rsidRPr="00D1394A">
        <w:t>2.</w:t>
      </w:r>
      <w:r w:rsidRPr="00D1394A">
        <w:tab/>
        <w:t xml:space="preserve">The exposure rate at any location </w:t>
      </w:r>
      <w:r>
        <w:t>which is open to non-radiological</w:t>
      </w:r>
      <w:r w:rsidRPr="00D1394A">
        <w:t xml:space="preserve"> workers or to the gener</w:t>
      </w:r>
      <w:r>
        <w:t xml:space="preserve">al public shall not exceed 0.05 </w:t>
      </w:r>
      <w:r w:rsidRPr="00D1394A">
        <w:t>mrem/</w:t>
      </w:r>
      <w:r w:rsidR="00227849">
        <w:t>hr.</w:t>
      </w:r>
      <w:r w:rsidRPr="00D1394A">
        <w:t xml:space="preserve"> During movement of radioactive materials or other temporary situations, this level may be exceeded if surveillance</w:t>
      </w:r>
      <w:r w:rsidR="00F97916">
        <w:t xml:space="preserve"> by members of the Radiological Control Organization</w:t>
      </w:r>
      <w:r w:rsidRPr="00D1394A">
        <w:t xml:space="preserve"> is exercised to avoid exc</w:t>
      </w:r>
      <w:r>
        <w:t>essive exposures to non-radiological</w:t>
      </w:r>
      <w:r w:rsidRPr="00D1394A">
        <w:t xml:space="preserve"> workers.</w:t>
      </w:r>
    </w:p>
    <w:p w14:paraId="6989A0DD" w14:textId="77777777" w:rsidR="002B1692" w:rsidRPr="00D1394A" w:rsidRDefault="002B1692" w:rsidP="002B1692">
      <w:pPr>
        <w:ind w:left="720" w:hanging="720"/>
      </w:pPr>
    </w:p>
    <w:p w14:paraId="5FED24A3" w14:textId="77777777" w:rsidR="002B1692" w:rsidRPr="00D1394A" w:rsidRDefault="002B1692" w:rsidP="002B1692">
      <w:pPr>
        <w:ind w:left="720" w:hanging="720"/>
        <w:rPr>
          <w:b/>
        </w:rPr>
      </w:pPr>
      <w:r w:rsidRPr="00D1394A">
        <w:t>3.</w:t>
      </w:r>
      <w:r w:rsidRPr="00D1394A">
        <w:rPr>
          <w:b/>
        </w:rPr>
        <w:tab/>
      </w:r>
      <w:r w:rsidRPr="00D1394A">
        <w:t>No machining, cutting, grinding, or welding on radioactive material is permitted in Wilson Hall without prior written approval of the SRSO</w:t>
      </w:r>
      <w:r w:rsidRPr="00D1394A">
        <w:rPr>
          <w:b/>
        </w:rPr>
        <w:t>.</w:t>
      </w:r>
    </w:p>
    <w:p w14:paraId="27A35FB4" w14:textId="77777777" w:rsidR="002B1692" w:rsidRPr="00D1394A" w:rsidRDefault="002B1692" w:rsidP="002B1692">
      <w:pPr>
        <w:ind w:left="720" w:hanging="720"/>
      </w:pPr>
    </w:p>
    <w:p w14:paraId="419B31BD" w14:textId="77777777" w:rsidR="002B1692" w:rsidRPr="00D1394A" w:rsidRDefault="002B1692" w:rsidP="002B1692">
      <w:pPr>
        <w:ind w:left="720" w:hanging="720"/>
      </w:pPr>
      <w:r w:rsidRPr="00D1394A">
        <w:t>4.</w:t>
      </w:r>
      <w:r w:rsidRPr="00D1394A">
        <w:tab/>
        <w:t>All radioactive items not in use must be stored in a designated area</w:t>
      </w:r>
      <w:r>
        <w:t xml:space="preserve"> approved by the </w:t>
      </w:r>
      <w:r w:rsidR="000D7B46">
        <w:t>assigned</w:t>
      </w:r>
      <w:r>
        <w:t xml:space="preserve"> </w:t>
      </w:r>
      <w:r w:rsidR="000D7B46">
        <w:t>Radiation Safety Officer (</w:t>
      </w:r>
      <w:r>
        <w:t>RSO</w:t>
      </w:r>
      <w:r w:rsidR="000D7B46">
        <w:t>)</w:t>
      </w:r>
      <w:r w:rsidRPr="00D1394A">
        <w:t xml:space="preserve">.  These storage areas must be posted </w:t>
      </w:r>
      <w:r>
        <w:t xml:space="preserve">in accordance with </w:t>
      </w:r>
      <w:r>
        <w:lastRenderedPageBreak/>
        <w:t xml:space="preserve">Articles 232 and 233.  Radiation Areas in Wilson Hall require SRSO or designee approval.  </w:t>
      </w:r>
      <w:r w:rsidRPr="00D1394A">
        <w:t xml:space="preserve">For sealed </w:t>
      </w:r>
      <w:r>
        <w:t xml:space="preserve">radioactive </w:t>
      </w:r>
      <w:r w:rsidRPr="00D1394A">
        <w:t>sources and small items, this storage area can be a locked storage cabinet.  For large or heavy items, it may be the working area itself.</w:t>
      </w:r>
    </w:p>
    <w:p w14:paraId="79D00615" w14:textId="77777777" w:rsidR="002B1692" w:rsidRPr="00D1394A" w:rsidRDefault="002B1692" w:rsidP="002B1692"/>
    <w:p w14:paraId="3C865F72" w14:textId="77777777" w:rsidR="00413DBC" w:rsidRDefault="00413DBC">
      <w:pPr>
        <w:jc w:val="left"/>
        <w:rPr>
          <w:b/>
          <w:bCs/>
          <w:kern w:val="32"/>
        </w:rPr>
      </w:pPr>
      <w:bookmarkStart w:id="17" w:name="_Toc446829727"/>
      <w:r>
        <w:br w:type="page"/>
      </w:r>
    </w:p>
    <w:p w14:paraId="0A087029" w14:textId="1AE44BB1" w:rsidR="002B1692" w:rsidRPr="00F169A1" w:rsidRDefault="002B1692" w:rsidP="002B1692">
      <w:pPr>
        <w:pStyle w:val="Heading1"/>
        <w:numPr>
          <w:ilvl w:val="0"/>
          <w:numId w:val="0"/>
        </w:numPr>
        <w:ind w:left="72" w:hanging="72"/>
        <w:rPr>
          <w:sz w:val="24"/>
          <w:szCs w:val="24"/>
        </w:rPr>
      </w:pPr>
      <w:bookmarkStart w:id="18" w:name="_Toc32581512"/>
      <w:r w:rsidRPr="00F169A1">
        <w:rPr>
          <w:sz w:val="24"/>
          <w:szCs w:val="24"/>
        </w:rPr>
        <w:lastRenderedPageBreak/>
        <w:t xml:space="preserve">PART </w:t>
      </w:r>
      <w:r w:rsidR="00EA18DA" w:rsidRPr="00F169A1">
        <w:rPr>
          <w:sz w:val="24"/>
          <w:szCs w:val="24"/>
        </w:rPr>
        <w:t>2 SPECIAL</w:t>
      </w:r>
      <w:r w:rsidRPr="00F169A1">
        <w:rPr>
          <w:sz w:val="24"/>
          <w:szCs w:val="24"/>
        </w:rPr>
        <w:t xml:space="preserve"> OCCUPATIONAL EXPOSURES</w:t>
      </w:r>
      <w:bookmarkEnd w:id="17"/>
      <w:bookmarkEnd w:id="18"/>
    </w:p>
    <w:p w14:paraId="00C37CE9" w14:textId="77777777" w:rsidR="002B1692" w:rsidRPr="00D1394A" w:rsidRDefault="002B1692" w:rsidP="002B1692">
      <w:pPr>
        <w:ind w:left="720" w:hanging="720"/>
      </w:pPr>
    </w:p>
    <w:p w14:paraId="669BA9F8" w14:textId="6A0AEA1E" w:rsidR="002B1692" w:rsidRPr="00D1394A" w:rsidRDefault="00EA18DA" w:rsidP="002B1692">
      <w:pPr>
        <w:pStyle w:val="Heading2"/>
        <w:numPr>
          <w:ilvl w:val="0"/>
          <w:numId w:val="0"/>
        </w:numPr>
        <w:ind w:left="504" w:hanging="504"/>
      </w:pPr>
      <w:bookmarkStart w:id="19" w:name="_Toc446829728"/>
      <w:bookmarkStart w:id="20" w:name="_Toc32581513"/>
      <w:r w:rsidRPr="00D1394A">
        <w:t>921 Planned</w:t>
      </w:r>
      <w:r w:rsidR="002B1692" w:rsidRPr="00D1394A">
        <w:t xml:space="preserve"> Special Exposures</w:t>
      </w:r>
      <w:bookmarkEnd w:id="19"/>
      <w:bookmarkEnd w:id="20"/>
    </w:p>
    <w:p w14:paraId="7CD47931" w14:textId="77777777" w:rsidR="002B1692" w:rsidRPr="00D1394A" w:rsidRDefault="002B1692" w:rsidP="002B1692">
      <w:pPr>
        <w:ind w:left="720" w:hanging="720"/>
      </w:pPr>
    </w:p>
    <w:p w14:paraId="7E3A39E5" w14:textId="77777777" w:rsidR="002B1692" w:rsidRPr="00D1394A" w:rsidRDefault="002B1692" w:rsidP="00A111B7">
      <w:pPr>
        <w:ind w:left="720" w:hanging="720"/>
      </w:pPr>
      <w:r w:rsidRPr="00D1394A">
        <w:t>1.</w:t>
      </w:r>
      <w:r w:rsidRPr="00D1394A">
        <w:tab/>
        <w:t>A planned special exposure may be authorized for a radiological worker to receive doses in addition to and accounted for separately from the doses received under the limits specified in Table 2-1, provided each of the following conditions is satisfied:</w:t>
      </w:r>
    </w:p>
    <w:p w14:paraId="1ACBF204" w14:textId="77777777" w:rsidR="002B1692" w:rsidRPr="00D1394A" w:rsidRDefault="002B1692" w:rsidP="00A111B7">
      <w:pPr>
        <w:ind w:left="720" w:hanging="720"/>
      </w:pPr>
    </w:p>
    <w:p w14:paraId="1D10459E" w14:textId="77777777" w:rsidR="002B1692" w:rsidRPr="00D1394A" w:rsidRDefault="002B1692" w:rsidP="00A111B7">
      <w:pPr>
        <w:ind w:left="1440" w:hanging="720"/>
      </w:pPr>
      <w:r w:rsidRPr="00D1394A">
        <w:t>a.</w:t>
      </w:r>
      <w:r w:rsidRPr="00D1394A">
        <w:tab/>
        <w:t>The planned special exposure is considered only in an exceptional situation when alternatives that might prevent a radiological worker from exceeding the established limits are unavailable or impractical.  Such planned special exposures are highly discouraged at Fermilab and are anticipated to be extremely rare. Since such exposures are, prudently, rare or nonexistent at Fermilab, in event that they do occur, 10 CFR 835.204 should be consulted for detailed requirements.</w:t>
      </w:r>
    </w:p>
    <w:p w14:paraId="144B80CA" w14:textId="77777777" w:rsidR="002B1692" w:rsidRPr="00D1394A" w:rsidRDefault="002B1692" w:rsidP="00A111B7">
      <w:pPr>
        <w:ind w:left="1440" w:hanging="720"/>
      </w:pPr>
    </w:p>
    <w:p w14:paraId="2F987650" w14:textId="77777777" w:rsidR="002B1692" w:rsidRPr="00D1394A" w:rsidRDefault="002B1692" w:rsidP="00A111B7">
      <w:pPr>
        <w:ind w:left="1440" w:hanging="720"/>
      </w:pPr>
      <w:r w:rsidRPr="00D1394A">
        <w:t>b.</w:t>
      </w:r>
      <w:r w:rsidRPr="00D1394A">
        <w:tab/>
        <w:t>Fermilab management and the employee's management (for non</w:t>
      </w:r>
      <w:r w:rsidRPr="00D1394A">
        <w:noBreakHyphen/>
        <w:t>Fermilab employees) have specifically requested, in writing, the planned special exposure.</w:t>
      </w:r>
    </w:p>
    <w:p w14:paraId="06FFA5FF" w14:textId="77777777" w:rsidR="002B1692" w:rsidRPr="00D1394A" w:rsidRDefault="002B1692" w:rsidP="00A111B7">
      <w:pPr>
        <w:ind w:left="1440" w:hanging="720"/>
      </w:pPr>
      <w:r w:rsidRPr="00D1394A">
        <w:tab/>
      </w:r>
    </w:p>
    <w:p w14:paraId="188FCD54" w14:textId="77777777" w:rsidR="002B1692" w:rsidRPr="00D1394A" w:rsidRDefault="002B1692" w:rsidP="00A111B7">
      <w:pPr>
        <w:ind w:left="1440" w:hanging="720"/>
      </w:pPr>
      <w:r w:rsidRPr="00D1394A">
        <w:t>c.</w:t>
      </w:r>
      <w:r w:rsidRPr="00D1394A">
        <w:tab/>
        <w:t>The request has been reviewed by the SRSO and submitted by the Fermilab Laboratory Director or designee to the DOE for approval.</w:t>
      </w:r>
    </w:p>
    <w:p w14:paraId="5FC4D100" w14:textId="77777777" w:rsidR="002B1692" w:rsidRPr="00D1394A" w:rsidRDefault="002B1692" w:rsidP="00A111B7">
      <w:pPr>
        <w:ind w:left="1440" w:hanging="720"/>
      </w:pPr>
      <w:r w:rsidRPr="00D1394A">
        <w:tab/>
      </w:r>
    </w:p>
    <w:p w14:paraId="1C92E3C4" w14:textId="77777777" w:rsidR="002B1692" w:rsidRPr="00D1394A" w:rsidRDefault="002B1692" w:rsidP="00A111B7">
      <w:pPr>
        <w:ind w:left="1440" w:hanging="720"/>
      </w:pPr>
      <w:r w:rsidRPr="00D1394A">
        <w:t>d.</w:t>
      </w:r>
      <w:r w:rsidRPr="00D1394A">
        <w:tab/>
        <w:t>Written approval from the Secretarial Official responsible for environment, safety and health matters and the appropriate DOE Headquarters program office has been obtained.</w:t>
      </w:r>
    </w:p>
    <w:p w14:paraId="4A3885DB" w14:textId="77777777" w:rsidR="002B1692" w:rsidRPr="00D1394A" w:rsidRDefault="002B1692" w:rsidP="00A111B7">
      <w:pPr>
        <w:ind w:left="720" w:hanging="720"/>
      </w:pPr>
    </w:p>
    <w:p w14:paraId="7574107A" w14:textId="77777777" w:rsidR="002B1692" w:rsidRPr="00D1394A" w:rsidRDefault="002B1692" w:rsidP="00A111B7">
      <w:pPr>
        <w:ind w:left="720" w:hanging="720"/>
      </w:pPr>
      <w:r w:rsidRPr="00D1394A">
        <w:t>2.</w:t>
      </w:r>
      <w:r w:rsidRPr="00D1394A">
        <w:tab/>
        <w:t>Prior to requesting an individual to participate in an authorized planned special exposure, the individual's dose from all previous planned special exposures and all doses in excess of the occupational dose limits shall be determined.  An individual shall not participate if the sum of all previous planned special exposures, exposures in excess of the occupational dose limits and the estimate for this planned special exposure would result in:</w:t>
      </w:r>
    </w:p>
    <w:p w14:paraId="00A90412" w14:textId="77777777" w:rsidR="002B1692" w:rsidRPr="00D1394A" w:rsidRDefault="002B1692" w:rsidP="00A111B7">
      <w:pPr>
        <w:ind w:left="720" w:hanging="720"/>
      </w:pPr>
    </w:p>
    <w:p w14:paraId="6F0DE1CE" w14:textId="77777777" w:rsidR="002B1692" w:rsidRPr="00D1394A" w:rsidRDefault="002B1692" w:rsidP="00A111B7">
      <w:pPr>
        <w:ind w:left="1440" w:hanging="720"/>
      </w:pPr>
      <w:r w:rsidRPr="00D1394A">
        <w:t>a.</w:t>
      </w:r>
      <w:r w:rsidRPr="00D1394A">
        <w:tab/>
        <w:t>Exceeding any of the numeric values for limits established in Table 2-1; and/or</w:t>
      </w:r>
    </w:p>
    <w:p w14:paraId="029C8FAE" w14:textId="77777777" w:rsidR="002B1692" w:rsidRPr="00D1394A" w:rsidRDefault="002B1692" w:rsidP="00A111B7">
      <w:pPr>
        <w:ind w:left="1440" w:hanging="720"/>
      </w:pPr>
    </w:p>
    <w:p w14:paraId="4B40BE2F" w14:textId="77777777" w:rsidR="002B1692" w:rsidRPr="00D1394A" w:rsidRDefault="002B1692" w:rsidP="00A111B7">
      <w:pPr>
        <w:ind w:left="1440" w:hanging="720"/>
      </w:pPr>
      <w:r w:rsidRPr="00D1394A">
        <w:t>b.</w:t>
      </w:r>
      <w:r w:rsidRPr="00D1394A">
        <w:tab/>
        <w:t>For the individual’s lifetime, exceeding 5 times the numeric values for limits established in Table 2-1.</w:t>
      </w:r>
    </w:p>
    <w:p w14:paraId="0DCCDEDB" w14:textId="77777777" w:rsidR="002B1692" w:rsidRPr="00D1394A" w:rsidRDefault="002B1692" w:rsidP="00A111B7">
      <w:pPr>
        <w:ind w:left="720" w:hanging="720"/>
      </w:pPr>
    </w:p>
    <w:p w14:paraId="078E3082" w14:textId="77777777" w:rsidR="002B1692" w:rsidRPr="00D1394A" w:rsidRDefault="002B1692" w:rsidP="00A111B7">
      <w:pPr>
        <w:ind w:left="720" w:hanging="720"/>
      </w:pPr>
      <w:r w:rsidRPr="00D1394A">
        <w:t>3.</w:t>
      </w:r>
      <w:r w:rsidRPr="00D1394A">
        <w:tab/>
        <w:t xml:space="preserve">Prior to a planned special exposure, written consent shall be obtained from </w:t>
      </w:r>
      <w:proofErr w:type="gramStart"/>
      <w:r w:rsidRPr="00D1394A">
        <w:t>each individual</w:t>
      </w:r>
      <w:proofErr w:type="gramEnd"/>
      <w:r w:rsidRPr="00D1394A">
        <w:t xml:space="preserve"> involved and the following documented:</w:t>
      </w:r>
    </w:p>
    <w:p w14:paraId="74E7A07F" w14:textId="77777777" w:rsidR="002B1692" w:rsidRPr="00D1394A" w:rsidRDefault="002B1692" w:rsidP="00A111B7">
      <w:pPr>
        <w:ind w:left="720" w:hanging="720"/>
      </w:pPr>
      <w:r w:rsidRPr="00D1394A">
        <w:tab/>
      </w:r>
    </w:p>
    <w:p w14:paraId="75052DF5" w14:textId="77777777" w:rsidR="002B1692" w:rsidRPr="00D1394A" w:rsidRDefault="002B1692" w:rsidP="00A111B7">
      <w:pPr>
        <w:ind w:left="1440" w:hanging="720"/>
      </w:pPr>
      <w:r w:rsidRPr="00D1394A">
        <w:t>a.</w:t>
      </w:r>
      <w:r w:rsidRPr="00D1394A">
        <w:tab/>
        <w:t>The purpose of the planned operations and procedures to be used;</w:t>
      </w:r>
    </w:p>
    <w:p w14:paraId="62C0F9BA" w14:textId="77777777" w:rsidR="002B1692" w:rsidRPr="00D1394A" w:rsidRDefault="002B1692" w:rsidP="00A111B7">
      <w:pPr>
        <w:ind w:left="720" w:hanging="720"/>
      </w:pPr>
    </w:p>
    <w:p w14:paraId="203939CD" w14:textId="77777777" w:rsidR="002B1692" w:rsidRPr="00D1394A" w:rsidRDefault="002B1692" w:rsidP="00A111B7">
      <w:pPr>
        <w:ind w:left="1440" w:hanging="720"/>
      </w:pPr>
      <w:r w:rsidRPr="00D1394A">
        <w:t>b.</w:t>
      </w:r>
      <w:r w:rsidRPr="00D1394A">
        <w:tab/>
        <w:t>The estimated doses and associated potential risks and specific radiological conditions and other hazards which might be involved; and</w:t>
      </w:r>
    </w:p>
    <w:p w14:paraId="4E6B3029" w14:textId="77777777" w:rsidR="002B1692" w:rsidRPr="00D1394A" w:rsidRDefault="002B1692" w:rsidP="002B1692">
      <w:pPr>
        <w:ind w:left="2160" w:hanging="720"/>
      </w:pPr>
    </w:p>
    <w:p w14:paraId="012361B3" w14:textId="77777777" w:rsidR="002B1692" w:rsidRPr="00D1394A" w:rsidRDefault="002B1692" w:rsidP="00A111B7">
      <w:pPr>
        <w:ind w:left="1440" w:hanging="720"/>
      </w:pPr>
      <w:r w:rsidRPr="00D1394A">
        <w:t>c.</w:t>
      </w:r>
      <w:r w:rsidRPr="00D1394A">
        <w:tab/>
        <w:t>The measures to be taken to keep the dose ALARA considering other risks that may be present.</w:t>
      </w:r>
    </w:p>
    <w:p w14:paraId="4567CA79" w14:textId="77777777" w:rsidR="002B1692" w:rsidRPr="00D1394A" w:rsidRDefault="002B1692" w:rsidP="002B1692">
      <w:pPr>
        <w:ind w:left="1440" w:hanging="720"/>
      </w:pPr>
    </w:p>
    <w:p w14:paraId="39CF5182" w14:textId="3F29BB6E" w:rsidR="002B1692" w:rsidRPr="00D1394A" w:rsidRDefault="002B1692" w:rsidP="00A111B7">
      <w:pPr>
        <w:ind w:left="720" w:hanging="720"/>
      </w:pPr>
      <w:r w:rsidRPr="00D1394A">
        <w:t>4.</w:t>
      </w:r>
      <w:r w:rsidRPr="00D1394A">
        <w:tab/>
        <w:t xml:space="preserve">Records of the written request for a planned special exposure and the appropriate consent and approvals shall be maintained by the </w:t>
      </w:r>
      <w:r w:rsidR="00F54DAB">
        <w:t>ES&amp;H</w:t>
      </w:r>
      <w:r>
        <w:t xml:space="preserve"> Section</w:t>
      </w:r>
      <w:r w:rsidRPr="00D1394A">
        <w:t>.  A written report shall be submitted within 30 days after the exposure to the SRSO, the Laboratory Director, the Secretarial Official responsible for environment, safety and health matters and the appropriate DOE Headquarters program office.</w:t>
      </w:r>
    </w:p>
    <w:p w14:paraId="6176CD74" w14:textId="77777777" w:rsidR="002B1692" w:rsidRPr="00D1394A" w:rsidRDefault="002B1692" w:rsidP="00A111B7">
      <w:pPr>
        <w:ind w:left="720" w:hanging="720"/>
      </w:pPr>
    </w:p>
    <w:p w14:paraId="25B4C431" w14:textId="7454031A" w:rsidR="002B1692" w:rsidRPr="00D1394A" w:rsidRDefault="002B1692" w:rsidP="00A111B7">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1394A">
        <w:t>5.</w:t>
      </w:r>
      <w:r w:rsidRPr="00D1394A">
        <w:tab/>
        <w:t xml:space="preserve">The dose from planned special exposures is not to be considered in controlling future occupational dose of the </w:t>
      </w:r>
      <w:r w:rsidR="00456A2E" w:rsidRPr="00D1394A">
        <w:t>individual but</w:t>
      </w:r>
      <w:r w:rsidRPr="00D1394A">
        <w:t xml:space="preserve"> must be included in the individual's exposure history and reported under the requirements of Article 781.</w:t>
      </w:r>
    </w:p>
    <w:p w14:paraId="22D7589B"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14:paraId="3A6EECC1" w14:textId="36B7FA66" w:rsidR="002B1692" w:rsidRPr="00D1394A" w:rsidRDefault="00EA18DA" w:rsidP="002B1692">
      <w:pPr>
        <w:pStyle w:val="Heading2"/>
        <w:numPr>
          <w:ilvl w:val="0"/>
          <w:numId w:val="0"/>
        </w:numPr>
        <w:ind w:left="504" w:hanging="504"/>
      </w:pPr>
      <w:bookmarkStart w:id="21" w:name="_Toc446829729"/>
      <w:bookmarkStart w:id="22" w:name="_Toc32581514"/>
      <w:r w:rsidRPr="00D1394A">
        <w:t>922 Emergency</w:t>
      </w:r>
      <w:r w:rsidR="002B1692" w:rsidRPr="00D1394A">
        <w:t xml:space="preserve"> Exposures</w:t>
      </w:r>
      <w:bookmarkEnd w:id="21"/>
      <w:bookmarkEnd w:id="22"/>
    </w:p>
    <w:p w14:paraId="4C7D75AA"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417D487" w14:textId="77777777" w:rsidR="002B1692" w:rsidRPr="00D1394A" w:rsidRDefault="002B1692" w:rsidP="002B1692">
      <w:r w:rsidRPr="00D1394A">
        <w:t>In extremely rare cases, emergency exposure to radiation may be necessary to rescue personnel or to protect major property.  Emergency exposures may be authorized in accordance with the provisions contained in 10 CFR 835.  These doses are in addition to and accounted for separately from the doses received under the limits in Table 2-1.  Emergency exposures are not classified as Planned Special Exposures.  Prior to incurring any emergency exposure:</w:t>
      </w:r>
    </w:p>
    <w:p w14:paraId="2140E363" w14:textId="77777777" w:rsidR="002B1692" w:rsidRPr="00D1394A" w:rsidRDefault="002B1692" w:rsidP="002B1692">
      <w:pPr>
        <w:ind w:left="1440" w:hanging="720"/>
      </w:pPr>
    </w:p>
    <w:p w14:paraId="5160041D" w14:textId="77777777" w:rsidR="002B1692" w:rsidRPr="00D1394A" w:rsidRDefault="002B1692" w:rsidP="00A111B7">
      <w:pPr>
        <w:ind w:left="720" w:hanging="720"/>
      </w:pPr>
      <w:r w:rsidRPr="00D1394A">
        <w:t>1.</w:t>
      </w:r>
      <w:r w:rsidRPr="00D1394A">
        <w:tab/>
        <w:t>The risk of injury to those individuals involved in rescue and recovery operations shall be minimized.</w:t>
      </w:r>
    </w:p>
    <w:p w14:paraId="6B8A9A62" w14:textId="77777777" w:rsidR="002B1692" w:rsidRPr="00D1394A" w:rsidRDefault="002B1692" w:rsidP="00A111B7">
      <w:pPr>
        <w:ind w:left="720" w:hanging="720"/>
      </w:pPr>
    </w:p>
    <w:p w14:paraId="3F51973D" w14:textId="77777777" w:rsidR="002B1692" w:rsidRPr="00D1394A" w:rsidRDefault="002B1692" w:rsidP="00A111B7">
      <w:pPr>
        <w:ind w:left="720" w:hanging="720"/>
      </w:pPr>
      <w:r w:rsidRPr="00D1394A">
        <w:t>2.</w:t>
      </w:r>
      <w:r w:rsidRPr="00D1394A">
        <w:tab/>
        <w:t>Operating management shall weigh actual and potential risks to rescue and recovery individuals against the benefits to be gained.</w:t>
      </w:r>
    </w:p>
    <w:p w14:paraId="3823DFE5" w14:textId="77777777" w:rsidR="002B1692" w:rsidRPr="00D1394A" w:rsidRDefault="002B1692" w:rsidP="00A111B7">
      <w:pPr>
        <w:ind w:left="720" w:hanging="720"/>
      </w:pPr>
    </w:p>
    <w:p w14:paraId="53511AC6" w14:textId="77777777" w:rsidR="002B1692" w:rsidRPr="00D1394A" w:rsidRDefault="002B1692" w:rsidP="00A111B7">
      <w:pPr>
        <w:ind w:left="720" w:hanging="720"/>
      </w:pPr>
      <w:r w:rsidRPr="00D1394A">
        <w:t>3.</w:t>
      </w:r>
      <w:r w:rsidRPr="00D1394A">
        <w:tab/>
        <w:t>Each individual selected shall be trained at a minimum as a Radiological Worker (Article 622) and briefed beforehand of the known or anticipated hazards to which the individual will be subjected.  Rescue operations that involve substantial personal risk shall be performed by volunteers.</w:t>
      </w:r>
    </w:p>
    <w:p w14:paraId="697CFBD0" w14:textId="77777777" w:rsidR="002B1692" w:rsidRPr="00D1394A" w:rsidRDefault="002B1692" w:rsidP="00A111B7">
      <w:pPr>
        <w:ind w:left="720" w:hanging="720"/>
      </w:pPr>
    </w:p>
    <w:p w14:paraId="7AD54B40" w14:textId="4A3DF135" w:rsidR="002B1692" w:rsidRDefault="002B1692" w:rsidP="00A111B7">
      <w:pPr>
        <w:ind w:left="720" w:hanging="720"/>
      </w:pPr>
      <w:r w:rsidRPr="00D1394A">
        <w:t>4.</w:t>
      </w:r>
      <w:r w:rsidRPr="00D1394A">
        <w:tab/>
        <w:t>No individual shall be required to perform rescue action that might involve substantial personal risk.</w:t>
      </w:r>
    </w:p>
    <w:p w14:paraId="455B6488" w14:textId="77777777" w:rsidR="0017129C" w:rsidRDefault="0017129C" w:rsidP="00A111B7">
      <w:pPr>
        <w:ind w:left="720" w:hanging="720"/>
      </w:pPr>
    </w:p>
    <w:p w14:paraId="316EBA93" w14:textId="77777777" w:rsidR="0017129C" w:rsidRPr="00620CFF" w:rsidRDefault="0017129C" w:rsidP="0017129C">
      <w:pPr>
        <w:ind w:left="720" w:hanging="720"/>
      </w:pPr>
      <w:r w:rsidRPr="00620CFF">
        <w:t>After incurring any emergency exposure:</w:t>
      </w:r>
    </w:p>
    <w:p w14:paraId="7FF863E1" w14:textId="77777777" w:rsidR="0017129C" w:rsidRPr="00620CFF" w:rsidRDefault="0017129C" w:rsidP="0017129C">
      <w:pPr>
        <w:ind w:left="720" w:hanging="720"/>
      </w:pPr>
    </w:p>
    <w:p w14:paraId="771C9DB4" w14:textId="77777777" w:rsidR="0017129C" w:rsidRPr="00620CFF" w:rsidRDefault="0017129C" w:rsidP="0017129C">
      <w:pPr>
        <w:pStyle w:val="ListParagraph"/>
        <w:ind w:hanging="720"/>
      </w:pPr>
      <w:r w:rsidRPr="00620CFF">
        <w:t>5.</w:t>
      </w:r>
      <w:r w:rsidRPr="00620CFF">
        <w:tab/>
        <w:t>Operating management shall notify the Head of the responsible DOE field organization when conditions under which such an exposure was received have been eliminated.</w:t>
      </w:r>
    </w:p>
    <w:p w14:paraId="1FDB030B" w14:textId="77777777" w:rsidR="0017129C" w:rsidRPr="00620CFF" w:rsidRDefault="0017129C" w:rsidP="0017129C"/>
    <w:p w14:paraId="30109231" w14:textId="77777777" w:rsidR="0017129C" w:rsidRPr="00620CFF" w:rsidRDefault="0017129C" w:rsidP="0017129C">
      <w:pPr>
        <w:ind w:left="720" w:hanging="720"/>
      </w:pPr>
      <w:r w:rsidRPr="00620CFF">
        <w:t>6.</w:t>
      </w:r>
      <w:r w:rsidRPr="00620CFF">
        <w:tab/>
        <w:t>Normal operations which were suspended as a result of such an exposure may be resumed only with DOE approval.</w:t>
      </w:r>
    </w:p>
    <w:p w14:paraId="3430064E" w14:textId="77777777" w:rsidR="0017129C" w:rsidRPr="00D1394A" w:rsidRDefault="0017129C" w:rsidP="00A111B7">
      <w:pPr>
        <w:ind w:left="720" w:hanging="720"/>
      </w:pPr>
    </w:p>
    <w:p w14:paraId="63B4DDA5" w14:textId="77777777" w:rsidR="002B1692" w:rsidRPr="00D1394A" w:rsidRDefault="002B1692" w:rsidP="00A11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2CA7E579"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1394A">
        <w:t>The dose guidelines for personnel performing these operations are provided in Table 9-2.</w:t>
      </w:r>
    </w:p>
    <w:p w14:paraId="401B2754"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4373C8D" w14:textId="4DC502B2" w:rsidR="00E75BE3" w:rsidRDefault="00E75BE3">
      <w:pPr>
        <w:jc w:val="left"/>
        <w:rPr>
          <w:b/>
          <w:bCs/>
          <w:i/>
          <w:szCs w:val="26"/>
        </w:rPr>
      </w:pPr>
      <w:bookmarkStart w:id="23" w:name="_Toc446829730"/>
    </w:p>
    <w:p w14:paraId="44E929B2" w14:textId="6BCB4B77" w:rsidR="002B1692" w:rsidRPr="00A77B58" w:rsidRDefault="002B1692" w:rsidP="00E75BE3">
      <w:pPr>
        <w:pStyle w:val="Heading3"/>
        <w:numPr>
          <w:ilvl w:val="0"/>
          <w:numId w:val="0"/>
        </w:numPr>
        <w:ind w:firstLine="720"/>
        <w:rPr>
          <w:i/>
        </w:rPr>
      </w:pPr>
      <w:bookmarkStart w:id="24" w:name="_Toc32581515"/>
      <w:r w:rsidRPr="00A77B58">
        <w:rPr>
          <w:i/>
        </w:rPr>
        <w:lastRenderedPageBreak/>
        <w:t>Table 9-</w:t>
      </w:r>
      <w:r w:rsidR="00EA18DA" w:rsidRPr="00A77B58">
        <w:rPr>
          <w:i/>
        </w:rPr>
        <w:t>2 Guidelines</w:t>
      </w:r>
      <w:r w:rsidRPr="00A77B58">
        <w:rPr>
          <w:i/>
        </w:rPr>
        <w:t xml:space="preserve"> for Control of Emergency Exposures</w:t>
      </w:r>
      <w:bookmarkEnd w:id="23"/>
      <w:bookmarkEnd w:id="24"/>
    </w:p>
    <w:p w14:paraId="3FF15CE4"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216" w:type="dxa"/>
        <w:tblLook w:val="0000" w:firstRow="0" w:lastRow="0" w:firstColumn="0" w:lastColumn="0" w:noHBand="0" w:noVBand="0"/>
      </w:tblPr>
      <w:tblGrid>
        <w:gridCol w:w="2160"/>
        <w:gridCol w:w="3168"/>
        <w:gridCol w:w="3840"/>
      </w:tblGrid>
      <w:tr w:rsidR="002B1692" w:rsidRPr="00D1394A" w14:paraId="07984C24" w14:textId="77777777" w:rsidTr="00744772">
        <w:trPr>
          <w:cantSplit/>
        </w:trPr>
        <w:tc>
          <w:tcPr>
            <w:tcW w:w="2160" w:type="dxa"/>
            <w:tcBorders>
              <w:top w:val="double" w:sz="6" w:space="0" w:color="auto"/>
              <w:left w:val="double" w:sz="6" w:space="0" w:color="auto"/>
            </w:tcBorders>
          </w:tcPr>
          <w:p w14:paraId="29857EC1"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1394A">
              <w:rPr>
                <w:b/>
              </w:rPr>
              <w:t>DOSE LIMIT</w:t>
            </w:r>
            <w:r w:rsidRPr="00D1394A">
              <w:rPr>
                <w:b/>
                <w:sz w:val="18"/>
                <w:vertAlign w:val="superscript"/>
              </w:rPr>
              <w:t>1,2</w:t>
            </w:r>
          </w:p>
          <w:p w14:paraId="015C897C"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1394A">
              <w:rPr>
                <w:b/>
              </w:rPr>
              <w:t>(Whole Body)</w:t>
            </w:r>
          </w:p>
        </w:tc>
        <w:tc>
          <w:tcPr>
            <w:tcW w:w="3168" w:type="dxa"/>
            <w:tcBorders>
              <w:top w:val="double" w:sz="6" w:space="0" w:color="auto"/>
              <w:left w:val="single" w:sz="6" w:space="0" w:color="auto"/>
            </w:tcBorders>
          </w:tcPr>
          <w:p w14:paraId="56130594"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1394A">
              <w:rPr>
                <w:b/>
              </w:rPr>
              <w:t>ACTIVITY PERFORMED</w:t>
            </w:r>
          </w:p>
        </w:tc>
        <w:tc>
          <w:tcPr>
            <w:tcW w:w="3840" w:type="dxa"/>
            <w:tcBorders>
              <w:top w:val="double" w:sz="6" w:space="0" w:color="auto"/>
              <w:left w:val="single" w:sz="6" w:space="0" w:color="auto"/>
              <w:right w:val="double" w:sz="6" w:space="0" w:color="auto"/>
            </w:tcBorders>
          </w:tcPr>
          <w:p w14:paraId="32C9ED10"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1394A">
              <w:rPr>
                <w:b/>
              </w:rPr>
              <w:t>CONDITIONS</w:t>
            </w:r>
          </w:p>
        </w:tc>
      </w:tr>
      <w:tr w:rsidR="002B1692" w:rsidRPr="00D1394A" w14:paraId="5CD92128" w14:textId="77777777" w:rsidTr="00744772">
        <w:trPr>
          <w:cantSplit/>
        </w:trPr>
        <w:tc>
          <w:tcPr>
            <w:tcW w:w="2160" w:type="dxa"/>
            <w:tcBorders>
              <w:top w:val="double" w:sz="6" w:space="0" w:color="auto"/>
              <w:left w:val="double" w:sz="6" w:space="0" w:color="auto"/>
            </w:tcBorders>
          </w:tcPr>
          <w:p w14:paraId="78ADC5EF"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D1394A">
              <w:t xml:space="preserve">5 </w:t>
            </w:r>
            <w:proofErr w:type="gramStart"/>
            <w:r w:rsidRPr="00D1394A">
              <w:t>rem</w:t>
            </w:r>
            <w:proofErr w:type="gramEnd"/>
          </w:p>
        </w:tc>
        <w:tc>
          <w:tcPr>
            <w:tcW w:w="3168" w:type="dxa"/>
            <w:tcBorders>
              <w:top w:val="double" w:sz="6" w:space="0" w:color="auto"/>
              <w:left w:val="single" w:sz="6" w:space="0" w:color="auto"/>
            </w:tcBorders>
          </w:tcPr>
          <w:p w14:paraId="3D8F5F41"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1394A">
              <w:t>All</w:t>
            </w:r>
          </w:p>
        </w:tc>
        <w:tc>
          <w:tcPr>
            <w:tcW w:w="3840" w:type="dxa"/>
            <w:tcBorders>
              <w:top w:val="double" w:sz="6" w:space="0" w:color="auto"/>
              <w:left w:val="single" w:sz="6" w:space="0" w:color="auto"/>
              <w:right w:val="double" w:sz="6" w:space="0" w:color="auto"/>
            </w:tcBorders>
          </w:tcPr>
          <w:p w14:paraId="40461D26"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1394A">
              <w:t>As determined by Emergency Official in charge</w:t>
            </w:r>
          </w:p>
        </w:tc>
      </w:tr>
      <w:tr w:rsidR="002B1692" w:rsidRPr="00D1394A" w14:paraId="76E90B06" w14:textId="77777777" w:rsidTr="00744772">
        <w:trPr>
          <w:cantSplit/>
        </w:trPr>
        <w:tc>
          <w:tcPr>
            <w:tcW w:w="2160" w:type="dxa"/>
            <w:tcBorders>
              <w:top w:val="single" w:sz="6" w:space="0" w:color="auto"/>
              <w:left w:val="double" w:sz="6" w:space="0" w:color="auto"/>
            </w:tcBorders>
          </w:tcPr>
          <w:p w14:paraId="10D9DA05"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D1394A">
              <w:t xml:space="preserve">10 </w:t>
            </w:r>
            <w:proofErr w:type="gramStart"/>
            <w:r w:rsidRPr="00D1394A">
              <w:t>rem</w:t>
            </w:r>
            <w:proofErr w:type="gramEnd"/>
          </w:p>
        </w:tc>
        <w:tc>
          <w:tcPr>
            <w:tcW w:w="3168" w:type="dxa"/>
            <w:tcBorders>
              <w:top w:val="single" w:sz="6" w:space="0" w:color="auto"/>
              <w:left w:val="single" w:sz="6" w:space="0" w:color="auto"/>
            </w:tcBorders>
          </w:tcPr>
          <w:p w14:paraId="108DA72B"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1394A">
              <w:t>Protecting major property</w:t>
            </w:r>
          </w:p>
        </w:tc>
        <w:tc>
          <w:tcPr>
            <w:tcW w:w="3840" w:type="dxa"/>
            <w:tcBorders>
              <w:top w:val="single" w:sz="6" w:space="0" w:color="auto"/>
              <w:left w:val="single" w:sz="6" w:space="0" w:color="auto"/>
              <w:right w:val="double" w:sz="6" w:space="0" w:color="auto"/>
            </w:tcBorders>
          </w:tcPr>
          <w:p w14:paraId="2552DCB0"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1394A">
              <w:t>Where lower dose limit not practicable</w:t>
            </w:r>
          </w:p>
        </w:tc>
      </w:tr>
      <w:tr w:rsidR="002B1692" w:rsidRPr="00D1394A" w14:paraId="77394A52" w14:textId="77777777" w:rsidTr="00744772">
        <w:trPr>
          <w:cantSplit/>
        </w:trPr>
        <w:tc>
          <w:tcPr>
            <w:tcW w:w="2160" w:type="dxa"/>
            <w:tcBorders>
              <w:top w:val="single" w:sz="6" w:space="0" w:color="auto"/>
              <w:left w:val="double" w:sz="6" w:space="0" w:color="auto"/>
            </w:tcBorders>
          </w:tcPr>
          <w:p w14:paraId="6558E322"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D1394A">
              <w:t xml:space="preserve">25 </w:t>
            </w:r>
            <w:proofErr w:type="gramStart"/>
            <w:r w:rsidRPr="00D1394A">
              <w:t>rem</w:t>
            </w:r>
            <w:proofErr w:type="gramEnd"/>
          </w:p>
        </w:tc>
        <w:tc>
          <w:tcPr>
            <w:tcW w:w="3168" w:type="dxa"/>
            <w:tcBorders>
              <w:top w:val="single" w:sz="6" w:space="0" w:color="auto"/>
              <w:left w:val="single" w:sz="6" w:space="0" w:color="auto"/>
            </w:tcBorders>
          </w:tcPr>
          <w:p w14:paraId="1E0E763B"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1394A">
              <w:t>Lifesaving or protection of large populations</w:t>
            </w:r>
          </w:p>
        </w:tc>
        <w:tc>
          <w:tcPr>
            <w:tcW w:w="3840" w:type="dxa"/>
            <w:tcBorders>
              <w:top w:val="single" w:sz="6" w:space="0" w:color="auto"/>
              <w:left w:val="single" w:sz="6" w:space="0" w:color="auto"/>
              <w:right w:val="double" w:sz="6" w:space="0" w:color="auto"/>
            </w:tcBorders>
          </w:tcPr>
          <w:p w14:paraId="2BDA77F9"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1394A">
              <w:t>Where lower dose limit not practicable</w:t>
            </w:r>
          </w:p>
        </w:tc>
      </w:tr>
      <w:tr w:rsidR="002B1692" w:rsidRPr="00D1394A" w14:paraId="07D26C90" w14:textId="77777777" w:rsidTr="00744772">
        <w:trPr>
          <w:cantSplit/>
        </w:trPr>
        <w:tc>
          <w:tcPr>
            <w:tcW w:w="2160" w:type="dxa"/>
            <w:tcBorders>
              <w:top w:val="single" w:sz="6" w:space="0" w:color="auto"/>
              <w:left w:val="double" w:sz="6" w:space="0" w:color="auto"/>
              <w:bottom w:val="double" w:sz="6" w:space="0" w:color="auto"/>
            </w:tcBorders>
          </w:tcPr>
          <w:p w14:paraId="6BE514D6"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D1394A">
              <w:t>&gt;25 rem</w:t>
            </w:r>
          </w:p>
        </w:tc>
        <w:tc>
          <w:tcPr>
            <w:tcW w:w="3168" w:type="dxa"/>
            <w:tcBorders>
              <w:top w:val="single" w:sz="6" w:space="0" w:color="auto"/>
              <w:left w:val="single" w:sz="6" w:space="0" w:color="auto"/>
              <w:bottom w:val="double" w:sz="6" w:space="0" w:color="auto"/>
            </w:tcBorders>
          </w:tcPr>
          <w:p w14:paraId="4E5D490E"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1394A">
              <w:t>Lifesaving or protection of large populations</w:t>
            </w:r>
          </w:p>
        </w:tc>
        <w:tc>
          <w:tcPr>
            <w:tcW w:w="3840" w:type="dxa"/>
            <w:tcBorders>
              <w:top w:val="single" w:sz="6" w:space="0" w:color="auto"/>
              <w:left w:val="single" w:sz="6" w:space="0" w:color="auto"/>
              <w:bottom w:val="double" w:sz="6" w:space="0" w:color="auto"/>
              <w:right w:val="double" w:sz="6" w:space="0" w:color="auto"/>
            </w:tcBorders>
          </w:tcPr>
          <w:p w14:paraId="6BC88CE7" w14:textId="77777777" w:rsidR="002B1692" w:rsidRPr="00D1394A" w:rsidRDefault="002B1692" w:rsidP="00744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1394A">
              <w:t>Only on a voluntary basis to personnel fully aware of the risks involved</w:t>
            </w:r>
          </w:p>
        </w:tc>
      </w:tr>
    </w:tbl>
    <w:p w14:paraId="2E9B807E"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9D33BF"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1394A">
        <w:t>Notes to Table 9-2:</w:t>
      </w:r>
    </w:p>
    <w:p w14:paraId="0FD6F54A"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8CD5A0"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1394A">
        <w:t>1.</w:t>
      </w:r>
      <w:r w:rsidRPr="00D1394A">
        <w:tab/>
        <w:t>The dose limit to the lens of the eye should be three times the listed values.</w:t>
      </w:r>
    </w:p>
    <w:p w14:paraId="69EC2860"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3D5CF22"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1394A">
        <w:t>2.</w:t>
      </w:r>
      <w:r w:rsidRPr="00D1394A">
        <w:tab/>
        <w:t>The dose limit to the skin of the whole body and the extremities is ten times the listed values.</w:t>
      </w:r>
    </w:p>
    <w:p w14:paraId="5C78002D"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AB9A5D" w14:textId="77777777" w:rsidR="00413DBC" w:rsidRDefault="00413DBC">
      <w:pPr>
        <w:jc w:val="left"/>
        <w:rPr>
          <w:b/>
          <w:bCs/>
          <w:kern w:val="32"/>
        </w:rPr>
      </w:pPr>
      <w:bookmarkStart w:id="25" w:name="_Toc446829731"/>
      <w:r>
        <w:br w:type="page"/>
      </w:r>
    </w:p>
    <w:p w14:paraId="0C4D975D" w14:textId="7213FFE0" w:rsidR="002B1692" w:rsidRPr="00F169A1" w:rsidRDefault="002B1692" w:rsidP="002B1692">
      <w:pPr>
        <w:pStyle w:val="Heading1"/>
        <w:numPr>
          <w:ilvl w:val="0"/>
          <w:numId w:val="0"/>
        </w:numPr>
        <w:ind w:left="72" w:hanging="72"/>
        <w:rPr>
          <w:sz w:val="24"/>
          <w:szCs w:val="24"/>
        </w:rPr>
      </w:pPr>
      <w:bookmarkStart w:id="26" w:name="_Toc32581516"/>
      <w:r w:rsidRPr="00F169A1">
        <w:rPr>
          <w:sz w:val="24"/>
          <w:szCs w:val="24"/>
        </w:rPr>
        <w:lastRenderedPageBreak/>
        <w:t xml:space="preserve">PART </w:t>
      </w:r>
      <w:r w:rsidR="00EA18DA" w:rsidRPr="00F169A1">
        <w:rPr>
          <w:sz w:val="24"/>
          <w:szCs w:val="24"/>
        </w:rPr>
        <w:t>3 CONTROLLING</w:t>
      </w:r>
      <w:r w:rsidRPr="00F169A1">
        <w:rPr>
          <w:sz w:val="24"/>
          <w:szCs w:val="24"/>
        </w:rPr>
        <w:t xml:space="preserve"> DOSES TO MINORS</w:t>
      </w:r>
      <w:bookmarkEnd w:id="25"/>
      <w:bookmarkEnd w:id="26"/>
    </w:p>
    <w:p w14:paraId="17B47965" w14:textId="77777777" w:rsidR="002B1692" w:rsidRPr="00D1394A" w:rsidRDefault="002B1692" w:rsidP="002B1692">
      <w:pPr>
        <w:ind w:left="720" w:hanging="720"/>
        <w:rPr>
          <w:b/>
        </w:rPr>
      </w:pPr>
    </w:p>
    <w:p w14:paraId="01A1E16A" w14:textId="7B9DD718" w:rsidR="002B1692" w:rsidRPr="00D1394A" w:rsidRDefault="00EA18DA" w:rsidP="002B1692">
      <w:pPr>
        <w:pStyle w:val="Heading2"/>
        <w:numPr>
          <w:ilvl w:val="0"/>
          <w:numId w:val="0"/>
        </w:numPr>
        <w:ind w:left="504" w:hanging="504"/>
      </w:pPr>
      <w:bookmarkStart w:id="27" w:name="_Toc446829732"/>
      <w:bookmarkStart w:id="28" w:name="_Toc32581517"/>
      <w:r w:rsidRPr="00D1394A">
        <w:t>931 Exposure</w:t>
      </w:r>
      <w:r w:rsidR="002B1692" w:rsidRPr="00D1394A">
        <w:t xml:space="preserve"> Control Procedures for Minors</w:t>
      </w:r>
      <w:bookmarkEnd w:id="27"/>
      <w:bookmarkEnd w:id="28"/>
    </w:p>
    <w:p w14:paraId="3A515FE9" w14:textId="77777777" w:rsidR="002B1692" w:rsidRPr="00D1394A" w:rsidRDefault="002B1692" w:rsidP="002B1692">
      <w:pPr>
        <w:ind w:left="720" w:hanging="720"/>
        <w:rPr>
          <w:b/>
        </w:rPr>
      </w:pPr>
    </w:p>
    <w:p w14:paraId="5ED938E9" w14:textId="77777777" w:rsidR="002B1692" w:rsidRPr="00774FBB" w:rsidRDefault="002B1692" w:rsidP="002B1692">
      <w:r>
        <w:t xml:space="preserve">Although the </w:t>
      </w:r>
      <w:r w:rsidRPr="00D1394A">
        <w:t xml:space="preserve">receipt of occupational </w:t>
      </w:r>
      <w:r>
        <w:t xml:space="preserve">exposures by minor persons under the age of 18 years </w:t>
      </w:r>
      <w:r w:rsidRPr="00D1394A">
        <w:t>is</w:t>
      </w:r>
      <w:r>
        <w:t xml:space="preserve"> highly discouraged at Fermilab,</w:t>
      </w:r>
      <w:r w:rsidRPr="00D1394A">
        <w:t xml:space="preserve"> it is conceivable that a minor may be exposed to radiation and radioactive materials while working at Fermilab.  The occupational dose limit to minors, individuals under the age of 18, is established in Article 212.  NOTE:  Non-occupational exposures of minors are addressed in Article 941. </w:t>
      </w:r>
      <w:r>
        <w:t>To ensure that the occupational dose limit for minors is not exceeded, Fermilab has implemented the following procedure for the entry of persons under the age of 18 into posted radiological areas:</w:t>
      </w:r>
    </w:p>
    <w:p w14:paraId="4E692660" w14:textId="77777777" w:rsidR="002B1692" w:rsidRPr="00D1394A" w:rsidRDefault="002B1692" w:rsidP="002B1692">
      <w:pPr>
        <w:ind w:left="720" w:hanging="720"/>
      </w:pPr>
    </w:p>
    <w:p w14:paraId="32F201A6" w14:textId="77777777" w:rsidR="002B1692" w:rsidRPr="00D1394A" w:rsidRDefault="002B1692" w:rsidP="00A111B7">
      <w:pPr>
        <w:ind w:left="720" w:hanging="720"/>
      </w:pPr>
      <w:r w:rsidRPr="00D1394A">
        <w:t>1.</w:t>
      </w:r>
      <w:r w:rsidRPr="00D1394A">
        <w:tab/>
        <w:t xml:space="preserve">The prior approval of the SRSO is needed before persons under 18 years of age </w:t>
      </w:r>
      <w:proofErr w:type="gramStart"/>
      <w:r w:rsidRPr="00D1394A">
        <w:t>are allowed to</w:t>
      </w:r>
      <w:proofErr w:type="gramEnd"/>
      <w:r w:rsidRPr="00D1394A">
        <w:t xml:space="preserve"> enter any radiological area.</w:t>
      </w:r>
    </w:p>
    <w:p w14:paraId="09360FCE" w14:textId="77777777" w:rsidR="002B1692" w:rsidRPr="00D1394A" w:rsidRDefault="002B1692" w:rsidP="00A111B7">
      <w:pPr>
        <w:ind w:left="720" w:hanging="720"/>
      </w:pPr>
    </w:p>
    <w:p w14:paraId="7A0904C9" w14:textId="77777777" w:rsidR="002B1692" w:rsidRPr="00D1394A" w:rsidRDefault="002B1692" w:rsidP="00A111B7">
      <w:pPr>
        <w:ind w:left="720" w:hanging="720"/>
      </w:pPr>
      <w:r w:rsidRPr="00D1394A">
        <w:t>2.</w:t>
      </w:r>
      <w:r w:rsidRPr="00D1394A">
        <w:tab/>
        <w:t>Persons under 18 years of age are not permitted to enter any radiation areas where the dose rate exceeds 10 mrem</w:t>
      </w:r>
      <w:r w:rsidRPr="00CA6160">
        <w:t xml:space="preserve"> </w:t>
      </w:r>
      <w:r>
        <w:t xml:space="preserve">in an </w:t>
      </w:r>
      <w:r w:rsidRPr="00D1394A">
        <w:t>h</w:t>
      </w:r>
      <w:r>
        <w:t>ou</w:t>
      </w:r>
      <w:r w:rsidRPr="00D1394A">
        <w:t>r, nor are they allowed to enter any area where contamination is known to be present.</w:t>
      </w:r>
    </w:p>
    <w:p w14:paraId="470980A4" w14:textId="77777777" w:rsidR="002B1692" w:rsidRPr="00D1394A" w:rsidRDefault="002B1692" w:rsidP="00A111B7">
      <w:pPr>
        <w:ind w:left="720" w:hanging="720"/>
      </w:pPr>
    </w:p>
    <w:p w14:paraId="5298E387" w14:textId="3F0830B8" w:rsidR="00252553" w:rsidRDefault="002B1692" w:rsidP="00A111B7">
      <w:pPr>
        <w:ind w:left="720" w:hanging="720"/>
      </w:pPr>
      <w:r w:rsidRPr="00D1394A">
        <w:t>3.</w:t>
      </w:r>
      <w:r w:rsidRPr="00D1394A">
        <w:tab/>
      </w:r>
      <w:r w:rsidRPr="002109F8">
        <w:t xml:space="preserve">At the discretion of the </w:t>
      </w:r>
      <w:r w:rsidR="000D7B46">
        <w:t>assigned</w:t>
      </w:r>
      <w:r w:rsidRPr="002109F8">
        <w:t xml:space="preserve"> RSO and/or the </w:t>
      </w:r>
      <w:r w:rsidR="00F54DAB">
        <w:rPr>
          <w:color w:val="000000"/>
        </w:rPr>
        <w:t>ES&amp;H</w:t>
      </w:r>
      <w:r w:rsidRPr="002109F8">
        <w:rPr>
          <w:color w:val="000000"/>
        </w:rPr>
        <w:t xml:space="preserve"> Section </w:t>
      </w:r>
      <w:r w:rsidRPr="002109F8">
        <w:t xml:space="preserve">Dosimetry Program Manager, a personnel monitoring dosimetry badge, which is the dosimeter of record at Fermilab, may be issued to </w:t>
      </w:r>
      <w:r>
        <w:t>minors.</w:t>
      </w:r>
      <w:r w:rsidRPr="002109F8">
        <w:t xml:space="preserve"> The </w:t>
      </w:r>
      <w:r w:rsidR="000D7B46">
        <w:t>assigned</w:t>
      </w:r>
      <w:r w:rsidRPr="002109F8">
        <w:t xml:space="preserve"> RSO may also deem it prudent to </w:t>
      </w:r>
      <w:r>
        <w:t xml:space="preserve">issue the </w:t>
      </w:r>
      <w:r w:rsidRPr="002109F8">
        <w:t>individual</w:t>
      </w:r>
      <w:r>
        <w:t xml:space="preserve"> </w:t>
      </w:r>
      <w:r w:rsidRPr="002109F8">
        <w:t>a pocket dosimeter</w:t>
      </w:r>
      <w:r>
        <w:t xml:space="preserve"> or other supplemental dosimetry</w:t>
      </w:r>
      <w:r w:rsidRPr="002109F8">
        <w:t>. The temporary badge card associated with the dosimetry badge shall indicate the areas visited.</w:t>
      </w:r>
    </w:p>
    <w:p w14:paraId="4E5D849D" w14:textId="77777777" w:rsidR="00252553" w:rsidRDefault="00252553" w:rsidP="00A111B7">
      <w:pPr>
        <w:ind w:left="720" w:hanging="720"/>
      </w:pPr>
    </w:p>
    <w:p w14:paraId="74B55B51" w14:textId="77777777" w:rsidR="00252553" w:rsidRPr="00511973" w:rsidRDefault="00252553" w:rsidP="00A111B7">
      <w:pPr>
        <w:ind w:left="720" w:hanging="720"/>
      </w:pPr>
      <w:r>
        <w:t>4.</w:t>
      </w:r>
      <w:r>
        <w:tab/>
        <w:t xml:space="preserve">The dose limits specified in Article 212 are applicable here. </w:t>
      </w:r>
    </w:p>
    <w:p w14:paraId="6C7D1BEC" w14:textId="77777777" w:rsidR="002B1692" w:rsidRPr="00D1394A" w:rsidRDefault="002B1692" w:rsidP="002B1692"/>
    <w:p w14:paraId="16A52359" w14:textId="77777777" w:rsidR="00413DBC" w:rsidRDefault="00413DBC">
      <w:pPr>
        <w:jc w:val="left"/>
        <w:rPr>
          <w:b/>
          <w:bCs/>
          <w:kern w:val="32"/>
        </w:rPr>
      </w:pPr>
      <w:bookmarkStart w:id="29" w:name="_Toc446829733"/>
      <w:r>
        <w:br w:type="page"/>
      </w:r>
    </w:p>
    <w:p w14:paraId="5849D57D" w14:textId="07D59AF9" w:rsidR="002B1692" w:rsidRPr="00F169A1" w:rsidRDefault="002B1692" w:rsidP="002B1692">
      <w:pPr>
        <w:pStyle w:val="Heading1"/>
        <w:numPr>
          <w:ilvl w:val="0"/>
          <w:numId w:val="0"/>
        </w:numPr>
        <w:ind w:left="72" w:hanging="72"/>
        <w:rPr>
          <w:sz w:val="24"/>
          <w:szCs w:val="24"/>
        </w:rPr>
      </w:pPr>
      <w:bookmarkStart w:id="30" w:name="_Toc32581518"/>
      <w:r w:rsidRPr="00F169A1">
        <w:rPr>
          <w:sz w:val="24"/>
          <w:szCs w:val="24"/>
        </w:rPr>
        <w:lastRenderedPageBreak/>
        <w:t xml:space="preserve">PART </w:t>
      </w:r>
      <w:r w:rsidR="00EA18DA" w:rsidRPr="00F169A1">
        <w:rPr>
          <w:sz w:val="24"/>
          <w:szCs w:val="24"/>
        </w:rPr>
        <w:t>4 POLICIES</w:t>
      </w:r>
      <w:r w:rsidRPr="00F169A1">
        <w:rPr>
          <w:sz w:val="24"/>
          <w:szCs w:val="24"/>
        </w:rPr>
        <w:t xml:space="preserve"> FOR ON SITE VISITORS</w:t>
      </w:r>
      <w:bookmarkEnd w:id="29"/>
      <w:bookmarkEnd w:id="30"/>
    </w:p>
    <w:p w14:paraId="238FF32E" w14:textId="77777777" w:rsidR="002B1692" w:rsidRPr="00D1394A" w:rsidRDefault="002B1692" w:rsidP="002B1692">
      <w:pPr>
        <w:rPr>
          <w:b/>
        </w:rPr>
      </w:pPr>
    </w:p>
    <w:p w14:paraId="6470EC39" w14:textId="27EDC6BB" w:rsidR="002B1692" w:rsidRPr="00D1394A" w:rsidRDefault="00EA18DA" w:rsidP="002B1692">
      <w:pPr>
        <w:pStyle w:val="Heading2"/>
        <w:numPr>
          <w:ilvl w:val="0"/>
          <w:numId w:val="0"/>
        </w:numPr>
        <w:ind w:left="504" w:hanging="504"/>
      </w:pPr>
      <w:r w:rsidRPr="00D1394A">
        <w:t>941 General</w:t>
      </w:r>
    </w:p>
    <w:p w14:paraId="5B232F9B" w14:textId="77777777" w:rsidR="002B1692" w:rsidRPr="00D1394A" w:rsidRDefault="002B1692" w:rsidP="002B1692">
      <w:pPr>
        <w:rPr>
          <w:b/>
        </w:rPr>
      </w:pPr>
    </w:p>
    <w:p w14:paraId="6FE63289" w14:textId="47B225F1" w:rsidR="002B1692" w:rsidRPr="00D1394A" w:rsidRDefault="002B1692" w:rsidP="002B1692">
      <w:r w:rsidRPr="00D1394A">
        <w:t>This Part only addresses issues pertaining to radiological hazards.  In addition to radiation and radioactive materials, there are many other hazards (</w:t>
      </w:r>
      <w:r w:rsidR="006F18E1">
        <w:t>see</w:t>
      </w:r>
      <w:r w:rsidRPr="00D1394A">
        <w:t xml:space="preserve"> the Fermilab ES&amp;H Manual) </w:t>
      </w:r>
      <w:r w:rsidR="006F18E1">
        <w:t>that</w:t>
      </w:r>
      <w:r w:rsidRPr="00D1394A">
        <w:t xml:space="preserve"> a visitor may encounter.  As such, it is highly recommended that all visitors be escorted in experimental and/or operational areas.</w:t>
      </w:r>
    </w:p>
    <w:p w14:paraId="6D2D9AD1" w14:textId="77777777" w:rsidR="002B1692" w:rsidRPr="00D1394A" w:rsidRDefault="002B1692" w:rsidP="002B1692"/>
    <w:p w14:paraId="46E23EA4" w14:textId="5E517E3A" w:rsidR="0049317B" w:rsidRDefault="00902847" w:rsidP="00BE6E73">
      <w:pPr>
        <w:pStyle w:val="ListParagraph"/>
        <w:numPr>
          <w:ilvl w:val="0"/>
          <w:numId w:val="57"/>
        </w:numPr>
        <w:tabs>
          <w:tab w:val="left" w:pos="3240"/>
        </w:tabs>
        <w:ind w:hanging="720"/>
      </w:pPr>
      <w:r w:rsidRPr="00D1394A">
        <w:t xml:space="preserve">Visitors </w:t>
      </w:r>
      <w:r w:rsidR="008E6F33">
        <w:t>shall</w:t>
      </w:r>
      <w:r w:rsidRPr="00D1394A">
        <w:t xml:space="preserve"> be escorted by an individual who satisfies all entry requirements into the area and is cognizant of any unsafe or unusual conditions in the area.</w:t>
      </w:r>
      <w:r>
        <w:t xml:space="preserve"> Consistent with this requirement, visitors entering Controlled Areas or Radioactive Materials Areas shall be escorted by personnel having current General Employee Radiological Training (GERT).</w:t>
      </w:r>
    </w:p>
    <w:p w14:paraId="77646C7B" w14:textId="77777777" w:rsidR="00DC5588" w:rsidRDefault="00DC5588" w:rsidP="00BE6E73">
      <w:pPr>
        <w:pStyle w:val="ListParagraph"/>
        <w:tabs>
          <w:tab w:val="left" w:pos="3240"/>
        </w:tabs>
      </w:pPr>
    </w:p>
    <w:p w14:paraId="129270DC" w14:textId="2428E407" w:rsidR="0049317B" w:rsidRDefault="0049317B" w:rsidP="00BE6E73">
      <w:pPr>
        <w:pStyle w:val="ListParagraph"/>
        <w:numPr>
          <w:ilvl w:val="1"/>
          <w:numId w:val="57"/>
        </w:numPr>
        <w:tabs>
          <w:tab w:val="left" w:pos="3240"/>
        </w:tabs>
        <w:ind w:hanging="720"/>
      </w:pPr>
      <w:r>
        <w:t>Visitors who have service contracts for facility and/or office maintenance (e.g., water bottle delivery, printer paper delivery, copier and/or printer maintenance, vending machine services, laundry services, etc.) who only enter areas with Controlled Area and/or Radioactive Material Area postings do not require such escort.</w:t>
      </w:r>
    </w:p>
    <w:p w14:paraId="57F385C6" w14:textId="77777777" w:rsidR="00CA4457" w:rsidRDefault="00CA4457" w:rsidP="008E6F33">
      <w:pPr>
        <w:pStyle w:val="ListParagraph"/>
        <w:tabs>
          <w:tab w:val="left" w:pos="3240"/>
        </w:tabs>
      </w:pPr>
    </w:p>
    <w:p w14:paraId="0999373E" w14:textId="30AEF36B" w:rsidR="002B1692" w:rsidRPr="00D1394A" w:rsidRDefault="002B1692" w:rsidP="008E6F33">
      <w:pPr>
        <w:pStyle w:val="ListParagraph"/>
        <w:numPr>
          <w:ilvl w:val="0"/>
          <w:numId w:val="57"/>
        </w:numPr>
        <w:tabs>
          <w:tab w:val="left" w:pos="3240"/>
        </w:tabs>
        <w:ind w:hanging="720"/>
      </w:pPr>
      <w:r w:rsidRPr="00D1394A">
        <w:t xml:space="preserve">Prior approval of the </w:t>
      </w:r>
      <w:r w:rsidR="000D7B46">
        <w:t>assigned</w:t>
      </w:r>
      <w:r w:rsidRPr="00D1394A">
        <w:t xml:space="preserve"> RSO is required before entry by visitors or untrained personnel into any </w:t>
      </w:r>
      <w:r w:rsidR="00B91EDB">
        <w:t>R</w:t>
      </w:r>
      <w:r w:rsidRPr="00D1394A">
        <w:t xml:space="preserve">adiological </w:t>
      </w:r>
      <w:r w:rsidR="00B91EDB">
        <w:t>A</w:t>
      </w:r>
      <w:r w:rsidR="00AC6E61" w:rsidRPr="00D1394A">
        <w:t>reas</w:t>
      </w:r>
      <w:r w:rsidRPr="00D1394A">
        <w:t>.  If the visitor is a minor or if the visitor has the potential to receive a dose in excess of 10 mrem, prior approval of the SRSO is also requ</w:t>
      </w:r>
      <w:r>
        <w:t xml:space="preserve">ired.  </w:t>
      </w:r>
      <w:r w:rsidRPr="00D1394A">
        <w:t>Visitors are prohibited from entering Very High Radiation Areas, Contamination Areas, High Contamination Areas and Airborne Radioactivity Areas.</w:t>
      </w:r>
      <w:r w:rsidR="00F01748">
        <w:t xml:space="preserve"> This requirement for prior approval does not apply to officially sanctioned public tours (see </w:t>
      </w:r>
      <w:hyperlink r:id="rId14" w:history="1">
        <w:r w:rsidR="00F01748">
          <w:rPr>
            <w:rStyle w:val="Hyperlink"/>
          </w:rPr>
          <w:t>Fermilab public tour website</w:t>
        </w:r>
      </w:hyperlink>
      <w:r w:rsidR="00F01748">
        <w:t>)</w:t>
      </w:r>
    </w:p>
    <w:p w14:paraId="55E90DFA" w14:textId="77777777" w:rsidR="002B1692" w:rsidRPr="00D1394A" w:rsidRDefault="002B1692" w:rsidP="002B1692">
      <w:pPr>
        <w:ind w:left="720" w:hanging="720"/>
      </w:pPr>
    </w:p>
    <w:p w14:paraId="2D98DF43" w14:textId="77777777" w:rsidR="002B1692" w:rsidRPr="00D1394A" w:rsidRDefault="002B1692" w:rsidP="002B1692"/>
    <w:p w14:paraId="5CB9D160" w14:textId="01BCD067" w:rsidR="002B1692" w:rsidRPr="00D1394A" w:rsidRDefault="002B1692" w:rsidP="002B1692">
      <w:pPr>
        <w:ind w:left="720" w:hanging="720"/>
      </w:pPr>
      <w:r>
        <w:t>3.</w:t>
      </w:r>
      <w:r>
        <w:tab/>
        <w:t xml:space="preserve">Visitors </w:t>
      </w:r>
      <w:r w:rsidR="00CA48FA">
        <w:t xml:space="preserve">entering Radiological Areas </w:t>
      </w:r>
      <w:r>
        <w:t>should receive a</w:t>
      </w:r>
      <w:r w:rsidRPr="00D1394A">
        <w:t xml:space="preserve"> radiological orientation commensurate with the areas to be visited addressing the topics listed below:</w:t>
      </w:r>
    </w:p>
    <w:p w14:paraId="5FA22704" w14:textId="77777777" w:rsidR="002B1692" w:rsidRPr="00D1394A" w:rsidRDefault="002B1692" w:rsidP="002B1692">
      <w:pPr>
        <w:ind w:left="720" w:hanging="720"/>
      </w:pPr>
    </w:p>
    <w:p w14:paraId="6ABFA7CE" w14:textId="77777777" w:rsidR="002B1692" w:rsidRDefault="002B1692" w:rsidP="00282A3B">
      <w:pPr>
        <w:pStyle w:val="ListParagraph"/>
        <w:numPr>
          <w:ilvl w:val="0"/>
          <w:numId w:val="53"/>
        </w:numPr>
      </w:pPr>
      <w:r w:rsidRPr="00D1394A">
        <w:t>Basic radiation protection concepts</w:t>
      </w:r>
    </w:p>
    <w:p w14:paraId="5595847E" w14:textId="77777777" w:rsidR="00282A3B" w:rsidRPr="00D1394A" w:rsidRDefault="00282A3B" w:rsidP="00282A3B">
      <w:pPr>
        <w:pStyle w:val="ListParagraph"/>
        <w:ind w:left="1440"/>
      </w:pPr>
    </w:p>
    <w:p w14:paraId="6408BCDF" w14:textId="77777777" w:rsidR="002B1692" w:rsidRDefault="002B1692" w:rsidP="00282A3B">
      <w:pPr>
        <w:pStyle w:val="ListParagraph"/>
        <w:numPr>
          <w:ilvl w:val="0"/>
          <w:numId w:val="53"/>
        </w:numPr>
      </w:pPr>
      <w:r w:rsidRPr="00D1394A">
        <w:t>Risk of low-level radiation exposure, including cancer and genetic effects</w:t>
      </w:r>
    </w:p>
    <w:p w14:paraId="3E42B4D1" w14:textId="77777777" w:rsidR="00282A3B" w:rsidRPr="00D1394A" w:rsidRDefault="00282A3B" w:rsidP="00282A3B"/>
    <w:p w14:paraId="201F8ECB" w14:textId="77777777" w:rsidR="002B1692" w:rsidRDefault="002B1692" w:rsidP="00282A3B">
      <w:pPr>
        <w:pStyle w:val="ListParagraph"/>
        <w:numPr>
          <w:ilvl w:val="0"/>
          <w:numId w:val="53"/>
        </w:numPr>
      </w:pPr>
      <w:r w:rsidRPr="00D1394A">
        <w:t>Risk of prenatal radiation exposure</w:t>
      </w:r>
    </w:p>
    <w:p w14:paraId="75B5C58E" w14:textId="77777777" w:rsidR="00282A3B" w:rsidRPr="00D1394A" w:rsidRDefault="00282A3B" w:rsidP="00282A3B"/>
    <w:p w14:paraId="5968C12F" w14:textId="77777777" w:rsidR="002B1692" w:rsidRPr="00D1394A" w:rsidRDefault="002B1692" w:rsidP="002B1692">
      <w:pPr>
        <w:ind w:left="720" w:hanging="720"/>
      </w:pPr>
      <w:r w:rsidRPr="00D1394A">
        <w:tab/>
        <w:t>d.</w:t>
      </w:r>
      <w:r w:rsidRPr="00D1394A">
        <w:tab/>
        <w:t>Relevant radiological protection policies and procedures for the areas they</w:t>
      </w:r>
    </w:p>
    <w:p w14:paraId="22C817CB" w14:textId="77777777" w:rsidR="00282A3B" w:rsidRDefault="002B1692" w:rsidP="00282A3B">
      <w:pPr>
        <w:ind w:left="720" w:hanging="720"/>
      </w:pPr>
      <w:r w:rsidRPr="00D1394A">
        <w:tab/>
      </w:r>
      <w:r>
        <w:tab/>
      </w:r>
      <w:r w:rsidRPr="00D1394A">
        <w:t>will visit</w:t>
      </w:r>
    </w:p>
    <w:p w14:paraId="714599EA" w14:textId="77777777" w:rsidR="00282A3B" w:rsidRPr="00D1394A" w:rsidRDefault="00282A3B" w:rsidP="00282A3B">
      <w:pPr>
        <w:ind w:left="720" w:hanging="720"/>
      </w:pPr>
    </w:p>
    <w:p w14:paraId="162E97AD" w14:textId="77777777" w:rsidR="002B1692" w:rsidRDefault="002B1692" w:rsidP="002B1692">
      <w:pPr>
        <w:ind w:left="720" w:hanging="720"/>
      </w:pPr>
      <w:r w:rsidRPr="00D1394A">
        <w:tab/>
        <w:t>e.</w:t>
      </w:r>
      <w:r w:rsidRPr="00D1394A">
        <w:tab/>
        <w:t>Visitor and management responsibilities for radiation safety</w:t>
      </w:r>
    </w:p>
    <w:p w14:paraId="147D9075" w14:textId="77777777" w:rsidR="00282A3B" w:rsidRPr="00D1394A" w:rsidRDefault="00282A3B" w:rsidP="002B1692">
      <w:pPr>
        <w:ind w:left="720" w:hanging="720"/>
      </w:pPr>
    </w:p>
    <w:p w14:paraId="301B8C5B" w14:textId="77777777" w:rsidR="002B1692" w:rsidRDefault="002B1692" w:rsidP="002B1692">
      <w:pPr>
        <w:ind w:left="720" w:hanging="720"/>
      </w:pPr>
      <w:r w:rsidRPr="00D1394A">
        <w:tab/>
        <w:t>f.</w:t>
      </w:r>
      <w:r w:rsidRPr="00D1394A">
        <w:tab/>
        <w:t>Radiological posting and labeling</w:t>
      </w:r>
    </w:p>
    <w:p w14:paraId="2BE44D36" w14:textId="77777777" w:rsidR="00282A3B" w:rsidRPr="00D1394A" w:rsidRDefault="00282A3B" w:rsidP="00282A3B"/>
    <w:p w14:paraId="7072D566" w14:textId="77777777" w:rsidR="002B1692" w:rsidRDefault="002B1692" w:rsidP="002B1692">
      <w:pPr>
        <w:ind w:left="720" w:hanging="720"/>
      </w:pPr>
      <w:r w:rsidRPr="00D1394A">
        <w:tab/>
        <w:t>g.</w:t>
      </w:r>
      <w:r w:rsidRPr="00D1394A">
        <w:tab/>
        <w:t>Applicable emergency procedures</w:t>
      </w:r>
    </w:p>
    <w:p w14:paraId="0071A085" w14:textId="77777777" w:rsidR="00282A3B" w:rsidRPr="00D1394A" w:rsidRDefault="00282A3B" w:rsidP="002B1692">
      <w:pPr>
        <w:ind w:left="720" w:hanging="720"/>
      </w:pPr>
    </w:p>
    <w:p w14:paraId="2227C88A" w14:textId="77777777" w:rsidR="002B1692" w:rsidRDefault="002B1692" w:rsidP="002B1692">
      <w:pPr>
        <w:ind w:left="1440" w:hanging="720"/>
      </w:pPr>
      <w:r w:rsidRPr="00D1394A">
        <w:lastRenderedPageBreak/>
        <w:t>h.</w:t>
      </w:r>
      <w:r w:rsidRPr="00D1394A">
        <w:tab/>
        <w:t>Training in the use of the personnel monitoring dosimetry badge and/o</w:t>
      </w:r>
      <w:r>
        <w:t>r pocket dosimeters, if required</w:t>
      </w:r>
      <w:r w:rsidRPr="00D1394A">
        <w:t>.</w:t>
      </w:r>
    </w:p>
    <w:p w14:paraId="6B450EC7" w14:textId="77777777" w:rsidR="002A3015" w:rsidRDefault="002A3015" w:rsidP="00A408FC"/>
    <w:p w14:paraId="5354D9EC" w14:textId="77777777" w:rsidR="002B1692" w:rsidRDefault="002B1692" w:rsidP="002B1692">
      <w:pPr>
        <w:ind w:left="1440" w:hanging="720"/>
      </w:pPr>
      <w:proofErr w:type="spellStart"/>
      <w:r>
        <w:t>i</w:t>
      </w:r>
      <w:proofErr w:type="spellEnd"/>
      <w:r>
        <w:t xml:space="preserve">. </w:t>
      </w:r>
      <w:r>
        <w:tab/>
        <w:t>Information about the potential dose rates and/or potential contamination levels present.</w:t>
      </w:r>
    </w:p>
    <w:p w14:paraId="79390B12" w14:textId="77777777" w:rsidR="002B1692" w:rsidRPr="00D1394A" w:rsidRDefault="002B1692" w:rsidP="002B1692"/>
    <w:p w14:paraId="1C6AB7AA" w14:textId="03B162EF" w:rsidR="002B1692" w:rsidRPr="00D1394A" w:rsidRDefault="002B1692" w:rsidP="002B1692">
      <w:pPr>
        <w:ind w:left="720" w:hanging="720"/>
      </w:pPr>
      <w:r w:rsidRPr="00D1394A">
        <w:tab/>
        <w:t>This information may be communicated by handout, preferably the pamphlet entitled RADIATION SAFETY INFORMATION FOR VISITORS (</w:t>
      </w:r>
      <w:hyperlink r:id="rId15" w:history="1">
        <w:r w:rsidRPr="00B0056B">
          <w:rPr>
            <w:rStyle w:val="Hyperlink"/>
          </w:rPr>
          <w:t>R.P. Form No. 31</w:t>
        </w:r>
      </w:hyperlink>
      <w:r w:rsidRPr="00D1394A">
        <w:t xml:space="preserve">), to individuals expected to enter such locations.  Records of such orientation should be maintained by the </w:t>
      </w:r>
      <w:r w:rsidR="004407EE">
        <w:t>division/section</w:t>
      </w:r>
      <w:r w:rsidRPr="00D1394A">
        <w:t xml:space="preserve"> sponsoring the visit.</w:t>
      </w:r>
    </w:p>
    <w:p w14:paraId="4514ADA1" w14:textId="77777777" w:rsidR="002B1692" w:rsidRPr="00D1394A" w:rsidRDefault="002B1692" w:rsidP="002B1692">
      <w:pPr>
        <w:ind w:left="720" w:hanging="720"/>
      </w:pPr>
    </w:p>
    <w:p w14:paraId="4555CE28" w14:textId="2ACA00CB" w:rsidR="002B1692" w:rsidRPr="00135A50" w:rsidRDefault="002B1692" w:rsidP="002B1692">
      <w:pPr>
        <w:ind w:left="720" w:hanging="720"/>
      </w:pPr>
      <w:r>
        <w:t>4.</w:t>
      </w:r>
      <w:r>
        <w:tab/>
      </w:r>
      <w:r w:rsidRPr="00A54886">
        <w:t xml:space="preserve">At the discretion of the </w:t>
      </w:r>
      <w:r w:rsidR="000D7B46">
        <w:t>assigned</w:t>
      </w:r>
      <w:r w:rsidRPr="00A54886">
        <w:t xml:space="preserve"> RSO and/or the Dosimetry Program Manager, a personnel monitoring dosimetry badge, which is the dosimeter of record at Fermilab, may be issued to visitors. The </w:t>
      </w:r>
      <w:r w:rsidR="000D7B46">
        <w:t>assigned</w:t>
      </w:r>
      <w:r w:rsidRPr="00A54886">
        <w:t xml:space="preserve"> RSO may also deem it prudent to issue individuals a pocket dosimeter</w:t>
      </w:r>
      <w:r>
        <w:t xml:space="preserve"> or other supplemental dosimetry</w:t>
      </w:r>
      <w:r w:rsidRPr="00A54886">
        <w:t xml:space="preserve">. The temporary </w:t>
      </w:r>
      <w:r w:rsidR="00E75BE3">
        <w:t xml:space="preserve">dosimetry </w:t>
      </w:r>
      <w:r w:rsidRPr="00A54886">
        <w:t>badge card associated with the dosimetry badge shall indicate the areas visited.</w:t>
      </w:r>
    </w:p>
    <w:p w14:paraId="07D2B81D" w14:textId="77777777" w:rsidR="00467169" w:rsidRDefault="00467169" w:rsidP="002B1692">
      <w:pPr>
        <w:pStyle w:val="Heading1"/>
        <w:numPr>
          <w:ilvl w:val="0"/>
          <w:numId w:val="0"/>
        </w:numPr>
        <w:ind w:left="72" w:hanging="72"/>
        <w:rPr>
          <w:sz w:val="24"/>
          <w:szCs w:val="24"/>
        </w:rPr>
      </w:pPr>
      <w:bookmarkStart w:id="31" w:name="_Toc446829735"/>
    </w:p>
    <w:p w14:paraId="39EDF35F" w14:textId="77777777" w:rsidR="00413DBC" w:rsidRDefault="00413DBC">
      <w:pPr>
        <w:jc w:val="left"/>
        <w:rPr>
          <w:b/>
          <w:bCs/>
          <w:kern w:val="32"/>
        </w:rPr>
      </w:pPr>
      <w:r>
        <w:br w:type="page"/>
      </w:r>
    </w:p>
    <w:p w14:paraId="789E5E3F" w14:textId="0C9800F7" w:rsidR="002B1692" w:rsidRPr="00F169A1" w:rsidRDefault="002B1692" w:rsidP="002B1692">
      <w:pPr>
        <w:pStyle w:val="Heading1"/>
        <w:numPr>
          <w:ilvl w:val="0"/>
          <w:numId w:val="0"/>
        </w:numPr>
        <w:ind w:left="72" w:hanging="72"/>
        <w:rPr>
          <w:sz w:val="24"/>
          <w:szCs w:val="24"/>
        </w:rPr>
      </w:pPr>
      <w:bookmarkStart w:id="32" w:name="_Toc32581520"/>
      <w:r w:rsidRPr="00F169A1">
        <w:rPr>
          <w:sz w:val="24"/>
          <w:szCs w:val="24"/>
        </w:rPr>
        <w:lastRenderedPageBreak/>
        <w:t xml:space="preserve">PART </w:t>
      </w:r>
      <w:r w:rsidR="00456A2E" w:rsidRPr="00F169A1">
        <w:rPr>
          <w:sz w:val="24"/>
          <w:szCs w:val="24"/>
        </w:rPr>
        <w:t>5 PRENATAL</w:t>
      </w:r>
      <w:r w:rsidRPr="00F169A1">
        <w:rPr>
          <w:sz w:val="24"/>
          <w:szCs w:val="24"/>
        </w:rPr>
        <w:t xml:space="preserve"> POLICY/PROCEDURES</w:t>
      </w:r>
      <w:bookmarkEnd w:id="31"/>
      <w:bookmarkEnd w:id="32"/>
    </w:p>
    <w:p w14:paraId="6E9295D0" w14:textId="77777777" w:rsidR="002B1692" w:rsidRPr="001928D6" w:rsidRDefault="002B1692" w:rsidP="002B1692"/>
    <w:p w14:paraId="088A4161" w14:textId="271BEC33" w:rsidR="002B1692" w:rsidRPr="001928D6" w:rsidRDefault="00EA18DA" w:rsidP="002B1692">
      <w:pPr>
        <w:pStyle w:val="Heading2"/>
        <w:numPr>
          <w:ilvl w:val="0"/>
          <w:numId w:val="0"/>
        </w:numPr>
        <w:ind w:left="504" w:hanging="504"/>
      </w:pPr>
      <w:bookmarkStart w:id="33" w:name="_Toc446829736"/>
      <w:bookmarkStart w:id="34" w:name="_Toc32581521"/>
      <w:r w:rsidRPr="001928D6">
        <w:t>951 Prenatal</w:t>
      </w:r>
      <w:r w:rsidR="002B1692" w:rsidRPr="001928D6">
        <w:t xml:space="preserve"> Policy and Procedures</w:t>
      </w:r>
      <w:bookmarkEnd w:id="33"/>
      <w:bookmarkEnd w:id="34"/>
    </w:p>
    <w:p w14:paraId="3AFAE09C" w14:textId="77777777" w:rsidR="002B1692" w:rsidRPr="001928D6" w:rsidRDefault="002B1692" w:rsidP="002B1692"/>
    <w:p w14:paraId="45878741" w14:textId="27AE5021" w:rsidR="002B1692" w:rsidRPr="00D1394A" w:rsidRDefault="002B1692" w:rsidP="002B1692">
      <w:r w:rsidRPr="001928D6">
        <w:t xml:space="preserve">Members of the Radiological Control Organization, typically </w:t>
      </w:r>
      <w:r w:rsidR="004407EE">
        <w:t>division/section</w:t>
      </w:r>
      <w:r w:rsidRPr="00D1394A">
        <w:t xml:space="preserve"> RSOs, are available to answer questions and concerns regarding prenatal radiation exposure raised by any radiological worker.  In addition, they will </w:t>
      </w:r>
      <w:proofErr w:type="gramStart"/>
      <w:r w:rsidRPr="00D1394A">
        <w:t>provide assistance</w:t>
      </w:r>
      <w:proofErr w:type="gramEnd"/>
      <w:r w:rsidRPr="00D1394A">
        <w:t xml:space="preserve"> in implementing prudent measures to minimize ex</w:t>
      </w:r>
      <w:r>
        <w:t xml:space="preserve">posure of the unborn child.  </w:t>
      </w:r>
      <w:r w:rsidRPr="00D1394A">
        <w:t>The requirements of this Article pertain only to Fermilab employees.  To learn of options available to them, female employees of subcontractors or other institutions sho</w:t>
      </w:r>
      <w:r>
        <w:t xml:space="preserve">uld contact their own employer.  </w:t>
      </w:r>
      <w:r w:rsidRPr="00D1394A">
        <w:t>As appropriate, the following may be used as guidelines in outlining a course of action for employees of subcontractors or other institutions.</w:t>
      </w:r>
    </w:p>
    <w:p w14:paraId="7B5CA67F" w14:textId="77777777" w:rsidR="002B1692" w:rsidRPr="00D1394A" w:rsidRDefault="002B1692" w:rsidP="002B1692"/>
    <w:p w14:paraId="2C6C46D5" w14:textId="4005016E" w:rsidR="002B1692" w:rsidRPr="00D1394A" w:rsidRDefault="002B1692" w:rsidP="002B1692">
      <w:r w:rsidRPr="00D1394A">
        <w:t>Fermilab has established a policy and appropriate procedures to allow a radi</w:t>
      </w:r>
      <w:r>
        <w:t xml:space="preserve">ological </w:t>
      </w:r>
      <w:r w:rsidRPr="00D1394A">
        <w:t>worker to make a knowledgeable decision regardin</w:t>
      </w:r>
      <w:r w:rsidR="00BC49CA">
        <w:t>g the risk to her unborn child.</w:t>
      </w:r>
      <w:r w:rsidRPr="00D1394A">
        <w:t xml:space="preserve"> Once</w:t>
      </w:r>
      <w:r w:rsidR="00EE572C">
        <w:t xml:space="preserve"> a woman declares her pregnancy in writing</w:t>
      </w:r>
      <w:r w:rsidRPr="00D1394A">
        <w:t>, the dose limit of 500 mrem to the embryo/fetus for the gestation period established in Article 213 applies.</w:t>
      </w:r>
    </w:p>
    <w:p w14:paraId="50E6140C" w14:textId="77777777" w:rsidR="002B1692" w:rsidRPr="00D1394A" w:rsidRDefault="002B1692" w:rsidP="002B1692"/>
    <w:p w14:paraId="259BF2D1" w14:textId="77777777" w:rsidR="002B1692" w:rsidRPr="00D1394A" w:rsidRDefault="002B1692" w:rsidP="002B1692">
      <w:r w:rsidRPr="00D1394A">
        <w:t>If a woman knows or suspects that she is pregnant, she must choose one of the following options:</w:t>
      </w:r>
    </w:p>
    <w:p w14:paraId="6ABF0953" w14:textId="77777777" w:rsidR="002B1692" w:rsidRPr="00D1394A" w:rsidRDefault="002B1692" w:rsidP="002B1692"/>
    <w:p w14:paraId="3DD5A758" w14:textId="77777777" w:rsidR="002B1692" w:rsidRPr="00F30AA5" w:rsidRDefault="002B1692" w:rsidP="00282A3B">
      <w:pPr>
        <w:pStyle w:val="ListParagraph"/>
        <w:numPr>
          <w:ilvl w:val="0"/>
          <w:numId w:val="52"/>
        </w:numPr>
        <w:tabs>
          <w:tab w:val="left" w:pos="720"/>
        </w:tabs>
        <w:ind w:hanging="720"/>
        <w:contextualSpacing w:val="0"/>
      </w:pPr>
      <w:r w:rsidRPr="001C5BB8">
        <w:t xml:space="preserve">Choose not to notify the </w:t>
      </w:r>
      <w:r>
        <w:t xml:space="preserve">Occupational Medicine Office </w:t>
      </w:r>
      <w:r w:rsidRPr="001C5BB8">
        <w:t>in writing of her pregnancy.  In this case, the usual occupational exposure limits will continue to apply</w:t>
      </w:r>
      <w:r>
        <w:t xml:space="preserve">.  </w:t>
      </w:r>
      <w:r w:rsidRPr="001C5BB8">
        <w:t xml:space="preserve">Women who </w:t>
      </w:r>
      <w:r>
        <w:t xml:space="preserve">choose </w:t>
      </w:r>
      <w:r w:rsidRPr="001C5BB8">
        <w:t>this option should only do so with full awar</w:t>
      </w:r>
      <w:r>
        <w:t>eness that the fetus is more sensitive to radiation than are adults.</w:t>
      </w:r>
    </w:p>
    <w:p w14:paraId="4881ADEA" w14:textId="77777777" w:rsidR="002B1692" w:rsidRPr="00D1394A" w:rsidRDefault="002B1692" w:rsidP="00282A3B">
      <w:pPr>
        <w:tabs>
          <w:tab w:val="left" w:pos="720"/>
        </w:tabs>
        <w:ind w:left="720" w:hanging="720"/>
      </w:pPr>
    </w:p>
    <w:p w14:paraId="31F9C6C5" w14:textId="065A9345" w:rsidR="002B1692" w:rsidRPr="00D1394A" w:rsidRDefault="002B1692" w:rsidP="00282A3B">
      <w:pPr>
        <w:tabs>
          <w:tab w:val="left" w:pos="720"/>
        </w:tabs>
        <w:ind w:left="720" w:hanging="720"/>
      </w:pPr>
      <w:r w:rsidRPr="00D1394A">
        <w:t>2.</w:t>
      </w:r>
      <w:r w:rsidRPr="00D1394A">
        <w:tab/>
        <w:t xml:space="preserve">Voluntarily notify the </w:t>
      </w:r>
      <w:r>
        <w:t xml:space="preserve">Occupational Medicine Office, the </w:t>
      </w:r>
      <w:r w:rsidR="000D7B46">
        <w:t>assigned</w:t>
      </w:r>
      <w:r>
        <w:t xml:space="preserve"> RSO, or the Dosimetry Program Manager </w:t>
      </w:r>
      <w:r w:rsidRPr="00D1394A">
        <w:t>i</w:t>
      </w:r>
      <w:r>
        <w:t xml:space="preserve">n writing as soon as possible. The declared pregnant radiological worker may request that her pregnancy be kept private to the extent possible during her first trimester. </w:t>
      </w:r>
      <w:r w:rsidRPr="00D1394A">
        <w:t xml:space="preserve">The documentation </w:t>
      </w:r>
      <w:r>
        <w:t>of declarations of pregnancy should</w:t>
      </w:r>
      <w:r w:rsidRPr="00D1394A">
        <w:t xml:space="preserve"> be made on</w:t>
      </w:r>
      <w:r>
        <w:t xml:space="preserve"> the Declared </w:t>
      </w:r>
      <w:r w:rsidRPr="00D1394A">
        <w:t>Pregnant Worker Evaluation Form</w:t>
      </w:r>
      <w:r>
        <w:t xml:space="preserve"> </w:t>
      </w:r>
      <w:r w:rsidRPr="00983E60">
        <w:t>(</w:t>
      </w:r>
      <w:hyperlink r:id="rId16" w:history="1">
        <w:r w:rsidRPr="00983E60">
          <w:rPr>
            <w:rStyle w:val="Hyperlink"/>
          </w:rPr>
          <w:t>R.P. Form No. 86</w:t>
        </w:r>
      </w:hyperlink>
      <w:r w:rsidRPr="00983E60">
        <w:t>)</w:t>
      </w:r>
      <w:r>
        <w:t xml:space="preserve"> </w:t>
      </w:r>
      <w:r w:rsidRPr="00D1394A">
        <w:t xml:space="preserve">and distributed as stated on the form.  </w:t>
      </w:r>
    </w:p>
    <w:p w14:paraId="564B4876" w14:textId="77777777" w:rsidR="002B1692" w:rsidRPr="00D1394A" w:rsidRDefault="002B1692" w:rsidP="002B1692"/>
    <w:p w14:paraId="2127A8FE" w14:textId="77777777" w:rsidR="002B1692" w:rsidRPr="00D1394A" w:rsidRDefault="002B1692" w:rsidP="002B1692">
      <w:pPr>
        <w:ind w:left="1440" w:hanging="720"/>
      </w:pPr>
      <w:r w:rsidRPr="00D1394A">
        <w:t>a.</w:t>
      </w:r>
      <w:r w:rsidRPr="00D1394A">
        <w:tab/>
        <w:t>After a radiological worker voluntarily notifies Fermilab in writing that she is pregnant, she is considered a declared pregnant worker for the purpose of fetal/embryo dose protection.  At this time, a radiation safety staff member will measure radiation levels in her work area(s) and estimate the exposure to the unborn child for the term.</w:t>
      </w:r>
    </w:p>
    <w:p w14:paraId="098ACEC0" w14:textId="77777777" w:rsidR="002B1692" w:rsidRPr="00D1394A" w:rsidRDefault="002B1692" w:rsidP="002B1692">
      <w:pPr>
        <w:ind w:left="1440" w:hanging="720"/>
      </w:pPr>
    </w:p>
    <w:p w14:paraId="2D2A5140" w14:textId="77777777" w:rsidR="002B1692" w:rsidRPr="00D1394A" w:rsidRDefault="002B1692" w:rsidP="002B1692">
      <w:pPr>
        <w:ind w:left="1440" w:hanging="720"/>
      </w:pPr>
      <w:r w:rsidRPr="00D1394A">
        <w:t>b.</w:t>
      </w:r>
      <w:r w:rsidRPr="00D1394A">
        <w:tab/>
        <w:t>After this evaluation is conducted, the declared pregnant worker who is a Fermilab employee has the following options:</w:t>
      </w:r>
    </w:p>
    <w:p w14:paraId="4B7BD240" w14:textId="77777777" w:rsidR="002B1692" w:rsidRPr="00D1394A" w:rsidRDefault="002B1692" w:rsidP="002B1692"/>
    <w:p w14:paraId="683DBE75" w14:textId="77777777" w:rsidR="002B1692" w:rsidRPr="00D1394A" w:rsidRDefault="002B1692" w:rsidP="002B1692">
      <w:pPr>
        <w:ind w:left="2160" w:hanging="720"/>
      </w:pPr>
      <w:r w:rsidRPr="00D1394A">
        <w:t>1)</w:t>
      </w:r>
      <w:r w:rsidRPr="00D1394A">
        <w:tab/>
        <w:t xml:space="preserve">Request a temporary reassignment to work in areas involving a lower potential for radiation exposure.  If a transfer is recommended by the </w:t>
      </w:r>
      <w:r>
        <w:t>Occupational Medicine Office</w:t>
      </w:r>
      <w:r w:rsidRPr="00D1394A">
        <w:t xml:space="preserve"> and radiation safety, Fermilab shall make a reasonable attempt to find an assignment of equal pay and status for the employee.</w:t>
      </w:r>
    </w:p>
    <w:p w14:paraId="23C08D36" w14:textId="77777777" w:rsidR="002B1692" w:rsidRPr="00D1394A" w:rsidRDefault="002B1692" w:rsidP="002B1692">
      <w:pPr>
        <w:ind w:left="2160" w:hanging="720"/>
      </w:pPr>
    </w:p>
    <w:p w14:paraId="2CF60A04" w14:textId="77777777" w:rsidR="002B1692" w:rsidRPr="00D1394A" w:rsidRDefault="002B1692" w:rsidP="002B1692">
      <w:pPr>
        <w:ind w:left="2160" w:hanging="720"/>
      </w:pPr>
      <w:r>
        <w:t>2)</w:t>
      </w:r>
      <w:r>
        <w:tab/>
        <w:t xml:space="preserve">Ask for a leave of absence.  </w:t>
      </w:r>
      <w:r w:rsidRPr="00D1394A">
        <w:t>Leaves of absence under such circumstances are subject to the requirements of the Personnel Policy Guide.</w:t>
      </w:r>
    </w:p>
    <w:p w14:paraId="75EAF42C" w14:textId="77777777" w:rsidR="002B1692" w:rsidRPr="00D1394A" w:rsidRDefault="002B1692" w:rsidP="002B1692">
      <w:pPr>
        <w:ind w:left="2160" w:hanging="720"/>
      </w:pPr>
    </w:p>
    <w:p w14:paraId="51A62914" w14:textId="77777777" w:rsidR="002B1692" w:rsidRPr="00D1394A" w:rsidRDefault="002B1692" w:rsidP="002B1692">
      <w:pPr>
        <w:ind w:left="2160" w:hanging="720"/>
      </w:pPr>
      <w:r w:rsidRPr="00D1394A">
        <w:lastRenderedPageBreak/>
        <w:t>3)</w:t>
      </w:r>
      <w:r w:rsidRPr="00D1394A">
        <w:tab/>
        <w:t>Continue working at the same job assignment and reducing her dose to less than 500 mrem throughout the duration of the pregnancy, where practical, by using shielding, increasing distances from radiation sources and decreasing the amount of time spent in radiation areas.  Fermilab radiation safety personnel shall make recommendations to the woman’s supervisor such that reasonable steps can be taken to minimize her radiation exposure.</w:t>
      </w:r>
    </w:p>
    <w:p w14:paraId="6E82D016" w14:textId="77777777" w:rsidR="002B1692" w:rsidRPr="00D1394A" w:rsidRDefault="002B1692" w:rsidP="002B1692">
      <w:pPr>
        <w:tabs>
          <w:tab w:val="left" w:pos="0"/>
        </w:tabs>
        <w:ind w:left="2160" w:hanging="720"/>
      </w:pPr>
    </w:p>
    <w:p w14:paraId="2B75C472" w14:textId="77777777" w:rsidR="002B1692" w:rsidRPr="00D1394A" w:rsidRDefault="002B1692" w:rsidP="002B1692">
      <w:pPr>
        <w:ind w:left="2160" w:hanging="720"/>
      </w:pPr>
      <w:r w:rsidRPr="00D1394A">
        <w:t>4)</w:t>
      </w:r>
      <w:r w:rsidRPr="00D1394A">
        <w:tab/>
        <w:t>Terminate employment at the Laboratory.</w:t>
      </w:r>
    </w:p>
    <w:p w14:paraId="5FFE04FB" w14:textId="77777777" w:rsidR="002B1692" w:rsidRPr="00D1394A" w:rsidRDefault="002B1692" w:rsidP="002B1692">
      <w:pPr>
        <w:ind w:left="2880" w:hanging="720"/>
        <w:rPr>
          <w:b/>
        </w:rPr>
      </w:pPr>
    </w:p>
    <w:p w14:paraId="2F11FA89" w14:textId="251CCD3C" w:rsidR="002B1692" w:rsidRPr="00D1394A" w:rsidRDefault="002B1692" w:rsidP="002B1692">
      <w:pPr>
        <w:ind w:left="1440"/>
      </w:pPr>
      <w:r w:rsidRPr="00D1394A">
        <w:t>The option selected shall be documented and dated in writing and retain</w:t>
      </w:r>
      <w:r>
        <w:t>ed by the Dosimetry Program Manager</w:t>
      </w:r>
      <w:r w:rsidRPr="00D1394A">
        <w:t>.</w:t>
      </w:r>
    </w:p>
    <w:p w14:paraId="5FC51C14" w14:textId="77777777" w:rsidR="002B1692" w:rsidRPr="00D1394A" w:rsidRDefault="002B1692" w:rsidP="002B1692"/>
    <w:p w14:paraId="27D321F4" w14:textId="77777777" w:rsidR="002B1692" w:rsidRPr="00D1394A" w:rsidRDefault="002B1692" w:rsidP="002B1692">
      <w:pPr>
        <w:ind w:left="1440" w:hanging="720"/>
      </w:pPr>
      <w:r w:rsidRPr="00D1394A">
        <w:t>c.</w:t>
      </w:r>
      <w:r w:rsidRPr="00D1394A">
        <w:tab/>
        <w:t>To learn options available to them, female users should contact the administrator of their sponsoring institution and female subcontractor employees should contact their own employer.</w:t>
      </w:r>
    </w:p>
    <w:p w14:paraId="69CA5CB0" w14:textId="77777777" w:rsidR="002B1692" w:rsidRPr="00D1394A" w:rsidRDefault="002B1692" w:rsidP="002B1692">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352BDFB" w14:textId="77777777" w:rsidR="002B1692" w:rsidRPr="00D1394A" w:rsidRDefault="002B1692" w:rsidP="002B1692">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1394A">
        <w:t>3.</w:t>
      </w:r>
      <w:r w:rsidRPr="00D1394A">
        <w:tab/>
        <w:t>If the dose to the embryo/fetus is determined to have already exceeded 500 mrem when a worker notifies her employer of her pregnancy, the worker shall not be assigned to tasks where additional occupational exposure is likely for the duration of her pregnancy.</w:t>
      </w:r>
    </w:p>
    <w:p w14:paraId="684F0B31"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B6D3BCE"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1394A">
        <w:t>4.</w:t>
      </w:r>
      <w:r w:rsidRPr="00D1394A">
        <w:tab/>
        <w:t xml:space="preserve">Efforts shall be made to avoid exceeding 50 mrem per month to the declared </w:t>
      </w:r>
      <w:r>
        <w:t xml:space="preserve">pregnant </w:t>
      </w:r>
      <w:r w:rsidRPr="00D1394A">
        <w:t>worker.  The worker shall be assigned a pocket dosimeter and wear it while working in controlled areas in order to monitor her dose on a monthly basis.</w:t>
      </w:r>
    </w:p>
    <w:p w14:paraId="689C21FA" w14:textId="77777777" w:rsidR="002B1692" w:rsidRPr="00D1394A"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48D07359" w14:textId="508568EA" w:rsidR="002B1692"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1394A">
        <w:t>5.</w:t>
      </w:r>
      <w:r w:rsidRPr="00D1394A">
        <w:tab/>
      </w:r>
      <w:r>
        <w:t>The Fermilab</w:t>
      </w:r>
      <w:r w:rsidRPr="00D1394A">
        <w:t xml:space="preserve"> dosimetry vendor offers the option of an additional badge for fetal monitoring.  Declared pregnant workers who frequently work in non-uniform fields or </w:t>
      </w:r>
      <w:proofErr w:type="gramStart"/>
      <w:r w:rsidRPr="00D1394A">
        <w:t>in close proximity to</w:t>
      </w:r>
      <w:proofErr w:type="gramEnd"/>
      <w:r w:rsidRPr="00D1394A">
        <w:t xml:space="preserve"> radioactive materials such that the fetal dose might differ significantly from the pregnant worker's </w:t>
      </w:r>
      <w:r w:rsidR="00EA18DA" w:rsidRPr="00D1394A">
        <w:t>whole-body</w:t>
      </w:r>
      <w:r w:rsidRPr="00D1394A">
        <w:t xml:space="preserve"> dose are encouraged to use this option.</w:t>
      </w:r>
    </w:p>
    <w:p w14:paraId="7FE5FD03" w14:textId="77777777" w:rsidR="002B1692"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5285A92" w14:textId="5CFA48C4" w:rsidR="002B1692" w:rsidRDefault="002B1692" w:rsidP="002B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6.</w:t>
      </w:r>
      <w:r>
        <w:tab/>
        <w:t xml:space="preserve">In the event that a declared pregnant radiological worker needs to revoke this declaration, she should contact the Dosimetry Program Manager or </w:t>
      </w:r>
      <w:proofErr w:type="gramStart"/>
      <w:r>
        <w:t>her</w:t>
      </w:r>
      <w:proofErr w:type="gramEnd"/>
      <w:r>
        <w:t xml:space="preserve"> </w:t>
      </w:r>
      <w:r w:rsidR="000D7B46">
        <w:t>assigned</w:t>
      </w:r>
      <w:r>
        <w:t xml:space="preserve"> RSO. It is recommended that the declared worker sign the Declared </w:t>
      </w:r>
      <w:r w:rsidRPr="00D1394A">
        <w:t>Pregnant Worker Evaluation Form</w:t>
      </w:r>
      <w:r>
        <w:t xml:space="preserve"> </w:t>
      </w:r>
      <w:r w:rsidRPr="00983E60">
        <w:t>(</w:t>
      </w:r>
      <w:hyperlink r:id="rId17" w:history="1">
        <w:r w:rsidRPr="00983E60">
          <w:rPr>
            <w:rStyle w:val="Hyperlink"/>
          </w:rPr>
          <w:t>R.P. Form No. 86</w:t>
        </w:r>
      </w:hyperlink>
      <w:r w:rsidRPr="00983E60">
        <w:t>)</w:t>
      </w:r>
      <w:r>
        <w:t xml:space="preserve"> to document the revocation. </w:t>
      </w:r>
    </w:p>
    <w:p w14:paraId="68275DE4" w14:textId="77777777" w:rsidR="00467169" w:rsidRDefault="00467169" w:rsidP="002B1692">
      <w:pPr>
        <w:pStyle w:val="Heading1"/>
        <w:numPr>
          <w:ilvl w:val="0"/>
          <w:numId w:val="0"/>
        </w:numPr>
        <w:ind w:firstLine="18"/>
        <w:rPr>
          <w:sz w:val="24"/>
          <w:szCs w:val="24"/>
        </w:rPr>
      </w:pPr>
      <w:bookmarkStart w:id="35" w:name="_Toc446829737"/>
    </w:p>
    <w:p w14:paraId="4949DF46" w14:textId="77777777" w:rsidR="00413DBC" w:rsidRDefault="00413DBC">
      <w:pPr>
        <w:jc w:val="left"/>
        <w:rPr>
          <w:b/>
          <w:bCs/>
          <w:kern w:val="32"/>
        </w:rPr>
      </w:pPr>
      <w:r>
        <w:br w:type="page"/>
      </w:r>
    </w:p>
    <w:p w14:paraId="32076C67" w14:textId="61FE9E9B" w:rsidR="002B1692" w:rsidRPr="00F169A1" w:rsidRDefault="002B1692" w:rsidP="002B1692">
      <w:pPr>
        <w:pStyle w:val="Heading1"/>
        <w:numPr>
          <w:ilvl w:val="0"/>
          <w:numId w:val="0"/>
        </w:numPr>
        <w:ind w:firstLine="18"/>
        <w:rPr>
          <w:sz w:val="24"/>
          <w:szCs w:val="24"/>
        </w:rPr>
      </w:pPr>
      <w:bookmarkStart w:id="36" w:name="_Toc32581522"/>
      <w:r w:rsidRPr="00F169A1">
        <w:rPr>
          <w:sz w:val="24"/>
          <w:szCs w:val="24"/>
        </w:rPr>
        <w:lastRenderedPageBreak/>
        <w:t xml:space="preserve">PART </w:t>
      </w:r>
      <w:r w:rsidR="00EA18DA" w:rsidRPr="00F169A1">
        <w:rPr>
          <w:sz w:val="24"/>
          <w:szCs w:val="24"/>
        </w:rPr>
        <w:t>6 OTHER</w:t>
      </w:r>
      <w:r w:rsidRPr="00F169A1">
        <w:rPr>
          <w:sz w:val="24"/>
          <w:szCs w:val="24"/>
        </w:rPr>
        <w:t xml:space="preserve"> CONSIDERATIONS TO PERFORM </w:t>
      </w:r>
      <w:bookmarkEnd w:id="35"/>
      <w:r w:rsidRPr="00F169A1">
        <w:rPr>
          <w:sz w:val="24"/>
          <w:szCs w:val="24"/>
        </w:rPr>
        <w:t>RADIOLOGICAL WORK</w:t>
      </w:r>
      <w:bookmarkEnd w:id="36"/>
    </w:p>
    <w:p w14:paraId="61D67B71" w14:textId="77777777" w:rsidR="002B1692" w:rsidRPr="00D1394A" w:rsidRDefault="002B1692" w:rsidP="002B1692">
      <w:pPr>
        <w:pStyle w:val="Heading1"/>
        <w:numPr>
          <w:ilvl w:val="0"/>
          <w:numId w:val="0"/>
        </w:numPr>
        <w:ind w:left="1440"/>
      </w:pPr>
    </w:p>
    <w:p w14:paraId="7C4A7796" w14:textId="1F8217CF" w:rsidR="002B1692" w:rsidRPr="00D1394A" w:rsidRDefault="00EA18DA" w:rsidP="002B1692">
      <w:pPr>
        <w:pStyle w:val="Heading2"/>
        <w:numPr>
          <w:ilvl w:val="0"/>
          <w:numId w:val="0"/>
        </w:numPr>
        <w:ind w:left="504" w:hanging="504"/>
      </w:pPr>
      <w:bookmarkStart w:id="37" w:name="_Toc446829738"/>
      <w:bookmarkStart w:id="38" w:name="_Toc32581523"/>
      <w:r w:rsidRPr="00D1394A">
        <w:t>961 Temporary</w:t>
      </w:r>
      <w:r w:rsidR="002B1692" w:rsidRPr="00D1394A">
        <w:t xml:space="preserve"> Disabilities</w:t>
      </w:r>
      <w:bookmarkEnd w:id="37"/>
      <w:bookmarkEnd w:id="38"/>
    </w:p>
    <w:p w14:paraId="4FDAB804" w14:textId="77777777" w:rsidR="002B1692" w:rsidRDefault="002B1692" w:rsidP="002B1692"/>
    <w:p w14:paraId="14D25B7B" w14:textId="2FE65815" w:rsidR="002B1692" w:rsidRPr="00D1394A" w:rsidRDefault="002B1692" w:rsidP="002B1692">
      <w:r>
        <w:t>Temporary disabilities such as a fracture, sprain, or cut</w:t>
      </w:r>
      <w:r w:rsidRPr="00D1394A">
        <w:t xml:space="preserve"> ma</w:t>
      </w:r>
      <w:r>
        <w:t xml:space="preserve">y impair a radiological worker’s </w:t>
      </w:r>
      <w:r w:rsidRPr="00D1394A">
        <w:t xml:space="preserve">ability to conduct his/her work in a manner that is ALARA or may require additional protective measures to be taken.  Each situation should be evaluated separately by the radiological worker and his/her supervisor.  Often the work can be </w:t>
      </w:r>
      <w:r w:rsidR="00EA18DA" w:rsidRPr="00D1394A">
        <w:t>postponed,</w:t>
      </w:r>
      <w:r w:rsidRPr="00D1394A">
        <w:t xml:space="preserve"> or it can be reassigned to another individual.  The </w:t>
      </w:r>
      <w:r w:rsidR="000D7B46">
        <w:t>assigned</w:t>
      </w:r>
      <w:r w:rsidRPr="00D1394A">
        <w:t xml:space="preserve"> RSO or designee should be consulted when the decision is made to continue with the work to ensure the protective measures employed are commensurate with the hazard.</w:t>
      </w:r>
    </w:p>
    <w:p w14:paraId="650C31FB" w14:textId="77777777" w:rsidR="002B1692" w:rsidRPr="00D1394A" w:rsidRDefault="002B1692" w:rsidP="002B1692"/>
    <w:p w14:paraId="1FE66225" w14:textId="6804B854" w:rsidR="002B1692" w:rsidRPr="00D1394A" w:rsidRDefault="00EA18DA" w:rsidP="002B1692">
      <w:pPr>
        <w:pStyle w:val="Heading2"/>
        <w:numPr>
          <w:ilvl w:val="0"/>
          <w:numId w:val="0"/>
        </w:numPr>
        <w:ind w:left="504" w:hanging="504"/>
      </w:pPr>
      <w:bookmarkStart w:id="39" w:name="_Toc32581524"/>
      <w:bookmarkStart w:id="40" w:name="_Toc446829739"/>
      <w:r w:rsidRPr="00D1394A">
        <w:t>962 Medical</w:t>
      </w:r>
      <w:r w:rsidR="002B1692" w:rsidRPr="00D1394A">
        <w:t xml:space="preserve"> Exposures</w:t>
      </w:r>
      <w:bookmarkEnd w:id="39"/>
    </w:p>
    <w:p w14:paraId="644FF7DC" w14:textId="6DAB29A7" w:rsidR="002B1692" w:rsidRPr="00D1394A" w:rsidRDefault="002B1692" w:rsidP="002B1692">
      <w:pPr>
        <w:pStyle w:val="NormalWeb"/>
        <w:jc w:val="both"/>
        <w:rPr>
          <w:color w:val="000000"/>
        </w:rPr>
      </w:pPr>
      <w:r w:rsidRPr="00D1394A">
        <w:rPr>
          <w:color w:val="000000"/>
        </w:rPr>
        <w:t>On occasion, a</w:t>
      </w:r>
      <w:r w:rsidR="003577B0">
        <w:rPr>
          <w:color w:val="000000"/>
        </w:rPr>
        <w:t>n individual such as</w:t>
      </w:r>
      <w:r w:rsidRPr="00D1394A">
        <w:rPr>
          <w:color w:val="000000"/>
        </w:rPr>
        <w:t xml:space="preserve"> </w:t>
      </w:r>
      <w:r w:rsidR="00A55472">
        <w:rPr>
          <w:color w:val="000000"/>
        </w:rPr>
        <w:t xml:space="preserve">a </w:t>
      </w:r>
      <w:r w:rsidR="00F54DAB">
        <w:rPr>
          <w:color w:val="000000"/>
        </w:rPr>
        <w:t>Fermilab employee</w:t>
      </w:r>
      <w:r w:rsidR="003577B0">
        <w:rPr>
          <w:color w:val="000000"/>
        </w:rPr>
        <w:t xml:space="preserve">, scientific user, or subcontractor with an assigned Fermilab identification </w:t>
      </w:r>
      <w:r w:rsidR="00EA18DA">
        <w:rPr>
          <w:color w:val="000000"/>
        </w:rPr>
        <w:t xml:space="preserve">badge </w:t>
      </w:r>
      <w:r w:rsidR="00EA18DA" w:rsidRPr="00D1394A">
        <w:rPr>
          <w:color w:val="000000"/>
        </w:rPr>
        <w:t>may</w:t>
      </w:r>
      <w:r w:rsidRPr="00D1394A">
        <w:rPr>
          <w:color w:val="000000"/>
        </w:rPr>
        <w:t xml:space="preserve"> undergo a medical procedure involving the administration of radioactive materials.  </w:t>
      </w:r>
      <w:r w:rsidR="003E22F0">
        <w:rPr>
          <w:color w:val="000000"/>
        </w:rPr>
        <w:t>In</w:t>
      </w:r>
      <w:r w:rsidR="00A55472">
        <w:rPr>
          <w:color w:val="000000"/>
        </w:rPr>
        <w:t xml:space="preserve"> the hours and days after a nuclear medicine procedure, a person is a low-level radiation source</w:t>
      </w:r>
      <w:r w:rsidR="003E22F0">
        <w:rPr>
          <w:color w:val="000000"/>
        </w:rPr>
        <w:t xml:space="preserve">. For this reason, Fermilab highly encourages such individuals to inform the Fermilab </w:t>
      </w:r>
      <w:r w:rsidR="003E22F0">
        <w:t>Occupational Medicine Office</w:t>
      </w:r>
      <w:r w:rsidR="003E22F0" w:rsidRPr="00D1394A">
        <w:rPr>
          <w:color w:val="000000"/>
        </w:rPr>
        <w:t xml:space="preserve"> or the </w:t>
      </w:r>
      <w:r w:rsidR="003E22F0">
        <w:rPr>
          <w:color w:val="000000"/>
        </w:rPr>
        <w:t xml:space="preserve">assigned </w:t>
      </w:r>
      <w:r w:rsidR="003E22F0" w:rsidRPr="00D1394A">
        <w:rPr>
          <w:color w:val="000000"/>
        </w:rPr>
        <w:t>RSO</w:t>
      </w:r>
      <w:r w:rsidR="003E22F0">
        <w:rPr>
          <w:color w:val="000000"/>
        </w:rPr>
        <w:t>.</w:t>
      </w:r>
      <w:r w:rsidR="00A55472" w:rsidRPr="00D1394A">
        <w:rPr>
          <w:color w:val="000000"/>
        </w:rPr>
        <w:t xml:space="preserve"> </w:t>
      </w:r>
      <w:r w:rsidRPr="00D1394A">
        <w:rPr>
          <w:color w:val="000000"/>
        </w:rPr>
        <w:t xml:space="preserve">Although </w:t>
      </w:r>
      <w:r w:rsidR="00F54DAB">
        <w:rPr>
          <w:color w:val="000000"/>
        </w:rPr>
        <w:t>such individuals</w:t>
      </w:r>
      <w:r w:rsidRPr="00D1394A">
        <w:rPr>
          <w:color w:val="000000"/>
        </w:rPr>
        <w:t xml:space="preserve"> are not required to inform the </w:t>
      </w:r>
      <w:r>
        <w:rPr>
          <w:color w:val="000000"/>
        </w:rPr>
        <w:t xml:space="preserve">Fermilab </w:t>
      </w:r>
      <w:r>
        <w:t>Occupational Medicine Office</w:t>
      </w:r>
      <w:r w:rsidRPr="00D1394A">
        <w:rPr>
          <w:color w:val="000000"/>
        </w:rPr>
        <w:t xml:space="preserve"> or the </w:t>
      </w:r>
      <w:r w:rsidR="000D7B46">
        <w:rPr>
          <w:color w:val="000000"/>
        </w:rPr>
        <w:t xml:space="preserve">assigned </w:t>
      </w:r>
      <w:r w:rsidRPr="00D1394A">
        <w:rPr>
          <w:color w:val="000000"/>
        </w:rPr>
        <w:t>RSO, it is highly recommended</w:t>
      </w:r>
      <w:r w:rsidRPr="00F27E56">
        <w:rPr>
          <w:color w:val="000000"/>
        </w:rPr>
        <w:t xml:space="preserve"> </w:t>
      </w:r>
      <w:r w:rsidR="003577B0">
        <w:rPr>
          <w:color w:val="000000"/>
        </w:rPr>
        <w:t>that they do so</w:t>
      </w:r>
      <w:r w:rsidR="00A55472">
        <w:rPr>
          <w:color w:val="000000"/>
        </w:rPr>
        <w:t>.</w:t>
      </w:r>
      <w:r w:rsidR="00F54DAB">
        <w:rPr>
          <w:color w:val="000000"/>
        </w:rPr>
        <w:t xml:space="preserve"> </w:t>
      </w:r>
      <w:r w:rsidR="00A55472">
        <w:rPr>
          <w:color w:val="000000"/>
        </w:rPr>
        <w:t>I</w:t>
      </w:r>
      <w:r w:rsidR="00F54DAB">
        <w:rPr>
          <w:color w:val="000000"/>
        </w:rPr>
        <w:t>f the individual is a radiological worker, they</w:t>
      </w:r>
      <w:r w:rsidR="00A55472">
        <w:rPr>
          <w:color w:val="000000"/>
        </w:rPr>
        <w:t xml:space="preserve"> will be instructed </w:t>
      </w:r>
      <w:r w:rsidR="00EA18DA">
        <w:rPr>
          <w:color w:val="000000"/>
        </w:rPr>
        <w:t>to not</w:t>
      </w:r>
      <w:r>
        <w:rPr>
          <w:color w:val="000000"/>
        </w:rPr>
        <w:t xml:space="preserve"> wear </w:t>
      </w:r>
      <w:r w:rsidR="00F54DAB">
        <w:rPr>
          <w:color w:val="000000"/>
        </w:rPr>
        <w:t>their</w:t>
      </w:r>
      <w:r>
        <w:rPr>
          <w:color w:val="000000"/>
        </w:rPr>
        <w:t xml:space="preserve"> dosimetry badge, to minimize exposures to co-workers, and to provide Fermilab instructions for handling radioactive bodily fluids</w:t>
      </w:r>
      <w:r w:rsidRPr="00D1394A">
        <w:rPr>
          <w:color w:val="000000"/>
        </w:rPr>
        <w:t xml:space="preserve">.  Doses from such procedures are not to be included in one’s occupational exposure history record.  In addition, the radioactivity within the body may interfere with the conduct of radiation surveys of equipment and persons. </w:t>
      </w:r>
      <w:r>
        <w:rPr>
          <w:color w:val="000000"/>
        </w:rPr>
        <w:t xml:space="preserve"> </w:t>
      </w:r>
      <w:r w:rsidRPr="00D1394A">
        <w:rPr>
          <w:color w:val="000000"/>
        </w:rPr>
        <w:t>For these reasons, reporting such a proced</w:t>
      </w:r>
      <w:r>
        <w:rPr>
          <w:color w:val="000000"/>
        </w:rPr>
        <w:t>ure</w:t>
      </w:r>
      <w:r w:rsidR="00EA18DA">
        <w:rPr>
          <w:color w:val="000000"/>
        </w:rPr>
        <w:t xml:space="preserve"> </w:t>
      </w:r>
      <w:r>
        <w:rPr>
          <w:color w:val="000000"/>
        </w:rPr>
        <w:t>is strongly encouraged.</w:t>
      </w:r>
      <w:r w:rsidR="00EA18DA">
        <w:rPr>
          <w:color w:val="000000"/>
        </w:rPr>
        <w:t xml:space="preserve"> </w:t>
      </w:r>
      <w:r w:rsidRPr="008B41F8">
        <w:t>R.P. Form No. 88</w:t>
      </w:r>
      <w:r>
        <w:rPr>
          <w:color w:val="000000"/>
        </w:rPr>
        <w:t xml:space="preserve"> and </w:t>
      </w:r>
      <w:r w:rsidRPr="008B41F8">
        <w:t>R.P. Form No.  91</w:t>
      </w:r>
      <w:r w:rsidRPr="00D1394A">
        <w:rPr>
          <w:color w:val="000000"/>
        </w:rPr>
        <w:t xml:space="preserve"> </w:t>
      </w:r>
      <w:r w:rsidR="008B41F8">
        <w:rPr>
          <w:color w:val="000000"/>
        </w:rPr>
        <w:t>(</w:t>
      </w:r>
      <w:hyperlink r:id="rId18" w:anchor="radforms" w:history="1">
        <w:r w:rsidR="008B41F8" w:rsidRPr="00323281">
          <w:rPr>
            <w:rStyle w:val="Hyperlink"/>
          </w:rPr>
          <w:t>https://eshq.fnal.gov/manuals/frcm/#radforms</w:t>
        </w:r>
      </w:hyperlink>
      <w:r w:rsidR="008B41F8">
        <w:rPr>
          <w:color w:val="000000"/>
        </w:rPr>
        <w:t xml:space="preserve">) </w:t>
      </w:r>
      <w:r w:rsidRPr="00D1394A">
        <w:rPr>
          <w:color w:val="000000"/>
        </w:rPr>
        <w:t>should be used to document such exposures.</w:t>
      </w:r>
    </w:p>
    <w:p w14:paraId="6E4A0E73" w14:textId="03217938" w:rsidR="003E22F0" w:rsidRDefault="003577B0" w:rsidP="003E22F0">
      <w:pPr>
        <w:pStyle w:val="NormalWeb"/>
        <w:numPr>
          <w:ilvl w:val="0"/>
          <w:numId w:val="50"/>
        </w:numPr>
        <w:spacing w:before="0" w:beforeAutospacing="0" w:after="0" w:afterAutospacing="0"/>
        <w:ind w:hanging="720"/>
        <w:contextualSpacing/>
        <w:jc w:val="both"/>
        <w:rPr>
          <w:color w:val="000000"/>
        </w:rPr>
      </w:pPr>
      <w:r>
        <w:rPr>
          <w:color w:val="000000"/>
        </w:rPr>
        <w:t>Such an individual</w:t>
      </w:r>
      <w:r w:rsidR="002B1692" w:rsidRPr="00D1394A">
        <w:rPr>
          <w:color w:val="000000"/>
        </w:rPr>
        <w:t xml:space="preserve"> who has received a nuclear medicine procedure should inform the </w:t>
      </w:r>
      <w:r w:rsidR="002B1692">
        <w:rPr>
          <w:color w:val="000000"/>
        </w:rPr>
        <w:t xml:space="preserve">Fermilab </w:t>
      </w:r>
      <w:r w:rsidR="002B1692">
        <w:t>Occupational Medicine Office</w:t>
      </w:r>
      <w:r w:rsidR="002B1692" w:rsidRPr="00D1394A">
        <w:rPr>
          <w:color w:val="000000"/>
        </w:rPr>
        <w:t xml:space="preserve">, the </w:t>
      </w:r>
      <w:r w:rsidR="000D7B46">
        <w:rPr>
          <w:color w:val="000000"/>
        </w:rPr>
        <w:t>assigned</w:t>
      </w:r>
      <w:r w:rsidR="002B1692" w:rsidRPr="00D1394A">
        <w:rPr>
          <w:color w:val="000000"/>
        </w:rPr>
        <w:t xml:space="preserve"> RSO</w:t>
      </w:r>
      <w:r w:rsidR="002B1692">
        <w:rPr>
          <w:color w:val="000000"/>
        </w:rPr>
        <w:t>,</w:t>
      </w:r>
      <w:r w:rsidR="002B1692" w:rsidRPr="00D1394A">
        <w:rPr>
          <w:color w:val="000000"/>
        </w:rPr>
        <w:t xml:space="preserve"> or the </w:t>
      </w:r>
      <w:r w:rsidR="002B1692">
        <w:rPr>
          <w:color w:val="000000"/>
        </w:rPr>
        <w:t xml:space="preserve">Dosimetry Program Manager. </w:t>
      </w:r>
      <w:r>
        <w:rPr>
          <w:color w:val="000000"/>
        </w:rPr>
        <w:t>The RSO will evaluate the situation and provide relevant instructions to the individual</w:t>
      </w:r>
    </w:p>
    <w:p w14:paraId="4D7D5F2A" w14:textId="77777777" w:rsidR="003E22F0" w:rsidRDefault="003E22F0" w:rsidP="003E22F0">
      <w:pPr>
        <w:pStyle w:val="NormalWeb"/>
        <w:spacing w:before="0" w:beforeAutospacing="0" w:after="0" w:afterAutospacing="0"/>
        <w:ind w:left="720"/>
        <w:contextualSpacing/>
        <w:jc w:val="both"/>
        <w:rPr>
          <w:color w:val="000000"/>
        </w:rPr>
      </w:pPr>
    </w:p>
    <w:p w14:paraId="6F08704B" w14:textId="4346D8EB" w:rsidR="003577B0" w:rsidRDefault="00D833F4" w:rsidP="000B18E9">
      <w:pPr>
        <w:pStyle w:val="NormalWeb"/>
        <w:numPr>
          <w:ilvl w:val="0"/>
          <w:numId w:val="59"/>
        </w:numPr>
        <w:spacing w:before="0" w:beforeAutospacing="0" w:after="0" w:afterAutospacing="0"/>
        <w:ind w:hanging="720"/>
        <w:contextualSpacing/>
        <w:jc w:val="both"/>
      </w:pPr>
      <w:r>
        <w:rPr>
          <w:color w:val="000000"/>
        </w:rPr>
        <w:t xml:space="preserve">Waste materials (paper products and chewing gum in particular) </w:t>
      </w:r>
      <w:r>
        <w:t>from</w:t>
      </w:r>
      <w:r>
        <w:rPr>
          <w:color w:val="000000"/>
        </w:rPr>
        <w:t xml:space="preserve"> an individual who has received a nuclear medicine procedure</w:t>
      </w:r>
      <w:r w:rsidR="00187161">
        <w:rPr>
          <w:color w:val="000000"/>
        </w:rPr>
        <w:t xml:space="preserve"> </w:t>
      </w:r>
      <w:r w:rsidR="003E22F0" w:rsidRPr="00D1394A">
        <w:t>may be contaminated after use.  Care must be taken to isolate these materials by placing them in temporary storage or having the employee take th</w:t>
      </w:r>
      <w:r w:rsidR="003E22F0">
        <w:t xml:space="preserve">e materials home for disposal.  </w:t>
      </w:r>
      <w:r w:rsidR="003E22F0" w:rsidRPr="00D1394A">
        <w:t xml:space="preserve">The </w:t>
      </w:r>
      <w:r w:rsidR="003E22F0">
        <w:t>assigned</w:t>
      </w:r>
      <w:r w:rsidR="003E22F0" w:rsidRPr="00D1394A">
        <w:t xml:space="preserve"> RSO or designee should make the appropriate arrangements. </w:t>
      </w:r>
    </w:p>
    <w:p w14:paraId="50CF7EF8" w14:textId="77777777" w:rsidR="000B18E9" w:rsidRDefault="000B18E9" w:rsidP="000B18E9">
      <w:pPr>
        <w:pStyle w:val="NormalWeb"/>
        <w:tabs>
          <w:tab w:val="left" w:pos="720"/>
        </w:tabs>
        <w:spacing w:before="0" w:beforeAutospacing="0" w:after="0" w:afterAutospacing="0"/>
        <w:ind w:left="720"/>
        <w:contextualSpacing/>
        <w:jc w:val="both"/>
        <w:rPr>
          <w:color w:val="000000"/>
        </w:rPr>
      </w:pPr>
    </w:p>
    <w:p w14:paraId="6AE4ABA1" w14:textId="2515771D" w:rsidR="002B1692" w:rsidRDefault="00367819" w:rsidP="000B18E9">
      <w:pPr>
        <w:pStyle w:val="NormalWeb"/>
        <w:numPr>
          <w:ilvl w:val="0"/>
          <w:numId w:val="59"/>
        </w:numPr>
        <w:spacing w:before="0" w:beforeAutospacing="0" w:after="0" w:afterAutospacing="0"/>
        <w:ind w:hanging="720"/>
        <w:contextualSpacing/>
        <w:jc w:val="both"/>
        <w:rPr>
          <w:color w:val="000000"/>
        </w:rPr>
      </w:pPr>
      <w:r>
        <w:rPr>
          <w:color w:val="000000"/>
        </w:rPr>
        <w:t>For radiological workers the</w:t>
      </w:r>
      <w:r w:rsidR="003577B0" w:rsidRPr="00D1394A">
        <w:rPr>
          <w:color w:val="000000"/>
        </w:rPr>
        <w:t xml:space="preserve"> </w:t>
      </w:r>
      <w:r w:rsidR="000D7B46">
        <w:rPr>
          <w:color w:val="000000"/>
        </w:rPr>
        <w:t>assigned</w:t>
      </w:r>
      <w:r w:rsidR="002B1692">
        <w:rPr>
          <w:color w:val="000000"/>
        </w:rPr>
        <w:t xml:space="preserve"> RSO should </w:t>
      </w:r>
      <w:r w:rsidR="003577B0">
        <w:rPr>
          <w:color w:val="000000"/>
        </w:rPr>
        <w:t>assist the individual in completing</w:t>
      </w:r>
      <w:r w:rsidR="002B1692" w:rsidRPr="00D1394A">
        <w:rPr>
          <w:color w:val="000000"/>
        </w:rPr>
        <w:t xml:space="preserve"> R.P. Form</w:t>
      </w:r>
      <w:r w:rsidR="002B1692">
        <w:rPr>
          <w:color w:val="000000"/>
        </w:rPr>
        <w:t xml:space="preserve"> No. </w:t>
      </w:r>
      <w:r w:rsidR="002B1692" w:rsidRPr="00D1394A">
        <w:rPr>
          <w:color w:val="000000"/>
        </w:rPr>
        <w:t>88, Medical Procedures Involving Radioactive Material.</w:t>
      </w:r>
    </w:p>
    <w:p w14:paraId="6199313A" w14:textId="77777777" w:rsidR="002B1692" w:rsidRPr="00F37D85" w:rsidRDefault="002B1692" w:rsidP="002B1692">
      <w:pPr>
        <w:pStyle w:val="NormalWeb"/>
        <w:spacing w:before="0" w:beforeAutospacing="0" w:after="0" w:afterAutospacing="0"/>
        <w:ind w:left="720"/>
        <w:contextualSpacing/>
        <w:jc w:val="both"/>
        <w:rPr>
          <w:color w:val="000000"/>
        </w:rPr>
      </w:pPr>
    </w:p>
    <w:p w14:paraId="4D027415" w14:textId="443910CD" w:rsidR="002B1692" w:rsidRPr="002E3CDB" w:rsidRDefault="002B1692" w:rsidP="000B18E9">
      <w:pPr>
        <w:pStyle w:val="NormalWeb"/>
        <w:numPr>
          <w:ilvl w:val="0"/>
          <w:numId w:val="59"/>
        </w:numPr>
        <w:spacing w:before="0" w:beforeAutospacing="0" w:after="0" w:afterAutospacing="0"/>
        <w:ind w:hanging="720"/>
        <w:contextualSpacing/>
        <w:jc w:val="both"/>
        <w:rPr>
          <w:color w:val="000000"/>
        </w:rPr>
      </w:pPr>
      <w:r>
        <w:rPr>
          <w:color w:val="000000"/>
        </w:rPr>
        <w:t xml:space="preserve">The completed R.P. Form No. 88 should be forwarded to the </w:t>
      </w:r>
      <w:r w:rsidR="00F54DAB">
        <w:rPr>
          <w:color w:val="000000"/>
        </w:rPr>
        <w:t>ES&amp;H</w:t>
      </w:r>
      <w:r>
        <w:rPr>
          <w:color w:val="000000"/>
        </w:rPr>
        <w:t xml:space="preserve"> Section Dosimetry Program Manager.  The Dosimetry Program Manager shall inform the </w:t>
      </w:r>
      <w:r w:rsidR="000D7B46">
        <w:rPr>
          <w:color w:val="000000"/>
        </w:rPr>
        <w:t>assigned</w:t>
      </w:r>
      <w:r>
        <w:rPr>
          <w:color w:val="000000"/>
        </w:rPr>
        <w:t xml:space="preserve"> RSO if </w:t>
      </w:r>
      <w:r w:rsidR="003577B0">
        <w:rPr>
          <w:color w:val="000000"/>
        </w:rPr>
        <w:t>they have</w:t>
      </w:r>
      <w:r>
        <w:rPr>
          <w:color w:val="000000"/>
        </w:rPr>
        <w:t xml:space="preserve"> not already been notified.</w:t>
      </w:r>
    </w:p>
    <w:p w14:paraId="722C26B0" w14:textId="77777777" w:rsidR="002B1692" w:rsidRDefault="002B1692" w:rsidP="002B1692">
      <w:pPr>
        <w:pStyle w:val="ListParagraph"/>
        <w:rPr>
          <w:color w:val="000000"/>
        </w:rPr>
      </w:pPr>
    </w:p>
    <w:p w14:paraId="22D51EB5" w14:textId="77777777" w:rsidR="002B1692" w:rsidRPr="00701931" w:rsidRDefault="002B1692" w:rsidP="000B18E9">
      <w:pPr>
        <w:pStyle w:val="NormalWeb"/>
        <w:numPr>
          <w:ilvl w:val="0"/>
          <w:numId w:val="59"/>
        </w:numPr>
        <w:spacing w:before="0" w:beforeAutospacing="0" w:after="0" w:afterAutospacing="0"/>
        <w:ind w:hanging="720"/>
        <w:contextualSpacing/>
        <w:jc w:val="both"/>
        <w:rPr>
          <w:color w:val="000000"/>
        </w:rPr>
      </w:pPr>
      <w:r>
        <w:rPr>
          <w:color w:val="000000"/>
        </w:rPr>
        <w:lastRenderedPageBreak/>
        <w:t xml:space="preserve">The </w:t>
      </w:r>
      <w:r w:rsidR="000D7B46">
        <w:rPr>
          <w:color w:val="000000"/>
        </w:rPr>
        <w:t xml:space="preserve">assigned </w:t>
      </w:r>
      <w:r w:rsidRPr="00701931">
        <w:rPr>
          <w:color w:val="000000"/>
        </w:rPr>
        <w:t>RSO</w:t>
      </w:r>
      <w:r>
        <w:rPr>
          <w:color w:val="000000"/>
        </w:rPr>
        <w:t xml:space="preserve"> should </w:t>
      </w:r>
      <w:r w:rsidRPr="00701931">
        <w:rPr>
          <w:color w:val="000000"/>
        </w:rPr>
        <w:t xml:space="preserve">complete R.P. Form No. 91, </w:t>
      </w:r>
      <w:r>
        <w:rPr>
          <w:color w:val="000000"/>
        </w:rPr>
        <w:t>“</w:t>
      </w:r>
      <w:r w:rsidRPr="00701931">
        <w:rPr>
          <w:color w:val="000000"/>
        </w:rPr>
        <w:t>RSO Checklist for Radi</w:t>
      </w:r>
      <w:r>
        <w:rPr>
          <w:color w:val="000000"/>
        </w:rPr>
        <w:t xml:space="preserve">ological </w:t>
      </w:r>
      <w:r w:rsidRPr="00701931">
        <w:rPr>
          <w:color w:val="000000"/>
        </w:rPr>
        <w:t>Workers Who Have Undergone a Nuclear Medicine Procedure</w:t>
      </w:r>
      <w:r>
        <w:rPr>
          <w:color w:val="000000"/>
        </w:rPr>
        <w:t>”</w:t>
      </w:r>
      <w:r w:rsidRPr="00701931">
        <w:rPr>
          <w:color w:val="000000"/>
        </w:rPr>
        <w:t xml:space="preserve">. </w:t>
      </w:r>
    </w:p>
    <w:p w14:paraId="6507C777" w14:textId="77777777" w:rsidR="002B1692" w:rsidRPr="00701931" w:rsidRDefault="002B1692" w:rsidP="002B1692">
      <w:pPr>
        <w:pStyle w:val="NormalWeb"/>
        <w:spacing w:before="0" w:beforeAutospacing="0" w:after="0" w:afterAutospacing="0"/>
        <w:ind w:hanging="720"/>
        <w:contextualSpacing/>
        <w:jc w:val="both"/>
        <w:rPr>
          <w:color w:val="000000"/>
        </w:rPr>
      </w:pPr>
    </w:p>
    <w:p w14:paraId="767C0588" w14:textId="77777777" w:rsidR="002B1692" w:rsidRDefault="002B1692" w:rsidP="000B18E9">
      <w:pPr>
        <w:pStyle w:val="NormalWeb"/>
        <w:numPr>
          <w:ilvl w:val="0"/>
          <w:numId w:val="59"/>
        </w:numPr>
        <w:spacing w:after="0" w:afterAutospacing="0"/>
        <w:ind w:hanging="720"/>
        <w:contextualSpacing/>
        <w:jc w:val="both"/>
        <w:rPr>
          <w:color w:val="000000"/>
        </w:rPr>
      </w:pPr>
      <w:r w:rsidRPr="009554D8">
        <w:rPr>
          <w:color w:val="000000"/>
        </w:rPr>
        <w:t xml:space="preserve">Upon receipt of R.P. Form No. </w:t>
      </w:r>
      <w:r>
        <w:rPr>
          <w:color w:val="000000"/>
        </w:rPr>
        <w:t xml:space="preserve">88, the </w:t>
      </w:r>
      <w:r w:rsidR="000D7B46">
        <w:rPr>
          <w:color w:val="000000"/>
        </w:rPr>
        <w:t>assigned</w:t>
      </w:r>
      <w:r>
        <w:rPr>
          <w:color w:val="000000"/>
        </w:rPr>
        <w:t xml:space="preserve"> RSO </w:t>
      </w:r>
      <w:r w:rsidRPr="009554D8">
        <w:rPr>
          <w:color w:val="000000"/>
        </w:rPr>
        <w:t>should take appropriate steps to ensure that the issued personnel monitoring dosimetry badge was not worn during or immediately after the procedure.  If the badge was worn, the badge should be sent to the vendor for processing and an exposure investigation should be initiated (Articles 572 and 573).  The completed R.P. Form No. 88 should be retained in the individual’s exposure history file.</w:t>
      </w:r>
    </w:p>
    <w:p w14:paraId="0EED226D" w14:textId="77777777" w:rsidR="002B1692" w:rsidRDefault="002B1692" w:rsidP="002B1692">
      <w:pPr>
        <w:pStyle w:val="ListParagraph"/>
        <w:ind w:hanging="720"/>
        <w:rPr>
          <w:color w:val="000000"/>
        </w:rPr>
      </w:pPr>
    </w:p>
    <w:p w14:paraId="3A4E785B" w14:textId="61711C6D" w:rsidR="002B1692" w:rsidRDefault="002B1692" w:rsidP="000B18E9">
      <w:pPr>
        <w:pStyle w:val="ListParagraph"/>
        <w:numPr>
          <w:ilvl w:val="0"/>
          <w:numId w:val="59"/>
        </w:numPr>
        <w:spacing w:before="100" w:beforeAutospacing="1"/>
        <w:ind w:hanging="720"/>
        <w:rPr>
          <w:color w:val="000000"/>
        </w:rPr>
      </w:pPr>
      <w:r w:rsidRPr="00BE4F1C">
        <w:rPr>
          <w:color w:val="000000"/>
        </w:rPr>
        <w:t xml:space="preserve">The affected individual should be instructed to contact his/her </w:t>
      </w:r>
      <w:r w:rsidR="000D7B46">
        <w:rPr>
          <w:color w:val="000000"/>
        </w:rPr>
        <w:t xml:space="preserve">assigned </w:t>
      </w:r>
      <w:r w:rsidRPr="00BE4F1C">
        <w:rPr>
          <w:color w:val="000000"/>
        </w:rPr>
        <w:t>RSO upon returning to work.</w:t>
      </w:r>
    </w:p>
    <w:p w14:paraId="6F6BFCD8" w14:textId="77777777" w:rsidR="002B1692" w:rsidRPr="00BE4F1C" w:rsidRDefault="002B1692" w:rsidP="002B1692">
      <w:pPr>
        <w:pStyle w:val="ListParagraph"/>
        <w:ind w:hanging="720"/>
        <w:rPr>
          <w:color w:val="000000"/>
        </w:rPr>
      </w:pPr>
    </w:p>
    <w:p w14:paraId="1CCFD6BE" w14:textId="77777777" w:rsidR="002B1692" w:rsidRDefault="002B1692" w:rsidP="000B18E9">
      <w:pPr>
        <w:pStyle w:val="ListParagraph"/>
        <w:numPr>
          <w:ilvl w:val="0"/>
          <w:numId w:val="59"/>
        </w:numPr>
        <w:spacing w:before="100" w:beforeAutospacing="1"/>
        <w:ind w:hanging="720"/>
        <w:rPr>
          <w:color w:val="000000"/>
        </w:rPr>
      </w:pPr>
      <w:r w:rsidRPr="00E36369">
        <w:rPr>
          <w:color w:val="000000"/>
        </w:rPr>
        <w:t xml:space="preserve">The </w:t>
      </w:r>
      <w:r w:rsidR="000D7B46">
        <w:rPr>
          <w:color w:val="000000"/>
        </w:rPr>
        <w:t>assigned</w:t>
      </w:r>
      <w:r w:rsidRPr="00E36369">
        <w:rPr>
          <w:color w:val="000000"/>
        </w:rPr>
        <w:t xml:space="preserve"> RSO or designee should supervise a personnel frisk using an approved instrument.</w:t>
      </w:r>
    </w:p>
    <w:p w14:paraId="6C6DFCA1" w14:textId="77777777" w:rsidR="002B1692" w:rsidRPr="00E36369" w:rsidRDefault="002B1692" w:rsidP="002B1692">
      <w:pPr>
        <w:pStyle w:val="ListParagraph"/>
        <w:rPr>
          <w:color w:val="000000"/>
        </w:rPr>
      </w:pPr>
    </w:p>
    <w:p w14:paraId="5281A2E0" w14:textId="77777777" w:rsidR="002B1692" w:rsidRDefault="002B1692" w:rsidP="000B18E9">
      <w:pPr>
        <w:pStyle w:val="BodyTextIndent3"/>
        <w:numPr>
          <w:ilvl w:val="1"/>
          <w:numId w:val="59"/>
        </w:numPr>
        <w:ind w:hanging="720"/>
        <w:contextualSpacing/>
        <w:rPr>
          <w:rFonts w:ascii="Times New Roman" w:hAnsi="Times New Roman"/>
        </w:rPr>
      </w:pPr>
      <w:r w:rsidRPr="00C23EE7">
        <w:rPr>
          <w:rFonts w:ascii="Times New Roman" w:hAnsi="Times New Roman"/>
        </w:rPr>
        <w:t xml:space="preserve">If no radioactivity above background can be detected, </w:t>
      </w:r>
      <w:r>
        <w:rPr>
          <w:rFonts w:ascii="Times New Roman" w:hAnsi="Times New Roman"/>
        </w:rPr>
        <w:t xml:space="preserve">the </w:t>
      </w:r>
      <w:r w:rsidR="000D7B46">
        <w:rPr>
          <w:rFonts w:ascii="Times New Roman" w:hAnsi="Times New Roman"/>
        </w:rPr>
        <w:t>assigned</w:t>
      </w:r>
      <w:r>
        <w:rPr>
          <w:rFonts w:ascii="Times New Roman" w:hAnsi="Times New Roman"/>
        </w:rPr>
        <w:t xml:space="preserve"> RSO may release the individual </w:t>
      </w:r>
      <w:r w:rsidRPr="00C23EE7">
        <w:rPr>
          <w:rFonts w:ascii="Times New Roman" w:hAnsi="Times New Roman"/>
        </w:rPr>
        <w:t xml:space="preserve">to perform radiological work. </w:t>
      </w:r>
    </w:p>
    <w:p w14:paraId="525244EA" w14:textId="77777777" w:rsidR="002B1692" w:rsidRPr="00C23EE7" w:rsidRDefault="002B1692" w:rsidP="002B1692">
      <w:pPr>
        <w:pStyle w:val="BodyTextIndent3"/>
        <w:ind w:left="1440"/>
        <w:contextualSpacing/>
        <w:rPr>
          <w:rFonts w:ascii="Times New Roman" w:hAnsi="Times New Roman"/>
        </w:rPr>
      </w:pPr>
    </w:p>
    <w:p w14:paraId="392AA12C" w14:textId="77777777" w:rsidR="002B1692" w:rsidRPr="00D1394A" w:rsidRDefault="002B1692" w:rsidP="000B18E9">
      <w:pPr>
        <w:pStyle w:val="BodyTextIndent3"/>
        <w:numPr>
          <w:ilvl w:val="1"/>
          <w:numId w:val="59"/>
        </w:numPr>
        <w:ind w:hanging="720"/>
        <w:contextualSpacing/>
        <w:rPr>
          <w:rFonts w:ascii="Times New Roman" w:hAnsi="Times New Roman"/>
        </w:rPr>
      </w:pPr>
      <w:r w:rsidRPr="00D1394A">
        <w:rPr>
          <w:rFonts w:ascii="Times New Roman" w:hAnsi="Times New Roman"/>
        </w:rPr>
        <w:t xml:space="preserve">If levels exceed background, </w:t>
      </w:r>
      <w:r>
        <w:rPr>
          <w:rFonts w:ascii="Times New Roman" w:hAnsi="Times New Roman"/>
        </w:rPr>
        <w:t xml:space="preserve">the </w:t>
      </w:r>
      <w:r w:rsidR="000D7B46">
        <w:rPr>
          <w:rFonts w:ascii="Times New Roman" w:hAnsi="Times New Roman"/>
        </w:rPr>
        <w:t>assigned</w:t>
      </w:r>
      <w:r>
        <w:rPr>
          <w:rFonts w:ascii="Times New Roman" w:hAnsi="Times New Roman"/>
        </w:rPr>
        <w:t xml:space="preserve"> RSO may restrict the radiological worker </w:t>
      </w:r>
      <w:r w:rsidRPr="00D1394A">
        <w:rPr>
          <w:rFonts w:ascii="Times New Roman" w:hAnsi="Times New Roman"/>
        </w:rPr>
        <w:t>from radiological work until levels return to background.  Depending upon the isotope and activity administered, this could be from one day to four or more weeks.  The individual’s immediate supervisor should be notified of this restriction to allow temporary accommodations to be implemented.</w:t>
      </w:r>
    </w:p>
    <w:p w14:paraId="3375D87F" w14:textId="77777777" w:rsidR="002B1692" w:rsidRPr="00D1394A" w:rsidRDefault="002B1692" w:rsidP="002B1692">
      <w:pPr>
        <w:pStyle w:val="BodyTextIndent3"/>
        <w:contextualSpacing/>
        <w:rPr>
          <w:rFonts w:ascii="Times New Roman" w:hAnsi="Times New Roman"/>
        </w:rPr>
      </w:pPr>
    </w:p>
    <w:p w14:paraId="4AFF4CDD" w14:textId="77777777" w:rsidR="002B1692" w:rsidRPr="00D1394A" w:rsidRDefault="002B1692" w:rsidP="000B18E9">
      <w:pPr>
        <w:pStyle w:val="NormalWeb"/>
        <w:numPr>
          <w:ilvl w:val="0"/>
          <w:numId w:val="59"/>
        </w:numPr>
        <w:spacing w:before="0" w:beforeAutospacing="0" w:after="0" w:afterAutospacing="0"/>
        <w:ind w:hanging="720"/>
        <w:contextualSpacing/>
        <w:jc w:val="both"/>
        <w:rPr>
          <w:color w:val="000000"/>
        </w:rPr>
      </w:pPr>
      <w:r w:rsidRPr="00D1394A">
        <w:rPr>
          <w:color w:val="000000"/>
        </w:rPr>
        <w:t xml:space="preserve">The </w:t>
      </w:r>
      <w:r w:rsidR="000D7B46">
        <w:rPr>
          <w:color w:val="000000"/>
        </w:rPr>
        <w:t>assigned</w:t>
      </w:r>
      <w:r w:rsidRPr="00D1394A">
        <w:rPr>
          <w:color w:val="000000"/>
        </w:rPr>
        <w:t xml:space="preserve"> RSO should visit the individual’s workbench/desk area to ensure the prevailing dose rates</w:t>
      </w:r>
      <w:r>
        <w:rPr>
          <w:color w:val="000000"/>
        </w:rPr>
        <w:t xml:space="preserve"> to other personnel in the area</w:t>
      </w:r>
      <w:r w:rsidRPr="00D1394A">
        <w:rPr>
          <w:color w:val="000000"/>
        </w:rPr>
        <w:t xml:space="preserve"> are below </w:t>
      </w:r>
      <w:r>
        <w:rPr>
          <w:color w:val="000000"/>
        </w:rPr>
        <w:t xml:space="preserve">0.05 </w:t>
      </w:r>
      <w:r w:rsidRPr="00D1394A">
        <w:rPr>
          <w:color w:val="000000"/>
        </w:rPr>
        <w:t>mrem/hour the majority of the workday, and re-check dose rates if necessary.</w:t>
      </w:r>
    </w:p>
    <w:bookmarkEnd w:id="40"/>
    <w:p w14:paraId="6B5879FF" w14:textId="77777777" w:rsidR="002B1692" w:rsidRPr="00D1394A" w:rsidRDefault="002B1692" w:rsidP="002B1692">
      <w:pPr>
        <w:contextualSpacing/>
      </w:pPr>
    </w:p>
    <w:p w14:paraId="3C4D203A" w14:textId="77777777" w:rsidR="00142C80" w:rsidRDefault="00142C80" w:rsidP="00142C80">
      <w:pPr>
        <w:jc w:val="center"/>
        <w:rPr>
          <w:b/>
          <w:sz w:val="28"/>
          <w:szCs w:val="28"/>
        </w:rPr>
      </w:pPr>
    </w:p>
    <w:sectPr w:rsidR="00142C80" w:rsidSect="00D521BE">
      <w:pgSz w:w="12240" w:h="15840" w:code="1"/>
      <w:pgMar w:top="720" w:right="1080" w:bottom="720" w:left="1440" w:header="720" w:footer="3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259F6" w14:textId="77777777" w:rsidR="00F7689F" w:rsidRDefault="00F7689F" w:rsidP="00CB66DF">
      <w:r>
        <w:separator/>
      </w:r>
    </w:p>
  </w:endnote>
  <w:endnote w:type="continuationSeparator" w:id="0">
    <w:p w14:paraId="7A4F54B9" w14:textId="77777777" w:rsidR="00F7689F" w:rsidRDefault="00F7689F"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2C75" w14:textId="77777777" w:rsidR="0070546B" w:rsidRDefault="00705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1251" w14:textId="5334D4E9" w:rsidR="00B072B8" w:rsidRDefault="00EC41DA" w:rsidP="00B072B8">
    <w:pPr>
      <w:pStyle w:val="Footer"/>
      <w:pBdr>
        <w:top w:val="single" w:sz="6" w:space="0" w:color="auto"/>
      </w:pBdr>
      <w:rPr>
        <w:rFonts w:ascii="Palatino" w:hAnsi="Palatino"/>
        <w:sz w:val="18"/>
      </w:rPr>
    </w:pPr>
    <w:r>
      <w:rPr>
        <w:i/>
        <w:sz w:val="18"/>
      </w:rPr>
      <w:t>Fermilab FRCM</w:t>
    </w:r>
    <w:r w:rsidR="00B072B8">
      <w:rPr>
        <w:i/>
        <w:sz w:val="18"/>
      </w:rPr>
      <w:t xml:space="preserve"> Manual</w:t>
    </w:r>
    <w:r w:rsidR="00B072B8">
      <w:rPr>
        <w:i/>
        <w:sz w:val="18"/>
      </w:rPr>
      <w:tab/>
    </w:r>
    <w:r w:rsidR="00B072B8">
      <w:rPr>
        <w:i/>
        <w:sz w:val="18"/>
      </w:rPr>
      <w:tab/>
    </w:r>
    <w:r w:rsidR="002B1692" w:rsidRPr="00ED6CDD">
      <w:rPr>
        <w:sz w:val="18"/>
      </w:rPr>
      <w:t>9</w:t>
    </w:r>
    <w:r>
      <w:rPr>
        <w:rFonts w:ascii="Palatino" w:hAnsi="Palatino"/>
        <w:sz w:val="18"/>
      </w:rPr>
      <w:t>-</w:t>
    </w:r>
    <w:r w:rsidR="00FF181A">
      <w:rPr>
        <w:rFonts w:ascii="Palatino" w:hAnsi="Palatino"/>
        <w:sz w:val="18"/>
      </w:rPr>
      <w:fldChar w:fldCharType="begin"/>
    </w:r>
    <w:r w:rsidR="00B072B8">
      <w:rPr>
        <w:rFonts w:ascii="Palatino" w:hAnsi="Palatino"/>
        <w:sz w:val="18"/>
      </w:rPr>
      <w:instrText xml:space="preserve"> PAGE  </w:instrText>
    </w:r>
    <w:r w:rsidR="00FF181A">
      <w:rPr>
        <w:rFonts w:ascii="Palatino" w:hAnsi="Palatino"/>
        <w:sz w:val="18"/>
      </w:rPr>
      <w:fldChar w:fldCharType="separate"/>
    </w:r>
    <w:r w:rsidR="000062D5">
      <w:rPr>
        <w:rFonts w:ascii="Palatino" w:hAnsi="Palatino"/>
        <w:noProof/>
        <w:sz w:val="18"/>
      </w:rPr>
      <w:t>14</w:t>
    </w:r>
    <w:r w:rsidR="00FF181A">
      <w:rPr>
        <w:rFonts w:ascii="Palatino" w:hAnsi="Palatino"/>
        <w:sz w:val="18"/>
      </w:rPr>
      <w:fldChar w:fldCharType="end"/>
    </w:r>
  </w:p>
  <w:p w14:paraId="327DE623" w14:textId="176DFCB0" w:rsidR="00B072B8" w:rsidRPr="000062D5" w:rsidRDefault="00B072B8" w:rsidP="000062D5">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r w:rsidR="00F54DAB">
      <w:rPr>
        <w:rFonts w:ascii="Palatino" w:hAnsi="Palatino"/>
        <w:i/>
        <w:sz w:val="18"/>
      </w:rPr>
      <w:t>ES&amp;H</w:t>
    </w:r>
    <w:r w:rsidRPr="00320751">
      <w:rPr>
        <w:rFonts w:ascii="Palatino" w:hAnsi="Palatino"/>
        <w:i/>
        <w:sz w:val="18"/>
      </w:rPr>
      <w:t xml:space="preserve"> Section website.</w:t>
    </w:r>
    <w:r>
      <w:rPr>
        <w:rFonts w:ascii="Palatino" w:hAnsi="Palatino"/>
        <w:sz w:val="18"/>
      </w:rPr>
      <w:tab/>
    </w:r>
    <w:r w:rsidR="00670CA3">
      <w:rPr>
        <w:sz w:val="18"/>
        <w:szCs w:val="18"/>
      </w:rPr>
      <w:t xml:space="preserve">Rev </w:t>
    </w:r>
    <w:r w:rsidR="00620CFF">
      <w:rPr>
        <w:sz w:val="18"/>
        <w:szCs w:val="18"/>
      </w:rPr>
      <w:t>1</w:t>
    </w:r>
    <w:r w:rsidR="00D521BE">
      <w:rPr>
        <w:sz w:val="18"/>
        <w:szCs w:val="18"/>
      </w:rPr>
      <w:t>1</w:t>
    </w:r>
    <w:r w:rsidR="000B18E9">
      <w:rPr>
        <w:sz w:val="18"/>
        <w:szCs w:val="18"/>
      </w:rPr>
      <w:t>/2020</w:t>
    </w:r>
    <w:r w:rsidRPr="00A71082">
      <w:rPr>
        <w:rFonts w:ascii="Palatino" w:hAnsi="Palatino"/>
        <w:sz w:val="18"/>
        <w:szCs w:val="18"/>
      </w:rPr>
      <w:t xml:space="preserve"> </w:t>
    </w:r>
  </w:p>
  <w:p w14:paraId="22F293E6" w14:textId="77777777" w:rsidR="00DB5D5A" w:rsidRPr="00B072B8" w:rsidRDefault="00DB5D5A"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8174" w14:textId="77777777" w:rsidR="0070546B" w:rsidRDefault="00705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C3D73" w14:textId="77777777" w:rsidR="00F7689F" w:rsidRDefault="00F7689F" w:rsidP="00CB66DF">
      <w:r>
        <w:separator/>
      </w:r>
    </w:p>
  </w:footnote>
  <w:footnote w:type="continuationSeparator" w:id="0">
    <w:p w14:paraId="1BCBE2EE" w14:textId="77777777" w:rsidR="00F7689F" w:rsidRDefault="00F7689F"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827E3" w14:textId="75D01AAC" w:rsidR="0070546B" w:rsidRDefault="00705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8"/>
      <w:gridCol w:w="2728"/>
    </w:tblGrid>
    <w:tr w:rsidR="00276DEB" w:rsidRPr="00423E3B" w14:paraId="12073FA9" w14:textId="77777777" w:rsidTr="00276DEB">
      <w:trPr>
        <w:trHeight w:val="611"/>
      </w:trPr>
      <w:tc>
        <w:tcPr>
          <w:tcW w:w="1490" w:type="dxa"/>
        </w:tcPr>
        <w:p w14:paraId="2D811B50" w14:textId="77777777" w:rsidR="00276DEB" w:rsidRDefault="00276DEB" w:rsidP="003B3F6D">
          <w:r w:rsidRPr="00684839">
            <w:rPr>
              <w:noProof/>
            </w:rPr>
            <w:drawing>
              <wp:anchor distT="0" distB="0" distL="114300" distR="114300" simplePos="0" relativeHeight="251663360" behindDoc="0" locked="0" layoutInCell="1" allowOverlap="0" wp14:anchorId="50D969E2" wp14:editId="3FBFEFBF">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D01998A" w14:textId="77777777" w:rsidR="00276DEB" w:rsidRDefault="00EC41DA" w:rsidP="00EC41DA">
          <w:pPr>
            <w:jc w:val="center"/>
          </w:pPr>
          <w:r>
            <w:t>Fermilab Radiological Control</w:t>
          </w:r>
          <w:r w:rsidR="00276DEB">
            <w:t xml:space="preserve"> Manual</w:t>
          </w:r>
        </w:p>
      </w:tc>
      <w:tc>
        <w:tcPr>
          <w:tcW w:w="3188" w:type="dxa"/>
          <w:vAlign w:val="center"/>
        </w:tcPr>
        <w:p w14:paraId="3270F1D0" w14:textId="77777777" w:rsidR="00A408FC" w:rsidRDefault="00276DEB" w:rsidP="00A408FC">
          <w:pPr>
            <w:jc w:val="center"/>
          </w:pPr>
          <w:r>
            <w:t>F</w:t>
          </w:r>
          <w:r w:rsidR="00EC41DA">
            <w:t>RCM</w:t>
          </w:r>
          <w:r>
            <w:t xml:space="preserve"> </w:t>
          </w:r>
          <w:r w:rsidR="002B1692">
            <w:t>9</w:t>
          </w:r>
          <w:r w:rsidR="00A408FC">
            <w:t xml:space="preserve"> </w:t>
          </w:r>
        </w:p>
        <w:p w14:paraId="3A921A49" w14:textId="4659B6A9" w:rsidR="00276DEB" w:rsidRPr="00423E3B" w:rsidRDefault="00D521BE" w:rsidP="00A408FC">
          <w:pPr>
            <w:jc w:val="center"/>
          </w:pPr>
          <w:r>
            <w:t>Novem</w:t>
          </w:r>
          <w:r w:rsidR="00620CFF">
            <w:t>ber</w:t>
          </w:r>
          <w:r w:rsidR="000B18E9">
            <w:t xml:space="preserve"> 2020</w:t>
          </w:r>
        </w:p>
      </w:tc>
    </w:tr>
  </w:tbl>
  <w:p w14:paraId="3B21E167" w14:textId="4B9C3E9B" w:rsidR="00DB5D5A" w:rsidRDefault="00DB5D5A"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1D3E" w14:textId="1CB8BA4F" w:rsidR="0070546B" w:rsidRDefault="00705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9222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CC8C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DE449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B8F8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C2D7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30E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06BE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4C9B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24ED1"/>
    <w:multiLevelType w:val="hybridMultilevel"/>
    <w:tmpl w:val="D58A9704"/>
    <w:lvl w:ilvl="0" w:tplc="05C6F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3C37A7"/>
    <w:multiLevelType w:val="hybridMultilevel"/>
    <w:tmpl w:val="2F683716"/>
    <w:lvl w:ilvl="0" w:tplc="2A4AA52C">
      <w:start w:val="1"/>
      <w:numFmt w:val="decimal"/>
      <w:lvlText w:val="%1."/>
      <w:lvlJc w:val="left"/>
      <w:pPr>
        <w:tabs>
          <w:tab w:val="num" w:pos="720"/>
        </w:tabs>
        <w:ind w:left="720" w:hanging="576"/>
      </w:pPr>
      <w:rPr>
        <w:rFonts w:ascii="Times" w:hAnsi="Times"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B1CA2510">
      <w:start w:val="1"/>
      <w:numFmt w:val="lowerLetter"/>
      <w:lvlText w:val="(%2)"/>
      <w:lvlJc w:val="left"/>
      <w:pPr>
        <w:tabs>
          <w:tab w:val="num" w:pos="1440"/>
        </w:tabs>
        <w:ind w:left="1440" w:hanging="360"/>
      </w:pPr>
      <w:rPr>
        <w:rFonts w:hint="default"/>
      </w:rPr>
    </w:lvl>
    <w:lvl w:ilvl="2" w:tplc="B35C3CC2">
      <w:start w:val="1"/>
      <w:numFmt w:val="lowerLetter"/>
      <w:lvlText w:val="%3."/>
      <w:lvlJc w:val="left"/>
      <w:pPr>
        <w:tabs>
          <w:tab w:val="num" w:pos="2340"/>
        </w:tabs>
        <w:ind w:left="2340" w:hanging="360"/>
      </w:pPr>
      <w:rPr>
        <w:rFonts w:hint="default"/>
      </w:rPr>
    </w:lvl>
    <w:lvl w:ilvl="3" w:tplc="C25AA5AA">
      <w:start w:val="1"/>
      <w:numFmt w:val="decimal"/>
      <w:lvlText w:val="%4."/>
      <w:lvlJc w:val="left"/>
      <w:pPr>
        <w:tabs>
          <w:tab w:val="num" w:pos="3240"/>
        </w:tabs>
        <w:ind w:left="3240" w:hanging="720"/>
      </w:pPr>
      <w:rPr>
        <w:rFonts w:hint="default"/>
      </w:rPr>
    </w:lvl>
    <w:lvl w:ilvl="4" w:tplc="D80C06D2">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934D4B"/>
    <w:multiLevelType w:val="hybridMultilevel"/>
    <w:tmpl w:val="DCE86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024CF6"/>
    <w:multiLevelType w:val="hybridMultilevel"/>
    <w:tmpl w:val="A6E8AE6E"/>
    <w:lvl w:ilvl="0" w:tplc="AECC6F7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C170A40"/>
    <w:multiLevelType w:val="hybridMultilevel"/>
    <w:tmpl w:val="55F29C6A"/>
    <w:lvl w:ilvl="0" w:tplc="95B0309C">
      <w:start w:val="1"/>
      <w:numFmt w:val="lowerLetter"/>
      <w:lvlText w:val="%1."/>
      <w:lvlJc w:val="left"/>
      <w:pPr>
        <w:tabs>
          <w:tab w:val="num" w:pos="1440"/>
        </w:tabs>
        <w:ind w:left="144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8C4515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CF82F86"/>
    <w:multiLevelType w:val="hybridMultilevel"/>
    <w:tmpl w:val="AB824C76"/>
    <w:lvl w:ilvl="0" w:tplc="D5361872">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EB26B65"/>
    <w:multiLevelType w:val="hybridMultilevel"/>
    <w:tmpl w:val="E236F604"/>
    <w:lvl w:ilvl="0" w:tplc="AF06F590">
      <w:start w:val="1"/>
      <w:numFmt w:val="decimal"/>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8327E8A">
      <w:start w:val="1"/>
      <w:numFmt w:val="lowerLetter"/>
      <w:lvlText w:val="%2."/>
      <w:lvlJc w:val="left"/>
      <w:pPr>
        <w:tabs>
          <w:tab w:val="num" w:pos="1080"/>
        </w:tabs>
        <w:ind w:left="1080" w:hanging="360"/>
      </w:pPr>
      <w:rPr>
        <w:rFonts w:hint="default"/>
      </w:rPr>
    </w:lvl>
    <w:lvl w:ilvl="2" w:tplc="E95C10EA">
      <w:start w:val="4"/>
      <w:numFmt w:val="decimal"/>
      <w:lvlText w:val="%3."/>
      <w:lvlJc w:val="left"/>
      <w:pPr>
        <w:tabs>
          <w:tab w:val="num" w:pos="1980"/>
        </w:tabs>
        <w:ind w:left="198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07A3BA4"/>
    <w:multiLevelType w:val="hybridMultilevel"/>
    <w:tmpl w:val="6D585984"/>
    <w:lvl w:ilvl="0" w:tplc="7940262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E01451"/>
    <w:multiLevelType w:val="hybridMultilevel"/>
    <w:tmpl w:val="C24A0E28"/>
    <w:lvl w:ilvl="0" w:tplc="FC40A836">
      <w:start w:val="1"/>
      <w:numFmt w:val="bullet"/>
      <w:lvlText w:val=""/>
      <w:lvlJc w:val="left"/>
      <w:pPr>
        <w:tabs>
          <w:tab w:val="num" w:pos="720"/>
        </w:tabs>
        <w:ind w:left="720" w:hanging="360"/>
      </w:pPr>
      <w:rPr>
        <w:rFonts w:ascii="Wingdings" w:hAnsi="Wingdings" w:hint="default"/>
      </w:rPr>
    </w:lvl>
    <w:lvl w:ilvl="1" w:tplc="C76858C6">
      <w:start w:val="1460"/>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8946D40C" w:tentative="1">
      <w:start w:val="1"/>
      <w:numFmt w:val="bullet"/>
      <w:lvlText w:val=""/>
      <w:lvlJc w:val="left"/>
      <w:pPr>
        <w:tabs>
          <w:tab w:val="num" w:pos="2880"/>
        </w:tabs>
        <w:ind w:left="2880" w:hanging="360"/>
      </w:pPr>
      <w:rPr>
        <w:rFonts w:ascii="Wingdings" w:hAnsi="Wingdings" w:hint="default"/>
      </w:rPr>
    </w:lvl>
    <w:lvl w:ilvl="4" w:tplc="703627E6" w:tentative="1">
      <w:start w:val="1"/>
      <w:numFmt w:val="bullet"/>
      <w:lvlText w:val=""/>
      <w:lvlJc w:val="left"/>
      <w:pPr>
        <w:tabs>
          <w:tab w:val="num" w:pos="3600"/>
        </w:tabs>
        <w:ind w:left="3600" w:hanging="360"/>
      </w:pPr>
      <w:rPr>
        <w:rFonts w:ascii="Wingdings" w:hAnsi="Wingdings" w:hint="default"/>
      </w:rPr>
    </w:lvl>
    <w:lvl w:ilvl="5" w:tplc="F2D6B81A" w:tentative="1">
      <w:start w:val="1"/>
      <w:numFmt w:val="bullet"/>
      <w:lvlText w:val=""/>
      <w:lvlJc w:val="left"/>
      <w:pPr>
        <w:tabs>
          <w:tab w:val="num" w:pos="4320"/>
        </w:tabs>
        <w:ind w:left="4320" w:hanging="360"/>
      </w:pPr>
      <w:rPr>
        <w:rFonts w:ascii="Wingdings" w:hAnsi="Wingdings" w:hint="default"/>
      </w:rPr>
    </w:lvl>
    <w:lvl w:ilvl="6" w:tplc="55EA8B7E" w:tentative="1">
      <w:start w:val="1"/>
      <w:numFmt w:val="bullet"/>
      <w:lvlText w:val=""/>
      <w:lvlJc w:val="left"/>
      <w:pPr>
        <w:tabs>
          <w:tab w:val="num" w:pos="5040"/>
        </w:tabs>
        <w:ind w:left="5040" w:hanging="360"/>
      </w:pPr>
      <w:rPr>
        <w:rFonts w:ascii="Wingdings" w:hAnsi="Wingdings" w:hint="default"/>
      </w:rPr>
    </w:lvl>
    <w:lvl w:ilvl="7" w:tplc="C67288A0" w:tentative="1">
      <w:start w:val="1"/>
      <w:numFmt w:val="bullet"/>
      <w:lvlText w:val=""/>
      <w:lvlJc w:val="left"/>
      <w:pPr>
        <w:tabs>
          <w:tab w:val="num" w:pos="5760"/>
        </w:tabs>
        <w:ind w:left="5760" w:hanging="360"/>
      </w:pPr>
      <w:rPr>
        <w:rFonts w:ascii="Wingdings" w:hAnsi="Wingdings" w:hint="default"/>
      </w:rPr>
    </w:lvl>
    <w:lvl w:ilvl="8" w:tplc="F7F0675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AA515C"/>
    <w:multiLevelType w:val="hybridMultilevel"/>
    <w:tmpl w:val="DDDAAEA6"/>
    <w:lvl w:ilvl="0" w:tplc="15BC1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AC2707"/>
    <w:multiLevelType w:val="hybridMultilevel"/>
    <w:tmpl w:val="3AC4D966"/>
    <w:lvl w:ilvl="0" w:tplc="281AF70C">
      <w:start w:val="1"/>
      <w:numFmt w:val="decimal"/>
      <w:lvlText w:val="%1."/>
      <w:lvlJc w:val="left"/>
      <w:pPr>
        <w:tabs>
          <w:tab w:val="num" w:pos="720"/>
        </w:tabs>
        <w:ind w:left="72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0C61BA"/>
    <w:multiLevelType w:val="hybridMultilevel"/>
    <w:tmpl w:val="31B43EFA"/>
    <w:lvl w:ilvl="0" w:tplc="6596C10A">
      <w:start w:val="1"/>
      <w:numFmt w:val="decimal"/>
      <w:lvlText w:val="%1."/>
      <w:lvlJc w:val="left"/>
      <w:pPr>
        <w:tabs>
          <w:tab w:val="num" w:pos="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16F07BF0">
      <w:start w:val="1"/>
      <w:numFmt w:val="none"/>
      <w:lvlText w:val="(1)"/>
      <w:lvlJc w:val="left"/>
      <w:pPr>
        <w:tabs>
          <w:tab w:val="num" w:pos="2556"/>
        </w:tabs>
        <w:ind w:left="2556" w:hanging="576"/>
      </w:pPr>
      <w:rPr>
        <w:rFonts w:ascii="Times" w:hAnsi="Times"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3A00B9C"/>
    <w:multiLevelType w:val="hybridMultilevel"/>
    <w:tmpl w:val="098239C2"/>
    <w:lvl w:ilvl="0" w:tplc="4986068A">
      <w:start w:val="2"/>
      <w:numFmt w:val="none"/>
      <w:lvlText w:val="%1(2)"/>
      <w:lvlJc w:val="left"/>
      <w:pPr>
        <w:tabs>
          <w:tab w:val="num" w:pos="2556"/>
        </w:tabs>
        <w:ind w:left="2556" w:hanging="576"/>
      </w:pPr>
      <w:rPr>
        <w:rFonts w:ascii="Times" w:hAnsi="Times"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4A24E74"/>
    <w:multiLevelType w:val="hybridMultilevel"/>
    <w:tmpl w:val="09AEBFB4"/>
    <w:lvl w:ilvl="0" w:tplc="C5AC0074">
      <w:start w:val="1"/>
      <w:numFmt w:val="decimal"/>
      <w:lvlText w:val="%1."/>
      <w:lvlJc w:val="left"/>
      <w:pPr>
        <w:tabs>
          <w:tab w:val="num" w:pos="720"/>
        </w:tabs>
        <w:ind w:left="720" w:hanging="360"/>
      </w:pPr>
      <w:rPr>
        <w:rFonts w:ascii="Times" w:hAnsi="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F67532">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5644BBC"/>
    <w:multiLevelType w:val="hybridMultilevel"/>
    <w:tmpl w:val="3BB05B42"/>
    <w:lvl w:ilvl="0" w:tplc="0322A8C6">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6F037A9"/>
    <w:multiLevelType w:val="hybridMultilevel"/>
    <w:tmpl w:val="15E8BF4E"/>
    <w:lvl w:ilvl="0" w:tplc="92347BFE">
      <w:start w:val="1"/>
      <w:numFmt w:val="decimal"/>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CC8C9D8">
      <w:start w:val="1"/>
      <w:numFmt w:val="lowerLetter"/>
      <w:lvlText w:val="%2."/>
      <w:lvlJc w:val="left"/>
      <w:pPr>
        <w:tabs>
          <w:tab w:val="num" w:pos="1440"/>
        </w:tabs>
        <w:ind w:left="1440" w:hanging="360"/>
      </w:pPr>
      <w:rPr>
        <w:rFonts w:hint="default"/>
      </w:rPr>
    </w:lvl>
    <w:lvl w:ilvl="2" w:tplc="92347BFE">
      <w:start w:val="1"/>
      <w:numFmt w:val="decimal"/>
      <w:lvlText w:val="%3."/>
      <w:lvlJc w:val="left"/>
      <w:pPr>
        <w:tabs>
          <w:tab w:val="num" w:pos="2340"/>
        </w:tabs>
        <w:ind w:left="234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81F0298"/>
    <w:multiLevelType w:val="hybridMultilevel"/>
    <w:tmpl w:val="6E705ADE"/>
    <w:lvl w:ilvl="0" w:tplc="F99EE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6E562C"/>
    <w:multiLevelType w:val="hybridMultilevel"/>
    <w:tmpl w:val="76C61CF2"/>
    <w:lvl w:ilvl="0" w:tplc="92347B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C2D202A"/>
    <w:multiLevelType w:val="hybridMultilevel"/>
    <w:tmpl w:val="2898C5A6"/>
    <w:lvl w:ilvl="0" w:tplc="D53618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E6C4FEA"/>
    <w:multiLevelType w:val="hybridMultilevel"/>
    <w:tmpl w:val="B7222C74"/>
    <w:lvl w:ilvl="0" w:tplc="DD22F948">
      <w:start w:val="1"/>
      <w:numFmt w:val="decimal"/>
      <w:lvlText w:val="%1."/>
      <w:lvlJc w:val="left"/>
      <w:pPr>
        <w:tabs>
          <w:tab w:val="num" w:pos="720"/>
        </w:tabs>
        <w:ind w:left="720" w:hanging="576"/>
      </w:pPr>
      <w:rPr>
        <w:rFonts w:ascii="Times" w:hAnsi="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76A0F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CE1774F"/>
    <w:multiLevelType w:val="hybridMultilevel"/>
    <w:tmpl w:val="B39E3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FE2248B"/>
    <w:multiLevelType w:val="hybridMultilevel"/>
    <w:tmpl w:val="681A255A"/>
    <w:lvl w:ilvl="0" w:tplc="7424188A">
      <w:start w:val="1"/>
      <w:numFmt w:val="decimal"/>
      <w:lvlText w:val="%1."/>
      <w:lvlJc w:val="left"/>
      <w:pPr>
        <w:tabs>
          <w:tab w:val="num" w:pos="1080"/>
        </w:tabs>
        <w:ind w:left="1080" w:hanging="720"/>
      </w:pPr>
      <w:rPr>
        <w:rFonts w:hint="default"/>
      </w:rPr>
    </w:lvl>
    <w:lvl w:ilvl="1" w:tplc="764CAD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03409BC"/>
    <w:multiLevelType w:val="singleLevel"/>
    <w:tmpl w:val="451A6762"/>
    <w:lvl w:ilvl="0">
      <w:start w:val="2"/>
      <w:numFmt w:val="decimal"/>
      <w:lvlText w:val="%1."/>
      <w:lvlJc w:val="left"/>
      <w:pPr>
        <w:tabs>
          <w:tab w:val="num" w:pos="720"/>
        </w:tabs>
        <w:ind w:left="720" w:hanging="720"/>
      </w:pPr>
      <w:rPr>
        <w:rFonts w:hint="default"/>
      </w:rPr>
    </w:lvl>
  </w:abstractNum>
  <w:abstractNum w:abstractNumId="34" w15:restartNumberingAfterBreak="0">
    <w:nsid w:val="306A16FB"/>
    <w:multiLevelType w:val="hybridMultilevel"/>
    <w:tmpl w:val="94448B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FD00AE"/>
    <w:multiLevelType w:val="hybridMultilevel"/>
    <w:tmpl w:val="A2840D4A"/>
    <w:lvl w:ilvl="0" w:tplc="46B8781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3AA38B2"/>
    <w:multiLevelType w:val="hybridMultilevel"/>
    <w:tmpl w:val="A5A65084"/>
    <w:lvl w:ilvl="0" w:tplc="DD22F948">
      <w:start w:val="1"/>
      <w:numFmt w:val="decimal"/>
      <w:lvlText w:val="%1."/>
      <w:lvlJc w:val="left"/>
      <w:pPr>
        <w:tabs>
          <w:tab w:val="num" w:pos="576"/>
        </w:tabs>
        <w:ind w:left="576" w:hanging="576"/>
      </w:pPr>
      <w:rPr>
        <w:rFonts w:ascii="Times" w:hAnsi="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54A1F69"/>
    <w:multiLevelType w:val="singleLevel"/>
    <w:tmpl w:val="85EE5F46"/>
    <w:lvl w:ilvl="0">
      <w:start w:val="5"/>
      <w:numFmt w:val="decimal"/>
      <w:lvlText w:val="%1. "/>
      <w:legacy w:legacy="1" w:legacySpace="0" w:legacyIndent="360"/>
      <w:lvlJc w:val="left"/>
      <w:pPr>
        <w:ind w:left="360" w:hanging="360"/>
      </w:pPr>
      <w:rPr>
        <w:rFonts w:ascii="Times" w:hAnsi="Times" w:hint="default"/>
        <w:b w:val="0"/>
        <w:i w:val="0"/>
        <w:sz w:val="24"/>
        <w:u w:val="none"/>
      </w:rPr>
    </w:lvl>
  </w:abstractNum>
  <w:abstractNum w:abstractNumId="38" w15:restartNumberingAfterBreak="0">
    <w:nsid w:val="3A2607D1"/>
    <w:multiLevelType w:val="hybridMultilevel"/>
    <w:tmpl w:val="210C4066"/>
    <w:lvl w:ilvl="0" w:tplc="FC40A836">
      <w:start w:val="1"/>
      <w:numFmt w:val="bullet"/>
      <w:lvlText w:val=""/>
      <w:lvlJc w:val="left"/>
      <w:pPr>
        <w:tabs>
          <w:tab w:val="num" w:pos="720"/>
        </w:tabs>
        <w:ind w:left="720" w:hanging="360"/>
      </w:pPr>
      <w:rPr>
        <w:rFonts w:ascii="Wingdings" w:hAnsi="Wingdings" w:hint="default"/>
      </w:rPr>
    </w:lvl>
    <w:lvl w:ilvl="1" w:tplc="C76858C6">
      <w:start w:val="1460"/>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8946D40C" w:tentative="1">
      <w:start w:val="1"/>
      <w:numFmt w:val="bullet"/>
      <w:lvlText w:val=""/>
      <w:lvlJc w:val="left"/>
      <w:pPr>
        <w:tabs>
          <w:tab w:val="num" w:pos="2880"/>
        </w:tabs>
        <w:ind w:left="2880" w:hanging="360"/>
      </w:pPr>
      <w:rPr>
        <w:rFonts w:ascii="Wingdings" w:hAnsi="Wingdings" w:hint="default"/>
      </w:rPr>
    </w:lvl>
    <w:lvl w:ilvl="4" w:tplc="703627E6" w:tentative="1">
      <w:start w:val="1"/>
      <w:numFmt w:val="bullet"/>
      <w:lvlText w:val=""/>
      <w:lvlJc w:val="left"/>
      <w:pPr>
        <w:tabs>
          <w:tab w:val="num" w:pos="3600"/>
        </w:tabs>
        <w:ind w:left="3600" w:hanging="360"/>
      </w:pPr>
      <w:rPr>
        <w:rFonts w:ascii="Wingdings" w:hAnsi="Wingdings" w:hint="default"/>
      </w:rPr>
    </w:lvl>
    <w:lvl w:ilvl="5" w:tplc="F2D6B81A" w:tentative="1">
      <w:start w:val="1"/>
      <w:numFmt w:val="bullet"/>
      <w:lvlText w:val=""/>
      <w:lvlJc w:val="left"/>
      <w:pPr>
        <w:tabs>
          <w:tab w:val="num" w:pos="4320"/>
        </w:tabs>
        <w:ind w:left="4320" w:hanging="360"/>
      </w:pPr>
      <w:rPr>
        <w:rFonts w:ascii="Wingdings" w:hAnsi="Wingdings" w:hint="default"/>
      </w:rPr>
    </w:lvl>
    <w:lvl w:ilvl="6" w:tplc="55EA8B7E" w:tentative="1">
      <w:start w:val="1"/>
      <w:numFmt w:val="bullet"/>
      <w:lvlText w:val=""/>
      <w:lvlJc w:val="left"/>
      <w:pPr>
        <w:tabs>
          <w:tab w:val="num" w:pos="5040"/>
        </w:tabs>
        <w:ind w:left="5040" w:hanging="360"/>
      </w:pPr>
      <w:rPr>
        <w:rFonts w:ascii="Wingdings" w:hAnsi="Wingdings" w:hint="default"/>
      </w:rPr>
    </w:lvl>
    <w:lvl w:ilvl="7" w:tplc="C67288A0" w:tentative="1">
      <w:start w:val="1"/>
      <w:numFmt w:val="bullet"/>
      <w:lvlText w:val=""/>
      <w:lvlJc w:val="left"/>
      <w:pPr>
        <w:tabs>
          <w:tab w:val="num" w:pos="5760"/>
        </w:tabs>
        <w:ind w:left="5760" w:hanging="360"/>
      </w:pPr>
      <w:rPr>
        <w:rFonts w:ascii="Wingdings" w:hAnsi="Wingdings" w:hint="default"/>
      </w:rPr>
    </w:lvl>
    <w:lvl w:ilvl="8" w:tplc="F7F0675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B7F2FC5"/>
    <w:multiLevelType w:val="hybridMultilevel"/>
    <w:tmpl w:val="97E0E050"/>
    <w:lvl w:ilvl="0" w:tplc="6EA66A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42"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43" w15:restartNumberingAfterBreak="0">
    <w:nsid w:val="4A25222C"/>
    <w:multiLevelType w:val="hybridMultilevel"/>
    <w:tmpl w:val="5C441A30"/>
    <w:lvl w:ilvl="0" w:tplc="14E6F9F6">
      <w:start w:val="1"/>
      <w:numFmt w:val="decimal"/>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CC971FC"/>
    <w:multiLevelType w:val="hybridMultilevel"/>
    <w:tmpl w:val="1FF8CDA2"/>
    <w:lvl w:ilvl="0" w:tplc="9D86C0A8">
      <w:start w:val="2"/>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F33935"/>
    <w:multiLevelType w:val="hybridMultilevel"/>
    <w:tmpl w:val="EA0A3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492975"/>
    <w:multiLevelType w:val="hybridMultilevel"/>
    <w:tmpl w:val="70C6B824"/>
    <w:lvl w:ilvl="0" w:tplc="7424188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C2C4E05"/>
    <w:multiLevelType w:val="hybridMultilevel"/>
    <w:tmpl w:val="99C0DA30"/>
    <w:lvl w:ilvl="0" w:tplc="FC40A836">
      <w:start w:val="1"/>
      <w:numFmt w:val="bullet"/>
      <w:lvlText w:val=""/>
      <w:lvlJc w:val="left"/>
      <w:pPr>
        <w:tabs>
          <w:tab w:val="num" w:pos="720"/>
        </w:tabs>
        <w:ind w:left="720" w:hanging="360"/>
      </w:pPr>
      <w:rPr>
        <w:rFonts w:ascii="Wingdings" w:hAnsi="Wingdings" w:hint="default"/>
      </w:rPr>
    </w:lvl>
    <w:lvl w:ilvl="1" w:tplc="C76858C6">
      <w:start w:val="1460"/>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8946D40C">
      <w:start w:val="1"/>
      <w:numFmt w:val="bullet"/>
      <w:lvlText w:val=""/>
      <w:lvlJc w:val="left"/>
      <w:pPr>
        <w:tabs>
          <w:tab w:val="num" w:pos="2880"/>
        </w:tabs>
        <w:ind w:left="2880" w:hanging="360"/>
      </w:pPr>
      <w:rPr>
        <w:rFonts w:ascii="Wingdings" w:hAnsi="Wingdings" w:hint="default"/>
      </w:rPr>
    </w:lvl>
    <w:lvl w:ilvl="4" w:tplc="703627E6" w:tentative="1">
      <w:start w:val="1"/>
      <w:numFmt w:val="bullet"/>
      <w:lvlText w:val=""/>
      <w:lvlJc w:val="left"/>
      <w:pPr>
        <w:tabs>
          <w:tab w:val="num" w:pos="3600"/>
        </w:tabs>
        <w:ind w:left="3600" w:hanging="360"/>
      </w:pPr>
      <w:rPr>
        <w:rFonts w:ascii="Wingdings" w:hAnsi="Wingdings" w:hint="default"/>
      </w:rPr>
    </w:lvl>
    <w:lvl w:ilvl="5" w:tplc="F2D6B81A" w:tentative="1">
      <w:start w:val="1"/>
      <w:numFmt w:val="bullet"/>
      <w:lvlText w:val=""/>
      <w:lvlJc w:val="left"/>
      <w:pPr>
        <w:tabs>
          <w:tab w:val="num" w:pos="4320"/>
        </w:tabs>
        <w:ind w:left="4320" w:hanging="360"/>
      </w:pPr>
      <w:rPr>
        <w:rFonts w:ascii="Wingdings" w:hAnsi="Wingdings" w:hint="default"/>
      </w:rPr>
    </w:lvl>
    <w:lvl w:ilvl="6" w:tplc="55EA8B7E" w:tentative="1">
      <w:start w:val="1"/>
      <w:numFmt w:val="bullet"/>
      <w:lvlText w:val=""/>
      <w:lvlJc w:val="left"/>
      <w:pPr>
        <w:tabs>
          <w:tab w:val="num" w:pos="5040"/>
        </w:tabs>
        <w:ind w:left="5040" w:hanging="360"/>
      </w:pPr>
      <w:rPr>
        <w:rFonts w:ascii="Wingdings" w:hAnsi="Wingdings" w:hint="default"/>
      </w:rPr>
    </w:lvl>
    <w:lvl w:ilvl="7" w:tplc="C67288A0" w:tentative="1">
      <w:start w:val="1"/>
      <w:numFmt w:val="bullet"/>
      <w:lvlText w:val=""/>
      <w:lvlJc w:val="left"/>
      <w:pPr>
        <w:tabs>
          <w:tab w:val="num" w:pos="5760"/>
        </w:tabs>
        <w:ind w:left="5760" w:hanging="360"/>
      </w:pPr>
      <w:rPr>
        <w:rFonts w:ascii="Wingdings" w:hAnsi="Wingdings" w:hint="default"/>
      </w:rPr>
    </w:lvl>
    <w:lvl w:ilvl="8" w:tplc="F7F0675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EA186A"/>
    <w:multiLevelType w:val="singleLevel"/>
    <w:tmpl w:val="8F542478"/>
    <w:lvl w:ilvl="0">
      <w:start w:val="1"/>
      <w:numFmt w:val="decimal"/>
      <w:lvlText w:val="%1."/>
      <w:legacy w:legacy="1" w:legacySpace="0" w:legacyIndent="360"/>
      <w:lvlJc w:val="left"/>
      <w:pPr>
        <w:ind w:left="360" w:hanging="360"/>
      </w:pPr>
    </w:lvl>
  </w:abstractNum>
  <w:abstractNum w:abstractNumId="50" w15:restartNumberingAfterBreak="0">
    <w:nsid w:val="5E147C96"/>
    <w:multiLevelType w:val="hybridMultilevel"/>
    <w:tmpl w:val="CA88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A74852"/>
    <w:multiLevelType w:val="hybridMultilevel"/>
    <w:tmpl w:val="F9F0315C"/>
    <w:lvl w:ilvl="0" w:tplc="5AD2BBBC">
      <w:start w:val="1"/>
      <w:numFmt w:val="lowerLetter"/>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122CB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34D3A1F"/>
    <w:multiLevelType w:val="hybridMultilevel"/>
    <w:tmpl w:val="789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F970B7"/>
    <w:multiLevelType w:val="hybridMultilevel"/>
    <w:tmpl w:val="3FBC627A"/>
    <w:lvl w:ilvl="0" w:tplc="E95C10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5" w15:restartNumberingAfterBreak="0">
    <w:nsid w:val="698C5D97"/>
    <w:multiLevelType w:val="hybridMultilevel"/>
    <w:tmpl w:val="609E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2F4F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157732D"/>
    <w:multiLevelType w:val="hybridMultilevel"/>
    <w:tmpl w:val="37A64ADE"/>
    <w:lvl w:ilvl="0" w:tplc="0409000F">
      <w:start w:val="1"/>
      <w:numFmt w:val="decimal"/>
      <w:lvlText w:val="%1."/>
      <w:lvlJc w:val="left"/>
      <w:pPr>
        <w:tabs>
          <w:tab w:val="num" w:pos="720"/>
        </w:tabs>
        <w:ind w:left="720" w:hanging="360"/>
      </w:pPr>
    </w:lvl>
    <w:lvl w:ilvl="1" w:tplc="436AB5A8">
      <w:start w:val="1"/>
      <w:numFmt w:val="lowerLetter"/>
      <w:lvlText w:val="%2."/>
      <w:lvlJc w:val="left"/>
      <w:pPr>
        <w:tabs>
          <w:tab w:val="num" w:pos="1440"/>
        </w:tabs>
        <w:ind w:left="1440" w:hanging="360"/>
      </w:pPr>
    </w:lvl>
    <w:lvl w:ilvl="2" w:tplc="79A404E6" w:tentative="1">
      <w:start w:val="1"/>
      <w:numFmt w:val="decimal"/>
      <w:lvlText w:val="%3."/>
      <w:lvlJc w:val="left"/>
      <w:pPr>
        <w:tabs>
          <w:tab w:val="num" w:pos="2160"/>
        </w:tabs>
        <w:ind w:left="2160" w:hanging="360"/>
      </w:pPr>
    </w:lvl>
    <w:lvl w:ilvl="3" w:tplc="2C5C1862" w:tentative="1">
      <w:start w:val="1"/>
      <w:numFmt w:val="decimal"/>
      <w:lvlText w:val="%4."/>
      <w:lvlJc w:val="left"/>
      <w:pPr>
        <w:tabs>
          <w:tab w:val="num" w:pos="2880"/>
        </w:tabs>
        <w:ind w:left="2880" w:hanging="360"/>
      </w:pPr>
    </w:lvl>
    <w:lvl w:ilvl="4" w:tplc="AEF6BB98" w:tentative="1">
      <w:start w:val="1"/>
      <w:numFmt w:val="decimal"/>
      <w:lvlText w:val="%5."/>
      <w:lvlJc w:val="left"/>
      <w:pPr>
        <w:tabs>
          <w:tab w:val="num" w:pos="3600"/>
        </w:tabs>
        <w:ind w:left="3600" w:hanging="360"/>
      </w:pPr>
    </w:lvl>
    <w:lvl w:ilvl="5" w:tplc="64E86FCC" w:tentative="1">
      <w:start w:val="1"/>
      <w:numFmt w:val="decimal"/>
      <w:lvlText w:val="%6."/>
      <w:lvlJc w:val="left"/>
      <w:pPr>
        <w:tabs>
          <w:tab w:val="num" w:pos="4320"/>
        </w:tabs>
        <w:ind w:left="4320" w:hanging="360"/>
      </w:pPr>
    </w:lvl>
    <w:lvl w:ilvl="6" w:tplc="71649CCE" w:tentative="1">
      <w:start w:val="1"/>
      <w:numFmt w:val="decimal"/>
      <w:lvlText w:val="%7."/>
      <w:lvlJc w:val="left"/>
      <w:pPr>
        <w:tabs>
          <w:tab w:val="num" w:pos="5040"/>
        </w:tabs>
        <w:ind w:left="5040" w:hanging="360"/>
      </w:pPr>
    </w:lvl>
    <w:lvl w:ilvl="7" w:tplc="FEEA0000" w:tentative="1">
      <w:start w:val="1"/>
      <w:numFmt w:val="decimal"/>
      <w:lvlText w:val="%8."/>
      <w:lvlJc w:val="left"/>
      <w:pPr>
        <w:tabs>
          <w:tab w:val="num" w:pos="5760"/>
        </w:tabs>
        <w:ind w:left="5760" w:hanging="360"/>
      </w:pPr>
    </w:lvl>
    <w:lvl w:ilvl="8" w:tplc="46048214" w:tentative="1">
      <w:start w:val="1"/>
      <w:numFmt w:val="decimal"/>
      <w:lvlText w:val="%9."/>
      <w:lvlJc w:val="left"/>
      <w:pPr>
        <w:tabs>
          <w:tab w:val="num" w:pos="6480"/>
        </w:tabs>
        <w:ind w:left="6480" w:hanging="360"/>
      </w:pPr>
    </w:lvl>
  </w:abstractNum>
  <w:abstractNum w:abstractNumId="58" w15:restartNumberingAfterBreak="0">
    <w:nsid w:val="73DD3714"/>
    <w:multiLevelType w:val="hybridMultilevel"/>
    <w:tmpl w:val="C24EA1B8"/>
    <w:lvl w:ilvl="0" w:tplc="017407B8">
      <w:start w:val="1"/>
      <w:numFmt w:val="decimal"/>
      <w:lvlText w:val="%1."/>
      <w:lvlJc w:val="left"/>
      <w:pPr>
        <w:tabs>
          <w:tab w:val="num" w:pos="720"/>
        </w:tabs>
        <w:ind w:left="720" w:hanging="720"/>
      </w:pPr>
      <w:rPr>
        <w:rFonts w:hint="default"/>
      </w:rPr>
    </w:lvl>
    <w:lvl w:ilvl="1" w:tplc="8A7A0C28">
      <w:start w:val="1"/>
      <w:numFmt w:val="lowerLetter"/>
      <w:lvlText w:val="%2."/>
      <w:lvlJc w:val="left"/>
      <w:pPr>
        <w:tabs>
          <w:tab w:val="num" w:pos="1440"/>
        </w:tabs>
        <w:ind w:left="1440" w:hanging="360"/>
      </w:pPr>
      <w:rPr>
        <w:rFonts w:hint="default"/>
      </w:rPr>
    </w:lvl>
    <w:lvl w:ilvl="2" w:tplc="06D8CEE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CD00A76"/>
    <w:multiLevelType w:val="hybridMultilevel"/>
    <w:tmpl w:val="B5C6DC90"/>
    <w:lvl w:ilvl="0" w:tplc="FCD89322">
      <w:start w:val="4"/>
      <w:numFmt w:val="lowerLetter"/>
      <w:lvlText w:val="%1."/>
      <w:lvlJc w:val="left"/>
      <w:pPr>
        <w:tabs>
          <w:tab w:val="num" w:pos="1440"/>
        </w:tabs>
        <w:ind w:left="1440" w:hanging="720"/>
      </w:pPr>
      <w:rPr>
        <w:rFonts w:ascii="Times" w:hAnsi="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040E918">
      <w:start w:val="1"/>
      <w:numFmt w:val="decimal"/>
      <w:lvlText w:val="%2."/>
      <w:lvlJc w:val="left"/>
      <w:pPr>
        <w:tabs>
          <w:tab w:val="num" w:pos="1440"/>
        </w:tabs>
        <w:ind w:left="1440" w:hanging="360"/>
      </w:pPr>
      <w:rPr>
        <w:rFonts w:hint="default"/>
      </w:rPr>
    </w:lvl>
    <w:lvl w:ilvl="2" w:tplc="FCD89322">
      <w:start w:val="4"/>
      <w:numFmt w:val="lowerLetter"/>
      <w:lvlText w:val="%3."/>
      <w:lvlJc w:val="left"/>
      <w:pPr>
        <w:tabs>
          <w:tab w:val="num" w:pos="2700"/>
        </w:tabs>
        <w:ind w:left="2700" w:hanging="720"/>
      </w:pPr>
      <w:rPr>
        <w:rFonts w:ascii="Times" w:hAnsi="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4"/>
  </w:num>
  <w:num w:numId="2">
    <w:abstractNumId w:val="42"/>
  </w:num>
  <w:num w:numId="3">
    <w:abstractNumId w:val="41"/>
  </w:num>
  <w:num w:numId="4">
    <w:abstractNumId w:val="15"/>
  </w:num>
  <w:num w:numId="5">
    <w:abstractNumId w:val="44"/>
  </w:num>
  <w:num w:numId="6">
    <w:abstractNumId w:val="9"/>
  </w:num>
  <w:num w:numId="7">
    <w:abstractNumId w:val="7"/>
  </w:num>
  <w:num w:numId="8">
    <w:abstractNumId w:val="40"/>
  </w:num>
  <w:num w:numId="9">
    <w:abstractNumId w:val="49"/>
  </w:num>
  <w:num w:numId="10">
    <w:abstractNumId w:val="37"/>
  </w:num>
  <w:num w:numId="11">
    <w:abstractNumId w:val="56"/>
  </w:num>
  <w:num w:numId="12">
    <w:abstractNumId w:val="52"/>
  </w:num>
  <w:num w:numId="13">
    <w:abstractNumId w:val="20"/>
  </w:num>
  <w:num w:numId="14">
    <w:abstractNumId w:val="27"/>
  </w:num>
  <w:num w:numId="15">
    <w:abstractNumId w:val="32"/>
  </w:num>
  <w:num w:numId="16">
    <w:abstractNumId w:val="24"/>
  </w:num>
  <w:num w:numId="17">
    <w:abstractNumId w:val="17"/>
  </w:num>
  <w:num w:numId="18">
    <w:abstractNumId w:val="28"/>
  </w:num>
  <w:num w:numId="19">
    <w:abstractNumId w:val="26"/>
  </w:num>
  <w:num w:numId="20">
    <w:abstractNumId w:val="59"/>
  </w:num>
  <w:num w:numId="21">
    <w:abstractNumId w:val="53"/>
  </w:num>
  <w:num w:numId="22">
    <w:abstractNumId w:val="11"/>
  </w:num>
  <w:num w:numId="23">
    <w:abstractNumId w:val="51"/>
  </w:num>
  <w:num w:numId="24">
    <w:abstractNumId w:val="14"/>
  </w:num>
  <w:num w:numId="25">
    <w:abstractNumId w:val="58"/>
  </w:num>
  <w:num w:numId="26">
    <w:abstractNumId w:val="31"/>
  </w:num>
  <w:num w:numId="27">
    <w:abstractNumId w:val="43"/>
  </w:num>
  <w:num w:numId="28">
    <w:abstractNumId w:val="30"/>
  </w:num>
  <w:num w:numId="29">
    <w:abstractNumId w:val="22"/>
  </w:num>
  <w:num w:numId="30">
    <w:abstractNumId w:val="23"/>
  </w:num>
  <w:num w:numId="31">
    <w:abstractNumId w:val="16"/>
  </w:num>
  <w:num w:numId="32">
    <w:abstractNumId w:val="25"/>
  </w:num>
  <w:num w:numId="33">
    <w:abstractNumId w:val="36"/>
  </w:num>
  <w:num w:numId="34">
    <w:abstractNumId w:val="35"/>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47"/>
  </w:num>
  <w:num w:numId="44">
    <w:abstractNumId w:val="48"/>
  </w:num>
  <w:num w:numId="45">
    <w:abstractNumId w:val="50"/>
  </w:num>
  <w:num w:numId="46">
    <w:abstractNumId w:val="19"/>
  </w:num>
  <w:num w:numId="47">
    <w:abstractNumId w:val="38"/>
  </w:num>
  <w:num w:numId="48">
    <w:abstractNumId w:val="29"/>
  </w:num>
  <w:num w:numId="49">
    <w:abstractNumId w:val="33"/>
  </w:num>
  <w:num w:numId="50">
    <w:abstractNumId w:val="57"/>
  </w:num>
  <w:num w:numId="51">
    <w:abstractNumId w:val="21"/>
  </w:num>
  <w:num w:numId="52">
    <w:abstractNumId w:val="46"/>
  </w:num>
  <w:num w:numId="53">
    <w:abstractNumId w:val="13"/>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10"/>
  </w:num>
  <w:num w:numId="57">
    <w:abstractNumId w:val="12"/>
  </w:num>
  <w:num w:numId="58">
    <w:abstractNumId w:val="55"/>
  </w:num>
  <w:num w:numId="59">
    <w:abstractNumId w:val="45"/>
  </w:num>
  <w:num w:numId="60">
    <w:abstractNumId w:val="18"/>
  </w:num>
  <w:num w:numId="61">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62D5"/>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AA3"/>
    <w:rsid w:val="00030BD7"/>
    <w:rsid w:val="000311DE"/>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B76"/>
    <w:rsid w:val="00071D86"/>
    <w:rsid w:val="000753FB"/>
    <w:rsid w:val="00077A12"/>
    <w:rsid w:val="00077CC7"/>
    <w:rsid w:val="0008004A"/>
    <w:rsid w:val="00083316"/>
    <w:rsid w:val="0008360F"/>
    <w:rsid w:val="000843FD"/>
    <w:rsid w:val="00084E8E"/>
    <w:rsid w:val="00087098"/>
    <w:rsid w:val="00087650"/>
    <w:rsid w:val="000903AC"/>
    <w:rsid w:val="0009048F"/>
    <w:rsid w:val="00092162"/>
    <w:rsid w:val="00092383"/>
    <w:rsid w:val="00092598"/>
    <w:rsid w:val="0009599A"/>
    <w:rsid w:val="00095A16"/>
    <w:rsid w:val="00096281"/>
    <w:rsid w:val="000967BA"/>
    <w:rsid w:val="000A3E0D"/>
    <w:rsid w:val="000A425D"/>
    <w:rsid w:val="000A5E66"/>
    <w:rsid w:val="000A77E6"/>
    <w:rsid w:val="000B0E2E"/>
    <w:rsid w:val="000B18E9"/>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B46"/>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25146"/>
    <w:rsid w:val="00130521"/>
    <w:rsid w:val="00130E4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129C"/>
    <w:rsid w:val="001727E1"/>
    <w:rsid w:val="00173293"/>
    <w:rsid w:val="00175BCA"/>
    <w:rsid w:val="00177097"/>
    <w:rsid w:val="00177CD0"/>
    <w:rsid w:val="00180D9E"/>
    <w:rsid w:val="00181668"/>
    <w:rsid w:val="00181736"/>
    <w:rsid w:val="00181C2B"/>
    <w:rsid w:val="00182587"/>
    <w:rsid w:val="00187161"/>
    <w:rsid w:val="00187F2A"/>
    <w:rsid w:val="0019249C"/>
    <w:rsid w:val="00192D5D"/>
    <w:rsid w:val="00194594"/>
    <w:rsid w:val="001951AE"/>
    <w:rsid w:val="00195AF3"/>
    <w:rsid w:val="00196CE0"/>
    <w:rsid w:val="001A2707"/>
    <w:rsid w:val="001A2CF3"/>
    <w:rsid w:val="001A2D45"/>
    <w:rsid w:val="001A3403"/>
    <w:rsid w:val="001A74A8"/>
    <w:rsid w:val="001B33CF"/>
    <w:rsid w:val="001B5668"/>
    <w:rsid w:val="001B623B"/>
    <w:rsid w:val="001B6A20"/>
    <w:rsid w:val="001C167C"/>
    <w:rsid w:val="001D4317"/>
    <w:rsid w:val="001D435E"/>
    <w:rsid w:val="001D7801"/>
    <w:rsid w:val="001E181A"/>
    <w:rsid w:val="001E20EF"/>
    <w:rsid w:val="001E290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27849"/>
    <w:rsid w:val="00230C9C"/>
    <w:rsid w:val="00231245"/>
    <w:rsid w:val="00237834"/>
    <w:rsid w:val="00240A0C"/>
    <w:rsid w:val="00241C70"/>
    <w:rsid w:val="002423A5"/>
    <w:rsid w:val="002441F5"/>
    <w:rsid w:val="0024447E"/>
    <w:rsid w:val="00244E31"/>
    <w:rsid w:val="002452C2"/>
    <w:rsid w:val="002504D9"/>
    <w:rsid w:val="00252553"/>
    <w:rsid w:val="002537CB"/>
    <w:rsid w:val="00256813"/>
    <w:rsid w:val="00257F0B"/>
    <w:rsid w:val="00263F3B"/>
    <w:rsid w:val="00265ED9"/>
    <w:rsid w:val="00266C7B"/>
    <w:rsid w:val="00267A46"/>
    <w:rsid w:val="0027397C"/>
    <w:rsid w:val="00273E62"/>
    <w:rsid w:val="0027613C"/>
    <w:rsid w:val="00276AB1"/>
    <w:rsid w:val="00276DEB"/>
    <w:rsid w:val="00282A3B"/>
    <w:rsid w:val="00282F16"/>
    <w:rsid w:val="0028562B"/>
    <w:rsid w:val="00285A6D"/>
    <w:rsid w:val="00285CFC"/>
    <w:rsid w:val="002900AF"/>
    <w:rsid w:val="00295187"/>
    <w:rsid w:val="00295D6F"/>
    <w:rsid w:val="0029668C"/>
    <w:rsid w:val="00296C4D"/>
    <w:rsid w:val="002A1BAD"/>
    <w:rsid w:val="002A26C8"/>
    <w:rsid w:val="002A3015"/>
    <w:rsid w:val="002A6EDC"/>
    <w:rsid w:val="002A71D3"/>
    <w:rsid w:val="002B0B0A"/>
    <w:rsid w:val="002B107E"/>
    <w:rsid w:val="002B1692"/>
    <w:rsid w:val="002B2D45"/>
    <w:rsid w:val="002B4274"/>
    <w:rsid w:val="002B5B37"/>
    <w:rsid w:val="002C2CF5"/>
    <w:rsid w:val="002C4037"/>
    <w:rsid w:val="002C4312"/>
    <w:rsid w:val="002D175B"/>
    <w:rsid w:val="002D19E5"/>
    <w:rsid w:val="002D2A16"/>
    <w:rsid w:val="002D55B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577B0"/>
    <w:rsid w:val="00361AC4"/>
    <w:rsid w:val="00365CB6"/>
    <w:rsid w:val="00366ED2"/>
    <w:rsid w:val="0036718E"/>
    <w:rsid w:val="00367819"/>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C6FBC"/>
    <w:rsid w:val="003D0967"/>
    <w:rsid w:val="003D219A"/>
    <w:rsid w:val="003E0245"/>
    <w:rsid w:val="003E22F0"/>
    <w:rsid w:val="003E2680"/>
    <w:rsid w:val="003E2A77"/>
    <w:rsid w:val="003E2CCD"/>
    <w:rsid w:val="003E62C5"/>
    <w:rsid w:val="003F09C1"/>
    <w:rsid w:val="003F2636"/>
    <w:rsid w:val="003F4F93"/>
    <w:rsid w:val="003F5397"/>
    <w:rsid w:val="003F5679"/>
    <w:rsid w:val="003F71F9"/>
    <w:rsid w:val="003F760F"/>
    <w:rsid w:val="00401546"/>
    <w:rsid w:val="00402787"/>
    <w:rsid w:val="0040419E"/>
    <w:rsid w:val="00404230"/>
    <w:rsid w:val="004049E6"/>
    <w:rsid w:val="00406BE2"/>
    <w:rsid w:val="00407DDC"/>
    <w:rsid w:val="00411AB0"/>
    <w:rsid w:val="00412AEF"/>
    <w:rsid w:val="00413DBC"/>
    <w:rsid w:val="00421E7E"/>
    <w:rsid w:val="004253EE"/>
    <w:rsid w:val="0042555C"/>
    <w:rsid w:val="0042586B"/>
    <w:rsid w:val="00425BB2"/>
    <w:rsid w:val="00430A76"/>
    <w:rsid w:val="00430F28"/>
    <w:rsid w:val="0043512A"/>
    <w:rsid w:val="00436D22"/>
    <w:rsid w:val="00437B3E"/>
    <w:rsid w:val="004407EE"/>
    <w:rsid w:val="00443162"/>
    <w:rsid w:val="004509BD"/>
    <w:rsid w:val="00450E63"/>
    <w:rsid w:val="00451757"/>
    <w:rsid w:val="00451BA9"/>
    <w:rsid w:val="004534A4"/>
    <w:rsid w:val="00454ED4"/>
    <w:rsid w:val="00456364"/>
    <w:rsid w:val="00456A2E"/>
    <w:rsid w:val="00456B16"/>
    <w:rsid w:val="00460BB2"/>
    <w:rsid w:val="00463335"/>
    <w:rsid w:val="00467169"/>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317B"/>
    <w:rsid w:val="00494DE2"/>
    <w:rsid w:val="00494EF9"/>
    <w:rsid w:val="00496229"/>
    <w:rsid w:val="00496595"/>
    <w:rsid w:val="004979D8"/>
    <w:rsid w:val="004A31B8"/>
    <w:rsid w:val="004A6C6B"/>
    <w:rsid w:val="004A6E56"/>
    <w:rsid w:val="004B077E"/>
    <w:rsid w:val="004B078A"/>
    <w:rsid w:val="004B07C2"/>
    <w:rsid w:val="004B1826"/>
    <w:rsid w:val="004B4172"/>
    <w:rsid w:val="004C3431"/>
    <w:rsid w:val="004C3C32"/>
    <w:rsid w:val="004C4949"/>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15385"/>
    <w:rsid w:val="00520642"/>
    <w:rsid w:val="005248D9"/>
    <w:rsid w:val="00525ABA"/>
    <w:rsid w:val="00531918"/>
    <w:rsid w:val="00533AE2"/>
    <w:rsid w:val="00535396"/>
    <w:rsid w:val="00535BA0"/>
    <w:rsid w:val="00537EF1"/>
    <w:rsid w:val="0054060D"/>
    <w:rsid w:val="00541AB8"/>
    <w:rsid w:val="00541B15"/>
    <w:rsid w:val="0054296B"/>
    <w:rsid w:val="005444B9"/>
    <w:rsid w:val="00544604"/>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6D47"/>
    <w:rsid w:val="00587C3E"/>
    <w:rsid w:val="005955E8"/>
    <w:rsid w:val="00595CE5"/>
    <w:rsid w:val="00597536"/>
    <w:rsid w:val="00597E17"/>
    <w:rsid w:val="00597E1A"/>
    <w:rsid w:val="005A01EA"/>
    <w:rsid w:val="005A0424"/>
    <w:rsid w:val="005A28DE"/>
    <w:rsid w:val="005A345A"/>
    <w:rsid w:val="005A581D"/>
    <w:rsid w:val="005A5829"/>
    <w:rsid w:val="005A6337"/>
    <w:rsid w:val="005A64E9"/>
    <w:rsid w:val="005A78C3"/>
    <w:rsid w:val="005B2589"/>
    <w:rsid w:val="005B2D92"/>
    <w:rsid w:val="005B44F1"/>
    <w:rsid w:val="005C053C"/>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0CFF"/>
    <w:rsid w:val="0062521B"/>
    <w:rsid w:val="0062566D"/>
    <w:rsid w:val="00626A77"/>
    <w:rsid w:val="006271F4"/>
    <w:rsid w:val="006275AD"/>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3683"/>
    <w:rsid w:val="00654BE4"/>
    <w:rsid w:val="00656078"/>
    <w:rsid w:val="00656302"/>
    <w:rsid w:val="00657386"/>
    <w:rsid w:val="00660EE5"/>
    <w:rsid w:val="00661088"/>
    <w:rsid w:val="0066173C"/>
    <w:rsid w:val="00661C2A"/>
    <w:rsid w:val="006630E0"/>
    <w:rsid w:val="006643FE"/>
    <w:rsid w:val="00664E5B"/>
    <w:rsid w:val="00666919"/>
    <w:rsid w:val="00670CA3"/>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18E1"/>
    <w:rsid w:val="006F7496"/>
    <w:rsid w:val="00700ECB"/>
    <w:rsid w:val="0070546B"/>
    <w:rsid w:val="007109F4"/>
    <w:rsid w:val="00713C77"/>
    <w:rsid w:val="00716B09"/>
    <w:rsid w:val="00721E35"/>
    <w:rsid w:val="00722A85"/>
    <w:rsid w:val="0072321D"/>
    <w:rsid w:val="00724C98"/>
    <w:rsid w:val="007254D8"/>
    <w:rsid w:val="007271A3"/>
    <w:rsid w:val="00730FCE"/>
    <w:rsid w:val="007348F5"/>
    <w:rsid w:val="00735190"/>
    <w:rsid w:val="00735829"/>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6709"/>
    <w:rsid w:val="007E6F48"/>
    <w:rsid w:val="007E762A"/>
    <w:rsid w:val="007F17C4"/>
    <w:rsid w:val="007F4C3F"/>
    <w:rsid w:val="007F5BBF"/>
    <w:rsid w:val="00803189"/>
    <w:rsid w:val="00806FA9"/>
    <w:rsid w:val="008121D0"/>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94FA0"/>
    <w:rsid w:val="008A2DD0"/>
    <w:rsid w:val="008A52FB"/>
    <w:rsid w:val="008A7D0C"/>
    <w:rsid w:val="008B13E7"/>
    <w:rsid w:val="008B2331"/>
    <w:rsid w:val="008B4030"/>
    <w:rsid w:val="008B41F8"/>
    <w:rsid w:val="008B5A3F"/>
    <w:rsid w:val="008B5C45"/>
    <w:rsid w:val="008B6836"/>
    <w:rsid w:val="008C0B64"/>
    <w:rsid w:val="008C214E"/>
    <w:rsid w:val="008C2C8E"/>
    <w:rsid w:val="008C3D69"/>
    <w:rsid w:val="008C4CF2"/>
    <w:rsid w:val="008C524B"/>
    <w:rsid w:val="008D020B"/>
    <w:rsid w:val="008D0878"/>
    <w:rsid w:val="008D0C60"/>
    <w:rsid w:val="008D1AEA"/>
    <w:rsid w:val="008D2324"/>
    <w:rsid w:val="008D28D7"/>
    <w:rsid w:val="008D3482"/>
    <w:rsid w:val="008E1302"/>
    <w:rsid w:val="008E1E86"/>
    <w:rsid w:val="008E3141"/>
    <w:rsid w:val="008E5FE5"/>
    <w:rsid w:val="008E6F33"/>
    <w:rsid w:val="008F0F78"/>
    <w:rsid w:val="008F1BF5"/>
    <w:rsid w:val="008F1CA1"/>
    <w:rsid w:val="008F70C0"/>
    <w:rsid w:val="00901185"/>
    <w:rsid w:val="009019DC"/>
    <w:rsid w:val="00902847"/>
    <w:rsid w:val="00905E67"/>
    <w:rsid w:val="009062A9"/>
    <w:rsid w:val="00906E7C"/>
    <w:rsid w:val="00911216"/>
    <w:rsid w:val="00912006"/>
    <w:rsid w:val="009121E5"/>
    <w:rsid w:val="00912F61"/>
    <w:rsid w:val="009165DE"/>
    <w:rsid w:val="00920AAC"/>
    <w:rsid w:val="0092515C"/>
    <w:rsid w:val="009272B7"/>
    <w:rsid w:val="00930E9D"/>
    <w:rsid w:val="00931484"/>
    <w:rsid w:val="009349E5"/>
    <w:rsid w:val="00936BFE"/>
    <w:rsid w:val="0094044D"/>
    <w:rsid w:val="00941B62"/>
    <w:rsid w:val="00943CD3"/>
    <w:rsid w:val="009462A5"/>
    <w:rsid w:val="009533AB"/>
    <w:rsid w:val="00957193"/>
    <w:rsid w:val="009571BC"/>
    <w:rsid w:val="0096026A"/>
    <w:rsid w:val="00962080"/>
    <w:rsid w:val="00963616"/>
    <w:rsid w:val="00965807"/>
    <w:rsid w:val="009667C3"/>
    <w:rsid w:val="00966F56"/>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592F"/>
    <w:rsid w:val="009D6173"/>
    <w:rsid w:val="009E1CF1"/>
    <w:rsid w:val="009E3E4D"/>
    <w:rsid w:val="009E4086"/>
    <w:rsid w:val="009E4D6D"/>
    <w:rsid w:val="009E5CCE"/>
    <w:rsid w:val="009F01C3"/>
    <w:rsid w:val="009F1C25"/>
    <w:rsid w:val="009F5435"/>
    <w:rsid w:val="009F6609"/>
    <w:rsid w:val="009F6853"/>
    <w:rsid w:val="00A00040"/>
    <w:rsid w:val="00A02012"/>
    <w:rsid w:val="00A031B0"/>
    <w:rsid w:val="00A03519"/>
    <w:rsid w:val="00A07DD6"/>
    <w:rsid w:val="00A10A70"/>
    <w:rsid w:val="00A110F1"/>
    <w:rsid w:val="00A111B7"/>
    <w:rsid w:val="00A14FE3"/>
    <w:rsid w:val="00A17AD0"/>
    <w:rsid w:val="00A216A7"/>
    <w:rsid w:val="00A22817"/>
    <w:rsid w:val="00A2408C"/>
    <w:rsid w:val="00A24907"/>
    <w:rsid w:val="00A27ED9"/>
    <w:rsid w:val="00A3104E"/>
    <w:rsid w:val="00A341B7"/>
    <w:rsid w:val="00A4075B"/>
    <w:rsid w:val="00A408FC"/>
    <w:rsid w:val="00A428EF"/>
    <w:rsid w:val="00A4316F"/>
    <w:rsid w:val="00A4491A"/>
    <w:rsid w:val="00A4679F"/>
    <w:rsid w:val="00A46B0C"/>
    <w:rsid w:val="00A50F2A"/>
    <w:rsid w:val="00A50F36"/>
    <w:rsid w:val="00A524DE"/>
    <w:rsid w:val="00A5262D"/>
    <w:rsid w:val="00A55472"/>
    <w:rsid w:val="00A56003"/>
    <w:rsid w:val="00A619B5"/>
    <w:rsid w:val="00A70984"/>
    <w:rsid w:val="00A71082"/>
    <w:rsid w:val="00A77B58"/>
    <w:rsid w:val="00A77CCE"/>
    <w:rsid w:val="00A805B8"/>
    <w:rsid w:val="00A84E18"/>
    <w:rsid w:val="00A85501"/>
    <w:rsid w:val="00A869F2"/>
    <w:rsid w:val="00A9001C"/>
    <w:rsid w:val="00A96FFC"/>
    <w:rsid w:val="00A9781C"/>
    <w:rsid w:val="00A97D31"/>
    <w:rsid w:val="00AA25D8"/>
    <w:rsid w:val="00AA2923"/>
    <w:rsid w:val="00AA4991"/>
    <w:rsid w:val="00AA5E69"/>
    <w:rsid w:val="00AA7135"/>
    <w:rsid w:val="00AB18EE"/>
    <w:rsid w:val="00AB23E5"/>
    <w:rsid w:val="00AB2B8C"/>
    <w:rsid w:val="00AB4281"/>
    <w:rsid w:val="00AB4D65"/>
    <w:rsid w:val="00AB64E0"/>
    <w:rsid w:val="00AB6725"/>
    <w:rsid w:val="00AB71C1"/>
    <w:rsid w:val="00AC187B"/>
    <w:rsid w:val="00AC6E61"/>
    <w:rsid w:val="00AD0240"/>
    <w:rsid w:val="00AD1225"/>
    <w:rsid w:val="00AD2534"/>
    <w:rsid w:val="00AD6952"/>
    <w:rsid w:val="00AD7159"/>
    <w:rsid w:val="00AD748A"/>
    <w:rsid w:val="00AE3874"/>
    <w:rsid w:val="00AE48D8"/>
    <w:rsid w:val="00AE6248"/>
    <w:rsid w:val="00AE7C8F"/>
    <w:rsid w:val="00AF19D1"/>
    <w:rsid w:val="00AF1BC4"/>
    <w:rsid w:val="00AF206E"/>
    <w:rsid w:val="00AF2AF2"/>
    <w:rsid w:val="00AF43AB"/>
    <w:rsid w:val="00AF4907"/>
    <w:rsid w:val="00AF4A6E"/>
    <w:rsid w:val="00AF7012"/>
    <w:rsid w:val="00B00D10"/>
    <w:rsid w:val="00B01722"/>
    <w:rsid w:val="00B01ECF"/>
    <w:rsid w:val="00B04CC7"/>
    <w:rsid w:val="00B05624"/>
    <w:rsid w:val="00B05E7F"/>
    <w:rsid w:val="00B061FD"/>
    <w:rsid w:val="00B072B8"/>
    <w:rsid w:val="00B14F1F"/>
    <w:rsid w:val="00B17AC0"/>
    <w:rsid w:val="00B26D1E"/>
    <w:rsid w:val="00B3136C"/>
    <w:rsid w:val="00B32ABB"/>
    <w:rsid w:val="00B32E1C"/>
    <w:rsid w:val="00B40A00"/>
    <w:rsid w:val="00B43813"/>
    <w:rsid w:val="00B44E0F"/>
    <w:rsid w:val="00B44E2B"/>
    <w:rsid w:val="00B53CB2"/>
    <w:rsid w:val="00B574D0"/>
    <w:rsid w:val="00B57588"/>
    <w:rsid w:val="00B618FA"/>
    <w:rsid w:val="00B61C02"/>
    <w:rsid w:val="00B641B2"/>
    <w:rsid w:val="00B72DB2"/>
    <w:rsid w:val="00B74341"/>
    <w:rsid w:val="00B7544E"/>
    <w:rsid w:val="00B76427"/>
    <w:rsid w:val="00B778ED"/>
    <w:rsid w:val="00B80F62"/>
    <w:rsid w:val="00B81B00"/>
    <w:rsid w:val="00B84753"/>
    <w:rsid w:val="00B90A24"/>
    <w:rsid w:val="00B91EDB"/>
    <w:rsid w:val="00B92898"/>
    <w:rsid w:val="00B931D5"/>
    <w:rsid w:val="00B93B7E"/>
    <w:rsid w:val="00B94DC8"/>
    <w:rsid w:val="00B94F1D"/>
    <w:rsid w:val="00B94FBD"/>
    <w:rsid w:val="00BA173E"/>
    <w:rsid w:val="00BA4B5A"/>
    <w:rsid w:val="00BA70C1"/>
    <w:rsid w:val="00BB0F32"/>
    <w:rsid w:val="00BB412C"/>
    <w:rsid w:val="00BB4B88"/>
    <w:rsid w:val="00BB50D0"/>
    <w:rsid w:val="00BB6D37"/>
    <w:rsid w:val="00BC28A6"/>
    <w:rsid w:val="00BC3922"/>
    <w:rsid w:val="00BC3D90"/>
    <w:rsid w:val="00BC49CA"/>
    <w:rsid w:val="00BD056C"/>
    <w:rsid w:val="00BD0818"/>
    <w:rsid w:val="00BD17E2"/>
    <w:rsid w:val="00BD270B"/>
    <w:rsid w:val="00BD577E"/>
    <w:rsid w:val="00BD7B10"/>
    <w:rsid w:val="00BE0B51"/>
    <w:rsid w:val="00BE0C08"/>
    <w:rsid w:val="00BE698E"/>
    <w:rsid w:val="00BE6E73"/>
    <w:rsid w:val="00BF1267"/>
    <w:rsid w:val="00BF19A0"/>
    <w:rsid w:val="00BF3072"/>
    <w:rsid w:val="00BF4030"/>
    <w:rsid w:val="00BF41F5"/>
    <w:rsid w:val="00BF54F4"/>
    <w:rsid w:val="00C02A84"/>
    <w:rsid w:val="00C02DBE"/>
    <w:rsid w:val="00C02EAF"/>
    <w:rsid w:val="00C035A5"/>
    <w:rsid w:val="00C05982"/>
    <w:rsid w:val="00C13EEC"/>
    <w:rsid w:val="00C148CE"/>
    <w:rsid w:val="00C149C3"/>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105C"/>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49D"/>
    <w:rsid w:val="00C96B5F"/>
    <w:rsid w:val="00CA2691"/>
    <w:rsid w:val="00CA4457"/>
    <w:rsid w:val="00CA48FA"/>
    <w:rsid w:val="00CA546A"/>
    <w:rsid w:val="00CB28DE"/>
    <w:rsid w:val="00CB29AD"/>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35F"/>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1A"/>
    <w:rsid w:val="00D5107F"/>
    <w:rsid w:val="00D51EEA"/>
    <w:rsid w:val="00D521BE"/>
    <w:rsid w:val="00D52646"/>
    <w:rsid w:val="00D52AE5"/>
    <w:rsid w:val="00D55528"/>
    <w:rsid w:val="00D55F6E"/>
    <w:rsid w:val="00D56935"/>
    <w:rsid w:val="00D57A2C"/>
    <w:rsid w:val="00D60892"/>
    <w:rsid w:val="00D6371B"/>
    <w:rsid w:val="00D64B0D"/>
    <w:rsid w:val="00D65289"/>
    <w:rsid w:val="00D712B5"/>
    <w:rsid w:val="00D805D3"/>
    <w:rsid w:val="00D833F4"/>
    <w:rsid w:val="00D85385"/>
    <w:rsid w:val="00D85D4C"/>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669"/>
    <w:rsid w:val="00DC3A1B"/>
    <w:rsid w:val="00DC5588"/>
    <w:rsid w:val="00DC635A"/>
    <w:rsid w:val="00DD05B6"/>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0B63"/>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9D9"/>
    <w:rsid w:val="00E72DD6"/>
    <w:rsid w:val="00E7401A"/>
    <w:rsid w:val="00E75BE3"/>
    <w:rsid w:val="00E76B87"/>
    <w:rsid w:val="00E7783D"/>
    <w:rsid w:val="00E814FF"/>
    <w:rsid w:val="00E86128"/>
    <w:rsid w:val="00E91BA9"/>
    <w:rsid w:val="00EA09FC"/>
    <w:rsid w:val="00EA18DA"/>
    <w:rsid w:val="00EA6DEF"/>
    <w:rsid w:val="00EA7011"/>
    <w:rsid w:val="00EB39F6"/>
    <w:rsid w:val="00EB3C8E"/>
    <w:rsid w:val="00EB6851"/>
    <w:rsid w:val="00EC23F0"/>
    <w:rsid w:val="00EC41DA"/>
    <w:rsid w:val="00EC5CA2"/>
    <w:rsid w:val="00ED1BA3"/>
    <w:rsid w:val="00ED6CDD"/>
    <w:rsid w:val="00EE103C"/>
    <w:rsid w:val="00EE1374"/>
    <w:rsid w:val="00EE1663"/>
    <w:rsid w:val="00EE1FAA"/>
    <w:rsid w:val="00EE2298"/>
    <w:rsid w:val="00EE28AC"/>
    <w:rsid w:val="00EE4743"/>
    <w:rsid w:val="00EE572C"/>
    <w:rsid w:val="00EE6681"/>
    <w:rsid w:val="00EE7450"/>
    <w:rsid w:val="00EF0818"/>
    <w:rsid w:val="00EF09A4"/>
    <w:rsid w:val="00EF24C9"/>
    <w:rsid w:val="00EF2898"/>
    <w:rsid w:val="00EF3D96"/>
    <w:rsid w:val="00EF5DF3"/>
    <w:rsid w:val="00F01357"/>
    <w:rsid w:val="00F01748"/>
    <w:rsid w:val="00F03199"/>
    <w:rsid w:val="00F04891"/>
    <w:rsid w:val="00F06C2A"/>
    <w:rsid w:val="00F0718C"/>
    <w:rsid w:val="00F12448"/>
    <w:rsid w:val="00F12EB7"/>
    <w:rsid w:val="00F14B58"/>
    <w:rsid w:val="00F15359"/>
    <w:rsid w:val="00F169A1"/>
    <w:rsid w:val="00F16D53"/>
    <w:rsid w:val="00F21C2E"/>
    <w:rsid w:val="00F21D42"/>
    <w:rsid w:val="00F22008"/>
    <w:rsid w:val="00F242D4"/>
    <w:rsid w:val="00F24FF4"/>
    <w:rsid w:val="00F30C86"/>
    <w:rsid w:val="00F318CD"/>
    <w:rsid w:val="00F329E0"/>
    <w:rsid w:val="00F35988"/>
    <w:rsid w:val="00F43368"/>
    <w:rsid w:val="00F43EC4"/>
    <w:rsid w:val="00F440FD"/>
    <w:rsid w:val="00F46BB4"/>
    <w:rsid w:val="00F4760A"/>
    <w:rsid w:val="00F47943"/>
    <w:rsid w:val="00F54DAB"/>
    <w:rsid w:val="00F60496"/>
    <w:rsid w:val="00F604F7"/>
    <w:rsid w:val="00F619D6"/>
    <w:rsid w:val="00F622FC"/>
    <w:rsid w:val="00F6531C"/>
    <w:rsid w:val="00F655E2"/>
    <w:rsid w:val="00F66BC7"/>
    <w:rsid w:val="00F67072"/>
    <w:rsid w:val="00F674B6"/>
    <w:rsid w:val="00F7117D"/>
    <w:rsid w:val="00F723A7"/>
    <w:rsid w:val="00F73FE6"/>
    <w:rsid w:val="00F7689F"/>
    <w:rsid w:val="00F777A7"/>
    <w:rsid w:val="00F8284F"/>
    <w:rsid w:val="00F82A11"/>
    <w:rsid w:val="00F8337F"/>
    <w:rsid w:val="00F86384"/>
    <w:rsid w:val="00F96059"/>
    <w:rsid w:val="00F97800"/>
    <w:rsid w:val="00F97916"/>
    <w:rsid w:val="00FA1EB1"/>
    <w:rsid w:val="00FA2CC9"/>
    <w:rsid w:val="00FA370A"/>
    <w:rsid w:val="00FA75BD"/>
    <w:rsid w:val="00FB0ABC"/>
    <w:rsid w:val="00FB4FB5"/>
    <w:rsid w:val="00FB6BF7"/>
    <w:rsid w:val="00FB725D"/>
    <w:rsid w:val="00FC540F"/>
    <w:rsid w:val="00FC5736"/>
    <w:rsid w:val="00FC7A57"/>
    <w:rsid w:val="00FD2D88"/>
    <w:rsid w:val="00FD5BF2"/>
    <w:rsid w:val="00FD7CE0"/>
    <w:rsid w:val="00FD7F21"/>
    <w:rsid w:val="00FE1C3E"/>
    <w:rsid w:val="00FE5FAB"/>
    <w:rsid w:val="00FE6869"/>
    <w:rsid w:val="00FF0834"/>
    <w:rsid w:val="00FF0AC3"/>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49FE5F3F"/>
  <w15:docId w15:val="{BC12FEC6-0C6E-4788-885F-96773E06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F1267"/>
    <w:pPr>
      <w:ind w:left="720"/>
      <w:jc w:val="center"/>
      <w:outlineLvl w:val="4"/>
    </w:pPr>
    <w:rPr>
      <w:rFonts w:ascii="Times" w:hAnsi="Times"/>
      <w:i/>
      <w:szCs w:val="20"/>
    </w:rPr>
  </w:style>
  <w:style w:type="paragraph" w:styleId="Heading6">
    <w:name w:val="heading 6"/>
    <w:basedOn w:val="Normal"/>
    <w:next w:val="Normal"/>
    <w:link w:val="Heading6Char"/>
    <w:qFormat/>
    <w:rsid w:val="00BF1267"/>
    <w:pPr>
      <w:keepNext/>
      <w:jc w:val="center"/>
      <w:outlineLvl w:val="5"/>
    </w:pPr>
    <w:rPr>
      <w:rFonts w:ascii="Times" w:hAnsi="Times"/>
      <w:b/>
      <w:bCs/>
      <w:szCs w:val="20"/>
    </w:rPr>
  </w:style>
  <w:style w:type="paragraph" w:styleId="Heading7">
    <w:name w:val="heading 7"/>
    <w:basedOn w:val="Normal"/>
    <w:next w:val="Normal"/>
    <w:link w:val="Heading7Char"/>
    <w:qFormat/>
    <w:rsid w:val="00BF1267"/>
    <w:pPr>
      <w:spacing w:before="240" w:after="60"/>
      <w:jc w:val="left"/>
      <w:outlineLvl w:val="6"/>
    </w:pPr>
  </w:style>
  <w:style w:type="paragraph" w:styleId="Heading8">
    <w:name w:val="heading 8"/>
    <w:basedOn w:val="Normal"/>
    <w:next w:val="Normal"/>
    <w:link w:val="Heading8Char"/>
    <w:qFormat/>
    <w:rsid w:val="00BF1267"/>
    <w:pPr>
      <w:spacing w:before="240" w:after="60"/>
      <w:jc w:val="left"/>
      <w:outlineLvl w:val="7"/>
    </w:pPr>
    <w:rPr>
      <w:i/>
      <w:iCs/>
    </w:rPr>
  </w:style>
  <w:style w:type="paragraph" w:styleId="Heading9">
    <w:name w:val="heading 9"/>
    <w:basedOn w:val="Normal"/>
    <w:next w:val="Normal"/>
    <w:link w:val="Heading9Char"/>
    <w:qFormat/>
    <w:rsid w:val="00BF1267"/>
    <w:pPr>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rsid w:val="001377F4"/>
    <w:rPr>
      <w:b/>
      <w:bCs/>
      <w:iCs/>
      <w:sz w:val="24"/>
      <w:szCs w:val="28"/>
    </w:rPr>
  </w:style>
  <w:style w:type="character" w:customStyle="1" w:styleId="Heading3Char">
    <w:name w:val="Heading 3 Char"/>
    <w:basedOn w:val="DefaultParagraphFont"/>
    <w:link w:val="Heading3"/>
    <w:rsid w:val="00DB71AC"/>
    <w:rPr>
      <w:b/>
      <w:bCs/>
      <w:sz w:val="24"/>
      <w:szCs w:val="26"/>
    </w:rPr>
  </w:style>
  <w:style w:type="paragraph" w:styleId="ListBullet">
    <w:name w:val="List Bullet"/>
    <w:basedOn w:val="Normal"/>
    <w:unhideWhenUsed/>
    <w:rsid w:val="00131A6B"/>
    <w:pPr>
      <w:numPr>
        <w:numId w:val="6"/>
      </w:numPr>
      <w:contextualSpacing/>
    </w:pPr>
  </w:style>
  <w:style w:type="paragraph" w:styleId="ListBullet2">
    <w:name w:val="List Bullet 2"/>
    <w:basedOn w:val="Normal"/>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qFormat/>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qFormat/>
    <w:rsid w:val="00616CEB"/>
    <w:pPr>
      <w:tabs>
        <w:tab w:val="left" w:pos="1530"/>
        <w:tab w:val="right" w:leader="dot" w:pos="9710"/>
      </w:tabs>
      <w:ind w:left="1530" w:hanging="360"/>
    </w:pPr>
  </w:style>
  <w:style w:type="paragraph" w:styleId="TOC2">
    <w:name w:val="toc 2"/>
    <w:basedOn w:val="Normal"/>
    <w:next w:val="Normal"/>
    <w:autoRedefine/>
    <w:uiPriority w:val="39"/>
    <w:unhideWhenUsed/>
    <w:qFormat/>
    <w:rsid w:val="002B1692"/>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nhideWhenUsed/>
    <w:rsid w:val="00742C58"/>
    <w:rPr>
      <w:color w:val="800080"/>
      <w:u w:val="single"/>
    </w:rPr>
  </w:style>
  <w:style w:type="paragraph" w:styleId="Caption">
    <w:name w:val="caption"/>
    <w:basedOn w:val="Normal"/>
    <w:next w:val="Normal"/>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nhideWhenUsed/>
    <w:rsid w:val="00084E8E"/>
  </w:style>
  <w:style w:type="paragraph" w:styleId="BalloonText">
    <w:name w:val="Balloon Text"/>
    <w:basedOn w:val="Normal"/>
    <w:link w:val="BalloonTextChar"/>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TOC4">
    <w:name w:val="toc 4"/>
    <w:basedOn w:val="Normal"/>
    <w:next w:val="Normal"/>
    <w:autoRedefine/>
    <w:uiPriority w:val="39"/>
    <w:unhideWhenUsed/>
    <w:rsid w:val="00EC41DA"/>
    <w:pPr>
      <w:spacing w:after="100"/>
      <w:ind w:left="720"/>
    </w:pPr>
  </w:style>
  <w:style w:type="paragraph" w:styleId="Title">
    <w:name w:val="Title"/>
    <w:basedOn w:val="Normal"/>
    <w:link w:val="TitleChar"/>
    <w:qFormat/>
    <w:rsid w:val="00EC41DA"/>
    <w:pPr>
      <w:spacing w:line="240" w:lineRule="atLeast"/>
      <w:jc w:val="center"/>
    </w:pPr>
    <w:rPr>
      <w:rFonts w:ascii="Times" w:hAnsi="Times"/>
      <w:sz w:val="28"/>
      <w:szCs w:val="20"/>
    </w:rPr>
  </w:style>
  <w:style w:type="character" w:customStyle="1" w:styleId="TitleChar">
    <w:name w:val="Title Char"/>
    <w:basedOn w:val="DefaultParagraphFont"/>
    <w:link w:val="Title"/>
    <w:rsid w:val="00EC41DA"/>
    <w:rPr>
      <w:rFonts w:ascii="Times" w:hAnsi="Times"/>
      <w:sz w:val="28"/>
    </w:rPr>
  </w:style>
  <w:style w:type="character" w:customStyle="1" w:styleId="Heading5Char">
    <w:name w:val="Heading 5 Char"/>
    <w:basedOn w:val="DefaultParagraphFont"/>
    <w:link w:val="Heading5"/>
    <w:rsid w:val="00BF1267"/>
    <w:rPr>
      <w:rFonts w:ascii="Times" w:hAnsi="Times"/>
      <w:i/>
      <w:sz w:val="24"/>
    </w:rPr>
  </w:style>
  <w:style w:type="character" w:customStyle="1" w:styleId="Heading6Char">
    <w:name w:val="Heading 6 Char"/>
    <w:basedOn w:val="DefaultParagraphFont"/>
    <w:link w:val="Heading6"/>
    <w:rsid w:val="00BF1267"/>
    <w:rPr>
      <w:rFonts w:ascii="Times" w:hAnsi="Times"/>
      <w:b/>
      <w:bCs/>
      <w:sz w:val="24"/>
    </w:rPr>
  </w:style>
  <w:style w:type="character" w:customStyle="1" w:styleId="Heading7Char">
    <w:name w:val="Heading 7 Char"/>
    <w:basedOn w:val="DefaultParagraphFont"/>
    <w:link w:val="Heading7"/>
    <w:rsid w:val="00BF1267"/>
    <w:rPr>
      <w:sz w:val="24"/>
      <w:szCs w:val="24"/>
    </w:rPr>
  </w:style>
  <w:style w:type="character" w:customStyle="1" w:styleId="Heading8Char">
    <w:name w:val="Heading 8 Char"/>
    <w:basedOn w:val="DefaultParagraphFont"/>
    <w:link w:val="Heading8"/>
    <w:rsid w:val="00BF1267"/>
    <w:rPr>
      <w:i/>
      <w:iCs/>
      <w:sz w:val="24"/>
      <w:szCs w:val="24"/>
    </w:rPr>
  </w:style>
  <w:style w:type="character" w:customStyle="1" w:styleId="Heading9Char">
    <w:name w:val="Heading 9 Char"/>
    <w:basedOn w:val="DefaultParagraphFont"/>
    <w:link w:val="Heading9"/>
    <w:rsid w:val="00BF1267"/>
    <w:rPr>
      <w:rFonts w:ascii="Arial" w:hAnsi="Arial" w:cs="Arial"/>
      <w:sz w:val="22"/>
      <w:szCs w:val="22"/>
    </w:rPr>
  </w:style>
  <w:style w:type="paragraph" w:styleId="TOC5">
    <w:name w:val="toc 5"/>
    <w:basedOn w:val="Normal"/>
    <w:next w:val="Normal"/>
    <w:semiHidden/>
    <w:rsid w:val="00BF1267"/>
    <w:pPr>
      <w:tabs>
        <w:tab w:val="right" w:leader="dot" w:pos="8640"/>
      </w:tabs>
      <w:ind w:left="1008"/>
      <w:jc w:val="left"/>
    </w:pPr>
    <w:rPr>
      <w:rFonts w:ascii="Times" w:hAnsi="Times"/>
      <w:smallCaps/>
      <w:sz w:val="20"/>
      <w:szCs w:val="20"/>
    </w:rPr>
  </w:style>
  <w:style w:type="character" w:styleId="FootnoteReference">
    <w:name w:val="footnote reference"/>
    <w:basedOn w:val="DefaultParagraphFont"/>
    <w:rsid w:val="00BF1267"/>
    <w:rPr>
      <w:position w:val="6"/>
      <w:sz w:val="16"/>
    </w:rPr>
  </w:style>
  <w:style w:type="paragraph" w:styleId="FootnoteText">
    <w:name w:val="footnote text"/>
    <w:basedOn w:val="Normal"/>
    <w:link w:val="FootnoteTextChar"/>
    <w:rsid w:val="00BF1267"/>
    <w:pPr>
      <w:jc w:val="left"/>
    </w:pPr>
    <w:rPr>
      <w:rFonts w:ascii="Times" w:hAnsi="Times"/>
      <w:sz w:val="20"/>
      <w:szCs w:val="20"/>
    </w:rPr>
  </w:style>
  <w:style w:type="character" w:customStyle="1" w:styleId="FootnoteTextChar">
    <w:name w:val="Footnote Text Char"/>
    <w:basedOn w:val="DefaultParagraphFont"/>
    <w:link w:val="FootnoteText"/>
    <w:rsid w:val="00BF1267"/>
    <w:rPr>
      <w:rFonts w:ascii="Times" w:hAnsi="Times"/>
    </w:rPr>
  </w:style>
  <w:style w:type="paragraph" w:customStyle="1" w:styleId="EndnoteText1">
    <w:name w:val="Endnote Text1"/>
    <w:basedOn w:val="Normal"/>
    <w:rsid w:val="00BF1267"/>
    <w:pPr>
      <w:jc w:val="left"/>
    </w:pPr>
    <w:rPr>
      <w:rFonts w:ascii="Times" w:hAnsi="Times"/>
      <w:sz w:val="20"/>
      <w:szCs w:val="20"/>
    </w:rPr>
  </w:style>
  <w:style w:type="paragraph" w:customStyle="1" w:styleId="Document">
    <w:name w:val="Document"/>
    <w:basedOn w:val="Normal"/>
    <w:rsid w:val="00BF1267"/>
    <w:pPr>
      <w:jc w:val="center"/>
    </w:pPr>
    <w:rPr>
      <w:rFonts w:ascii="Times" w:hAnsi="Times"/>
      <w:szCs w:val="20"/>
    </w:rPr>
  </w:style>
  <w:style w:type="paragraph" w:customStyle="1" w:styleId="1">
    <w:name w:val="1"/>
    <w:basedOn w:val="Normal"/>
    <w:rsid w:val="00BF1267"/>
    <w:pPr>
      <w:jc w:val="left"/>
    </w:pPr>
    <w:rPr>
      <w:rFonts w:ascii="Times" w:hAnsi="Times"/>
      <w:szCs w:val="20"/>
    </w:rPr>
  </w:style>
  <w:style w:type="paragraph" w:customStyle="1" w:styleId="DocInit">
    <w:name w:val="Doc Init"/>
    <w:basedOn w:val="Normal"/>
    <w:rsid w:val="00BF1267"/>
    <w:pPr>
      <w:jc w:val="left"/>
    </w:pPr>
    <w:rPr>
      <w:rFonts w:ascii="Times" w:hAnsi="Times"/>
      <w:szCs w:val="20"/>
    </w:rPr>
  </w:style>
  <w:style w:type="paragraph" w:customStyle="1" w:styleId="TechInit">
    <w:name w:val="Tech Init"/>
    <w:basedOn w:val="Normal"/>
    <w:rsid w:val="00BF1267"/>
    <w:pPr>
      <w:jc w:val="left"/>
    </w:pPr>
    <w:rPr>
      <w:rFonts w:ascii="Times" w:hAnsi="Times"/>
      <w:szCs w:val="20"/>
    </w:rPr>
  </w:style>
  <w:style w:type="paragraph" w:customStyle="1" w:styleId="Technical">
    <w:name w:val="Technical"/>
    <w:basedOn w:val="Normal"/>
    <w:rsid w:val="00BF1267"/>
    <w:pPr>
      <w:jc w:val="left"/>
    </w:pPr>
    <w:rPr>
      <w:rFonts w:ascii="Times" w:hAnsi="Times"/>
      <w:szCs w:val="20"/>
    </w:rPr>
  </w:style>
  <w:style w:type="paragraph" w:customStyle="1" w:styleId="Pleading">
    <w:name w:val="Pleading"/>
    <w:basedOn w:val="Normal"/>
    <w:rsid w:val="00BF1267"/>
    <w:pPr>
      <w:tabs>
        <w:tab w:val="right" w:pos="288"/>
      </w:tabs>
      <w:jc w:val="left"/>
    </w:pPr>
    <w:rPr>
      <w:rFonts w:ascii="Times" w:hAnsi="Times"/>
      <w:szCs w:val="20"/>
    </w:rPr>
  </w:style>
  <w:style w:type="paragraph" w:customStyle="1" w:styleId="Paragraph">
    <w:name w:val="Paragraph"/>
    <w:basedOn w:val="Normal"/>
    <w:rsid w:val="00BF1267"/>
    <w:pPr>
      <w:spacing w:line="360" w:lineRule="atLeast"/>
      <w:jc w:val="left"/>
    </w:pPr>
    <w:rPr>
      <w:rFonts w:ascii="Times" w:hAnsi="Times"/>
      <w:szCs w:val="20"/>
    </w:rPr>
  </w:style>
  <w:style w:type="paragraph" w:customStyle="1" w:styleId="Bullet">
    <w:name w:val="Bullet"/>
    <w:basedOn w:val="Normal"/>
    <w:rsid w:val="00BF1267"/>
    <w:pPr>
      <w:spacing w:line="240" w:lineRule="atLeast"/>
      <w:ind w:left="576" w:right="576"/>
      <w:jc w:val="left"/>
    </w:pPr>
    <w:rPr>
      <w:rFonts w:ascii="Times" w:hAnsi="Times"/>
      <w:szCs w:val="20"/>
    </w:rPr>
  </w:style>
  <w:style w:type="paragraph" w:customStyle="1" w:styleId="Portrait">
    <w:name w:val="Portrait"/>
    <w:basedOn w:val="Normal"/>
    <w:rsid w:val="00BF1267"/>
    <w:pPr>
      <w:tabs>
        <w:tab w:val="left" w:pos="600"/>
        <w:tab w:val="left" w:pos="1200"/>
        <w:tab w:val="left" w:pos="1800"/>
      </w:tabs>
      <w:jc w:val="left"/>
    </w:pPr>
    <w:rPr>
      <w:rFonts w:ascii="Times" w:hAnsi="Times"/>
      <w:szCs w:val="20"/>
    </w:rPr>
  </w:style>
  <w:style w:type="paragraph" w:customStyle="1" w:styleId="Foreword">
    <w:name w:val="Foreword"/>
    <w:basedOn w:val="Normal"/>
    <w:rsid w:val="00BF1267"/>
    <w:pPr>
      <w:spacing w:line="360" w:lineRule="atLeast"/>
      <w:jc w:val="center"/>
    </w:pPr>
    <w:rPr>
      <w:rFonts w:ascii="Times" w:hAnsi="Times"/>
      <w:szCs w:val="20"/>
    </w:rPr>
  </w:style>
  <w:style w:type="paragraph" w:customStyle="1" w:styleId="Numbered">
    <w:name w:val="Numbered"/>
    <w:basedOn w:val="Normal"/>
    <w:rsid w:val="00BF1267"/>
    <w:pPr>
      <w:spacing w:line="240" w:lineRule="atLeast"/>
      <w:jc w:val="left"/>
    </w:pPr>
    <w:rPr>
      <w:rFonts w:ascii="Times" w:hAnsi="Times"/>
      <w:szCs w:val="20"/>
    </w:rPr>
  </w:style>
  <w:style w:type="paragraph" w:customStyle="1" w:styleId="Landscape">
    <w:name w:val="Landscape"/>
    <w:basedOn w:val="Normal"/>
    <w:rsid w:val="00BF1267"/>
    <w:pPr>
      <w:jc w:val="left"/>
    </w:pPr>
    <w:rPr>
      <w:rFonts w:ascii="Times" w:hAnsi="Times"/>
      <w:szCs w:val="20"/>
    </w:rPr>
  </w:style>
  <w:style w:type="paragraph" w:customStyle="1" w:styleId="Summary">
    <w:name w:val="Summary"/>
    <w:basedOn w:val="Normal"/>
    <w:rsid w:val="00BF1267"/>
    <w:pPr>
      <w:spacing w:line="360" w:lineRule="atLeast"/>
      <w:jc w:val="center"/>
    </w:pPr>
    <w:rPr>
      <w:rFonts w:ascii="Times" w:hAnsi="Times"/>
      <w:szCs w:val="20"/>
    </w:rPr>
  </w:style>
  <w:style w:type="paragraph" w:customStyle="1" w:styleId="TOC">
    <w:name w:val="TOC"/>
    <w:basedOn w:val="Normal"/>
    <w:rsid w:val="00BF1267"/>
    <w:pPr>
      <w:tabs>
        <w:tab w:val="left" w:pos="0"/>
        <w:tab w:val="left" w:pos="600"/>
        <w:tab w:val="left" w:pos="1200"/>
        <w:tab w:val="left" w:pos="1812"/>
        <w:tab w:val="left" w:pos="2418"/>
        <w:tab w:val="right" w:leader="dot" w:pos="8640"/>
        <w:tab w:val="right" w:pos="9360"/>
      </w:tabs>
      <w:spacing w:line="240" w:lineRule="atLeast"/>
      <w:jc w:val="center"/>
    </w:pPr>
    <w:rPr>
      <w:rFonts w:ascii="Times" w:hAnsi="Times"/>
      <w:szCs w:val="20"/>
    </w:rPr>
  </w:style>
  <w:style w:type="paragraph" w:customStyle="1" w:styleId="TOCONE">
    <w:name w:val="TOC ONE"/>
    <w:basedOn w:val="Normal"/>
    <w:rsid w:val="00BF1267"/>
    <w:pPr>
      <w:tabs>
        <w:tab w:val="left" w:pos="0"/>
        <w:tab w:val="left" w:pos="600"/>
        <w:tab w:val="left" w:pos="1200"/>
        <w:tab w:val="left" w:pos="1812"/>
        <w:tab w:val="left" w:pos="2418"/>
        <w:tab w:val="right" w:leader="dot" w:pos="8598"/>
        <w:tab w:val="decimal" w:pos="9042"/>
      </w:tabs>
      <w:spacing w:line="240" w:lineRule="atLeast"/>
      <w:jc w:val="center"/>
    </w:pPr>
    <w:rPr>
      <w:rFonts w:ascii="Times" w:hAnsi="Times"/>
      <w:szCs w:val="20"/>
    </w:rPr>
  </w:style>
  <w:style w:type="paragraph" w:customStyle="1" w:styleId="Title1831">
    <w:name w:val="Title 1831"/>
    <w:basedOn w:val="Normal"/>
    <w:rsid w:val="00BF1267"/>
    <w:pPr>
      <w:spacing w:line="240" w:lineRule="atLeast"/>
      <w:jc w:val="left"/>
    </w:pPr>
    <w:rPr>
      <w:rFonts w:ascii="Times" w:hAnsi="Times"/>
      <w:szCs w:val="20"/>
    </w:rPr>
  </w:style>
  <w:style w:type="paragraph" w:customStyle="1" w:styleId="InitialSet">
    <w:name w:val="Initial Set"/>
    <w:basedOn w:val="Normal"/>
    <w:rsid w:val="00BF1267"/>
    <w:pPr>
      <w:tabs>
        <w:tab w:val="left" w:pos="600"/>
        <w:tab w:val="left" w:pos="1200"/>
        <w:tab w:val="left" w:pos="1800"/>
      </w:tabs>
      <w:spacing w:line="360" w:lineRule="atLeast"/>
      <w:jc w:val="center"/>
    </w:pPr>
    <w:rPr>
      <w:rFonts w:ascii="Times" w:hAnsi="Times"/>
      <w:szCs w:val="20"/>
    </w:rPr>
  </w:style>
  <w:style w:type="paragraph" w:customStyle="1" w:styleId="Preface">
    <w:name w:val="Preface"/>
    <w:basedOn w:val="Normal"/>
    <w:rsid w:val="00BF1267"/>
    <w:pPr>
      <w:spacing w:line="360" w:lineRule="atLeast"/>
      <w:jc w:val="center"/>
    </w:pPr>
    <w:rPr>
      <w:rFonts w:ascii="Times" w:hAnsi="Times"/>
      <w:szCs w:val="20"/>
    </w:rPr>
  </w:style>
  <w:style w:type="paragraph" w:customStyle="1" w:styleId="References">
    <w:name w:val="References"/>
    <w:basedOn w:val="Normal"/>
    <w:rsid w:val="00BF1267"/>
    <w:pPr>
      <w:spacing w:line="240" w:lineRule="atLeast"/>
      <w:jc w:val="center"/>
    </w:pPr>
    <w:rPr>
      <w:rFonts w:ascii="Times" w:hAnsi="Times"/>
      <w:szCs w:val="20"/>
    </w:rPr>
  </w:style>
  <w:style w:type="paragraph" w:customStyle="1" w:styleId="Distribution">
    <w:name w:val="Distribution"/>
    <w:basedOn w:val="Normal"/>
    <w:rsid w:val="00BF1267"/>
    <w:pPr>
      <w:tabs>
        <w:tab w:val="left" w:pos="600"/>
        <w:tab w:val="left" w:pos="5640"/>
      </w:tabs>
      <w:spacing w:line="240" w:lineRule="atLeast"/>
      <w:jc w:val="left"/>
    </w:pPr>
    <w:rPr>
      <w:rFonts w:ascii="Times" w:hAnsi="Times"/>
      <w:szCs w:val="20"/>
    </w:rPr>
  </w:style>
  <w:style w:type="paragraph" w:customStyle="1" w:styleId="Acknowledge">
    <w:name w:val="Acknowledge"/>
    <w:basedOn w:val="Normal"/>
    <w:rsid w:val="00BF1267"/>
    <w:pPr>
      <w:spacing w:line="360" w:lineRule="atLeast"/>
      <w:jc w:val="center"/>
    </w:pPr>
    <w:rPr>
      <w:rFonts w:ascii="Times" w:hAnsi="Times"/>
      <w:szCs w:val="20"/>
    </w:rPr>
  </w:style>
  <w:style w:type="paragraph" w:customStyle="1" w:styleId="kim">
    <w:name w:val="kim"/>
    <w:basedOn w:val="Normal"/>
    <w:rsid w:val="00BF1267"/>
    <w:pPr>
      <w:jc w:val="left"/>
    </w:pPr>
    <w:rPr>
      <w:rFonts w:ascii="Times" w:hAnsi="Times"/>
      <w:szCs w:val="20"/>
    </w:rPr>
  </w:style>
  <w:style w:type="paragraph" w:customStyle="1" w:styleId="FilmBadge">
    <w:name w:val="Film Badge"/>
    <w:basedOn w:val="Normal"/>
    <w:rsid w:val="00BF1267"/>
    <w:pPr>
      <w:spacing w:line="480" w:lineRule="atLeast"/>
      <w:jc w:val="left"/>
    </w:pPr>
    <w:rPr>
      <w:rFonts w:ascii="Times" w:hAnsi="Times"/>
      <w:sz w:val="20"/>
      <w:szCs w:val="20"/>
    </w:rPr>
  </w:style>
  <w:style w:type="paragraph" w:customStyle="1" w:styleId="indented">
    <w:name w:val="indented"/>
    <w:basedOn w:val="Normal"/>
    <w:rsid w:val="00BF1267"/>
    <w:pPr>
      <w:ind w:left="1800"/>
      <w:jc w:val="left"/>
    </w:pPr>
    <w:rPr>
      <w:rFonts w:ascii="Times" w:hAnsi="Times"/>
      <w:szCs w:val="20"/>
    </w:rPr>
  </w:style>
  <w:style w:type="paragraph" w:customStyle="1" w:styleId="indent1">
    <w:name w:val="indent 1"/>
    <w:basedOn w:val="indented"/>
    <w:rsid w:val="00BF1267"/>
    <w:pPr>
      <w:ind w:left="1440"/>
    </w:pPr>
  </w:style>
  <w:style w:type="paragraph" w:customStyle="1" w:styleId="standard">
    <w:name w:val="standard"/>
    <w:basedOn w:val="Normal"/>
    <w:rsid w:val="00BF1267"/>
    <w:pPr>
      <w:ind w:left="1080" w:hanging="1000"/>
      <w:jc w:val="left"/>
    </w:pPr>
    <w:rPr>
      <w:rFonts w:ascii="Times" w:hAnsi="Times"/>
      <w:szCs w:val="20"/>
    </w:rPr>
  </w:style>
  <w:style w:type="paragraph" w:customStyle="1" w:styleId="Normal1">
    <w:name w:val="Normal1"/>
    <w:basedOn w:val="Normal"/>
    <w:rsid w:val="00BF1267"/>
    <w:pPr>
      <w:spacing w:line="360" w:lineRule="atLeast"/>
      <w:ind w:firstLine="540"/>
    </w:pPr>
    <w:rPr>
      <w:rFonts w:ascii="Palatino" w:hAnsi="Palatino"/>
      <w:szCs w:val="20"/>
    </w:rPr>
  </w:style>
  <w:style w:type="paragraph" w:customStyle="1" w:styleId="standard4">
    <w:name w:val="standard 4"/>
    <w:basedOn w:val="Normal"/>
    <w:rsid w:val="00BF1267"/>
    <w:pPr>
      <w:spacing w:line="360" w:lineRule="atLeast"/>
      <w:ind w:firstLine="540"/>
    </w:pPr>
    <w:rPr>
      <w:rFonts w:ascii="Palatino" w:hAnsi="Palatino"/>
      <w:szCs w:val="20"/>
    </w:rPr>
  </w:style>
  <w:style w:type="paragraph" w:customStyle="1" w:styleId="Times14">
    <w:name w:val="Times 14"/>
    <w:basedOn w:val="Normal"/>
    <w:rsid w:val="00BF1267"/>
    <w:pPr>
      <w:jc w:val="left"/>
    </w:pPr>
    <w:rPr>
      <w:rFonts w:ascii="Times" w:hAnsi="Times"/>
      <w:sz w:val="28"/>
      <w:szCs w:val="20"/>
    </w:rPr>
  </w:style>
  <w:style w:type="paragraph" w:customStyle="1" w:styleId="Bibliogrphy">
    <w:name w:val="Bibliogrphy"/>
    <w:basedOn w:val="Normal"/>
    <w:rsid w:val="00BF1267"/>
    <w:pPr>
      <w:ind w:left="720" w:firstLine="720"/>
      <w:jc w:val="left"/>
    </w:pPr>
    <w:rPr>
      <w:rFonts w:ascii="Times" w:hAnsi="Times"/>
      <w:szCs w:val="20"/>
    </w:rPr>
  </w:style>
  <w:style w:type="paragraph" w:customStyle="1" w:styleId="RightPar">
    <w:name w:val="Right Par"/>
    <w:basedOn w:val="Normal"/>
    <w:rsid w:val="00BF1267"/>
    <w:pPr>
      <w:ind w:left="5760" w:firstLine="720"/>
      <w:jc w:val="left"/>
    </w:pPr>
    <w:rPr>
      <w:rFonts w:ascii="Times" w:hAnsi="Times"/>
      <w:szCs w:val="20"/>
    </w:rPr>
  </w:style>
  <w:style w:type="paragraph" w:styleId="TOC6">
    <w:name w:val="toc 6"/>
    <w:basedOn w:val="Normal"/>
    <w:next w:val="Normal"/>
    <w:semiHidden/>
    <w:rsid w:val="00BF1267"/>
    <w:pPr>
      <w:tabs>
        <w:tab w:val="right" w:pos="8640"/>
      </w:tabs>
      <w:jc w:val="left"/>
    </w:pPr>
    <w:rPr>
      <w:sz w:val="22"/>
      <w:szCs w:val="20"/>
    </w:rPr>
  </w:style>
  <w:style w:type="paragraph" w:styleId="TOC7">
    <w:name w:val="toc 7"/>
    <w:basedOn w:val="Normal"/>
    <w:next w:val="Normal"/>
    <w:semiHidden/>
    <w:rsid w:val="00BF1267"/>
    <w:pPr>
      <w:tabs>
        <w:tab w:val="right" w:pos="8640"/>
      </w:tabs>
      <w:jc w:val="left"/>
    </w:pPr>
    <w:rPr>
      <w:sz w:val="22"/>
      <w:szCs w:val="20"/>
    </w:rPr>
  </w:style>
  <w:style w:type="paragraph" w:styleId="TOC8">
    <w:name w:val="toc 8"/>
    <w:basedOn w:val="Normal"/>
    <w:next w:val="Normal"/>
    <w:semiHidden/>
    <w:rsid w:val="00BF1267"/>
    <w:pPr>
      <w:tabs>
        <w:tab w:val="right" w:pos="8640"/>
      </w:tabs>
      <w:jc w:val="left"/>
    </w:pPr>
    <w:rPr>
      <w:sz w:val="22"/>
      <w:szCs w:val="20"/>
    </w:rPr>
  </w:style>
  <w:style w:type="paragraph" w:styleId="TOC9">
    <w:name w:val="toc 9"/>
    <w:basedOn w:val="Normal"/>
    <w:next w:val="Normal"/>
    <w:semiHidden/>
    <w:rsid w:val="00BF1267"/>
    <w:pPr>
      <w:tabs>
        <w:tab w:val="right" w:pos="8640"/>
      </w:tabs>
      <w:jc w:val="left"/>
    </w:pPr>
    <w:rPr>
      <w:sz w:val="22"/>
      <w:szCs w:val="20"/>
    </w:rPr>
  </w:style>
  <w:style w:type="paragraph" w:styleId="BodyTextIndent">
    <w:name w:val="Body Text Indent"/>
    <w:basedOn w:val="Normal"/>
    <w:link w:val="BodyTextIndentChar"/>
    <w:rsid w:val="00BF12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rFonts w:ascii="Times" w:hAnsi="Times"/>
      <w:szCs w:val="20"/>
    </w:rPr>
  </w:style>
  <w:style w:type="character" w:customStyle="1" w:styleId="BodyTextIndentChar">
    <w:name w:val="Body Text Indent Char"/>
    <w:basedOn w:val="DefaultParagraphFont"/>
    <w:link w:val="BodyTextIndent"/>
    <w:rsid w:val="00BF1267"/>
    <w:rPr>
      <w:rFonts w:ascii="Times" w:hAnsi="Times"/>
      <w:sz w:val="24"/>
    </w:rPr>
  </w:style>
  <w:style w:type="paragraph" w:styleId="BodyTextIndent2">
    <w:name w:val="Body Text Indent 2"/>
    <w:basedOn w:val="Normal"/>
    <w:link w:val="BodyTextIndent2Char"/>
    <w:rsid w:val="00BF1267"/>
    <w:pPr>
      <w:ind w:left="720" w:hanging="720"/>
      <w:jc w:val="left"/>
    </w:pPr>
    <w:rPr>
      <w:rFonts w:ascii="Times" w:hAnsi="Times"/>
      <w:color w:val="000000"/>
      <w:szCs w:val="20"/>
    </w:rPr>
  </w:style>
  <w:style w:type="character" w:customStyle="1" w:styleId="BodyTextIndent2Char">
    <w:name w:val="Body Text Indent 2 Char"/>
    <w:basedOn w:val="DefaultParagraphFont"/>
    <w:link w:val="BodyTextIndent2"/>
    <w:rsid w:val="00BF1267"/>
    <w:rPr>
      <w:rFonts w:ascii="Times" w:hAnsi="Times"/>
      <w:color w:val="000000"/>
      <w:sz w:val="24"/>
    </w:rPr>
  </w:style>
  <w:style w:type="paragraph" w:styleId="BodyTextIndent3">
    <w:name w:val="Body Text Indent 3"/>
    <w:basedOn w:val="Normal"/>
    <w:link w:val="BodyTextIndent3Char"/>
    <w:rsid w:val="00BF1267"/>
    <w:pPr>
      <w:ind w:left="720" w:hanging="720"/>
    </w:pPr>
    <w:rPr>
      <w:rFonts w:ascii="Times" w:hAnsi="Times"/>
      <w:color w:val="000000"/>
      <w:szCs w:val="20"/>
    </w:rPr>
  </w:style>
  <w:style w:type="character" w:customStyle="1" w:styleId="BodyTextIndent3Char">
    <w:name w:val="Body Text Indent 3 Char"/>
    <w:basedOn w:val="DefaultParagraphFont"/>
    <w:link w:val="BodyTextIndent3"/>
    <w:rsid w:val="00BF1267"/>
    <w:rPr>
      <w:rFonts w:ascii="Times" w:hAnsi="Times"/>
      <w:color w:val="000000"/>
      <w:sz w:val="24"/>
    </w:rPr>
  </w:style>
  <w:style w:type="paragraph" w:styleId="BlockText">
    <w:name w:val="Block Text"/>
    <w:basedOn w:val="Normal"/>
    <w:rsid w:val="00BF1267"/>
    <w:pPr>
      <w:spacing w:after="120"/>
      <w:ind w:left="1440" w:right="1440"/>
      <w:jc w:val="left"/>
    </w:pPr>
    <w:rPr>
      <w:rFonts w:ascii="Times" w:hAnsi="Times"/>
      <w:szCs w:val="20"/>
    </w:rPr>
  </w:style>
  <w:style w:type="paragraph" w:styleId="BodyText">
    <w:name w:val="Body Text"/>
    <w:basedOn w:val="Normal"/>
    <w:link w:val="BodyTextChar"/>
    <w:rsid w:val="00BF1267"/>
    <w:pPr>
      <w:spacing w:after="120"/>
      <w:jc w:val="left"/>
    </w:pPr>
    <w:rPr>
      <w:rFonts w:ascii="Times" w:hAnsi="Times"/>
      <w:szCs w:val="20"/>
    </w:rPr>
  </w:style>
  <w:style w:type="character" w:customStyle="1" w:styleId="BodyTextChar">
    <w:name w:val="Body Text Char"/>
    <w:basedOn w:val="DefaultParagraphFont"/>
    <w:link w:val="BodyText"/>
    <w:rsid w:val="00BF1267"/>
    <w:rPr>
      <w:rFonts w:ascii="Times" w:hAnsi="Times"/>
      <w:sz w:val="24"/>
    </w:rPr>
  </w:style>
  <w:style w:type="paragraph" w:styleId="BodyText2">
    <w:name w:val="Body Text 2"/>
    <w:basedOn w:val="Normal"/>
    <w:link w:val="BodyText2Char"/>
    <w:rsid w:val="00BF1267"/>
    <w:pPr>
      <w:spacing w:after="120" w:line="480" w:lineRule="auto"/>
      <w:jc w:val="left"/>
    </w:pPr>
    <w:rPr>
      <w:rFonts w:ascii="Times" w:hAnsi="Times"/>
      <w:szCs w:val="20"/>
    </w:rPr>
  </w:style>
  <w:style w:type="character" w:customStyle="1" w:styleId="BodyText2Char">
    <w:name w:val="Body Text 2 Char"/>
    <w:basedOn w:val="DefaultParagraphFont"/>
    <w:link w:val="BodyText2"/>
    <w:rsid w:val="00BF1267"/>
    <w:rPr>
      <w:rFonts w:ascii="Times" w:hAnsi="Times"/>
      <w:sz w:val="24"/>
    </w:rPr>
  </w:style>
  <w:style w:type="paragraph" w:styleId="BodyText3">
    <w:name w:val="Body Text 3"/>
    <w:basedOn w:val="Normal"/>
    <w:link w:val="BodyText3Char"/>
    <w:rsid w:val="00BF1267"/>
    <w:pPr>
      <w:spacing w:after="120"/>
      <w:jc w:val="left"/>
    </w:pPr>
    <w:rPr>
      <w:rFonts w:ascii="Times" w:hAnsi="Times"/>
      <w:sz w:val="16"/>
      <w:szCs w:val="16"/>
    </w:rPr>
  </w:style>
  <w:style w:type="character" w:customStyle="1" w:styleId="BodyText3Char">
    <w:name w:val="Body Text 3 Char"/>
    <w:basedOn w:val="DefaultParagraphFont"/>
    <w:link w:val="BodyText3"/>
    <w:rsid w:val="00BF1267"/>
    <w:rPr>
      <w:rFonts w:ascii="Times" w:hAnsi="Times"/>
      <w:sz w:val="16"/>
      <w:szCs w:val="16"/>
    </w:rPr>
  </w:style>
  <w:style w:type="paragraph" w:styleId="BodyTextFirstIndent">
    <w:name w:val="Body Text First Indent"/>
    <w:basedOn w:val="BodyText"/>
    <w:link w:val="BodyTextFirstIndentChar"/>
    <w:rsid w:val="00BF1267"/>
    <w:pPr>
      <w:ind w:firstLine="210"/>
    </w:pPr>
  </w:style>
  <w:style w:type="character" w:customStyle="1" w:styleId="BodyTextFirstIndentChar">
    <w:name w:val="Body Text First Indent Char"/>
    <w:basedOn w:val="BodyTextChar"/>
    <w:link w:val="BodyTextFirstIndent"/>
    <w:rsid w:val="00BF1267"/>
    <w:rPr>
      <w:rFonts w:ascii="Times" w:hAnsi="Times"/>
      <w:sz w:val="24"/>
    </w:rPr>
  </w:style>
  <w:style w:type="paragraph" w:styleId="BodyTextFirstIndent2">
    <w:name w:val="Body Text First Indent 2"/>
    <w:basedOn w:val="BodyTextIndent"/>
    <w:link w:val="BodyTextFirstIndent2Char"/>
    <w:rsid w:val="00BF1267"/>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ind w:left="360" w:firstLine="210"/>
      <w:jc w:val="left"/>
    </w:pPr>
  </w:style>
  <w:style w:type="character" w:customStyle="1" w:styleId="BodyTextFirstIndent2Char">
    <w:name w:val="Body Text First Indent 2 Char"/>
    <w:basedOn w:val="BodyTextIndentChar"/>
    <w:link w:val="BodyTextFirstIndent2"/>
    <w:rsid w:val="00BF1267"/>
    <w:rPr>
      <w:rFonts w:ascii="Times" w:hAnsi="Times"/>
      <w:sz w:val="24"/>
    </w:rPr>
  </w:style>
  <w:style w:type="paragraph" w:styleId="Closing">
    <w:name w:val="Closing"/>
    <w:basedOn w:val="Normal"/>
    <w:link w:val="ClosingChar"/>
    <w:rsid w:val="00BF1267"/>
    <w:pPr>
      <w:ind w:left="4320"/>
      <w:jc w:val="left"/>
    </w:pPr>
    <w:rPr>
      <w:rFonts w:ascii="Times" w:hAnsi="Times"/>
      <w:szCs w:val="20"/>
    </w:rPr>
  </w:style>
  <w:style w:type="character" w:customStyle="1" w:styleId="ClosingChar">
    <w:name w:val="Closing Char"/>
    <w:basedOn w:val="DefaultParagraphFont"/>
    <w:link w:val="Closing"/>
    <w:rsid w:val="00BF1267"/>
    <w:rPr>
      <w:rFonts w:ascii="Times" w:hAnsi="Times"/>
      <w:sz w:val="24"/>
    </w:rPr>
  </w:style>
  <w:style w:type="paragraph" w:styleId="CommentText">
    <w:name w:val="annotation text"/>
    <w:basedOn w:val="Normal"/>
    <w:link w:val="CommentTextChar"/>
    <w:semiHidden/>
    <w:rsid w:val="00BF1267"/>
    <w:pPr>
      <w:jc w:val="left"/>
    </w:pPr>
    <w:rPr>
      <w:rFonts w:ascii="Times" w:hAnsi="Times"/>
      <w:sz w:val="20"/>
      <w:szCs w:val="20"/>
    </w:rPr>
  </w:style>
  <w:style w:type="character" w:customStyle="1" w:styleId="CommentTextChar">
    <w:name w:val="Comment Text Char"/>
    <w:basedOn w:val="DefaultParagraphFont"/>
    <w:link w:val="CommentText"/>
    <w:semiHidden/>
    <w:rsid w:val="00BF1267"/>
    <w:rPr>
      <w:rFonts w:ascii="Times" w:hAnsi="Times"/>
    </w:rPr>
  </w:style>
  <w:style w:type="paragraph" w:styleId="Date">
    <w:name w:val="Date"/>
    <w:basedOn w:val="Normal"/>
    <w:next w:val="Normal"/>
    <w:link w:val="DateChar"/>
    <w:rsid w:val="00BF1267"/>
    <w:pPr>
      <w:jc w:val="left"/>
    </w:pPr>
    <w:rPr>
      <w:rFonts w:ascii="Times" w:hAnsi="Times"/>
      <w:szCs w:val="20"/>
    </w:rPr>
  </w:style>
  <w:style w:type="character" w:customStyle="1" w:styleId="DateChar">
    <w:name w:val="Date Char"/>
    <w:basedOn w:val="DefaultParagraphFont"/>
    <w:link w:val="Date"/>
    <w:rsid w:val="00BF1267"/>
    <w:rPr>
      <w:rFonts w:ascii="Times" w:hAnsi="Times"/>
      <w:sz w:val="24"/>
    </w:rPr>
  </w:style>
  <w:style w:type="paragraph" w:styleId="DocumentMap">
    <w:name w:val="Document Map"/>
    <w:basedOn w:val="Normal"/>
    <w:link w:val="DocumentMapChar"/>
    <w:semiHidden/>
    <w:rsid w:val="00BF1267"/>
    <w:pPr>
      <w:shd w:val="clear" w:color="auto" w:fill="000080"/>
      <w:jc w:val="left"/>
    </w:pPr>
    <w:rPr>
      <w:rFonts w:ascii="Tahoma" w:hAnsi="Tahoma" w:cs="Tahoma"/>
      <w:szCs w:val="20"/>
    </w:rPr>
  </w:style>
  <w:style w:type="character" w:customStyle="1" w:styleId="DocumentMapChar">
    <w:name w:val="Document Map Char"/>
    <w:basedOn w:val="DefaultParagraphFont"/>
    <w:link w:val="DocumentMap"/>
    <w:semiHidden/>
    <w:rsid w:val="00BF1267"/>
    <w:rPr>
      <w:rFonts w:ascii="Tahoma" w:hAnsi="Tahoma" w:cs="Tahoma"/>
      <w:sz w:val="24"/>
      <w:shd w:val="clear" w:color="auto" w:fill="000080"/>
    </w:rPr>
  </w:style>
  <w:style w:type="paragraph" w:styleId="E-mailSignature">
    <w:name w:val="E-mail Signature"/>
    <w:basedOn w:val="Normal"/>
    <w:link w:val="E-mailSignatureChar"/>
    <w:rsid w:val="00BF1267"/>
    <w:pPr>
      <w:jc w:val="left"/>
    </w:pPr>
    <w:rPr>
      <w:rFonts w:ascii="Times" w:hAnsi="Times"/>
      <w:szCs w:val="20"/>
    </w:rPr>
  </w:style>
  <w:style w:type="character" w:customStyle="1" w:styleId="E-mailSignatureChar">
    <w:name w:val="E-mail Signature Char"/>
    <w:basedOn w:val="DefaultParagraphFont"/>
    <w:link w:val="E-mailSignature"/>
    <w:rsid w:val="00BF1267"/>
    <w:rPr>
      <w:rFonts w:ascii="Times" w:hAnsi="Times"/>
      <w:sz w:val="24"/>
    </w:rPr>
  </w:style>
  <w:style w:type="paragraph" w:styleId="EndnoteText">
    <w:name w:val="endnote text"/>
    <w:basedOn w:val="Normal"/>
    <w:link w:val="EndnoteTextChar"/>
    <w:semiHidden/>
    <w:rsid w:val="00BF1267"/>
    <w:pPr>
      <w:jc w:val="left"/>
    </w:pPr>
    <w:rPr>
      <w:rFonts w:ascii="Times" w:hAnsi="Times"/>
      <w:sz w:val="20"/>
      <w:szCs w:val="20"/>
    </w:rPr>
  </w:style>
  <w:style w:type="character" w:customStyle="1" w:styleId="EndnoteTextChar">
    <w:name w:val="Endnote Text Char"/>
    <w:basedOn w:val="DefaultParagraphFont"/>
    <w:link w:val="EndnoteText"/>
    <w:semiHidden/>
    <w:rsid w:val="00BF1267"/>
    <w:rPr>
      <w:rFonts w:ascii="Times" w:hAnsi="Times"/>
    </w:rPr>
  </w:style>
  <w:style w:type="paragraph" w:styleId="EnvelopeAddress">
    <w:name w:val="envelope address"/>
    <w:basedOn w:val="Normal"/>
    <w:rsid w:val="00BF1267"/>
    <w:pPr>
      <w:framePr w:w="7920" w:h="1980" w:hRule="exact" w:hSpace="180" w:wrap="auto" w:hAnchor="page" w:xAlign="center" w:yAlign="bottom"/>
      <w:ind w:left="2880"/>
      <w:jc w:val="left"/>
    </w:pPr>
    <w:rPr>
      <w:rFonts w:ascii="Arial" w:hAnsi="Arial" w:cs="Arial"/>
    </w:rPr>
  </w:style>
  <w:style w:type="paragraph" w:styleId="EnvelopeReturn">
    <w:name w:val="envelope return"/>
    <w:basedOn w:val="Normal"/>
    <w:rsid w:val="00BF1267"/>
    <w:pPr>
      <w:jc w:val="left"/>
    </w:pPr>
    <w:rPr>
      <w:rFonts w:ascii="Arial" w:hAnsi="Arial" w:cs="Arial"/>
      <w:sz w:val="20"/>
      <w:szCs w:val="20"/>
    </w:rPr>
  </w:style>
  <w:style w:type="paragraph" w:styleId="HTMLAddress">
    <w:name w:val="HTML Address"/>
    <w:basedOn w:val="Normal"/>
    <w:link w:val="HTMLAddressChar"/>
    <w:rsid w:val="00BF1267"/>
    <w:pPr>
      <w:jc w:val="left"/>
    </w:pPr>
    <w:rPr>
      <w:rFonts w:ascii="Times" w:hAnsi="Times"/>
      <w:i/>
      <w:iCs/>
      <w:szCs w:val="20"/>
    </w:rPr>
  </w:style>
  <w:style w:type="character" w:customStyle="1" w:styleId="HTMLAddressChar">
    <w:name w:val="HTML Address Char"/>
    <w:basedOn w:val="DefaultParagraphFont"/>
    <w:link w:val="HTMLAddress"/>
    <w:rsid w:val="00BF1267"/>
    <w:rPr>
      <w:rFonts w:ascii="Times" w:hAnsi="Times"/>
      <w:i/>
      <w:iCs/>
      <w:sz w:val="24"/>
    </w:rPr>
  </w:style>
  <w:style w:type="paragraph" w:styleId="Index1">
    <w:name w:val="index 1"/>
    <w:basedOn w:val="Normal"/>
    <w:next w:val="Normal"/>
    <w:autoRedefine/>
    <w:semiHidden/>
    <w:rsid w:val="00BF1267"/>
    <w:pPr>
      <w:ind w:left="240" w:hanging="240"/>
      <w:jc w:val="left"/>
    </w:pPr>
    <w:rPr>
      <w:rFonts w:ascii="Times" w:hAnsi="Times"/>
      <w:szCs w:val="20"/>
    </w:rPr>
  </w:style>
  <w:style w:type="paragraph" w:styleId="Index2">
    <w:name w:val="index 2"/>
    <w:basedOn w:val="Normal"/>
    <w:next w:val="Normal"/>
    <w:autoRedefine/>
    <w:semiHidden/>
    <w:rsid w:val="00BF1267"/>
    <w:pPr>
      <w:ind w:left="480" w:hanging="240"/>
      <w:jc w:val="left"/>
    </w:pPr>
    <w:rPr>
      <w:rFonts w:ascii="Times" w:hAnsi="Times"/>
      <w:szCs w:val="20"/>
    </w:rPr>
  </w:style>
  <w:style w:type="paragraph" w:styleId="Index3">
    <w:name w:val="index 3"/>
    <w:basedOn w:val="Normal"/>
    <w:next w:val="Normal"/>
    <w:autoRedefine/>
    <w:semiHidden/>
    <w:rsid w:val="00BF1267"/>
    <w:pPr>
      <w:ind w:left="720" w:hanging="240"/>
      <w:jc w:val="left"/>
    </w:pPr>
    <w:rPr>
      <w:rFonts w:ascii="Times" w:hAnsi="Times"/>
      <w:szCs w:val="20"/>
    </w:rPr>
  </w:style>
  <w:style w:type="paragraph" w:styleId="Index4">
    <w:name w:val="index 4"/>
    <w:basedOn w:val="Normal"/>
    <w:next w:val="Normal"/>
    <w:autoRedefine/>
    <w:semiHidden/>
    <w:rsid w:val="00BF1267"/>
    <w:pPr>
      <w:ind w:left="960" w:hanging="240"/>
      <w:jc w:val="left"/>
    </w:pPr>
    <w:rPr>
      <w:rFonts w:ascii="Times" w:hAnsi="Times"/>
      <w:szCs w:val="20"/>
    </w:rPr>
  </w:style>
  <w:style w:type="paragraph" w:styleId="Index5">
    <w:name w:val="index 5"/>
    <w:basedOn w:val="Normal"/>
    <w:next w:val="Normal"/>
    <w:autoRedefine/>
    <w:semiHidden/>
    <w:rsid w:val="00BF1267"/>
    <w:pPr>
      <w:ind w:left="1200" w:hanging="240"/>
      <w:jc w:val="left"/>
    </w:pPr>
    <w:rPr>
      <w:rFonts w:ascii="Times" w:hAnsi="Times"/>
      <w:szCs w:val="20"/>
    </w:rPr>
  </w:style>
  <w:style w:type="paragraph" w:styleId="Index6">
    <w:name w:val="index 6"/>
    <w:basedOn w:val="Normal"/>
    <w:next w:val="Normal"/>
    <w:autoRedefine/>
    <w:semiHidden/>
    <w:rsid w:val="00BF1267"/>
    <w:pPr>
      <w:ind w:left="1440" w:hanging="240"/>
      <w:jc w:val="left"/>
    </w:pPr>
    <w:rPr>
      <w:rFonts w:ascii="Times" w:hAnsi="Times"/>
      <w:szCs w:val="20"/>
    </w:rPr>
  </w:style>
  <w:style w:type="paragraph" w:styleId="Index7">
    <w:name w:val="index 7"/>
    <w:basedOn w:val="Normal"/>
    <w:next w:val="Normal"/>
    <w:autoRedefine/>
    <w:semiHidden/>
    <w:rsid w:val="00BF1267"/>
    <w:pPr>
      <w:ind w:left="1680" w:hanging="240"/>
      <w:jc w:val="left"/>
    </w:pPr>
    <w:rPr>
      <w:rFonts w:ascii="Times" w:hAnsi="Times"/>
      <w:szCs w:val="20"/>
    </w:rPr>
  </w:style>
  <w:style w:type="paragraph" w:styleId="Index8">
    <w:name w:val="index 8"/>
    <w:basedOn w:val="Normal"/>
    <w:next w:val="Normal"/>
    <w:autoRedefine/>
    <w:semiHidden/>
    <w:rsid w:val="00BF1267"/>
    <w:pPr>
      <w:ind w:left="1920" w:hanging="240"/>
      <w:jc w:val="left"/>
    </w:pPr>
    <w:rPr>
      <w:rFonts w:ascii="Times" w:hAnsi="Times"/>
      <w:szCs w:val="20"/>
    </w:rPr>
  </w:style>
  <w:style w:type="paragraph" w:styleId="Index9">
    <w:name w:val="index 9"/>
    <w:basedOn w:val="Normal"/>
    <w:next w:val="Normal"/>
    <w:autoRedefine/>
    <w:semiHidden/>
    <w:rsid w:val="00BF1267"/>
    <w:pPr>
      <w:ind w:left="2160" w:hanging="240"/>
      <w:jc w:val="left"/>
    </w:pPr>
    <w:rPr>
      <w:rFonts w:ascii="Times" w:hAnsi="Times"/>
      <w:szCs w:val="20"/>
    </w:rPr>
  </w:style>
  <w:style w:type="paragraph" w:styleId="IndexHeading">
    <w:name w:val="index heading"/>
    <w:basedOn w:val="Normal"/>
    <w:next w:val="Index1"/>
    <w:semiHidden/>
    <w:rsid w:val="00BF1267"/>
    <w:pPr>
      <w:jc w:val="left"/>
    </w:pPr>
    <w:rPr>
      <w:rFonts w:ascii="Arial" w:hAnsi="Arial" w:cs="Arial"/>
      <w:b/>
      <w:bCs/>
      <w:szCs w:val="20"/>
    </w:rPr>
  </w:style>
  <w:style w:type="paragraph" w:styleId="List">
    <w:name w:val="List"/>
    <w:basedOn w:val="Normal"/>
    <w:rsid w:val="00BF1267"/>
    <w:pPr>
      <w:ind w:left="360" w:hanging="360"/>
      <w:jc w:val="left"/>
    </w:pPr>
    <w:rPr>
      <w:rFonts w:ascii="Times" w:hAnsi="Times"/>
      <w:szCs w:val="20"/>
    </w:rPr>
  </w:style>
  <w:style w:type="paragraph" w:styleId="List2">
    <w:name w:val="List 2"/>
    <w:basedOn w:val="Normal"/>
    <w:rsid w:val="00BF1267"/>
    <w:pPr>
      <w:ind w:left="720" w:hanging="360"/>
      <w:jc w:val="left"/>
    </w:pPr>
    <w:rPr>
      <w:rFonts w:ascii="Times" w:hAnsi="Times"/>
      <w:szCs w:val="20"/>
    </w:rPr>
  </w:style>
  <w:style w:type="paragraph" w:styleId="List3">
    <w:name w:val="List 3"/>
    <w:basedOn w:val="Normal"/>
    <w:rsid w:val="00BF1267"/>
    <w:pPr>
      <w:ind w:left="1080" w:hanging="360"/>
      <w:jc w:val="left"/>
    </w:pPr>
    <w:rPr>
      <w:rFonts w:ascii="Times" w:hAnsi="Times"/>
      <w:szCs w:val="20"/>
    </w:rPr>
  </w:style>
  <w:style w:type="paragraph" w:styleId="List4">
    <w:name w:val="List 4"/>
    <w:basedOn w:val="Normal"/>
    <w:rsid w:val="00BF1267"/>
    <w:pPr>
      <w:ind w:left="1440" w:hanging="360"/>
      <w:jc w:val="left"/>
    </w:pPr>
    <w:rPr>
      <w:rFonts w:ascii="Times" w:hAnsi="Times"/>
      <w:szCs w:val="20"/>
    </w:rPr>
  </w:style>
  <w:style w:type="paragraph" w:styleId="List5">
    <w:name w:val="List 5"/>
    <w:basedOn w:val="Normal"/>
    <w:rsid w:val="00BF1267"/>
    <w:pPr>
      <w:ind w:left="1800" w:hanging="360"/>
      <w:jc w:val="left"/>
    </w:pPr>
    <w:rPr>
      <w:rFonts w:ascii="Times" w:hAnsi="Times"/>
      <w:szCs w:val="20"/>
    </w:rPr>
  </w:style>
  <w:style w:type="paragraph" w:styleId="ListBullet3">
    <w:name w:val="List Bullet 3"/>
    <w:basedOn w:val="Normal"/>
    <w:autoRedefine/>
    <w:rsid w:val="00BF1267"/>
    <w:pPr>
      <w:numPr>
        <w:numId w:val="35"/>
      </w:numPr>
      <w:jc w:val="left"/>
    </w:pPr>
    <w:rPr>
      <w:rFonts w:ascii="Times" w:hAnsi="Times"/>
      <w:szCs w:val="20"/>
    </w:rPr>
  </w:style>
  <w:style w:type="paragraph" w:styleId="ListBullet4">
    <w:name w:val="List Bullet 4"/>
    <w:basedOn w:val="Normal"/>
    <w:autoRedefine/>
    <w:rsid w:val="00BF1267"/>
    <w:pPr>
      <w:numPr>
        <w:numId w:val="36"/>
      </w:numPr>
      <w:jc w:val="left"/>
    </w:pPr>
    <w:rPr>
      <w:rFonts w:ascii="Times" w:hAnsi="Times"/>
      <w:szCs w:val="20"/>
    </w:rPr>
  </w:style>
  <w:style w:type="paragraph" w:styleId="ListBullet5">
    <w:name w:val="List Bullet 5"/>
    <w:basedOn w:val="Normal"/>
    <w:autoRedefine/>
    <w:rsid w:val="00BF1267"/>
    <w:pPr>
      <w:numPr>
        <w:numId w:val="37"/>
      </w:numPr>
      <w:jc w:val="left"/>
    </w:pPr>
    <w:rPr>
      <w:rFonts w:ascii="Times" w:hAnsi="Times"/>
      <w:szCs w:val="20"/>
    </w:rPr>
  </w:style>
  <w:style w:type="paragraph" w:styleId="ListContinue">
    <w:name w:val="List Continue"/>
    <w:basedOn w:val="Normal"/>
    <w:rsid w:val="00BF1267"/>
    <w:pPr>
      <w:spacing w:after="120"/>
      <w:ind w:left="360"/>
      <w:jc w:val="left"/>
    </w:pPr>
    <w:rPr>
      <w:rFonts w:ascii="Times" w:hAnsi="Times"/>
      <w:szCs w:val="20"/>
    </w:rPr>
  </w:style>
  <w:style w:type="paragraph" w:styleId="ListContinue2">
    <w:name w:val="List Continue 2"/>
    <w:basedOn w:val="Normal"/>
    <w:rsid w:val="00BF1267"/>
    <w:pPr>
      <w:spacing w:after="120"/>
      <w:ind w:left="720"/>
      <w:jc w:val="left"/>
    </w:pPr>
    <w:rPr>
      <w:rFonts w:ascii="Times" w:hAnsi="Times"/>
      <w:szCs w:val="20"/>
    </w:rPr>
  </w:style>
  <w:style w:type="paragraph" w:styleId="ListContinue3">
    <w:name w:val="List Continue 3"/>
    <w:basedOn w:val="Normal"/>
    <w:rsid w:val="00BF1267"/>
    <w:pPr>
      <w:spacing w:after="120"/>
      <w:ind w:left="1080"/>
      <w:jc w:val="left"/>
    </w:pPr>
    <w:rPr>
      <w:rFonts w:ascii="Times" w:hAnsi="Times"/>
      <w:szCs w:val="20"/>
    </w:rPr>
  </w:style>
  <w:style w:type="paragraph" w:styleId="ListContinue4">
    <w:name w:val="List Continue 4"/>
    <w:basedOn w:val="Normal"/>
    <w:rsid w:val="00BF1267"/>
    <w:pPr>
      <w:spacing w:after="120"/>
      <w:ind w:left="1440"/>
      <w:jc w:val="left"/>
    </w:pPr>
    <w:rPr>
      <w:rFonts w:ascii="Times" w:hAnsi="Times"/>
      <w:szCs w:val="20"/>
    </w:rPr>
  </w:style>
  <w:style w:type="paragraph" w:styleId="ListContinue5">
    <w:name w:val="List Continue 5"/>
    <w:basedOn w:val="Normal"/>
    <w:rsid w:val="00BF1267"/>
    <w:pPr>
      <w:spacing w:after="120"/>
      <w:ind w:left="1800"/>
      <w:jc w:val="left"/>
    </w:pPr>
    <w:rPr>
      <w:rFonts w:ascii="Times" w:hAnsi="Times"/>
      <w:szCs w:val="20"/>
    </w:rPr>
  </w:style>
  <w:style w:type="paragraph" w:styleId="ListNumber">
    <w:name w:val="List Number"/>
    <w:basedOn w:val="Normal"/>
    <w:rsid w:val="00BF1267"/>
    <w:pPr>
      <w:numPr>
        <w:numId w:val="38"/>
      </w:numPr>
      <w:jc w:val="left"/>
    </w:pPr>
    <w:rPr>
      <w:rFonts w:ascii="Times" w:hAnsi="Times"/>
      <w:szCs w:val="20"/>
    </w:rPr>
  </w:style>
  <w:style w:type="paragraph" w:styleId="ListNumber2">
    <w:name w:val="List Number 2"/>
    <w:basedOn w:val="Normal"/>
    <w:rsid w:val="00BF1267"/>
    <w:pPr>
      <w:numPr>
        <w:numId w:val="39"/>
      </w:numPr>
      <w:jc w:val="left"/>
    </w:pPr>
    <w:rPr>
      <w:rFonts w:ascii="Times" w:hAnsi="Times"/>
      <w:szCs w:val="20"/>
    </w:rPr>
  </w:style>
  <w:style w:type="paragraph" w:styleId="ListNumber3">
    <w:name w:val="List Number 3"/>
    <w:basedOn w:val="Normal"/>
    <w:rsid w:val="00BF1267"/>
    <w:pPr>
      <w:numPr>
        <w:numId w:val="40"/>
      </w:numPr>
      <w:jc w:val="left"/>
    </w:pPr>
    <w:rPr>
      <w:rFonts w:ascii="Times" w:hAnsi="Times"/>
      <w:szCs w:val="20"/>
    </w:rPr>
  </w:style>
  <w:style w:type="paragraph" w:styleId="ListNumber4">
    <w:name w:val="List Number 4"/>
    <w:basedOn w:val="Normal"/>
    <w:rsid w:val="00BF1267"/>
    <w:pPr>
      <w:numPr>
        <w:numId w:val="41"/>
      </w:numPr>
      <w:jc w:val="left"/>
    </w:pPr>
    <w:rPr>
      <w:rFonts w:ascii="Times" w:hAnsi="Times"/>
      <w:szCs w:val="20"/>
    </w:rPr>
  </w:style>
  <w:style w:type="paragraph" w:styleId="ListNumber5">
    <w:name w:val="List Number 5"/>
    <w:basedOn w:val="Normal"/>
    <w:rsid w:val="00BF1267"/>
    <w:pPr>
      <w:numPr>
        <w:numId w:val="42"/>
      </w:numPr>
      <w:jc w:val="left"/>
    </w:pPr>
    <w:rPr>
      <w:rFonts w:ascii="Times" w:hAnsi="Times"/>
      <w:szCs w:val="20"/>
    </w:rPr>
  </w:style>
  <w:style w:type="paragraph" w:styleId="MacroText">
    <w:name w:val="macro"/>
    <w:link w:val="MacroTextChar"/>
    <w:semiHidden/>
    <w:rsid w:val="00BF126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BF1267"/>
    <w:rPr>
      <w:rFonts w:ascii="Courier New" w:hAnsi="Courier New" w:cs="Courier New"/>
    </w:rPr>
  </w:style>
  <w:style w:type="paragraph" w:styleId="MessageHeader">
    <w:name w:val="Message Header"/>
    <w:basedOn w:val="Normal"/>
    <w:link w:val="MessageHeaderChar"/>
    <w:rsid w:val="00BF126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rPr>
  </w:style>
  <w:style w:type="character" w:customStyle="1" w:styleId="MessageHeaderChar">
    <w:name w:val="Message Header Char"/>
    <w:basedOn w:val="DefaultParagraphFont"/>
    <w:link w:val="MessageHeader"/>
    <w:rsid w:val="00BF1267"/>
    <w:rPr>
      <w:rFonts w:ascii="Arial" w:hAnsi="Arial" w:cs="Arial"/>
      <w:sz w:val="24"/>
      <w:szCs w:val="24"/>
      <w:shd w:val="pct20" w:color="auto" w:fill="auto"/>
    </w:rPr>
  </w:style>
  <w:style w:type="paragraph" w:styleId="NormalIndent">
    <w:name w:val="Normal Indent"/>
    <w:basedOn w:val="Normal"/>
    <w:rsid w:val="00BF1267"/>
    <w:pPr>
      <w:ind w:left="720"/>
      <w:jc w:val="left"/>
    </w:pPr>
    <w:rPr>
      <w:rFonts w:ascii="Times" w:hAnsi="Times"/>
      <w:szCs w:val="20"/>
    </w:rPr>
  </w:style>
  <w:style w:type="paragraph" w:styleId="NoteHeading">
    <w:name w:val="Note Heading"/>
    <w:basedOn w:val="Normal"/>
    <w:next w:val="Normal"/>
    <w:link w:val="NoteHeadingChar"/>
    <w:rsid w:val="00BF1267"/>
    <w:pPr>
      <w:jc w:val="left"/>
    </w:pPr>
    <w:rPr>
      <w:rFonts w:ascii="Times" w:hAnsi="Times"/>
      <w:szCs w:val="20"/>
    </w:rPr>
  </w:style>
  <w:style w:type="character" w:customStyle="1" w:styleId="NoteHeadingChar">
    <w:name w:val="Note Heading Char"/>
    <w:basedOn w:val="DefaultParagraphFont"/>
    <w:link w:val="NoteHeading"/>
    <w:rsid w:val="00BF1267"/>
    <w:rPr>
      <w:rFonts w:ascii="Times" w:hAnsi="Times"/>
      <w:sz w:val="24"/>
    </w:rPr>
  </w:style>
  <w:style w:type="paragraph" w:styleId="PlainText">
    <w:name w:val="Plain Text"/>
    <w:basedOn w:val="Normal"/>
    <w:link w:val="PlainTextChar"/>
    <w:rsid w:val="00BF1267"/>
    <w:pPr>
      <w:jc w:val="left"/>
    </w:pPr>
    <w:rPr>
      <w:rFonts w:ascii="Courier New" w:hAnsi="Courier New" w:cs="Courier New"/>
      <w:sz w:val="20"/>
      <w:szCs w:val="20"/>
    </w:rPr>
  </w:style>
  <w:style w:type="character" w:customStyle="1" w:styleId="PlainTextChar">
    <w:name w:val="Plain Text Char"/>
    <w:basedOn w:val="DefaultParagraphFont"/>
    <w:link w:val="PlainText"/>
    <w:rsid w:val="00BF1267"/>
    <w:rPr>
      <w:rFonts w:ascii="Courier New" w:hAnsi="Courier New" w:cs="Courier New"/>
    </w:rPr>
  </w:style>
  <w:style w:type="paragraph" w:styleId="Salutation">
    <w:name w:val="Salutation"/>
    <w:basedOn w:val="Normal"/>
    <w:next w:val="Normal"/>
    <w:link w:val="SalutationChar"/>
    <w:rsid w:val="00BF1267"/>
    <w:pPr>
      <w:jc w:val="left"/>
    </w:pPr>
    <w:rPr>
      <w:rFonts w:ascii="Times" w:hAnsi="Times"/>
      <w:szCs w:val="20"/>
    </w:rPr>
  </w:style>
  <w:style w:type="character" w:customStyle="1" w:styleId="SalutationChar">
    <w:name w:val="Salutation Char"/>
    <w:basedOn w:val="DefaultParagraphFont"/>
    <w:link w:val="Salutation"/>
    <w:rsid w:val="00BF1267"/>
    <w:rPr>
      <w:rFonts w:ascii="Times" w:hAnsi="Times"/>
      <w:sz w:val="24"/>
    </w:rPr>
  </w:style>
  <w:style w:type="paragraph" w:styleId="Signature">
    <w:name w:val="Signature"/>
    <w:basedOn w:val="Normal"/>
    <w:link w:val="SignatureChar"/>
    <w:rsid w:val="00BF1267"/>
    <w:pPr>
      <w:ind w:left="4320"/>
      <w:jc w:val="left"/>
    </w:pPr>
    <w:rPr>
      <w:rFonts w:ascii="Times" w:hAnsi="Times"/>
      <w:szCs w:val="20"/>
    </w:rPr>
  </w:style>
  <w:style w:type="character" w:customStyle="1" w:styleId="SignatureChar">
    <w:name w:val="Signature Char"/>
    <w:basedOn w:val="DefaultParagraphFont"/>
    <w:link w:val="Signature"/>
    <w:rsid w:val="00BF1267"/>
    <w:rPr>
      <w:rFonts w:ascii="Times" w:hAnsi="Times"/>
      <w:sz w:val="24"/>
    </w:rPr>
  </w:style>
  <w:style w:type="paragraph" w:styleId="Subtitle">
    <w:name w:val="Subtitle"/>
    <w:basedOn w:val="Normal"/>
    <w:link w:val="SubtitleChar"/>
    <w:qFormat/>
    <w:rsid w:val="00BF1267"/>
    <w:pPr>
      <w:spacing w:after="60"/>
      <w:jc w:val="center"/>
      <w:outlineLvl w:val="1"/>
    </w:pPr>
    <w:rPr>
      <w:rFonts w:ascii="Arial" w:hAnsi="Arial" w:cs="Arial"/>
    </w:rPr>
  </w:style>
  <w:style w:type="character" w:customStyle="1" w:styleId="SubtitleChar">
    <w:name w:val="Subtitle Char"/>
    <w:basedOn w:val="DefaultParagraphFont"/>
    <w:link w:val="Subtitle"/>
    <w:rsid w:val="00BF1267"/>
    <w:rPr>
      <w:rFonts w:ascii="Arial" w:hAnsi="Arial" w:cs="Arial"/>
      <w:sz w:val="24"/>
      <w:szCs w:val="24"/>
    </w:rPr>
  </w:style>
  <w:style w:type="paragraph" w:styleId="TableofAuthorities">
    <w:name w:val="table of authorities"/>
    <w:basedOn w:val="Normal"/>
    <w:next w:val="Normal"/>
    <w:semiHidden/>
    <w:rsid w:val="00BF1267"/>
    <w:pPr>
      <w:ind w:left="240" w:hanging="240"/>
      <w:jc w:val="left"/>
    </w:pPr>
    <w:rPr>
      <w:rFonts w:ascii="Times" w:hAnsi="Times"/>
      <w:szCs w:val="20"/>
    </w:rPr>
  </w:style>
  <w:style w:type="paragraph" w:styleId="TOAHeading">
    <w:name w:val="toa heading"/>
    <w:basedOn w:val="Normal"/>
    <w:next w:val="Normal"/>
    <w:semiHidden/>
    <w:rsid w:val="00BF1267"/>
    <w:pPr>
      <w:spacing w:before="120"/>
      <w:jc w:val="left"/>
    </w:pPr>
    <w:rPr>
      <w:rFonts w:ascii="Arial" w:hAnsi="Arial" w:cs="Arial"/>
      <w:b/>
      <w:bCs/>
    </w:rPr>
  </w:style>
  <w:style w:type="character" w:styleId="LineNumber">
    <w:name w:val="line number"/>
    <w:basedOn w:val="DefaultParagraphFont"/>
    <w:rsid w:val="00BF1267"/>
  </w:style>
  <w:style w:type="paragraph" w:customStyle="1" w:styleId="Body">
    <w:name w:val="Body"/>
    <w:rsid w:val="00BF1267"/>
    <w:pPr>
      <w:tabs>
        <w:tab w:val="left" w:pos="0"/>
      </w:tabs>
      <w:spacing w:after="180"/>
    </w:pPr>
    <w:rPr>
      <w:rFonts w:ascii="Palatino" w:hAnsi="Palatino"/>
    </w:rPr>
  </w:style>
  <w:style w:type="paragraph" w:customStyle="1" w:styleId="FRCMHeading1">
    <w:name w:val="FRCM Heading 1"/>
    <w:basedOn w:val="Heading1"/>
    <w:link w:val="FRCMHeading1Char"/>
    <w:qFormat/>
    <w:rsid w:val="00BF1267"/>
    <w:pPr>
      <w:keepNext w:val="0"/>
      <w:numPr>
        <w:numId w:val="0"/>
      </w:numPr>
    </w:pPr>
    <w:rPr>
      <w:rFonts w:ascii="Times" w:hAnsi="Times"/>
      <w:bCs w:val="0"/>
      <w:sz w:val="24"/>
    </w:rPr>
  </w:style>
  <w:style w:type="paragraph" w:customStyle="1" w:styleId="FRCMHeading2">
    <w:name w:val="FRCM Heading 2"/>
    <w:basedOn w:val="Heading2"/>
    <w:link w:val="FRCMHeading2Char"/>
    <w:qFormat/>
    <w:rsid w:val="00BF1267"/>
    <w:pPr>
      <w:keepNext w:val="0"/>
      <w:numPr>
        <w:ilvl w:val="0"/>
        <w:numId w:val="0"/>
      </w:numPr>
    </w:pPr>
    <w:rPr>
      <w:rFonts w:ascii="Times" w:hAnsi="Times"/>
      <w:bCs w:val="0"/>
      <w:iCs w:val="0"/>
    </w:rPr>
  </w:style>
  <w:style w:type="character" w:customStyle="1" w:styleId="FRCMHeading1Char">
    <w:name w:val="FRCM Heading 1 Char"/>
    <w:basedOn w:val="Heading1Char"/>
    <w:link w:val="FRCMHeading1"/>
    <w:rsid w:val="00BF1267"/>
    <w:rPr>
      <w:rFonts w:ascii="Times" w:hAnsi="Times"/>
      <w:b/>
      <w:bCs w:val="0"/>
      <w:kern w:val="32"/>
      <w:sz w:val="24"/>
      <w:szCs w:val="32"/>
    </w:rPr>
  </w:style>
  <w:style w:type="paragraph" w:customStyle="1" w:styleId="FRCMHeading3">
    <w:name w:val="FRCM Heading 3"/>
    <w:basedOn w:val="Heading3"/>
    <w:link w:val="FRCMHeading3Char"/>
    <w:qFormat/>
    <w:rsid w:val="00BF1267"/>
    <w:pPr>
      <w:keepNext w:val="0"/>
      <w:numPr>
        <w:ilvl w:val="0"/>
        <w:numId w:val="0"/>
      </w:numPr>
      <w:jc w:val="center"/>
    </w:pPr>
    <w:rPr>
      <w:rFonts w:ascii="Times" w:hAnsi="Times"/>
      <w:bCs w:val="0"/>
      <w:i/>
    </w:rPr>
  </w:style>
  <w:style w:type="character" w:customStyle="1" w:styleId="FRCMHeading2Char">
    <w:name w:val="FRCM Heading 2 Char"/>
    <w:basedOn w:val="Heading2Char"/>
    <w:link w:val="FRCMHeading2"/>
    <w:rsid w:val="00BF1267"/>
    <w:rPr>
      <w:rFonts w:ascii="Times" w:hAnsi="Times"/>
      <w:b/>
      <w:bCs w:val="0"/>
      <w:iCs w:val="0"/>
      <w:sz w:val="24"/>
      <w:szCs w:val="28"/>
    </w:rPr>
  </w:style>
  <w:style w:type="character" w:customStyle="1" w:styleId="FRCMHeading3Char">
    <w:name w:val="FRCM Heading 3 Char"/>
    <w:basedOn w:val="Heading3Char"/>
    <w:link w:val="FRCMHeading3"/>
    <w:rsid w:val="00BF1267"/>
    <w:rPr>
      <w:rFonts w:ascii="Times" w:hAnsi="Times"/>
      <w:b/>
      <w:bCs w:val="0"/>
      <w:i/>
      <w:sz w:val="24"/>
      <w:szCs w:val="26"/>
    </w:rPr>
  </w:style>
  <w:style w:type="paragraph" w:customStyle="1" w:styleId="FRCMHeading4">
    <w:name w:val="FRCM Heading 4"/>
    <w:basedOn w:val="FRCMHeading3"/>
    <w:link w:val="FRCMHeading4Char"/>
    <w:qFormat/>
    <w:rsid w:val="00BF1267"/>
    <w:rPr>
      <w:i w:val="0"/>
      <w:u w:val="single"/>
    </w:rPr>
  </w:style>
  <w:style w:type="character" w:customStyle="1" w:styleId="FRCMHeading4Char">
    <w:name w:val="FRCM Heading 4 Char"/>
    <w:basedOn w:val="FRCMHeading3Char"/>
    <w:link w:val="FRCMHeading4"/>
    <w:rsid w:val="00BF1267"/>
    <w:rPr>
      <w:rFonts w:ascii="Times" w:hAnsi="Times"/>
      <w:b/>
      <w:bCs w:val="0"/>
      <w:i w:val="0"/>
      <w:sz w:val="24"/>
      <w:szCs w:val="26"/>
      <w:u w:val="single"/>
    </w:rPr>
  </w:style>
  <w:style w:type="character" w:styleId="CommentReference">
    <w:name w:val="annotation reference"/>
    <w:basedOn w:val="DefaultParagraphFont"/>
    <w:semiHidden/>
    <w:unhideWhenUsed/>
    <w:rsid w:val="004407EE"/>
    <w:rPr>
      <w:sz w:val="16"/>
      <w:szCs w:val="16"/>
    </w:rPr>
  </w:style>
  <w:style w:type="paragraph" w:styleId="CommentSubject">
    <w:name w:val="annotation subject"/>
    <w:basedOn w:val="CommentText"/>
    <w:next w:val="CommentText"/>
    <w:link w:val="CommentSubjectChar"/>
    <w:uiPriority w:val="99"/>
    <w:semiHidden/>
    <w:unhideWhenUsed/>
    <w:rsid w:val="004407EE"/>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4407EE"/>
    <w:rPr>
      <w:rFonts w:ascii="Times" w:hAnsi="Times"/>
      <w:b/>
      <w:bCs/>
    </w:rPr>
  </w:style>
  <w:style w:type="character" w:styleId="UnresolvedMention">
    <w:name w:val="Unresolved Mention"/>
    <w:basedOn w:val="DefaultParagraphFont"/>
    <w:uiPriority w:val="99"/>
    <w:semiHidden/>
    <w:unhideWhenUsed/>
    <w:rsid w:val="008B4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67117647">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684085882">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shq.fnal.gov/manuals/frc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sh-docdb.fnal.gov/cgi-bin/RetrieveFile?docid=1321" TargetMode="External"/><Relationship Id="rId2" Type="http://schemas.openxmlformats.org/officeDocument/2006/relationships/numbering" Target="numbering.xml"/><Relationship Id="rId16" Type="http://schemas.openxmlformats.org/officeDocument/2006/relationships/hyperlink" Target="http://esh-docdb.fnal.gov/cgi-bin/RetrieveFile?docid=13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h-docdb.fnal.gov:440/cgi-bin/ShowDocument?docid=1298"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nal.gov/pub/visiting/tours/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B780B75-11B2-4B82-8711-EDEB4EF5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27124</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Cossairt</dc:creator>
  <cp:lastModifiedBy>Kristy Gibson</cp:lastModifiedBy>
  <cp:revision>4</cp:revision>
  <cp:lastPrinted>2020-11-24T21:40:00Z</cp:lastPrinted>
  <dcterms:created xsi:type="dcterms:W3CDTF">2020-11-24T21:10:00Z</dcterms:created>
  <dcterms:modified xsi:type="dcterms:W3CDTF">2020-11-24T21:41:00Z</dcterms:modified>
</cp:coreProperties>
</file>