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E58E" w14:textId="42D3E74C" w:rsidR="007E0D86" w:rsidRDefault="007E0D86" w:rsidP="007E0D86">
      <w:pPr>
        <w:jc w:val="center"/>
        <w:rPr>
          <w:rFonts w:ascii="Times New Roman" w:hAnsi="Times New Roman"/>
          <w:b/>
          <w:sz w:val="28"/>
          <w:szCs w:val="28"/>
        </w:rPr>
      </w:pPr>
      <w:bookmarkStart w:id="0" w:name="OLE_LINK1"/>
    </w:p>
    <w:p w14:paraId="565D2AD8" w14:textId="77777777" w:rsidR="0011529E" w:rsidRPr="001C2617" w:rsidRDefault="0011529E" w:rsidP="007E0D86">
      <w:pPr>
        <w:jc w:val="center"/>
        <w:rPr>
          <w:rFonts w:ascii="Times New Roman" w:hAnsi="Times New Roman"/>
          <w:b/>
          <w:sz w:val="28"/>
          <w:szCs w:val="28"/>
        </w:rPr>
      </w:pPr>
    </w:p>
    <w:p w14:paraId="2E6772F3" w14:textId="3715FDBA" w:rsidR="00312238" w:rsidRPr="000F5C79" w:rsidRDefault="00312238" w:rsidP="007E0D86">
      <w:pPr>
        <w:ind w:right="36"/>
        <w:jc w:val="center"/>
        <w:rPr>
          <w:rFonts w:ascii="Times New Roman" w:hAnsi="Times New Roman"/>
          <w:b/>
          <w:bCs/>
          <w:color w:val="000000"/>
          <w:sz w:val="36"/>
          <w:szCs w:val="36"/>
        </w:rPr>
      </w:pPr>
      <w:r w:rsidRPr="000F5C79">
        <w:rPr>
          <w:rFonts w:ascii="Times New Roman" w:hAnsi="Times New Roman"/>
          <w:b/>
          <w:bCs/>
          <w:color w:val="000000"/>
          <w:sz w:val="36"/>
          <w:szCs w:val="36"/>
        </w:rPr>
        <w:t>FRCM CHAPTER 5</w:t>
      </w:r>
    </w:p>
    <w:p w14:paraId="30E1B958" w14:textId="77777777" w:rsidR="007E0D86" w:rsidRPr="000F5C79" w:rsidRDefault="007E0D86" w:rsidP="007E0D86">
      <w:pPr>
        <w:ind w:right="36"/>
        <w:jc w:val="center"/>
        <w:rPr>
          <w:rFonts w:ascii="Times New Roman" w:hAnsi="Times New Roman"/>
          <w:b/>
          <w:bCs/>
          <w:color w:val="000000"/>
          <w:sz w:val="36"/>
          <w:szCs w:val="36"/>
        </w:rPr>
      </w:pPr>
      <w:r w:rsidRPr="000F5C79">
        <w:rPr>
          <w:rFonts w:ascii="Times New Roman" w:hAnsi="Times New Roman"/>
          <w:b/>
          <w:bCs/>
          <w:color w:val="000000"/>
          <w:sz w:val="36"/>
          <w:szCs w:val="36"/>
        </w:rPr>
        <w:t>RADIOLOGICAL HEALTH SUPPORT OPERATIONS</w:t>
      </w:r>
    </w:p>
    <w:p w14:paraId="66D95422" w14:textId="77777777" w:rsidR="007E0D86" w:rsidRPr="001C2617" w:rsidRDefault="007E0D86" w:rsidP="007E0D86">
      <w:pPr>
        <w:jc w:val="center"/>
        <w:rPr>
          <w:rFonts w:ascii="Times New Roman" w:hAnsi="Times New Roman"/>
          <w:b/>
          <w:sz w:val="28"/>
          <w:szCs w:val="28"/>
        </w:rPr>
      </w:pPr>
      <w:bookmarkStart w:id="1" w:name="_Hlk94788627"/>
    </w:p>
    <w:p w14:paraId="3A7D97C2" w14:textId="77777777" w:rsidR="007E0D86" w:rsidRPr="001C2617" w:rsidRDefault="007E0D86" w:rsidP="007E0D86">
      <w:pPr>
        <w:jc w:val="center"/>
        <w:rPr>
          <w:rFonts w:ascii="Times New Roman" w:hAnsi="Times New Roman"/>
          <w:b/>
          <w:sz w:val="28"/>
          <w:szCs w:val="28"/>
        </w:rPr>
      </w:pPr>
    </w:p>
    <w:p w14:paraId="7F33CD88" w14:textId="77777777" w:rsidR="007E0D86" w:rsidRPr="001C2617" w:rsidRDefault="007E0D86" w:rsidP="007E0D86">
      <w:pPr>
        <w:ind w:right="-140"/>
        <w:jc w:val="center"/>
        <w:rPr>
          <w:rFonts w:ascii="Times New Roman" w:hAnsi="Times New Roman"/>
          <w:b/>
          <w:color w:val="000000"/>
        </w:rPr>
      </w:pPr>
      <w:r w:rsidRPr="001C2617">
        <w:rPr>
          <w:rFonts w:ascii="Times New Roman" w:hAnsi="Times New Roman"/>
          <w:b/>
          <w:color w:val="000000"/>
        </w:rPr>
        <w:t>Revision History</w:t>
      </w:r>
    </w:p>
    <w:p w14:paraId="0160D55E" w14:textId="77777777" w:rsidR="007E0D86" w:rsidRPr="001C2617" w:rsidRDefault="007E0D86" w:rsidP="007E0D86">
      <w:pPr>
        <w:ind w:right="-140"/>
        <w:rPr>
          <w:rFonts w:ascii="Times New Roman" w:hAnsi="Times New Roman"/>
          <w:b/>
          <w:color w:val="000000"/>
        </w:rPr>
      </w:pPr>
    </w:p>
    <w:tbl>
      <w:tblPr>
        <w:tblW w:w="9810"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620"/>
        <w:gridCol w:w="6300"/>
        <w:gridCol w:w="1890"/>
      </w:tblGrid>
      <w:tr w:rsidR="007E0D86" w14:paraId="2EE7A497" w14:textId="77777777" w:rsidTr="003C0CB0">
        <w:tc>
          <w:tcPr>
            <w:tcW w:w="1620" w:type="dxa"/>
            <w:tcBorders>
              <w:top w:val="single" w:sz="4" w:space="0" w:color="999999"/>
              <w:left w:val="single" w:sz="4" w:space="0" w:color="999999"/>
              <w:bottom w:val="single" w:sz="4" w:space="0" w:color="999999"/>
              <w:right w:val="single" w:sz="4" w:space="0" w:color="999999"/>
            </w:tcBorders>
            <w:hideMark/>
          </w:tcPr>
          <w:bookmarkEnd w:id="1"/>
          <w:p w14:paraId="7AE62D78" w14:textId="77777777" w:rsidR="007E0D86" w:rsidRDefault="007E0D86">
            <w:pPr>
              <w:tabs>
                <w:tab w:val="left" w:pos="720"/>
              </w:tabs>
              <w:jc w:val="center"/>
              <w:rPr>
                <w:b/>
              </w:rPr>
            </w:pPr>
            <w:r>
              <w:rPr>
                <w:b/>
              </w:rPr>
              <w:t>Author</w:t>
            </w:r>
          </w:p>
        </w:tc>
        <w:tc>
          <w:tcPr>
            <w:tcW w:w="6300" w:type="dxa"/>
            <w:tcBorders>
              <w:top w:val="single" w:sz="4" w:space="0" w:color="999999"/>
              <w:left w:val="single" w:sz="4" w:space="0" w:color="999999"/>
              <w:bottom w:val="single" w:sz="4" w:space="0" w:color="999999"/>
              <w:right w:val="single" w:sz="4" w:space="0" w:color="999999"/>
            </w:tcBorders>
            <w:hideMark/>
          </w:tcPr>
          <w:p w14:paraId="6B6B48E2" w14:textId="77777777" w:rsidR="007E0D86" w:rsidRDefault="007E0D86">
            <w:pPr>
              <w:tabs>
                <w:tab w:val="left" w:pos="720"/>
              </w:tabs>
              <w:jc w:val="center"/>
              <w:rPr>
                <w:b/>
              </w:rPr>
            </w:pPr>
            <w:r>
              <w:rPr>
                <w:b/>
              </w:rPr>
              <w:t>Description of Change</w:t>
            </w:r>
          </w:p>
        </w:tc>
        <w:tc>
          <w:tcPr>
            <w:tcW w:w="1890" w:type="dxa"/>
            <w:tcBorders>
              <w:top w:val="single" w:sz="4" w:space="0" w:color="999999"/>
              <w:left w:val="single" w:sz="4" w:space="0" w:color="999999"/>
              <w:bottom w:val="single" w:sz="4" w:space="0" w:color="999999"/>
              <w:right w:val="single" w:sz="4" w:space="0" w:color="999999"/>
            </w:tcBorders>
            <w:hideMark/>
          </w:tcPr>
          <w:p w14:paraId="0DD7E7E3" w14:textId="77777777" w:rsidR="007E0D86" w:rsidRDefault="007E0D86">
            <w:pPr>
              <w:tabs>
                <w:tab w:val="left" w:pos="720"/>
              </w:tabs>
              <w:jc w:val="center"/>
              <w:rPr>
                <w:b/>
              </w:rPr>
            </w:pPr>
            <w:r>
              <w:rPr>
                <w:b/>
              </w:rPr>
              <w:t>Revision Date</w:t>
            </w:r>
          </w:p>
        </w:tc>
      </w:tr>
      <w:tr w:rsidR="00D10593" w14:paraId="7A7C9DB7" w14:textId="77777777" w:rsidTr="003C0CB0">
        <w:tc>
          <w:tcPr>
            <w:tcW w:w="1620" w:type="dxa"/>
            <w:tcBorders>
              <w:top w:val="single" w:sz="4" w:space="0" w:color="999999"/>
              <w:left w:val="single" w:sz="4" w:space="0" w:color="999999"/>
              <w:bottom w:val="single" w:sz="4" w:space="0" w:color="999999"/>
              <w:right w:val="single" w:sz="4" w:space="0" w:color="999999"/>
            </w:tcBorders>
          </w:tcPr>
          <w:p w14:paraId="4C539ACC" w14:textId="53D3899C" w:rsidR="00D10593" w:rsidRDefault="00D10593">
            <w:pPr>
              <w:tabs>
                <w:tab w:val="left" w:pos="720"/>
              </w:tabs>
              <w:rPr>
                <w:szCs w:val="22"/>
              </w:rPr>
            </w:pPr>
            <w:r>
              <w:rPr>
                <w:szCs w:val="22"/>
              </w:rPr>
              <w:t>M. Quinn</w:t>
            </w:r>
          </w:p>
        </w:tc>
        <w:tc>
          <w:tcPr>
            <w:tcW w:w="6300" w:type="dxa"/>
            <w:tcBorders>
              <w:top w:val="single" w:sz="4" w:space="0" w:color="999999"/>
              <w:left w:val="single" w:sz="4" w:space="0" w:color="999999"/>
              <w:bottom w:val="single" w:sz="4" w:space="0" w:color="999999"/>
              <w:right w:val="single" w:sz="4" w:space="0" w:color="999999"/>
            </w:tcBorders>
            <w:vAlign w:val="bottom"/>
          </w:tcPr>
          <w:p w14:paraId="6A20FD3C" w14:textId="6F4996D6" w:rsidR="00D10593" w:rsidRDefault="001312CA" w:rsidP="0011529E">
            <w:pPr>
              <w:pStyle w:val="ListParagraph"/>
              <w:numPr>
                <w:ilvl w:val="0"/>
                <w:numId w:val="46"/>
              </w:numPr>
              <w:autoSpaceDE w:val="0"/>
              <w:autoSpaceDN w:val="0"/>
              <w:adjustRightInd w:val="0"/>
              <w:ind w:left="346"/>
            </w:pPr>
            <w:r>
              <w:t>Added article 514 Passive Area Monitoring Dosimeters</w:t>
            </w:r>
            <w:r w:rsidR="00B574D6">
              <w:t>.</w:t>
            </w:r>
          </w:p>
          <w:p w14:paraId="3D769961" w14:textId="4DA28809" w:rsidR="001312CA" w:rsidRDefault="001312CA" w:rsidP="0011529E">
            <w:pPr>
              <w:pStyle w:val="ListParagraph"/>
              <w:numPr>
                <w:ilvl w:val="0"/>
                <w:numId w:val="46"/>
              </w:numPr>
              <w:autoSpaceDE w:val="0"/>
              <w:autoSpaceDN w:val="0"/>
              <w:adjustRightInd w:val="0"/>
              <w:ind w:left="346"/>
            </w:pPr>
            <w:r>
              <w:t>Removed procedures from Article 522</w:t>
            </w:r>
            <w:r w:rsidR="00B574D6">
              <w:t>.</w:t>
            </w:r>
          </w:p>
          <w:p w14:paraId="26BD63C6" w14:textId="7A1012D3" w:rsidR="00F04D87" w:rsidRDefault="00F04D87" w:rsidP="0011529E">
            <w:pPr>
              <w:pStyle w:val="ListParagraph"/>
              <w:numPr>
                <w:ilvl w:val="0"/>
                <w:numId w:val="46"/>
              </w:numPr>
              <w:autoSpaceDE w:val="0"/>
              <w:autoSpaceDN w:val="0"/>
              <w:adjustRightInd w:val="0"/>
              <w:ind w:left="346"/>
            </w:pPr>
            <w:r>
              <w:t>Added additional clarification to requirements for surveys to Part 5.</w:t>
            </w:r>
          </w:p>
          <w:p w14:paraId="7D4220C6" w14:textId="2680655D" w:rsidR="001312CA" w:rsidRDefault="001312CA" w:rsidP="0011529E">
            <w:pPr>
              <w:pStyle w:val="ListParagraph"/>
              <w:numPr>
                <w:ilvl w:val="0"/>
                <w:numId w:val="46"/>
              </w:numPr>
              <w:autoSpaceDE w:val="0"/>
              <w:autoSpaceDN w:val="0"/>
              <w:adjustRightInd w:val="0"/>
              <w:ind w:left="346"/>
            </w:pPr>
            <w:r>
              <w:t>Removed Part 7 so that procedures can be added to dosimetry program procedures.</w:t>
            </w:r>
          </w:p>
          <w:p w14:paraId="576B9B08" w14:textId="7CDBE809" w:rsidR="004F4D81" w:rsidRDefault="004F4D81" w:rsidP="0011529E">
            <w:pPr>
              <w:pStyle w:val="ListParagraph"/>
              <w:numPr>
                <w:ilvl w:val="0"/>
                <w:numId w:val="46"/>
              </w:numPr>
              <w:autoSpaceDE w:val="0"/>
              <w:autoSpaceDN w:val="0"/>
              <w:adjustRightInd w:val="0"/>
              <w:ind w:left="346"/>
            </w:pPr>
            <w:r>
              <w:t>Removed Appendix 5E parts A,B to be added to ES&amp;H standard operating procedures.</w:t>
            </w:r>
          </w:p>
          <w:p w14:paraId="518E0E29" w14:textId="22E13A68" w:rsidR="001312CA" w:rsidRDefault="001312CA" w:rsidP="0011529E">
            <w:pPr>
              <w:pStyle w:val="ListParagraph"/>
              <w:numPr>
                <w:ilvl w:val="0"/>
                <w:numId w:val="46"/>
              </w:numPr>
              <w:autoSpaceDE w:val="0"/>
              <w:autoSpaceDN w:val="0"/>
              <w:adjustRightInd w:val="0"/>
              <w:ind w:left="346"/>
            </w:pPr>
            <w:r>
              <w:t>Reviewed and updated uses of “should” vs “shall”.</w:t>
            </w:r>
          </w:p>
          <w:p w14:paraId="3E664FA4" w14:textId="05507AC0" w:rsidR="00D10593" w:rsidRDefault="00D10593" w:rsidP="0011529E">
            <w:pPr>
              <w:pStyle w:val="ListParagraph"/>
              <w:numPr>
                <w:ilvl w:val="0"/>
                <w:numId w:val="46"/>
              </w:numPr>
              <w:autoSpaceDE w:val="0"/>
              <w:autoSpaceDN w:val="0"/>
              <w:adjustRightInd w:val="0"/>
              <w:ind w:left="346"/>
            </w:pPr>
            <w:r>
              <w:t>Added clarification throughout.</w:t>
            </w:r>
          </w:p>
        </w:tc>
        <w:tc>
          <w:tcPr>
            <w:tcW w:w="1890" w:type="dxa"/>
            <w:tcBorders>
              <w:top w:val="single" w:sz="4" w:space="0" w:color="999999"/>
              <w:left w:val="single" w:sz="4" w:space="0" w:color="999999"/>
              <w:bottom w:val="single" w:sz="4" w:space="0" w:color="999999"/>
              <w:right w:val="single" w:sz="4" w:space="0" w:color="999999"/>
            </w:tcBorders>
          </w:tcPr>
          <w:p w14:paraId="760A0C09" w14:textId="396120E5" w:rsidR="00D10593" w:rsidRDefault="00F04D87" w:rsidP="00F31E5C">
            <w:pPr>
              <w:tabs>
                <w:tab w:val="left" w:pos="720"/>
              </w:tabs>
              <w:rPr>
                <w:szCs w:val="22"/>
              </w:rPr>
            </w:pPr>
            <w:r>
              <w:rPr>
                <w:szCs w:val="22"/>
              </w:rPr>
              <w:t>January</w:t>
            </w:r>
            <w:r w:rsidR="001312CA">
              <w:rPr>
                <w:szCs w:val="22"/>
              </w:rPr>
              <w:t xml:space="preserve"> 202</w:t>
            </w:r>
            <w:r>
              <w:rPr>
                <w:szCs w:val="22"/>
              </w:rPr>
              <w:t>2</w:t>
            </w:r>
          </w:p>
        </w:tc>
      </w:tr>
      <w:tr w:rsidR="00FC2471" w14:paraId="49521323" w14:textId="77777777" w:rsidTr="003C0CB0">
        <w:tc>
          <w:tcPr>
            <w:tcW w:w="1620" w:type="dxa"/>
            <w:tcBorders>
              <w:top w:val="single" w:sz="4" w:space="0" w:color="999999"/>
              <w:left w:val="single" w:sz="4" w:space="0" w:color="999999"/>
              <w:bottom w:val="single" w:sz="4" w:space="0" w:color="999999"/>
              <w:right w:val="single" w:sz="4" w:space="0" w:color="999999"/>
            </w:tcBorders>
          </w:tcPr>
          <w:p w14:paraId="024991F7" w14:textId="467973AE" w:rsidR="00FC2471" w:rsidRDefault="00FC2471">
            <w:pPr>
              <w:tabs>
                <w:tab w:val="left" w:pos="720"/>
              </w:tabs>
              <w:rPr>
                <w:szCs w:val="22"/>
              </w:rPr>
            </w:pPr>
            <w:r>
              <w:rPr>
                <w:szCs w:val="22"/>
              </w:rPr>
              <w:t>J. D. Cossairt</w:t>
            </w:r>
          </w:p>
        </w:tc>
        <w:tc>
          <w:tcPr>
            <w:tcW w:w="6300" w:type="dxa"/>
            <w:tcBorders>
              <w:top w:val="single" w:sz="4" w:space="0" w:color="999999"/>
              <w:left w:val="single" w:sz="4" w:space="0" w:color="999999"/>
              <w:bottom w:val="single" w:sz="4" w:space="0" w:color="999999"/>
              <w:right w:val="single" w:sz="4" w:space="0" w:color="999999"/>
            </w:tcBorders>
            <w:vAlign w:val="bottom"/>
          </w:tcPr>
          <w:p w14:paraId="5B715093" w14:textId="4F834349" w:rsidR="00FC2471" w:rsidRDefault="00A43D6F" w:rsidP="003C0CB0">
            <w:pPr>
              <w:autoSpaceDE w:val="0"/>
              <w:autoSpaceDN w:val="0"/>
              <w:adjustRightInd w:val="0"/>
              <w:spacing w:after="120"/>
            </w:pPr>
            <w:r>
              <w:t>Editorial change made to fix a broken web link in Appendix E.</w:t>
            </w:r>
          </w:p>
        </w:tc>
        <w:tc>
          <w:tcPr>
            <w:tcW w:w="1890" w:type="dxa"/>
            <w:tcBorders>
              <w:top w:val="single" w:sz="4" w:space="0" w:color="999999"/>
              <w:left w:val="single" w:sz="4" w:space="0" w:color="999999"/>
              <w:bottom w:val="single" w:sz="4" w:space="0" w:color="999999"/>
              <w:right w:val="single" w:sz="4" w:space="0" w:color="999999"/>
            </w:tcBorders>
          </w:tcPr>
          <w:p w14:paraId="252CF8D0" w14:textId="7A973482" w:rsidR="00FC2471" w:rsidRDefault="00A43D6F" w:rsidP="00F31E5C">
            <w:pPr>
              <w:tabs>
                <w:tab w:val="left" w:pos="720"/>
              </w:tabs>
              <w:rPr>
                <w:szCs w:val="22"/>
              </w:rPr>
            </w:pPr>
            <w:r>
              <w:rPr>
                <w:szCs w:val="22"/>
              </w:rPr>
              <w:t>October 2017</w:t>
            </w:r>
          </w:p>
        </w:tc>
      </w:tr>
      <w:tr w:rsidR="005006D7" w14:paraId="0ECFD700" w14:textId="77777777" w:rsidTr="003C0CB0">
        <w:tc>
          <w:tcPr>
            <w:tcW w:w="1620" w:type="dxa"/>
            <w:tcBorders>
              <w:top w:val="single" w:sz="4" w:space="0" w:color="999999"/>
              <w:left w:val="single" w:sz="4" w:space="0" w:color="999999"/>
              <w:bottom w:val="single" w:sz="4" w:space="0" w:color="999999"/>
              <w:right w:val="single" w:sz="4" w:space="0" w:color="999999"/>
            </w:tcBorders>
          </w:tcPr>
          <w:p w14:paraId="6827D91A" w14:textId="5550D74B" w:rsidR="005006D7" w:rsidRDefault="005006D7">
            <w:pPr>
              <w:tabs>
                <w:tab w:val="left" w:pos="720"/>
              </w:tabs>
              <w:rPr>
                <w:szCs w:val="22"/>
              </w:rPr>
            </w:pPr>
            <w:r>
              <w:rPr>
                <w:szCs w:val="22"/>
              </w:rPr>
              <w:t>J. D. Cossairt</w:t>
            </w:r>
          </w:p>
        </w:tc>
        <w:tc>
          <w:tcPr>
            <w:tcW w:w="6300" w:type="dxa"/>
            <w:tcBorders>
              <w:top w:val="single" w:sz="4" w:space="0" w:color="999999"/>
              <w:left w:val="single" w:sz="4" w:space="0" w:color="999999"/>
              <w:bottom w:val="single" w:sz="4" w:space="0" w:color="999999"/>
              <w:right w:val="single" w:sz="4" w:space="0" w:color="999999"/>
            </w:tcBorders>
            <w:vAlign w:val="bottom"/>
          </w:tcPr>
          <w:p w14:paraId="5BC0A37E" w14:textId="323AF31A" w:rsidR="005006D7" w:rsidRDefault="005006D7" w:rsidP="003C0CB0">
            <w:pPr>
              <w:autoSpaceDE w:val="0"/>
              <w:autoSpaceDN w:val="0"/>
              <w:adjustRightInd w:val="0"/>
              <w:spacing w:after="120"/>
            </w:pPr>
            <w:r>
              <w:t>Reformulated in light of Fermilab-wide ESH&amp;Q consolidation and reorganization</w:t>
            </w:r>
            <w:r w:rsidR="003C0CB0">
              <w:t>.</w:t>
            </w:r>
          </w:p>
        </w:tc>
        <w:tc>
          <w:tcPr>
            <w:tcW w:w="1890" w:type="dxa"/>
            <w:tcBorders>
              <w:top w:val="single" w:sz="4" w:space="0" w:color="999999"/>
              <w:left w:val="single" w:sz="4" w:space="0" w:color="999999"/>
              <w:bottom w:val="single" w:sz="4" w:space="0" w:color="999999"/>
              <w:right w:val="single" w:sz="4" w:space="0" w:color="999999"/>
            </w:tcBorders>
          </w:tcPr>
          <w:p w14:paraId="084D0BF1" w14:textId="16F178E2" w:rsidR="005006D7" w:rsidRDefault="00F31E5C" w:rsidP="00F31E5C">
            <w:pPr>
              <w:tabs>
                <w:tab w:val="left" w:pos="720"/>
              </w:tabs>
              <w:rPr>
                <w:szCs w:val="22"/>
              </w:rPr>
            </w:pPr>
            <w:r>
              <w:rPr>
                <w:szCs w:val="22"/>
              </w:rPr>
              <w:t>February 2017</w:t>
            </w:r>
          </w:p>
        </w:tc>
      </w:tr>
      <w:tr w:rsidR="009C5568" w14:paraId="1E71CEB9" w14:textId="77777777" w:rsidTr="003C0CB0">
        <w:tc>
          <w:tcPr>
            <w:tcW w:w="1620" w:type="dxa"/>
            <w:tcBorders>
              <w:top w:val="single" w:sz="4" w:space="0" w:color="999999"/>
              <w:left w:val="single" w:sz="4" w:space="0" w:color="999999"/>
              <w:bottom w:val="single" w:sz="4" w:space="0" w:color="999999"/>
              <w:right w:val="single" w:sz="4" w:space="0" w:color="999999"/>
            </w:tcBorders>
          </w:tcPr>
          <w:p w14:paraId="07A20662" w14:textId="77777777" w:rsidR="009C5568" w:rsidRDefault="009C5568">
            <w:pPr>
              <w:tabs>
                <w:tab w:val="left" w:pos="720"/>
              </w:tabs>
              <w:rPr>
                <w:szCs w:val="22"/>
              </w:rPr>
            </w:pPr>
            <w:r>
              <w:rPr>
                <w:szCs w:val="22"/>
              </w:rPr>
              <w:t>J. D. Cossairt</w:t>
            </w:r>
          </w:p>
        </w:tc>
        <w:tc>
          <w:tcPr>
            <w:tcW w:w="6300" w:type="dxa"/>
            <w:tcBorders>
              <w:top w:val="single" w:sz="4" w:space="0" w:color="999999"/>
              <w:left w:val="single" w:sz="4" w:space="0" w:color="999999"/>
              <w:bottom w:val="single" w:sz="4" w:space="0" w:color="999999"/>
              <w:right w:val="single" w:sz="4" w:space="0" w:color="999999"/>
            </w:tcBorders>
            <w:vAlign w:val="bottom"/>
          </w:tcPr>
          <w:p w14:paraId="6DDB82B0" w14:textId="4C3A1CA4" w:rsidR="009C5568" w:rsidRDefault="003C0CB0" w:rsidP="003C0CB0">
            <w:pPr>
              <w:autoSpaceDE w:val="0"/>
              <w:autoSpaceDN w:val="0"/>
              <w:adjustRightInd w:val="0"/>
              <w:spacing w:after="120"/>
              <w:ind w:left="-14"/>
            </w:pPr>
            <w:r>
              <w:t>C</w:t>
            </w:r>
            <w:r w:rsidR="009C5568">
              <w:t xml:space="preserve">hanges to reflect evolution of </w:t>
            </w:r>
            <w:r>
              <w:t xml:space="preserve">Fermilab’s </w:t>
            </w:r>
            <w:r w:rsidR="00111264">
              <w:t>ESH&amp;Q</w:t>
            </w:r>
            <w:r>
              <w:t xml:space="preserve"> Section.</w:t>
            </w:r>
          </w:p>
        </w:tc>
        <w:tc>
          <w:tcPr>
            <w:tcW w:w="1890" w:type="dxa"/>
            <w:tcBorders>
              <w:top w:val="single" w:sz="4" w:space="0" w:color="999999"/>
              <w:left w:val="single" w:sz="4" w:space="0" w:color="999999"/>
              <w:bottom w:val="single" w:sz="4" w:space="0" w:color="999999"/>
              <w:right w:val="single" w:sz="4" w:space="0" w:color="999999"/>
            </w:tcBorders>
          </w:tcPr>
          <w:p w14:paraId="193196C5" w14:textId="77777777" w:rsidR="009C5568" w:rsidRPr="004157B1" w:rsidRDefault="009C5568">
            <w:pPr>
              <w:tabs>
                <w:tab w:val="left" w:pos="720"/>
              </w:tabs>
              <w:rPr>
                <w:szCs w:val="22"/>
              </w:rPr>
            </w:pPr>
            <w:r>
              <w:rPr>
                <w:szCs w:val="22"/>
              </w:rPr>
              <w:t>July 2015</w:t>
            </w:r>
          </w:p>
        </w:tc>
      </w:tr>
      <w:tr w:rsidR="007E0D86" w14:paraId="107ED276" w14:textId="77777777" w:rsidTr="003C0CB0">
        <w:tc>
          <w:tcPr>
            <w:tcW w:w="1620" w:type="dxa"/>
            <w:tcBorders>
              <w:top w:val="single" w:sz="4" w:space="0" w:color="999999"/>
              <w:left w:val="single" w:sz="4" w:space="0" w:color="999999"/>
              <w:bottom w:val="single" w:sz="4" w:space="0" w:color="999999"/>
              <w:right w:val="single" w:sz="4" w:space="0" w:color="999999"/>
            </w:tcBorders>
            <w:hideMark/>
          </w:tcPr>
          <w:p w14:paraId="0F1449CE" w14:textId="77777777" w:rsidR="007E0D86" w:rsidRDefault="007E0D86">
            <w:pPr>
              <w:tabs>
                <w:tab w:val="left" w:pos="720"/>
              </w:tabs>
            </w:pPr>
            <w:r>
              <w:rPr>
                <w:szCs w:val="22"/>
              </w:rPr>
              <w:t>J. D. Cossairt</w:t>
            </w:r>
          </w:p>
        </w:tc>
        <w:tc>
          <w:tcPr>
            <w:tcW w:w="6300" w:type="dxa"/>
            <w:tcBorders>
              <w:top w:val="single" w:sz="4" w:space="0" w:color="999999"/>
              <w:left w:val="single" w:sz="4" w:space="0" w:color="999999"/>
              <w:bottom w:val="single" w:sz="4" w:space="0" w:color="999999"/>
              <w:right w:val="single" w:sz="4" w:space="0" w:color="999999"/>
            </w:tcBorders>
            <w:vAlign w:val="bottom"/>
          </w:tcPr>
          <w:p w14:paraId="186018F6" w14:textId="77777777" w:rsidR="007E0D86" w:rsidRDefault="007E0D86" w:rsidP="0011529E">
            <w:pPr>
              <w:pStyle w:val="ListParagraph"/>
              <w:numPr>
                <w:ilvl w:val="0"/>
                <w:numId w:val="47"/>
              </w:numPr>
              <w:autoSpaceDE w:val="0"/>
              <w:autoSpaceDN w:val="0"/>
              <w:adjustRightInd w:val="0"/>
              <w:ind w:left="346"/>
            </w:pPr>
            <w:r>
              <w:t>Incorporate suggestions made since the last revision.</w:t>
            </w:r>
          </w:p>
          <w:p w14:paraId="39AA66E4" w14:textId="77777777" w:rsidR="007E0D86" w:rsidRDefault="007E0D86" w:rsidP="0011529E">
            <w:pPr>
              <w:pStyle w:val="ListParagraph"/>
              <w:numPr>
                <w:ilvl w:val="0"/>
                <w:numId w:val="47"/>
              </w:numPr>
              <w:autoSpaceDE w:val="0"/>
              <w:autoSpaceDN w:val="0"/>
              <w:adjustRightInd w:val="0"/>
              <w:ind w:left="346"/>
            </w:pPr>
            <w:r>
              <w:t xml:space="preserve">Incorporate modifications needed to implement amendments of 10 CFR 835 finalized on April 13, </w:t>
            </w:r>
            <w:proofErr w:type="gramStart"/>
            <w:r>
              <w:t>2011</w:t>
            </w:r>
            <w:proofErr w:type="gramEnd"/>
            <w:r>
              <w:t xml:space="preserve"> pertaining to Derived Air Concentrations (DACs).</w:t>
            </w:r>
          </w:p>
          <w:p w14:paraId="53FB0921" w14:textId="08BE1C20" w:rsidR="007E0D86" w:rsidRDefault="007E0D86" w:rsidP="0011529E">
            <w:pPr>
              <w:pStyle w:val="ListParagraph"/>
              <w:numPr>
                <w:ilvl w:val="0"/>
                <w:numId w:val="47"/>
              </w:numPr>
              <w:autoSpaceDE w:val="0"/>
              <w:autoSpaceDN w:val="0"/>
              <w:adjustRightInd w:val="0"/>
              <w:spacing w:after="120"/>
              <w:ind w:left="346"/>
            </w:pPr>
            <w:r>
              <w:t>Incorporate modifications to implement the new Derived Concentration Standards announced in DOE-STD-1196-2011 April 2011.</w:t>
            </w:r>
          </w:p>
        </w:tc>
        <w:tc>
          <w:tcPr>
            <w:tcW w:w="1890" w:type="dxa"/>
            <w:tcBorders>
              <w:top w:val="single" w:sz="4" w:space="0" w:color="999999"/>
              <w:left w:val="single" w:sz="4" w:space="0" w:color="999999"/>
              <w:bottom w:val="single" w:sz="4" w:space="0" w:color="999999"/>
              <w:right w:val="single" w:sz="4" w:space="0" w:color="999999"/>
            </w:tcBorders>
            <w:hideMark/>
          </w:tcPr>
          <w:p w14:paraId="609A0A02" w14:textId="77777777" w:rsidR="007E0D86" w:rsidRPr="004157B1" w:rsidRDefault="004157B1">
            <w:pPr>
              <w:tabs>
                <w:tab w:val="left" w:pos="720"/>
              </w:tabs>
            </w:pPr>
            <w:r w:rsidRPr="004157B1">
              <w:rPr>
                <w:szCs w:val="22"/>
              </w:rPr>
              <w:t>September 2011</w:t>
            </w:r>
          </w:p>
        </w:tc>
      </w:tr>
    </w:tbl>
    <w:p w14:paraId="6C5CA346" w14:textId="77777777" w:rsidR="007E0D86" w:rsidRDefault="007E0D86">
      <w:pPr>
        <w:pStyle w:val="Title"/>
        <w:sectPr w:rsidR="007E0D86" w:rsidSect="009A3820">
          <w:headerReference w:type="default" r:id="rId8"/>
          <w:footerReference w:type="default" r:id="rId9"/>
          <w:pgSz w:w="12240" w:h="15840" w:code="1"/>
          <w:pgMar w:top="1440" w:right="1440" w:bottom="1440" w:left="1440" w:header="720" w:footer="720" w:gutter="0"/>
          <w:pgNumType w:start="1"/>
          <w:cols w:space="720"/>
          <w:docGrid w:linePitch="326"/>
        </w:sectPr>
      </w:pPr>
    </w:p>
    <w:p w14:paraId="38F0AD4A" w14:textId="77777777" w:rsidR="00D407D6" w:rsidRDefault="00D407D6">
      <w:pPr>
        <w:pStyle w:val="Title"/>
      </w:pPr>
      <w:r>
        <w:lastRenderedPageBreak/>
        <w:t>CHAPTER 5   RADIOLOGICAL HEALTH SUPPORT OPERATIONS</w:t>
      </w:r>
    </w:p>
    <w:p w14:paraId="0434C947" w14:textId="77777777" w:rsidR="00D407D6" w:rsidRDefault="00D407D6">
      <w:pPr>
        <w:pStyle w:val="Title"/>
      </w:pPr>
      <w:bookmarkStart w:id="2" w:name="_Hlk94788764"/>
    </w:p>
    <w:p w14:paraId="781A50A7" w14:textId="09996582" w:rsidR="00D407D6" w:rsidRDefault="00D407D6">
      <w:pPr>
        <w:pStyle w:val="Title"/>
        <w:rPr>
          <w:b w:val="0"/>
        </w:rPr>
      </w:pPr>
      <w:r>
        <w:rPr>
          <w:b w:val="0"/>
        </w:rPr>
        <w:t>TABLE OF CONTENTS</w:t>
      </w:r>
    </w:p>
    <w:p w14:paraId="249508C9" w14:textId="77777777" w:rsidR="00D407D6" w:rsidRDefault="00D407D6">
      <w:pPr>
        <w:tabs>
          <w:tab w:val="right" w:pos="9330"/>
        </w:tabs>
        <w:rPr>
          <w:b/>
        </w:rPr>
      </w:pPr>
      <w:r>
        <w:rPr>
          <w:b/>
          <w:u w:val="single"/>
        </w:rPr>
        <w:t>Article</w:t>
      </w:r>
      <w:r>
        <w:rPr>
          <w:b/>
        </w:rPr>
        <w:tab/>
      </w:r>
      <w:r>
        <w:rPr>
          <w:b/>
          <w:u w:val="single"/>
        </w:rPr>
        <w:t>Page</w:t>
      </w:r>
    </w:p>
    <w:bookmarkEnd w:id="2"/>
    <w:p w14:paraId="696B3F3C" w14:textId="7DB91643" w:rsidR="00265D32" w:rsidRDefault="00D407D6">
      <w:pPr>
        <w:pStyle w:val="TOC1"/>
        <w:rPr>
          <w:rFonts w:asciiTheme="minorHAnsi" w:eastAsiaTheme="minorEastAsia" w:hAnsiTheme="minorHAnsi" w:cstheme="minorBidi"/>
          <w:b w:val="0"/>
          <w:noProof/>
          <w:sz w:val="22"/>
          <w:szCs w:val="22"/>
        </w:rPr>
      </w:pPr>
      <w:r>
        <w:fldChar w:fldCharType="begin"/>
      </w:r>
      <w:r>
        <w:instrText xml:space="preserve"> TOC \o "1-5" \h \z </w:instrText>
      </w:r>
      <w:r>
        <w:fldChar w:fldCharType="separate"/>
      </w:r>
      <w:hyperlink w:anchor="_Toc97898673" w:history="1">
        <w:r w:rsidR="00265D32" w:rsidRPr="002221C9">
          <w:rPr>
            <w:rStyle w:val="Hyperlink"/>
            <w:noProof/>
          </w:rPr>
          <w:t>PART 1  EXTERNAL DOSIMETRY</w:t>
        </w:r>
        <w:r w:rsidR="00265D32">
          <w:rPr>
            <w:noProof/>
            <w:webHidden/>
          </w:rPr>
          <w:tab/>
        </w:r>
        <w:r w:rsidR="00265D32">
          <w:rPr>
            <w:noProof/>
            <w:webHidden/>
          </w:rPr>
          <w:fldChar w:fldCharType="begin"/>
        </w:r>
        <w:r w:rsidR="00265D32">
          <w:rPr>
            <w:noProof/>
            <w:webHidden/>
          </w:rPr>
          <w:instrText xml:space="preserve"> PAGEREF _Toc97898673 \h </w:instrText>
        </w:r>
        <w:r w:rsidR="00265D32">
          <w:rPr>
            <w:noProof/>
            <w:webHidden/>
          </w:rPr>
        </w:r>
        <w:r w:rsidR="00265D32">
          <w:rPr>
            <w:noProof/>
            <w:webHidden/>
          </w:rPr>
          <w:fldChar w:fldCharType="separate"/>
        </w:r>
        <w:r w:rsidR="00265D32">
          <w:rPr>
            <w:noProof/>
            <w:webHidden/>
          </w:rPr>
          <w:t>3</w:t>
        </w:r>
        <w:r w:rsidR="00265D32">
          <w:rPr>
            <w:noProof/>
            <w:webHidden/>
          </w:rPr>
          <w:fldChar w:fldCharType="end"/>
        </w:r>
      </w:hyperlink>
    </w:p>
    <w:p w14:paraId="5265CB92" w14:textId="5F5C850F" w:rsidR="00265D32" w:rsidRDefault="008F1370">
      <w:pPr>
        <w:pStyle w:val="TOC2"/>
        <w:rPr>
          <w:rFonts w:asciiTheme="minorHAnsi" w:eastAsiaTheme="minorEastAsia" w:hAnsiTheme="minorHAnsi" w:cstheme="minorBidi"/>
          <w:noProof/>
          <w:sz w:val="22"/>
          <w:szCs w:val="22"/>
        </w:rPr>
      </w:pPr>
      <w:hyperlink w:anchor="_Toc97898674" w:history="1">
        <w:r w:rsidR="00265D32" w:rsidRPr="002221C9">
          <w:rPr>
            <w:rStyle w:val="Hyperlink"/>
            <w:noProof/>
          </w:rPr>
          <w:t>511  Requirements</w:t>
        </w:r>
        <w:r w:rsidR="00265D32">
          <w:rPr>
            <w:noProof/>
            <w:webHidden/>
          </w:rPr>
          <w:tab/>
        </w:r>
        <w:r w:rsidR="00265D32">
          <w:rPr>
            <w:noProof/>
            <w:webHidden/>
          </w:rPr>
          <w:fldChar w:fldCharType="begin"/>
        </w:r>
        <w:r w:rsidR="00265D32">
          <w:rPr>
            <w:noProof/>
            <w:webHidden/>
          </w:rPr>
          <w:instrText xml:space="preserve"> PAGEREF _Toc97898674 \h </w:instrText>
        </w:r>
        <w:r w:rsidR="00265D32">
          <w:rPr>
            <w:noProof/>
            <w:webHidden/>
          </w:rPr>
        </w:r>
        <w:r w:rsidR="00265D32">
          <w:rPr>
            <w:noProof/>
            <w:webHidden/>
          </w:rPr>
          <w:fldChar w:fldCharType="separate"/>
        </w:r>
        <w:r w:rsidR="00265D32">
          <w:rPr>
            <w:noProof/>
            <w:webHidden/>
          </w:rPr>
          <w:t>3</w:t>
        </w:r>
        <w:r w:rsidR="00265D32">
          <w:rPr>
            <w:noProof/>
            <w:webHidden/>
          </w:rPr>
          <w:fldChar w:fldCharType="end"/>
        </w:r>
      </w:hyperlink>
    </w:p>
    <w:p w14:paraId="263F73A9" w14:textId="04EA36BB" w:rsidR="00265D32" w:rsidRDefault="008F1370">
      <w:pPr>
        <w:pStyle w:val="TOC2"/>
        <w:rPr>
          <w:rFonts w:asciiTheme="minorHAnsi" w:eastAsiaTheme="minorEastAsia" w:hAnsiTheme="minorHAnsi" w:cstheme="minorBidi"/>
          <w:noProof/>
          <w:sz w:val="22"/>
          <w:szCs w:val="22"/>
        </w:rPr>
      </w:pPr>
      <w:hyperlink w:anchor="_Toc97898675" w:history="1">
        <w:r w:rsidR="00265D32" w:rsidRPr="002221C9">
          <w:rPr>
            <w:rStyle w:val="Hyperlink"/>
            <w:noProof/>
          </w:rPr>
          <w:t>512  Technical Requirements for External Dosimetry</w:t>
        </w:r>
        <w:r w:rsidR="00265D32">
          <w:rPr>
            <w:noProof/>
            <w:webHidden/>
          </w:rPr>
          <w:tab/>
        </w:r>
        <w:r w:rsidR="00265D32">
          <w:rPr>
            <w:noProof/>
            <w:webHidden/>
          </w:rPr>
          <w:fldChar w:fldCharType="begin"/>
        </w:r>
        <w:r w:rsidR="00265D32">
          <w:rPr>
            <w:noProof/>
            <w:webHidden/>
          </w:rPr>
          <w:instrText xml:space="preserve"> PAGEREF _Toc97898675 \h </w:instrText>
        </w:r>
        <w:r w:rsidR="00265D32">
          <w:rPr>
            <w:noProof/>
            <w:webHidden/>
          </w:rPr>
        </w:r>
        <w:r w:rsidR="00265D32">
          <w:rPr>
            <w:noProof/>
            <w:webHidden/>
          </w:rPr>
          <w:fldChar w:fldCharType="separate"/>
        </w:r>
        <w:r w:rsidR="00265D32">
          <w:rPr>
            <w:noProof/>
            <w:webHidden/>
          </w:rPr>
          <w:t>4</w:t>
        </w:r>
        <w:r w:rsidR="00265D32">
          <w:rPr>
            <w:noProof/>
            <w:webHidden/>
          </w:rPr>
          <w:fldChar w:fldCharType="end"/>
        </w:r>
      </w:hyperlink>
    </w:p>
    <w:p w14:paraId="6B44E924" w14:textId="11B727BD" w:rsidR="00265D32" w:rsidRDefault="008F1370">
      <w:pPr>
        <w:pStyle w:val="TOC2"/>
        <w:rPr>
          <w:rFonts w:asciiTheme="minorHAnsi" w:eastAsiaTheme="minorEastAsia" w:hAnsiTheme="minorHAnsi" w:cstheme="minorBidi"/>
          <w:noProof/>
          <w:sz w:val="22"/>
          <w:szCs w:val="22"/>
        </w:rPr>
      </w:pPr>
      <w:hyperlink w:anchor="_Toc97898676" w:history="1">
        <w:r w:rsidR="00265D32" w:rsidRPr="002221C9">
          <w:rPr>
            <w:rStyle w:val="Hyperlink"/>
            <w:noProof/>
          </w:rPr>
          <w:t>513  Real Time Supplemental Dosimeters</w:t>
        </w:r>
        <w:r w:rsidR="00265D32">
          <w:rPr>
            <w:noProof/>
            <w:webHidden/>
          </w:rPr>
          <w:tab/>
        </w:r>
        <w:r w:rsidR="00265D32">
          <w:rPr>
            <w:noProof/>
            <w:webHidden/>
          </w:rPr>
          <w:fldChar w:fldCharType="begin"/>
        </w:r>
        <w:r w:rsidR="00265D32">
          <w:rPr>
            <w:noProof/>
            <w:webHidden/>
          </w:rPr>
          <w:instrText xml:space="preserve"> PAGEREF _Toc97898676 \h </w:instrText>
        </w:r>
        <w:r w:rsidR="00265D32">
          <w:rPr>
            <w:noProof/>
            <w:webHidden/>
          </w:rPr>
        </w:r>
        <w:r w:rsidR="00265D32">
          <w:rPr>
            <w:noProof/>
            <w:webHidden/>
          </w:rPr>
          <w:fldChar w:fldCharType="separate"/>
        </w:r>
        <w:r w:rsidR="00265D32">
          <w:rPr>
            <w:noProof/>
            <w:webHidden/>
          </w:rPr>
          <w:t>5</w:t>
        </w:r>
        <w:r w:rsidR="00265D32">
          <w:rPr>
            <w:noProof/>
            <w:webHidden/>
          </w:rPr>
          <w:fldChar w:fldCharType="end"/>
        </w:r>
      </w:hyperlink>
    </w:p>
    <w:p w14:paraId="4DB1069C" w14:textId="7285A328" w:rsidR="00265D32" w:rsidRDefault="008F1370">
      <w:pPr>
        <w:pStyle w:val="TOC2"/>
        <w:rPr>
          <w:rFonts w:asciiTheme="minorHAnsi" w:eastAsiaTheme="minorEastAsia" w:hAnsiTheme="minorHAnsi" w:cstheme="minorBidi"/>
          <w:noProof/>
          <w:sz w:val="22"/>
          <w:szCs w:val="22"/>
        </w:rPr>
      </w:pPr>
      <w:hyperlink w:anchor="_Toc97898677" w:history="1">
        <w:r w:rsidR="00265D32" w:rsidRPr="002221C9">
          <w:rPr>
            <w:rStyle w:val="Hyperlink"/>
            <w:noProof/>
          </w:rPr>
          <w:t>514  Passive Area Monitoring Dosimeters</w:t>
        </w:r>
        <w:r w:rsidR="00265D32">
          <w:rPr>
            <w:noProof/>
            <w:webHidden/>
          </w:rPr>
          <w:tab/>
        </w:r>
        <w:r w:rsidR="00265D32">
          <w:rPr>
            <w:noProof/>
            <w:webHidden/>
          </w:rPr>
          <w:fldChar w:fldCharType="begin"/>
        </w:r>
        <w:r w:rsidR="00265D32">
          <w:rPr>
            <w:noProof/>
            <w:webHidden/>
          </w:rPr>
          <w:instrText xml:space="preserve"> PAGEREF _Toc97898677 \h </w:instrText>
        </w:r>
        <w:r w:rsidR="00265D32">
          <w:rPr>
            <w:noProof/>
            <w:webHidden/>
          </w:rPr>
        </w:r>
        <w:r w:rsidR="00265D32">
          <w:rPr>
            <w:noProof/>
            <w:webHidden/>
          </w:rPr>
          <w:fldChar w:fldCharType="separate"/>
        </w:r>
        <w:r w:rsidR="00265D32">
          <w:rPr>
            <w:noProof/>
            <w:webHidden/>
          </w:rPr>
          <w:t>6</w:t>
        </w:r>
        <w:r w:rsidR="00265D32">
          <w:rPr>
            <w:noProof/>
            <w:webHidden/>
          </w:rPr>
          <w:fldChar w:fldCharType="end"/>
        </w:r>
      </w:hyperlink>
    </w:p>
    <w:p w14:paraId="1B576451" w14:textId="1087A243" w:rsidR="00265D32" w:rsidRDefault="008F1370">
      <w:pPr>
        <w:pStyle w:val="TOC1"/>
        <w:rPr>
          <w:rFonts w:asciiTheme="minorHAnsi" w:eastAsiaTheme="minorEastAsia" w:hAnsiTheme="minorHAnsi" w:cstheme="minorBidi"/>
          <w:b w:val="0"/>
          <w:noProof/>
          <w:sz w:val="22"/>
          <w:szCs w:val="22"/>
        </w:rPr>
      </w:pPr>
      <w:hyperlink w:anchor="_Toc97898678" w:history="1">
        <w:r w:rsidR="00265D32" w:rsidRPr="002221C9">
          <w:rPr>
            <w:rStyle w:val="Hyperlink"/>
            <w:noProof/>
          </w:rPr>
          <w:t>PART 2  INTERNAL DOSIMETRY</w:t>
        </w:r>
        <w:r w:rsidR="00265D32">
          <w:rPr>
            <w:noProof/>
            <w:webHidden/>
          </w:rPr>
          <w:tab/>
        </w:r>
        <w:r w:rsidR="00265D32">
          <w:rPr>
            <w:noProof/>
            <w:webHidden/>
          </w:rPr>
          <w:fldChar w:fldCharType="begin"/>
        </w:r>
        <w:r w:rsidR="00265D32">
          <w:rPr>
            <w:noProof/>
            <w:webHidden/>
          </w:rPr>
          <w:instrText xml:space="preserve"> PAGEREF _Toc97898678 \h </w:instrText>
        </w:r>
        <w:r w:rsidR="00265D32">
          <w:rPr>
            <w:noProof/>
            <w:webHidden/>
          </w:rPr>
        </w:r>
        <w:r w:rsidR="00265D32">
          <w:rPr>
            <w:noProof/>
            <w:webHidden/>
          </w:rPr>
          <w:fldChar w:fldCharType="separate"/>
        </w:r>
        <w:r w:rsidR="00265D32">
          <w:rPr>
            <w:noProof/>
            <w:webHidden/>
          </w:rPr>
          <w:t>7</w:t>
        </w:r>
        <w:r w:rsidR="00265D32">
          <w:rPr>
            <w:noProof/>
            <w:webHidden/>
          </w:rPr>
          <w:fldChar w:fldCharType="end"/>
        </w:r>
      </w:hyperlink>
    </w:p>
    <w:p w14:paraId="02B04282" w14:textId="64D42A36" w:rsidR="00265D32" w:rsidRDefault="008F1370">
      <w:pPr>
        <w:pStyle w:val="TOC2"/>
        <w:rPr>
          <w:rFonts w:asciiTheme="minorHAnsi" w:eastAsiaTheme="minorEastAsia" w:hAnsiTheme="minorHAnsi" w:cstheme="minorBidi"/>
          <w:noProof/>
          <w:sz w:val="22"/>
          <w:szCs w:val="22"/>
        </w:rPr>
      </w:pPr>
      <w:hyperlink w:anchor="_Toc97898679" w:history="1">
        <w:r w:rsidR="00265D32" w:rsidRPr="002221C9">
          <w:rPr>
            <w:rStyle w:val="Hyperlink"/>
            <w:noProof/>
          </w:rPr>
          <w:t>521  Participation in Internal Dosimetry Program</w:t>
        </w:r>
        <w:r w:rsidR="00265D32">
          <w:rPr>
            <w:noProof/>
            <w:webHidden/>
          </w:rPr>
          <w:tab/>
        </w:r>
        <w:r w:rsidR="00265D32">
          <w:rPr>
            <w:noProof/>
            <w:webHidden/>
          </w:rPr>
          <w:fldChar w:fldCharType="begin"/>
        </w:r>
        <w:r w:rsidR="00265D32">
          <w:rPr>
            <w:noProof/>
            <w:webHidden/>
          </w:rPr>
          <w:instrText xml:space="preserve"> PAGEREF _Toc97898679 \h </w:instrText>
        </w:r>
        <w:r w:rsidR="00265D32">
          <w:rPr>
            <w:noProof/>
            <w:webHidden/>
          </w:rPr>
        </w:r>
        <w:r w:rsidR="00265D32">
          <w:rPr>
            <w:noProof/>
            <w:webHidden/>
          </w:rPr>
          <w:fldChar w:fldCharType="separate"/>
        </w:r>
        <w:r w:rsidR="00265D32">
          <w:rPr>
            <w:noProof/>
            <w:webHidden/>
          </w:rPr>
          <w:t>7</w:t>
        </w:r>
        <w:r w:rsidR="00265D32">
          <w:rPr>
            <w:noProof/>
            <w:webHidden/>
          </w:rPr>
          <w:fldChar w:fldCharType="end"/>
        </w:r>
      </w:hyperlink>
    </w:p>
    <w:p w14:paraId="3EF428DA" w14:textId="540CE355" w:rsidR="00265D32" w:rsidRDefault="008F1370">
      <w:pPr>
        <w:pStyle w:val="TOC2"/>
        <w:rPr>
          <w:rFonts w:asciiTheme="minorHAnsi" w:eastAsiaTheme="minorEastAsia" w:hAnsiTheme="minorHAnsi" w:cstheme="minorBidi"/>
          <w:noProof/>
          <w:sz w:val="22"/>
          <w:szCs w:val="22"/>
        </w:rPr>
      </w:pPr>
      <w:hyperlink w:anchor="_Toc97898680" w:history="1">
        <w:r w:rsidR="00265D32" w:rsidRPr="002221C9">
          <w:rPr>
            <w:rStyle w:val="Hyperlink"/>
            <w:noProof/>
          </w:rPr>
          <w:t>522  Programmatic Requirements</w:t>
        </w:r>
        <w:r w:rsidR="00265D32">
          <w:rPr>
            <w:noProof/>
            <w:webHidden/>
          </w:rPr>
          <w:tab/>
        </w:r>
        <w:r w:rsidR="00265D32">
          <w:rPr>
            <w:noProof/>
            <w:webHidden/>
          </w:rPr>
          <w:fldChar w:fldCharType="begin"/>
        </w:r>
        <w:r w:rsidR="00265D32">
          <w:rPr>
            <w:noProof/>
            <w:webHidden/>
          </w:rPr>
          <w:instrText xml:space="preserve"> PAGEREF _Toc97898680 \h </w:instrText>
        </w:r>
        <w:r w:rsidR="00265D32">
          <w:rPr>
            <w:noProof/>
            <w:webHidden/>
          </w:rPr>
        </w:r>
        <w:r w:rsidR="00265D32">
          <w:rPr>
            <w:noProof/>
            <w:webHidden/>
          </w:rPr>
          <w:fldChar w:fldCharType="separate"/>
        </w:r>
        <w:r w:rsidR="00265D32">
          <w:rPr>
            <w:noProof/>
            <w:webHidden/>
          </w:rPr>
          <w:t>8</w:t>
        </w:r>
        <w:r w:rsidR="00265D32">
          <w:rPr>
            <w:noProof/>
            <w:webHidden/>
          </w:rPr>
          <w:fldChar w:fldCharType="end"/>
        </w:r>
      </w:hyperlink>
    </w:p>
    <w:p w14:paraId="37D012CF" w14:textId="14F0F41A" w:rsidR="00265D32" w:rsidRDefault="008F1370">
      <w:pPr>
        <w:pStyle w:val="TOC2"/>
        <w:rPr>
          <w:rFonts w:asciiTheme="minorHAnsi" w:eastAsiaTheme="minorEastAsia" w:hAnsiTheme="minorHAnsi" w:cstheme="minorBidi"/>
          <w:noProof/>
          <w:sz w:val="22"/>
          <w:szCs w:val="22"/>
        </w:rPr>
      </w:pPr>
      <w:hyperlink w:anchor="_Toc97898681" w:history="1">
        <w:r w:rsidR="00265D32" w:rsidRPr="002221C9">
          <w:rPr>
            <w:rStyle w:val="Hyperlink"/>
            <w:noProof/>
          </w:rPr>
          <w:t>523  Dose Assessment</w:t>
        </w:r>
        <w:r w:rsidR="00265D32">
          <w:rPr>
            <w:noProof/>
            <w:webHidden/>
          </w:rPr>
          <w:tab/>
        </w:r>
        <w:r w:rsidR="00265D32">
          <w:rPr>
            <w:noProof/>
            <w:webHidden/>
          </w:rPr>
          <w:fldChar w:fldCharType="begin"/>
        </w:r>
        <w:r w:rsidR="00265D32">
          <w:rPr>
            <w:noProof/>
            <w:webHidden/>
          </w:rPr>
          <w:instrText xml:space="preserve"> PAGEREF _Toc97898681 \h </w:instrText>
        </w:r>
        <w:r w:rsidR="00265D32">
          <w:rPr>
            <w:noProof/>
            <w:webHidden/>
          </w:rPr>
        </w:r>
        <w:r w:rsidR="00265D32">
          <w:rPr>
            <w:noProof/>
            <w:webHidden/>
          </w:rPr>
          <w:fldChar w:fldCharType="separate"/>
        </w:r>
        <w:r w:rsidR="00265D32">
          <w:rPr>
            <w:noProof/>
            <w:webHidden/>
          </w:rPr>
          <w:t>8</w:t>
        </w:r>
        <w:r w:rsidR="00265D32">
          <w:rPr>
            <w:noProof/>
            <w:webHidden/>
          </w:rPr>
          <w:fldChar w:fldCharType="end"/>
        </w:r>
      </w:hyperlink>
    </w:p>
    <w:p w14:paraId="446E50FC" w14:textId="0ECF5212" w:rsidR="00265D32" w:rsidRDefault="008F1370">
      <w:pPr>
        <w:pStyle w:val="TOC1"/>
        <w:rPr>
          <w:rFonts w:asciiTheme="minorHAnsi" w:eastAsiaTheme="minorEastAsia" w:hAnsiTheme="minorHAnsi" w:cstheme="minorBidi"/>
          <w:b w:val="0"/>
          <w:noProof/>
          <w:sz w:val="22"/>
          <w:szCs w:val="22"/>
        </w:rPr>
      </w:pPr>
      <w:hyperlink w:anchor="_Toc97898682" w:history="1">
        <w:r w:rsidR="00265D32" w:rsidRPr="002221C9">
          <w:rPr>
            <w:rStyle w:val="Hyperlink"/>
            <w:noProof/>
          </w:rPr>
          <w:t>PART 3  RADIOLOGICAL RESPIRATORY PROTECTION PROGRAM</w:t>
        </w:r>
        <w:r w:rsidR="00265D32">
          <w:rPr>
            <w:noProof/>
            <w:webHidden/>
          </w:rPr>
          <w:tab/>
        </w:r>
        <w:r w:rsidR="00265D32">
          <w:rPr>
            <w:noProof/>
            <w:webHidden/>
          </w:rPr>
          <w:fldChar w:fldCharType="begin"/>
        </w:r>
        <w:r w:rsidR="00265D32">
          <w:rPr>
            <w:noProof/>
            <w:webHidden/>
          </w:rPr>
          <w:instrText xml:space="preserve"> PAGEREF _Toc97898682 \h </w:instrText>
        </w:r>
        <w:r w:rsidR="00265D32">
          <w:rPr>
            <w:noProof/>
            <w:webHidden/>
          </w:rPr>
        </w:r>
        <w:r w:rsidR="00265D32">
          <w:rPr>
            <w:noProof/>
            <w:webHidden/>
          </w:rPr>
          <w:fldChar w:fldCharType="separate"/>
        </w:r>
        <w:r w:rsidR="00265D32">
          <w:rPr>
            <w:noProof/>
            <w:webHidden/>
          </w:rPr>
          <w:t>10</w:t>
        </w:r>
        <w:r w:rsidR="00265D32">
          <w:rPr>
            <w:noProof/>
            <w:webHidden/>
          </w:rPr>
          <w:fldChar w:fldCharType="end"/>
        </w:r>
      </w:hyperlink>
    </w:p>
    <w:p w14:paraId="5725BFD1" w14:textId="79CFE4E1" w:rsidR="00265D32" w:rsidRDefault="008F1370">
      <w:pPr>
        <w:pStyle w:val="TOC2"/>
        <w:rPr>
          <w:rFonts w:asciiTheme="minorHAnsi" w:eastAsiaTheme="minorEastAsia" w:hAnsiTheme="minorHAnsi" w:cstheme="minorBidi"/>
          <w:noProof/>
          <w:sz w:val="22"/>
          <w:szCs w:val="22"/>
        </w:rPr>
      </w:pPr>
      <w:hyperlink w:anchor="_Toc97898683" w:history="1">
        <w:r w:rsidR="00265D32" w:rsidRPr="002221C9">
          <w:rPr>
            <w:rStyle w:val="Hyperlink"/>
            <w:noProof/>
          </w:rPr>
          <w:t>531  Requirements</w:t>
        </w:r>
        <w:r w:rsidR="00265D32">
          <w:rPr>
            <w:noProof/>
            <w:webHidden/>
          </w:rPr>
          <w:tab/>
        </w:r>
        <w:r w:rsidR="00265D32">
          <w:rPr>
            <w:noProof/>
            <w:webHidden/>
          </w:rPr>
          <w:fldChar w:fldCharType="begin"/>
        </w:r>
        <w:r w:rsidR="00265D32">
          <w:rPr>
            <w:noProof/>
            <w:webHidden/>
          </w:rPr>
          <w:instrText xml:space="preserve"> PAGEREF _Toc97898683 \h </w:instrText>
        </w:r>
        <w:r w:rsidR="00265D32">
          <w:rPr>
            <w:noProof/>
            <w:webHidden/>
          </w:rPr>
        </w:r>
        <w:r w:rsidR="00265D32">
          <w:rPr>
            <w:noProof/>
            <w:webHidden/>
          </w:rPr>
          <w:fldChar w:fldCharType="separate"/>
        </w:r>
        <w:r w:rsidR="00265D32">
          <w:rPr>
            <w:noProof/>
            <w:webHidden/>
          </w:rPr>
          <w:t>10</w:t>
        </w:r>
        <w:r w:rsidR="00265D32">
          <w:rPr>
            <w:noProof/>
            <w:webHidden/>
          </w:rPr>
          <w:fldChar w:fldCharType="end"/>
        </w:r>
      </w:hyperlink>
    </w:p>
    <w:p w14:paraId="5E3CA0D2" w14:textId="067A538A" w:rsidR="00265D32" w:rsidRDefault="008F1370">
      <w:pPr>
        <w:pStyle w:val="TOC2"/>
        <w:rPr>
          <w:rFonts w:asciiTheme="minorHAnsi" w:eastAsiaTheme="minorEastAsia" w:hAnsiTheme="minorHAnsi" w:cstheme="minorBidi"/>
          <w:noProof/>
          <w:sz w:val="22"/>
          <w:szCs w:val="22"/>
        </w:rPr>
      </w:pPr>
      <w:hyperlink w:anchor="_Toc97898684" w:history="1">
        <w:r w:rsidR="00265D32" w:rsidRPr="002221C9">
          <w:rPr>
            <w:rStyle w:val="Hyperlink"/>
            <w:noProof/>
          </w:rPr>
          <w:t>532  Half-Face Respirators</w:t>
        </w:r>
        <w:r w:rsidR="00265D32">
          <w:rPr>
            <w:noProof/>
            <w:webHidden/>
          </w:rPr>
          <w:tab/>
        </w:r>
        <w:r w:rsidR="00265D32">
          <w:rPr>
            <w:noProof/>
            <w:webHidden/>
          </w:rPr>
          <w:fldChar w:fldCharType="begin"/>
        </w:r>
        <w:r w:rsidR="00265D32">
          <w:rPr>
            <w:noProof/>
            <w:webHidden/>
          </w:rPr>
          <w:instrText xml:space="preserve"> PAGEREF _Toc97898684 \h </w:instrText>
        </w:r>
        <w:r w:rsidR="00265D32">
          <w:rPr>
            <w:noProof/>
            <w:webHidden/>
          </w:rPr>
        </w:r>
        <w:r w:rsidR="00265D32">
          <w:rPr>
            <w:noProof/>
            <w:webHidden/>
          </w:rPr>
          <w:fldChar w:fldCharType="separate"/>
        </w:r>
        <w:r w:rsidR="00265D32">
          <w:rPr>
            <w:noProof/>
            <w:webHidden/>
          </w:rPr>
          <w:t>10</w:t>
        </w:r>
        <w:r w:rsidR="00265D32">
          <w:rPr>
            <w:noProof/>
            <w:webHidden/>
          </w:rPr>
          <w:fldChar w:fldCharType="end"/>
        </w:r>
      </w:hyperlink>
    </w:p>
    <w:p w14:paraId="56F287B5" w14:textId="174EF617" w:rsidR="00265D32" w:rsidRDefault="008F1370">
      <w:pPr>
        <w:pStyle w:val="TOC1"/>
        <w:rPr>
          <w:rFonts w:asciiTheme="minorHAnsi" w:eastAsiaTheme="minorEastAsia" w:hAnsiTheme="minorHAnsi" w:cstheme="minorBidi"/>
          <w:b w:val="0"/>
          <w:noProof/>
          <w:sz w:val="22"/>
          <w:szCs w:val="22"/>
        </w:rPr>
      </w:pPr>
      <w:hyperlink w:anchor="_Toc97898685" w:history="1">
        <w:r w:rsidR="00265D32" w:rsidRPr="002221C9">
          <w:rPr>
            <w:rStyle w:val="Hyperlink"/>
            <w:noProof/>
          </w:rPr>
          <w:t>PART 4  HANDLING RADIOLOGICALLY CONTAMINATED PERSONNEL</w:t>
        </w:r>
        <w:r w:rsidR="00265D32">
          <w:rPr>
            <w:noProof/>
            <w:webHidden/>
          </w:rPr>
          <w:tab/>
        </w:r>
        <w:r w:rsidR="00265D32">
          <w:rPr>
            <w:noProof/>
            <w:webHidden/>
          </w:rPr>
          <w:fldChar w:fldCharType="begin"/>
        </w:r>
        <w:r w:rsidR="00265D32">
          <w:rPr>
            <w:noProof/>
            <w:webHidden/>
          </w:rPr>
          <w:instrText xml:space="preserve"> PAGEREF _Toc97898685 \h </w:instrText>
        </w:r>
        <w:r w:rsidR="00265D32">
          <w:rPr>
            <w:noProof/>
            <w:webHidden/>
          </w:rPr>
        </w:r>
        <w:r w:rsidR="00265D32">
          <w:rPr>
            <w:noProof/>
            <w:webHidden/>
          </w:rPr>
          <w:fldChar w:fldCharType="separate"/>
        </w:r>
        <w:r w:rsidR="00265D32">
          <w:rPr>
            <w:noProof/>
            <w:webHidden/>
          </w:rPr>
          <w:t>11</w:t>
        </w:r>
        <w:r w:rsidR="00265D32">
          <w:rPr>
            <w:noProof/>
            <w:webHidden/>
          </w:rPr>
          <w:fldChar w:fldCharType="end"/>
        </w:r>
      </w:hyperlink>
    </w:p>
    <w:p w14:paraId="314D086A" w14:textId="4803862D" w:rsidR="00265D32" w:rsidRDefault="008F1370">
      <w:pPr>
        <w:pStyle w:val="TOC2"/>
        <w:rPr>
          <w:rFonts w:asciiTheme="minorHAnsi" w:eastAsiaTheme="minorEastAsia" w:hAnsiTheme="minorHAnsi" w:cstheme="minorBidi"/>
          <w:noProof/>
          <w:sz w:val="22"/>
          <w:szCs w:val="22"/>
        </w:rPr>
      </w:pPr>
      <w:hyperlink w:anchor="_Toc97898686" w:history="1">
        <w:r w:rsidR="00265D32" w:rsidRPr="002221C9">
          <w:rPr>
            <w:rStyle w:val="Hyperlink"/>
            <w:noProof/>
          </w:rPr>
          <w:t>541  Skin Contamination</w:t>
        </w:r>
        <w:r w:rsidR="00265D32">
          <w:rPr>
            <w:noProof/>
            <w:webHidden/>
          </w:rPr>
          <w:tab/>
        </w:r>
        <w:r w:rsidR="00265D32">
          <w:rPr>
            <w:noProof/>
            <w:webHidden/>
          </w:rPr>
          <w:fldChar w:fldCharType="begin"/>
        </w:r>
        <w:r w:rsidR="00265D32">
          <w:rPr>
            <w:noProof/>
            <w:webHidden/>
          </w:rPr>
          <w:instrText xml:space="preserve"> PAGEREF _Toc97898686 \h </w:instrText>
        </w:r>
        <w:r w:rsidR="00265D32">
          <w:rPr>
            <w:noProof/>
            <w:webHidden/>
          </w:rPr>
        </w:r>
        <w:r w:rsidR="00265D32">
          <w:rPr>
            <w:noProof/>
            <w:webHidden/>
          </w:rPr>
          <w:fldChar w:fldCharType="separate"/>
        </w:r>
        <w:r w:rsidR="00265D32">
          <w:rPr>
            <w:noProof/>
            <w:webHidden/>
          </w:rPr>
          <w:t>11</w:t>
        </w:r>
        <w:r w:rsidR="00265D32">
          <w:rPr>
            <w:noProof/>
            <w:webHidden/>
          </w:rPr>
          <w:fldChar w:fldCharType="end"/>
        </w:r>
      </w:hyperlink>
    </w:p>
    <w:p w14:paraId="7348A64B" w14:textId="7648A2F3" w:rsidR="00265D32" w:rsidRDefault="008F1370">
      <w:pPr>
        <w:pStyle w:val="TOC2"/>
        <w:rPr>
          <w:rFonts w:asciiTheme="minorHAnsi" w:eastAsiaTheme="minorEastAsia" w:hAnsiTheme="minorHAnsi" w:cstheme="minorBidi"/>
          <w:noProof/>
          <w:sz w:val="22"/>
          <w:szCs w:val="22"/>
        </w:rPr>
      </w:pPr>
      <w:hyperlink w:anchor="_Toc97898687" w:history="1">
        <w:r w:rsidR="00265D32" w:rsidRPr="002221C9">
          <w:rPr>
            <w:rStyle w:val="Hyperlink"/>
            <w:noProof/>
          </w:rPr>
          <w:t>542  Exposures to Airborne Radioactivity</w:t>
        </w:r>
        <w:r w:rsidR="00265D32">
          <w:rPr>
            <w:noProof/>
            <w:webHidden/>
          </w:rPr>
          <w:tab/>
        </w:r>
        <w:r w:rsidR="00265D32">
          <w:rPr>
            <w:noProof/>
            <w:webHidden/>
          </w:rPr>
          <w:fldChar w:fldCharType="begin"/>
        </w:r>
        <w:r w:rsidR="00265D32">
          <w:rPr>
            <w:noProof/>
            <w:webHidden/>
          </w:rPr>
          <w:instrText xml:space="preserve"> PAGEREF _Toc97898687 \h </w:instrText>
        </w:r>
        <w:r w:rsidR="00265D32">
          <w:rPr>
            <w:noProof/>
            <w:webHidden/>
          </w:rPr>
        </w:r>
        <w:r w:rsidR="00265D32">
          <w:rPr>
            <w:noProof/>
            <w:webHidden/>
          </w:rPr>
          <w:fldChar w:fldCharType="separate"/>
        </w:r>
        <w:r w:rsidR="00265D32">
          <w:rPr>
            <w:noProof/>
            <w:webHidden/>
          </w:rPr>
          <w:t>11</w:t>
        </w:r>
        <w:r w:rsidR="00265D32">
          <w:rPr>
            <w:noProof/>
            <w:webHidden/>
          </w:rPr>
          <w:fldChar w:fldCharType="end"/>
        </w:r>
      </w:hyperlink>
    </w:p>
    <w:p w14:paraId="452078A4" w14:textId="7398381A" w:rsidR="00265D32" w:rsidRDefault="008F1370">
      <w:pPr>
        <w:pStyle w:val="TOC1"/>
        <w:rPr>
          <w:rFonts w:asciiTheme="minorHAnsi" w:eastAsiaTheme="minorEastAsia" w:hAnsiTheme="minorHAnsi" w:cstheme="minorBidi"/>
          <w:b w:val="0"/>
          <w:noProof/>
          <w:sz w:val="22"/>
          <w:szCs w:val="22"/>
        </w:rPr>
      </w:pPr>
      <w:hyperlink w:anchor="_Toc97898688" w:history="1">
        <w:r w:rsidR="00265D32" w:rsidRPr="002221C9">
          <w:rPr>
            <w:rStyle w:val="Hyperlink"/>
            <w:noProof/>
          </w:rPr>
          <w:t>PART 5  RADIOLOGICAL MONITORING AND SURVEYS</w:t>
        </w:r>
        <w:r w:rsidR="00265D32">
          <w:rPr>
            <w:noProof/>
            <w:webHidden/>
          </w:rPr>
          <w:tab/>
        </w:r>
        <w:r w:rsidR="00265D32">
          <w:rPr>
            <w:noProof/>
            <w:webHidden/>
          </w:rPr>
          <w:fldChar w:fldCharType="begin"/>
        </w:r>
        <w:r w:rsidR="00265D32">
          <w:rPr>
            <w:noProof/>
            <w:webHidden/>
          </w:rPr>
          <w:instrText xml:space="preserve"> PAGEREF _Toc97898688 \h </w:instrText>
        </w:r>
        <w:r w:rsidR="00265D32">
          <w:rPr>
            <w:noProof/>
            <w:webHidden/>
          </w:rPr>
        </w:r>
        <w:r w:rsidR="00265D32">
          <w:rPr>
            <w:noProof/>
            <w:webHidden/>
          </w:rPr>
          <w:fldChar w:fldCharType="separate"/>
        </w:r>
        <w:r w:rsidR="00265D32">
          <w:rPr>
            <w:noProof/>
            <w:webHidden/>
          </w:rPr>
          <w:t>13</w:t>
        </w:r>
        <w:r w:rsidR="00265D32">
          <w:rPr>
            <w:noProof/>
            <w:webHidden/>
          </w:rPr>
          <w:fldChar w:fldCharType="end"/>
        </w:r>
      </w:hyperlink>
    </w:p>
    <w:p w14:paraId="09C10CEA" w14:textId="739A7FDC" w:rsidR="00265D32" w:rsidRDefault="008F1370">
      <w:pPr>
        <w:pStyle w:val="TOC2"/>
        <w:rPr>
          <w:rFonts w:asciiTheme="minorHAnsi" w:eastAsiaTheme="minorEastAsia" w:hAnsiTheme="minorHAnsi" w:cstheme="minorBidi"/>
          <w:noProof/>
          <w:sz w:val="22"/>
          <w:szCs w:val="22"/>
        </w:rPr>
      </w:pPr>
      <w:hyperlink w:anchor="_Toc97898689" w:history="1">
        <w:r w:rsidR="00265D32" w:rsidRPr="002221C9">
          <w:rPr>
            <w:rStyle w:val="Hyperlink"/>
            <w:noProof/>
          </w:rPr>
          <w:t>551  Requirements</w:t>
        </w:r>
        <w:r w:rsidR="00265D32">
          <w:rPr>
            <w:noProof/>
            <w:webHidden/>
          </w:rPr>
          <w:tab/>
        </w:r>
        <w:r w:rsidR="00265D32">
          <w:rPr>
            <w:noProof/>
            <w:webHidden/>
          </w:rPr>
          <w:fldChar w:fldCharType="begin"/>
        </w:r>
        <w:r w:rsidR="00265D32">
          <w:rPr>
            <w:noProof/>
            <w:webHidden/>
          </w:rPr>
          <w:instrText xml:space="preserve"> PAGEREF _Toc97898689 \h </w:instrText>
        </w:r>
        <w:r w:rsidR="00265D32">
          <w:rPr>
            <w:noProof/>
            <w:webHidden/>
          </w:rPr>
        </w:r>
        <w:r w:rsidR="00265D32">
          <w:rPr>
            <w:noProof/>
            <w:webHidden/>
          </w:rPr>
          <w:fldChar w:fldCharType="separate"/>
        </w:r>
        <w:r w:rsidR="00265D32">
          <w:rPr>
            <w:noProof/>
            <w:webHidden/>
          </w:rPr>
          <w:t>13</w:t>
        </w:r>
        <w:r w:rsidR="00265D32">
          <w:rPr>
            <w:noProof/>
            <w:webHidden/>
          </w:rPr>
          <w:fldChar w:fldCharType="end"/>
        </w:r>
      </w:hyperlink>
    </w:p>
    <w:p w14:paraId="4E191E9C" w14:textId="66AA9A91" w:rsidR="00265D32" w:rsidRDefault="008F1370">
      <w:pPr>
        <w:pStyle w:val="TOC2"/>
        <w:rPr>
          <w:rFonts w:asciiTheme="minorHAnsi" w:eastAsiaTheme="minorEastAsia" w:hAnsiTheme="minorHAnsi" w:cstheme="minorBidi"/>
          <w:noProof/>
          <w:sz w:val="22"/>
          <w:szCs w:val="22"/>
        </w:rPr>
      </w:pPr>
      <w:hyperlink w:anchor="_Toc97898690" w:history="1">
        <w:r w:rsidR="00265D32" w:rsidRPr="002221C9">
          <w:rPr>
            <w:rStyle w:val="Hyperlink"/>
            <w:noProof/>
          </w:rPr>
          <w:t>552  Area Radiation Monitors</w:t>
        </w:r>
        <w:r w:rsidR="00265D32">
          <w:rPr>
            <w:noProof/>
            <w:webHidden/>
          </w:rPr>
          <w:tab/>
        </w:r>
        <w:r w:rsidR="00265D32">
          <w:rPr>
            <w:noProof/>
            <w:webHidden/>
          </w:rPr>
          <w:fldChar w:fldCharType="begin"/>
        </w:r>
        <w:r w:rsidR="00265D32">
          <w:rPr>
            <w:noProof/>
            <w:webHidden/>
          </w:rPr>
          <w:instrText xml:space="preserve"> PAGEREF _Toc97898690 \h </w:instrText>
        </w:r>
        <w:r w:rsidR="00265D32">
          <w:rPr>
            <w:noProof/>
            <w:webHidden/>
          </w:rPr>
        </w:r>
        <w:r w:rsidR="00265D32">
          <w:rPr>
            <w:noProof/>
            <w:webHidden/>
          </w:rPr>
          <w:fldChar w:fldCharType="separate"/>
        </w:r>
        <w:r w:rsidR="00265D32">
          <w:rPr>
            <w:noProof/>
            <w:webHidden/>
          </w:rPr>
          <w:t>15</w:t>
        </w:r>
        <w:r w:rsidR="00265D32">
          <w:rPr>
            <w:noProof/>
            <w:webHidden/>
          </w:rPr>
          <w:fldChar w:fldCharType="end"/>
        </w:r>
      </w:hyperlink>
    </w:p>
    <w:p w14:paraId="34B829F4" w14:textId="119FE776" w:rsidR="00265D32" w:rsidRDefault="008F1370">
      <w:pPr>
        <w:pStyle w:val="TOC2"/>
        <w:rPr>
          <w:rFonts w:asciiTheme="minorHAnsi" w:eastAsiaTheme="minorEastAsia" w:hAnsiTheme="minorHAnsi" w:cstheme="minorBidi"/>
          <w:noProof/>
          <w:sz w:val="22"/>
          <w:szCs w:val="22"/>
        </w:rPr>
      </w:pPr>
      <w:hyperlink w:anchor="_Toc97898691" w:history="1">
        <w:r w:rsidR="00265D32" w:rsidRPr="002221C9">
          <w:rPr>
            <w:rStyle w:val="Hyperlink"/>
            <w:noProof/>
          </w:rPr>
          <w:t>553  Contamination Surveys</w:t>
        </w:r>
        <w:r w:rsidR="00265D32">
          <w:rPr>
            <w:noProof/>
            <w:webHidden/>
          </w:rPr>
          <w:tab/>
        </w:r>
        <w:r w:rsidR="00265D32">
          <w:rPr>
            <w:noProof/>
            <w:webHidden/>
          </w:rPr>
          <w:fldChar w:fldCharType="begin"/>
        </w:r>
        <w:r w:rsidR="00265D32">
          <w:rPr>
            <w:noProof/>
            <w:webHidden/>
          </w:rPr>
          <w:instrText xml:space="preserve"> PAGEREF _Toc97898691 \h </w:instrText>
        </w:r>
        <w:r w:rsidR="00265D32">
          <w:rPr>
            <w:noProof/>
            <w:webHidden/>
          </w:rPr>
        </w:r>
        <w:r w:rsidR="00265D32">
          <w:rPr>
            <w:noProof/>
            <w:webHidden/>
          </w:rPr>
          <w:fldChar w:fldCharType="separate"/>
        </w:r>
        <w:r w:rsidR="00265D32">
          <w:rPr>
            <w:noProof/>
            <w:webHidden/>
          </w:rPr>
          <w:t>16</w:t>
        </w:r>
        <w:r w:rsidR="00265D32">
          <w:rPr>
            <w:noProof/>
            <w:webHidden/>
          </w:rPr>
          <w:fldChar w:fldCharType="end"/>
        </w:r>
      </w:hyperlink>
    </w:p>
    <w:p w14:paraId="182E42F8" w14:textId="5F217B10" w:rsidR="00265D32" w:rsidRDefault="008F1370">
      <w:pPr>
        <w:pStyle w:val="TOC2"/>
        <w:rPr>
          <w:rFonts w:asciiTheme="minorHAnsi" w:eastAsiaTheme="minorEastAsia" w:hAnsiTheme="minorHAnsi" w:cstheme="minorBidi"/>
          <w:noProof/>
          <w:sz w:val="22"/>
          <w:szCs w:val="22"/>
        </w:rPr>
      </w:pPr>
      <w:hyperlink w:anchor="_Toc97898692" w:history="1">
        <w:r w:rsidR="00265D32" w:rsidRPr="002221C9">
          <w:rPr>
            <w:rStyle w:val="Hyperlink"/>
            <w:noProof/>
          </w:rPr>
          <w:t>554  Airborne Radioactivity Monitoring</w:t>
        </w:r>
        <w:r w:rsidR="00265D32">
          <w:rPr>
            <w:noProof/>
            <w:webHidden/>
          </w:rPr>
          <w:tab/>
        </w:r>
        <w:r w:rsidR="00265D32">
          <w:rPr>
            <w:noProof/>
            <w:webHidden/>
          </w:rPr>
          <w:fldChar w:fldCharType="begin"/>
        </w:r>
        <w:r w:rsidR="00265D32">
          <w:rPr>
            <w:noProof/>
            <w:webHidden/>
          </w:rPr>
          <w:instrText xml:space="preserve"> PAGEREF _Toc97898692 \h </w:instrText>
        </w:r>
        <w:r w:rsidR="00265D32">
          <w:rPr>
            <w:noProof/>
            <w:webHidden/>
          </w:rPr>
        </w:r>
        <w:r w:rsidR="00265D32">
          <w:rPr>
            <w:noProof/>
            <w:webHidden/>
          </w:rPr>
          <w:fldChar w:fldCharType="separate"/>
        </w:r>
        <w:r w:rsidR="00265D32">
          <w:rPr>
            <w:noProof/>
            <w:webHidden/>
          </w:rPr>
          <w:t>17</w:t>
        </w:r>
        <w:r w:rsidR="00265D32">
          <w:rPr>
            <w:noProof/>
            <w:webHidden/>
          </w:rPr>
          <w:fldChar w:fldCharType="end"/>
        </w:r>
      </w:hyperlink>
    </w:p>
    <w:p w14:paraId="41CBE8F4" w14:textId="1B399B95" w:rsidR="00265D32" w:rsidRDefault="008F1370">
      <w:pPr>
        <w:pStyle w:val="TOC2"/>
        <w:rPr>
          <w:rFonts w:asciiTheme="minorHAnsi" w:eastAsiaTheme="minorEastAsia" w:hAnsiTheme="minorHAnsi" w:cstheme="minorBidi"/>
          <w:noProof/>
          <w:sz w:val="22"/>
          <w:szCs w:val="22"/>
        </w:rPr>
      </w:pPr>
      <w:hyperlink w:anchor="_Toc97898693" w:history="1">
        <w:r w:rsidR="00265D32" w:rsidRPr="002221C9">
          <w:rPr>
            <w:rStyle w:val="Hyperlink"/>
            <w:noProof/>
          </w:rPr>
          <w:t>555  Collection and Analysis of Analytical Samples</w:t>
        </w:r>
        <w:r w:rsidR="00265D32">
          <w:rPr>
            <w:noProof/>
            <w:webHidden/>
          </w:rPr>
          <w:tab/>
        </w:r>
        <w:r w:rsidR="00265D32">
          <w:rPr>
            <w:noProof/>
            <w:webHidden/>
          </w:rPr>
          <w:fldChar w:fldCharType="begin"/>
        </w:r>
        <w:r w:rsidR="00265D32">
          <w:rPr>
            <w:noProof/>
            <w:webHidden/>
          </w:rPr>
          <w:instrText xml:space="preserve"> PAGEREF _Toc97898693 \h </w:instrText>
        </w:r>
        <w:r w:rsidR="00265D32">
          <w:rPr>
            <w:noProof/>
            <w:webHidden/>
          </w:rPr>
        </w:r>
        <w:r w:rsidR="00265D32">
          <w:rPr>
            <w:noProof/>
            <w:webHidden/>
          </w:rPr>
          <w:fldChar w:fldCharType="separate"/>
        </w:r>
        <w:r w:rsidR="00265D32">
          <w:rPr>
            <w:noProof/>
            <w:webHidden/>
          </w:rPr>
          <w:t>18</w:t>
        </w:r>
        <w:r w:rsidR="00265D32">
          <w:rPr>
            <w:noProof/>
            <w:webHidden/>
          </w:rPr>
          <w:fldChar w:fldCharType="end"/>
        </w:r>
      </w:hyperlink>
    </w:p>
    <w:p w14:paraId="46B4AFB5" w14:textId="76954450" w:rsidR="00265D32" w:rsidRDefault="008F1370">
      <w:pPr>
        <w:pStyle w:val="TOC2"/>
        <w:rPr>
          <w:rFonts w:asciiTheme="minorHAnsi" w:eastAsiaTheme="minorEastAsia" w:hAnsiTheme="minorHAnsi" w:cstheme="minorBidi"/>
          <w:noProof/>
          <w:sz w:val="22"/>
          <w:szCs w:val="22"/>
        </w:rPr>
      </w:pPr>
      <w:hyperlink w:anchor="_Toc97898694" w:history="1">
        <w:r w:rsidR="00265D32" w:rsidRPr="002221C9">
          <w:rPr>
            <w:rStyle w:val="Hyperlink"/>
            <w:noProof/>
          </w:rPr>
          <w:t>556  Characterization of Accelerator Radiation Fields</w:t>
        </w:r>
        <w:r w:rsidR="00265D32">
          <w:rPr>
            <w:noProof/>
            <w:webHidden/>
          </w:rPr>
          <w:tab/>
        </w:r>
        <w:r w:rsidR="00265D32">
          <w:rPr>
            <w:noProof/>
            <w:webHidden/>
          </w:rPr>
          <w:fldChar w:fldCharType="begin"/>
        </w:r>
        <w:r w:rsidR="00265D32">
          <w:rPr>
            <w:noProof/>
            <w:webHidden/>
          </w:rPr>
          <w:instrText xml:space="preserve"> PAGEREF _Toc97898694 \h </w:instrText>
        </w:r>
        <w:r w:rsidR="00265D32">
          <w:rPr>
            <w:noProof/>
            <w:webHidden/>
          </w:rPr>
        </w:r>
        <w:r w:rsidR="00265D32">
          <w:rPr>
            <w:noProof/>
            <w:webHidden/>
          </w:rPr>
          <w:fldChar w:fldCharType="separate"/>
        </w:r>
        <w:r w:rsidR="00265D32">
          <w:rPr>
            <w:noProof/>
            <w:webHidden/>
          </w:rPr>
          <w:t>19</w:t>
        </w:r>
        <w:r w:rsidR="00265D32">
          <w:rPr>
            <w:noProof/>
            <w:webHidden/>
          </w:rPr>
          <w:fldChar w:fldCharType="end"/>
        </w:r>
      </w:hyperlink>
    </w:p>
    <w:p w14:paraId="1CC58F25" w14:textId="4AE531CB" w:rsidR="00265D32" w:rsidRDefault="008F1370">
      <w:pPr>
        <w:pStyle w:val="TOC1"/>
        <w:rPr>
          <w:rFonts w:asciiTheme="minorHAnsi" w:eastAsiaTheme="minorEastAsia" w:hAnsiTheme="minorHAnsi" w:cstheme="minorBidi"/>
          <w:b w:val="0"/>
          <w:noProof/>
          <w:sz w:val="22"/>
          <w:szCs w:val="22"/>
        </w:rPr>
      </w:pPr>
      <w:hyperlink w:anchor="_Toc97898695" w:history="1">
        <w:r w:rsidR="00265D32" w:rsidRPr="002221C9">
          <w:rPr>
            <w:rStyle w:val="Hyperlink"/>
            <w:noProof/>
          </w:rPr>
          <w:t>PART 6  INSTRUMENTATION AND CALIBRATION</w:t>
        </w:r>
        <w:r w:rsidR="00265D32">
          <w:rPr>
            <w:noProof/>
            <w:webHidden/>
          </w:rPr>
          <w:tab/>
        </w:r>
        <w:r w:rsidR="00265D32">
          <w:rPr>
            <w:noProof/>
            <w:webHidden/>
          </w:rPr>
          <w:fldChar w:fldCharType="begin"/>
        </w:r>
        <w:r w:rsidR="00265D32">
          <w:rPr>
            <w:noProof/>
            <w:webHidden/>
          </w:rPr>
          <w:instrText xml:space="preserve"> PAGEREF _Toc97898695 \h </w:instrText>
        </w:r>
        <w:r w:rsidR="00265D32">
          <w:rPr>
            <w:noProof/>
            <w:webHidden/>
          </w:rPr>
        </w:r>
        <w:r w:rsidR="00265D32">
          <w:rPr>
            <w:noProof/>
            <w:webHidden/>
          </w:rPr>
          <w:fldChar w:fldCharType="separate"/>
        </w:r>
        <w:r w:rsidR="00265D32">
          <w:rPr>
            <w:noProof/>
            <w:webHidden/>
          </w:rPr>
          <w:t>20</w:t>
        </w:r>
        <w:r w:rsidR="00265D32">
          <w:rPr>
            <w:noProof/>
            <w:webHidden/>
          </w:rPr>
          <w:fldChar w:fldCharType="end"/>
        </w:r>
      </w:hyperlink>
    </w:p>
    <w:p w14:paraId="6211307E" w14:textId="150E1A11" w:rsidR="00265D32" w:rsidRDefault="008F1370">
      <w:pPr>
        <w:pStyle w:val="TOC2"/>
        <w:rPr>
          <w:rFonts w:asciiTheme="minorHAnsi" w:eastAsiaTheme="minorEastAsia" w:hAnsiTheme="minorHAnsi" w:cstheme="minorBidi"/>
          <w:noProof/>
          <w:sz w:val="22"/>
          <w:szCs w:val="22"/>
        </w:rPr>
      </w:pPr>
      <w:hyperlink w:anchor="_Toc97898696" w:history="1">
        <w:r w:rsidR="00265D32" w:rsidRPr="002221C9">
          <w:rPr>
            <w:rStyle w:val="Hyperlink"/>
            <w:noProof/>
          </w:rPr>
          <w:t>561 Inspection, Calibration and Performance Tests of Radiation Safety Instrumentation</w:t>
        </w:r>
        <w:r w:rsidR="00265D32">
          <w:rPr>
            <w:noProof/>
            <w:webHidden/>
          </w:rPr>
          <w:tab/>
        </w:r>
        <w:r w:rsidR="00265D32">
          <w:rPr>
            <w:noProof/>
            <w:webHidden/>
          </w:rPr>
          <w:fldChar w:fldCharType="begin"/>
        </w:r>
        <w:r w:rsidR="00265D32">
          <w:rPr>
            <w:noProof/>
            <w:webHidden/>
          </w:rPr>
          <w:instrText xml:space="preserve"> PAGEREF _Toc97898696 \h </w:instrText>
        </w:r>
        <w:r w:rsidR="00265D32">
          <w:rPr>
            <w:noProof/>
            <w:webHidden/>
          </w:rPr>
        </w:r>
        <w:r w:rsidR="00265D32">
          <w:rPr>
            <w:noProof/>
            <w:webHidden/>
          </w:rPr>
          <w:fldChar w:fldCharType="separate"/>
        </w:r>
        <w:r w:rsidR="00265D32">
          <w:rPr>
            <w:noProof/>
            <w:webHidden/>
          </w:rPr>
          <w:t>20</w:t>
        </w:r>
        <w:r w:rsidR="00265D32">
          <w:rPr>
            <w:noProof/>
            <w:webHidden/>
          </w:rPr>
          <w:fldChar w:fldCharType="end"/>
        </w:r>
      </w:hyperlink>
    </w:p>
    <w:p w14:paraId="487E3880" w14:textId="75C28647" w:rsidR="00265D32" w:rsidRDefault="008F1370">
      <w:pPr>
        <w:pStyle w:val="TOC2"/>
        <w:rPr>
          <w:rFonts w:asciiTheme="minorHAnsi" w:eastAsiaTheme="minorEastAsia" w:hAnsiTheme="minorHAnsi" w:cstheme="minorBidi"/>
          <w:noProof/>
          <w:sz w:val="22"/>
          <w:szCs w:val="22"/>
        </w:rPr>
      </w:pPr>
      <w:hyperlink w:anchor="_Toc97898697" w:history="1">
        <w:r w:rsidR="00265D32" w:rsidRPr="002221C9">
          <w:rPr>
            <w:rStyle w:val="Hyperlink"/>
            <w:noProof/>
          </w:rPr>
          <w:t>562  Maintenance</w:t>
        </w:r>
        <w:r w:rsidR="00265D32">
          <w:rPr>
            <w:noProof/>
            <w:webHidden/>
          </w:rPr>
          <w:tab/>
        </w:r>
        <w:r w:rsidR="00265D32">
          <w:rPr>
            <w:noProof/>
            <w:webHidden/>
          </w:rPr>
          <w:fldChar w:fldCharType="begin"/>
        </w:r>
        <w:r w:rsidR="00265D32">
          <w:rPr>
            <w:noProof/>
            <w:webHidden/>
          </w:rPr>
          <w:instrText xml:space="preserve"> PAGEREF _Toc97898697 \h </w:instrText>
        </w:r>
        <w:r w:rsidR="00265D32">
          <w:rPr>
            <w:noProof/>
            <w:webHidden/>
          </w:rPr>
        </w:r>
        <w:r w:rsidR="00265D32">
          <w:rPr>
            <w:noProof/>
            <w:webHidden/>
          </w:rPr>
          <w:fldChar w:fldCharType="separate"/>
        </w:r>
        <w:r w:rsidR="00265D32">
          <w:rPr>
            <w:noProof/>
            <w:webHidden/>
          </w:rPr>
          <w:t>21</w:t>
        </w:r>
        <w:r w:rsidR="00265D32">
          <w:rPr>
            <w:noProof/>
            <w:webHidden/>
          </w:rPr>
          <w:fldChar w:fldCharType="end"/>
        </w:r>
      </w:hyperlink>
    </w:p>
    <w:p w14:paraId="2D4A6177" w14:textId="62F14094" w:rsidR="00265D32" w:rsidRDefault="008F1370">
      <w:pPr>
        <w:pStyle w:val="TOC2"/>
        <w:rPr>
          <w:rFonts w:asciiTheme="minorHAnsi" w:eastAsiaTheme="minorEastAsia" w:hAnsiTheme="minorHAnsi" w:cstheme="minorBidi"/>
          <w:noProof/>
          <w:sz w:val="22"/>
          <w:szCs w:val="22"/>
        </w:rPr>
      </w:pPr>
      <w:hyperlink w:anchor="_Toc97898698" w:history="1">
        <w:r w:rsidR="00265D32" w:rsidRPr="002221C9">
          <w:rPr>
            <w:rStyle w:val="Hyperlink"/>
            <w:noProof/>
          </w:rPr>
          <w:t>563  Calibration Facilities</w:t>
        </w:r>
        <w:r w:rsidR="00265D32">
          <w:rPr>
            <w:noProof/>
            <w:webHidden/>
          </w:rPr>
          <w:tab/>
        </w:r>
        <w:r w:rsidR="00265D32">
          <w:rPr>
            <w:noProof/>
            <w:webHidden/>
          </w:rPr>
          <w:fldChar w:fldCharType="begin"/>
        </w:r>
        <w:r w:rsidR="00265D32">
          <w:rPr>
            <w:noProof/>
            <w:webHidden/>
          </w:rPr>
          <w:instrText xml:space="preserve"> PAGEREF _Toc97898698 \h </w:instrText>
        </w:r>
        <w:r w:rsidR="00265D32">
          <w:rPr>
            <w:noProof/>
            <w:webHidden/>
          </w:rPr>
        </w:r>
        <w:r w:rsidR="00265D32">
          <w:rPr>
            <w:noProof/>
            <w:webHidden/>
          </w:rPr>
          <w:fldChar w:fldCharType="separate"/>
        </w:r>
        <w:r w:rsidR="00265D32">
          <w:rPr>
            <w:noProof/>
            <w:webHidden/>
          </w:rPr>
          <w:t>22</w:t>
        </w:r>
        <w:r w:rsidR="00265D32">
          <w:rPr>
            <w:noProof/>
            <w:webHidden/>
          </w:rPr>
          <w:fldChar w:fldCharType="end"/>
        </w:r>
      </w:hyperlink>
    </w:p>
    <w:p w14:paraId="1989D957" w14:textId="57668C2A" w:rsidR="00265D32" w:rsidRDefault="008F1370">
      <w:pPr>
        <w:pStyle w:val="TOC4"/>
        <w:rPr>
          <w:rFonts w:asciiTheme="minorHAnsi" w:eastAsiaTheme="minorEastAsia" w:hAnsiTheme="minorHAnsi" w:cstheme="minorBidi"/>
          <w:noProof/>
          <w:sz w:val="22"/>
          <w:szCs w:val="22"/>
        </w:rPr>
      </w:pPr>
      <w:hyperlink w:anchor="_Toc97898699" w:history="1">
        <w:r w:rsidR="00265D32" w:rsidRPr="002221C9">
          <w:rPr>
            <w:rStyle w:val="Hyperlink"/>
            <w:noProof/>
          </w:rPr>
          <w:t>Appendix 5A  Radiation Dosimeters Used at Fermilab</w:t>
        </w:r>
        <w:r w:rsidR="00265D32">
          <w:rPr>
            <w:noProof/>
            <w:webHidden/>
          </w:rPr>
          <w:tab/>
        </w:r>
        <w:r w:rsidR="00265D32">
          <w:rPr>
            <w:noProof/>
            <w:webHidden/>
          </w:rPr>
          <w:fldChar w:fldCharType="begin"/>
        </w:r>
        <w:r w:rsidR="00265D32">
          <w:rPr>
            <w:noProof/>
            <w:webHidden/>
          </w:rPr>
          <w:instrText xml:space="preserve"> PAGEREF _Toc97898699 \h </w:instrText>
        </w:r>
        <w:r w:rsidR="00265D32">
          <w:rPr>
            <w:noProof/>
            <w:webHidden/>
          </w:rPr>
        </w:r>
        <w:r w:rsidR="00265D32">
          <w:rPr>
            <w:noProof/>
            <w:webHidden/>
          </w:rPr>
          <w:fldChar w:fldCharType="separate"/>
        </w:r>
        <w:r w:rsidR="00265D32">
          <w:rPr>
            <w:noProof/>
            <w:webHidden/>
          </w:rPr>
          <w:t>23</w:t>
        </w:r>
        <w:r w:rsidR="00265D32">
          <w:rPr>
            <w:noProof/>
            <w:webHidden/>
          </w:rPr>
          <w:fldChar w:fldCharType="end"/>
        </w:r>
      </w:hyperlink>
    </w:p>
    <w:p w14:paraId="5863A08B" w14:textId="6063E9DE" w:rsidR="00265D32" w:rsidRDefault="008F1370">
      <w:pPr>
        <w:pStyle w:val="TOC3"/>
        <w:rPr>
          <w:rFonts w:asciiTheme="minorHAnsi" w:eastAsiaTheme="minorEastAsia" w:hAnsiTheme="minorHAnsi" w:cstheme="minorBidi"/>
          <w:noProof/>
          <w:sz w:val="22"/>
          <w:szCs w:val="22"/>
        </w:rPr>
      </w:pPr>
      <w:hyperlink w:anchor="_Toc97898700" w:history="1">
        <w:r w:rsidR="00265D32" w:rsidRPr="002221C9">
          <w:rPr>
            <w:rStyle w:val="Hyperlink"/>
            <w:noProof/>
          </w:rPr>
          <w:t>Table 5-1  Integrating Radiation Dosimeters Used at Fermilab</w:t>
        </w:r>
        <w:r w:rsidR="00265D32">
          <w:rPr>
            <w:noProof/>
            <w:webHidden/>
          </w:rPr>
          <w:tab/>
        </w:r>
        <w:r w:rsidR="00265D32">
          <w:rPr>
            <w:noProof/>
            <w:webHidden/>
          </w:rPr>
          <w:fldChar w:fldCharType="begin"/>
        </w:r>
        <w:r w:rsidR="00265D32">
          <w:rPr>
            <w:noProof/>
            <w:webHidden/>
          </w:rPr>
          <w:instrText xml:space="preserve"> PAGEREF _Toc97898700 \h </w:instrText>
        </w:r>
        <w:r w:rsidR="00265D32">
          <w:rPr>
            <w:noProof/>
            <w:webHidden/>
          </w:rPr>
        </w:r>
        <w:r w:rsidR="00265D32">
          <w:rPr>
            <w:noProof/>
            <w:webHidden/>
          </w:rPr>
          <w:fldChar w:fldCharType="separate"/>
        </w:r>
        <w:r w:rsidR="00265D32">
          <w:rPr>
            <w:noProof/>
            <w:webHidden/>
          </w:rPr>
          <w:t>23</w:t>
        </w:r>
        <w:r w:rsidR="00265D32">
          <w:rPr>
            <w:noProof/>
            <w:webHidden/>
          </w:rPr>
          <w:fldChar w:fldCharType="end"/>
        </w:r>
      </w:hyperlink>
    </w:p>
    <w:p w14:paraId="0112C858" w14:textId="18E312CB" w:rsidR="00265D32" w:rsidRDefault="008F1370">
      <w:pPr>
        <w:pStyle w:val="TOC4"/>
        <w:rPr>
          <w:rFonts w:asciiTheme="minorHAnsi" w:eastAsiaTheme="minorEastAsia" w:hAnsiTheme="minorHAnsi" w:cstheme="minorBidi"/>
          <w:noProof/>
          <w:sz w:val="22"/>
          <w:szCs w:val="22"/>
        </w:rPr>
      </w:pPr>
      <w:hyperlink w:anchor="_Toc97898701" w:history="1">
        <w:r w:rsidR="00265D32" w:rsidRPr="002221C9">
          <w:rPr>
            <w:rStyle w:val="Hyperlink"/>
            <w:noProof/>
          </w:rPr>
          <w:t>Appendix 5B  Real Time Supplemental Radiation Dosimeters Used At Fermilab</w:t>
        </w:r>
        <w:r w:rsidR="00265D32">
          <w:rPr>
            <w:noProof/>
            <w:webHidden/>
          </w:rPr>
          <w:tab/>
        </w:r>
        <w:r w:rsidR="00265D32">
          <w:rPr>
            <w:noProof/>
            <w:webHidden/>
          </w:rPr>
          <w:fldChar w:fldCharType="begin"/>
        </w:r>
        <w:r w:rsidR="00265D32">
          <w:rPr>
            <w:noProof/>
            <w:webHidden/>
          </w:rPr>
          <w:instrText xml:space="preserve"> PAGEREF _Toc97898701 \h </w:instrText>
        </w:r>
        <w:r w:rsidR="00265D32">
          <w:rPr>
            <w:noProof/>
            <w:webHidden/>
          </w:rPr>
        </w:r>
        <w:r w:rsidR="00265D32">
          <w:rPr>
            <w:noProof/>
            <w:webHidden/>
          </w:rPr>
          <w:fldChar w:fldCharType="separate"/>
        </w:r>
        <w:r w:rsidR="00265D32">
          <w:rPr>
            <w:noProof/>
            <w:webHidden/>
          </w:rPr>
          <w:t>26</w:t>
        </w:r>
        <w:r w:rsidR="00265D32">
          <w:rPr>
            <w:noProof/>
            <w:webHidden/>
          </w:rPr>
          <w:fldChar w:fldCharType="end"/>
        </w:r>
      </w:hyperlink>
    </w:p>
    <w:p w14:paraId="489C9543" w14:textId="71897E6E" w:rsidR="00265D32" w:rsidRDefault="008F1370">
      <w:pPr>
        <w:pStyle w:val="TOC4"/>
        <w:rPr>
          <w:rFonts w:asciiTheme="minorHAnsi" w:eastAsiaTheme="minorEastAsia" w:hAnsiTheme="minorHAnsi" w:cstheme="minorBidi"/>
          <w:noProof/>
          <w:sz w:val="22"/>
          <w:szCs w:val="22"/>
        </w:rPr>
      </w:pPr>
      <w:hyperlink w:anchor="_Toc97898702" w:history="1">
        <w:r w:rsidR="00265D32" w:rsidRPr="002221C9">
          <w:rPr>
            <w:rStyle w:val="Hyperlink"/>
            <w:noProof/>
          </w:rPr>
          <w:t>Appendix 5C  Portable Radiation Survey Instruments Used At Fermilab</w:t>
        </w:r>
        <w:r w:rsidR="00265D32">
          <w:rPr>
            <w:noProof/>
            <w:webHidden/>
          </w:rPr>
          <w:tab/>
        </w:r>
        <w:r w:rsidR="00265D32">
          <w:rPr>
            <w:noProof/>
            <w:webHidden/>
          </w:rPr>
          <w:fldChar w:fldCharType="begin"/>
        </w:r>
        <w:r w:rsidR="00265D32">
          <w:rPr>
            <w:noProof/>
            <w:webHidden/>
          </w:rPr>
          <w:instrText xml:space="preserve"> PAGEREF _Toc97898702 \h </w:instrText>
        </w:r>
        <w:r w:rsidR="00265D32">
          <w:rPr>
            <w:noProof/>
            <w:webHidden/>
          </w:rPr>
        </w:r>
        <w:r w:rsidR="00265D32">
          <w:rPr>
            <w:noProof/>
            <w:webHidden/>
          </w:rPr>
          <w:fldChar w:fldCharType="separate"/>
        </w:r>
        <w:r w:rsidR="00265D32">
          <w:rPr>
            <w:noProof/>
            <w:webHidden/>
          </w:rPr>
          <w:t>27</w:t>
        </w:r>
        <w:r w:rsidR="00265D32">
          <w:rPr>
            <w:noProof/>
            <w:webHidden/>
          </w:rPr>
          <w:fldChar w:fldCharType="end"/>
        </w:r>
      </w:hyperlink>
    </w:p>
    <w:p w14:paraId="3A16F525" w14:textId="1DB212EE" w:rsidR="00265D32" w:rsidRDefault="008F1370">
      <w:pPr>
        <w:pStyle w:val="TOC4"/>
        <w:rPr>
          <w:rFonts w:asciiTheme="minorHAnsi" w:eastAsiaTheme="minorEastAsia" w:hAnsiTheme="minorHAnsi" w:cstheme="minorBidi"/>
          <w:noProof/>
          <w:sz w:val="22"/>
          <w:szCs w:val="22"/>
        </w:rPr>
      </w:pPr>
      <w:hyperlink w:anchor="_Toc97898703" w:history="1">
        <w:r w:rsidR="00265D32" w:rsidRPr="002221C9">
          <w:rPr>
            <w:rStyle w:val="Hyperlink"/>
            <w:noProof/>
          </w:rPr>
          <w:t>Appendix 5D  Stationary Radiation Instrumentation Used At Fermilab</w:t>
        </w:r>
        <w:r w:rsidR="00265D32">
          <w:rPr>
            <w:noProof/>
            <w:webHidden/>
          </w:rPr>
          <w:tab/>
        </w:r>
        <w:r w:rsidR="00265D32">
          <w:rPr>
            <w:noProof/>
            <w:webHidden/>
          </w:rPr>
          <w:fldChar w:fldCharType="begin"/>
        </w:r>
        <w:r w:rsidR="00265D32">
          <w:rPr>
            <w:noProof/>
            <w:webHidden/>
          </w:rPr>
          <w:instrText xml:space="preserve"> PAGEREF _Toc97898703 \h </w:instrText>
        </w:r>
        <w:r w:rsidR="00265D32">
          <w:rPr>
            <w:noProof/>
            <w:webHidden/>
          </w:rPr>
        </w:r>
        <w:r w:rsidR="00265D32">
          <w:rPr>
            <w:noProof/>
            <w:webHidden/>
          </w:rPr>
          <w:fldChar w:fldCharType="separate"/>
        </w:r>
        <w:r w:rsidR="00265D32">
          <w:rPr>
            <w:noProof/>
            <w:webHidden/>
          </w:rPr>
          <w:t>29</w:t>
        </w:r>
        <w:r w:rsidR="00265D32">
          <w:rPr>
            <w:noProof/>
            <w:webHidden/>
          </w:rPr>
          <w:fldChar w:fldCharType="end"/>
        </w:r>
      </w:hyperlink>
    </w:p>
    <w:p w14:paraId="1DC76E86" w14:textId="24B6A424" w:rsidR="00265D32" w:rsidRDefault="008F1370">
      <w:pPr>
        <w:pStyle w:val="TOC4"/>
        <w:rPr>
          <w:rFonts w:asciiTheme="minorHAnsi" w:eastAsiaTheme="minorEastAsia" w:hAnsiTheme="minorHAnsi" w:cstheme="minorBidi"/>
          <w:noProof/>
          <w:sz w:val="22"/>
          <w:szCs w:val="22"/>
        </w:rPr>
      </w:pPr>
      <w:hyperlink w:anchor="_Toc97898704" w:history="1">
        <w:r w:rsidR="00265D32" w:rsidRPr="002221C9">
          <w:rPr>
            <w:rStyle w:val="Hyperlink"/>
            <w:noProof/>
          </w:rPr>
          <w:t>Appendix 5E  Procedures And Equipment Used To Measure Radioactivity Samples And Airborne Radioactivity Concentrations</w:t>
        </w:r>
        <w:r w:rsidR="00265D32">
          <w:rPr>
            <w:noProof/>
            <w:webHidden/>
          </w:rPr>
          <w:tab/>
        </w:r>
        <w:r w:rsidR="00265D32">
          <w:rPr>
            <w:noProof/>
            <w:webHidden/>
          </w:rPr>
          <w:fldChar w:fldCharType="begin"/>
        </w:r>
        <w:r w:rsidR="00265D32">
          <w:rPr>
            <w:noProof/>
            <w:webHidden/>
          </w:rPr>
          <w:instrText xml:space="preserve"> PAGEREF _Toc97898704 \h </w:instrText>
        </w:r>
        <w:r w:rsidR="00265D32">
          <w:rPr>
            <w:noProof/>
            <w:webHidden/>
          </w:rPr>
        </w:r>
        <w:r w:rsidR="00265D32">
          <w:rPr>
            <w:noProof/>
            <w:webHidden/>
          </w:rPr>
          <w:fldChar w:fldCharType="separate"/>
        </w:r>
        <w:r w:rsidR="00265D32">
          <w:rPr>
            <w:noProof/>
            <w:webHidden/>
          </w:rPr>
          <w:t>31</w:t>
        </w:r>
        <w:r w:rsidR="00265D32">
          <w:rPr>
            <w:noProof/>
            <w:webHidden/>
          </w:rPr>
          <w:fldChar w:fldCharType="end"/>
        </w:r>
      </w:hyperlink>
    </w:p>
    <w:p w14:paraId="12CC6EAA" w14:textId="06E7DB9B" w:rsidR="005B3317" w:rsidRDefault="00D407D6">
      <w:pPr>
        <w:tabs>
          <w:tab w:val="left" w:pos="648"/>
          <w:tab w:val="left" w:pos="1422"/>
          <w:tab w:val="left" w:leader="dot" w:pos="2070"/>
          <w:tab w:val="left" w:leader="dot" w:pos="9000"/>
          <w:tab w:val="right" w:pos="9360"/>
        </w:tabs>
      </w:pPr>
      <w:r>
        <w:fldChar w:fldCharType="end"/>
      </w:r>
      <w:r w:rsidR="005B3317">
        <w:br w:type="page"/>
      </w:r>
    </w:p>
    <w:p w14:paraId="61D68FC8" w14:textId="77777777" w:rsidR="00D407D6" w:rsidRDefault="00D407D6">
      <w:pPr>
        <w:tabs>
          <w:tab w:val="left" w:pos="648"/>
          <w:tab w:val="left" w:pos="1422"/>
          <w:tab w:val="left" w:leader="dot" w:pos="2070"/>
          <w:tab w:val="left" w:leader="dot" w:pos="9000"/>
          <w:tab w:val="right" w:pos="9360"/>
        </w:tabs>
        <w:rPr>
          <w:b/>
        </w:rPr>
      </w:pPr>
    </w:p>
    <w:p w14:paraId="47BE2542" w14:textId="77777777" w:rsidR="00D407D6" w:rsidRPr="0026754A" w:rsidRDefault="00D407D6" w:rsidP="0026754A">
      <w:pPr>
        <w:pStyle w:val="Heading1"/>
      </w:pPr>
      <w:bookmarkStart w:id="3" w:name="_Toc97898673"/>
      <w:r w:rsidRPr="0026754A">
        <w:t>PART 1  EXTERNAL DOSIMETRY</w:t>
      </w:r>
      <w:bookmarkEnd w:id="3"/>
    </w:p>
    <w:p w14:paraId="64A822FA" w14:textId="77777777" w:rsidR="00D407D6" w:rsidRDefault="00D407D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pPr>
    </w:p>
    <w:p w14:paraId="2152AE09" w14:textId="77777777" w:rsidR="00D407D6" w:rsidRPr="0026754A" w:rsidRDefault="00D407D6" w:rsidP="0026754A">
      <w:pPr>
        <w:pStyle w:val="Heading2"/>
      </w:pPr>
      <w:bookmarkStart w:id="4" w:name="_Toc97898674"/>
      <w:r w:rsidRPr="0026754A">
        <w:t>511  Requirements</w:t>
      </w:r>
      <w:bookmarkEnd w:id="4"/>
      <w:r w:rsidR="00A206D6" w:rsidRPr="0026754A">
        <w:t xml:space="preserve"> </w:t>
      </w:r>
    </w:p>
    <w:p w14:paraId="7BEB413E" w14:textId="77777777" w:rsidR="00D407D6" w:rsidRDefault="00D407D6" w:rsidP="0026754A">
      <w:pPr>
        <w:jc w:val="both"/>
        <w:rPr>
          <w:b/>
        </w:rPr>
      </w:pPr>
    </w:p>
    <w:p w14:paraId="0B32EDA6" w14:textId="33F75D01" w:rsidR="00D407D6" w:rsidRPr="00ED2A2E" w:rsidRDefault="008D514A" w:rsidP="0026754A">
      <w:pPr>
        <w:jc w:val="both"/>
      </w:pPr>
      <w:r w:rsidRPr="00ED2A2E">
        <w:t>U</w:t>
      </w:r>
      <w:r w:rsidR="00D407D6" w:rsidRPr="00ED2A2E">
        <w:t xml:space="preserve">nless stated otherwise, “dosimeter” or “primary dosimeter” refers to the dosimeter of record known as the personnel </w:t>
      </w:r>
      <w:r w:rsidR="00A206D6" w:rsidRPr="00ED2A2E">
        <w:t xml:space="preserve">dosimetry </w:t>
      </w:r>
      <w:r w:rsidRPr="00ED2A2E">
        <w:t>monitoring badge.</w:t>
      </w:r>
      <w:r w:rsidR="00D407D6" w:rsidRPr="00ED2A2E">
        <w:t xml:space="preserve"> </w:t>
      </w:r>
      <w:r w:rsidR="00BF2582" w:rsidRPr="00ED2A2E">
        <w:t xml:space="preserve">Due to past habits, the </w:t>
      </w:r>
      <w:r w:rsidR="0037702A" w:rsidRPr="00ED2A2E">
        <w:t>personnel dosimetry monitoring badges</w:t>
      </w:r>
      <w:r w:rsidR="00BF2582" w:rsidRPr="00ED2A2E">
        <w:t xml:space="preserve"> of record </w:t>
      </w:r>
      <w:r w:rsidR="00D407D6" w:rsidRPr="00ED2A2E">
        <w:t>are</w:t>
      </w:r>
      <w:r w:rsidR="00BF2582" w:rsidRPr="00ED2A2E">
        <w:t xml:space="preserve"> commonly, and incorrectly, called</w:t>
      </w:r>
      <w:r w:rsidR="00D407D6" w:rsidRPr="00ED2A2E">
        <w:t xml:space="preserve"> "TLD badges" </w:t>
      </w:r>
      <w:r w:rsidR="00BF2582" w:rsidRPr="00ED2A2E">
        <w:t>or</w:t>
      </w:r>
      <w:r w:rsidR="00D407D6" w:rsidRPr="00ED2A2E">
        <w:t xml:space="preserve"> </w:t>
      </w:r>
      <w:r w:rsidR="005006D7" w:rsidRPr="00ED2A2E">
        <w:t>even</w:t>
      </w:r>
      <w:r w:rsidR="00D407D6" w:rsidRPr="00ED2A2E">
        <w:t xml:space="preserve"> "film badges"</w:t>
      </w:r>
      <w:r w:rsidR="005006D7" w:rsidRPr="00ED2A2E">
        <w:t xml:space="preserve"> reflecting past usage of a now obsolete dosimetry technology</w:t>
      </w:r>
      <w:r w:rsidR="00D407D6" w:rsidRPr="00ED2A2E">
        <w:t xml:space="preserve">. Other dosimeters called “supplemental dosimeters” may be used </w:t>
      </w:r>
      <w:r w:rsidR="009B3975" w:rsidRPr="00ED2A2E">
        <w:t xml:space="preserve">in conjunction with the personnel dosimetry monitoring badge </w:t>
      </w:r>
      <w:r w:rsidR="00D407D6" w:rsidRPr="00ED2A2E">
        <w:t>to provide additional information about workplace radiological conditions.</w:t>
      </w:r>
      <w:r w:rsidR="007E0D86" w:rsidRPr="00ED2A2E">
        <w:t xml:space="preserve"> Recordkeeping requirements for the external dosimetry program are found in Chapter 7, Part 2 of this Manual.</w:t>
      </w:r>
    </w:p>
    <w:p w14:paraId="3BD3B22D" w14:textId="77777777" w:rsidR="00D407D6" w:rsidRDefault="00D407D6" w:rsidP="0026754A">
      <w:pPr>
        <w:jc w:val="both"/>
      </w:pPr>
    </w:p>
    <w:p w14:paraId="43673D04" w14:textId="77777777" w:rsidR="00D407D6" w:rsidRDefault="00D407D6" w:rsidP="0026754A">
      <w:pPr>
        <w:numPr>
          <w:ilvl w:val="0"/>
          <w:numId w:val="30"/>
        </w:numPr>
        <w:tabs>
          <w:tab w:val="clear" w:pos="1080"/>
        </w:tabs>
        <w:ind w:left="360" w:hanging="360"/>
        <w:jc w:val="both"/>
      </w:pPr>
      <w:r>
        <w:t>Personnel dosimetry shall be required for:</w:t>
      </w:r>
    </w:p>
    <w:p w14:paraId="6A9CA608" w14:textId="77777777" w:rsidR="00D407D6" w:rsidRDefault="00D407D6" w:rsidP="0026754A">
      <w:pPr>
        <w:ind w:left="360" w:hanging="360"/>
        <w:jc w:val="both"/>
      </w:pPr>
    </w:p>
    <w:p w14:paraId="169A6A1C" w14:textId="62209607" w:rsidR="00D407D6" w:rsidRDefault="00D407D6" w:rsidP="0026754A">
      <w:pPr>
        <w:pStyle w:val="ListParagraph"/>
        <w:numPr>
          <w:ilvl w:val="1"/>
          <w:numId w:val="30"/>
        </w:numPr>
        <w:tabs>
          <w:tab w:val="clear" w:pos="1440"/>
          <w:tab w:val="num" w:pos="1710"/>
        </w:tabs>
        <w:ind w:left="1080"/>
        <w:jc w:val="both"/>
      </w:pPr>
      <w:r>
        <w:t xml:space="preserve">Radiological workers who, under typical conditions, are likely to receive </w:t>
      </w:r>
      <w:r w:rsidR="00411C57">
        <w:t xml:space="preserve">a total </w:t>
      </w:r>
      <w:r>
        <w:t>effective dose to the whole body of 0.1 rem (0.001</w:t>
      </w:r>
      <w:r w:rsidR="00411C57">
        <w:t xml:space="preserve"> </w:t>
      </w:r>
      <w:r>
        <w:t>sievert) or more in a year</w:t>
      </w:r>
      <w:r w:rsidR="00532552">
        <w:t xml:space="preserve"> or an equivalent dose to the extremities, lens of the eye, or skin of 10 percent or more of the corresponding limits specified in Table 2-1</w:t>
      </w:r>
      <w:r>
        <w:t>;</w:t>
      </w:r>
    </w:p>
    <w:p w14:paraId="3CE5688C" w14:textId="77777777" w:rsidR="00D407D6" w:rsidRDefault="00D407D6" w:rsidP="0026754A">
      <w:pPr>
        <w:ind w:left="1080" w:hanging="360"/>
        <w:jc w:val="both"/>
      </w:pPr>
    </w:p>
    <w:p w14:paraId="47E89B6D" w14:textId="5FF44D75" w:rsidR="00D407D6" w:rsidRDefault="00D407D6" w:rsidP="0026754A">
      <w:pPr>
        <w:numPr>
          <w:ilvl w:val="1"/>
          <w:numId w:val="30"/>
        </w:numPr>
        <w:tabs>
          <w:tab w:val="clear" w:pos="1440"/>
          <w:tab w:val="num" w:pos="1710"/>
        </w:tabs>
        <w:ind w:left="1080"/>
        <w:jc w:val="both"/>
      </w:pPr>
      <w:r>
        <w:t xml:space="preserve">Declared pregnant workers who are likely to receive from external sources </w:t>
      </w:r>
      <w:r w:rsidR="00E81C80">
        <w:t xml:space="preserve">a dose </w:t>
      </w:r>
      <w:r>
        <w:t>to the embryo/fetus in excess of 10 percent of the applicable limit stated in Table 2-1 (See Article 213).</w:t>
      </w:r>
    </w:p>
    <w:p w14:paraId="419F72E6" w14:textId="77777777" w:rsidR="00D407D6" w:rsidRDefault="00D407D6" w:rsidP="0026754A">
      <w:pPr>
        <w:ind w:left="1080" w:hanging="360"/>
        <w:jc w:val="both"/>
      </w:pPr>
    </w:p>
    <w:p w14:paraId="1D07B447" w14:textId="5C993BE7" w:rsidR="00D407D6" w:rsidRDefault="00D407D6" w:rsidP="0026754A">
      <w:pPr>
        <w:numPr>
          <w:ilvl w:val="1"/>
          <w:numId w:val="30"/>
        </w:numPr>
        <w:tabs>
          <w:tab w:val="clear" w:pos="1440"/>
          <w:tab w:val="num" w:pos="1710"/>
        </w:tabs>
        <w:ind w:left="1080"/>
        <w:jc w:val="both"/>
      </w:pPr>
      <w:r>
        <w:t>Occupationally exposed minors likely to receive a dose in excess of 50% of the applicable limit contained in Table 2-1 in a year from external sources.</w:t>
      </w:r>
      <w:r w:rsidR="006A46B1">
        <w:t xml:space="preserve"> (See Article</w:t>
      </w:r>
      <w:r w:rsidR="005006D7">
        <w:t>s 212 and</w:t>
      </w:r>
      <w:r w:rsidR="006A46B1">
        <w:t xml:space="preserve"> 931</w:t>
      </w:r>
      <w:r w:rsidR="00C45BE6">
        <w:t>.</w:t>
      </w:r>
      <w:r w:rsidR="006A46B1">
        <w:t>)</w:t>
      </w:r>
    </w:p>
    <w:p w14:paraId="4B9BCFA6" w14:textId="77777777" w:rsidR="00D407D6" w:rsidRDefault="00D407D6" w:rsidP="0026754A">
      <w:pPr>
        <w:ind w:left="1080" w:hanging="360"/>
        <w:jc w:val="both"/>
      </w:pPr>
    </w:p>
    <w:p w14:paraId="3379F490" w14:textId="77777777" w:rsidR="00D407D6" w:rsidRDefault="00D407D6" w:rsidP="0026754A">
      <w:pPr>
        <w:numPr>
          <w:ilvl w:val="1"/>
          <w:numId w:val="30"/>
        </w:numPr>
        <w:tabs>
          <w:tab w:val="clear" w:pos="1440"/>
        </w:tabs>
        <w:ind w:left="1080"/>
        <w:jc w:val="both"/>
      </w:pPr>
      <w:r>
        <w:t>Members of the public entering a controlled area likely to receive a dose in excess of 50% of the appropriate limit in Article 212.3 in a year from external sources.</w:t>
      </w:r>
    </w:p>
    <w:p w14:paraId="68A8094F" w14:textId="77777777" w:rsidR="00D407D6" w:rsidRDefault="00D407D6" w:rsidP="0026754A">
      <w:pPr>
        <w:ind w:left="1080" w:hanging="360"/>
        <w:jc w:val="both"/>
      </w:pPr>
    </w:p>
    <w:p w14:paraId="117A031A" w14:textId="77777777" w:rsidR="00D407D6" w:rsidRDefault="00D407D6" w:rsidP="0026754A">
      <w:pPr>
        <w:numPr>
          <w:ilvl w:val="1"/>
          <w:numId w:val="30"/>
        </w:numPr>
        <w:tabs>
          <w:tab w:val="clear" w:pos="1440"/>
        </w:tabs>
        <w:ind w:left="1080"/>
        <w:jc w:val="both"/>
      </w:pPr>
      <w:r>
        <w:t>Individuals entering a Radiation Area, High Radiation Area or Very High Radiation Area.</w:t>
      </w:r>
    </w:p>
    <w:p w14:paraId="10D5C966" w14:textId="77777777" w:rsidR="001C1FBD" w:rsidRDefault="001C1FBD" w:rsidP="0026754A">
      <w:pPr>
        <w:pStyle w:val="ListParagraph"/>
        <w:ind w:left="1080" w:hanging="360"/>
        <w:jc w:val="both"/>
      </w:pPr>
    </w:p>
    <w:p w14:paraId="749C166F" w14:textId="7D9BF331" w:rsidR="001C1FBD" w:rsidRDefault="001C1FBD" w:rsidP="0026754A">
      <w:pPr>
        <w:numPr>
          <w:ilvl w:val="1"/>
          <w:numId w:val="30"/>
        </w:numPr>
        <w:tabs>
          <w:tab w:val="clear" w:pos="1440"/>
        </w:tabs>
        <w:ind w:left="1080"/>
        <w:jc w:val="both"/>
      </w:pPr>
      <w:r>
        <w:t xml:space="preserve">Extremity monitoring, as determined by the </w:t>
      </w:r>
      <w:r w:rsidR="008D39EC">
        <w:t>assigned Radiation Safety Officer (</w:t>
      </w:r>
      <w:r>
        <w:t>RSO</w:t>
      </w:r>
      <w:r w:rsidR="008D39EC">
        <w:t>)</w:t>
      </w:r>
      <w:r>
        <w:t>.</w:t>
      </w:r>
    </w:p>
    <w:p w14:paraId="23158C00" w14:textId="77777777" w:rsidR="00D407D6" w:rsidRDefault="00D407D6" w:rsidP="0026754A">
      <w:pPr>
        <w:jc w:val="both"/>
      </w:pPr>
    </w:p>
    <w:p w14:paraId="0CA8903A" w14:textId="77777777" w:rsidR="00D407D6" w:rsidRDefault="00D407D6" w:rsidP="0026754A">
      <w:pPr>
        <w:numPr>
          <w:ilvl w:val="0"/>
          <w:numId w:val="30"/>
        </w:numPr>
        <w:tabs>
          <w:tab w:val="clear" w:pos="1080"/>
        </w:tabs>
        <w:ind w:left="360" w:hanging="360"/>
        <w:jc w:val="both"/>
      </w:pPr>
      <w:r>
        <w:t>To maximize the efficiency of the personnel dosimetry program, the issuance of permanent dosimeters to personnel who are not radiological workers is discouraged.</w:t>
      </w:r>
    </w:p>
    <w:p w14:paraId="39B1CBB3" w14:textId="77777777" w:rsidR="00D407D6" w:rsidRDefault="00D407D6" w:rsidP="0026754A">
      <w:pPr>
        <w:ind w:left="360" w:hanging="360"/>
        <w:jc w:val="both"/>
      </w:pPr>
    </w:p>
    <w:p w14:paraId="74E06891" w14:textId="1B37D1FC" w:rsidR="00D407D6" w:rsidRDefault="00D407D6" w:rsidP="0026754A">
      <w:pPr>
        <w:numPr>
          <w:ilvl w:val="0"/>
          <w:numId w:val="30"/>
        </w:numPr>
        <w:tabs>
          <w:tab w:val="clear" w:pos="1080"/>
        </w:tabs>
        <w:ind w:left="360" w:hanging="360"/>
        <w:jc w:val="both"/>
      </w:pPr>
      <w:r>
        <w:t xml:space="preserve">Radiological Worker training is the minimum training necessary for those using a </w:t>
      </w:r>
      <w:r w:rsidR="00485AAA">
        <w:t>personnel dosimetry monitoring badge</w:t>
      </w:r>
      <w:r w:rsidR="008D514A">
        <w:t>.</w:t>
      </w:r>
      <w:r>
        <w:t xml:space="preserve"> Exceptions shall be made only with the approval of the </w:t>
      </w:r>
      <w:r w:rsidR="008D39EC">
        <w:t>assigned</w:t>
      </w:r>
      <w:r w:rsidR="001513DA">
        <w:t xml:space="preserve"> </w:t>
      </w:r>
      <w:r w:rsidR="008D514A">
        <w:t>RSO. W</w:t>
      </w:r>
      <w:r>
        <w:t>ritten justification of the exception shall be provided to the Dosimetry Program Manager.</w:t>
      </w:r>
    </w:p>
    <w:p w14:paraId="60187B02" w14:textId="77777777" w:rsidR="00D407D6" w:rsidRDefault="00D407D6" w:rsidP="0026754A">
      <w:pPr>
        <w:ind w:left="720" w:hanging="720"/>
        <w:jc w:val="both"/>
      </w:pPr>
    </w:p>
    <w:p w14:paraId="2633F124" w14:textId="77777777" w:rsidR="00D407D6" w:rsidRDefault="00D407D6" w:rsidP="0026754A">
      <w:pPr>
        <w:numPr>
          <w:ilvl w:val="0"/>
          <w:numId w:val="30"/>
        </w:numPr>
        <w:tabs>
          <w:tab w:val="clear" w:pos="1080"/>
        </w:tabs>
        <w:ind w:left="360" w:hanging="360"/>
        <w:jc w:val="both"/>
      </w:pPr>
      <w:r>
        <w:t>Personnel shall return dosimeters for processing as scheduled or upon request.</w:t>
      </w:r>
    </w:p>
    <w:p w14:paraId="31B6BDC2" w14:textId="77777777" w:rsidR="00D407D6" w:rsidRDefault="00D407D6" w:rsidP="0026754A">
      <w:pPr>
        <w:ind w:left="360" w:hanging="360"/>
        <w:jc w:val="both"/>
      </w:pPr>
    </w:p>
    <w:p w14:paraId="4A9A807C" w14:textId="77777777" w:rsidR="00D407D6" w:rsidRDefault="00D407D6" w:rsidP="0026754A">
      <w:pPr>
        <w:numPr>
          <w:ilvl w:val="0"/>
          <w:numId w:val="30"/>
        </w:numPr>
        <w:tabs>
          <w:tab w:val="clear" w:pos="1080"/>
        </w:tabs>
        <w:ind w:left="360" w:hanging="360"/>
        <w:jc w:val="both"/>
      </w:pPr>
      <w:r>
        <w:t>Personnel shall wear their primary dosimeters on the chest area, or between the waist and the neck, in the manner prescribed by the Radiological Control Organization.  Compliance with this sub article will be encouraged by reinforcement during training sessions.</w:t>
      </w:r>
    </w:p>
    <w:p w14:paraId="243FFA0D" w14:textId="77777777" w:rsidR="00D407D6" w:rsidRDefault="00D407D6" w:rsidP="0026754A">
      <w:pPr>
        <w:ind w:left="360" w:hanging="360"/>
        <w:jc w:val="both"/>
      </w:pPr>
    </w:p>
    <w:p w14:paraId="456898DE" w14:textId="77777777" w:rsidR="00D407D6" w:rsidRDefault="00D407D6" w:rsidP="0026754A">
      <w:pPr>
        <w:numPr>
          <w:ilvl w:val="0"/>
          <w:numId w:val="30"/>
        </w:numPr>
        <w:tabs>
          <w:tab w:val="clear" w:pos="1080"/>
        </w:tabs>
        <w:ind w:left="360" w:hanging="360"/>
        <w:jc w:val="both"/>
      </w:pPr>
      <w:r>
        <w:t>The practice of taking dosimeters off site is discouraged.</w:t>
      </w:r>
    </w:p>
    <w:p w14:paraId="58BD55D0" w14:textId="77777777" w:rsidR="00D407D6" w:rsidRDefault="00D407D6" w:rsidP="0026754A">
      <w:pPr>
        <w:ind w:left="360" w:hanging="360"/>
        <w:jc w:val="both"/>
      </w:pPr>
    </w:p>
    <w:p w14:paraId="7291EC3E" w14:textId="77777777" w:rsidR="00D407D6" w:rsidRDefault="00D407D6" w:rsidP="0026754A">
      <w:pPr>
        <w:numPr>
          <w:ilvl w:val="0"/>
          <w:numId w:val="30"/>
        </w:numPr>
        <w:tabs>
          <w:tab w:val="clear" w:pos="1080"/>
        </w:tabs>
        <w:ind w:left="360" w:hanging="360"/>
        <w:jc w:val="both"/>
      </w:pPr>
      <w:r>
        <w:t>Exposures of the dosimeters to sources of radiation not related to Fermilab work should be prevented.</w:t>
      </w:r>
    </w:p>
    <w:p w14:paraId="63210500" w14:textId="77777777" w:rsidR="00D407D6" w:rsidRDefault="00D407D6" w:rsidP="0026754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4C9C238" w14:textId="10002558" w:rsidR="00D407D6" w:rsidRDefault="00D407D6" w:rsidP="0026754A">
      <w:pPr>
        <w:numPr>
          <w:ilvl w:val="0"/>
          <w:numId w:val="29"/>
        </w:numPr>
        <w:tabs>
          <w:tab w:val="clear" w:pos="720"/>
        </w:tabs>
        <w:ind w:left="1080"/>
        <w:jc w:val="both"/>
      </w:pPr>
      <w:r>
        <w:t>Personnel shall not wear dosimeters issued by Fermilab while being monitored at another radiological facility.</w:t>
      </w:r>
    </w:p>
    <w:p w14:paraId="4B2CA36D" w14:textId="77777777" w:rsidR="00D407D6" w:rsidRDefault="00D407D6" w:rsidP="0026754A">
      <w:pPr>
        <w:ind w:left="1080" w:hanging="360"/>
        <w:jc w:val="both"/>
      </w:pPr>
    </w:p>
    <w:p w14:paraId="0A867893" w14:textId="77777777" w:rsidR="00D407D6" w:rsidRDefault="00D407D6" w:rsidP="0026754A">
      <w:pPr>
        <w:numPr>
          <w:ilvl w:val="0"/>
          <w:numId w:val="29"/>
        </w:numPr>
        <w:tabs>
          <w:tab w:val="clear" w:pos="720"/>
        </w:tabs>
        <w:ind w:left="1080"/>
        <w:jc w:val="both"/>
      </w:pPr>
      <w:r>
        <w:t xml:space="preserve">Personnel shall not knowingly expose their dosimeters to security </w:t>
      </w:r>
      <w:r w:rsidR="006A46B1">
        <w:t>X</w:t>
      </w:r>
      <w:r>
        <w:noBreakHyphen/>
        <w:t xml:space="preserve">ray devices, excessive heat, or medical sources of radiation.  </w:t>
      </w:r>
      <w:r w:rsidR="00A206D6">
        <w:t>(See Article 962.)</w:t>
      </w:r>
    </w:p>
    <w:p w14:paraId="63CC4910" w14:textId="77777777" w:rsidR="00D407D6" w:rsidRDefault="00D407D6" w:rsidP="0026754A">
      <w:pPr>
        <w:ind w:left="1080" w:hanging="360"/>
        <w:jc w:val="both"/>
      </w:pPr>
    </w:p>
    <w:p w14:paraId="2F1BC45A" w14:textId="2E0B0136" w:rsidR="00D407D6" w:rsidRDefault="00D407D6" w:rsidP="0026754A">
      <w:pPr>
        <w:numPr>
          <w:ilvl w:val="0"/>
          <w:numId w:val="29"/>
        </w:numPr>
        <w:tabs>
          <w:tab w:val="clear" w:pos="720"/>
        </w:tabs>
        <w:ind w:left="1080"/>
        <w:jc w:val="both"/>
      </w:pPr>
      <w:r>
        <w:t>If the potential for such expo</w:t>
      </w:r>
      <w:r w:rsidR="008D514A">
        <w:t>sures is discovered</w:t>
      </w:r>
      <w:r>
        <w:t xml:space="preserve">, the dosimeter </w:t>
      </w:r>
      <w:r w:rsidR="008D514A">
        <w:t>must</w:t>
      </w:r>
      <w:r>
        <w:t xml:space="preserve"> be returned to the ES</w:t>
      </w:r>
      <w:r w:rsidR="009B1AF4">
        <w:t>&amp;</w:t>
      </w:r>
      <w:r w:rsidR="005006D7">
        <w:t>H</w:t>
      </w:r>
      <w:r>
        <w:t xml:space="preserve"> Section with an </w:t>
      </w:r>
      <w:r w:rsidR="008D514A">
        <w:t>account</w:t>
      </w:r>
      <w:r>
        <w:t xml:space="preserve"> of the non-occupational source of exposure.</w:t>
      </w:r>
    </w:p>
    <w:p w14:paraId="57488CDB" w14:textId="77777777" w:rsidR="00D407D6" w:rsidRDefault="00D407D6" w:rsidP="0026754A">
      <w:pPr>
        <w:ind w:left="1080" w:hanging="360"/>
        <w:jc w:val="both"/>
      </w:pPr>
    </w:p>
    <w:p w14:paraId="1550976F" w14:textId="49535F5A" w:rsidR="00D407D6" w:rsidRDefault="00D407D6" w:rsidP="0026754A">
      <w:pPr>
        <w:numPr>
          <w:ilvl w:val="0"/>
          <w:numId w:val="29"/>
        </w:numPr>
        <w:tabs>
          <w:tab w:val="clear" w:pos="720"/>
        </w:tabs>
        <w:ind w:left="1080"/>
        <w:jc w:val="both"/>
      </w:pPr>
      <w:r>
        <w:t xml:space="preserve">Should such an exposure be discovered </w:t>
      </w:r>
      <w:proofErr w:type="gramStart"/>
      <w:r>
        <w:t>in the course of</w:t>
      </w:r>
      <w:proofErr w:type="gramEnd"/>
      <w:r>
        <w:t xml:space="preserve"> an exposure investigation or the examination of a suspect dosimetry report, the Dosimetry Program Manager </w:t>
      </w:r>
      <w:r w:rsidR="002B794B">
        <w:t>shall</w:t>
      </w:r>
      <w:r w:rsidR="002B794B">
        <w:t xml:space="preserve"> </w:t>
      </w:r>
      <w:r>
        <w:t xml:space="preserve">notify the appropriate </w:t>
      </w:r>
      <w:r w:rsidR="005006D7">
        <w:t>division/section</w:t>
      </w:r>
      <w:r>
        <w:t xml:space="preserve"> personnel</w:t>
      </w:r>
      <w:r w:rsidR="005006D7">
        <w:t xml:space="preserve"> and the assigned RSO</w:t>
      </w:r>
      <w:r>
        <w:t>.</w:t>
      </w:r>
    </w:p>
    <w:p w14:paraId="4FCE4A0D" w14:textId="77777777" w:rsidR="00D407D6" w:rsidRDefault="00D407D6" w:rsidP="0026754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pPr>
    </w:p>
    <w:p w14:paraId="37FBAE90" w14:textId="5E318161" w:rsidR="00D407D6" w:rsidRDefault="00D407D6" w:rsidP="0026754A">
      <w:pPr>
        <w:numPr>
          <w:ilvl w:val="0"/>
          <w:numId w:val="30"/>
        </w:numPr>
        <w:tabs>
          <w:tab w:val="clear" w:pos="1080"/>
        </w:tabs>
        <w:ind w:left="360" w:hanging="360"/>
        <w:jc w:val="both"/>
      </w:pPr>
      <w:r>
        <w:t xml:space="preserve">A person whose dosimeter is lost or damaged in a Radiological Area </w:t>
      </w:r>
      <w:r w:rsidR="002B794B">
        <w:t>shall</w:t>
      </w:r>
      <w:r w:rsidR="002B794B">
        <w:t xml:space="preserve"> </w:t>
      </w:r>
      <w:r>
        <w:t xml:space="preserve">place work in a safe condition, immediately exit the area and report the occurrence to the </w:t>
      </w:r>
      <w:r w:rsidR="008D39EC">
        <w:t>assigned</w:t>
      </w:r>
      <w:r w:rsidR="001513DA">
        <w:t xml:space="preserve"> RSO or designee</w:t>
      </w:r>
      <w:r>
        <w:t xml:space="preserve">.  Reentry of the person into radiological areas </w:t>
      </w:r>
      <w:r w:rsidR="002B794B">
        <w:t>shall</w:t>
      </w:r>
      <w:r w:rsidR="002B794B">
        <w:t xml:space="preserve"> </w:t>
      </w:r>
      <w:r>
        <w:t>not be made until a review has been conducted and line supervision has approved reentry with appropriate replacement dosimetry provided.</w:t>
      </w:r>
    </w:p>
    <w:p w14:paraId="4D649BFC" w14:textId="77777777" w:rsidR="00D407D6" w:rsidRDefault="00D407D6" w:rsidP="0026754A">
      <w:pPr>
        <w:ind w:left="360" w:hanging="360"/>
        <w:jc w:val="both"/>
      </w:pPr>
    </w:p>
    <w:p w14:paraId="27C0EBF0" w14:textId="77777777" w:rsidR="00D407D6" w:rsidRDefault="00D407D6" w:rsidP="0026754A">
      <w:pPr>
        <w:numPr>
          <w:ilvl w:val="0"/>
          <w:numId w:val="30"/>
        </w:numPr>
        <w:tabs>
          <w:tab w:val="clear" w:pos="1080"/>
        </w:tabs>
        <w:ind w:left="360" w:hanging="360"/>
        <w:jc w:val="both"/>
      </w:pPr>
      <w:r>
        <w:t>Technical details of integrating personnel dosimeters that have been used at Fermilab are described in Appendix</w:t>
      </w:r>
      <w:r w:rsidR="0037702A">
        <w:t xml:space="preserve"> </w:t>
      </w:r>
      <w:r>
        <w:t xml:space="preserve">5A.  These devices do </w:t>
      </w:r>
      <w:r>
        <w:rPr>
          <w:u w:val="single"/>
        </w:rPr>
        <w:t>not</w:t>
      </w:r>
      <w:r>
        <w:t xml:space="preserve"> provide a measurement in “real time”.</w:t>
      </w:r>
    </w:p>
    <w:p w14:paraId="2F28246A" w14:textId="77777777" w:rsidR="00D407D6" w:rsidRDefault="00D407D6" w:rsidP="0026754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3209C243" w14:textId="64C77ABD" w:rsidR="00D407D6" w:rsidRPr="0026754A" w:rsidRDefault="00D407D6" w:rsidP="0026754A">
      <w:pPr>
        <w:pStyle w:val="Heading2"/>
      </w:pPr>
      <w:bookmarkStart w:id="5" w:name="_Toc97898675"/>
      <w:r w:rsidRPr="0026754A">
        <w:t>512  Technical Requirements for External Dosimetry</w:t>
      </w:r>
      <w:bookmarkEnd w:id="5"/>
    </w:p>
    <w:p w14:paraId="3B6E5051" w14:textId="77777777" w:rsidR="00D407D6" w:rsidRDefault="00D407D6" w:rsidP="0026754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20C1450" w14:textId="46104036" w:rsidR="00D407D6" w:rsidRDefault="00D407D6" w:rsidP="0026754A">
      <w:pPr>
        <w:numPr>
          <w:ilvl w:val="1"/>
          <w:numId w:val="29"/>
        </w:numPr>
        <w:tabs>
          <w:tab w:val="clear" w:pos="1440"/>
        </w:tabs>
        <w:ind w:left="360"/>
        <w:jc w:val="both"/>
      </w:pPr>
      <w:r>
        <w:t>Accreditation of personnel external dosimetry monitoring programs by the DOE Laboratory Accreditation Program (DOELAP) is mandated in 10 CFR 835.  Fermilab performs extremity monitoring on a discretionary basis</w:t>
      </w:r>
      <w:r w:rsidR="009B3975">
        <w:t xml:space="preserve"> and</w:t>
      </w:r>
      <w:r>
        <w:t xml:space="preserve"> the dosimeter used for </w:t>
      </w:r>
      <w:r w:rsidR="004157B1">
        <w:t xml:space="preserve">that purpose is </w:t>
      </w:r>
      <w:r w:rsidR="00532552">
        <w:t>accredited</w:t>
      </w:r>
      <w:r w:rsidR="00485AAA">
        <w:t xml:space="preserve"> </w:t>
      </w:r>
      <w:r w:rsidR="009B3975">
        <w:t>by</w:t>
      </w:r>
      <w:r>
        <w:t xml:space="preserve"> DOELAP.</w:t>
      </w:r>
      <w:r w:rsidR="0021352F">
        <w:t xml:space="preserve">  Program details are maintained by the Radiological Control Organization in a technical basis document </w:t>
      </w:r>
      <w:r w:rsidR="0021352F" w:rsidRPr="00916C97">
        <w:rPr>
          <w:i/>
          <w:iCs/>
        </w:rPr>
        <w:t>Technical Basis for External Dosimetry at Fermilab</w:t>
      </w:r>
      <w:r w:rsidR="008A2869">
        <w:rPr>
          <w:i/>
          <w:iCs/>
        </w:rPr>
        <w:t xml:space="preserve"> </w:t>
      </w:r>
      <w:r w:rsidR="008A2869">
        <w:t>(RP Note 124)</w:t>
      </w:r>
      <w:r w:rsidR="0021352F" w:rsidRPr="00916C97">
        <w:rPr>
          <w:i/>
          <w:iCs/>
        </w:rPr>
        <w:t>.</w:t>
      </w:r>
    </w:p>
    <w:p w14:paraId="7473EF37" w14:textId="77777777" w:rsidR="00D407D6" w:rsidRDefault="00D407D6" w:rsidP="0026754A">
      <w:pPr>
        <w:ind w:left="360" w:hanging="360"/>
        <w:jc w:val="both"/>
      </w:pPr>
    </w:p>
    <w:p w14:paraId="1EAD0CFD" w14:textId="77777777" w:rsidR="00D407D6" w:rsidRDefault="00D407D6" w:rsidP="0026754A">
      <w:pPr>
        <w:numPr>
          <w:ilvl w:val="1"/>
          <w:numId w:val="29"/>
        </w:numPr>
        <w:tabs>
          <w:tab w:val="clear" w:pos="1440"/>
        </w:tabs>
        <w:ind w:left="360"/>
        <w:jc w:val="both"/>
      </w:pPr>
      <w:r>
        <w:lastRenderedPageBreak/>
        <w:t xml:space="preserve">In the absence of specific monitoring, the </w:t>
      </w:r>
      <w:r w:rsidR="007E0D86">
        <w:t>equivalent dose</w:t>
      </w:r>
      <w:r>
        <w:t xml:space="preserve"> to the lens of the eye is taken to be equal to the dose equivalent at a tissue depth of 300 mg/cm</w:t>
      </w:r>
      <w:r>
        <w:rPr>
          <w:position w:val="6"/>
          <w:sz w:val="20"/>
        </w:rPr>
        <w:t>2</w:t>
      </w:r>
      <w:r>
        <w:t>.</w:t>
      </w:r>
    </w:p>
    <w:p w14:paraId="6FD81110" w14:textId="77777777" w:rsidR="00D407D6" w:rsidRDefault="00D407D6" w:rsidP="0026754A">
      <w:pPr>
        <w:ind w:left="360" w:hanging="360"/>
        <w:jc w:val="both"/>
      </w:pPr>
    </w:p>
    <w:p w14:paraId="4F1373C5" w14:textId="2AC61168" w:rsidR="00D407D6" w:rsidRDefault="00D407D6" w:rsidP="0026754A">
      <w:pPr>
        <w:numPr>
          <w:ilvl w:val="1"/>
          <w:numId w:val="29"/>
        </w:numPr>
        <w:tabs>
          <w:tab w:val="clear" w:pos="1440"/>
        </w:tabs>
        <w:ind w:left="360"/>
        <w:jc w:val="both"/>
      </w:pPr>
      <w:r>
        <w:t>Multiple dosimeters should be issued to personnel to assess whole body exposure in non</w:t>
      </w:r>
      <w:r>
        <w:noBreakHyphen/>
        <w:t xml:space="preserve">uniform radiation fields as recommended by the </w:t>
      </w:r>
      <w:r w:rsidR="006A46B1">
        <w:t xml:space="preserve">authorized members of the </w:t>
      </w:r>
      <w:r>
        <w:t>Radiological Control Organization</w:t>
      </w:r>
      <w:r w:rsidR="006A46B1">
        <w:t xml:space="preserve">, in most situations the </w:t>
      </w:r>
      <w:r w:rsidR="008D39EC">
        <w:t>assigned RSO</w:t>
      </w:r>
      <w:r w:rsidR="006A46B1">
        <w:t>,</w:t>
      </w:r>
      <w:r>
        <w:t xml:space="preserve"> or as required on Radiological Work Permits.  For example, ring badges have been found to be especially helpful in certain types of radiological work where exposures to the hands are anticipated.</w:t>
      </w:r>
      <w:r w:rsidR="0021352F" w:rsidRPr="0021352F">
        <w:t xml:space="preserve"> </w:t>
      </w:r>
      <w:r w:rsidR="0021352F">
        <w:t>Non-uniform radiation fields exist when the dose to a portion of the whole body will exceed the dose to the primary dosimeter by more than 50 percent and the anticipated whole body dose is greater than 100 millirem.</w:t>
      </w:r>
    </w:p>
    <w:p w14:paraId="384D2834" w14:textId="77777777" w:rsidR="00D407D6" w:rsidRDefault="00D407D6" w:rsidP="0026754A">
      <w:pPr>
        <w:ind w:left="360" w:hanging="360"/>
        <w:jc w:val="both"/>
      </w:pPr>
    </w:p>
    <w:p w14:paraId="030C325A" w14:textId="0B5D86F5" w:rsidR="00D407D6" w:rsidRDefault="00D407D6" w:rsidP="0026754A">
      <w:pPr>
        <w:numPr>
          <w:ilvl w:val="1"/>
          <w:numId w:val="29"/>
        </w:numPr>
        <w:tabs>
          <w:tab w:val="clear" w:pos="1440"/>
        </w:tabs>
        <w:ind w:left="360"/>
        <w:jc w:val="both"/>
      </w:pPr>
      <w:r>
        <w:t>An exposure investigation (dose assessment) shall be performed for each instance of a lost, damaged</w:t>
      </w:r>
      <w:r w:rsidR="006A46B1">
        <w:t>,</w:t>
      </w:r>
      <w:r>
        <w:t xml:space="preserve"> or contaminated personnel dosimeter.</w:t>
      </w:r>
    </w:p>
    <w:p w14:paraId="0C8FC081" w14:textId="77777777" w:rsidR="00D407D6" w:rsidRDefault="00D407D6" w:rsidP="0026754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01D8C975" w14:textId="77777777" w:rsidR="00D407D6" w:rsidRPr="0026754A" w:rsidRDefault="00D407D6" w:rsidP="0026754A">
      <w:pPr>
        <w:pStyle w:val="Heading2"/>
      </w:pPr>
      <w:bookmarkStart w:id="6" w:name="_Toc97898676"/>
      <w:r w:rsidRPr="0026754A">
        <w:t>513  Real Time Supplemental Dosimeters</w:t>
      </w:r>
      <w:bookmarkEnd w:id="6"/>
    </w:p>
    <w:p w14:paraId="74B5455A" w14:textId="77777777" w:rsidR="00D407D6" w:rsidRDefault="00D407D6" w:rsidP="0026754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9327B4E" w14:textId="77777777" w:rsidR="00D407D6" w:rsidRDefault="00D407D6" w:rsidP="0026754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Pocket</w:t>
      </w:r>
      <w:r>
        <w:t xml:space="preserve"> and </w:t>
      </w:r>
      <w:r>
        <w:rPr>
          <w:u w:val="single"/>
        </w:rPr>
        <w:t xml:space="preserve">electronic </w:t>
      </w:r>
      <w:r>
        <w:t>dosimeters are supplemental dosimeters that provide real-time indication of exposure to radiation.  While they are not the dosimeter of record, such dosimeters can help to maintain worker doses ALARA, to indicate the presence of unanticipated radiological hazards, or assist in the completion of an exposure investigation in the event that a primary dosimeter is lost or damaged.  Technical details of these devices are given in Appendix 5B.</w:t>
      </w:r>
    </w:p>
    <w:p w14:paraId="50B15D71" w14:textId="77777777" w:rsidR="00D407D6" w:rsidRDefault="00D407D6" w:rsidP="0026754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w:t>
      </w:r>
    </w:p>
    <w:p w14:paraId="3F5A866D" w14:textId="77777777" w:rsidR="00D407D6" w:rsidRDefault="00D407D6" w:rsidP="0026754A">
      <w:pPr>
        <w:pStyle w:val="BodyTextIndent2"/>
        <w:numPr>
          <w:ilvl w:val="0"/>
          <w:numId w:val="3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t>Real time supplemental dosimeters shall be issued to personnel prior to entry into a radiological area in which a person's dose could exceed 40 mrem from external radiation in 1 workday, when entering a High or Very High Radiation Area, or when required by a Radiological Work Permit (RWP).</w:t>
      </w:r>
    </w:p>
    <w:p w14:paraId="0EE3DD4A" w14:textId="77777777" w:rsidR="00D407D6" w:rsidRDefault="00D407D6" w:rsidP="0026754A">
      <w:pPr>
        <w:ind w:left="360" w:hanging="360"/>
        <w:jc w:val="both"/>
      </w:pPr>
    </w:p>
    <w:p w14:paraId="56AD239E" w14:textId="77777777" w:rsidR="00D407D6" w:rsidRDefault="00D407D6" w:rsidP="0026754A">
      <w:pPr>
        <w:numPr>
          <w:ilvl w:val="0"/>
          <w:numId w:val="31"/>
        </w:numPr>
        <w:tabs>
          <w:tab w:val="clear" w:pos="720"/>
        </w:tabs>
        <w:ind w:left="360"/>
        <w:jc w:val="both"/>
      </w:pPr>
      <w:r>
        <w:t xml:space="preserve">Real time supplemental dosimeters shall be worn close to the primary </w:t>
      </w:r>
      <w:r w:rsidR="00105759">
        <w:t xml:space="preserve">personnel dosimetry monitoring badge </w:t>
      </w:r>
      <w:r>
        <w:t>and located in accordance with Article 511.5</w:t>
      </w:r>
      <w:r w:rsidR="00105759">
        <w:t xml:space="preserve"> and Articles 333 and 334</w:t>
      </w:r>
      <w:r>
        <w:t>.</w:t>
      </w:r>
    </w:p>
    <w:p w14:paraId="4B3C4608" w14:textId="77777777" w:rsidR="00D407D6" w:rsidRDefault="00D407D6" w:rsidP="0026754A">
      <w:pPr>
        <w:ind w:left="360" w:hanging="360"/>
        <w:jc w:val="both"/>
      </w:pPr>
    </w:p>
    <w:p w14:paraId="62576E61" w14:textId="1E0F1B2E" w:rsidR="00D407D6" w:rsidRDefault="00D407D6" w:rsidP="0026754A">
      <w:pPr>
        <w:numPr>
          <w:ilvl w:val="0"/>
          <w:numId w:val="31"/>
        </w:numPr>
        <w:tabs>
          <w:tab w:val="clear" w:pos="720"/>
        </w:tabs>
        <w:ind w:left="360"/>
        <w:jc w:val="both"/>
      </w:pPr>
      <w:r>
        <w:t>Use of electronic dosimeters is encouraged for entry into High Radiation Areas when planned dose</w:t>
      </w:r>
      <w:r w:rsidR="00411C57">
        <w:t>s</w:t>
      </w:r>
      <w:r>
        <w:t xml:space="preserve"> greater than 100 mrem in 1 workday are expected.  An electronic dosimeter provides an early warning of elevated exposure through the use of alarm set points at specified dose rates or integrated doses.  </w:t>
      </w:r>
      <w:r w:rsidR="00BF2582">
        <w:t xml:space="preserve">Several types of electronic dosimeters, each with </w:t>
      </w:r>
      <w:r w:rsidR="00DC1670">
        <w:t xml:space="preserve">somewhat </w:t>
      </w:r>
      <w:r w:rsidR="00BF2582">
        <w:t>different features</w:t>
      </w:r>
      <w:r w:rsidR="00A71EB5">
        <w:t>,</w:t>
      </w:r>
      <w:r w:rsidR="00BF2582">
        <w:t xml:space="preserve"> are now in use at Fermilab. These are supplied and maintained by the </w:t>
      </w:r>
      <w:r w:rsidR="008C2AFB">
        <w:t>ES</w:t>
      </w:r>
      <w:r w:rsidR="009B1AF4">
        <w:t>&amp;</w:t>
      </w:r>
      <w:r w:rsidR="008C2AFB">
        <w:t>H Section</w:t>
      </w:r>
      <w:r w:rsidR="00AF545F">
        <w:t>.</w:t>
      </w:r>
      <w:r>
        <w:t xml:space="preserve">  Such devices may not function properly in Very High Radiation Areas (See Article 333 for VHRA entry requirements).</w:t>
      </w:r>
    </w:p>
    <w:p w14:paraId="6E1DC487" w14:textId="77777777" w:rsidR="00BC3FD6" w:rsidRDefault="00BC3FD6" w:rsidP="0026754A">
      <w:pPr>
        <w:pStyle w:val="ListParagraph"/>
        <w:ind w:left="360" w:hanging="360"/>
        <w:jc w:val="both"/>
      </w:pPr>
    </w:p>
    <w:p w14:paraId="0E79B4E7" w14:textId="12ADFED1" w:rsidR="00BC3FD6" w:rsidRDefault="00BC3FD6" w:rsidP="00F50AF9">
      <w:pPr>
        <w:numPr>
          <w:ilvl w:val="0"/>
          <w:numId w:val="31"/>
        </w:numPr>
        <w:tabs>
          <w:tab w:val="clear" w:pos="720"/>
        </w:tabs>
        <w:ind w:left="360"/>
        <w:jc w:val="both"/>
      </w:pPr>
      <w:r>
        <w:t xml:space="preserve">Supplemental dosimeters </w:t>
      </w:r>
      <w:r w:rsidR="002B794B">
        <w:t>shall</w:t>
      </w:r>
      <w:r w:rsidR="002B794B">
        <w:t xml:space="preserve"> </w:t>
      </w:r>
      <w:r>
        <w:t xml:space="preserve">be read periodically while in use and should not be allowed to exceed 75 percent of full scale. Work authorized by </w:t>
      </w:r>
      <w:r w:rsidR="0023227C">
        <w:t>an RWP</w:t>
      </w:r>
      <w:r>
        <w:t xml:space="preserve"> </w:t>
      </w:r>
      <w:r w:rsidR="002B794B">
        <w:t>shall</w:t>
      </w:r>
      <w:r w:rsidR="002B794B">
        <w:t xml:space="preserve"> </w:t>
      </w:r>
      <w:r>
        <w:t xml:space="preserve">be stopped when supplemental dosimeter readings indicate dose rates or integrated dose greater than limiting </w:t>
      </w:r>
      <w:r>
        <w:lastRenderedPageBreak/>
        <w:t xml:space="preserve">radiological conditions, or substantially greater than planned. The </w:t>
      </w:r>
      <w:r w:rsidR="0023227C">
        <w:t>R</w:t>
      </w:r>
      <w:r>
        <w:t xml:space="preserve">adiological </w:t>
      </w:r>
      <w:r w:rsidR="0023227C">
        <w:t>C</w:t>
      </w:r>
      <w:r>
        <w:t xml:space="preserve">ontrol </w:t>
      </w:r>
      <w:r w:rsidR="0023227C">
        <w:t>O</w:t>
      </w:r>
      <w:r>
        <w:t xml:space="preserve">rganization </w:t>
      </w:r>
      <w:r w:rsidR="002B794B">
        <w:t>shall</w:t>
      </w:r>
      <w:r w:rsidR="002B794B">
        <w:t xml:space="preserve"> </w:t>
      </w:r>
      <w:r>
        <w:t>be consulted prior to restart of work.</w:t>
      </w:r>
    </w:p>
    <w:p w14:paraId="4F327866" w14:textId="77777777" w:rsidR="00D407D6" w:rsidRDefault="00D407D6" w:rsidP="00F50AF9">
      <w:pPr>
        <w:ind w:left="360" w:hanging="360"/>
        <w:jc w:val="both"/>
      </w:pPr>
    </w:p>
    <w:p w14:paraId="190527E0" w14:textId="38155A63" w:rsidR="00105759" w:rsidRDefault="00D407D6" w:rsidP="00F50AF9">
      <w:pPr>
        <w:jc w:val="both"/>
      </w:pPr>
      <w:r>
        <w:t xml:space="preserve">An exposure investigation shall be initiated by the </w:t>
      </w:r>
      <w:r w:rsidR="007D3C4B">
        <w:t xml:space="preserve">Dosimetry Program Manager or assigned RSO </w:t>
      </w:r>
      <w:r>
        <w:t xml:space="preserve">to explain </w:t>
      </w:r>
      <w:r w:rsidR="00374A5F" w:rsidRPr="00374A5F">
        <w:t>significant discrepancies as defined in dosimetry program procedures</w:t>
      </w:r>
      <w:r>
        <w:t xml:space="preserve"> between pocket and electronic dosimeter readings and the primary dosimeter result.</w:t>
      </w:r>
      <w:r w:rsidR="00BC3FD6">
        <w:t xml:space="preserve">  </w:t>
      </w:r>
    </w:p>
    <w:p w14:paraId="518AF8BB" w14:textId="77777777" w:rsidR="0023227C" w:rsidRDefault="0023227C" w:rsidP="00F50AF9">
      <w:pPr>
        <w:pStyle w:val="Heading2"/>
        <w:jc w:val="both"/>
      </w:pPr>
    </w:p>
    <w:p w14:paraId="21E13932" w14:textId="45A4FD4D" w:rsidR="0023227C" w:rsidRPr="00F50AF9" w:rsidRDefault="0023227C" w:rsidP="00F50AF9">
      <w:pPr>
        <w:pStyle w:val="Heading2"/>
      </w:pPr>
      <w:bookmarkStart w:id="7" w:name="_Toc97898677"/>
      <w:r w:rsidRPr="00F50AF9">
        <w:t xml:space="preserve">514  </w:t>
      </w:r>
      <w:r w:rsidR="001312CA" w:rsidRPr="00F50AF9">
        <w:t xml:space="preserve">Passive </w:t>
      </w:r>
      <w:r w:rsidRPr="00F50AF9">
        <w:t>Area Monitoring Dosimeters</w:t>
      </w:r>
      <w:bookmarkEnd w:id="7"/>
    </w:p>
    <w:p w14:paraId="585BEBEC" w14:textId="77777777" w:rsidR="0023227C" w:rsidRDefault="0023227C" w:rsidP="00F50AF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F476B2" w14:textId="0627434E" w:rsidR="004F4D81" w:rsidRPr="007B3D43" w:rsidRDefault="004F4D81" w:rsidP="00F50AF9">
      <w:pPr>
        <w:jc w:val="both"/>
      </w:pPr>
      <w:r w:rsidRPr="00916C97">
        <w:t xml:space="preserve">Fermilab uses a passive area monitoring program to help demonstrate compliance with regulations in 10 CFR 835; document radiological conditions; detect changes in radiological conditions; detect the gradual buildup of radioactive material; verify the effectiveness of </w:t>
      </w:r>
      <w:r w:rsidRPr="007B3D43">
        <w:t>engineering and process controls in containing radioactive material and reducing radiation exposure; and identify and control potential sources of individual exposure to radiation and/or radioactive material.</w:t>
      </w:r>
    </w:p>
    <w:p w14:paraId="77811BA9" w14:textId="77777777" w:rsidR="004F4D81" w:rsidRPr="007B3D43" w:rsidRDefault="004F4D81" w:rsidP="00F50AF9">
      <w:pPr>
        <w:jc w:val="both"/>
        <w:rPr>
          <w:szCs w:val="24"/>
        </w:rPr>
      </w:pPr>
    </w:p>
    <w:p w14:paraId="57949FF1" w14:textId="0193583D" w:rsidR="0023227C" w:rsidRPr="007B3D43" w:rsidRDefault="004F4D81" w:rsidP="00F50AF9">
      <w:pPr>
        <w:pStyle w:val="ListParagraph"/>
        <w:numPr>
          <w:ilvl w:val="0"/>
          <w:numId w:val="45"/>
        </w:numPr>
        <w:ind w:left="360"/>
        <w:jc w:val="both"/>
      </w:pPr>
      <w:r w:rsidRPr="007B3D43">
        <w:t>The e</w:t>
      </w:r>
      <w:r w:rsidR="0023227C" w:rsidRPr="007B3D43">
        <w:t xml:space="preserve">stablishment and maintenance of a comprehensive area monitoring program </w:t>
      </w:r>
      <w:r w:rsidRPr="007B3D43">
        <w:t xml:space="preserve">can </w:t>
      </w:r>
      <w:r w:rsidR="0023227C" w:rsidRPr="007B3D43">
        <w:t>minimize the number of areas requiring the issuance of personnel dosimeters and demonstrates that doses outside radiological areas are negligible.</w:t>
      </w:r>
    </w:p>
    <w:p w14:paraId="5334AF76" w14:textId="77777777" w:rsidR="0023227C" w:rsidRPr="007B3D43" w:rsidRDefault="0023227C" w:rsidP="00F50AF9">
      <w:pPr>
        <w:ind w:left="360" w:hanging="360"/>
        <w:jc w:val="both"/>
      </w:pPr>
    </w:p>
    <w:p w14:paraId="011D4972" w14:textId="77777777" w:rsidR="00E53B98" w:rsidRPr="007B3D43" w:rsidRDefault="0023227C" w:rsidP="00F50AF9">
      <w:pPr>
        <w:pStyle w:val="ListParagraph"/>
        <w:numPr>
          <w:ilvl w:val="0"/>
          <w:numId w:val="45"/>
        </w:numPr>
        <w:ind w:left="360"/>
        <w:jc w:val="both"/>
      </w:pPr>
      <w:r w:rsidRPr="007B3D43">
        <w:t>Area monitoring dosimeters should be used to record and document radiation levels in routinely occupied areas adjacent to areas where radiation or operations with radiation exist.</w:t>
      </w:r>
    </w:p>
    <w:p w14:paraId="0B4811C5" w14:textId="125A7C40" w:rsidR="00E53B98" w:rsidRPr="007B3D43" w:rsidRDefault="00E53B98" w:rsidP="00E53B98">
      <w:pPr>
        <w:ind w:left="360" w:hanging="360"/>
        <w:jc w:val="both"/>
      </w:pPr>
    </w:p>
    <w:p w14:paraId="27CB2991" w14:textId="719BCD3B" w:rsidR="00F92C19" w:rsidRPr="007B3D43" w:rsidRDefault="00B1568C" w:rsidP="00E53B98">
      <w:pPr>
        <w:pStyle w:val="ListParagraph"/>
        <w:numPr>
          <w:ilvl w:val="0"/>
          <w:numId w:val="44"/>
        </w:numPr>
        <w:ind w:left="360"/>
        <w:jc w:val="both"/>
      </w:pPr>
      <w:r w:rsidRPr="007B3D43">
        <w:br w:type="page"/>
      </w:r>
    </w:p>
    <w:p w14:paraId="062927C2" w14:textId="77777777" w:rsidR="00F92C19" w:rsidRDefault="00F92C19" w:rsidP="00E53B98">
      <w:pPr>
        <w:pStyle w:val="Heading1"/>
      </w:pPr>
    </w:p>
    <w:p w14:paraId="7F669BA1" w14:textId="067D0B5A" w:rsidR="00D407D6" w:rsidRPr="00592C1A" w:rsidRDefault="00D407D6" w:rsidP="00592C1A">
      <w:pPr>
        <w:pStyle w:val="Heading1"/>
      </w:pPr>
      <w:bookmarkStart w:id="8" w:name="_Toc97898678"/>
      <w:r w:rsidRPr="00592C1A">
        <w:t>PART 2  INTERNAL DOSIMETRY</w:t>
      </w:r>
      <w:bookmarkEnd w:id="8"/>
    </w:p>
    <w:p w14:paraId="1E6D6BCC" w14:textId="77777777" w:rsidR="00D407D6" w:rsidRDefault="00D407D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6CD31C5" w14:textId="6E48F749" w:rsidR="00D407D6" w:rsidRPr="00592C1A" w:rsidRDefault="00D407D6" w:rsidP="00592C1A">
      <w:pPr>
        <w:pStyle w:val="Heading2"/>
      </w:pPr>
      <w:bookmarkStart w:id="9" w:name="_Toc97898679"/>
      <w:r w:rsidRPr="00592C1A">
        <w:t>521  Participation in Internal Dosimetry Program</w:t>
      </w:r>
      <w:bookmarkEnd w:id="9"/>
    </w:p>
    <w:p w14:paraId="68FB4967" w14:textId="77777777" w:rsidR="00D407D6" w:rsidRDefault="00D407D6"/>
    <w:p w14:paraId="0B3BD168" w14:textId="77777777" w:rsidR="00D407D6" w:rsidRDefault="00D407D6" w:rsidP="00592C1A">
      <w:pPr>
        <w:numPr>
          <w:ilvl w:val="0"/>
          <w:numId w:val="1"/>
        </w:numPr>
        <w:tabs>
          <w:tab w:val="clear" w:pos="720"/>
        </w:tabs>
        <w:ind w:left="360" w:hanging="360"/>
        <w:jc w:val="both"/>
      </w:pPr>
      <w:r>
        <w:t>In accordance with the requirements of 10 CFR 835 for monitoring individual exposures to internal radiation, internal dosimetry programs (including, but not limited to, bioassay programs) shall be conducted for:</w:t>
      </w:r>
    </w:p>
    <w:p w14:paraId="10DD4638" w14:textId="77777777" w:rsidR="00D407D6" w:rsidRDefault="00D407D6" w:rsidP="00592C1A">
      <w:pPr>
        <w:jc w:val="both"/>
      </w:pPr>
    </w:p>
    <w:p w14:paraId="13DB981B" w14:textId="77777777" w:rsidR="00D407D6" w:rsidRDefault="00D407D6" w:rsidP="00592C1A">
      <w:pPr>
        <w:pStyle w:val="BodyTextIndent"/>
        <w:numPr>
          <w:ilvl w:val="0"/>
          <w:numId w:val="2"/>
        </w:numPr>
        <w:tabs>
          <w:tab w:val="clear" w:pos="1440"/>
          <w:tab w:val="left" w:pos="990"/>
        </w:tabs>
        <w:ind w:left="1080" w:hanging="360"/>
      </w:pPr>
      <w:r>
        <w:t>Radiological workers who, under typical conditions, are likely to receive a committed effective dose of 0.1 rem (0.001 sievert) or more in a year, from all occupational radionuclide intakes in a year.</w:t>
      </w:r>
    </w:p>
    <w:p w14:paraId="6A66FB67" w14:textId="77777777" w:rsidR="00D407D6" w:rsidRDefault="00D407D6" w:rsidP="00592C1A">
      <w:pPr>
        <w:tabs>
          <w:tab w:val="left" w:pos="990"/>
        </w:tabs>
        <w:ind w:left="1080" w:hanging="360"/>
        <w:jc w:val="both"/>
      </w:pPr>
    </w:p>
    <w:p w14:paraId="0BC79615" w14:textId="77777777" w:rsidR="00D407D6" w:rsidRDefault="00D407D6" w:rsidP="00592C1A">
      <w:pPr>
        <w:numPr>
          <w:ilvl w:val="0"/>
          <w:numId w:val="2"/>
        </w:numPr>
        <w:tabs>
          <w:tab w:val="clear" w:pos="1440"/>
          <w:tab w:val="left" w:pos="990"/>
        </w:tabs>
        <w:ind w:left="1080" w:hanging="360"/>
        <w:jc w:val="both"/>
      </w:pPr>
      <w:r>
        <w:t xml:space="preserve">Declared pregnant workers likely to receive an intake or intakes resulting in a </w:t>
      </w:r>
      <w:r w:rsidR="00F33B5E">
        <w:t>committed effective dose</w:t>
      </w:r>
      <w:r>
        <w:t xml:space="preserve"> to the embryo/fetus in excess of 10 percent of the limit stated in Table 2-1.</w:t>
      </w:r>
    </w:p>
    <w:p w14:paraId="02D55A2E" w14:textId="77777777" w:rsidR="00D407D6" w:rsidRDefault="00D407D6" w:rsidP="00592C1A">
      <w:pPr>
        <w:tabs>
          <w:tab w:val="left" w:pos="990"/>
        </w:tabs>
        <w:ind w:left="1080" w:hanging="360"/>
        <w:jc w:val="both"/>
      </w:pPr>
    </w:p>
    <w:p w14:paraId="4DF1532D" w14:textId="4090CB31" w:rsidR="00D407D6" w:rsidRDefault="00D407D6" w:rsidP="00592C1A">
      <w:pPr>
        <w:numPr>
          <w:ilvl w:val="0"/>
          <w:numId w:val="2"/>
        </w:numPr>
        <w:tabs>
          <w:tab w:val="clear" w:pos="1440"/>
          <w:tab w:val="left" w:pos="990"/>
        </w:tabs>
        <w:ind w:left="1080" w:hanging="360"/>
        <w:jc w:val="both"/>
      </w:pPr>
      <w:r>
        <w:t>Occupationally exposed minors who are likely to receive a dose in excess of 50</w:t>
      </w:r>
      <w:r w:rsidR="008C2AFB">
        <w:t xml:space="preserve"> </w:t>
      </w:r>
      <w:r>
        <w:t>percent of the applicable limits stated at Table 2-1 from all radionuclide intakes in a year.</w:t>
      </w:r>
    </w:p>
    <w:p w14:paraId="3E10D598" w14:textId="77777777" w:rsidR="00D407D6" w:rsidRDefault="00D407D6" w:rsidP="00592C1A">
      <w:pPr>
        <w:tabs>
          <w:tab w:val="left" w:pos="990"/>
        </w:tabs>
        <w:ind w:left="1080" w:hanging="360"/>
        <w:jc w:val="both"/>
      </w:pPr>
    </w:p>
    <w:p w14:paraId="26DEF672" w14:textId="77777777" w:rsidR="00D407D6" w:rsidRDefault="00D407D6" w:rsidP="00592C1A">
      <w:pPr>
        <w:numPr>
          <w:ilvl w:val="0"/>
          <w:numId w:val="2"/>
        </w:numPr>
        <w:tabs>
          <w:tab w:val="clear" w:pos="1440"/>
          <w:tab w:val="left" w:pos="990"/>
        </w:tabs>
        <w:ind w:left="1080" w:hanging="360"/>
        <w:jc w:val="both"/>
      </w:pPr>
      <w:r>
        <w:t>Members of the public entering a controlled area likely to receive a dose in excess of 50 percent of the limit in Article 212.3 from all radionuclide intakes in a year.</w:t>
      </w:r>
    </w:p>
    <w:p w14:paraId="52A13F2A" w14:textId="77777777" w:rsidR="00D407D6" w:rsidRDefault="00D407D6" w:rsidP="00592C1A">
      <w:pPr>
        <w:jc w:val="both"/>
      </w:pPr>
    </w:p>
    <w:p w14:paraId="0F01209A" w14:textId="77777777" w:rsidR="00D407D6" w:rsidRDefault="00D407D6" w:rsidP="00592C1A">
      <w:pPr>
        <w:numPr>
          <w:ilvl w:val="0"/>
          <w:numId w:val="1"/>
        </w:numPr>
        <w:tabs>
          <w:tab w:val="clear" w:pos="720"/>
        </w:tabs>
        <w:ind w:left="360" w:hanging="360"/>
        <w:jc w:val="both"/>
      </w:pPr>
      <w:r>
        <w:t xml:space="preserve">Radiation Physics Note #7, </w:t>
      </w:r>
      <w:r>
        <w:rPr>
          <w:i/>
        </w:rPr>
        <w:t>Fermilab Internal Dosimetry Technical Basis Document,</w:t>
      </w:r>
      <w:r>
        <w:t xml:space="preserve"> documents for normal operations that no individual approaches the criteria defined above in paragraph (1) and thus, no routine internal dosimetry program is necessary.  Fermilab may still perform discretionary internal monitoring when:</w:t>
      </w:r>
    </w:p>
    <w:p w14:paraId="394C6E77" w14:textId="77777777" w:rsidR="00D407D6" w:rsidRDefault="00D407D6" w:rsidP="00592C1A">
      <w:pPr>
        <w:ind w:left="360" w:hanging="360"/>
        <w:jc w:val="both"/>
      </w:pPr>
    </w:p>
    <w:p w14:paraId="44369FC0" w14:textId="77777777" w:rsidR="00D407D6" w:rsidRDefault="00D407D6" w:rsidP="00592C1A">
      <w:pPr>
        <w:numPr>
          <w:ilvl w:val="0"/>
          <w:numId w:val="3"/>
        </w:numPr>
        <w:tabs>
          <w:tab w:val="clear" w:pos="1440"/>
        </w:tabs>
        <w:ind w:left="1080" w:hanging="360"/>
        <w:jc w:val="both"/>
      </w:pPr>
      <w:r>
        <w:t xml:space="preserve">the </w:t>
      </w:r>
      <w:r w:rsidR="008D39EC">
        <w:t>assigned</w:t>
      </w:r>
      <w:r w:rsidR="001513DA">
        <w:t xml:space="preserve"> RSO</w:t>
      </w:r>
      <w:r>
        <w:t xml:space="preserve"> requests such a measurement to verify the effectiveness of engineered and administrative controls designed to prevent internal exposure;</w:t>
      </w:r>
    </w:p>
    <w:p w14:paraId="7E9B5E64" w14:textId="77777777" w:rsidR="00D407D6" w:rsidRDefault="00D407D6" w:rsidP="00592C1A">
      <w:pPr>
        <w:ind w:left="1080" w:hanging="360"/>
        <w:jc w:val="both"/>
      </w:pPr>
    </w:p>
    <w:p w14:paraId="298113C5" w14:textId="77777777" w:rsidR="00D407D6" w:rsidRDefault="00D407D6" w:rsidP="00592C1A">
      <w:pPr>
        <w:numPr>
          <w:ilvl w:val="0"/>
          <w:numId w:val="3"/>
        </w:numPr>
        <w:tabs>
          <w:tab w:val="clear" w:pos="1440"/>
        </w:tabs>
        <w:ind w:left="1080" w:hanging="360"/>
        <w:jc w:val="both"/>
      </w:pPr>
      <w:r>
        <w:t>imposed engineered and/or administrative controls designed to prevent internal exposure inadvertently fail; or</w:t>
      </w:r>
    </w:p>
    <w:p w14:paraId="57E046B4" w14:textId="77777777" w:rsidR="00D407D6" w:rsidRDefault="00D407D6" w:rsidP="00592C1A">
      <w:pPr>
        <w:ind w:left="1080" w:hanging="360"/>
        <w:jc w:val="both"/>
      </w:pPr>
    </w:p>
    <w:p w14:paraId="520554EF" w14:textId="77777777" w:rsidR="00D407D6" w:rsidRDefault="00D407D6" w:rsidP="00592C1A">
      <w:pPr>
        <w:numPr>
          <w:ilvl w:val="0"/>
          <w:numId w:val="3"/>
        </w:numPr>
        <w:tabs>
          <w:tab w:val="clear" w:pos="1440"/>
        </w:tabs>
        <w:ind w:left="1080" w:hanging="360"/>
        <w:jc w:val="both"/>
      </w:pPr>
      <w:r>
        <w:t>someone is exposed under accidental or emergency conditions, in particular those requiring the use of the Decontamination or Beam-On Dose Assessment Facility.</w:t>
      </w:r>
    </w:p>
    <w:p w14:paraId="31984418" w14:textId="77777777" w:rsidR="00D407D6" w:rsidRDefault="00D407D6" w:rsidP="00592C1A">
      <w:pPr>
        <w:jc w:val="both"/>
      </w:pPr>
    </w:p>
    <w:p w14:paraId="39791C71" w14:textId="77777777" w:rsidR="00D407D6" w:rsidRDefault="00D407D6" w:rsidP="00592C1A">
      <w:pPr>
        <w:numPr>
          <w:ilvl w:val="0"/>
          <w:numId w:val="1"/>
        </w:numPr>
        <w:tabs>
          <w:tab w:val="clear" w:pos="720"/>
        </w:tabs>
        <w:ind w:left="360" w:hanging="360"/>
        <w:jc w:val="both"/>
      </w:pPr>
      <w:r>
        <w:t>Personnel shall participate in follow-up monitoring when their bioassay results or alternative assessment method indicates an uptake greater than the decision level.</w:t>
      </w:r>
    </w:p>
    <w:p w14:paraId="67B0DBC6" w14:textId="77777777" w:rsidR="00F92C19" w:rsidRDefault="00F92C19" w:rsidP="00592C1A">
      <w:pPr>
        <w:pStyle w:val="Heading1"/>
        <w:jc w:val="both"/>
      </w:pPr>
      <w:r>
        <w:br w:type="page"/>
      </w:r>
    </w:p>
    <w:p w14:paraId="4FFA8EE9" w14:textId="51208591" w:rsidR="00D407D6" w:rsidRPr="00BC5287" w:rsidRDefault="00D407D6" w:rsidP="00BC5287">
      <w:pPr>
        <w:pStyle w:val="Heading2"/>
        <w:jc w:val="both"/>
      </w:pPr>
      <w:bookmarkStart w:id="10" w:name="_Toc97898680"/>
      <w:r w:rsidRPr="00BC5287">
        <w:lastRenderedPageBreak/>
        <w:t>522  Programmatic Requirements</w:t>
      </w:r>
      <w:bookmarkEnd w:id="10"/>
    </w:p>
    <w:p w14:paraId="5F6FA26F" w14:textId="77777777" w:rsidR="006A0D3F" w:rsidRPr="006A0D3F" w:rsidRDefault="006A0D3F" w:rsidP="00BC5287">
      <w:pPr>
        <w:jc w:val="both"/>
      </w:pPr>
    </w:p>
    <w:p w14:paraId="4D547F5F" w14:textId="679B1D51" w:rsidR="00D407D6" w:rsidRDefault="00D407D6" w:rsidP="00BC5287">
      <w:pPr>
        <w:numPr>
          <w:ilvl w:val="0"/>
          <w:numId w:val="6"/>
        </w:numPr>
        <w:tabs>
          <w:tab w:val="clear" w:pos="720"/>
        </w:tabs>
        <w:ind w:left="360"/>
        <w:jc w:val="both"/>
        <w:rPr>
          <w:rFonts w:cs="Times"/>
        </w:rPr>
      </w:pPr>
      <w:r>
        <w:t xml:space="preserve">Fermilab’s internal dosimetry measurements are presently provided under an arrangement with Argonne National Laboratory. Argonne National Laboratory </w:t>
      </w:r>
      <w:r w:rsidR="003D1255">
        <w:t xml:space="preserve">(ANL) </w:t>
      </w:r>
      <w:r>
        <w:t xml:space="preserve">has been </w:t>
      </w:r>
      <w:r w:rsidR="00163F62">
        <w:t>accredited</w:t>
      </w:r>
      <w:r>
        <w:t xml:space="preserve"> by the Department of Energy Laboratory Accreditation Program for </w:t>
      </w:r>
      <w:proofErr w:type="spellStart"/>
      <w:r>
        <w:t>Radiobioassay</w:t>
      </w:r>
      <w:proofErr w:type="spellEnd"/>
      <w:r>
        <w:t xml:space="preserve">. Should Argonne be unable to provide such services, Fermilab is committed to securing another DOELAP </w:t>
      </w:r>
      <w:r w:rsidR="00163F62">
        <w:t>accredited</w:t>
      </w:r>
      <w:r>
        <w:t xml:space="preserve"> vendor.  </w:t>
      </w:r>
    </w:p>
    <w:p w14:paraId="3DA736CE" w14:textId="77777777" w:rsidR="00D407D6" w:rsidRDefault="00D407D6" w:rsidP="00BC5287">
      <w:pPr>
        <w:ind w:left="360" w:hanging="360"/>
        <w:jc w:val="both"/>
        <w:rPr>
          <w:rFonts w:cs="Times"/>
        </w:rPr>
      </w:pPr>
    </w:p>
    <w:p w14:paraId="52EE47C3" w14:textId="44C0AA61" w:rsidR="00D407D6" w:rsidRDefault="00D407D6" w:rsidP="00BC5287">
      <w:pPr>
        <w:numPr>
          <w:ilvl w:val="0"/>
          <w:numId w:val="6"/>
        </w:numPr>
        <w:tabs>
          <w:tab w:val="clear" w:pos="720"/>
        </w:tabs>
        <w:ind w:left="360"/>
        <w:jc w:val="both"/>
        <w:rPr>
          <w:rFonts w:cs="Times"/>
        </w:rPr>
      </w:pPr>
      <w:r>
        <w:t xml:space="preserve">When it has been determined that internal monitoring is required, the Dosimetry Program Manager shall be notified to make the appropriate arrangements for submitting bioassay samples or whole body counting at Argonne National Laboratory. </w:t>
      </w:r>
    </w:p>
    <w:p w14:paraId="1A43F642" w14:textId="12307616" w:rsidR="00D407D6" w:rsidRPr="0008393E" w:rsidRDefault="00D407D6" w:rsidP="00BC5287">
      <w:pPr>
        <w:ind w:left="360" w:hanging="360"/>
        <w:jc w:val="both"/>
        <w:rPr>
          <w:rFonts w:cs="Times"/>
        </w:rPr>
      </w:pPr>
    </w:p>
    <w:p w14:paraId="61BF148A" w14:textId="4C8D857A" w:rsidR="00D407D6" w:rsidRPr="00BC5287" w:rsidRDefault="00D407D6" w:rsidP="00BC5287">
      <w:pPr>
        <w:pStyle w:val="Heading2"/>
      </w:pPr>
      <w:bookmarkStart w:id="11" w:name="_Toc97898681"/>
      <w:r w:rsidRPr="00BC5287">
        <w:t>523  Dose Assessment</w:t>
      </w:r>
      <w:bookmarkEnd w:id="11"/>
    </w:p>
    <w:p w14:paraId="7A83DFC0" w14:textId="77777777" w:rsidR="00D407D6" w:rsidRPr="0008393E" w:rsidRDefault="00D407D6" w:rsidP="00BC5287">
      <w:pPr>
        <w:jc w:val="both"/>
      </w:pPr>
    </w:p>
    <w:p w14:paraId="302BBEFD" w14:textId="77777777" w:rsidR="00D407D6" w:rsidRPr="0008393E" w:rsidRDefault="00D407D6" w:rsidP="00BC5287">
      <w:pPr>
        <w:numPr>
          <w:ilvl w:val="0"/>
          <w:numId w:val="8"/>
        </w:numPr>
        <w:tabs>
          <w:tab w:val="clear" w:pos="720"/>
        </w:tabs>
        <w:ind w:left="360"/>
        <w:jc w:val="both"/>
        <w:rPr>
          <w:rFonts w:cs="Times"/>
        </w:rPr>
      </w:pPr>
      <w:r w:rsidRPr="0008393E">
        <w:t>The estimation of internal dose shall be based on bioassay data rather than air concentration values unless bioassay data are:</w:t>
      </w:r>
    </w:p>
    <w:p w14:paraId="194ABBAA" w14:textId="04C11CE1" w:rsidR="00D407D6" w:rsidRPr="0008393E" w:rsidRDefault="00D407D6" w:rsidP="00BC5287">
      <w:pPr>
        <w:pStyle w:val="Normal1"/>
        <w:spacing w:line="240" w:lineRule="auto"/>
        <w:rPr>
          <w:rFonts w:cs="Times"/>
        </w:rPr>
      </w:pPr>
    </w:p>
    <w:p w14:paraId="630E34BC" w14:textId="77777777" w:rsidR="00D407D6" w:rsidRPr="0008393E" w:rsidRDefault="00D407D6" w:rsidP="00BC5287">
      <w:pPr>
        <w:numPr>
          <w:ilvl w:val="0"/>
          <w:numId w:val="7"/>
        </w:numPr>
        <w:tabs>
          <w:tab w:val="clear" w:pos="1455"/>
        </w:tabs>
        <w:ind w:left="1080" w:hanging="375"/>
        <w:jc w:val="both"/>
        <w:rPr>
          <w:rFonts w:cs="Times"/>
        </w:rPr>
      </w:pPr>
      <w:r w:rsidRPr="0008393E">
        <w:t>unavailable;</w:t>
      </w:r>
    </w:p>
    <w:p w14:paraId="3309F12E" w14:textId="77777777" w:rsidR="00D407D6" w:rsidRDefault="00D407D6" w:rsidP="00BC5287">
      <w:pPr>
        <w:ind w:left="1080" w:hanging="375"/>
        <w:jc w:val="both"/>
        <w:rPr>
          <w:rFonts w:cs="Times"/>
        </w:rPr>
      </w:pPr>
    </w:p>
    <w:p w14:paraId="1F76463B" w14:textId="77777777" w:rsidR="00D407D6" w:rsidRDefault="00D407D6" w:rsidP="00BC5287">
      <w:pPr>
        <w:numPr>
          <w:ilvl w:val="0"/>
          <w:numId w:val="7"/>
        </w:numPr>
        <w:ind w:left="1080" w:hanging="375"/>
        <w:jc w:val="both"/>
        <w:rPr>
          <w:rFonts w:cs="Times"/>
        </w:rPr>
      </w:pPr>
      <w:r>
        <w:t>inadequate;</w:t>
      </w:r>
    </w:p>
    <w:p w14:paraId="17711B14" w14:textId="77777777" w:rsidR="00D407D6" w:rsidRDefault="00D407D6" w:rsidP="00BC5287">
      <w:pPr>
        <w:ind w:left="1080" w:hanging="375"/>
        <w:jc w:val="both"/>
        <w:rPr>
          <w:rFonts w:cs="Times"/>
        </w:rPr>
      </w:pPr>
    </w:p>
    <w:p w14:paraId="69289957" w14:textId="77777777" w:rsidR="00D407D6" w:rsidRDefault="00D407D6" w:rsidP="00BC5287">
      <w:pPr>
        <w:numPr>
          <w:ilvl w:val="0"/>
          <w:numId w:val="7"/>
        </w:numPr>
        <w:ind w:left="1080" w:hanging="375"/>
        <w:jc w:val="both"/>
        <w:rPr>
          <w:rFonts w:cs="Times"/>
        </w:rPr>
      </w:pPr>
      <w:r>
        <w:t>internal dose estimates based on representative air concentration values are demonstrated to be as or more accurate.</w:t>
      </w:r>
    </w:p>
    <w:p w14:paraId="558F9EF5" w14:textId="13D67E26" w:rsidR="00D407D6" w:rsidRDefault="00D407D6" w:rsidP="00BC5287">
      <w:pPr>
        <w:ind w:firstLine="540"/>
        <w:jc w:val="both"/>
        <w:rPr>
          <w:rFonts w:cs="Times"/>
        </w:rPr>
      </w:pPr>
    </w:p>
    <w:p w14:paraId="01D1FC9E" w14:textId="77777777" w:rsidR="00D407D6" w:rsidRDefault="00D407D6" w:rsidP="00BC5287">
      <w:pPr>
        <w:numPr>
          <w:ilvl w:val="0"/>
          <w:numId w:val="9"/>
        </w:numPr>
        <w:tabs>
          <w:tab w:val="clear" w:pos="2160"/>
        </w:tabs>
        <w:ind w:left="360"/>
        <w:jc w:val="both"/>
        <w:rPr>
          <w:rFonts w:cs="Times"/>
        </w:rPr>
      </w:pPr>
      <w:r>
        <w:t>Interpretations of bioassay results and subsequent dose assessments will be documented and should include the following:</w:t>
      </w:r>
    </w:p>
    <w:p w14:paraId="6FD4E42E" w14:textId="0E0FBEF8" w:rsidR="00D407D6" w:rsidRDefault="00D407D6" w:rsidP="00BC5287">
      <w:pPr>
        <w:pStyle w:val="Normal1"/>
        <w:spacing w:line="240" w:lineRule="auto"/>
        <w:rPr>
          <w:rFonts w:cs="Times"/>
        </w:rPr>
      </w:pPr>
    </w:p>
    <w:p w14:paraId="5542AE0D" w14:textId="77777777" w:rsidR="00D407D6" w:rsidRDefault="00D407D6" w:rsidP="00BC5287">
      <w:pPr>
        <w:numPr>
          <w:ilvl w:val="1"/>
          <w:numId w:val="9"/>
        </w:numPr>
        <w:tabs>
          <w:tab w:val="clear" w:pos="3255"/>
        </w:tabs>
        <w:ind w:left="1080" w:hanging="375"/>
        <w:jc w:val="both"/>
        <w:rPr>
          <w:rFonts w:cs="Times"/>
        </w:rPr>
      </w:pPr>
      <w:r>
        <w:t>Characteristics of the radionuclide(s), such as chemical and physical form.</w:t>
      </w:r>
    </w:p>
    <w:p w14:paraId="7A1C0482" w14:textId="77777777" w:rsidR="00D407D6" w:rsidRDefault="00D407D6" w:rsidP="00BC5287">
      <w:pPr>
        <w:ind w:left="1080" w:hanging="375"/>
        <w:jc w:val="both"/>
        <w:rPr>
          <w:rFonts w:cs="Times"/>
        </w:rPr>
      </w:pPr>
    </w:p>
    <w:p w14:paraId="1FE5DCA0" w14:textId="77777777" w:rsidR="00D407D6" w:rsidRDefault="00D407D6" w:rsidP="00BC5287">
      <w:pPr>
        <w:numPr>
          <w:ilvl w:val="1"/>
          <w:numId w:val="9"/>
        </w:numPr>
        <w:tabs>
          <w:tab w:val="clear" w:pos="3255"/>
        </w:tabs>
        <w:ind w:left="1080" w:hanging="375"/>
        <w:jc w:val="both"/>
        <w:rPr>
          <w:rFonts w:cs="Times"/>
        </w:rPr>
      </w:pPr>
      <w:r>
        <w:t>Initial and follow-up bioassay results and the person’s previous exposure history to the extent known.</w:t>
      </w:r>
    </w:p>
    <w:p w14:paraId="504DA118" w14:textId="77777777" w:rsidR="00D407D6" w:rsidRDefault="00D407D6" w:rsidP="00BC5287">
      <w:pPr>
        <w:ind w:left="1080" w:hanging="375"/>
        <w:jc w:val="both"/>
        <w:rPr>
          <w:rFonts w:cs="Times"/>
        </w:rPr>
      </w:pPr>
    </w:p>
    <w:p w14:paraId="4D29EDAF" w14:textId="77777777" w:rsidR="00D407D6" w:rsidRDefault="00D407D6" w:rsidP="00BC5287">
      <w:pPr>
        <w:numPr>
          <w:ilvl w:val="1"/>
          <w:numId w:val="9"/>
        </w:numPr>
        <w:tabs>
          <w:tab w:val="clear" w:pos="3255"/>
        </w:tabs>
        <w:ind w:left="1080" w:hanging="375"/>
        <w:jc w:val="both"/>
        <w:rPr>
          <w:rFonts w:cs="Times"/>
        </w:rPr>
      </w:pPr>
      <w:r>
        <w:t>Exposure information, such as the route of intake and time and duration of exposure.</w:t>
      </w:r>
    </w:p>
    <w:p w14:paraId="5C9035DA" w14:textId="77777777" w:rsidR="00D407D6" w:rsidRDefault="00D407D6" w:rsidP="00BC5287">
      <w:pPr>
        <w:ind w:left="1080" w:hanging="375"/>
        <w:jc w:val="both"/>
        <w:rPr>
          <w:rFonts w:cs="Times"/>
        </w:rPr>
      </w:pPr>
    </w:p>
    <w:p w14:paraId="236EDFE3" w14:textId="77777777" w:rsidR="00D407D6" w:rsidRDefault="00D407D6" w:rsidP="00BC5287">
      <w:pPr>
        <w:numPr>
          <w:ilvl w:val="1"/>
          <w:numId w:val="9"/>
        </w:numPr>
        <w:tabs>
          <w:tab w:val="clear" w:pos="3255"/>
        </w:tabs>
        <w:ind w:left="1080" w:hanging="375"/>
        <w:jc w:val="both"/>
        <w:rPr>
          <w:rFonts w:cs="Times"/>
        </w:rPr>
      </w:pPr>
      <w:r>
        <w:t>Biological models used for dosimetry of radionuclides.</w:t>
      </w:r>
    </w:p>
    <w:p w14:paraId="6F8FCC52" w14:textId="77777777" w:rsidR="00D407D6" w:rsidRDefault="00D407D6" w:rsidP="00BC5287">
      <w:pPr>
        <w:ind w:left="1080" w:hanging="375"/>
        <w:jc w:val="both"/>
        <w:rPr>
          <w:rFonts w:cs="Times"/>
        </w:rPr>
      </w:pPr>
    </w:p>
    <w:p w14:paraId="7A9E6337" w14:textId="7CDCC811" w:rsidR="00D407D6" w:rsidRDefault="00D407D6" w:rsidP="00BC5287">
      <w:pPr>
        <w:numPr>
          <w:ilvl w:val="1"/>
          <w:numId w:val="9"/>
        </w:numPr>
        <w:tabs>
          <w:tab w:val="clear" w:pos="3255"/>
        </w:tabs>
        <w:ind w:left="1080" w:hanging="375"/>
        <w:jc w:val="both"/>
      </w:pPr>
      <w:r>
        <w:t xml:space="preserve">Calculations used to estimate intake or deposition and to assess committed </w:t>
      </w:r>
      <w:r w:rsidR="00111FB0">
        <w:t>equivalent dose</w:t>
      </w:r>
      <w:r>
        <w:t xml:space="preserve"> to any organ or tissue of concern and the committed effective </w:t>
      </w:r>
      <w:r w:rsidR="00111FB0">
        <w:t>dose</w:t>
      </w:r>
      <w:r>
        <w:t>.</w:t>
      </w:r>
    </w:p>
    <w:p w14:paraId="55D5C5B6" w14:textId="77777777" w:rsidR="00D407D6" w:rsidRDefault="00D407D6" w:rsidP="00BC5287">
      <w:pPr>
        <w:ind w:hanging="15"/>
        <w:jc w:val="both"/>
        <w:rPr>
          <w:rFonts w:cs="Times"/>
        </w:rPr>
      </w:pPr>
    </w:p>
    <w:p w14:paraId="050EAEB6" w14:textId="77777777" w:rsidR="00D407D6" w:rsidRDefault="00D407D6" w:rsidP="00BC5287">
      <w:pPr>
        <w:numPr>
          <w:ilvl w:val="0"/>
          <w:numId w:val="9"/>
        </w:numPr>
        <w:tabs>
          <w:tab w:val="clear" w:pos="2160"/>
        </w:tabs>
        <w:ind w:left="360"/>
        <w:jc w:val="both"/>
        <w:rPr>
          <w:rFonts w:cs="Times"/>
        </w:rPr>
      </w:pPr>
      <w:r>
        <w:t>Affected personnel shall be notified promptly of bioassay results and the results of any dose assessment.</w:t>
      </w:r>
    </w:p>
    <w:p w14:paraId="1F513C8F" w14:textId="77777777" w:rsidR="00D407D6" w:rsidRDefault="00D407D6" w:rsidP="00BC5287">
      <w:pPr>
        <w:ind w:left="360" w:hanging="360"/>
        <w:jc w:val="both"/>
        <w:rPr>
          <w:rFonts w:cs="Times"/>
        </w:rPr>
      </w:pPr>
    </w:p>
    <w:p w14:paraId="0A8CF585" w14:textId="77777777" w:rsidR="00D407D6" w:rsidRDefault="00D407D6" w:rsidP="00A36F09">
      <w:pPr>
        <w:numPr>
          <w:ilvl w:val="0"/>
          <w:numId w:val="9"/>
        </w:numPr>
        <w:tabs>
          <w:tab w:val="clear" w:pos="2160"/>
        </w:tabs>
        <w:ind w:left="360"/>
        <w:jc w:val="both"/>
      </w:pPr>
      <w:r>
        <w:lastRenderedPageBreak/>
        <w:t>The interpretations of bioassay results and subsequent dose assessments shall be incorporated into the affected individual’s exposure history and maintained and reported according to the requirements in Chapter 7 of this Manual.</w:t>
      </w:r>
    </w:p>
    <w:p w14:paraId="5CB3B24D" w14:textId="77777777" w:rsidR="00D407D6" w:rsidRDefault="00D407D6" w:rsidP="00A36F09">
      <w:pPr>
        <w:ind w:left="360" w:hanging="360"/>
        <w:jc w:val="both"/>
        <w:rPr>
          <w:rFonts w:cs="Times"/>
        </w:rPr>
      </w:pPr>
    </w:p>
    <w:p w14:paraId="74CC1CA5" w14:textId="2D0F1139" w:rsidR="00D407D6" w:rsidRDefault="00D407D6" w:rsidP="00A36F09">
      <w:pPr>
        <w:numPr>
          <w:ilvl w:val="0"/>
          <w:numId w:val="9"/>
        </w:numPr>
        <w:tabs>
          <w:tab w:val="clear" w:pos="2160"/>
        </w:tabs>
        <w:ind w:left="360"/>
        <w:jc w:val="both"/>
        <w:rPr>
          <w:rFonts w:cs="Times"/>
        </w:rPr>
      </w:pPr>
      <w:r>
        <w:t>For exposures that could be mitigated though medical inte</w:t>
      </w:r>
      <w:r w:rsidR="001F7A20">
        <w:t>rvention, the Fermilab Medical Office</w:t>
      </w:r>
      <w:r>
        <w:t xml:space="preserve"> shall be notified.</w:t>
      </w:r>
    </w:p>
    <w:p w14:paraId="5573DCA0" w14:textId="77777777" w:rsidR="00D407D6" w:rsidRDefault="00D407D6" w:rsidP="00A36F09">
      <w:pPr>
        <w:ind w:left="360" w:hanging="360"/>
        <w:jc w:val="both"/>
        <w:rPr>
          <w:rFonts w:cs="Times"/>
        </w:rPr>
      </w:pPr>
    </w:p>
    <w:p w14:paraId="58E3DB89" w14:textId="4B515E69" w:rsidR="00D407D6" w:rsidRDefault="00D407D6" w:rsidP="00A36F09">
      <w:pPr>
        <w:numPr>
          <w:ilvl w:val="0"/>
          <w:numId w:val="9"/>
        </w:numPr>
        <w:tabs>
          <w:tab w:val="clear" w:pos="2160"/>
        </w:tabs>
        <w:ind w:left="360"/>
        <w:jc w:val="both"/>
        <w:rPr>
          <w:rFonts w:cs="Times"/>
        </w:rPr>
      </w:pPr>
      <w:r>
        <w:t xml:space="preserve">Exposures that exceed the Fermilab Administrative Goal for radiological workers or any of the limits stated in Part 1 of Chapter 2 of this Manual will be reported in accord with the requirements in </w:t>
      </w:r>
      <w:hyperlink r:id="rId10" w:history="1">
        <w:r w:rsidR="00AB3E91" w:rsidRPr="00AB3E91">
          <w:rPr>
            <w:rStyle w:val="Hyperlink"/>
          </w:rPr>
          <w:t>Fermilab ES&amp;H Manual Chapter 3010</w:t>
        </w:r>
      </w:hyperlink>
      <w:r>
        <w:t>.</w:t>
      </w:r>
    </w:p>
    <w:p w14:paraId="56E0D892" w14:textId="77777777" w:rsidR="00D407D6" w:rsidRDefault="00D407D6" w:rsidP="00A36F0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AE13E0C" w14:textId="77777777" w:rsidR="00A57072" w:rsidRDefault="00A57072">
      <w:pPr>
        <w:rPr>
          <w:b/>
        </w:rPr>
      </w:pPr>
      <w:r>
        <w:br w:type="page"/>
      </w:r>
    </w:p>
    <w:p w14:paraId="32B08DDF" w14:textId="77777777" w:rsidR="00D26376" w:rsidRDefault="00D26376" w:rsidP="00A36F09">
      <w:pPr>
        <w:pStyle w:val="Heading1"/>
        <w:jc w:val="both"/>
      </w:pPr>
    </w:p>
    <w:p w14:paraId="7E160023" w14:textId="1F26E875" w:rsidR="00D407D6" w:rsidRPr="00A36F09" w:rsidRDefault="00D407D6" w:rsidP="00A36F09">
      <w:pPr>
        <w:pStyle w:val="Heading1"/>
        <w:jc w:val="both"/>
      </w:pPr>
      <w:bookmarkStart w:id="12" w:name="_Toc97898682"/>
      <w:r w:rsidRPr="00A36F09">
        <w:t>PART 3  RADIOLOGICAL RESPIRATORY PROTECTION PROGRAM</w:t>
      </w:r>
      <w:bookmarkEnd w:id="12"/>
    </w:p>
    <w:p w14:paraId="2D103E3F" w14:textId="77777777" w:rsidR="00D407D6" w:rsidRDefault="00D407D6" w:rsidP="00A36F0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6330B05B" w14:textId="031385E2" w:rsidR="00D407D6" w:rsidRDefault="00D407D6" w:rsidP="00A36F0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Respiratory protective devices include respirators with particulate or gas-filtering cartridges, supplied air respirators, self-contained breathing apparatus and airline supplied-air suits and hoods, excluding nuisance level dust mask sometimes incorrectly called “respirators”.  The use of such respiratory equipment is governed by industrial hygiene considerations covered in </w:t>
      </w:r>
      <w:hyperlink r:id="rId11" w:history="1">
        <w:r w:rsidR="00AB3E91" w:rsidRPr="00AB3E91">
          <w:rPr>
            <w:rStyle w:val="Hyperlink"/>
          </w:rPr>
          <w:t>Fermilab ES&amp;H Manual Chapter 4050</w:t>
        </w:r>
      </w:hyperlink>
      <w:r w:rsidR="00222DF6">
        <w:t>,</w:t>
      </w:r>
      <w:r w:rsidR="00996A24">
        <w:t xml:space="preserve"> </w:t>
      </w:r>
      <w:r>
        <w:t xml:space="preserve">which should also be consulted before the use of such equipment as the requirements of that chapter are only summarized here to assure their application to radiological work in accordance with the principals of integrated safety management.  Fermilab requirements for addressing heat stress hazards are given in detail in </w:t>
      </w:r>
      <w:hyperlink r:id="rId12" w:history="1">
        <w:r w:rsidR="00AB3E91" w:rsidRPr="00AB3E91">
          <w:rPr>
            <w:rStyle w:val="Hyperlink"/>
          </w:rPr>
          <w:t>Fermilab ES&amp;H Manual Chapter 4250</w:t>
        </w:r>
      </w:hyperlink>
    </w:p>
    <w:p w14:paraId="5DEA791C" w14:textId="77777777" w:rsidR="00D407D6" w:rsidRDefault="00D407D6" w:rsidP="00A36F0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351026" w14:textId="77777777" w:rsidR="00D407D6" w:rsidRPr="00A36F09" w:rsidRDefault="00D407D6" w:rsidP="00A36F09">
      <w:pPr>
        <w:pStyle w:val="Heading2"/>
        <w:jc w:val="both"/>
      </w:pPr>
      <w:bookmarkStart w:id="13" w:name="_Toc97898683"/>
      <w:r w:rsidRPr="00A36F09">
        <w:t>531  Requirements</w:t>
      </w:r>
      <w:bookmarkEnd w:id="13"/>
    </w:p>
    <w:p w14:paraId="19B947A4" w14:textId="77777777" w:rsidR="00D407D6" w:rsidRDefault="00D407D6" w:rsidP="00A36F0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3FE1D24" w14:textId="688102F5" w:rsidR="00D407D6" w:rsidRDefault="00D407D6" w:rsidP="00A36F09">
      <w:pPr>
        <w:numPr>
          <w:ilvl w:val="1"/>
          <w:numId w:val="7"/>
        </w:numPr>
        <w:tabs>
          <w:tab w:val="clear" w:pos="1800"/>
        </w:tabs>
        <w:ind w:left="360"/>
        <w:jc w:val="both"/>
      </w:pPr>
      <w:r>
        <w:t xml:space="preserve">Use of respiratory protection </w:t>
      </w:r>
      <w:r w:rsidR="007C4C73">
        <w:t>shall</w:t>
      </w:r>
      <w:r>
        <w:t xml:space="preserve"> be reduced to the minimum practicable by implementing engineering controls and work practices to contain radioactivity at the source.</w:t>
      </w:r>
    </w:p>
    <w:p w14:paraId="76B0E19D" w14:textId="77777777" w:rsidR="00D407D6" w:rsidRDefault="00D407D6" w:rsidP="00A36F09">
      <w:pPr>
        <w:ind w:left="360" w:hanging="360"/>
        <w:jc w:val="both"/>
      </w:pPr>
    </w:p>
    <w:p w14:paraId="7ACC47D5" w14:textId="77777777" w:rsidR="00D407D6" w:rsidRDefault="00D407D6" w:rsidP="00A36F09">
      <w:pPr>
        <w:numPr>
          <w:ilvl w:val="1"/>
          <w:numId w:val="7"/>
        </w:numPr>
        <w:tabs>
          <w:tab w:val="clear" w:pos="1800"/>
        </w:tabs>
        <w:ind w:left="360"/>
        <w:jc w:val="both"/>
      </w:pPr>
      <w:r>
        <w:t>Respirators shall be issued only to personnel who are trained, fitted and medically qualified to wear the specific type of respirator.  Training and fit testing shall be performed annually.  Medical qualification testing shall be performed every two years.</w:t>
      </w:r>
    </w:p>
    <w:p w14:paraId="09ECA3B4" w14:textId="77777777" w:rsidR="00D407D6" w:rsidRDefault="00D407D6" w:rsidP="00A36F09">
      <w:pPr>
        <w:ind w:left="360" w:hanging="360"/>
        <w:jc w:val="both"/>
      </w:pPr>
    </w:p>
    <w:p w14:paraId="5650E477" w14:textId="77777777" w:rsidR="00D407D6" w:rsidRDefault="00D407D6" w:rsidP="00A36F09">
      <w:pPr>
        <w:numPr>
          <w:ilvl w:val="1"/>
          <w:numId w:val="7"/>
        </w:numPr>
        <w:tabs>
          <w:tab w:val="clear" w:pos="1800"/>
        </w:tabs>
        <w:ind w:left="360"/>
        <w:jc w:val="both"/>
      </w:pPr>
      <w:r>
        <w:t>Positive controls shall be maintained for the issue, use and return of respirators to ensure that only qualified personnel wear respirators.</w:t>
      </w:r>
    </w:p>
    <w:p w14:paraId="78598C48" w14:textId="77777777" w:rsidR="00D407D6" w:rsidRDefault="00D407D6" w:rsidP="00A36F09">
      <w:pPr>
        <w:ind w:left="360" w:hanging="360"/>
        <w:jc w:val="both"/>
      </w:pPr>
    </w:p>
    <w:p w14:paraId="1E67AB4E" w14:textId="77777777" w:rsidR="00D407D6" w:rsidRDefault="00D407D6" w:rsidP="00A36F09">
      <w:pPr>
        <w:numPr>
          <w:ilvl w:val="1"/>
          <w:numId w:val="7"/>
        </w:numPr>
        <w:tabs>
          <w:tab w:val="clear" w:pos="1800"/>
        </w:tabs>
        <w:ind w:left="360"/>
        <w:jc w:val="both"/>
      </w:pPr>
      <w:r>
        <w:t>Facility safety analyses should not take credit for the use of respiratory protection for routine work involving potential exposure to airborne radioactive materials.  Engineering controls should be designed to control radioactive materials at the source, so that the use of respiratory protection can be reduced.</w:t>
      </w:r>
    </w:p>
    <w:p w14:paraId="0A23A0A3" w14:textId="77777777" w:rsidR="00D407D6" w:rsidRDefault="00D407D6" w:rsidP="00A36F0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3D643C4" w14:textId="77777777" w:rsidR="00D407D6" w:rsidRPr="00A36F09" w:rsidRDefault="00D407D6" w:rsidP="00A36F09">
      <w:pPr>
        <w:pStyle w:val="Heading2"/>
      </w:pPr>
      <w:bookmarkStart w:id="14" w:name="_Toc97898684"/>
      <w:r w:rsidRPr="00A36F09">
        <w:t>532  Half-Face Respirators</w:t>
      </w:r>
      <w:bookmarkEnd w:id="14"/>
    </w:p>
    <w:p w14:paraId="1DF272AC" w14:textId="77777777" w:rsidR="00D407D6" w:rsidRDefault="00D407D6" w:rsidP="00A36F0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25FA5C" w14:textId="77777777" w:rsidR="00D407D6" w:rsidRDefault="00D407D6" w:rsidP="00A36F09">
      <w:pPr>
        <w:numPr>
          <w:ilvl w:val="4"/>
          <w:numId w:val="6"/>
        </w:numPr>
        <w:tabs>
          <w:tab w:val="clear" w:pos="3600"/>
        </w:tabs>
        <w:ind w:left="360"/>
        <w:jc w:val="both"/>
      </w:pPr>
      <w:r>
        <w:t>Half-face respirators shall not be used on a routine basis as a precautionary measure for protecting workers from potential airborne radioactive materials.</w:t>
      </w:r>
    </w:p>
    <w:p w14:paraId="41029F5F" w14:textId="77777777" w:rsidR="00D407D6" w:rsidRDefault="00D407D6" w:rsidP="00A36F09">
      <w:pPr>
        <w:ind w:left="360" w:hanging="360"/>
        <w:jc w:val="both"/>
      </w:pPr>
    </w:p>
    <w:p w14:paraId="1CA8D468" w14:textId="77777777" w:rsidR="00D407D6" w:rsidRDefault="00D407D6" w:rsidP="00A36F09">
      <w:pPr>
        <w:numPr>
          <w:ilvl w:val="2"/>
          <w:numId w:val="6"/>
        </w:numPr>
        <w:tabs>
          <w:tab w:val="clear" w:pos="2340"/>
        </w:tabs>
        <w:ind w:left="360"/>
        <w:jc w:val="both"/>
      </w:pPr>
      <w:r>
        <w:t>The use of half-face respirators may be permitted in situations where intakes of radioactive material are expected to be low and where industrial and safety considerations warrant, such as during the operation of heavy equipment.</w:t>
      </w:r>
    </w:p>
    <w:p w14:paraId="7CDD59C0" w14:textId="77777777" w:rsidR="00D407D6" w:rsidRDefault="00D407D6" w:rsidP="00A36F09">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2C91CF9" w14:textId="77777777" w:rsidR="00A57072" w:rsidRDefault="00A57072" w:rsidP="00A36F09">
      <w:pPr>
        <w:jc w:val="both"/>
        <w:rPr>
          <w:b/>
        </w:rPr>
      </w:pPr>
      <w:r>
        <w:br w:type="page"/>
      </w:r>
    </w:p>
    <w:p w14:paraId="3F3BC41C" w14:textId="77777777" w:rsidR="00D26376" w:rsidRDefault="00D26376" w:rsidP="00E41DA1">
      <w:pPr>
        <w:pStyle w:val="Heading1"/>
        <w:jc w:val="both"/>
      </w:pPr>
    </w:p>
    <w:p w14:paraId="086970F9" w14:textId="17F57951" w:rsidR="00D407D6" w:rsidRPr="00E41DA1" w:rsidRDefault="00D407D6" w:rsidP="00E41DA1">
      <w:pPr>
        <w:pStyle w:val="Heading1"/>
        <w:jc w:val="both"/>
      </w:pPr>
      <w:bookmarkStart w:id="15" w:name="_Toc97898685"/>
      <w:r w:rsidRPr="00E41DA1">
        <w:t>PART 4  HANDLING RADIOLOGICALLY CONTAMINATED PERSONNEL</w:t>
      </w:r>
      <w:bookmarkEnd w:id="15"/>
    </w:p>
    <w:p w14:paraId="501FC53E" w14:textId="77777777"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6DDEAB9F" w14:textId="77777777" w:rsidR="00D407D6" w:rsidRPr="00E41DA1" w:rsidRDefault="00D407D6" w:rsidP="00E41DA1">
      <w:pPr>
        <w:pStyle w:val="Heading2"/>
        <w:jc w:val="both"/>
      </w:pPr>
      <w:bookmarkStart w:id="16" w:name="_Toc97898686"/>
      <w:r w:rsidRPr="00E41DA1">
        <w:t>541  Skin Contamination</w:t>
      </w:r>
      <w:bookmarkEnd w:id="16"/>
    </w:p>
    <w:p w14:paraId="126AD346" w14:textId="77777777"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737D61C" w14:textId="77777777" w:rsidR="00D407D6" w:rsidRDefault="00D407D6" w:rsidP="00E41DA1">
      <w:pPr>
        <w:numPr>
          <w:ilvl w:val="0"/>
          <w:numId w:val="10"/>
        </w:numPr>
        <w:tabs>
          <w:tab w:val="clear" w:pos="720"/>
        </w:tabs>
        <w:ind w:left="360"/>
        <w:jc w:val="both"/>
      </w:pPr>
      <w:r>
        <w:t>Survey techniques are described in Appendix 3C (Chapter 3) to determine the extent of skin contamination.</w:t>
      </w:r>
    </w:p>
    <w:p w14:paraId="241DB40F" w14:textId="77777777" w:rsidR="00D407D6" w:rsidRDefault="00D407D6" w:rsidP="00E41DA1">
      <w:pPr>
        <w:ind w:left="360" w:hanging="360"/>
        <w:jc w:val="both"/>
      </w:pPr>
    </w:p>
    <w:p w14:paraId="22916CA8" w14:textId="46E37AFF" w:rsidR="00D407D6" w:rsidRDefault="00D407D6" w:rsidP="00E41DA1">
      <w:pPr>
        <w:pStyle w:val="BodyTextIndent2"/>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t>When personnel detect skin contamination, they shall call the Emergency phone number, ext. 3131.  If injuries are also involved in a contamination incident, the medical treatment of injuries takes precedence over decontamination.</w:t>
      </w:r>
      <w:r w:rsidR="008A2869">
        <w:t xml:space="preserve"> National Council on Radiation Protection and Measurements Report Number 161, </w:t>
      </w:r>
      <w:r w:rsidR="008A2869" w:rsidRPr="00916C97">
        <w:rPr>
          <w:i/>
          <w:iCs/>
        </w:rPr>
        <w:t>Management of Persons Contaminated with Radionuclides: Handbook</w:t>
      </w:r>
      <w:r w:rsidR="008A2869">
        <w:t>, contains applicable information.</w:t>
      </w:r>
    </w:p>
    <w:p w14:paraId="40022E44" w14:textId="77777777" w:rsidR="00D407D6" w:rsidRDefault="00D407D6" w:rsidP="00E41DA1">
      <w:pPr>
        <w:ind w:left="360" w:hanging="360"/>
        <w:jc w:val="both"/>
      </w:pPr>
    </w:p>
    <w:p w14:paraId="2EB5BA40" w14:textId="77777777" w:rsidR="00D407D6" w:rsidRDefault="00D407D6" w:rsidP="00E41DA1">
      <w:pPr>
        <w:numPr>
          <w:ilvl w:val="0"/>
          <w:numId w:val="10"/>
        </w:numPr>
        <w:tabs>
          <w:tab w:val="clear" w:pos="720"/>
        </w:tabs>
        <w:ind w:left="360"/>
        <w:jc w:val="both"/>
      </w:pPr>
      <w:r>
        <w:t>The extent of skin contamination should be determined prior to initiating decontamination procedures.</w:t>
      </w:r>
    </w:p>
    <w:p w14:paraId="0CB6F109" w14:textId="77777777" w:rsidR="00D407D6" w:rsidRDefault="00D407D6" w:rsidP="00E41DA1">
      <w:pPr>
        <w:ind w:left="360" w:hanging="360"/>
        <w:jc w:val="both"/>
      </w:pPr>
    </w:p>
    <w:p w14:paraId="61499A31" w14:textId="77777777" w:rsidR="00D407D6" w:rsidRDefault="00D407D6" w:rsidP="00E41DA1">
      <w:pPr>
        <w:numPr>
          <w:ilvl w:val="0"/>
          <w:numId w:val="10"/>
        </w:numPr>
        <w:tabs>
          <w:tab w:val="clear" w:pos="720"/>
        </w:tabs>
        <w:ind w:left="360"/>
        <w:jc w:val="both"/>
      </w:pPr>
      <w:r>
        <w:t>Skin decontamination procedures have been established at Fermilab.  These are posted at the Decontamination Facility at Site 39 South [adjacent to the Radionuclide Analysis Facility (RAF)] for use by those individuals specifically trained to perform personnel decontaminations.</w:t>
      </w:r>
    </w:p>
    <w:p w14:paraId="5FAD4548" w14:textId="77777777" w:rsidR="00D407D6" w:rsidRDefault="00D407D6" w:rsidP="00E41DA1">
      <w:pPr>
        <w:ind w:left="360" w:hanging="360"/>
        <w:jc w:val="both"/>
      </w:pPr>
    </w:p>
    <w:p w14:paraId="1547C230" w14:textId="56C07490" w:rsidR="00D407D6" w:rsidRDefault="00D407D6" w:rsidP="00E41DA1">
      <w:pPr>
        <w:numPr>
          <w:ilvl w:val="0"/>
          <w:numId w:val="10"/>
        </w:numPr>
        <w:tabs>
          <w:tab w:val="clear" w:pos="720"/>
        </w:tabs>
        <w:ind w:left="360"/>
        <w:jc w:val="both"/>
      </w:pPr>
      <w:r>
        <w:t xml:space="preserve">Levels of skin contamination that identify candidates for dose assessments have been established for site-specific radionuclides (see </w:t>
      </w:r>
      <w:hyperlink r:id="rId13" w:history="1">
        <w:r w:rsidR="00111FB0" w:rsidRPr="00111FB0">
          <w:rPr>
            <w:rStyle w:val="Hyperlink"/>
          </w:rPr>
          <w:t>Radiation Physics Note No. 7</w:t>
        </w:r>
      </w:hyperlink>
      <w:r>
        <w:t>).</w:t>
      </w:r>
    </w:p>
    <w:p w14:paraId="50D8BD27" w14:textId="77777777" w:rsidR="003D3C1D" w:rsidRDefault="003D3C1D" w:rsidP="00E41DA1">
      <w:pPr>
        <w:pStyle w:val="ListParagraph"/>
        <w:ind w:left="360" w:hanging="360"/>
        <w:jc w:val="both"/>
      </w:pPr>
    </w:p>
    <w:p w14:paraId="30448CC2" w14:textId="1F03D52B" w:rsidR="003D3C1D" w:rsidRDefault="003D3C1D" w:rsidP="00E41DA1">
      <w:pPr>
        <w:numPr>
          <w:ilvl w:val="0"/>
          <w:numId w:val="10"/>
        </w:numPr>
        <w:tabs>
          <w:tab w:val="clear" w:pos="720"/>
        </w:tabs>
        <w:ind w:left="360"/>
        <w:jc w:val="both"/>
      </w:pPr>
      <w:r>
        <w:t xml:space="preserve">Individuals with skin contamination that triggers the need for dose assessment </w:t>
      </w:r>
      <w:r w:rsidR="002B794B">
        <w:t>shall</w:t>
      </w:r>
      <w:r w:rsidR="002B794B">
        <w:t xml:space="preserve"> </w:t>
      </w:r>
      <w:r>
        <w:t>be informed of the initial dose estimate to their skin as soon as practicable.</w:t>
      </w:r>
      <w:r w:rsidR="008A2869">
        <w:t xml:space="preserve"> An injured individual should be counseled promptly on the medical and radiological implications resulting from contaminated wounds that are likely to result in internal doses greater than 2 percent of the FRCM Table 2-1 limits. The counseling should be performed by senior radiological control and medical professionals</w:t>
      </w:r>
      <w:r w:rsidR="002B794B">
        <w:t>.</w:t>
      </w:r>
    </w:p>
    <w:p w14:paraId="7CF1558B" w14:textId="77777777" w:rsidR="00D407D6" w:rsidRDefault="00D407D6" w:rsidP="00E41DA1">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16BB8D8" w14:textId="77777777" w:rsidR="00D407D6" w:rsidRPr="00576F2E" w:rsidRDefault="00D407D6" w:rsidP="00E41DA1">
      <w:pPr>
        <w:pStyle w:val="Heading2"/>
        <w:jc w:val="both"/>
      </w:pPr>
      <w:bookmarkStart w:id="17" w:name="_Toc97898687"/>
      <w:r w:rsidRPr="00576F2E">
        <w:t>542  Exposures to Airborne Radioactivity</w:t>
      </w:r>
      <w:bookmarkEnd w:id="17"/>
    </w:p>
    <w:p w14:paraId="2C9F2058" w14:textId="77777777"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FA89CB1" w14:textId="71159096"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The most common form of airborne radioactivity at Fermilab is activated air.  Activated air typically contains a variety of short-lived radionuclides that produce an external immersion hazard rather than an internal exposure hazard (see Articles </w:t>
      </w:r>
      <w:r w:rsidR="00A57072">
        <w:t xml:space="preserve">347 </w:t>
      </w:r>
      <w:r>
        <w:t xml:space="preserve">and 554).  Airborne radioactive particulates are less common but may exist under special conditions, such as machining radioactive materials.  If intakes of radioactive material </w:t>
      </w:r>
      <w:r w:rsidR="008A2869">
        <w:t xml:space="preserve">which could result in an individual receiving a committed effective dose greater than 100 millirem or an exposure of 40 DAC-hours or more in a year </w:t>
      </w:r>
      <w:r>
        <w:t xml:space="preserve">are suspected by the </w:t>
      </w:r>
      <w:r w:rsidR="008D39EC">
        <w:t xml:space="preserve">assigned </w:t>
      </w:r>
      <w:r>
        <w:t xml:space="preserve">RSO, the following actions </w:t>
      </w:r>
      <w:r w:rsidR="002B794B">
        <w:t>shall</w:t>
      </w:r>
      <w:r w:rsidR="002B794B">
        <w:t xml:space="preserve"> </w:t>
      </w:r>
      <w:r>
        <w:t>be taken:</w:t>
      </w:r>
    </w:p>
    <w:p w14:paraId="5EB8BE6D" w14:textId="77777777" w:rsidR="00576F2E" w:rsidRDefault="00576F2E" w:rsidP="00E41DA1">
      <w:pPr>
        <w:numPr>
          <w:ilvl w:val="0"/>
          <w:numId w:val="11"/>
        </w:numPr>
        <w:jc w:val="both"/>
      </w:pPr>
      <w:r>
        <w:br w:type="page"/>
      </w:r>
    </w:p>
    <w:p w14:paraId="60EE509C" w14:textId="40DC4E68" w:rsidR="00D407D6" w:rsidRDefault="00D407D6" w:rsidP="00253D08">
      <w:pPr>
        <w:numPr>
          <w:ilvl w:val="0"/>
          <w:numId w:val="41"/>
        </w:numPr>
        <w:tabs>
          <w:tab w:val="clear" w:pos="720"/>
        </w:tabs>
        <w:ind w:left="360" w:hanging="360"/>
        <w:jc w:val="both"/>
      </w:pPr>
      <w:r>
        <w:lastRenderedPageBreak/>
        <w:t>Identify personnel potentially exposed to airborne radioactivity.</w:t>
      </w:r>
    </w:p>
    <w:p w14:paraId="31975108" w14:textId="77777777" w:rsidR="00D407D6" w:rsidRDefault="00D407D6" w:rsidP="00253D08">
      <w:pPr>
        <w:ind w:left="360" w:hanging="360"/>
        <w:jc w:val="both"/>
      </w:pPr>
    </w:p>
    <w:p w14:paraId="150C6A03" w14:textId="77777777" w:rsidR="00D407D6" w:rsidRDefault="00D407D6" w:rsidP="00253D08">
      <w:pPr>
        <w:numPr>
          <w:ilvl w:val="0"/>
          <w:numId w:val="41"/>
        </w:numPr>
        <w:tabs>
          <w:tab w:val="clear" w:pos="720"/>
        </w:tabs>
        <w:ind w:left="360" w:hanging="360"/>
        <w:jc w:val="both"/>
      </w:pPr>
      <w:r>
        <w:t>Obtain nasal smears for qualitative indication of intakes, where appropriate.</w:t>
      </w:r>
    </w:p>
    <w:p w14:paraId="184BC138" w14:textId="77777777" w:rsidR="00D407D6" w:rsidRDefault="00D407D6" w:rsidP="00253D08">
      <w:pPr>
        <w:ind w:left="360" w:hanging="360"/>
        <w:jc w:val="both"/>
      </w:pPr>
    </w:p>
    <w:p w14:paraId="2D4049CD" w14:textId="77777777" w:rsidR="00D407D6" w:rsidRDefault="00D407D6" w:rsidP="00253D08">
      <w:pPr>
        <w:numPr>
          <w:ilvl w:val="0"/>
          <w:numId w:val="41"/>
        </w:numPr>
        <w:tabs>
          <w:tab w:val="clear" w:pos="720"/>
        </w:tabs>
        <w:ind w:left="360" w:hanging="360"/>
        <w:jc w:val="both"/>
      </w:pPr>
      <w:r>
        <w:t>Analyze air samples to determine airborne concentrations, where appropriate.</w:t>
      </w:r>
    </w:p>
    <w:p w14:paraId="165C09C1" w14:textId="77777777" w:rsidR="00D407D6" w:rsidRDefault="00D407D6" w:rsidP="00253D08">
      <w:pPr>
        <w:ind w:left="360" w:hanging="360"/>
        <w:jc w:val="both"/>
      </w:pPr>
    </w:p>
    <w:p w14:paraId="63EEE124" w14:textId="77777777" w:rsidR="00D407D6" w:rsidRDefault="00D407D6" w:rsidP="00253D08">
      <w:pPr>
        <w:numPr>
          <w:ilvl w:val="0"/>
          <w:numId w:val="41"/>
        </w:numPr>
        <w:tabs>
          <w:tab w:val="clear" w:pos="720"/>
        </w:tabs>
        <w:ind w:left="360" w:hanging="360"/>
        <w:jc w:val="both"/>
      </w:pPr>
      <w:r>
        <w:t>Determine duration of potential exposure to airborne radioactivity.</w:t>
      </w:r>
    </w:p>
    <w:p w14:paraId="5E400C7A" w14:textId="77777777" w:rsidR="00D407D6" w:rsidRDefault="00D407D6" w:rsidP="00253D08">
      <w:pPr>
        <w:ind w:left="360" w:hanging="360"/>
        <w:jc w:val="both"/>
      </w:pPr>
    </w:p>
    <w:p w14:paraId="5A2B7B76" w14:textId="77777777" w:rsidR="00D407D6" w:rsidRDefault="00D407D6" w:rsidP="00253D08">
      <w:pPr>
        <w:numPr>
          <w:ilvl w:val="0"/>
          <w:numId w:val="41"/>
        </w:numPr>
        <w:tabs>
          <w:tab w:val="clear" w:pos="720"/>
        </w:tabs>
        <w:ind w:left="360" w:hanging="360"/>
        <w:jc w:val="both"/>
      </w:pPr>
      <w:r>
        <w:t>Perform bioassay appropriate for the type and quantity of radionuclides involved.</w:t>
      </w:r>
    </w:p>
    <w:p w14:paraId="512C4139" w14:textId="77777777" w:rsidR="00D407D6" w:rsidRDefault="00D407D6" w:rsidP="00253D08">
      <w:pPr>
        <w:ind w:left="360" w:hanging="360"/>
        <w:jc w:val="both"/>
      </w:pPr>
    </w:p>
    <w:p w14:paraId="29CEFC01" w14:textId="77777777" w:rsidR="00D407D6" w:rsidRDefault="00D407D6" w:rsidP="00253D08">
      <w:pPr>
        <w:numPr>
          <w:ilvl w:val="0"/>
          <w:numId w:val="41"/>
        </w:numPr>
        <w:tabs>
          <w:tab w:val="clear" w:pos="720"/>
        </w:tabs>
        <w:ind w:left="360" w:hanging="360"/>
        <w:jc w:val="both"/>
      </w:pPr>
      <w:r>
        <w:t>Use dose evaluation as soon as practicable to determine what actions, if any, are to be taken.</w:t>
      </w:r>
    </w:p>
    <w:p w14:paraId="27D46F6E" w14:textId="77777777" w:rsidR="00981C5A" w:rsidRDefault="00981C5A" w:rsidP="00E53B98">
      <w:pPr>
        <w:pStyle w:val="Heading1"/>
      </w:pPr>
      <w:r>
        <w:br w:type="page"/>
      </w:r>
    </w:p>
    <w:p w14:paraId="15299CCC" w14:textId="77777777" w:rsidR="006852ED" w:rsidRDefault="006852ED" w:rsidP="00E53B98">
      <w:pPr>
        <w:pStyle w:val="Heading1"/>
      </w:pPr>
    </w:p>
    <w:p w14:paraId="38F5A4B1" w14:textId="2D0E3590" w:rsidR="00D407D6" w:rsidRPr="00576F2E" w:rsidRDefault="00D407D6" w:rsidP="00E41DA1">
      <w:pPr>
        <w:pStyle w:val="Heading1"/>
        <w:jc w:val="both"/>
      </w:pPr>
      <w:bookmarkStart w:id="18" w:name="_Toc97898688"/>
      <w:r w:rsidRPr="00576F2E">
        <w:t>PART 5  RADIOLOGICAL MONITORING AND SURVEYS</w:t>
      </w:r>
      <w:bookmarkEnd w:id="18"/>
    </w:p>
    <w:p w14:paraId="42BBE800" w14:textId="77777777"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3DC02FB4" w14:textId="6358C3A6" w:rsidR="00D407D6" w:rsidRDefault="00D407D6" w:rsidP="00E41DA1">
      <w:pPr>
        <w:jc w:val="both"/>
        <w:rPr>
          <w:b/>
        </w:rPr>
      </w:pPr>
      <w:r>
        <w:t xml:space="preserve">Radiological Control Programs require the performance of radiation, airborne radioactivity and contamination surveys to determine existing conditions in a given location.  Maps with sufficient detail to permit identification of original survey and sampling locations </w:t>
      </w:r>
      <w:r w:rsidR="002B794B">
        <w:t>shall</w:t>
      </w:r>
      <w:r w:rsidR="002B794B">
        <w:t xml:space="preserve"> </w:t>
      </w:r>
      <w:r>
        <w:t>be maintained.  Records shall contain sufficient detail to be meaningful even after the originator is no longer available.  Appendix 5C contains summary technical descriptions of portable survey instruments used at Fermilab.</w:t>
      </w:r>
    </w:p>
    <w:p w14:paraId="10F2CEDB" w14:textId="77777777"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4DF65F74" w14:textId="77777777" w:rsidR="00D407D6" w:rsidRPr="00576F2E" w:rsidRDefault="00D407D6" w:rsidP="00E41DA1">
      <w:pPr>
        <w:pStyle w:val="Heading2"/>
        <w:jc w:val="both"/>
      </w:pPr>
      <w:bookmarkStart w:id="19" w:name="_Toc97898689"/>
      <w:r w:rsidRPr="00576F2E">
        <w:t>551  Requirements</w:t>
      </w:r>
      <w:bookmarkEnd w:id="19"/>
    </w:p>
    <w:p w14:paraId="7FB8D24F" w14:textId="77777777"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5A5643" w14:textId="4880C454" w:rsidR="001009E5" w:rsidRDefault="00D407D6" w:rsidP="00E41DA1">
      <w:pPr>
        <w:numPr>
          <w:ilvl w:val="0"/>
          <w:numId w:val="13"/>
        </w:numPr>
        <w:tabs>
          <w:tab w:val="clear" w:pos="720"/>
        </w:tabs>
        <w:ind w:left="360"/>
        <w:jc w:val="both"/>
      </w:pPr>
      <w:r>
        <w:t>Radiological monitoring of radiation exposure levels, contamination and airborne radioactivity shall be conducted to</w:t>
      </w:r>
      <w:r w:rsidR="001009E5">
        <w:t>:</w:t>
      </w:r>
    </w:p>
    <w:p w14:paraId="0EF89D51" w14:textId="77777777" w:rsidR="007D38D6" w:rsidRDefault="007D38D6" w:rsidP="00E41DA1">
      <w:pPr>
        <w:ind w:left="360" w:hanging="360"/>
        <w:jc w:val="both"/>
      </w:pPr>
    </w:p>
    <w:p w14:paraId="0A533363" w14:textId="430B1482" w:rsidR="001009E5" w:rsidRDefault="001009E5" w:rsidP="00E41DA1">
      <w:pPr>
        <w:pStyle w:val="ListParagraph"/>
        <w:numPr>
          <w:ilvl w:val="0"/>
          <w:numId w:val="40"/>
        </w:numPr>
        <w:ind w:left="1080"/>
        <w:jc w:val="both"/>
      </w:pPr>
      <w:r>
        <w:t>Characterize workplace conditions and detect changes in those conditions</w:t>
      </w:r>
    </w:p>
    <w:p w14:paraId="1B1E977F" w14:textId="77777777" w:rsidR="007D38D6" w:rsidRDefault="007D38D6" w:rsidP="00E41DA1">
      <w:pPr>
        <w:pStyle w:val="ListParagraph"/>
        <w:ind w:left="1080" w:hanging="360"/>
        <w:jc w:val="both"/>
      </w:pPr>
    </w:p>
    <w:p w14:paraId="21CFF54F" w14:textId="77388F0F" w:rsidR="001009E5" w:rsidRDefault="001009E5" w:rsidP="00E41DA1">
      <w:pPr>
        <w:pStyle w:val="ListParagraph"/>
        <w:numPr>
          <w:ilvl w:val="0"/>
          <w:numId w:val="40"/>
        </w:numPr>
        <w:ind w:left="1080"/>
        <w:jc w:val="both"/>
      </w:pPr>
      <w:r>
        <w:t>Verify the effectiveness of engineered and administrative controls</w:t>
      </w:r>
    </w:p>
    <w:p w14:paraId="4FD51C3F" w14:textId="77777777" w:rsidR="007D38D6" w:rsidRDefault="007D38D6" w:rsidP="00E41DA1">
      <w:pPr>
        <w:pStyle w:val="ListParagraph"/>
        <w:ind w:left="1080" w:hanging="360"/>
        <w:jc w:val="both"/>
      </w:pPr>
    </w:p>
    <w:p w14:paraId="77DE40CA" w14:textId="30E55574" w:rsidR="001009E5" w:rsidRDefault="001009E5" w:rsidP="00E41DA1">
      <w:pPr>
        <w:pStyle w:val="ListParagraph"/>
        <w:numPr>
          <w:ilvl w:val="0"/>
          <w:numId w:val="40"/>
        </w:numPr>
        <w:ind w:left="1080"/>
        <w:jc w:val="both"/>
      </w:pPr>
      <w:r>
        <w:t xml:space="preserve">Demonstrate regulatory compliance </w:t>
      </w:r>
    </w:p>
    <w:p w14:paraId="690C0526" w14:textId="77777777" w:rsidR="007D38D6" w:rsidRDefault="007D38D6" w:rsidP="00E41DA1">
      <w:pPr>
        <w:pStyle w:val="ListParagraph"/>
        <w:ind w:left="1080" w:hanging="360"/>
        <w:jc w:val="both"/>
      </w:pPr>
    </w:p>
    <w:p w14:paraId="59D691DB" w14:textId="39BDA646" w:rsidR="001009E5" w:rsidRDefault="001009E5" w:rsidP="00E41DA1">
      <w:pPr>
        <w:pStyle w:val="ListParagraph"/>
        <w:numPr>
          <w:ilvl w:val="0"/>
          <w:numId w:val="40"/>
        </w:numPr>
        <w:ind w:left="1080"/>
        <w:jc w:val="both"/>
      </w:pPr>
      <w:r>
        <w:t xml:space="preserve">Detect the gradual buildup of radioactive material in the workplace </w:t>
      </w:r>
    </w:p>
    <w:p w14:paraId="3BA0A6B1" w14:textId="77777777" w:rsidR="007D38D6" w:rsidRDefault="007D38D6" w:rsidP="00E41DA1">
      <w:pPr>
        <w:pStyle w:val="ListParagraph"/>
        <w:ind w:left="1080" w:hanging="360"/>
        <w:jc w:val="both"/>
      </w:pPr>
    </w:p>
    <w:p w14:paraId="4455CE8D" w14:textId="7F323911" w:rsidR="001009E5" w:rsidRDefault="001009E5" w:rsidP="00E41DA1">
      <w:pPr>
        <w:pStyle w:val="ListParagraph"/>
        <w:numPr>
          <w:ilvl w:val="0"/>
          <w:numId w:val="40"/>
        </w:numPr>
        <w:ind w:left="1080"/>
        <w:jc w:val="both"/>
      </w:pPr>
      <w:r>
        <w:t xml:space="preserve">Identify and control potential sources of personnel exposure </w:t>
      </w:r>
    </w:p>
    <w:p w14:paraId="44C437CA" w14:textId="77777777" w:rsidR="007D38D6" w:rsidRDefault="007D38D6" w:rsidP="00E41DA1">
      <w:pPr>
        <w:pStyle w:val="ListParagraph"/>
        <w:ind w:left="1080" w:hanging="360"/>
        <w:jc w:val="both"/>
      </w:pPr>
    </w:p>
    <w:p w14:paraId="72BE8FC0" w14:textId="139DAFD0" w:rsidR="001009E5" w:rsidRDefault="001009E5" w:rsidP="00E41DA1">
      <w:pPr>
        <w:pStyle w:val="ListParagraph"/>
        <w:numPr>
          <w:ilvl w:val="0"/>
          <w:numId w:val="40"/>
        </w:numPr>
        <w:ind w:left="1080"/>
        <w:jc w:val="both"/>
      </w:pPr>
      <w:r>
        <w:t>Determine exposure rates during each entry to a high or very high radiation area</w:t>
      </w:r>
    </w:p>
    <w:p w14:paraId="0A1D86BE" w14:textId="77777777" w:rsidR="00D407D6" w:rsidRDefault="00D407D6" w:rsidP="00E41DA1">
      <w:pPr>
        <w:ind w:left="720" w:hanging="720"/>
        <w:jc w:val="both"/>
      </w:pPr>
    </w:p>
    <w:p w14:paraId="29C6E2E5" w14:textId="5BB0BE46" w:rsidR="00D407D6" w:rsidRDefault="00D407D6" w:rsidP="00E41DA1">
      <w:pPr>
        <w:numPr>
          <w:ilvl w:val="0"/>
          <w:numId w:val="13"/>
        </w:numPr>
        <w:tabs>
          <w:tab w:val="clear" w:pos="720"/>
        </w:tabs>
        <w:ind w:left="360"/>
        <w:jc w:val="both"/>
      </w:pPr>
      <w:r>
        <w:t>Monitoring shall be performed only by trained and qualified personnel using properly calibrated instruments which are appropriate for the type(s), levels and energies of the radiation(s) encountered and appropriate for the existing environmental conditions in which the instruments will be used.</w:t>
      </w:r>
      <w:r w:rsidR="00F04D87">
        <w:t xml:space="preserve">  Consideration should be given to the possible presence of hard to detect radionuclides (7Be, 3H, etc.)</w:t>
      </w:r>
    </w:p>
    <w:p w14:paraId="4DFB23B0" w14:textId="77777777" w:rsidR="00D407D6" w:rsidRDefault="00D407D6" w:rsidP="00E41DA1">
      <w:pPr>
        <w:ind w:left="360" w:hanging="360"/>
        <w:jc w:val="both"/>
      </w:pPr>
    </w:p>
    <w:p w14:paraId="3694EF21" w14:textId="4DA70175" w:rsidR="00D407D6" w:rsidRDefault="00D407D6" w:rsidP="00E41DA1">
      <w:pPr>
        <w:numPr>
          <w:ilvl w:val="0"/>
          <w:numId w:val="13"/>
        </w:numPr>
        <w:tabs>
          <w:tab w:val="clear" w:pos="720"/>
        </w:tabs>
        <w:ind w:left="360"/>
        <w:jc w:val="both"/>
      </w:pPr>
      <w:r>
        <w:t xml:space="preserve">Surveys for radiation, contamination and airborne radioactivity shall be performed as specified by the </w:t>
      </w:r>
      <w:r w:rsidR="008D39EC">
        <w:t>assigned</w:t>
      </w:r>
      <w:r w:rsidR="001513DA">
        <w:t xml:space="preserve"> RSO</w:t>
      </w:r>
      <w:r>
        <w:t xml:space="preserve"> in Radiological Work Permits</w:t>
      </w:r>
      <w:r w:rsidR="00F04D87">
        <w:t>, standard operating procedures,</w:t>
      </w:r>
      <w:r>
        <w:t xml:space="preserve"> or other technical documents.</w:t>
      </w:r>
    </w:p>
    <w:p w14:paraId="0AA696D0" w14:textId="77777777" w:rsidR="00D407D6" w:rsidRDefault="00D407D6" w:rsidP="00E41DA1">
      <w:pPr>
        <w:ind w:left="360" w:hanging="360"/>
        <w:jc w:val="both"/>
      </w:pPr>
    </w:p>
    <w:p w14:paraId="33F46A87" w14:textId="77777777" w:rsidR="00D407D6" w:rsidRDefault="00D407D6" w:rsidP="00E41DA1">
      <w:pPr>
        <w:numPr>
          <w:ilvl w:val="0"/>
          <w:numId w:val="13"/>
        </w:numPr>
        <w:tabs>
          <w:tab w:val="clear" w:pos="720"/>
        </w:tabs>
        <w:ind w:left="360"/>
        <w:jc w:val="both"/>
      </w:pPr>
      <w:r>
        <w:t xml:space="preserve">The </w:t>
      </w:r>
      <w:r w:rsidR="008D39EC">
        <w:t>assigned</w:t>
      </w:r>
      <w:r w:rsidR="006A46B1">
        <w:t xml:space="preserve"> RSO</w:t>
      </w:r>
      <w:r>
        <w:t xml:space="preserve"> should review the adequacy of sampling and monitoring systems when facility or operational changes occur.  Records shall be maintained to document changes in monitoring equipment, techniques</w:t>
      </w:r>
      <w:r w:rsidR="00081AAB">
        <w:t>,</w:t>
      </w:r>
      <w:r>
        <w:t xml:space="preserve"> and procedures.</w:t>
      </w:r>
    </w:p>
    <w:p w14:paraId="42A78307" w14:textId="77777777" w:rsidR="00D407D6" w:rsidRDefault="00D407D6" w:rsidP="00E41DA1">
      <w:pPr>
        <w:ind w:left="360" w:hanging="360"/>
        <w:jc w:val="both"/>
      </w:pPr>
    </w:p>
    <w:p w14:paraId="2F5A700C" w14:textId="1B271AC8" w:rsidR="00D407D6" w:rsidRDefault="00D407D6" w:rsidP="00E41DA1">
      <w:pPr>
        <w:numPr>
          <w:ilvl w:val="0"/>
          <w:numId w:val="13"/>
        </w:numPr>
        <w:tabs>
          <w:tab w:val="clear" w:pos="720"/>
        </w:tabs>
        <w:ind w:left="360"/>
        <w:jc w:val="both"/>
      </w:pPr>
      <w:r>
        <w:t xml:space="preserve">Instruments used to perform radiation surveys shall be response-checked daily if in regular use or prior to operation if used intermittently.  When response checks are not within the labeled </w:t>
      </w:r>
      <w:r>
        <w:lastRenderedPageBreak/>
        <w:t xml:space="preserve">tolerance specified for the </w:t>
      </w:r>
      <w:proofErr w:type="gramStart"/>
      <w:r>
        <w:t>particular instrument</w:t>
      </w:r>
      <w:proofErr w:type="gramEnd"/>
      <w:r>
        <w:t xml:space="preserve">, the instrument </w:t>
      </w:r>
      <w:r w:rsidR="002B794B">
        <w:t>shall</w:t>
      </w:r>
      <w:r w:rsidR="002B794B">
        <w:t xml:space="preserve"> </w:t>
      </w:r>
      <w:r>
        <w:t xml:space="preserve">be taken out of service.  When response checks are not feasible, such as with instruments used to measure neutrons or tritium, alternate methods </w:t>
      </w:r>
      <w:r w:rsidR="002B794B">
        <w:t>shall</w:t>
      </w:r>
      <w:r w:rsidR="002B794B">
        <w:t xml:space="preserve"> </w:t>
      </w:r>
      <w:r>
        <w:t>be established to ensure proper instrument performance.</w:t>
      </w:r>
    </w:p>
    <w:p w14:paraId="3B89414B" w14:textId="77777777" w:rsidR="00D407D6" w:rsidRDefault="00D407D6" w:rsidP="00096B63">
      <w:pPr>
        <w:ind w:left="360" w:hanging="360"/>
        <w:jc w:val="both"/>
      </w:pPr>
    </w:p>
    <w:p w14:paraId="1B9AB849" w14:textId="77777777" w:rsidR="00D407D6" w:rsidRDefault="00D407D6" w:rsidP="00096B63">
      <w:pPr>
        <w:numPr>
          <w:ilvl w:val="0"/>
          <w:numId w:val="13"/>
        </w:numPr>
        <w:tabs>
          <w:tab w:val="clear" w:pos="720"/>
        </w:tabs>
        <w:ind w:left="360"/>
        <w:jc w:val="both"/>
      </w:pPr>
      <w:r>
        <w:t>Assessment of radiological conditions should include a sufficient number of survey points to characterize the radiation present and to verify boundaries.</w:t>
      </w:r>
    </w:p>
    <w:p w14:paraId="199C7A6D" w14:textId="77777777" w:rsidR="00D407D6" w:rsidRDefault="00D407D6" w:rsidP="00096B63">
      <w:pPr>
        <w:ind w:left="360" w:hanging="360"/>
        <w:jc w:val="both"/>
      </w:pPr>
    </w:p>
    <w:p w14:paraId="23115A07" w14:textId="60650B31" w:rsidR="00D407D6" w:rsidRDefault="00D407D6" w:rsidP="00096B63">
      <w:pPr>
        <w:numPr>
          <w:ilvl w:val="0"/>
          <w:numId w:val="13"/>
        </w:numPr>
        <w:tabs>
          <w:tab w:val="clear" w:pos="720"/>
        </w:tabs>
        <w:ind w:left="360"/>
        <w:jc w:val="both"/>
      </w:pPr>
      <w:r>
        <w:t>Surveys should be performed</w:t>
      </w:r>
      <w:r w:rsidR="00D03225">
        <w:t>, at the discretion of the RSO or RCT,</w:t>
      </w:r>
      <w:r>
        <w:t xml:space="preserve"> before, during and a</w:t>
      </w:r>
      <w:r w:rsidR="001F7A20">
        <w:t>fter</w:t>
      </w:r>
      <w:r>
        <w:t xml:space="preserve"> the completion of work that has the potential for causing changes in levels of radiation and radioactivity.</w:t>
      </w:r>
    </w:p>
    <w:p w14:paraId="6BB77B62" w14:textId="77777777" w:rsidR="00D407D6" w:rsidRDefault="00D407D6" w:rsidP="00096B63">
      <w:pPr>
        <w:ind w:left="360" w:hanging="360"/>
        <w:jc w:val="both"/>
      </w:pPr>
    </w:p>
    <w:p w14:paraId="79054B52" w14:textId="77777777" w:rsidR="00D407D6" w:rsidRDefault="00D407D6" w:rsidP="00096B63">
      <w:pPr>
        <w:numPr>
          <w:ilvl w:val="0"/>
          <w:numId w:val="13"/>
        </w:numPr>
        <w:tabs>
          <w:tab w:val="clear" w:pos="720"/>
        </w:tabs>
        <w:ind w:left="360"/>
        <w:jc w:val="both"/>
      </w:pPr>
      <w:r>
        <w:t>Survey frequencies should be established based on potential radiological conditions, probability of change in conditions and area occupancy factors.</w:t>
      </w:r>
    </w:p>
    <w:p w14:paraId="5B277835" w14:textId="77777777" w:rsidR="00D407D6" w:rsidRDefault="00D407D6" w:rsidP="00096B63">
      <w:pPr>
        <w:ind w:left="360" w:hanging="360"/>
        <w:jc w:val="both"/>
      </w:pPr>
    </w:p>
    <w:p w14:paraId="143B66FE" w14:textId="77777777" w:rsidR="00D407D6" w:rsidRDefault="00D407D6" w:rsidP="00096B63">
      <w:pPr>
        <w:numPr>
          <w:ilvl w:val="0"/>
          <w:numId w:val="13"/>
        </w:numPr>
        <w:tabs>
          <w:tab w:val="clear" w:pos="720"/>
        </w:tabs>
        <w:ind w:left="360"/>
        <w:jc w:val="both"/>
      </w:pPr>
      <w:r>
        <w:t xml:space="preserve">Monitoring results should be reviewed by the </w:t>
      </w:r>
      <w:r w:rsidR="008D39EC">
        <w:t>assigned</w:t>
      </w:r>
      <w:r w:rsidR="00081AAB">
        <w:t xml:space="preserve"> RSO</w:t>
      </w:r>
      <w:r>
        <w:t>.  The review should ensure that all required surveys have been performed and that the documentation is accurate and complete.</w:t>
      </w:r>
    </w:p>
    <w:p w14:paraId="45EADAAA" w14:textId="77777777" w:rsidR="00D407D6" w:rsidRDefault="00D407D6" w:rsidP="00096B63">
      <w:pPr>
        <w:ind w:left="360" w:hanging="360"/>
        <w:jc w:val="both"/>
      </w:pPr>
    </w:p>
    <w:p w14:paraId="5DD39508" w14:textId="77777777" w:rsidR="00D407D6" w:rsidRDefault="00D407D6" w:rsidP="00096B63">
      <w:pPr>
        <w:numPr>
          <w:ilvl w:val="0"/>
          <w:numId w:val="13"/>
        </w:numPr>
        <w:tabs>
          <w:tab w:val="clear" w:pos="720"/>
        </w:tabs>
        <w:ind w:left="360"/>
        <w:jc w:val="both"/>
      </w:pPr>
      <w:r>
        <w:t>Radiological surveys should be recorded on appropriate standard forms and include the following common elements:</w:t>
      </w:r>
    </w:p>
    <w:p w14:paraId="1909359E" w14:textId="77777777" w:rsidR="00D407D6" w:rsidRDefault="00D407D6" w:rsidP="00096B63">
      <w:pPr>
        <w:ind w:left="360" w:hanging="360"/>
        <w:jc w:val="both"/>
      </w:pPr>
    </w:p>
    <w:p w14:paraId="115A9C7C" w14:textId="77777777" w:rsidR="00D407D6" w:rsidRDefault="00D407D6" w:rsidP="00096B63">
      <w:pPr>
        <w:numPr>
          <w:ilvl w:val="1"/>
          <w:numId w:val="12"/>
        </w:numPr>
        <w:tabs>
          <w:tab w:val="clear" w:pos="1800"/>
        </w:tabs>
        <w:ind w:left="1080" w:hanging="360"/>
        <w:jc w:val="both"/>
      </w:pPr>
      <w:r>
        <w:t>Date, time and purpose of the survey.</w:t>
      </w:r>
    </w:p>
    <w:p w14:paraId="5C31E95B" w14:textId="77777777" w:rsidR="00D407D6" w:rsidRDefault="00D407D6" w:rsidP="00096B63">
      <w:pPr>
        <w:ind w:left="1080" w:hanging="360"/>
        <w:jc w:val="both"/>
      </w:pPr>
    </w:p>
    <w:p w14:paraId="01D23DA0" w14:textId="77777777" w:rsidR="00D407D6" w:rsidRDefault="00D407D6" w:rsidP="00096B63">
      <w:pPr>
        <w:numPr>
          <w:ilvl w:val="1"/>
          <w:numId w:val="12"/>
        </w:numPr>
        <w:tabs>
          <w:tab w:val="clear" w:pos="1800"/>
        </w:tabs>
        <w:ind w:left="1080" w:hanging="360"/>
        <w:jc w:val="both"/>
      </w:pPr>
      <w:r>
        <w:t>General and specific location of the survey.</w:t>
      </w:r>
    </w:p>
    <w:p w14:paraId="7992D65F" w14:textId="77777777" w:rsidR="00D407D6" w:rsidRDefault="00D407D6" w:rsidP="00096B63">
      <w:pPr>
        <w:ind w:left="1080" w:hanging="360"/>
        <w:jc w:val="both"/>
      </w:pPr>
    </w:p>
    <w:p w14:paraId="11370403" w14:textId="77777777" w:rsidR="00D407D6" w:rsidRDefault="00D407D6" w:rsidP="00096B63">
      <w:pPr>
        <w:numPr>
          <w:ilvl w:val="1"/>
          <w:numId w:val="12"/>
        </w:numPr>
        <w:tabs>
          <w:tab w:val="clear" w:pos="1800"/>
        </w:tabs>
        <w:ind w:left="1080" w:hanging="360"/>
        <w:jc w:val="both"/>
      </w:pPr>
      <w:r>
        <w:t>Name of the surveyor.</w:t>
      </w:r>
    </w:p>
    <w:p w14:paraId="06A1971F" w14:textId="77777777" w:rsidR="00D407D6" w:rsidRDefault="00D407D6" w:rsidP="00096B63">
      <w:pPr>
        <w:ind w:left="1080" w:hanging="360"/>
        <w:jc w:val="both"/>
      </w:pPr>
    </w:p>
    <w:p w14:paraId="002F444D" w14:textId="77777777" w:rsidR="00D407D6" w:rsidRDefault="00D407D6" w:rsidP="00096B63">
      <w:pPr>
        <w:numPr>
          <w:ilvl w:val="1"/>
          <w:numId w:val="12"/>
        </w:numPr>
        <w:tabs>
          <w:tab w:val="clear" w:pos="1800"/>
        </w:tabs>
        <w:ind w:left="1080" w:hanging="360"/>
        <w:jc w:val="both"/>
      </w:pPr>
      <w:r>
        <w:t>Pertinent special information needed to interpret survey results (e.g., unusual background levels, special survey distances, etc.).</w:t>
      </w:r>
    </w:p>
    <w:p w14:paraId="305BEEC1" w14:textId="77777777" w:rsidR="00D407D6" w:rsidRDefault="00D407D6" w:rsidP="00096B63">
      <w:pPr>
        <w:ind w:left="1080" w:hanging="360"/>
        <w:jc w:val="both"/>
      </w:pPr>
    </w:p>
    <w:p w14:paraId="51E31F1B" w14:textId="77777777" w:rsidR="00D407D6" w:rsidRDefault="00D407D6" w:rsidP="00096B63">
      <w:pPr>
        <w:numPr>
          <w:ilvl w:val="1"/>
          <w:numId w:val="12"/>
        </w:numPr>
        <w:tabs>
          <w:tab w:val="clear" w:pos="1800"/>
        </w:tabs>
        <w:ind w:left="1080" w:hanging="360"/>
        <w:jc w:val="both"/>
      </w:pPr>
      <w:r>
        <w:t>Reference to a specific Radiological Work Permit if the survey is performed to support the permit.</w:t>
      </w:r>
    </w:p>
    <w:p w14:paraId="112D317E" w14:textId="77777777" w:rsidR="00D407D6" w:rsidRDefault="00D407D6" w:rsidP="00A20A41">
      <w:pPr>
        <w:jc w:val="both"/>
      </w:pPr>
    </w:p>
    <w:p w14:paraId="0DD06AB8" w14:textId="77777777" w:rsidR="00D407D6" w:rsidRDefault="00D407D6" w:rsidP="00A20A41">
      <w:pPr>
        <w:numPr>
          <w:ilvl w:val="0"/>
          <w:numId w:val="13"/>
        </w:numPr>
        <w:tabs>
          <w:tab w:val="clear" w:pos="720"/>
        </w:tabs>
        <w:ind w:left="360"/>
        <w:jc w:val="both"/>
      </w:pPr>
      <w:r>
        <w:t>Results of current surveys or survey maps should be conspicuously posted or made otherwise available to inform personnel of the radiological conditions.</w:t>
      </w:r>
    </w:p>
    <w:p w14:paraId="0F9AD450" w14:textId="77777777" w:rsidR="00D407D6" w:rsidRDefault="00D407D6" w:rsidP="00A20A41">
      <w:pPr>
        <w:ind w:left="360" w:hanging="360"/>
        <w:jc w:val="both"/>
      </w:pPr>
    </w:p>
    <w:p w14:paraId="41CFAEC5" w14:textId="2D768E70" w:rsidR="00D407D6" w:rsidRDefault="00D407D6" w:rsidP="00A20A41">
      <w:pPr>
        <w:numPr>
          <w:ilvl w:val="0"/>
          <w:numId w:val="13"/>
        </w:numPr>
        <w:tabs>
          <w:tab w:val="clear" w:pos="720"/>
        </w:tabs>
        <w:ind w:left="360"/>
        <w:jc w:val="both"/>
      </w:pPr>
      <w:r>
        <w:t>Monitoring results should be made available and used in support of pre- and post-job evaluations, ALARA preplanning, contamination control</w:t>
      </w:r>
      <w:r w:rsidR="00081AAB">
        <w:t>,</w:t>
      </w:r>
      <w:r>
        <w:t xml:space="preserve"> and management of radiological control operations.</w:t>
      </w:r>
    </w:p>
    <w:p w14:paraId="57708DC3" w14:textId="77777777" w:rsidR="00D407D6" w:rsidRDefault="00D407D6" w:rsidP="00A20A41">
      <w:pPr>
        <w:ind w:left="360" w:hanging="360"/>
        <w:jc w:val="both"/>
      </w:pPr>
    </w:p>
    <w:p w14:paraId="13FB55A6" w14:textId="38431A08" w:rsidR="00D407D6" w:rsidRDefault="00D03225" w:rsidP="00A20A41">
      <w:pPr>
        <w:numPr>
          <w:ilvl w:val="0"/>
          <w:numId w:val="13"/>
        </w:numPr>
        <w:tabs>
          <w:tab w:val="clear" w:pos="720"/>
        </w:tabs>
        <w:ind w:left="360"/>
        <w:jc w:val="both"/>
      </w:pPr>
      <w:r>
        <w:t>R</w:t>
      </w:r>
      <w:r w:rsidR="00D407D6">
        <w:t>adiation surveys should include</w:t>
      </w:r>
      <w:r>
        <w:t>, at the discretion of the RSO or RCT,</w:t>
      </w:r>
      <w:r w:rsidR="00D407D6">
        <w:t xml:space="preserve"> dose rate measurements of the general area, dose rates at a distance of 30 centimeters from a source or surface of interest to evaluate potential whole body exposures, and dose rates on contact with potential sources of radiation where there is a potential for hands-on work.</w:t>
      </w:r>
    </w:p>
    <w:p w14:paraId="2C1172AF" w14:textId="77777777" w:rsidR="00D407D6" w:rsidRDefault="00D407D6" w:rsidP="00E41DA1">
      <w:pPr>
        <w:ind w:left="360" w:hanging="360"/>
        <w:jc w:val="both"/>
      </w:pPr>
    </w:p>
    <w:p w14:paraId="346971F3" w14:textId="77777777" w:rsidR="00D407D6" w:rsidRDefault="00D407D6" w:rsidP="00E41DA1">
      <w:pPr>
        <w:numPr>
          <w:ilvl w:val="0"/>
          <w:numId w:val="13"/>
        </w:numPr>
        <w:tabs>
          <w:tab w:val="clear" w:pos="720"/>
        </w:tabs>
        <w:ind w:left="360"/>
        <w:jc w:val="both"/>
      </w:pPr>
      <w:r>
        <w:t>Surveys should be conducted whenever operations are being performed that might result in personnel being exposed to small intense beams of radiation, such as those generated by shielded x</w:t>
      </w:r>
      <w:r>
        <w:noBreakHyphen/>
        <w:t>ray devices or due to removal or alteration of shielding.</w:t>
      </w:r>
    </w:p>
    <w:p w14:paraId="4C4550F7" w14:textId="77777777" w:rsidR="00F33B5E" w:rsidRDefault="00F33B5E" w:rsidP="00E41DA1">
      <w:pPr>
        <w:pStyle w:val="ListParagraph"/>
        <w:ind w:left="360" w:hanging="360"/>
        <w:jc w:val="both"/>
      </w:pPr>
    </w:p>
    <w:p w14:paraId="1A3FFDD5" w14:textId="77777777" w:rsidR="00F33B5E" w:rsidRDefault="00F33B5E" w:rsidP="00E41DA1">
      <w:pPr>
        <w:numPr>
          <w:ilvl w:val="0"/>
          <w:numId w:val="13"/>
        </w:numPr>
        <w:tabs>
          <w:tab w:val="clear" w:pos="720"/>
        </w:tabs>
        <w:ind w:left="360"/>
        <w:jc w:val="both"/>
      </w:pPr>
      <w:r>
        <w:t>Personnel shall check instruments for proper response, usually against a check source, and for being within their designated calibration period prior to use. No instrument shall be used for surveys used in personnel protection beyond their designated calibration period as indicated by the affixed label.</w:t>
      </w:r>
    </w:p>
    <w:p w14:paraId="23F98FA6" w14:textId="77777777" w:rsidR="00D407D6" w:rsidRDefault="00D407D6" w:rsidP="00E41DA1">
      <w:pPr>
        <w:ind w:left="360" w:hanging="360"/>
        <w:jc w:val="both"/>
      </w:pPr>
    </w:p>
    <w:p w14:paraId="3808A0C8" w14:textId="77777777" w:rsidR="00D407D6" w:rsidRDefault="00D407D6" w:rsidP="00E41DA1">
      <w:pPr>
        <w:numPr>
          <w:ilvl w:val="0"/>
          <w:numId w:val="13"/>
        </w:numPr>
        <w:tabs>
          <w:tab w:val="clear" w:pos="720"/>
        </w:tabs>
        <w:ind w:left="360"/>
        <w:jc w:val="both"/>
      </w:pPr>
      <w:r>
        <w:t>Technical details of the portable survey instruments used at Fermilab to accomplish these objectives are summarized in Appendix 5C.</w:t>
      </w:r>
    </w:p>
    <w:p w14:paraId="3E0CEB74" w14:textId="77777777" w:rsidR="00D407D6" w:rsidRDefault="00D407D6" w:rsidP="00E41DA1">
      <w:pPr>
        <w:jc w:val="both"/>
        <w:rPr>
          <w:b/>
        </w:rPr>
      </w:pPr>
    </w:p>
    <w:p w14:paraId="06ECD3DF" w14:textId="77777777" w:rsidR="00D407D6" w:rsidRPr="00E41DA1" w:rsidRDefault="00D407D6" w:rsidP="00E41DA1">
      <w:pPr>
        <w:pStyle w:val="Heading2"/>
      </w:pPr>
      <w:bookmarkStart w:id="20" w:name="_Toc97898690"/>
      <w:r w:rsidRPr="00E41DA1">
        <w:t>552  Area Radiation Monitors</w:t>
      </w:r>
      <w:bookmarkEnd w:id="20"/>
    </w:p>
    <w:p w14:paraId="4688BD05" w14:textId="77777777" w:rsidR="00D407D6" w:rsidRDefault="00D407D6" w:rsidP="00E41DA1">
      <w:pPr>
        <w:jc w:val="both"/>
      </w:pPr>
    </w:p>
    <w:p w14:paraId="06C84CB3" w14:textId="45B374B0" w:rsidR="00D407D6" w:rsidRDefault="00D407D6" w:rsidP="00E41DA1">
      <w:pPr>
        <w:numPr>
          <w:ilvl w:val="0"/>
          <w:numId w:val="14"/>
        </w:numPr>
        <w:tabs>
          <w:tab w:val="clear" w:pos="720"/>
        </w:tabs>
        <w:ind w:left="360"/>
        <w:jc w:val="both"/>
      </w:pPr>
      <w:r>
        <w:t xml:space="preserve">In addition to the requirements of Article 551, area radiation monitors (not to include area monitoring dosimeters) should be installed in frequently occupied locations with the potential for unexpected increases in dose rates and in remote locations where there is a need for local indication of dose rates prior to personnel entering remote locations.  Summary technical descriptions of the stationary instruments used to monitor radiation fields at Fermilab are given in Appendix 5D, which includes both routinely used instruments and specialty instruments developed for the accelerator radiation environment. </w:t>
      </w:r>
    </w:p>
    <w:p w14:paraId="4D33275F" w14:textId="77777777" w:rsidR="00D407D6" w:rsidRDefault="00D407D6" w:rsidP="00E41DA1">
      <w:pPr>
        <w:ind w:left="360" w:hanging="360"/>
        <w:jc w:val="both"/>
      </w:pPr>
    </w:p>
    <w:p w14:paraId="3E7A5821" w14:textId="15EE6CAD" w:rsidR="00D407D6" w:rsidRDefault="00D407D6" w:rsidP="00E41DA1">
      <w:pPr>
        <w:numPr>
          <w:ilvl w:val="0"/>
          <w:numId w:val="14"/>
        </w:numPr>
        <w:tabs>
          <w:tab w:val="clear" w:pos="720"/>
        </w:tabs>
        <w:ind w:left="360"/>
        <w:jc w:val="both"/>
      </w:pPr>
      <w:r>
        <w:t>Area radiation monitors should not be substituted for radiation exposure surveys in characterizing a workplace.  They may be used to characterize the radiation fields associated with accelerator/beamline operations</w:t>
      </w:r>
      <w:r w:rsidR="00F04D87">
        <w:t xml:space="preserve"> or radiation generating devices</w:t>
      </w:r>
      <w:r>
        <w:t>.</w:t>
      </w:r>
    </w:p>
    <w:p w14:paraId="7693C40D" w14:textId="77777777" w:rsidR="00D407D6" w:rsidRDefault="00D407D6" w:rsidP="00E41DA1">
      <w:pPr>
        <w:ind w:left="360" w:hanging="360"/>
        <w:jc w:val="both"/>
      </w:pPr>
    </w:p>
    <w:p w14:paraId="1DD50D4D" w14:textId="77777777" w:rsidR="00D407D6" w:rsidRDefault="00D407D6" w:rsidP="00E41DA1">
      <w:pPr>
        <w:numPr>
          <w:ilvl w:val="0"/>
          <w:numId w:val="14"/>
        </w:numPr>
        <w:tabs>
          <w:tab w:val="clear" w:pos="720"/>
        </w:tabs>
        <w:ind w:left="360"/>
        <w:jc w:val="both"/>
      </w:pPr>
      <w:r>
        <w:t xml:space="preserve">The need and placement of area radiation monitors should be documented and assessed by the </w:t>
      </w:r>
      <w:r w:rsidR="008D39EC">
        <w:t>assigned</w:t>
      </w:r>
      <w:r w:rsidR="00081AAB">
        <w:t xml:space="preserve"> </w:t>
      </w:r>
      <w:r>
        <w:t>RSO when changes to facilities, systems or equipment occur.</w:t>
      </w:r>
    </w:p>
    <w:p w14:paraId="116C1014" w14:textId="77777777" w:rsidR="00D407D6" w:rsidRDefault="00D407D6" w:rsidP="00E41DA1">
      <w:pPr>
        <w:ind w:left="360" w:hanging="360"/>
        <w:jc w:val="both"/>
      </w:pPr>
    </w:p>
    <w:p w14:paraId="79B17F37" w14:textId="77777777" w:rsidR="00D407D6" w:rsidRDefault="00D407D6" w:rsidP="00E41DA1">
      <w:pPr>
        <w:numPr>
          <w:ilvl w:val="0"/>
          <w:numId w:val="14"/>
        </w:numPr>
        <w:tabs>
          <w:tab w:val="clear" w:pos="720"/>
        </w:tabs>
        <w:ind w:left="360"/>
        <w:jc w:val="both"/>
      </w:pPr>
      <w:r>
        <w:t>Area radiation monitors shall be tested at least annually to verify audible alarm system operability and audibility under ambient working conditions and operability of visual alarms when so equipped and in circumstances in which the visible or audible alarm would actually be used.</w:t>
      </w:r>
    </w:p>
    <w:p w14:paraId="296A6AC6" w14:textId="77777777" w:rsidR="00D407D6" w:rsidRDefault="00D407D6" w:rsidP="00E41DA1">
      <w:pPr>
        <w:ind w:left="360" w:hanging="360"/>
        <w:jc w:val="both"/>
      </w:pPr>
    </w:p>
    <w:p w14:paraId="728F0944" w14:textId="1AEFB9F3" w:rsidR="00D407D6" w:rsidRDefault="00D407D6" w:rsidP="00E41DA1">
      <w:pPr>
        <w:numPr>
          <w:ilvl w:val="0"/>
          <w:numId w:val="14"/>
        </w:numPr>
        <w:tabs>
          <w:tab w:val="clear" w:pos="720"/>
        </w:tabs>
        <w:ind w:left="360"/>
        <w:jc w:val="both"/>
      </w:pPr>
      <w:r>
        <w:t xml:space="preserve">If installed instrumentation is removed from service for maintenance or calibration, a radiation monitoring program providing at least equal detection capability </w:t>
      </w:r>
      <w:r w:rsidR="00194009">
        <w:t xml:space="preserve">shall </w:t>
      </w:r>
      <w:r>
        <w:t>be maintained, consistent with the potential for unexpected increases in radiation dose rates.</w:t>
      </w:r>
    </w:p>
    <w:p w14:paraId="74635FA6" w14:textId="77777777" w:rsidR="00D407D6" w:rsidRDefault="00D407D6" w:rsidP="00E41DA1">
      <w:pPr>
        <w:ind w:left="360" w:hanging="360"/>
        <w:jc w:val="both"/>
      </w:pPr>
    </w:p>
    <w:p w14:paraId="23595D84" w14:textId="77777777" w:rsidR="00D407D6" w:rsidRDefault="00D407D6" w:rsidP="00E41DA1">
      <w:pPr>
        <w:numPr>
          <w:ilvl w:val="0"/>
          <w:numId w:val="14"/>
        </w:numPr>
        <w:tabs>
          <w:tab w:val="clear" w:pos="720"/>
        </w:tabs>
        <w:ind w:left="360"/>
        <w:jc w:val="both"/>
      </w:pPr>
      <w:r>
        <w:t>The incorporation of area radiation monitors into radiation safety interlock systems is described in Chapter 10 of this Manual.</w:t>
      </w:r>
    </w:p>
    <w:p w14:paraId="36654E52" w14:textId="77777777" w:rsidR="00D407D6" w:rsidRDefault="00D407D6" w:rsidP="00E41DA1">
      <w:pPr>
        <w:ind w:left="360" w:hanging="360"/>
        <w:jc w:val="both"/>
      </w:pPr>
    </w:p>
    <w:p w14:paraId="677A708F" w14:textId="77777777" w:rsidR="00D407D6" w:rsidRDefault="00D407D6" w:rsidP="00E41DA1">
      <w:pPr>
        <w:numPr>
          <w:ilvl w:val="0"/>
          <w:numId w:val="14"/>
        </w:numPr>
        <w:tabs>
          <w:tab w:val="clear" w:pos="720"/>
        </w:tabs>
        <w:ind w:left="360"/>
        <w:jc w:val="both"/>
      </w:pPr>
      <w:r>
        <w:lastRenderedPageBreak/>
        <w:t xml:space="preserve">Individuals are prohibited from defeating or modifying any area monitoring system feature unless authorized to do so by the </w:t>
      </w:r>
      <w:r w:rsidR="008D39EC">
        <w:t>assigned</w:t>
      </w:r>
      <w:r w:rsidR="001513DA">
        <w:t xml:space="preserve"> RSO as approved by the </w:t>
      </w:r>
      <w:r w:rsidR="008D39EC">
        <w:t>Senior Radiation Safety Officer (</w:t>
      </w:r>
      <w:r w:rsidR="001513DA">
        <w:t>SRSO</w:t>
      </w:r>
      <w:r w:rsidR="008D39EC">
        <w:t>)</w:t>
      </w:r>
      <w:r>
        <w:t>.</w:t>
      </w:r>
    </w:p>
    <w:p w14:paraId="5F3D16CF" w14:textId="77777777" w:rsidR="00D407D6" w:rsidRDefault="00D407D6" w:rsidP="00E41DA1">
      <w:pPr>
        <w:jc w:val="both"/>
      </w:pPr>
    </w:p>
    <w:p w14:paraId="45A0DC84" w14:textId="1204C409" w:rsidR="00D407D6" w:rsidRPr="00E41DA1" w:rsidRDefault="00D407D6" w:rsidP="00E41DA1">
      <w:pPr>
        <w:pStyle w:val="Heading2"/>
      </w:pPr>
      <w:bookmarkStart w:id="21" w:name="_Toc97898691"/>
      <w:r w:rsidRPr="00E41DA1">
        <w:t>553  Contamination Surveys</w:t>
      </w:r>
      <w:bookmarkEnd w:id="21"/>
    </w:p>
    <w:p w14:paraId="47387B36" w14:textId="77777777"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DB967D" w14:textId="263BF899" w:rsidR="00D407D6" w:rsidRDefault="008372DE" w:rsidP="00E41DA1">
      <w:pPr>
        <w:pStyle w:val="BodyText"/>
        <w:tabs>
          <w:tab w:val="left" w:pos="720"/>
        </w:tabs>
      </w:pPr>
      <w:r>
        <w:t>Summary</w:t>
      </w:r>
      <w:r w:rsidR="00697921">
        <w:t xml:space="preserve"> </w:t>
      </w:r>
      <w:r w:rsidR="00D407D6">
        <w:t>technical descriptions of instruments used for contamination surveys are given in Appendix 5C.</w:t>
      </w:r>
    </w:p>
    <w:p w14:paraId="6F292B60" w14:textId="77777777" w:rsidR="00D407D6" w:rsidRDefault="00D407D6" w:rsidP="00E41DA1">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971E648" w14:textId="77777777" w:rsidR="00D407D6" w:rsidRDefault="00D407D6" w:rsidP="00E41DA1">
      <w:pPr>
        <w:numPr>
          <w:ilvl w:val="0"/>
          <w:numId w:val="15"/>
        </w:numPr>
        <w:tabs>
          <w:tab w:val="clear" w:pos="720"/>
        </w:tabs>
        <w:ind w:left="360"/>
        <w:jc w:val="both"/>
      </w:pPr>
      <w:r>
        <w:t>In addition to the requirements of Article 551, contamination surveys should be conducted in areas with the potential for the spread of contamination as follows:</w:t>
      </w:r>
    </w:p>
    <w:p w14:paraId="419C1AEB" w14:textId="77777777" w:rsidR="00D407D6" w:rsidRDefault="00D407D6" w:rsidP="00E41DA1">
      <w:pPr>
        <w:ind w:left="360" w:hanging="360"/>
        <w:jc w:val="both"/>
      </w:pPr>
    </w:p>
    <w:p w14:paraId="43609983" w14:textId="17FB1C30" w:rsidR="004E4C7B" w:rsidRDefault="004E4C7B" w:rsidP="00E41DA1">
      <w:pPr>
        <w:numPr>
          <w:ilvl w:val="1"/>
          <w:numId w:val="15"/>
        </w:numPr>
        <w:tabs>
          <w:tab w:val="clear" w:pos="1440"/>
        </w:tabs>
        <w:ind w:left="1080"/>
        <w:jc w:val="both"/>
      </w:pPr>
      <w:r>
        <w:t xml:space="preserve">Prior to transfer of equipment and material from contamination </w:t>
      </w:r>
      <w:r w:rsidR="00F04D87">
        <w:t xml:space="preserve">or </w:t>
      </w:r>
      <w:r>
        <w:t xml:space="preserve">high contamination areas (see FRCM </w:t>
      </w:r>
      <w:r w:rsidR="00ED75A6">
        <w:t>Chapter 4, Part 2)</w:t>
      </w:r>
      <w:r>
        <w:t>.</w:t>
      </w:r>
    </w:p>
    <w:p w14:paraId="17752632" w14:textId="77777777" w:rsidR="007D38D6" w:rsidRDefault="007D38D6" w:rsidP="00E41DA1">
      <w:pPr>
        <w:ind w:left="1080" w:hanging="360"/>
        <w:jc w:val="both"/>
      </w:pPr>
    </w:p>
    <w:p w14:paraId="62EEDBC5" w14:textId="097DF50B" w:rsidR="00F04D87" w:rsidRDefault="00F04D87" w:rsidP="00E41DA1">
      <w:pPr>
        <w:numPr>
          <w:ilvl w:val="1"/>
          <w:numId w:val="15"/>
        </w:numPr>
        <w:tabs>
          <w:tab w:val="clear" w:pos="1440"/>
        </w:tabs>
        <w:ind w:left="1080"/>
        <w:jc w:val="both"/>
      </w:pPr>
      <w:r>
        <w:t xml:space="preserve">Prior to transfer of equipment and material irradiated </w:t>
      </w:r>
      <w:r w:rsidR="00A2088D">
        <w:t>at</w:t>
      </w:r>
      <w:r>
        <w:t xml:space="preserve"> </w:t>
      </w:r>
      <w:r w:rsidR="00A2088D">
        <w:t>primary beam irradiation facilities</w:t>
      </w:r>
      <w:r>
        <w:t>.</w:t>
      </w:r>
    </w:p>
    <w:p w14:paraId="402E6BDB" w14:textId="77777777" w:rsidR="007D38D6" w:rsidRDefault="007D38D6" w:rsidP="00E41DA1">
      <w:pPr>
        <w:ind w:left="1080" w:hanging="360"/>
        <w:jc w:val="both"/>
      </w:pPr>
    </w:p>
    <w:p w14:paraId="7160DF28" w14:textId="1C63A82C" w:rsidR="004E4C7B" w:rsidRDefault="0088387E" w:rsidP="00E41DA1">
      <w:pPr>
        <w:numPr>
          <w:ilvl w:val="1"/>
          <w:numId w:val="15"/>
        </w:numPr>
        <w:tabs>
          <w:tab w:val="clear" w:pos="1440"/>
        </w:tabs>
        <w:ind w:left="1080"/>
        <w:jc w:val="both"/>
      </w:pPr>
      <w:r>
        <w:t>Monthly</w:t>
      </w:r>
      <w:r w:rsidR="004E4C7B">
        <w:t xml:space="preserve">, or upon entry if entries are less frequent, in contamination areas and other areas where materials having removable contamination exceeding the Table 2-2 values are handled or stored. </w:t>
      </w:r>
    </w:p>
    <w:p w14:paraId="36375C27" w14:textId="77777777" w:rsidR="007D38D6" w:rsidRDefault="007D38D6" w:rsidP="00E41DA1">
      <w:pPr>
        <w:ind w:left="1080" w:hanging="360"/>
        <w:jc w:val="both"/>
      </w:pPr>
    </w:p>
    <w:p w14:paraId="33C9D995" w14:textId="6B8D190A" w:rsidR="004E4C7B" w:rsidRDefault="0088387E" w:rsidP="00E41DA1">
      <w:pPr>
        <w:numPr>
          <w:ilvl w:val="1"/>
          <w:numId w:val="15"/>
        </w:numPr>
        <w:tabs>
          <w:tab w:val="clear" w:pos="1440"/>
        </w:tabs>
        <w:ind w:left="1080"/>
        <w:jc w:val="both"/>
      </w:pPr>
      <w:r>
        <w:t>Monthly</w:t>
      </w:r>
      <w:r w:rsidR="004E4C7B">
        <w:t>, or upon entry if entries are less frequent, where contamination area boundaries or postings are located.</w:t>
      </w:r>
    </w:p>
    <w:p w14:paraId="30881B01" w14:textId="77777777" w:rsidR="007D38D6" w:rsidRDefault="007D38D6" w:rsidP="00E41DA1">
      <w:pPr>
        <w:pStyle w:val="ListParagraph"/>
        <w:ind w:left="1080" w:hanging="360"/>
        <w:jc w:val="both"/>
      </w:pPr>
    </w:p>
    <w:p w14:paraId="1CC17D25" w14:textId="424D8A92" w:rsidR="00D407D6" w:rsidRDefault="00D407D6" w:rsidP="00E41DA1">
      <w:pPr>
        <w:numPr>
          <w:ilvl w:val="1"/>
          <w:numId w:val="15"/>
        </w:numPr>
        <w:tabs>
          <w:tab w:val="clear" w:pos="1440"/>
        </w:tabs>
        <w:ind w:left="1080"/>
        <w:jc w:val="both"/>
      </w:pPr>
      <w:r>
        <w:t>During initial entry into a known or suspected contamination area, periodically during work, at completion of job, or as specified in a Radiological Work Permit.</w:t>
      </w:r>
    </w:p>
    <w:p w14:paraId="45EAAAC4" w14:textId="77777777" w:rsidR="00D407D6" w:rsidRDefault="00D407D6" w:rsidP="00E41DA1">
      <w:pPr>
        <w:ind w:left="1080" w:hanging="360"/>
        <w:jc w:val="both"/>
      </w:pPr>
    </w:p>
    <w:p w14:paraId="56A5EF21" w14:textId="77777777" w:rsidR="00D407D6" w:rsidRDefault="00D407D6" w:rsidP="00E41DA1">
      <w:pPr>
        <w:numPr>
          <w:ilvl w:val="1"/>
          <w:numId w:val="15"/>
        </w:numPr>
        <w:tabs>
          <w:tab w:val="clear" w:pos="1440"/>
        </w:tabs>
        <w:ind w:left="1080"/>
        <w:jc w:val="both"/>
      </w:pPr>
      <w:r>
        <w:t>After a leak or spill of contaminated materials or dispersible radioactive materials (e.g., dust, liquids).</w:t>
      </w:r>
    </w:p>
    <w:p w14:paraId="36D39B3B" w14:textId="77777777" w:rsidR="00D407D6" w:rsidRDefault="00D407D6" w:rsidP="00E41DA1">
      <w:pPr>
        <w:ind w:left="1080" w:hanging="360"/>
        <w:jc w:val="both"/>
      </w:pPr>
    </w:p>
    <w:p w14:paraId="6EF702E4" w14:textId="6C65CF2E" w:rsidR="00D407D6" w:rsidRDefault="00D407D6" w:rsidP="00E41DA1">
      <w:pPr>
        <w:numPr>
          <w:ilvl w:val="0"/>
          <w:numId w:val="15"/>
        </w:numPr>
        <w:tabs>
          <w:tab w:val="clear" w:pos="720"/>
        </w:tabs>
        <w:ind w:left="360"/>
        <w:jc w:val="both"/>
      </w:pPr>
      <w:r>
        <w:t>Survey requirements for the release of materials are set forth in Articles 421 and 422.</w:t>
      </w:r>
    </w:p>
    <w:p w14:paraId="63A79720" w14:textId="77777777" w:rsidR="0088387E" w:rsidRDefault="0088387E" w:rsidP="00E41DA1">
      <w:pPr>
        <w:ind w:left="360" w:hanging="360"/>
        <w:jc w:val="both"/>
      </w:pPr>
    </w:p>
    <w:p w14:paraId="18CA03FC" w14:textId="46A7A5C2" w:rsidR="0088387E" w:rsidRDefault="0088387E" w:rsidP="00E41DA1">
      <w:pPr>
        <w:numPr>
          <w:ilvl w:val="0"/>
          <w:numId w:val="15"/>
        </w:numPr>
        <w:tabs>
          <w:tab w:val="clear" w:pos="720"/>
        </w:tabs>
        <w:ind w:left="360"/>
        <w:jc w:val="both"/>
      </w:pPr>
      <w:r>
        <w:t>Consideration should be given to the possible presence of hard to detect radionuclides (7Be, 3H, etc.).  Measurement techniques shall be appropriate for type(s), levels and energies of the radiation(s) encountered.</w:t>
      </w:r>
    </w:p>
    <w:p w14:paraId="1536EA94" w14:textId="77777777" w:rsidR="00D407D6" w:rsidRDefault="00D407D6" w:rsidP="00E41DA1">
      <w:pPr>
        <w:ind w:left="360" w:hanging="360"/>
        <w:jc w:val="both"/>
      </w:pPr>
    </w:p>
    <w:p w14:paraId="76D1EC14" w14:textId="463B37E8" w:rsidR="00D407D6" w:rsidRDefault="00D407D6" w:rsidP="00E41DA1">
      <w:pPr>
        <w:numPr>
          <w:ilvl w:val="0"/>
          <w:numId w:val="15"/>
        </w:numPr>
        <w:tabs>
          <w:tab w:val="clear" w:pos="720"/>
        </w:tabs>
        <w:ind w:left="360"/>
        <w:jc w:val="both"/>
      </w:pPr>
      <w:r>
        <w:t xml:space="preserve">Items with inaccessible surfaces which were located in known or suspected contamination areas and had the potential to become contaminated at levels likely to exceed Table 2-2 values </w:t>
      </w:r>
      <w:r w:rsidR="00EF3EE3">
        <w:t>shall</w:t>
      </w:r>
      <w:r w:rsidR="00EF3EE3">
        <w:t xml:space="preserve"> </w:t>
      </w:r>
      <w:r>
        <w:t xml:space="preserve">be treated as potentially contaminated and subject to administrative controls specified by the </w:t>
      </w:r>
      <w:r w:rsidR="008D39EC">
        <w:t>assigned</w:t>
      </w:r>
      <w:r w:rsidR="001513DA">
        <w:t xml:space="preserve"> </w:t>
      </w:r>
      <w:r>
        <w:t xml:space="preserve">RSO unless the items are dismantled and </w:t>
      </w:r>
      <w:proofErr w:type="gramStart"/>
      <w:r>
        <w:t>monitored</w:t>
      </w:r>
      <w:proofErr w:type="gramEnd"/>
      <w:r>
        <w:t xml:space="preserve"> or special survey techniques are used to survey all surfaces.</w:t>
      </w:r>
    </w:p>
    <w:p w14:paraId="2B1B8DA7" w14:textId="77777777" w:rsidR="00F33B5E" w:rsidRDefault="00F33B5E" w:rsidP="00E41DA1">
      <w:pPr>
        <w:ind w:left="360" w:hanging="360"/>
        <w:jc w:val="both"/>
      </w:pPr>
    </w:p>
    <w:p w14:paraId="5B1613D0" w14:textId="77777777" w:rsidR="00D407D6" w:rsidRDefault="00D407D6" w:rsidP="00E41DA1">
      <w:pPr>
        <w:numPr>
          <w:ilvl w:val="0"/>
          <w:numId w:val="15"/>
        </w:numPr>
        <w:tabs>
          <w:tab w:val="clear" w:pos="720"/>
        </w:tabs>
        <w:ind w:left="360"/>
        <w:jc w:val="both"/>
      </w:pPr>
      <w:r>
        <w:lastRenderedPageBreak/>
        <w:t>Wipe surveys for removable contamination should</w:t>
      </w:r>
      <w:r>
        <w:rPr>
          <w:b/>
        </w:rPr>
        <w:t xml:space="preserve"> </w:t>
      </w:r>
      <w:r>
        <w:t>be reported in units of disintegrations per minute per 100 cm</w:t>
      </w:r>
      <w:r>
        <w:rPr>
          <w:position w:val="6"/>
          <w:sz w:val="20"/>
        </w:rPr>
        <w:t>2</w:t>
      </w:r>
      <w:r>
        <w:t xml:space="preserve"> (</w:t>
      </w:r>
      <w:proofErr w:type="spellStart"/>
      <w:r>
        <w:t>dpm</w:t>
      </w:r>
      <w:proofErr w:type="spellEnd"/>
      <w:r>
        <w:t>/100 cm</w:t>
      </w:r>
      <w:r>
        <w:rPr>
          <w:position w:val="6"/>
          <w:sz w:val="20"/>
        </w:rPr>
        <w:t>2</w:t>
      </w:r>
      <w:r>
        <w:t>).  For wipe surveys of small items covering less than 100 cm</w:t>
      </w:r>
      <w:r>
        <w:rPr>
          <w:position w:val="6"/>
          <w:sz w:val="20"/>
        </w:rPr>
        <w:t>2</w:t>
      </w:r>
      <w:r>
        <w:t>, the results should</w:t>
      </w:r>
      <w:r>
        <w:rPr>
          <w:b/>
        </w:rPr>
        <w:t xml:space="preserve"> </w:t>
      </w:r>
      <w:r>
        <w:t xml:space="preserve">be reported in units of </w:t>
      </w:r>
      <w:proofErr w:type="spellStart"/>
      <w:r>
        <w:t>dpm</w:t>
      </w:r>
      <w:proofErr w:type="spellEnd"/>
      <w:r>
        <w:t xml:space="preserve"> per area wiped.</w:t>
      </w:r>
    </w:p>
    <w:p w14:paraId="7902EBB9" w14:textId="77777777" w:rsidR="00D407D6" w:rsidRDefault="00D407D6" w:rsidP="00E41DA1">
      <w:pPr>
        <w:ind w:left="360" w:hanging="360"/>
        <w:jc w:val="both"/>
      </w:pPr>
    </w:p>
    <w:p w14:paraId="001A1E42" w14:textId="77777777" w:rsidR="00D407D6" w:rsidRDefault="00D407D6" w:rsidP="00E41DA1">
      <w:pPr>
        <w:numPr>
          <w:ilvl w:val="0"/>
          <w:numId w:val="15"/>
        </w:numPr>
        <w:tabs>
          <w:tab w:val="clear" w:pos="720"/>
        </w:tabs>
        <w:ind w:left="360"/>
        <w:jc w:val="both"/>
      </w:pPr>
      <w:r>
        <w:t xml:space="preserve">Large area wipes may be used to supplement standard wipe techniques in areas generally assumed not to be contaminated, as specified by the </w:t>
      </w:r>
      <w:r w:rsidR="008D39EC">
        <w:t>assigned</w:t>
      </w:r>
      <w:r w:rsidR="001513DA">
        <w:t xml:space="preserve"> </w:t>
      </w:r>
      <w:r>
        <w:t>RSO, in accelerator/beamline enclosures and at entrances to Contamination Areas.  If an evaluation indicates that an area wiped is contaminated, a thorough contamination wipe survey should be performed.</w:t>
      </w:r>
    </w:p>
    <w:p w14:paraId="05077BCF" w14:textId="77777777" w:rsidR="00D407D6" w:rsidRDefault="00D407D6" w:rsidP="00E41DA1">
      <w:pPr>
        <w:ind w:left="360" w:hanging="360"/>
        <w:jc w:val="both"/>
      </w:pPr>
    </w:p>
    <w:p w14:paraId="0B255FAA" w14:textId="77777777" w:rsidR="00D407D6" w:rsidRDefault="00D407D6" w:rsidP="00E41DA1">
      <w:pPr>
        <w:numPr>
          <w:ilvl w:val="0"/>
          <w:numId w:val="15"/>
        </w:numPr>
        <w:tabs>
          <w:tab w:val="clear" w:pos="720"/>
        </w:tabs>
        <w:ind w:left="360"/>
        <w:jc w:val="both"/>
      </w:pPr>
      <w:r>
        <w:t>In addition to the elements required by Article 551, records of surveys of removable contamination shall include, at a minimum, the following information:</w:t>
      </w:r>
    </w:p>
    <w:p w14:paraId="33D3A5BB" w14:textId="77777777" w:rsidR="00D407D6" w:rsidRDefault="00D407D6" w:rsidP="00E41DA1">
      <w:pPr>
        <w:ind w:left="360" w:hanging="360"/>
        <w:jc w:val="both"/>
      </w:pPr>
    </w:p>
    <w:p w14:paraId="5989C798" w14:textId="77777777" w:rsidR="00D407D6" w:rsidRDefault="00D407D6" w:rsidP="00E41DA1">
      <w:pPr>
        <w:numPr>
          <w:ilvl w:val="1"/>
          <w:numId w:val="15"/>
        </w:numPr>
        <w:tabs>
          <w:tab w:val="clear" w:pos="1440"/>
        </w:tabs>
        <w:ind w:left="1080"/>
        <w:jc w:val="both"/>
      </w:pPr>
      <w:r>
        <w:t>Model and serial number of counting equipment and calibration due date, if applicable.</w:t>
      </w:r>
    </w:p>
    <w:p w14:paraId="15BAED72" w14:textId="77777777" w:rsidR="00D407D6" w:rsidRDefault="00D407D6" w:rsidP="00E41DA1">
      <w:pPr>
        <w:ind w:left="1080" w:hanging="360"/>
        <w:jc w:val="both"/>
      </w:pPr>
    </w:p>
    <w:p w14:paraId="3F33FAB1" w14:textId="77777777" w:rsidR="00D407D6" w:rsidRDefault="00D407D6" w:rsidP="00E41DA1">
      <w:pPr>
        <w:numPr>
          <w:ilvl w:val="1"/>
          <w:numId w:val="15"/>
        </w:numPr>
        <w:tabs>
          <w:tab w:val="clear" w:pos="1440"/>
        </w:tabs>
        <w:ind w:left="1080"/>
        <w:jc w:val="both"/>
      </w:pPr>
      <w:r>
        <w:t>Contamination levels (using appropriate units) and appropriate supporting parameters including counting efficiency, counting time, correction factors, and type of radiation.</w:t>
      </w:r>
    </w:p>
    <w:p w14:paraId="48252EB1" w14:textId="77777777" w:rsidR="00D407D6" w:rsidRDefault="00D407D6" w:rsidP="00E41DA1">
      <w:pPr>
        <w:ind w:left="1080" w:hanging="360"/>
        <w:jc w:val="both"/>
      </w:pPr>
    </w:p>
    <w:p w14:paraId="557D26B3" w14:textId="77777777" w:rsidR="00D407D6" w:rsidRDefault="00D407D6" w:rsidP="00E41DA1">
      <w:pPr>
        <w:numPr>
          <w:ilvl w:val="1"/>
          <w:numId w:val="15"/>
        </w:numPr>
        <w:tabs>
          <w:tab w:val="clear" w:pos="1440"/>
        </w:tabs>
        <w:ind w:left="1080"/>
        <w:jc w:val="both"/>
      </w:pPr>
      <w:r>
        <w:t>Location of areas found to contain hot particles or high concentrations of localized contamination.</w:t>
      </w:r>
    </w:p>
    <w:p w14:paraId="3D42782B" w14:textId="77777777" w:rsidR="00D407D6" w:rsidRDefault="00D407D6" w:rsidP="00E41DA1">
      <w:pPr>
        <w:ind w:left="1080" w:hanging="360"/>
        <w:jc w:val="both"/>
      </w:pPr>
    </w:p>
    <w:p w14:paraId="3A08ECFA" w14:textId="77777777" w:rsidR="00D407D6" w:rsidRDefault="00D407D6" w:rsidP="00E41DA1">
      <w:pPr>
        <w:numPr>
          <w:ilvl w:val="1"/>
          <w:numId w:val="15"/>
        </w:numPr>
        <w:tabs>
          <w:tab w:val="clear" w:pos="1440"/>
        </w:tabs>
        <w:ind w:left="1080"/>
        <w:jc w:val="both"/>
      </w:pPr>
      <w:r>
        <w:t>Follow-up survey results for decontamination processes cross-referenced to the original survey.</w:t>
      </w:r>
    </w:p>
    <w:p w14:paraId="0378071E" w14:textId="77777777" w:rsidR="00D407D6" w:rsidRDefault="00D407D6" w:rsidP="00E41DA1">
      <w:pPr>
        <w:ind w:left="1080" w:hanging="360"/>
        <w:jc w:val="both"/>
      </w:pPr>
    </w:p>
    <w:p w14:paraId="2EB5CAA3" w14:textId="68DCA388" w:rsidR="00D407D6" w:rsidRDefault="001F7A20" w:rsidP="00E41DA1">
      <w:pPr>
        <w:pStyle w:val="BodyTextIndent2"/>
        <w:numPr>
          <w:ilvl w:val="0"/>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t xml:space="preserve">Wipes </w:t>
      </w:r>
      <w:r w:rsidR="00755FFF">
        <w:t>that indicate the possible presence of contamination should</w:t>
      </w:r>
      <w:r w:rsidR="00D407D6">
        <w:t xml:space="preserve"> be submitted promptly </w:t>
      </w:r>
      <w:r w:rsidR="006D2634">
        <w:t>by an RSO or RCT</w:t>
      </w:r>
      <w:r w:rsidR="006D2634">
        <w:t xml:space="preserve"> </w:t>
      </w:r>
      <w:r w:rsidR="00D407D6">
        <w:t>to the Radionuclide Analysis Facility (RAF) for standardized counting.</w:t>
      </w:r>
    </w:p>
    <w:p w14:paraId="0F2BA6A9" w14:textId="77777777" w:rsidR="00D407D6" w:rsidRDefault="00D407D6" w:rsidP="00E41DA1">
      <w:pPr>
        <w:jc w:val="both"/>
      </w:pPr>
    </w:p>
    <w:p w14:paraId="18A553E6" w14:textId="77777777" w:rsidR="00D407D6" w:rsidRDefault="00D407D6" w:rsidP="00E41DA1">
      <w:pPr>
        <w:pStyle w:val="Heading2"/>
        <w:jc w:val="both"/>
      </w:pPr>
      <w:bookmarkStart w:id="22" w:name="_Toc97898692"/>
      <w:r>
        <w:t>554  Airborne Radioactivity Monitoring</w:t>
      </w:r>
      <w:bookmarkEnd w:id="22"/>
    </w:p>
    <w:p w14:paraId="1990625E" w14:textId="77777777" w:rsidR="00D407D6" w:rsidRDefault="00D407D6" w:rsidP="00E41DA1">
      <w:pPr>
        <w:jc w:val="both"/>
        <w:rPr>
          <w:b/>
        </w:rPr>
      </w:pPr>
    </w:p>
    <w:p w14:paraId="531A7262" w14:textId="7E36A4F5" w:rsidR="00D407D6" w:rsidRDefault="00D407D6" w:rsidP="00E41DA1">
      <w:pPr>
        <w:numPr>
          <w:ilvl w:val="0"/>
          <w:numId w:val="16"/>
        </w:numPr>
        <w:tabs>
          <w:tab w:val="clear" w:pos="720"/>
        </w:tabs>
        <w:ind w:left="360"/>
        <w:jc w:val="both"/>
      </w:pPr>
      <w:r>
        <w:t>Derived Air Concentrations (DAC) are listed in the appendices to 10 CFR 835 and summary values as provided in Article 347.  Unless otherwise specified, DAC will be taken to mean the DAC for a radiological worker throughout this Manual.</w:t>
      </w:r>
    </w:p>
    <w:p w14:paraId="38A30952" w14:textId="77777777" w:rsidR="00A57072" w:rsidRDefault="00A57072" w:rsidP="00E41DA1">
      <w:pPr>
        <w:ind w:left="360" w:hanging="360"/>
        <w:jc w:val="both"/>
      </w:pPr>
    </w:p>
    <w:p w14:paraId="61A961F5" w14:textId="17055E4E" w:rsidR="00D407D6" w:rsidRDefault="00D407D6" w:rsidP="00E41DA1">
      <w:pPr>
        <w:numPr>
          <w:ilvl w:val="0"/>
          <w:numId w:val="16"/>
        </w:numPr>
        <w:tabs>
          <w:tab w:val="clear" w:pos="720"/>
        </w:tabs>
        <w:ind w:left="360"/>
        <w:jc w:val="both"/>
      </w:pPr>
      <w:r>
        <w:t>Samples shall be taken as necessary to detect and evaluate the level or concentration of airborne radioactive material at work locations.  Air sampling shall be performed where an individual is likely to receive an exposure of 40 or more DAC-hours in a year</w:t>
      </w:r>
      <w:r w:rsidR="008A2869">
        <w:t>, or a</w:t>
      </w:r>
      <w:r w:rsidR="008A2869" w:rsidRPr="008A2869">
        <w:t>s necessary to characterize the airborne radioactivity hazard where respiratory protective devices for protection against airborne radionuclides have been prescribed.</w:t>
      </w:r>
      <w:r w:rsidR="00EF3EE3">
        <w:t xml:space="preserve"> </w:t>
      </w:r>
      <w:r w:rsidR="00EF3EE3">
        <w:t>Real-time air monitoring shall be performed as necessary to detect and provide warning of airborne radioactivity concentrations that warrant immediate action to terminate inhalation of airborne radioactive material</w:t>
      </w:r>
      <w:r w:rsidR="00EF3EE3">
        <w:t>.</w:t>
      </w:r>
    </w:p>
    <w:p w14:paraId="3A1FE5AC" w14:textId="77777777" w:rsidR="00D407D6" w:rsidRDefault="00D407D6" w:rsidP="00E41DA1">
      <w:pPr>
        <w:ind w:left="360" w:hanging="360"/>
        <w:jc w:val="both"/>
      </w:pPr>
    </w:p>
    <w:p w14:paraId="74BAC003" w14:textId="62AB14A8" w:rsidR="00D407D6" w:rsidRDefault="00D407D6" w:rsidP="00B9670E">
      <w:pPr>
        <w:numPr>
          <w:ilvl w:val="0"/>
          <w:numId w:val="16"/>
        </w:numPr>
        <w:tabs>
          <w:tab w:val="clear" w:pos="720"/>
        </w:tabs>
        <w:ind w:left="360"/>
        <w:jc w:val="both"/>
      </w:pPr>
      <w:r>
        <w:t xml:space="preserve">Air monitoring equipment should be used in situations where airborne radioactivity levels can fluctuate and early detection of airborne radioactivity could prevent or minimize inhalation of </w:t>
      </w:r>
      <w:r>
        <w:lastRenderedPageBreak/>
        <w:t>radioactivity by personnel.  Selection of air monitoring equipment should be based on the specific job being monitored.  Air monitoring equipment includes portable and fixed air sampling equipment and continuous air monitors.</w:t>
      </w:r>
    </w:p>
    <w:p w14:paraId="3B652CB3" w14:textId="77777777" w:rsidR="00D407D6" w:rsidRDefault="00D407D6" w:rsidP="00B9670E">
      <w:pPr>
        <w:ind w:left="360" w:hanging="360"/>
        <w:jc w:val="both"/>
      </w:pPr>
    </w:p>
    <w:p w14:paraId="3370A160" w14:textId="77777777" w:rsidR="00D407D6" w:rsidRDefault="00D407D6" w:rsidP="00B9670E">
      <w:pPr>
        <w:numPr>
          <w:ilvl w:val="0"/>
          <w:numId w:val="16"/>
        </w:numPr>
        <w:tabs>
          <w:tab w:val="clear" w:pos="720"/>
        </w:tabs>
        <w:ind w:left="360"/>
        <w:jc w:val="both"/>
      </w:pPr>
      <w:r>
        <w:t>Air sampling equipment should be positioned to measure air concentrations to which persons are exposed.  If this cannot be achieved, a program of personal breathing</w:t>
      </w:r>
      <w:r>
        <w:noBreakHyphen/>
        <w:t>zone air sampling should be initiated.</w:t>
      </w:r>
    </w:p>
    <w:p w14:paraId="02EBAB42" w14:textId="77777777" w:rsidR="00D407D6" w:rsidRDefault="00D407D6" w:rsidP="00B9670E">
      <w:pPr>
        <w:ind w:left="360" w:hanging="360"/>
        <w:jc w:val="both"/>
      </w:pPr>
    </w:p>
    <w:p w14:paraId="2615AC1D" w14:textId="77777777" w:rsidR="00D407D6" w:rsidRDefault="00D407D6" w:rsidP="00B9670E">
      <w:pPr>
        <w:numPr>
          <w:ilvl w:val="0"/>
          <w:numId w:val="16"/>
        </w:numPr>
        <w:tabs>
          <w:tab w:val="clear" w:pos="720"/>
        </w:tabs>
        <w:ind w:left="360"/>
        <w:jc w:val="both"/>
      </w:pPr>
      <w:r>
        <w:t>Air monitoring equipment shall be routinely calibrated and maintained at a frequency of at least once per year.  Continuous air monitors should be capable of measuring 1 DAC when averaged over 8 hours (8 DAC</w:t>
      </w:r>
      <w:r>
        <w:noBreakHyphen/>
        <w:t>hours) under laboratory conditions.</w:t>
      </w:r>
    </w:p>
    <w:p w14:paraId="2878A3AA" w14:textId="77777777" w:rsidR="00D407D6" w:rsidRDefault="00D407D6" w:rsidP="00B9670E">
      <w:pPr>
        <w:ind w:left="360" w:hanging="360"/>
        <w:jc w:val="both"/>
      </w:pPr>
    </w:p>
    <w:p w14:paraId="372B740B" w14:textId="77777777" w:rsidR="00D407D6" w:rsidRDefault="00D407D6" w:rsidP="00B9670E">
      <w:pPr>
        <w:numPr>
          <w:ilvl w:val="0"/>
          <w:numId w:val="16"/>
        </w:numPr>
        <w:tabs>
          <w:tab w:val="clear" w:pos="720"/>
        </w:tabs>
        <w:ind w:left="360"/>
        <w:jc w:val="both"/>
      </w:pPr>
      <w:r>
        <w:t>Real-time air monitoring equipment required by Article 554.2 shall have alarm capability and sufficient sensitivity to alert personnel if immediate action is necessary in order to minimize or terminate inhalation or immersion exposures.</w:t>
      </w:r>
    </w:p>
    <w:p w14:paraId="190FA82F" w14:textId="77777777" w:rsidR="00D407D6" w:rsidRDefault="00D407D6" w:rsidP="00B9670E">
      <w:pPr>
        <w:ind w:left="360" w:hanging="360"/>
        <w:jc w:val="both"/>
      </w:pPr>
    </w:p>
    <w:p w14:paraId="08B3D2EB" w14:textId="77777777" w:rsidR="00D407D6" w:rsidRDefault="00D407D6" w:rsidP="00B9670E">
      <w:pPr>
        <w:numPr>
          <w:ilvl w:val="0"/>
          <w:numId w:val="16"/>
        </w:numPr>
        <w:tabs>
          <w:tab w:val="clear" w:pos="720"/>
        </w:tabs>
        <w:ind w:left="360"/>
        <w:jc w:val="both"/>
      </w:pPr>
      <w:r>
        <w:t>In addition to the elements provided in Article 551, records of airborne radioactivity should include, at a minimum, the following information:</w:t>
      </w:r>
    </w:p>
    <w:p w14:paraId="75AF2B8E" w14:textId="77777777" w:rsidR="00D407D6" w:rsidRDefault="00D407D6" w:rsidP="00B9670E">
      <w:pPr>
        <w:jc w:val="both"/>
      </w:pPr>
    </w:p>
    <w:p w14:paraId="5C26CA8A" w14:textId="77777777" w:rsidR="00D407D6" w:rsidRDefault="00D407D6" w:rsidP="00B9670E">
      <w:pPr>
        <w:numPr>
          <w:ilvl w:val="1"/>
          <w:numId w:val="15"/>
        </w:numPr>
        <w:tabs>
          <w:tab w:val="clear" w:pos="1440"/>
        </w:tabs>
        <w:ind w:left="1080"/>
        <w:jc w:val="both"/>
      </w:pPr>
      <w:r>
        <w:t>Model and serial number of the sampler and laboratory counting instrument and calibration date if applicable; locations of fixed samplers may be used as identifiers where model and serial numbers are not available.</w:t>
      </w:r>
    </w:p>
    <w:p w14:paraId="5734F5F6" w14:textId="77777777" w:rsidR="00D407D6" w:rsidRDefault="00D407D6" w:rsidP="00B9670E">
      <w:pPr>
        <w:ind w:left="1080" w:hanging="360"/>
        <w:jc w:val="both"/>
      </w:pPr>
    </w:p>
    <w:p w14:paraId="25CCB270" w14:textId="77777777" w:rsidR="00D407D6" w:rsidRDefault="00D407D6" w:rsidP="00B9670E">
      <w:pPr>
        <w:numPr>
          <w:ilvl w:val="1"/>
          <w:numId w:val="15"/>
        </w:numPr>
        <w:tabs>
          <w:tab w:val="clear" w:pos="1440"/>
        </w:tabs>
        <w:ind w:left="1080"/>
        <w:jc w:val="both"/>
      </w:pPr>
      <w:r>
        <w:t>Location of fixed air samplers.</w:t>
      </w:r>
    </w:p>
    <w:p w14:paraId="38E644E2" w14:textId="77777777" w:rsidR="00D407D6" w:rsidRDefault="00D407D6" w:rsidP="00B9670E">
      <w:pPr>
        <w:ind w:left="1080" w:hanging="360"/>
        <w:jc w:val="both"/>
      </w:pPr>
    </w:p>
    <w:p w14:paraId="74ED75E7" w14:textId="77777777" w:rsidR="00D407D6" w:rsidRDefault="00D407D6" w:rsidP="00B9670E">
      <w:pPr>
        <w:numPr>
          <w:ilvl w:val="1"/>
          <w:numId w:val="15"/>
        </w:numPr>
        <w:tabs>
          <w:tab w:val="clear" w:pos="1440"/>
        </w:tabs>
        <w:ind w:left="1080"/>
        <w:jc w:val="both"/>
      </w:pPr>
      <w:r>
        <w:t>Location of portable air samplers used for a survey.</w:t>
      </w:r>
    </w:p>
    <w:p w14:paraId="54D11D05" w14:textId="77777777" w:rsidR="00D407D6" w:rsidRDefault="00D407D6" w:rsidP="00B9670E">
      <w:pPr>
        <w:ind w:left="1080" w:hanging="360"/>
        <w:jc w:val="both"/>
      </w:pPr>
    </w:p>
    <w:p w14:paraId="75533DA0" w14:textId="77777777" w:rsidR="00D407D6" w:rsidRDefault="00D407D6" w:rsidP="00B9670E">
      <w:pPr>
        <w:numPr>
          <w:ilvl w:val="1"/>
          <w:numId w:val="15"/>
        </w:numPr>
        <w:tabs>
          <w:tab w:val="clear" w:pos="1440"/>
        </w:tabs>
        <w:ind w:left="1080"/>
        <w:jc w:val="both"/>
      </w:pPr>
      <w:r>
        <w:t>Air concentrations in general airborne areas and breathing zones.</w:t>
      </w:r>
    </w:p>
    <w:p w14:paraId="15702A26" w14:textId="77777777" w:rsidR="00D407D6" w:rsidRDefault="00D407D6" w:rsidP="00B9670E">
      <w:pPr>
        <w:ind w:left="1080" w:hanging="360"/>
        <w:jc w:val="both"/>
      </w:pPr>
    </w:p>
    <w:p w14:paraId="0B0DB392" w14:textId="77777777" w:rsidR="00D407D6" w:rsidRDefault="00D407D6" w:rsidP="00B9670E">
      <w:pPr>
        <w:numPr>
          <w:ilvl w:val="1"/>
          <w:numId w:val="15"/>
        </w:numPr>
        <w:tabs>
          <w:tab w:val="clear" w:pos="1440"/>
        </w:tabs>
        <w:ind w:left="1080"/>
        <w:jc w:val="both"/>
      </w:pPr>
      <w:r>
        <w:t>Supporting parameters, including collection efficiency, flow rate, duration of sampling, correction factors and filter medium.</w:t>
      </w:r>
    </w:p>
    <w:p w14:paraId="155D2143" w14:textId="77777777" w:rsidR="00D407D6" w:rsidRDefault="00D407D6" w:rsidP="00B9670E">
      <w:pPr>
        <w:ind w:left="720" w:hanging="720"/>
        <w:jc w:val="both"/>
      </w:pPr>
    </w:p>
    <w:p w14:paraId="30D1D0FF" w14:textId="77777777" w:rsidR="00D407D6" w:rsidRPr="00B9670E" w:rsidRDefault="00D407D6" w:rsidP="00B9670E">
      <w:pPr>
        <w:pStyle w:val="Heading2"/>
      </w:pPr>
      <w:bookmarkStart w:id="23" w:name="_Toc97898693"/>
      <w:r w:rsidRPr="00B9670E">
        <w:t>555  Collection and Analysis of Analytical Samples</w:t>
      </w:r>
      <w:bookmarkEnd w:id="23"/>
    </w:p>
    <w:p w14:paraId="7C4B8F50" w14:textId="77777777" w:rsidR="00D407D6" w:rsidRDefault="00D407D6" w:rsidP="00B9670E">
      <w:pPr>
        <w:jc w:val="both"/>
      </w:pPr>
    </w:p>
    <w:p w14:paraId="79C5F79B" w14:textId="2E789B13" w:rsidR="00D407D6" w:rsidRDefault="00D407D6" w:rsidP="00B9670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Samples are collected and submitted for analysis to the Radionuclide Analysis Facility (RAF) for a variety of purposes to support the Laboratory’s occupational and environmental protection programs as well as the Laboratory’s primary mission of high energy physics research.</w:t>
      </w:r>
    </w:p>
    <w:p w14:paraId="3AB8E5C7" w14:textId="77777777" w:rsidR="00D407D6" w:rsidRDefault="00D407D6" w:rsidP="00B9670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14:paraId="6253CF7E" w14:textId="4AC2D3C0" w:rsidR="00D407D6" w:rsidRDefault="00D407D6" w:rsidP="00B9670E">
      <w:pPr>
        <w:pStyle w:val="BodyText"/>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t>To</w:t>
      </w:r>
      <w:r w:rsidR="00F366FF">
        <w:t xml:space="preserve"> </w:t>
      </w:r>
      <w:r w:rsidR="00A205BB">
        <w:t xml:space="preserve">ensure </w:t>
      </w:r>
      <w:r>
        <w:t>that the desired standard of quality assurance is met, these samples shall be</w:t>
      </w:r>
      <w:r w:rsidR="00A57072">
        <w:t xml:space="preserve"> </w:t>
      </w:r>
      <w:r>
        <w:t xml:space="preserve">submitted for analysis following rigorous procedures.  These procedures are specified in Appendix 5E, Section </w:t>
      </w:r>
      <w:r w:rsidR="00F45313">
        <w:t>A</w:t>
      </w:r>
      <w:r>
        <w:t xml:space="preserve">.  </w:t>
      </w:r>
    </w:p>
    <w:p w14:paraId="444C0A90" w14:textId="77777777" w:rsidR="00D407D6" w:rsidRDefault="00D407D6" w:rsidP="00B9670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p>
    <w:p w14:paraId="343DFE78" w14:textId="795D9909" w:rsidR="00C516F0" w:rsidRDefault="00D407D6" w:rsidP="00AB306B">
      <w:pPr>
        <w:pStyle w:val="BodyText"/>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lastRenderedPageBreak/>
        <w:t xml:space="preserve">For </w:t>
      </w:r>
      <w:r w:rsidR="008149B4">
        <w:t xml:space="preserve">activation analysis and </w:t>
      </w:r>
      <w:r>
        <w:t xml:space="preserve">unusual samples that do not appear to meet the standard requirements for analysis, the RAF </w:t>
      </w:r>
      <w:r w:rsidR="008149B4">
        <w:t>Group Leader</w:t>
      </w:r>
      <w:r w:rsidR="000435AE">
        <w:t xml:space="preserve"> </w:t>
      </w:r>
      <w:r>
        <w:t>shall be consulted prior to submittal.  This step is necessary to avoid the potential for contaminating the equipment and compromising the results of analysis of other samples that might be underway.</w:t>
      </w:r>
    </w:p>
    <w:p w14:paraId="4958185C" w14:textId="77777777" w:rsidR="00C516F0" w:rsidRDefault="00C516F0" w:rsidP="00AB306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p>
    <w:p w14:paraId="53AB684C" w14:textId="2D6E09E2" w:rsidR="00D407D6" w:rsidRDefault="00C516F0" w:rsidP="00AB306B">
      <w:pPr>
        <w:pStyle w:val="BodyText"/>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t xml:space="preserve">Samples should be </w:t>
      </w:r>
      <w:r w:rsidR="00276F00">
        <w:t xml:space="preserve">reasonably </w:t>
      </w:r>
      <w:r>
        <w:t>described in a manner that is unambiguous about their point of origin or the method or methods used in their collection.</w:t>
      </w:r>
    </w:p>
    <w:p w14:paraId="71CD1482" w14:textId="77777777" w:rsidR="00D407D6" w:rsidRDefault="00D407D6" w:rsidP="00AB306B">
      <w:pPr>
        <w:jc w:val="both"/>
      </w:pPr>
    </w:p>
    <w:p w14:paraId="6398A474" w14:textId="77777777" w:rsidR="00D407D6" w:rsidRDefault="00D407D6" w:rsidP="00AB306B">
      <w:pPr>
        <w:pStyle w:val="Heading2"/>
        <w:jc w:val="both"/>
      </w:pPr>
      <w:bookmarkStart w:id="24" w:name="_Toc97898694"/>
      <w:r>
        <w:t>556  Characterization of Accelerator Radiation Fields</w:t>
      </w:r>
      <w:bookmarkEnd w:id="24"/>
    </w:p>
    <w:p w14:paraId="71E9DF43" w14:textId="77777777" w:rsidR="00D407D6" w:rsidRDefault="00D407D6" w:rsidP="00AB306B">
      <w:pPr>
        <w:jc w:val="both"/>
      </w:pPr>
    </w:p>
    <w:p w14:paraId="34270779" w14:textId="7DF7264F" w:rsidR="00D407D6" w:rsidRDefault="00D407D6" w:rsidP="00AB306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 xml:space="preserve">A variety of techniques and instrumentation has been developed to characterize accelerator radiation fields.  The technical details of the devices used at Fermilab to do this are </w:t>
      </w:r>
      <w:r w:rsidR="005C271F">
        <w:t xml:space="preserve">within the realm of the professional expertise of the radiation safety personnel </w:t>
      </w:r>
      <w:r w:rsidR="008372DE">
        <w:t>and include relevant aspects of radiation, nuclear, particle, and accelerator physics</w:t>
      </w:r>
      <w:r>
        <w:t>.  In some cases, these special devices and techniques are used in combination with other devices discussed elsewhere in this chapter and its appendices.</w:t>
      </w:r>
    </w:p>
    <w:p w14:paraId="585689CB" w14:textId="77777777" w:rsidR="00D407D6" w:rsidRDefault="00D407D6" w:rsidP="00AB306B">
      <w:pPr>
        <w:jc w:val="both"/>
      </w:pPr>
    </w:p>
    <w:p w14:paraId="0AF10C9D" w14:textId="77777777" w:rsidR="00A57072" w:rsidRDefault="00A57072" w:rsidP="00AB306B">
      <w:pPr>
        <w:jc w:val="both"/>
        <w:rPr>
          <w:b/>
        </w:rPr>
      </w:pPr>
      <w:r>
        <w:br w:type="page"/>
      </w:r>
    </w:p>
    <w:p w14:paraId="4AFF5AD3" w14:textId="77777777" w:rsidR="00FD12DD" w:rsidRDefault="00FD12DD" w:rsidP="00246127">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5C7D8AAC" w14:textId="2857A998" w:rsidR="00D407D6" w:rsidRPr="00246127" w:rsidRDefault="00D407D6" w:rsidP="00246127">
      <w:pPr>
        <w:pStyle w:val="Heading1"/>
        <w:jc w:val="both"/>
      </w:pPr>
      <w:bookmarkStart w:id="25" w:name="_Toc97898695"/>
      <w:r w:rsidRPr="00246127">
        <w:t>PART 6  INSTRUMENTATION AND CALIBRATION</w:t>
      </w:r>
      <w:bookmarkEnd w:id="25"/>
    </w:p>
    <w:p w14:paraId="573DC5B2" w14:textId="77777777" w:rsidR="00D407D6" w:rsidRDefault="00D407D6" w:rsidP="00246127">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p>
    <w:p w14:paraId="77D61600" w14:textId="77777777" w:rsidR="00D407D6" w:rsidRPr="00246127" w:rsidRDefault="00D407D6" w:rsidP="00246127">
      <w:pPr>
        <w:pStyle w:val="Heading2"/>
        <w:jc w:val="both"/>
      </w:pPr>
      <w:bookmarkStart w:id="26" w:name="_Toc97898696"/>
      <w:r w:rsidRPr="00246127">
        <w:t>561 Inspection, Calibration and Performance Tests of Radiation Safety Instrumentation</w:t>
      </w:r>
      <w:bookmarkEnd w:id="26"/>
    </w:p>
    <w:p w14:paraId="6B17041F" w14:textId="77777777" w:rsidR="00D407D6" w:rsidRDefault="00D407D6" w:rsidP="00246127">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D05F87E" w14:textId="1A43D75B" w:rsidR="00D407D6" w:rsidRDefault="00D407D6" w:rsidP="00246127">
      <w:pPr>
        <w:numPr>
          <w:ilvl w:val="0"/>
          <w:numId w:val="18"/>
        </w:numPr>
        <w:tabs>
          <w:tab w:val="clear" w:pos="720"/>
        </w:tabs>
        <w:ind w:left="360"/>
        <w:jc w:val="both"/>
      </w:pPr>
      <w:r>
        <w:t xml:space="preserve">Calibrations shall use National Institute of Standards and Technology (NIST) traceable sources or other acceptable standards.  This program is implemented at Fermilab by the </w:t>
      </w:r>
      <w:r w:rsidR="009B7146">
        <w:t>ES&amp;H</w:t>
      </w:r>
      <w:r w:rsidR="008C2AFB">
        <w:t xml:space="preserve"> </w:t>
      </w:r>
      <w:r>
        <w:t>Section's Instrumentation Team at the Radiation Physics Calibration Facility (RPCF).</w:t>
      </w:r>
    </w:p>
    <w:p w14:paraId="191AF4E2" w14:textId="77777777" w:rsidR="00D407D6" w:rsidRDefault="00D407D6" w:rsidP="00246127">
      <w:pPr>
        <w:ind w:left="360" w:hanging="360"/>
        <w:jc w:val="both"/>
      </w:pPr>
    </w:p>
    <w:p w14:paraId="3A31465D" w14:textId="37A97B6D" w:rsidR="00D407D6" w:rsidRDefault="00D407D6" w:rsidP="00246127">
      <w:pPr>
        <w:numPr>
          <w:ilvl w:val="0"/>
          <w:numId w:val="18"/>
        </w:numPr>
        <w:tabs>
          <w:tab w:val="clear" w:pos="720"/>
        </w:tabs>
        <w:ind w:left="360"/>
        <w:jc w:val="both"/>
      </w:pPr>
      <w:r>
        <w:t xml:space="preserve">Calibration procedures have been developed by the </w:t>
      </w:r>
      <w:r w:rsidR="008C2AFB">
        <w:t>ES</w:t>
      </w:r>
      <w:r w:rsidR="009B1AF4">
        <w:t>&amp;</w:t>
      </w:r>
      <w:r w:rsidR="008C2AFB">
        <w:t>H Section</w:t>
      </w:r>
      <w:r>
        <w:t xml:space="preserve"> for each instrument type and include frequency of calibration, </w:t>
      </w:r>
      <w:proofErr w:type="spellStart"/>
      <w:r>
        <w:t>precalibration</w:t>
      </w:r>
      <w:proofErr w:type="spellEnd"/>
      <w:r>
        <w:t xml:space="preserve"> requirements, primary calibration requirements, periodic performance test requirements, calibration record requirements and maintenance requirements.</w:t>
      </w:r>
    </w:p>
    <w:p w14:paraId="0F652379" w14:textId="77777777" w:rsidR="00D407D6" w:rsidRDefault="00D407D6" w:rsidP="00246127">
      <w:pPr>
        <w:ind w:left="360" w:hanging="360"/>
        <w:jc w:val="both"/>
      </w:pPr>
    </w:p>
    <w:p w14:paraId="360E8996" w14:textId="77777777" w:rsidR="00D407D6" w:rsidRDefault="00D407D6" w:rsidP="00246127">
      <w:pPr>
        <w:numPr>
          <w:ilvl w:val="0"/>
          <w:numId w:val="18"/>
        </w:numPr>
        <w:tabs>
          <w:tab w:val="clear" w:pos="720"/>
        </w:tabs>
        <w:ind w:left="360"/>
        <w:jc w:val="both"/>
      </w:pPr>
      <w:r>
        <w:t>Pocket and electronic dosimeters and area radiation monitors shall be calibrated at least annually.</w:t>
      </w:r>
    </w:p>
    <w:p w14:paraId="66C114E9" w14:textId="77777777" w:rsidR="00D407D6" w:rsidRDefault="00D407D6" w:rsidP="00246127">
      <w:pPr>
        <w:ind w:left="360" w:hanging="360"/>
        <w:jc w:val="both"/>
      </w:pPr>
    </w:p>
    <w:p w14:paraId="184C0B2F" w14:textId="737A99F4" w:rsidR="00D407D6" w:rsidRDefault="00D407D6" w:rsidP="00246127">
      <w:pPr>
        <w:numPr>
          <w:ilvl w:val="0"/>
          <w:numId w:val="18"/>
        </w:numPr>
        <w:tabs>
          <w:tab w:val="clear" w:pos="720"/>
        </w:tabs>
        <w:ind w:left="360"/>
        <w:jc w:val="both"/>
      </w:pPr>
      <w:r>
        <w:t xml:space="preserve">Radiation instrumentation response to interfering ionizing and non-ionizing radiation and environmental conditions should be determined when a potential for such interference is credible.  The effects </w:t>
      </w:r>
      <w:r w:rsidR="009B7146">
        <w:t xml:space="preserve">of </w:t>
      </w:r>
      <w:r>
        <w:t xml:space="preserve">such interfering radiation </w:t>
      </w:r>
      <w:r w:rsidR="009B7146">
        <w:t xml:space="preserve">or conditions </w:t>
      </w:r>
      <w:r w:rsidR="006D2634">
        <w:t>have</w:t>
      </w:r>
      <w:r w:rsidR="006D2634">
        <w:t xml:space="preserve"> </w:t>
      </w:r>
      <w:r>
        <w:t>on an instrument shall be known prior to routine use by the general workforce.</w:t>
      </w:r>
    </w:p>
    <w:p w14:paraId="3855CA10" w14:textId="77777777" w:rsidR="00D407D6" w:rsidRDefault="00D407D6" w:rsidP="00246127">
      <w:pPr>
        <w:ind w:left="360" w:hanging="360"/>
        <w:jc w:val="both"/>
      </w:pPr>
    </w:p>
    <w:p w14:paraId="4E35A64C" w14:textId="77777777" w:rsidR="00D407D6" w:rsidRDefault="00D407D6" w:rsidP="00246127">
      <w:pPr>
        <w:numPr>
          <w:ilvl w:val="0"/>
          <w:numId w:val="18"/>
        </w:numPr>
        <w:tabs>
          <w:tab w:val="clear" w:pos="720"/>
        </w:tabs>
        <w:ind w:left="360"/>
        <w:jc w:val="both"/>
      </w:pPr>
      <w:r>
        <w:t>Functional tests should be used to assess instrumentation designs that include alarms or that involve a process control.  A functional test should be developed to test all components involved in an alarm or trip function and performed at least annually.</w:t>
      </w:r>
    </w:p>
    <w:p w14:paraId="7B398D51" w14:textId="77777777" w:rsidR="00D407D6" w:rsidRDefault="00D407D6" w:rsidP="00246127">
      <w:pPr>
        <w:ind w:left="360" w:hanging="360"/>
        <w:jc w:val="both"/>
      </w:pPr>
    </w:p>
    <w:p w14:paraId="69EF6937" w14:textId="6ACFB152" w:rsidR="00D407D6" w:rsidRDefault="00D407D6" w:rsidP="00246127">
      <w:pPr>
        <w:numPr>
          <w:ilvl w:val="0"/>
          <w:numId w:val="18"/>
        </w:numPr>
        <w:tabs>
          <w:tab w:val="clear" w:pos="720"/>
        </w:tabs>
        <w:ind w:left="360"/>
        <w:jc w:val="both"/>
      </w:pPr>
      <w:r>
        <w:t>In unusual and limited situations</w:t>
      </w:r>
      <w:r w:rsidR="009B7146">
        <w:t>,</w:t>
      </w:r>
      <w:r>
        <w:t xml:space="preserve"> it may be necessary to use an instrument in an application other than that envisioned by the manufacturer.  Special </w:t>
      </w:r>
      <w:r w:rsidR="009B7146">
        <w:t xml:space="preserve">use </w:t>
      </w:r>
      <w:r>
        <w:t>calibrations should be performed for use of instrumentation outside manufacturer's specifications.  The instrument should be adjusted, calibrated and labeled to identify the special conditions and used only under the special conditions for which it was calibrated.</w:t>
      </w:r>
    </w:p>
    <w:p w14:paraId="20A44883" w14:textId="77777777" w:rsidR="00D407D6" w:rsidRDefault="00D407D6" w:rsidP="00246127">
      <w:pPr>
        <w:ind w:left="360" w:hanging="360"/>
        <w:jc w:val="both"/>
      </w:pPr>
    </w:p>
    <w:p w14:paraId="597E81C9" w14:textId="77777777" w:rsidR="00D407D6" w:rsidRDefault="00D407D6" w:rsidP="00246127">
      <w:pPr>
        <w:numPr>
          <w:ilvl w:val="0"/>
          <w:numId w:val="18"/>
        </w:numPr>
        <w:tabs>
          <w:tab w:val="clear" w:pos="720"/>
        </w:tabs>
        <w:ind w:left="360"/>
        <w:jc w:val="both"/>
      </w:pPr>
      <w:r>
        <w:t>Instruments should bear a label or tag with the date of calibration and the date the instrument is due for recalibration.</w:t>
      </w:r>
    </w:p>
    <w:p w14:paraId="6545DEB3" w14:textId="77777777" w:rsidR="00D407D6" w:rsidRDefault="00D407D6" w:rsidP="00246127">
      <w:pPr>
        <w:ind w:left="360" w:hanging="360"/>
        <w:jc w:val="both"/>
      </w:pPr>
    </w:p>
    <w:p w14:paraId="447D5B55" w14:textId="05BA4A13" w:rsidR="00D407D6" w:rsidRDefault="00D407D6" w:rsidP="00246127">
      <w:pPr>
        <w:numPr>
          <w:ilvl w:val="0"/>
          <w:numId w:val="18"/>
        </w:numPr>
        <w:tabs>
          <w:tab w:val="clear" w:pos="720"/>
        </w:tabs>
        <w:ind w:left="360"/>
        <w:jc w:val="both"/>
      </w:pPr>
      <w:r>
        <w:t xml:space="preserve">Instruments whose “as found” readings as measured at RPCF indicate that the instrument may have been actually used while its performance was outside of calibration specifications shall be reported to the </w:t>
      </w:r>
      <w:r w:rsidR="008D39EC">
        <w:t>assigned</w:t>
      </w:r>
      <w:r w:rsidR="00952A7A">
        <w:t xml:space="preserve"> RSO</w:t>
      </w:r>
      <w:r>
        <w:t xml:space="preserve"> </w:t>
      </w:r>
      <w:r w:rsidR="00996A24">
        <w:t xml:space="preserve">for </w:t>
      </w:r>
      <w:r>
        <w:t xml:space="preserve">the organization to which the instrument was assigned.  The Radiological Control Organization should review surveys performed with the instrument while it was </w:t>
      </w:r>
      <w:r w:rsidR="00C11A3E">
        <w:t xml:space="preserve">believed to be </w:t>
      </w:r>
      <w:r>
        <w:t>out of calibration.</w:t>
      </w:r>
    </w:p>
    <w:p w14:paraId="1825B1B6" w14:textId="77777777" w:rsidR="00D407D6" w:rsidRDefault="00D407D6" w:rsidP="00246127">
      <w:pPr>
        <w:ind w:left="360" w:hanging="360"/>
        <w:jc w:val="both"/>
      </w:pPr>
    </w:p>
    <w:p w14:paraId="791F40D2" w14:textId="77777777" w:rsidR="00D407D6" w:rsidRDefault="00D407D6" w:rsidP="00246127">
      <w:pPr>
        <w:numPr>
          <w:ilvl w:val="0"/>
          <w:numId w:val="18"/>
        </w:numPr>
        <w:tabs>
          <w:tab w:val="clear" w:pos="720"/>
        </w:tabs>
        <w:ind w:left="360"/>
        <w:jc w:val="both"/>
      </w:pPr>
      <w:r>
        <w:t xml:space="preserve">Calibration records for fixed, portable and laboratory radiation measuring equipment and individual monitoring devices shall be maintained and include frequencies, method, dates, </w:t>
      </w:r>
      <w:r>
        <w:lastRenderedPageBreak/>
        <w:t>personnel, training and traceability of calibration sources to National Institute of Science and Technology or other acceptable standards.</w:t>
      </w:r>
    </w:p>
    <w:p w14:paraId="3F06B0D9" w14:textId="77777777" w:rsidR="00D407D6" w:rsidRDefault="00D407D6" w:rsidP="00246127">
      <w:pPr>
        <w:ind w:left="720" w:hanging="720"/>
        <w:jc w:val="both"/>
      </w:pPr>
    </w:p>
    <w:p w14:paraId="7EBB58B5" w14:textId="77777777" w:rsidR="00D407D6" w:rsidRDefault="00D407D6" w:rsidP="00246127">
      <w:pPr>
        <w:numPr>
          <w:ilvl w:val="0"/>
          <w:numId w:val="18"/>
        </w:numPr>
        <w:tabs>
          <w:tab w:val="clear" w:pos="720"/>
        </w:tabs>
        <w:ind w:left="360"/>
        <w:jc w:val="both"/>
      </w:pPr>
      <w:r>
        <w:t>Calibration records are maintained for the following equipment:</w:t>
      </w:r>
    </w:p>
    <w:p w14:paraId="74471CD3" w14:textId="77777777" w:rsidR="00D407D6" w:rsidRDefault="00D407D6" w:rsidP="00246127">
      <w:pPr>
        <w:ind w:left="360" w:hanging="360"/>
        <w:jc w:val="both"/>
      </w:pPr>
    </w:p>
    <w:p w14:paraId="6729BB44" w14:textId="77777777" w:rsidR="00D407D6" w:rsidRDefault="00D407D6" w:rsidP="00246127">
      <w:pPr>
        <w:numPr>
          <w:ilvl w:val="1"/>
          <w:numId w:val="18"/>
        </w:numPr>
        <w:tabs>
          <w:tab w:val="clear" w:pos="1800"/>
        </w:tabs>
        <w:ind w:left="1080" w:hanging="360"/>
        <w:jc w:val="both"/>
      </w:pPr>
      <w:r>
        <w:t>Portable survey instruments.</w:t>
      </w:r>
    </w:p>
    <w:p w14:paraId="47022034" w14:textId="77777777" w:rsidR="00D407D6" w:rsidRDefault="00D407D6" w:rsidP="00246127">
      <w:pPr>
        <w:ind w:left="1080" w:hanging="360"/>
        <w:jc w:val="both"/>
      </w:pPr>
    </w:p>
    <w:p w14:paraId="379A5870" w14:textId="61367002" w:rsidR="00D407D6" w:rsidRDefault="00D407D6" w:rsidP="00246127">
      <w:pPr>
        <w:numPr>
          <w:ilvl w:val="1"/>
          <w:numId w:val="18"/>
        </w:numPr>
        <w:tabs>
          <w:tab w:val="clear" w:pos="1800"/>
        </w:tabs>
        <w:ind w:left="1080" w:hanging="360"/>
        <w:jc w:val="both"/>
      </w:pPr>
      <w:r>
        <w:t>Laboratory, and fixed radiation measuring equipment.</w:t>
      </w:r>
    </w:p>
    <w:p w14:paraId="373F8998" w14:textId="77777777" w:rsidR="00D407D6" w:rsidRDefault="00D407D6" w:rsidP="00246127">
      <w:pPr>
        <w:ind w:left="1080" w:hanging="360"/>
        <w:jc w:val="both"/>
      </w:pPr>
    </w:p>
    <w:p w14:paraId="1B8E5BF2" w14:textId="77777777" w:rsidR="00D407D6" w:rsidRDefault="00D407D6" w:rsidP="00246127">
      <w:pPr>
        <w:numPr>
          <w:ilvl w:val="1"/>
          <w:numId w:val="18"/>
        </w:numPr>
        <w:tabs>
          <w:tab w:val="clear" w:pos="1800"/>
        </w:tabs>
        <w:ind w:left="1080" w:hanging="360"/>
        <w:jc w:val="both"/>
      </w:pPr>
      <w:r>
        <w:t>Process and effluent monitors and sampling equipment.</w:t>
      </w:r>
    </w:p>
    <w:p w14:paraId="3F6A1095" w14:textId="77777777" w:rsidR="00D407D6" w:rsidRDefault="00D407D6" w:rsidP="00246127">
      <w:pPr>
        <w:ind w:left="1080" w:hanging="360"/>
        <w:jc w:val="both"/>
      </w:pPr>
    </w:p>
    <w:p w14:paraId="630AEA69" w14:textId="77777777" w:rsidR="00D407D6" w:rsidRDefault="00D407D6" w:rsidP="00246127">
      <w:pPr>
        <w:numPr>
          <w:ilvl w:val="1"/>
          <w:numId w:val="18"/>
        </w:numPr>
        <w:tabs>
          <w:tab w:val="clear" w:pos="1800"/>
        </w:tabs>
        <w:ind w:left="1080" w:hanging="360"/>
        <w:jc w:val="both"/>
      </w:pPr>
      <w:r>
        <w:t>Radiation area monitors.</w:t>
      </w:r>
    </w:p>
    <w:p w14:paraId="34CFA685" w14:textId="77777777" w:rsidR="00D407D6" w:rsidRDefault="00D407D6" w:rsidP="00246127">
      <w:pPr>
        <w:ind w:left="1080" w:hanging="360"/>
        <w:jc w:val="both"/>
      </w:pPr>
    </w:p>
    <w:p w14:paraId="1D341722" w14:textId="77777777" w:rsidR="00D407D6" w:rsidRDefault="00D407D6" w:rsidP="00246127">
      <w:pPr>
        <w:numPr>
          <w:ilvl w:val="1"/>
          <w:numId w:val="18"/>
        </w:numPr>
        <w:tabs>
          <w:tab w:val="clear" w:pos="1800"/>
        </w:tabs>
        <w:ind w:left="1080" w:hanging="360"/>
        <w:jc w:val="both"/>
      </w:pPr>
      <w:r>
        <w:t>Personnel contamination monitors.</w:t>
      </w:r>
    </w:p>
    <w:p w14:paraId="72682C85" w14:textId="77777777" w:rsidR="00D407D6" w:rsidRDefault="00D407D6" w:rsidP="00246127">
      <w:pPr>
        <w:ind w:left="1080" w:hanging="360"/>
        <w:jc w:val="both"/>
      </w:pPr>
    </w:p>
    <w:p w14:paraId="2180DADC" w14:textId="77777777" w:rsidR="00D407D6" w:rsidRDefault="00D407D6" w:rsidP="00246127">
      <w:pPr>
        <w:numPr>
          <w:ilvl w:val="1"/>
          <w:numId w:val="18"/>
        </w:numPr>
        <w:tabs>
          <w:tab w:val="clear" w:pos="1800"/>
        </w:tabs>
        <w:ind w:left="1080" w:hanging="360"/>
        <w:jc w:val="both"/>
      </w:pPr>
      <w:r>
        <w:t>Pocket and electronic dosimeters.</w:t>
      </w:r>
    </w:p>
    <w:p w14:paraId="6758FD2A" w14:textId="77777777" w:rsidR="00D407D6" w:rsidRDefault="00D407D6" w:rsidP="00246127">
      <w:pPr>
        <w:ind w:left="1080" w:hanging="360"/>
        <w:jc w:val="both"/>
      </w:pPr>
    </w:p>
    <w:p w14:paraId="5BF52CE4" w14:textId="77777777" w:rsidR="00D407D6" w:rsidRDefault="00D407D6" w:rsidP="00246127">
      <w:pPr>
        <w:numPr>
          <w:ilvl w:val="1"/>
          <w:numId w:val="18"/>
        </w:numPr>
        <w:tabs>
          <w:tab w:val="clear" w:pos="1800"/>
        </w:tabs>
        <w:ind w:left="1080" w:hanging="360"/>
        <w:jc w:val="both"/>
      </w:pPr>
      <w:r>
        <w:t>Air sampling equipment.</w:t>
      </w:r>
    </w:p>
    <w:p w14:paraId="67C81199" w14:textId="77777777" w:rsidR="00D407D6" w:rsidRDefault="00D407D6" w:rsidP="00246127">
      <w:pPr>
        <w:jc w:val="both"/>
        <w:rPr>
          <w:b/>
        </w:rPr>
      </w:pPr>
    </w:p>
    <w:p w14:paraId="01581492" w14:textId="77777777" w:rsidR="00D407D6" w:rsidRDefault="00D407D6" w:rsidP="00246127">
      <w:pPr>
        <w:pStyle w:val="Heading2"/>
        <w:jc w:val="both"/>
      </w:pPr>
      <w:bookmarkStart w:id="27" w:name="_Toc97898697"/>
      <w:r>
        <w:t>562  Maintenance</w:t>
      </w:r>
      <w:bookmarkEnd w:id="27"/>
    </w:p>
    <w:p w14:paraId="2B19CD6D" w14:textId="77777777" w:rsidR="00D407D6" w:rsidRDefault="00D407D6" w:rsidP="00246127">
      <w:pPr>
        <w:jc w:val="both"/>
      </w:pPr>
    </w:p>
    <w:p w14:paraId="17EAA4C5" w14:textId="77777777" w:rsidR="00D407D6" w:rsidRDefault="00D407D6" w:rsidP="00246127">
      <w:pPr>
        <w:numPr>
          <w:ilvl w:val="0"/>
          <w:numId w:val="19"/>
        </w:numPr>
        <w:tabs>
          <w:tab w:val="clear" w:pos="720"/>
        </w:tabs>
        <w:ind w:left="360"/>
        <w:jc w:val="both"/>
      </w:pPr>
      <w:r>
        <w:t>A program for preventive and corrective maintenance of radiological instrumentation has been established and documented.</w:t>
      </w:r>
    </w:p>
    <w:p w14:paraId="1FBFD433" w14:textId="77777777" w:rsidR="00D407D6" w:rsidRDefault="00D407D6" w:rsidP="00246127">
      <w:pPr>
        <w:ind w:left="360" w:hanging="360"/>
        <w:jc w:val="both"/>
      </w:pPr>
    </w:p>
    <w:p w14:paraId="1D3C7452" w14:textId="77777777" w:rsidR="00D407D6" w:rsidRDefault="00D407D6" w:rsidP="00246127">
      <w:pPr>
        <w:numPr>
          <w:ilvl w:val="0"/>
          <w:numId w:val="19"/>
        </w:numPr>
        <w:tabs>
          <w:tab w:val="clear" w:pos="720"/>
        </w:tabs>
        <w:ind w:left="360"/>
        <w:jc w:val="both"/>
      </w:pPr>
      <w:r>
        <w:t>Preventive and corrective maintenance should be performed using components and procedural recommendations at least as stringent as those specified by the manufacturer of the instrument.</w:t>
      </w:r>
    </w:p>
    <w:p w14:paraId="33472A12" w14:textId="77777777" w:rsidR="00D407D6" w:rsidRDefault="00D407D6" w:rsidP="00246127">
      <w:pPr>
        <w:ind w:left="360" w:hanging="360"/>
        <w:jc w:val="both"/>
      </w:pPr>
    </w:p>
    <w:p w14:paraId="4C25C02E" w14:textId="2D18FD64" w:rsidR="00D407D6" w:rsidRDefault="00D407D6" w:rsidP="00246127">
      <w:pPr>
        <w:numPr>
          <w:ilvl w:val="0"/>
          <w:numId w:val="19"/>
        </w:numPr>
        <w:tabs>
          <w:tab w:val="clear" w:pos="720"/>
        </w:tabs>
        <w:ind w:left="360"/>
        <w:jc w:val="both"/>
      </w:pPr>
      <w:r>
        <w:t>Radiological instruments shall undergo calibration prior to use following any preventive or corrective maintenance or any adjustment that voids the previous calibration.  A battery change is not normally considered to be a maintenance activity.  Batteries for these instruments shall be changed only by ES&amp;</w:t>
      </w:r>
      <w:r w:rsidR="00A96B8B">
        <w:t>H</w:t>
      </w:r>
      <w:r w:rsidR="00A96B8B">
        <w:t xml:space="preserve"> </w:t>
      </w:r>
      <w:r>
        <w:t>Instrumentation Technicians or Radiological Control Technicians or others who have received appropriate instruction.</w:t>
      </w:r>
    </w:p>
    <w:p w14:paraId="5F4A796A" w14:textId="77777777" w:rsidR="00D407D6" w:rsidRDefault="00D407D6" w:rsidP="00246127">
      <w:pPr>
        <w:ind w:left="360" w:hanging="360"/>
        <w:jc w:val="both"/>
      </w:pPr>
    </w:p>
    <w:p w14:paraId="4720D1CA" w14:textId="77777777" w:rsidR="00D407D6" w:rsidRDefault="00D407D6" w:rsidP="00246127">
      <w:pPr>
        <w:numPr>
          <w:ilvl w:val="0"/>
          <w:numId w:val="19"/>
        </w:numPr>
        <w:tabs>
          <w:tab w:val="clear" w:pos="720"/>
        </w:tabs>
        <w:ind w:left="360"/>
        <w:jc w:val="both"/>
      </w:pPr>
      <w:r>
        <w:t>Maintenance histories and calibration results for each instrument shall be created and retained.  These records shall document the nature of any defects and corrective actions taken.</w:t>
      </w:r>
    </w:p>
    <w:p w14:paraId="511D1D01" w14:textId="77777777" w:rsidR="00D407D6" w:rsidRDefault="00D407D6" w:rsidP="00246127">
      <w:pPr>
        <w:ind w:left="360" w:hanging="360"/>
        <w:jc w:val="both"/>
      </w:pPr>
    </w:p>
    <w:p w14:paraId="64EE9B68" w14:textId="76EA0B1F" w:rsidR="00D407D6" w:rsidRDefault="00D407D6" w:rsidP="00246127">
      <w:pPr>
        <w:numPr>
          <w:ilvl w:val="0"/>
          <w:numId w:val="19"/>
        </w:numPr>
        <w:tabs>
          <w:tab w:val="clear" w:pos="720"/>
        </w:tabs>
        <w:ind w:left="360"/>
        <w:jc w:val="both"/>
      </w:pPr>
      <w:r>
        <w:t xml:space="preserve">These records are maintained by the </w:t>
      </w:r>
      <w:r w:rsidR="008C2AFB">
        <w:t>ES</w:t>
      </w:r>
      <w:r w:rsidR="009B1AF4">
        <w:t>&amp;</w:t>
      </w:r>
      <w:r w:rsidR="008C2AFB">
        <w:t>H Section</w:t>
      </w:r>
      <w:r>
        <w:t>.</w:t>
      </w:r>
    </w:p>
    <w:p w14:paraId="30CCE223" w14:textId="77777777" w:rsidR="00D407D6" w:rsidRDefault="00D407D6" w:rsidP="00246127">
      <w:pPr>
        <w:ind w:left="360" w:hanging="360"/>
        <w:jc w:val="both"/>
      </w:pPr>
    </w:p>
    <w:p w14:paraId="4BD6988D" w14:textId="77777777" w:rsidR="005265E4" w:rsidRDefault="005265E4">
      <w:pPr>
        <w:rPr>
          <w:b/>
        </w:rPr>
      </w:pPr>
      <w:r>
        <w:br w:type="page"/>
      </w:r>
    </w:p>
    <w:p w14:paraId="3F0C2E22" w14:textId="032C0C0A" w:rsidR="00D407D6" w:rsidRPr="00246127" w:rsidRDefault="00D407D6" w:rsidP="00246127">
      <w:pPr>
        <w:pStyle w:val="Heading2"/>
        <w:jc w:val="both"/>
      </w:pPr>
      <w:bookmarkStart w:id="28" w:name="_Toc97898698"/>
      <w:r w:rsidRPr="00246127">
        <w:lastRenderedPageBreak/>
        <w:t>563  Calibration Facilities</w:t>
      </w:r>
      <w:bookmarkEnd w:id="28"/>
    </w:p>
    <w:p w14:paraId="5152AAE3" w14:textId="77777777" w:rsidR="00D407D6" w:rsidRDefault="00D407D6" w:rsidP="00246127">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B72ACD1" w14:textId="77777777" w:rsidR="00D407D6" w:rsidRDefault="00D407D6" w:rsidP="00246127">
      <w:pPr>
        <w:numPr>
          <w:ilvl w:val="0"/>
          <w:numId w:val="20"/>
        </w:numPr>
        <w:tabs>
          <w:tab w:val="clear" w:pos="720"/>
        </w:tabs>
        <w:ind w:left="360"/>
        <w:jc w:val="both"/>
      </w:pPr>
      <w:r>
        <w:t>Calibration facilities should perform inspections, calibrations, performance tests, calibration equipment selection and quality assurance in accordance with the recommendations of ANSI N323 and take the following actions:</w:t>
      </w:r>
    </w:p>
    <w:p w14:paraId="295CAC69" w14:textId="77777777" w:rsidR="00D407D6" w:rsidRDefault="00D407D6" w:rsidP="00246127">
      <w:pPr>
        <w:ind w:left="360" w:hanging="360"/>
        <w:jc w:val="both"/>
      </w:pPr>
    </w:p>
    <w:p w14:paraId="634F13EE" w14:textId="77777777" w:rsidR="00D407D6" w:rsidRDefault="00D407D6" w:rsidP="00246127">
      <w:pPr>
        <w:numPr>
          <w:ilvl w:val="1"/>
          <w:numId w:val="20"/>
        </w:numPr>
        <w:tabs>
          <w:tab w:val="clear" w:pos="1440"/>
        </w:tabs>
        <w:ind w:left="1080"/>
        <w:jc w:val="both"/>
      </w:pPr>
      <w:r>
        <w:t>Locate activities in a manner that minimizes radiation exposure to operating personnel and to personnel in adjacent areas.</w:t>
      </w:r>
    </w:p>
    <w:p w14:paraId="6BBC7EDB" w14:textId="77777777" w:rsidR="00D407D6" w:rsidRDefault="00D407D6" w:rsidP="00246127">
      <w:pPr>
        <w:ind w:left="1080" w:hanging="360"/>
        <w:jc w:val="both"/>
      </w:pPr>
    </w:p>
    <w:p w14:paraId="395B78E4" w14:textId="6AB039B2" w:rsidR="00D407D6" w:rsidRDefault="00D407D6" w:rsidP="00246127">
      <w:pPr>
        <w:numPr>
          <w:ilvl w:val="1"/>
          <w:numId w:val="20"/>
        </w:numPr>
        <w:tabs>
          <w:tab w:val="clear" w:pos="1440"/>
        </w:tabs>
        <w:ind w:left="1080"/>
        <w:jc w:val="both"/>
      </w:pPr>
      <w:r>
        <w:t>Minimize sources of interference, such as backscatter</w:t>
      </w:r>
      <w:r w:rsidR="009B1AF4">
        <w:t>, environmental</w:t>
      </w:r>
      <w:r>
        <w:t xml:space="preserve"> and non-ionizing radiation, during the calibration of instrumentation and correct for interferences as necessary.</w:t>
      </w:r>
    </w:p>
    <w:p w14:paraId="05399ADF" w14:textId="77777777" w:rsidR="00D407D6" w:rsidRDefault="00D407D6" w:rsidP="00246127">
      <w:pPr>
        <w:ind w:left="1080" w:hanging="360"/>
        <w:jc w:val="both"/>
      </w:pPr>
    </w:p>
    <w:p w14:paraId="0DF720E6" w14:textId="77777777" w:rsidR="00D407D6" w:rsidRDefault="00D407D6" w:rsidP="00246127">
      <w:pPr>
        <w:numPr>
          <w:ilvl w:val="1"/>
          <w:numId w:val="20"/>
        </w:numPr>
        <w:tabs>
          <w:tab w:val="clear" w:pos="1440"/>
        </w:tabs>
        <w:ind w:left="1080"/>
        <w:jc w:val="both"/>
      </w:pPr>
      <w:r>
        <w:t>Operate in accordance with the referenced standards.</w:t>
      </w:r>
    </w:p>
    <w:p w14:paraId="5CB5E0C2" w14:textId="77777777" w:rsidR="00D407D6" w:rsidRDefault="00D407D6" w:rsidP="00246127">
      <w:pPr>
        <w:ind w:left="1080" w:hanging="360"/>
        <w:jc w:val="both"/>
      </w:pPr>
    </w:p>
    <w:p w14:paraId="487C5E13" w14:textId="4055218C" w:rsidR="00D407D6" w:rsidRDefault="00D407D6" w:rsidP="00246127">
      <w:pPr>
        <w:numPr>
          <w:ilvl w:val="1"/>
          <w:numId w:val="20"/>
        </w:numPr>
        <w:tabs>
          <w:tab w:val="clear" w:pos="1440"/>
        </w:tabs>
        <w:ind w:left="1080"/>
        <w:jc w:val="both"/>
      </w:pPr>
      <w:r>
        <w:t>Generate records of calibration, functional tests and maintenance in accordance with the referenced standards.</w:t>
      </w:r>
    </w:p>
    <w:p w14:paraId="75FE1EA1" w14:textId="77777777" w:rsidR="009B1AF4" w:rsidRDefault="009B1AF4" w:rsidP="00246127">
      <w:pPr>
        <w:pStyle w:val="ListParagraph"/>
        <w:ind w:left="1080" w:hanging="360"/>
        <w:jc w:val="both"/>
      </w:pPr>
    </w:p>
    <w:p w14:paraId="1CF4CA35" w14:textId="30E9FC5A" w:rsidR="009B1AF4" w:rsidRDefault="009B1AF4" w:rsidP="00246127">
      <w:pPr>
        <w:numPr>
          <w:ilvl w:val="1"/>
          <w:numId w:val="20"/>
        </w:numPr>
        <w:tabs>
          <w:tab w:val="clear" w:pos="1440"/>
        </w:tabs>
        <w:ind w:left="1080"/>
        <w:jc w:val="both"/>
      </w:pPr>
      <w:r w:rsidRPr="00AB490D">
        <w:t>Maintain traceability of calibration sources and equipment to National Institute of Science and Technology or other acceptable standards.</w:t>
      </w:r>
    </w:p>
    <w:p w14:paraId="6631D272" w14:textId="77777777" w:rsidR="00D407D6" w:rsidRDefault="00D407D6" w:rsidP="00246127">
      <w:pPr>
        <w:ind w:left="1080" w:hanging="360"/>
        <w:jc w:val="both"/>
      </w:pPr>
    </w:p>
    <w:p w14:paraId="20634D90" w14:textId="77777777" w:rsidR="00D407D6" w:rsidRDefault="00D407D6" w:rsidP="00246127">
      <w:pPr>
        <w:numPr>
          <w:ilvl w:val="0"/>
          <w:numId w:val="20"/>
        </w:numPr>
        <w:tabs>
          <w:tab w:val="clear" w:pos="720"/>
        </w:tabs>
        <w:ind w:left="360"/>
        <w:jc w:val="both"/>
      </w:pPr>
      <w:r>
        <w:t>Subcontracted calibration services, if utilized, should be performed in accordance with the referenced standards.</w:t>
      </w:r>
    </w:p>
    <w:p w14:paraId="1CA3413E" w14:textId="77777777" w:rsidR="00A57072" w:rsidRDefault="00A57072" w:rsidP="00246127">
      <w:pPr>
        <w:jc w:val="both"/>
        <w:rPr>
          <w:b/>
        </w:rPr>
      </w:pPr>
      <w:r>
        <w:br w:type="page"/>
      </w:r>
    </w:p>
    <w:p w14:paraId="33987A7C" w14:textId="510AF63F" w:rsidR="00D407D6" w:rsidRDefault="00D407D6">
      <w:pPr>
        <w:pStyle w:val="Heading4"/>
        <w:rPr>
          <w:u w:val="single"/>
        </w:rPr>
      </w:pPr>
      <w:bookmarkStart w:id="29" w:name="_Toc97898699"/>
      <w:r>
        <w:rPr>
          <w:u w:val="single"/>
        </w:rPr>
        <w:lastRenderedPageBreak/>
        <w:t xml:space="preserve">Appendix 5A  Radiation Dosimeters Used </w:t>
      </w:r>
      <w:r w:rsidR="00051CAE">
        <w:rPr>
          <w:u w:val="single"/>
        </w:rPr>
        <w:t>a</w:t>
      </w:r>
      <w:r>
        <w:rPr>
          <w:u w:val="single"/>
        </w:rPr>
        <w:t>t Fermilab</w:t>
      </w:r>
      <w:bookmarkEnd w:id="29"/>
    </w:p>
    <w:p w14:paraId="36568893" w14:textId="77777777" w:rsidR="00D407D6" w:rsidRDefault="00D407D6" w:rsidP="000477EE">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30C244BF" w14:textId="77777777" w:rsidR="00D407D6" w:rsidRDefault="00D407D6" w:rsidP="000477EE">
      <w:pPr>
        <w:numPr>
          <w:ilvl w:val="1"/>
          <w:numId w:val="23"/>
        </w:numPr>
        <w:tabs>
          <w:tab w:val="clear" w:pos="1800"/>
        </w:tabs>
        <w:ind w:left="360" w:hanging="360"/>
        <w:jc w:val="both"/>
      </w:pPr>
      <w:r>
        <w:rPr>
          <w:b/>
          <w:u w:val="single"/>
        </w:rPr>
        <w:t>Comparison of Integrating Dosimeters</w:t>
      </w:r>
    </w:p>
    <w:p w14:paraId="27D428F5" w14:textId="77777777" w:rsidR="00D407D6" w:rsidRDefault="00D407D6" w:rsidP="000477EE">
      <w:pPr>
        <w:jc w:val="both"/>
      </w:pPr>
    </w:p>
    <w:p w14:paraId="1134031E" w14:textId="3926203B" w:rsidR="00D407D6" w:rsidRDefault="00D407D6" w:rsidP="000477EE">
      <w:pPr>
        <w:jc w:val="both"/>
      </w:pPr>
      <w:r>
        <w:t xml:space="preserve">Table 5-1 contains a short comparison of some of the important characteristics of a number of </w:t>
      </w:r>
      <w:proofErr w:type="gramStart"/>
      <w:r>
        <w:t>passive</w:t>
      </w:r>
      <w:proofErr w:type="gramEnd"/>
      <w:r>
        <w:t xml:space="preserve"> integrating dosimeters in use at Fermilab and described in various sections of this chapter.  </w:t>
      </w:r>
      <w:r w:rsidR="004157B1">
        <w:t xml:space="preserve">These are devices used supplementary to the personnel dosimetry monitoring badge of record that is </w:t>
      </w:r>
      <w:r w:rsidR="00DB662A">
        <w:t>accredited</w:t>
      </w:r>
      <w:r w:rsidR="00E011BD">
        <w:t xml:space="preserve"> </w:t>
      </w:r>
      <w:r w:rsidR="004157B1">
        <w:t xml:space="preserve">by the Department of Energy </w:t>
      </w:r>
      <w:r w:rsidR="00A96B8B">
        <w:t xml:space="preserve">Laboratory </w:t>
      </w:r>
      <w:r w:rsidR="004157B1">
        <w:t xml:space="preserve">Accreditation Program </w:t>
      </w:r>
      <w:r w:rsidR="00AA51F2">
        <w:t xml:space="preserve">(DOELAP) </w:t>
      </w:r>
      <w:r w:rsidR="004157B1">
        <w:t xml:space="preserve">to better characterize accelerator radiation fields. </w:t>
      </w:r>
      <w:r>
        <w:t>Not all of these devices are suitable for use as personnel dosimeters.  None of these devices provides information on a “real time” basis.</w:t>
      </w:r>
    </w:p>
    <w:p w14:paraId="13684DA6" w14:textId="77777777" w:rsidR="00D407D6" w:rsidRDefault="00D407D6" w:rsidP="000477EE">
      <w:pPr>
        <w:jc w:val="both"/>
      </w:pPr>
    </w:p>
    <w:p w14:paraId="2377922D" w14:textId="77777777" w:rsidR="00D407D6" w:rsidRDefault="00D407D6">
      <w:pPr>
        <w:pStyle w:val="Heading3"/>
      </w:pPr>
      <w:bookmarkStart w:id="30" w:name="_Toc97898700"/>
      <w:r>
        <w:t>Table 5-1  Integrating Radiation Dosimeters Used at Fermilab</w:t>
      </w:r>
      <w:bookmarkEnd w:id="30"/>
    </w:p>
    <w:tbl>
      <w:tblPr>
        <w:tblW w:w="0" w:type="auto"/>
        <w:jc w:val="center"/>
        <w:tblLayout w:type="fixed"/>
        <w:tblCellMar>
          <w:left w:w="80" w:type="dxa"/>
          <w:right w:w="80" w:type="dxa"/>
        </w:tblCellMar>
        <w:tblLook w:val="0000" w:firstRow="0" w:lastRow="0" w:firstColumn="0" w:lastColumn="0" w:noHBand="0" w:noVBand="0"/>
      </w:tblPr>
      <w:tblGrid>
        <w:gridCol w:w="1440"/>
        <w:gridCol w:w="1580"/>
        <w:gridCol w:w="1440"/>
        <w:gridCol w:w="1440"/>
        <w:gridCol w:w="3168"/>
      </w:tblGrid>
      <w:tr w:rsidR="00D407D6" w14:paraId="3B7E5490" w14:textId="77777777" w:rsidTr="0037702A">
        <w:trPr>
          <w:cantSplit/>
          <w:jc w:val="center"/>
        </w:trPr>
        <w:tc>
          <w:tcPr>
            <w:tcW w:w="1440" w:type="dxa"/>
            <w:tcBorders>
              <w:top w:val="single" w:sz="6" w:space="0" w:color="auto"/>
              <w:left w:val="single" w:sz="6" w:space="0" w:color="auto"/>
              <w:bottom w:val="single" w:sz="12" w:space="0" w:color="auto"/>
            </w:tcBorders>
          </w:tcPr>
          <w:p w14:paraId="3D2F9D04" w14:textId="77777777" w:rsidR="00D407D6" w:rsidRDefault="00D407D6">
            <w:pPr>
              <w:jc w:val="center"/>
              <w:rPr>
                <w:sz w:val="20"/>
              </w:rPr>
            </w:pPr>
          </w:p>
          <w:p w14:paraId="66A78608" w14:textId="77777777" w:rsidR="00D407D6" w:rsidRDefault="00D407D6">
            <w:pPr>
              <w:jc w:val="center"/>
              <w:rPr>
                <w:sz w:val="20"/>
              </w:rPr>
            </w:pPr>
            <w:r>
              <w:rPr>
                <w:sz w:val="20"/>
              </w:rPr>
              <w:t>Dosimeter Type</w:t>
            </w:r>
          </w:p>
        </w:tc>
        <w:tc>
          <w:tcPr>
            <w:tcW w:w="1580" w:type="dxa"/>
            <w:tcBorders>
              <w:top w:val="single" w:sz="6" w:space="0" w:color="auto"/>
              <w:left w:val="single" w:sz="6" w:space="0" w:color="auto"/>
              <w:bottom w:val="single" w:sz="12" w:space="0" w:color="auto"/>
            </w:tcBorders>
          </w:tcPr>
          <w:p w14:paraId="43CDCA1B" w14:textId="77777777" w:rsidR="00D407D6" w:rsidRDefault="00D407D6">
            <w:pPr>
              <w:jc w:val="center"/>
              <w:rPr>
                <w:sz w:val="20"/>
              </w:rPr>
            </w:pPr>
          </w:p>
          <w:p w14:paraId="48CF488C" w14:textId="77777777" w:rsidR="00D407D6" w:rsidRDefault="00D407D6">
            <w:pPr>
              <w:jc w:val="center"/>
              <w:rPr>
                <w:sz w:val="20"/>
              </w:rPr>
            </w:pPr>
            <w:r>
              <w:rPr>
                <w:sz w:val="20"/>
              </w:rPr>
              <w:t>Used to Measure</w:t>
            </w:r>
          </w:p>
        </w:tc>
        <w:tc>
          <w:tcPr>
            <w:tcW w:w="1440" w:type="dxa"/>
            <w:tcBorders>
              <w:top w:val="single" w:sz="6" w:space="0" w:color="auto"/>
              <w:left w:val="single" w:sz="6" w:space="0" w:color="auto"/>
              <w:bottom w:val="single" w:sz="12" w:space="0" w:color="auto"/>
              <w:right w:val="single" w:sz="6" w:space="0" w:color="auto"/>
            </w:tcBorders>
          </w:tcPr>
          <w:p w14:paraId="531EFB6C" w14:textId="77777777" w:rsidR="00D407D6" w:rsidRDefault="00D407D6">
            <w:pPr>
              <w:rPr>
                <w:sz w:val="20"/>
              </w:rPr>
            </w:pPr>
            <w:r>
              <w:rPr>
                <w:sz w:val="20"/>
              </w:rPr>
              <w:t>Lower Limit of Sensitivity</w:t>
            </w:r>
          </w:p>
        </w:tc>
        <w:tc>
          <w:tcPr>
            <w:tcW w:w="1440" w:type="dxa"/>
            <w:tcBorders>
              <w:top w:val="single" w:sz="6" w:space="0" w:color="auto"/>
              <w:left w:val="single" w:sz="6" w:space="0" w:color="auto"/>
              <w:bottom w:val="single" w:sz="12" w:space="0" w:color="auto"/>
              <w:right w:val="single" w:sz="6" w:space="0" w:color="auto"/>
            </w:tcBorders>
          </w:tcPr>
          <w:p w14:paraId="66A052E5" w14:textId="77777777" w:rsidR="00D407D6" w:rsidRDefault="00D407D6">
            <w:pPr>
              <w:rPr>
                <w:sz w:val="20"/>
              </w:rPr>
            </w:pPr>
            <w:r>
              <w:rPr>
                <w:sz w:val="20"/>
              </w:rPr>
              <w:t>Upper Limit of Usefulness</w:t>
            </w:r>
          </w:p>
        </w:tc>
        <w:tc>
          <w:tcPr>
            <w:tcW w:w="3168" w:type="dxa"/>
            <w:tcBorders>
              <w:top w:val="single" w:sz="6" w:space="0" w:color="auto"/>
              <w:left w:val="single" w:sz="6" w:space="0" w:color="auto"/>
              <w:bottom w:val="single" w:sz="12" w:space="0" w:color="auto"/>
              <w:right w:val="single" w:sz="6" w:space="0" w:color="auto"/>
            </w:tcBorders>
          </w:tcPr>
          <w:p w14:paraId="2F991447" w14:textId="77777777" w:rsidR="00D407D6" w:rsidRDefault="00D407D6">
            <w:pPr>
              <w:rPr>
                <w:sz w:val="20"/>
              </w:rPr>
            </w:pPr>
          </w:p>
          <w:p w14:paraId="1EABAFA7" w14:textId="77777777" w:rsidR="00D407D6" w:rsidRDefault="00D407D6">
            <w:pPr>
              <w:jc w:val="center"/>
              <w:rPr>
                <w:sz w:val="20"/>
              </w:rPr>
            </w:pPr>
            <w:r>
              <w:rPr>
                <w:sz w:val="20"/>
              </w:rPr>
              <w:t>Comments</w:t>
            </w:r>
          </w:p>
        </w:tc>
      </w:tr>
      <w:tr w:rsidR="00D407D6" w14:paraId="4315F026" w14:textId="77777777" w:rsidTr="0037702A">
        <w:trPr>
          <w:cantSplit/>
          <w:jc w:val="center"/>
        </w:trPr>
        <w:tc>
          <w:tcPr>
            <w:tcW w:w="1440" w:type="dxa"/>
            <w:tcBorders>
              <w:top w:val="single" w:sz="6" w:space="0" w:color="auto"/>
              <w:left w:val="single" w:sz="6" w:space="0" w:color="auto"/>
              <w:bottom w:val="single" w:sz="6" w:space="0" w:color="auto"/>
            </w:tcBorders>
          </w:tcPr>
          <w:p w14:paraId="787EE94F" w14:textId="77777777" w:rsidR="00D407D6" w:rsidRDefault="00D407D6">
            <w:pPr>
              <w:rPr>
                <w:sz w:val="20"/>
              </w:rPr>
            </w:pPr>
            <w:r>
              <w:rPr>
                <w:sz w:val="20"/>
              </w:rPr>
              <w:t>TLD-100 (Natural mixture of Li isotopes)</w:t>
            </w:r>
          </w:p>
        </w:tc>
        <w:tc>
          <w:tcPr>
            <w:tcW w:w="1580" w:type="dxa"/>
            <w:tcBorders>
              <w:top w:val="single" w:sz="6" w:space="0" w:color="auto"/>
              <w:left w:val="single" w:sz="6" w:space="0" w:color="auto"/>
              <w:bottom w:val="single" w:sz="6" w:space="0" w:color="auto"/>
            </w:tcBorders>
          </w:tcPr>
          <w:p w14:paraId="37C9631A" w14:textId="77777777" w:rsidR="00D407D6" w:rsidRDefault="00D407D6">
            <w:pPr>
              <w:rPr>
                <w:sz w:val="20"/>
              </w:rPr>
            </w:pPr>
            <w:r>
              <w:rPr>
                <w:rFonts w:ascii="Symbol" w:hAnsi="Symbol"/>
                <w:sz w:val="20"/>
              </w:rPr>
              <w:t></w:t>
            </w:r>
            <w:r>
              <w:rPr>
                <w:sz w:val="20"/>
              </w:rPr>
              <w:t>-Rays and charged particles</w:t>
            </w:r>
          </w:p>
        </w:tc>
        <w:tc>
          <w:tcPr>
            <w:tcW w:w="1440" w:type="dxa"/>
            <w:tcBorders>
              <w:top w:val="single" w:sz="6" w:space="0" w:color="auto"/>
              <w:left w:val="single" w:sz="6" w:space="0" w:color="auto"/>
              <w:bottom w:val="single" w:sz="6" w:space="0" w:color="auto"/>
              <w:right w:val="single" w:sz="6" w:space="0" w:color="auto"/>
            </w:tcBorders>
          </w:tcPr>
          <w:p w14:paraId="43EBA966" w14:textId="77777777" w:rsidR="00D407D6" w:rsidRDefault="00D407D6">
            <w:pPr>
              <w:rPr>
                <w:sz w:val="20"/>
              </w:rPr>
            </w:pPr>
            <w:r>
              <w:rPr>
                <w:sz w:val="20"/>
              </w:rPr>
              <w:t xml:space="preserve">5 </w:t>
            </w:r>
            <w:proofErr w:type="spellStart"/>
            <w:r>
              <w:rPr>
                <w:sz w:val="20"/>
              </w:rPr>
              <w:t>mrad</w:t>
            </w:r>
            <w:proofErr w:type="spellEnd"/>
          </w:p>
        </w:tc>
        <w:tc>
          <w:tcPr>
            <w:tcW w:w="1440" w:type="dxa"/>
            <w:tcBorders>
              <w:top w:val="single" w:sz="6" w:space="0" w:color="auto"/>
              <w:left w:val="single" w:sz="6" w:space="0" w:color="auto"/>
              <w:bottom w:val="single" w:sz="6" w:space="0" w:color="auto"/>
              <w:right w:val="single" w:sz="6" w:space="0" w:color="auto"/>
            </w:tcBorders>
          </w:tcPr>
          <w:p w14:paraId="42CE7670" w14:textId="77777777" w:rsidR="00D407D6" w:rsidRDefault="00D407D6">
            <w:pPr>
              <w:rPr>
                <w:sz w:val="20"/>
              </w:rPr>
            </w:pPr>
            <w:r>
              <w:rPr>
                <w:sz w:val="20"/>
              </w:rPr>
              <w:t xml:space="preserve">100 </w:t>
            </w:r>
            <w:proofErr w:type="spellStart"/>
            <w:r>
              <w:rPr>
                <w:sz w:val="20"/>
              </w:rPr>
              <w:t>krad</w:t>
            </w:r>
            <w:proofErr w:type="spellEnd"/>
          </w:p>
        </w:tc>
        <w:tc>
          <w:tcPr>
            <w:tcW w:w="3168" w:type="dxa"/>
            <w:tcBorders>
              <w:top w:val="single" w:sz="6" w:space="0" w:color="auto"/>
              <w:left w:val="single" w:sz="6" w:space="0" w:color="auto"/>
              <w:bottom w:val="single" w:sz="6" w:space="0" w:color="auto"/>
              <w:right w:val="single" w:sz="6" w:space="0" w:color="auto"/>
            </w:tcBorders>
          </w:tcPr>
          <w:p w14:paraId="05A26C00" w14:textId="77777777" w:rsidR="00D407D6" w:rsidRDefault="00D407D6">
            <w:pPr>
              <w:rPr>
                <w:sz w:val="20"/>
              </w:rPr>
            </w:pPr>
            <w:r>
              <w:rPr>
                <w:sz w:val="20"/>
              </w:rPr>
              <w:t>Very sensitive to thermal neutrons.</w:t>
            </w:r>
          </w:p>
        </w:tc>
      </w:tr>
      <w:tr w:rsidR="00D407D6" w14:paraId="0A308CBA" w14:textId="77777777" w:rsidTr="0037702A">
        <w:trPr>
          <w:cantSplit/>
          <w:jc w:val="center"/>
        </w:trPr>
        <w:tc>
          <w:tcPr>
            <w:tcW w:w="1440" w:type="dxa"/>
            <w:tcBorders>
              <w:top w:val="single" w:sz="6" w:space="0" w:color="auto"/>
              <w:left w:val="single" w:sz="6" w:space="0" w:color="auto"/>
              <w:bottom w:val="single" w:sz="6" w:space="0" w:color="auto"/>
            </w:tcBorders>
          </w:tcPr>
          <w:p w14:paraId="3BAACBD4" w14:textId="77777777" w:rsidR="00D407D6" w:rsidRDefault="00D407D6">
            <w:pPr>
              <w:rPr>
                <w:sz w:val="20"/>
              </w:rPr>
            </w:pPr>
            <w:r>
              <w:rPr>
                <w:sz w:val="20"/>
              </w:rPr>
              <w:t>TLD-600 (</w:t>
            </w:r>
            <w:r>
              <w:rPr>
                <w:position w:val="6"/>
                <w:sz w:val="20"/>
              </w:rPr>
              <w:t>6</w:t>
            </w:r>
            <w:proofErr w:type="spellStart"/>
            <w:r>
              <w:rPr>
                <w:sz w:val="20"/>
              </w:rPr>
              <w:t>LiF</w:t>
            </w:r>
            <w:proofErr w:type="spellEnd"/>
            <w:r>
              <w:rPr>
                <w:sz w:val="20"/>
              </w:rPr>
              <w:t>)</w:t>
            </w:r>
          </w:p>
        </w:tc>
        <w:tc>
          <w:tcPr>
            <w:tcW w:w="1580" w:type="dxa"/>
            <w:tcBorders>
              <w:top w:val="single" w:sz="6" w:space="0" w:color="auto"/>
              <w:left w:val="single" w:sz="6" w:space="0" w:color="auto"/>
              <w:bottom w:val="single" w:sz="6" w:space="0" w:color="auto"/>
            </w:tcBorders>
          </w:tcPr>
          <w:p w14:paraId="225A5EAE" w14:textId="77777777" w:rsidR="00D407D6" w:rsidRDefault="00D407D6">
            <w:pPr>
              <w:rPr>
                <w:sz w:val="20"/>
              </w:rPr>
            </w:pPr>
            <w:r>
              <w:rPr>
                <w:sz w:val="20"/>
              </w:rPr>
              <w:t>Fast neutrons using Bonner Spheres, and thermal neutrons when bare</w:t>
            </w:r>
          </w:p>
        </w:tc>
        <w:tc>
          <w:tcPr>
            <w:tcW w:w="1440" w:type="dxa"/>
            <w:tcBorders>
              <w:top w:val="single" w:sz="6" w:space="0" w:color="auto"/>
              <w:left w:val="single" w:sz="6" w:space="0" w:color="auto"/>
              <w:bottom w:val="single" w:sz="6" w:space="0" w:color="auto"/>
              <w:right w:val="single" w:sz="6" w:space="0" w:color="auto"/>
            </w:tcBorders>
          </w:tcPr>
          <w:p w14:paraId="7FEF0ACE" w14:textId="77777777" w:rsidR="00D407D6" w:rsidRDefault="00D407D6">
            <w:pPr>
              <w:rPr>
                <w:sz w:val="20"/>
              </w:rPr>
            </w:pPr>
            <w:r>
              <w:rPr>
                <w:sz w:val="20"/>
              </w:rPr>
              <w:t>3 mrem</w:t>
            </w:r>
          </w:p>
        </w:tc>
        <w:tc>
          <w:tcPr>
            <w:tcW w:w="1440" w:type="dxa"/>
            <w:tcBorders>
              <w:top w:val="single" w:sz="6" w:space="0" w:color="auto"/>
              <w:left w:val="single" w:sz="6" w:space="0" w:color="auto"/>
              <w:bottom w:val="single" w:sz="6" w:space="0" w:color="auto"/>
              <w:right w:val="single" w:sz="6" w:space="0" w:color="auto"/>
            </w:tcBorders>
          </w:tcPr>
          <w:p w14:paraId="107E79A0" w14:textId="77777777" w:rsidR="00D407D6" w:rsidRDefault="00D407D6">
            <w:pPr>
              <w:rPr>
                <w:sz w:val="20"/>
              </w:rPr>
            </w:pPr>
            <w:r>
              <w:rPr>
                <w:sz w:val="20"/>
              </w:rPr>
              <w:t xml:space="preserve">60 </w:t>
            </w:r>
            <w:proofErr w:type="spellStart"/>
            <w:r>
              <w:rPr>
                <w:sz w:val="20"/>
              </w:rPr>
              <w:t>krem</w:t>
            </w:r>
            <w:proofErr w:type="spellEnd"/>
          </w:p>
        </w:tc>
        <w:tc>
          <w:tcPr>
            <w:tcW w:w="3168" w:type="dxa"/>
            <w:tcBorders>
              <w:top w:val="single" w:sz="6" w:space="0" w:color="auto"/>
              <w:left w:val="single" w:sz="6" w:space="0" w:color="auto"/>
              <w:bottom w:val="single" w:sz="6" w:space="0" w:color="auto"/>
              <w:right w:val="single" w:sz="6" w:space="0" w:color="auto"/>
            </w:tcBorders>
          </w:tcPr>
          <w:p w14:paraId="5F0C9B1B" w14:textId="77777777" w:rsidR="00D407D6" w:rsidRDefault="00D407D6">
            <w:pPr>
              <w:rPr>
                <w:sz w:val="20"/>
              </w:rPr>
            </w:pPr>
            <w:r>
              <w:rPr>
                <w:sz w:val="20"/>
              </w:rPr>
              <w:t xml:space="preserve">Used in </w:t>
            </w:r>
            <w:r w:rsidR="0037702A">
              <w:rPr>
                <w:sz w:val="20"/>
              </w:rPr>
              <w:t>25.4 cm</w:t>
            </w:r>
            <w:r>
              <w:rPr>
                <w:sz w:val="20"/>
              </w:rPr>
              <w:t xml:space="preserve"> Bonner Sphere to monitor typical accelerator neutrons.  </w:t>
            </w:r>
          </w:p>
          <w:p w14:paraId="01A74C8E" w14:textId="77777777" w:rsidR="00D407D6" w:rsidRDefault="00D407D6">
            <w:pPr>
              <w:rPr>
                <w:sz w:val="20"/>
              </w:rPr>
            </w:pPr>
          </w:p>
        </w:tc>
      </w:tr>
      <w:tr w:rsidR="00D407D6" w14:paraId="49C2E181" w14:textId="77777777" w:rsidTr="0037702A">
        <w:trPr>
          <w:cantSplit/>
          <w:jc w:val="center"/>
        </w:trPr>
        <w:tc>
          <w:tcPr>
            <w:tcW w:w="1440" w:type="dxa"/>
            <w:tcBorders>
              <w:top w:val="single" w:sz="6" w:space="0" w:color="auto"/>
              <w:left w:val="single" w:sz="6" w:space="0" w:color="auto"/>
              <w:bottom w:val="single" w:sz="6" w:space="0" w:color="auto"/>
            </w:tcBorders>
          </w:tcPr>
          <w:p w14:paraId="03936456" w14:textId="77777777" w:rsidR="00D407D6" w:rsidRDefault="00D407D6">
            <w:pPr>
              <w:rPr>
                <w:sz w:val="20"/>
              </w:rPr>
            </w:pPr>
            <w:r>
              <w:rPr>
                <w:sz w:val="20"/>
              </w:rPr>
              <w:t>TLD-700 (</w:t>
            </w:r>
            <w:r>
              <w:rPr>
                <w:position w:val="6"/>
                <w:sz w:val="20"/>
              </w:rPr>
              <w:t>7</w:t>
            </w:r>
            <w:proofErr w:type="spellStart"/>
            <w:r>
              <w:rPr>
                <w:sz w:val="20"/>
              </w:rPr>
              <w:t>LiF</w:t>
            </w:r>
            <w:proofErr w:type="spellEnd"/>
            <w:r>
              <w:rPr>
                <w:sz w:val="20"/>
              </w:rPr>
              <w:t>)</w:t>
            </w:r>
          </w:p>
        </w:tc>
        <w:tc>
          <w:tcPr>
            <w:tcW w:w="1580" w:type="dxa"/>
            <w:tcBorders>
              <w:top w:val="single" w:sz="6" w:space="0" w:color="auto"/>
              <w:left w:val="single" w:sz="6" w:space="0" w:color="auto"/>
              <w:bottom w:val="single" w:sz="6" w:space="0" w:color="auto"/>
            </w:tcBorders>
          </w:tcPr>
          <w:p w14:paraId="487CEF07" w14:textId="77777777" w:rsidR="00D407D6" w:rsidRDefault="00D407D6">
            <w:pPr>
              <w:rPr>
                <w:sz w:val="20"/>
              </w:rPr>
            </w:pPr>
            <w:r>
              <w:rPr>
                <w:rFonts w:ascii="Symbol" w:hAnsi="Symbol"/>
                <w:sz w:val="20"/>
              </w:rPr>
              <w:t></w:t>
            </w:r>
            <w:r>
              <w:rPr>
                <w:sz w:val="20"/>
              </w:rPr>
              <w:t>-Rays and charged particles</w:t>
            </w:r>
          </w:p>
        </w:tc>
        <w:tc>
          <w:tcPr>
            <w:tcW w:w="1440" w:type="dxa"/>
            <w:tcBorders>
              <w:top w:val="single" w:sz="6" w:space="0" w:color="auto"/>
              <w:left w:val="single" w:sz="6" w:space="0" w:color="auto"/>
              <w:bottom w:val="single" w:sz="6" w:space="0" w:color="auto"/>
              <w:right w:val="single" w:sz="6" w:space="0" w:color="auto"/>
            </w:tcBorders>
          </w:tcPr>
          <w:p w14:paraId="7BEAAF13" w14:textId="77777777" w:rsidR="00D407D6" w:rsidRDefault="00D407D6">
            <w:pPr>
              <w:rPr>
                <w:sz w:val="20"/>
              </w:rPr>
            </w:pPr>
            <w:r>
              <w:rPr>
                <w:sz w:val="20"/>
              </w:rPr>
              <w:t xml:space="preserve">5 </w:t>
            </w:r>
            <w:proofErr w:type="spellStart"/>
            <w:r>
              <w:rPr>
                <w:sz w:val="20"/>
              </w:rPr>
              <w:t>mrad</w:t>
            </w:r>
            <w:proofErr w:type="spellEnd"/>
          </w:p>
        </w:tc>
        <w:tc>
          <w:tcPr>
            <w:tcW w:w="1440" w:type="dxa"/>
            <w:tcBorders>
              <w:top w:val="single" w:sz="6" w:space="0" w:color="auto"/>
              <w:left w:val="single" w:sz="6" w:space="0" w:color="auto"/>
              <w:bottom w:val="single" w:sz="6" w:space="0" w:color="auto"/>
              <w:right w:val="single" w:sz="6" w:space="0" w:color="auto"/>
            </w:tcBorders>
          </w:tcPr>
          <w:p w14:paraId="754B7804" w14:textId="77777777" w:rsidR="00D407D6" w:rsidRDefault="00D407D6">
            <w:pPr>
              <w:rPr>
                <w:sz w:val="20"/>
              </w:rPr>
            </w:pPr>
            <w:r>
              <w:rPr>
                <w:sz w:val="20"/>
              </w:rPr>
              <w:t xml:space="preserve">100 </w:t>
            </w:r>
            <w:proofErr w:type="spellStart"/>
            <w:r>
              <w:rPr>
                <w:sz w:val="20"/>
              </w:rPr>
              <w:t>krad</w:t>
            </w:r>
            <w:proofErr w:type="spellEnd"/>
          </w:p>
        </w:tc>
        <w:tc>
          <w:tcPr>
            <w:tcW w:w="3168" w:type="dxa"/>
            <w:tcBorders>
              <w:top w:val="single" w:sz="6" w:space="0" w:color="auto"/>
              <w:left w:val="single" w:sz="6" w:space="0" w:color="auto"/>
              <w:bottom w:val="single" w:sz="6" w:space="0" w:color="auto"/>
              <w:right w:val="single" w:sz="6" w:space="0" w:color="auto"/>
            </w:tcBorders>
          </w:tcPr>
          <w:p w14:paraId="6B482511" w14:textId="77777777" w:rsidR="00D407D6" w:rsidRDefault="00D407D6">
            <w:pPr>
              <w:rPr>
                <w:sz w:val="20"/>
              </w:rPr>
            </w:pPr>
            <w:r>
              <w:rPr>
                <w:sz w:val="20"/>
              </w:rPr>
              <w:t xml:space="preserve">Also used in a TLD-600-700 pair inside a moderator (Bonner Sphere) to roughly measure </w:t>
            </w:r>
            <w:r>
              <w:rPr>
                <w:rFonts w:ascii="Symbol" w:hAnsi="Symbol"/>
                <w:sz w:val="20"/>
              </w:rPr>
              <w:t></w:t>
            </w:r>
            <w:r>
              <w:rPr>
                <w:rFonts w:ascii="Symbol" w:hAnsi="Symbol"/>
                <w:sz w:val="20"/>
              </w:rPr>
              <w:t></w:t>
            </w:r>
            <w:r>
              <w:rPr>
                <w:rFonts w:ascii="Symbol" w:hAnsi="Symbol"/>
                <w:sz w:val="20"/>
              </w:rPr>
              <w:t></w:t>
            </w:r>
            <w:r>
              <w:rPr>
                <w:sz w:val="20"/>
              </w:rPr>
              <w:t xml:space="preserve"> component of a neutron radiation field.</w:t>
            </w:r>
          </w:p>
        </w:tc>
      </w:tr>
      <w:tr w:rsidR="00D407D6" w14:paraId="34ED5E20" w14:textId="77777777" w:rsidTr="0037702A">
        <w:trPr>
          <w:cantSplit/>
          <w:jc w:val="center"/>
        </w:trPr>
        <w:tc>
          <w:tcPr>
            <w:tcW w:w="1440" w:type="dxa"/>
            <w:tcBorders>
              <w:top w:val="single" w:sz="6" w:space="0" w:color="auto"/>
              <w:left w:val="single" w:sz="6" w:space="0" w:color="auto"/>
              <w:bottom w:val="single" w:sz="6" w:space="0" w:color="auto"/>
            </w:tcBorders>
          </w:tcPr>
          <w:p w14:paraId="5451F418" w14:textId="77777777" w:rsidR="00D407D6" w:rsidRDefault="00D407D6">
            <w:pPr>
              <w:rPr>
                <w:sz w:val="20"/>
              </w:rPr>
            </w:pPr>
            <w:r>
              <w:rPr>
                <w:sz w:val="20"/>
              </w:rPr>
              <w:t>Polycarbonate Track Etch</w:t>
            </w:r>
          </w:p>
        </w:tc>
        <w:tc>
          <w:tcPr>
            <w:tcW w:w="1580" w:type="dxa"/>
            <w:tcBorders>
              <w:top w:val="single" w:sz="6" w:space="0" w:color="auto"/>
              <w:left w:val="single" w:sz="6" w:space="0" w:color="auto"/>
              <w:bottom w:val="single" w:sz="6" w:space="0" w:color="auto"/>
            </w:tcBorders>
          </w:tcPr>
          <w:p w14:paraId="670E1B93" w14:textId="77777777" w:rsidR="00D407D6" w:rsidRDefault="00D407D6">
            <w:pPr>
              <w:rPr>
                <w:sz w:val="20"/>
              </w:rPr>
            </w:pPr>
            <w:r>
              <w:rPr>
                <w:sz w:val="20"/>
              </w:rPr>
              <w:t xml:space="preserve">Fast neutrons and </w:t>
            </w:r>
            <w:r>
              <w:rPr>
                <w:rFonts w:ascii="Symbol" w:hAnsi="Symbol"/>
                <w:sz w:val="20"/>
              </w:rPr>
              <w:t></w:t>
            </w:r>
            <w:r>
              <w:rPr>
                <w:sz w:val="20"/>
              </w:rPr>
              <w:t>'s</w:t>
            </w:r>
          </w:p>
          <w:p w14:paraId="2344D4F5" w14:textId="77777777" w:rsidR="00D407D6" w:rsidRDefault="00D407D6">
            <w:pPr>
              <w:rPr>
                <w:sz w:val="20"/>
              </w:rPr>
            </w:pPr>
          </w:p>
        </w:tc>
        <w:tc>
          <w:tcPr>
            <w:tcW w:w="1440" w:type="dxa"/>
            <w:tcBorders>
              <w:top w:val="single" w:sz="6" w:space="0" w:color="auto"/>
              <w:left w:val="single" w:sz="6" w:space="0" w:color="auto"/>
              <w:bottom w:val="single" w:sz="6" w:space="0" w:color="auto"/>
              <w:right w:val="single" w:sz="6" w:space="0" w:color="auto"/>
            </w:tcBorders>
          </w:tcPr>
          <w:p w14:paraId="22AA8CD4" w14:textId="77777777" w:rsidR="00D407D6" w:rsidRDefault="00D407D6">
            <w:pPr>
              <w:rPr>
                <w:sz w:val="20"/>
              </w:rPr>
            </w:pPr>
            <w:r>
              <w:rPr>
                <w:sz w:val="20"/>
              </w:rPr>
              <w:t>20 mrem</w:t>
            </w:r>
          </w:p>
        </w:tc>
        <w:tc>
          <w:tcPr>
            <w:tcW w:w="1440" w:type="dxa"/>
            <w:tcBorders>
              <w:top w:val="single" w:sz="6" w:space="0" w:color="auto"/>
              <w:left w:val="single" w:sz="6" w:space="0" w:color="auto"/>
              <w:bottom w:val="single" w:sz="6" w:space="0" w:color="auto"/>
              <w:right w:val="single" w:sz="6" w:space="0" w:color="auto"/>
            </w:tcBorders>
          </w:tcPr>
          <w:p w14:paraId="03E961FC" w14:textId="77777777" w:rsidR="00D407D6" w:rsidRDefault="00D407D6">
            <w:pPr>
              <w:rPr>
                <w:sz w:val="20"/>
              </w:rPr>
            </w:pPr>
            <w:r>
              <w:rPr>
                <w:sz w:val="20"/>
              </w:rPr>
              <w:t xml:space="preserve">25 </w:t>
            </w:r>
            <w:proofErr w:type="gramStart"/>
            <w:r>
              <w:rPr>
                <w:sz w:val="20"/>
              </w:rPr>
              <w:t>rem</w:t>
            </w:r>
            <w:proofErr w:type="gramEnd"/>
          </w:p>
        </w:tc>
        <w:tc>
          <w:tcPr>
            <w:tcW w:w="3168" w:type="dxa"/>
            <w:tcBorders>
              <w:top w:val="single" w:sz="6" w:space="0" w:color="auto"/>
              <w:left w:val="single" w:sz="6" w:space="0" w:color="auto"/>
              <w:bottom w:val="single" w:sz="6" w:space="0" w:color="auto"/>
              <w:right w:val="single" w:sz="6" w:space="0" w:color="auto"/>
            </w:tcBorders>
          </w:tcPr>
          <w:p w14:paraId="2B60A02B" w14:textId="77777777" w:rsidR="00D407D6" w:rsidRDefault="00D407D6">
            <w:pPr>
              <w:rPr>
                <w:sz w:val="20"/>
              </w:rPr>
            </w:pPr>
            <w:r>
              <w:rPr>
                <w:sz w:val="20"/>
              </w:rPr>
              <w:t>1 MeV to 10-15 MeV</w:t>
            </w:r>
          </w:p>
        </w:tc>
      </w:tr>
      <w:tr w:rsidR="00D407D6" w14:paraId="62BF9F34" w14:textId="77777777" w:rsidTr="0037702A">
        <w:trPr>
          <w:cantSplit/>
          <w:jc w:val="center"/>
        </w:trPr>
        <w:tc>
          <w:tcPr>
            <w:tcW w:w="1440" w:type="dxa"/>
            <w:tcBorders>
              <w:top w:val="single" w:sz="6" w:space="0" w:color="auto"/>
              <w:left w:val="single" w:sz="6" w:space="0" w:color="auto"/>
              <w:bottom w:val="single" w:sz="6" w:space="0" w:color="auto"/>
            </w:tcBorders>
          </w:tcPr>
          <w:p w14:paraId="1140B690" w14:textId="77777777" w:rsidR="00D407D6" w:rsidRDefault="00D407D6">
            <w:pPr>
              <w:rPr>
                <w:sz w:val="20"/>
              </w:rPr>
            </w:pPr>
            <w:r>
              <w:rPr>
                <w:sz w:val="20"/>
              </w:rPr>
              <w:t>CR-39 Track Etch</w:t>
            </w:r>
          </w:p>
        </w:tc>
        <w:tc>
          <w:tcPr>
            <w:tcW w:w="1580" w:type="dxa"/>
            <w:tcBorders>
              <w:top w:val="single" w:sz="6" w:space="0" w:color="auto"/>
              <w:left w:val="single" w:sz="6" w:space="0" w:color="auto"/>
              <w:bottom w:val="single" w:sz="6" w:space="0" w:color="auto"/>
            </w:tcBorders>
          </w:tcPr>
          <w:p w14:paraId="7AA869FB" w14:textId="33A0CEB3" w:rsidR="00D407D6" w:rsidRDefault="00D407D6">
            <w:pPr>
              <w:rPr>
                <w:sz w:val="20"/>
              </w:rPr>
            </w:pPr>
            <w:r>
              <w:rPr>
                <w:sz w:val="20"/>
              </w:rPr>
              <w:t>Fast</w:t>
            </w:r>
            <w:r w:rsidR="00CB1836">
              <w:rPr>
                <w:sz w:val="20"/>
              </w:rPr>
              <w:t xml:space="preserve">, </w:t>
            </w:r>
            <w:r w:rsidR="00CB1836">
              <w:rPr>
                <w:sz w:val="20"/>
              </w:rPr>
              <w:t>intermediate</w:t>
            </w:r>
            <w:r w:rsidR="00CB1836">
              <w:rPr>
                <w:sz w:val="20"/>
              </w:rPr>
              <w:t>,</w:t>
            </w:r>
            <w:r w:rsidR="00CB1836">
              <w:rPr>
                <w:sz w:val="20"/>
              </w:rPr>
              <w:t xml:space="preserve"> and thermal </w:t>
            </w:r>
            <w:r>
              <w:rPr>
                <w:sz w:val="20"/>
              </w:rPr>
              <w:t>neutrons</w:t>
            </w:r>
            <w:r w:rsidR="00CB1836">
              <w:rPr>
                <w:sz w:val="20"/>
              </w:rPr>
              <w:t xml:space="preserve">, </w:t>
            </w:r>
            <w:r>
              <w:rPr>
                <w:sz w:val="20"/>
              </w:rPr>
              <w:t xml:space="preserve">and </w:t>
            </w:r>
            <w:r>
              <w:rPr>
                <w:rFonts w:ascii="Symbol" w:hAnsi="Symbol"/>
                <w:sz w:val="20"/>
              </w:rPr>
              <w:t></w:t>
            </w:r>
            <w:r>
              <w:rPr>
                <w:sz w:val="20"/>
              </w:rPr>
              <w:t>'s</w:t>
            </w:r>
          </w:p>
        </w:tc>
        <w:tc>
          <w:tcPr>
            <w:tcW w:w="1440" w:type="dxa"/>
            <w:tcBorders>
              <w:top w:val="single" w:sz="6" w:space="0" w:color="auto"/>
              <w:left w:val="single" w:sz="6" w:space="0" w:color="auto"/>
              <w:bottom w:val="single" w:sz="6" w:space="0" w:color="auto"/>
              <w:right w:val="single" w:sz="6" w:space="0" w:color="auto"/>
            </w:tcBorders>
          </w:tcPr>
          <w:p w14:paraId="29F6C0D0" w14:textId="3B2681BE" w:rsidR="00D407D6" w:rsidRDefault="00D407D6">
            <w:pPr>
              <w:rPr>
                <w:sz w:val="20"/>
              </w:rPr>
            </w:pPr>
            <w:r>
              <w:rPr>
                <w:sz w:val="20"/>
              </w:rPr>
              <w:t>20 mrem</w:t>
            </w:r>
          </w:p>
        </w:tc>
        <w:tc>
          <w:tcPr>
            <w:tcW w:w="1440" w:type="dxa"/>
            <w:tcBorders>
              <w:top w:val="single" w:sz="6" w:space="0" w:color="auto"/>
              <w:left w:val="single" w:sz="6" w:space="0" w:color="auto"/>
              <w:bottom w:val="single" w:sz="6" w:space="0" w:color="auto"/>
              <w:right w:val="single" w:sz="6" w:space="0" w:color="auto"/>
            </w:tcBorders>
          </w:tcPr>
          <w:p w14:paraId="7A4FC480" w14:textId="77777777" w:rsidR="00D407D6" w:rsidRDefault="00D407D6">
            <w:pPr>
              <w:rPr>
                <w:sz w:val="20"/>
              </w:rPr>
            </w:pPr>
            <w:r>
              <w:rPr>
                <w:sz w:val="20"/>
              </w:rPr>
              <w:t xml:space="preserve">25 </w:t>
            </w:r>
            <w:proofErr w:type="gramStart"/>
            <w:r>
              <w:rPr>
                <w:sz w:val="20"/>
              </w:rPr>
              <w:t>rem</w:t>
            </w:r>
            <w:proofErr w:type="gramEnd"/>
          </w:p>
        </w:tc>
        <w:tc>
          <w:tcPr>
            <w:tcW w:w="3168" w:type="dxa"/>
            <w:tcBorders>
              <w:top w:val="single" w:sz="6" w:space="0" w:color="auto"/>
              <w:left w:val="single" w:sz="6" w:space="0" w:color="auto"/>
              <w:bottom w:val="single" w:sz="6" w:space="0" w:color="auto"/>
              <w:right w:val="single" w:sz="6" w:space="0" w:color="auto"/>
            </w:tcBorders>
          </w:tcPr>
          <w:p w14:paraId="613253A4" w14:textId="27AC86E5" w:rsidR="00D407D6" w:rsidRDefault="00D407D6">
            <w:pPr>
              <w:rPr>
                <w:sz w:val="20"/>
              </w:rPr>
            </w:pPr>
            <w:r>
              <w:rPr>
                <w:sz w:val="20"/>
              </w:rPr>
              <w:t xml:space="preserve">Useful energy ranges </w:t>
            </w:r>
            <w:r w:rsidR="00CB1836">
              <w:rPr>
                <w:sz w:val="20"/>
              </w:rPr>
              <w:t>0.25 eV</w:t>
            </w:r>
            <w:r>
              <w:rPr>
                <w:sz w:val="20"/>
              </w:rPr>
              <w:t xml:space="preserve"> to </w:t>
            </w:r>
            <w:r w:rsidR="00CB1836">
              <w:rPr>
                <w:sz w:val="20"/>
              </w:rPr>
              <w:t>40</w:t>
            </w:r>
            <w:r>
              <w:rPr>
                <w:sz w:val="20"/>
              </w:rPr>
              <w:t xml:space="preserve"> MeV</w:t>
            </w:r>
            <w:r w:rsidR="00CB1836">
              <w:rPr>
                <w:sz w:val="20"/>
              </w:rPr>
              <w:t xml:space="preserve"> (</w:t>
            </w:r>
            <w:r w:rsidR="00CB1836">
              <w:rPr>
                <w:sz w:val="20"/>
              </w:rPr>
              <w:t>40</w:t>
            </w:r>
            <w:r w:rsidR="00CB1836">
              <w:rPr>
                <w:sz w:val="20"/>
              </w:rPr>
              <w:t xml:space="preserve"> </w:t>
            </w:r>
            <w:r w:rsidR="00CB1836">
              <w:rPr>
                <w:sz w:val="20"/>
              </w:rPr>
              <w:t>keV</w:t>
            </w:r>
            <w:r w:rsidR="00CB1836">
              <w:rPr>
                <w:sz w:val="20"/>
              </w:rPr>
              <w:t xml:space="preserve"> to 40 MeV for fast neutrons)</w:t>
            </w:r>
            <w:r>
              <w:rPr>
                <w:sz w:val="20"/>
              </w:rPr>
              <w:t>.</w:t>
            </w:r>
          </w:p>
        </w:tc>
      </w:tr>
      <w:tr w:rsidR="00D407D6" w14:paraId="17AEDD24" w14:textId="77777777" w:rsidTr="0037702A">
        <w:trPr>
          <w:cantSplit/>
          <w:jc w:val="center"/>
        </w:trPr>
        <w:tc>
          <w:tcPr>
            <w:tcW w:w="1440" w:type="dxa"/>
            <w:tcBorders>
              <w:top w:val="single" w:sz="6" w:space="0" w:color="auto"/>
              <w:left w:val="single" w:sz="6" w:space="0" w:color="auto"/>
              <w:bottom w:val="single" w:sz="6" w:space="0" w:color="auto"/>
            </w:tcBorders>
          </w:tcPr>
          <w:p w14:paraId="6C4B8BEB" w14:textId="77777777" w:rsidR="00D407D6" w:rsidRDefault="00D407D6">
            <w:pPr>
              <w:rPr>
                <w:sz w:val="20"/>
              </w:rPr>
            </w:pPr>
            <w:r>
              <w:rPr>
                <w:sz w:val="20"/>
              </w:rPr>
              <w:t>Elastic Polymer Bubble Detector</w:t>
            </w:r>
          </w:p>
        </w:tc>
        <w:tc>
          <w:tcPr>
            <w:tcW w:w="1580" w:type="dxa"/>
            <w:tcBorders>
              <w:top w:val="single" w:sz="6" w:space="0" w:color="auto"/>
              <w:left w:val="single" w:sz="6" w:space="0" w:color="auto"/>
              <w:bottom w:val="single" w:sz="6" w:space="0" w:color="auto"/>
            </w:tcBorders>
          </w:tcPr>
          <w:p w14:paraId="2943A425" w14:textId="77777777" w:rsidR="00D407D6" w:rsidRDefault="00D407D6">
            <w:pPr>
              <w:rPr>
                <w:sz w:val="20"/>
              </w:rPr>
            </w:pPr>
            <w:r>
              <w:rPr>
                <w:sz w:val="20"/>
              </w:rPr>
              <w:t>Fast neutrons</w:t>
            </w:r>
          </w:p>
        </w:tc>
        <w:tc>
          <w:tcPr>
            <w:tcW w:w="1440" w:type="dxa"/>
            <w:tcBorders>
              <w:top w:val="single" w:sz="6" w:space="0" w:color="auto"/>
              <w:left w:val="single" w:sz="6" w:space="0" w:color="auto"/>
              <w:bottom w:val="single" w:sz="6" w:space="0" w:color="auto"/>
              <w:right w:val="single" w:sz="6" w:space="0" w:color="auto"/>
            </w:tcBorders>
          </w:tcPr>
          <w:p w14:paraId="22FCD6F7" w14:textId="77777777" w:rsidR="00D407D6" w:rsidRDefault="00D407D6">
            <w:pPr>
              <w:rPr>
                <w:sz w:val="20"/>
              </w:rPr>
            </w:pPr>
            <w:r>
              <w:rPr>
                <w:sz w:val="20"/>
              </w:rPr>
              <w:t>0.1 mrem</w:t>
            </w:r>
          </w:p>
        </w:tc>
        <w:tc>
          <w:tcPr>
            <w:tcW w:w="1440" w:type="dxa"/>
            <w:tcBorders>
              <w:top w:val="single" w:sz="6" w:space="0" w:color="auto"/>
              <w:left w:val="single" w:sz="6" w:space="0" w:color="auto"/>
              <w:bottom w:val="single" w:sz="6" w:space="0" w:color="auto"/>
              <w:right w:val="single" w:sz="6" w:space="0" w:color="auto"/>
            </w:tcBorders>
          </w:tcPr>
          <w:p w14:paraId="58CF8C0F" w14:textId="77777777" w:rsidR="00D407D6" w:rsidRDefault="00D407D6">
            <w:pPr>
              <w:rPr>
                <w:sz w:val="20"/>
              </w:rPr>
            </w:pPr>
            <w:r>
              <w:rPr>
                <w:sz w:val="20"/>
              </w:rPr>
              <w:t>1 rem</w:t>
            </w:r>
          </w:p>
        </w:tc>
        <w:tc>
          <w:tcPr>
            <w:tcW w:w="3168" w:type="dxa"/>
            <w:tcBorders>
              <w:top w:val="single" w:sz="6" w:space="0" w:color="auto"/>
              <w:left w:val="single" w:sz="6" w:space="0" w:color="auto"/>
              <w:bottom w:val="single" w:sz="6" w:space="0" w:color="auto"/>
              <w:right w:val="single" w:sz="6" w:space="0" w:color="auto"/>
            </w:tcBorders>
          </w:tcPr>
          <w:p w14:paraId="2D3CFC7C" w14:textId="77777777" w:rsidR="00D407D6" w:rsidRDefault="00D407D6">
            <w:pPr>
              <w:rPr>
                <w:sz w:val="20"/>
              </w:rPr>
            </w:pPr>
            <w:r>
              <w:rPr>
                <w:sz w:val="20"/>
              </w:rPr>
              <w:t xml:space="preserve">0.1 MeV to 14 MeV.  Also sensitive to thermal neutrons.  Insensitive to </w:t>
            </w:r>
            <w:r>
              <w:rPr>
                <w:rFonts w:ascii="Symbol" w:hAnsi="Symbol"/>
                <w:sz w:val="20"/>
              </w:rPr>
              <w:t></w:t>
            </w:r>
            <w:r>
              <w:rPr>
                <w:sz w:val="20"/>
              </w:rPr>
              <w:t>-rays.  Very rarely used at Fermilab.</w:t>
            </w:r>
          </w:p>
        </w:tc>
      </w:tr>
      <w:tr w:rsidR="00D407D6" w14:paraId="0482FB19" w14:textId="77777777" w:rsidTr="0037702A">
        <w:trPr>
          <w:cantSplit/>
          <w:jc w:val="center"/>
        </w:trPr>
        <w:tc>
          <w:tcPr>
            <w:tcW w:w="1440" w:type="dxa"/>
            <w:tcBorders>
              <w:top w:val="single" w:sz="6" w:space="0" w:color="auto"/>
              <w:left w:val="single" w:sz="6" w:space="0" w:color="auto"/>
              <w:bottom w:val="single" w:sz="6" w:space="0" w:color="auto"/>
            </w:tcBorders>
          </w:tcPr>
          <w:p w14:paraId="2A667B7B" w14:textId="77777777" w:rsidR="00D407D6" w:rsidRDefault="00D407D6">
            <w:pPr>
              <w:rPr>
                <w:sz w:val="20"/>
              </w:rPr>
            </w:pPr>
            <w:r>
              <w:rPr>
                <w:sz w:val="20"/>
              </w:rPr>
              <w:t>PIN Diode (Silicon)</w:t>
            </w:r>
          </w:p>
        </w:tc>
        <w:tc>
          <w:tcPr>
            <w:tcW w:w="1580" w:type="dxa"/>
            <w:tcBorders>
              <w:top w:val="single" w:sz="6" w:space="0" w:color="auto"/>
              <w:left w:val="single" w:sz="6" w:space="0" w:color="auto"/>
              <w:bottom w:val="single" w:sz="6" w:space="0" w:color="auto"/>
            </w:tcBorders>
          </w:tcPr>
          <w:p w14:paraId="389BE983" w14:textId="77777777" w:rsidR="00D407D6" w:rsidRDefault="00D407D6">
            <w:pPr>
              <w:rPr>
                <w:sz w:val="20"/>
              </w:rPr>
            </w:pPr>
            <w:r>
              <w:rPr>
                <w:sz w:val="20"/>
              </w:rPr>
              <w:t>Fast neutrons</w:t>
            </w:r>
          </w:p>
        </w:tc>
        <w:tc>
          <w:tcPr>
            <w:tcW w:w="1440" w:type="dxa"/>
            <w:tcBorders>
              <w:top w:val="single" w:sz="6" w:space="0" w:color="auto"/>
              <w:left w:val="single" w:sz="6" w:space="0" w:color="auto"/>
              <w:bottom w:val="single" w:sz="6" w:space="0" w:color="auto"/>
              <w:right w:val="single" w:sz="6" w:space="0" w:color="auto"/>
            </w:tcBorders>
          </w:tcPr>
          <w:p w14:paraId="505A1989" w14:textId="77777777" w:rsidR="00D407D6" w:rsidRDefault="00D407D6">
            <w:pPr>
              <w:rPr>
                <w:sz w:val="20"/>
              </w:rPr>
            </w:pPr>
            <w:r>
              <w:rPr>
                <w:sz w:val="20"/>
              </w:rPr>
              <w:t>2 rad</w:t>
            </w:r>
          </w:p>
        </w:tc>
        <w:tc>
          <w:tcPr>
            <w:tcW w:w="1440" w:type="dxa"/>
            <w:tcBorders>
              <w:top w:val="single" w:sz="6" w:space="0" w:color="auto"/>
              <w:left w:val="single" w:sz="6" w:space="0" w:color="auto"/>
              <w:bottom w:val="single" w:sz="6" w:space="0" w:color="auto"/>
              <w:right w:val="single" w:sz="6" w:space="0" w:color="auto"/>
            </w:tcBorders>
          </w:tcPr>
          <w:p w14:paraId="2B927988" w14:textId="77777777" w:rsidR="00D407D6" w:rsidRDefault="00D407D6">
            <w:pPr>
              <w:rPr>
                <w:sz w:val="20"/>
              </w:rPr>
            </w:pPr>
            <w:r>
              <w:rPr>
                <w:sz w:val="20"/>
              </w:rPr>
              <w:t xml:space="preserve">2 </w:t>
            </w:r>
            <w:proofErr w:type="spellStart"/>
            <w:r>
              <w:rPr>
                <w:sz w:val="20"/>
              </w:rPr>
              <w:t>krad</w:t>
            </w:r>
            <w:proofErr w:type="spellEnd"/>
          </w:p>
        </w:tc>
        <w:tc>
          <w:tcPr>
            <w:tcW w:w="3168" w:type="dxa"/>
            <w:tcBorders>
              <w:top w:val="single" w:sz="6" w:space="0" w:color="auto"/>
              <w:left w:val="single" w:sz="6" w:space="0" w:color="auto"/>
              <w:bottom w:val="single" w:sz="6" w:space="0" w:color="auto"/>
              <w:right w:val="single" w:sz="6" w:space="0" w:color="auto"/>
            </w:tcBorders>
          </w:tcPr>
          <w:p w14:paraId="2D4D2B4D" w14:textId="77777777" w:rsidR="00D407D6" w:rsidRDefault="00D407D6">
            <w:pPr>
              <w:rPr>
                <w:sz w:val="20"/>
              </w:rPr>
            </w:pPr>
            <w:r>
              <w:rPr>
                <w:sz w:val="20"/>
              </w:rPr>
              <w:t xml:space="preserve">Sensitive to neutron energies </w:t>
            </w:r>
            <w:r>
              <w:rPr>
                <w:sz w:val="20"/>
                <w:u w:val="single"/>
              </w:rPr>
              <w:t>&gt;</w:t>
            </w:r>
            <w:r>
              <w:rPr>
                <w:sz w:val="20"/>
              </w:rPr>
              <w:t xml:space="preserve"> 0.2 MeV.  Very low sensitivity to </w:t>
            </w:r>
            <w:r>
              <w:rPr>
                <w:rFonts w:ascii="Symbol" w:hAnsi="Symbol"/>
                <w:sz w:val="20"/>
              </w:rPr>
              <w:t></w:t>
            </w:r>
            <w:r>
              <w:rPr>
                <w:sz w:val="20"/>
              </w:rPr>
              <w:t>-rays.  Not suitable for measuring personnel exposures, very rarely used at Fermilab.</w:t>
            </w:r>
          </w:p>
        </w:tc>
      </w:tr>
      <w:tr w:rsidR="00D407D6" w14:paraId="3F9DFEA6" w14:textId="77777777" w:rsidTr="0037702A">
        <w:trPr>
          <w:cantSplit/>
          <w:jc w:val="center"/>
        </w:trPr>
        <w:tc>
          <w:tcPr>
            <w:tcW w:w="1440" w:type="dxa"/>
            <w:tcBorders>
              <w:top w:val="single" w:sz="6" w:space="0" w:color="auto"/>
              <w:left w:val="single" w:sz="6" w:space="0" w:color="auto"/>
              <w:bottom w:val="single" w:sz="6" w:space="0" w:color="auto"/>
            </w:tcBorders>
          </w:tcPr>
          <w:p w14:paraId="2FE7A48E" w14:textId="77777777" w:rsidR="00D407D6" w:rsidRDefault="00D407D6">
            <w:pPr>
              <w:rPr>
                <w:sz w:val="20"/>
              </w:rPr>
            </w:pPr>
            <w:r>
              <w:rPr>
                <w:sz w:val="20"/>
              </w:rPr>
              <w:t>Foil Activation</w:t>
            </w:r>
          </w:p>
        </w:tc>
        <w:tc>
          <w:tcPr>
            <w:tcW w:w="1580" w:type="dxa"/>
            <w:tcBorders>
              <w:top w:val="single" w:sz="6" w:space="0" w:color="auto"/>
              <w:left w:val="single" w:sz="6" w:space="0" w:color="auto"/>
              <w:bottom w:val="single" w:sz="6" w:space="0" w:color="auto"/>
            </w:tcBorders>
          </w:tcPr>
          <w:p w14:paraId="64A0B772" w14:textId="77777777" w:rsidR="00D407D6" w:rsidRDefault="00D407D6">
            <w:pPr>
              <w:rPr>
                <w:sz w:val="20"/>
              </w:rPr>
            </w:pPr>
            <w:r>
              <w:rPr>
                <w:sz w:val="20"/>
              </w:rPr>
              <w:t>High-energy hadron flux</w:t>
            </w:r>
          </w:p>
        </w:tc>
        <w:tc>
          <w:tcPr>
            <w:tcW w:w="1440" w:type="dxa"/>
            <w:tcBorders>
              <w:top w:val="single" w:sz="6" w:space="0" w:color="auto"/>
              <w:left w:val="single" w:sz="6" w:space="0" w:color="auto"/>
              <w:bottom w:val="single" w:sz="6" w:space="0" w:color="auto"/>
              <w:right w:val="single" w:sz="6" w:space="0" w:color="auto"/>
            </w:tcBorders>
          </w:tcPr>
          <w:p w14:paraId="04AA84C8" w14:textId="0605892B" w:rsidR="00D407D6" w:rsidRDefault="00D407D6" w:rsidP="00A37753">
            <w:pPr>
              <w:rPr>
                <w:sz w:val="20"/>
              </w:rPr>
            </w:pPr>
            <w:r>
              <w:rPr>
                <w:sz w:val="20"/>
              </w:rPr>
              <w:t>10</w:t>
            </w:r>
            <w:r>
              <w:rPr>
                <w:position w:val="6"/>
                <w:sz w:val="18"/>
              </w:rPr>
              <w:t>11</w:t>
            </w:r>
            <w:r>
              <w:rPr>
                <w:sz w:val="20"/>
              </w:rPr>
              <w:t xml:space="preserve"> particles/cm</w:t>
            </w:r>
            <w:r>
              <w:rPr>
                <w:position w:val="6"/>
                <w:sz w:val="20"/>
              </w:rPr>
              <w:t>2</w:t>
            </w:r>
            <w:r>
              <w:rPr>
                <w:sz w:val="20"/>
              </w:rPr>
              <w:t xml:space="preserve"> </w:t>
            </w:r>
            <w:r>
              <w:rPr>
                <w:sz w:val="20"/>
              </w:rPr>
              <w:object w:dxaOrig="120" w:dyaOrig="180" w14:anchorId="6E5EE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9pt" o:ole="">
                  <v:imagedata r:id="rId14" o:title=""/>
                </v:shape>
                <o:OLEObject Type="Embed" ProgID="Word.Document.8" ShapeID="_x0000_i1025" DrawAspect="Content" ObjectID="_1712395569" r:id="rId15"/>
              </w:object>
            </w:r>
            <w:r>
              <w:rPr>
                <w:sz w:val="20"/>
              </w:rPr>
              <w:t xml:space="preserve"> 10</w:t>
            </w:r>
            <w:r>
              <w:rPr>
                <w:position w:val="6"/>
                <w:sz w:val="18"/>
              </w:rPr>
              <w:t>5</w:t>
            </w:r>
            <w:r>
              <w:rPr>
                <w:sz w:val="20"/>
              </w:rPr>
              <w:t>rads</w:t>
            </w:r>
          </w:p>
        </w:tc>
        <w:tc>
          <w:tcPr>
            <w:tcW w:w="1440" w:type="dxa"/>
            <w:tcBorders>
              <w:top w:val="single" w:sz="6" w:space="0" w:color="auto"/>
              <w:left w:val="single" w:sz="6" w:space="0" w:color="auto"/>
              <w:bottom w:val="single" w:sz="6" w:space="0" w:color="auto"/>
              <w:right w:val="single" w:sz="6" w:space="0" w:color="auto"/>
            </w:tcBorders>
          </w:tcPr>
          <w:p w14:paraId="1CB4A382" w14:textId="005597B0" w:rsidR="00D407D6" w:rsidRDefault="00D407D6" w:rsidP="00A37753">
            <w:pPr>
              <w:rPr>
                <w:sz w:val="20"/>
              </w:rPr>
            </w:pPr>
            <w:r>
              <w:rPr>
                <w:sz w:val="20"/>
              </w:rPr>
              <w:t>10</w:t>
            </w:r>
            <w:r>
              <w:rPr>
                <w:position w:val="6"/>
                <w:sz w:val="18"/>
              </w:rPr>
              <w:t>16</w:t>
            </w:r>
            <w:r>
              <w:rPr>
                <w:sz w:val="20"/>
              </w:rPr>
              <w:t xml:space="preserve"> particles/cm</w:t>
            </w:r>
            <w:r>
              <w:rPr>
                <w:position w:val="6"/>
                <w:sz w:val="18"/>
              </w:rPr>
              <w:t>2</w:t>
            </w:r>
            <w:r>
              <w:rPr>
                <w:sz w:val="20"/>
              </w:rPr>
              <w:t xml:space="preserve"> </w:t>
            </w:r>
            <w:r>
              <w:rPr>
                <w:sz w:val="20"/>
              </w:rPr>
              <w:object w:dxaOrig="120" w:dyaOrig="180" w14:anchorId="4A085AC5">
                <v:shape id="_x0000_i1026" type="#_x0000_t75" style="width:7.5pt;height:9pt" o:ole="">
                  <v:imagedata r:id="rId16" o:title=""/>
                </v:shape>
                <o:OLEObject Type="Embed" ProgID="Word.Document.8" ShapeID="_x0000_i1026" DrawAspect="Content" ObjectID="_1712395570" r:id="rId17"/>
              </w:object>
            </w:r>
            <w:r>
              <w:rPr>
                <w:sz w:val="20"/>
              </w:rPr>
              <w:t xml:space="preserve"> 10</w:t>
            </w:r>
            <w:r>
              <w:rPr>
                <w:position w:val="6"/>
                <w:sz w:val="18"/>
              </w:rPr>
              <w:t>10</w:t>
            </w:r>
            <w:r>
              <w:rPr>
                <w:sz w:val="20"/>
              </w:rPr>
              <w:t xml:space="preserve"> rads</w:t>
            </w:r>
          </w:p>
        </w:tc>
        <w:tc>
          <w:tcPr>
            <w:tcW w:w="3168" w:type="dxa"/>
            <w:tcBorders>
              <w:top w:val="single" w:sz="6" w:space="0" w:color="auto"/>
              <w:left w:val="single" w:sz="6" w:space="0" w:color="auto"/>
              <w:bottom w:val="single" w:sz="6" w:space="0" w:color="auto"/>
              <w:right w:val="single" w:sz="6" w:space="0" w:color="auto"/>
            </w:tcBorders>
          </w:tcPr>
          <w:p w14:paraId="58F16434" w14:textId="77777777" w:rsidR="00D407D6" w:rsidRDefault="00D407D6">
            <w:pPr>
              <w:rPr>
                <w:sz w:val="20"/>
              </w:rPr>
            </w:pPr>
            <w:r>
              <w:rPr>
                <w:sz w:val="20"/>
              </w:rPr>
              <w:t>Not sufficiently sensitive for measuring personnel exposures-See Appendix 5F</w:t>
            </w:r>
          </w:p>
        </w:tc>
      </w:tr>
    </w:tbl>
    <w:p w14:paraId="2B3F0564" w14:textId="77777777" w:rsidR="00D407D6" w:rsidRDefault="00D407D6" w:rsidP="000477EE">
      <w:pPr>
        <w:numPr>
          <w:ilvl w:val="1"/>
          <w:numId w:val="23"/>
        </w:numPr>
        <w:tabs>
          <w:tab w:val="clear" w:pos="1800"/>
        </w:tabs>
        <w:ind w:left="360" w:hanging="360"/>
        <w:jc w:val="both"/>
      </w:pPr>
      <w:r>
        <w:rPr>
          <w:b/>
        </w:rPr>
        <w:br w:type="page"/>
      </w:r>
      <w:r>
        <w:rPr>
          <w:b/>
          <w:u w:val="single"/>
        </w:rPr>
        <w:lastRenderedPageBreak/>
        <w:t>Personnel Dosimetry at Fermilab</w:t>
      </w:r>
    </w:p>
    <w:p w14:paraId="2BBE9410" w14:textId="77777777" w:rsidR="00D407D6" w:rsidRDefault="00D407D6" w:rsidP="000477EE">
      <w:pPr>
        <w:ind w:left="720" w:hanging="720"/>
        <w:jc w:val="both"/>
      </w:pPr>
    </w:p>
    <w:p w14:paraId="79A221F9" w14:textId="22996B5B" w:rsidR="008A2869" w:rsidRDefault="008A2869" w:rsidP="000477EE">
      <w:pPr>
        <w:jc w:val="both"/>
        <w:rPr>
          <w:rFonts w:ascii="Calibri" w:hAnsi="Calibri"/>
          <w:color w:val="3B3838"/>
          <w:sz w:val="22"/>
        </w:rPr>
      </w:pPr>
      <w:r>
        <w:rPr>
          <w:color w:val="3B3838"/>
        </w:rPr>
        <w:t>The personal dosimetry badge of record currently in use at Fermilab, accredited by DOELAP, consists of an optically stimulated luminescence (OSL) dosimeter for gamma and charged particle detection and a track-etch detector for neutrons provided by a commercial vendor.</w:t>
      </w:r>
      <w:r w:rsidR="000477EE">
        <w:rPr>
          <w:color w:val="3B3838"/>
        </w:rPr>
        <w:t xml:space="preserve"> </w:t>
      </w:r>
      <w:r>
        <w:rPr>
          <w:color w:val="3B3838"/>
        </w:rPr>
        <w:t xml:space="preserve"> OSL technology has replaced the use of thermoluminescence for the personnel dosimetry monitoring badge of record. However, </w:t>
      </w:r>
      <w:proofErr w:type="spellStart"/>
      <w:r>
        <w:rPr>
          <w:color w:val="3B3838"/>
        </w:rPr>
        <w:t>thermoluminescent</w:t>
      </w:r>
      <w:proofErr w:type="spellEnd"/>
      <w:r>
        <w:rPr>
          <w:color w:val="3B3838"/>
        </w:rPr>
        <w:t xml:space="preserve"> dosimeters (TLDs, see below) are still used for extremity dosimeters and for special measurements of radiation fields conducted at Fermilab. All personnel dosimeters are changed on the first working day of each calendar quarter.</w:t>
      </w:r>
    </w:p>
    <w:p w14:paraId="5BFE47D0" w14:textId="77777777" w:rsidR="008A2869" w:rsidRDefault="008A2869" w:rsidP="000477EE">
      <w:pPr>
        <w:jc w:val="both"/>
        <w:rPr>
          <w:color w:val="3B3838"/>
        </w:rPr>
      </w:pPr>
    </w:p>
    <w:p w14:paraId="747AE7F6" w14:textId="12D9D63D" w:rsidR="008A2869" w:rsidRPr="00AA768B" w:rsidRDefault="008A2869" w:rsidP="000477EE">
      <w:pPr>
        <w:pStyle w:val="ListParagraph"/>
        <w:numPr>
          <w:ilvl w:val="1"/>
          <w:numId w:val="20"/>
        </w:numPr>
        <w:tabs>
          <w:tab w:val="clear" w:pos="1440"/>
        </w:tabs>
        <w:ind w:left="1080"/>
        <w:jc w:val="both"/>
        <w:rPr>
          <w:color w:val="3B3838"/>
        </w:rPr>
      </w:pPr>
      <w:r w:rsidRPr="00AA768B">
        <w:rPr>
          <w:color w:val="3B3838"/>
          <w:u w:val="single"/>
        </w:rPr>
        <w:t>Optically Stimulated Luminescence (OSL)</w:t>
      </w:r>
    </w:p>
    <w:p w14:paraId="6C1B662A" w14:textId="3E5A9BAD" w:rsidR="008A2869" w:rsidRDefault="008A2869" w:rsidP="000477EE">
      <w:pPr>
        <w:ind w:left="1080"/>
        <w:jc w:val="both"/>
        <w:rPr>
          <w:color w:val="3B3838"/>
        </w:rPr>
      </w:pPr>
      <w:r>
        <w:rPr>
          <w:color w:val="3B3838"/>
        </w:rPr>
        <w:t>OSL dosimeters consist of a series of aluminum oxide crystal (Al</w:t>
      </w:r>
      <w:r>
        <w:rPr>
          <w:color w:val="3B3838"/>
          <w:vertAlign w:val="subscript"/>
        </w:rPr>
        <w:t>2</w:t>
      </w:r>
      <w:r>
        <w:rPr>
          <w:color w:val="3B3838"/>
        </w:rPr>
        <w:t>O</w:t>
      </w:r>
      <w:r>
        <w:rPr>
          <w:color w:val="3B3838"/>
          <w:vertAlign w:val="subscript"/>
        </w:rPr>
        <w:t>3</w:t>
      </w:r>
      <w:r>
        <w:rPr>
          <w:color w:val="3B3838"/>
        </w:rPr>
        <w:t>:C) detectors sandwiched between two layers of polyester, with various plastic and metal filters overlaid.  Incoming ionizing radiation causes excited electrons to be entrapped between the valence and conduction bands in the crystal.</w:t>
      </w:r>
    </w:p>
    <w:p w14:paraId="35131371" w14:textId="77777777" w:rsidR="00933E68" w:rsidRDefault="00933E68" w:rsidP="000477EE">
      <w:pPr>
        <w:ind w:left="1080"/>
        <w:jc w:val="both"/>
        <w:rPr>
          <w:color w:val="3B3838"/>
        </w:rPr>
      </w:pPr>
    </w:p>
    <w:p w14:paraId="722B4AFF" w14:textId="77777777" w:rsidR="008A2869" w:rsidRDefault="008A2869" w:rsidP="000477EE">
      <w:pPr>
        <w:ind w:left="1080"/>
        <w:jc w:val="both"/>
        <w:rPr>
          <w:color w:val="3B3838"/>
        </w:rPr>
      </w:pPr>
      <w:r>
        <w:rPr>
          <w:color w:val="3B3838"/>
        </w:rPr>
        <w:t>The readout process uses a light emitting diode (LED) array to stimulate the detectors, which frees some of the trapped electrons, which in turn emit photons due to radiative recombination.  The photons emitted by the OSL material are detected and measured by a photomultiplier tube using a high-sensitivity photon counting system.  The amount of light released during optical stimulation is directly proportional to the radiation dose and the intensity of stimulation light.</w:t>
      </w:r>
    </w:p>
    <w:p w14:paraId="01E90EA7" w14:textId="77777777" w:rsidR="008A2869" w:rsidRDefault="008A2869" w:rsidP="000477EE">
      <w:pPr>
        <w:ind w:left="1080"/>
        <w:jc w:val="both"/>
        <w:rPr>
          <w:color w:val="3B3838"/>
        </w:rPr>
      </w:pPr>
    </w:p>
    <w:p w14:paraId="64E3D370" w14:textId="77777777" w:rsidR="008A2869" w:rsidRDefault="008A2869" w:rsidP="000477EE">
      <w:pPr>
        <w:ind w:left="1080"/>
        <w:jc w:val="both"/>
        <w:rPr>
          <w:color w:val="3B3838"/>
        </w:rPr>
      </w:pPr>
      <w:r>
        <w:rPr>
          <w:color w:val="3B3838"/>
        </w:rPr>
        <w:t>The OSL dosimeters used at Fermilab are capable of reporting dose from gamma, x-ray, and beta radiation with energies from 5 keV to 20 MeV, with a reporting range from 5 mrem to 1000 rem. Unlike TLDs, these dosimeters are capable of being re-read, as the LED array does not release all of the trapped electrons at once.</w:t>
      </w:r>
    </w:p>
    <w:p w14:paraId="1333676E" w14:textId="77777777" w:rsidR="008A2869" w:rsidRDefault="008A2869" w:rsidP="000477EE">
      <w:pPr>
        <w:ind w:left="1080"/>
        <w:jc w:val="both"/>
        <w:rPr>
          <w:color w:val="3B3838"/>
        </w:rPr>
      </w:pPr>
    </w:p>
    <w:p w14:paraId="3613951E" w14:textId="68B0D640" w:rsidR="008A2869" w:rsidRPr="00010AF4" w:rsidRDefault="008A2869" w:rsidP="000477EE">
      <w:pPr>
        <w:pStyle w:val="ListParagraph"/>
        <w:numPr>
          <w:ilvl w:val="1"/>
          <w:numId w:val="20"/>
        </w:numPr>
        <w:tabs>
          <w:tab w:val="clear" w:pos="1440"/>
        </w:tabs>
        <w:ind w:left="1080"/>
        <w:jc w:val="both"/>
        <w:rPr>
          <w:color w:val="3B3838"/>
        </w:rPr>
      </w:pPr>
      <w:proofErr w:type="spellStart"/>
      <w:r w:rsidRPr="00010AF4">
        <w:rPr>
          <w:color w:val="3B3838"/>
          <w:u w:val="single"/>
        </w:rPr>
        <w:t>Thermoluminescent</w:t>
      </w:r>
      <w:proofErr w:type="spellEnd"/>
      <w:r w:rsidRPr="00010AF4">
        <w:rPr>
          <w:color w:val="3B3838"/>
          <w:u w:val="single"/>
        </w:rPr>
        <w:t xml:space="preserve"> Dosimetry (TLD)</w:t>
      </w:r>
    </w:p>
    <w:p w14:paraId="18462094" w14:textId="77777777" w:rsidR="008A2869" w:rsidRDefault="008A2869" w:rsidP="000477EE">
      <w:pPr>
        <w:ind w:left="1080"/>
        <w:jc w:val="both"/>
        <w:rPr>
          <w:color w:val="3B3838"/>
        </w:rPr>
      </w:pPr>
      <w:r>
        <w:rPr>
          <w:color w:val="3B3838"/>
        </w:rPr>
        <w:t>Lithium-7-enriched lithium fluoride (</w:t>
      </w:r>
      <w:proofErr w:type="spellStart"/>
      <w:r>
        <w:rPr>
          <w:color w:val="3B3838"/>
        </w:rPr>
        <w:t>LiF</w:t>
      </w:r>
      <w:proofErr w:type="spellEnd"/>
      <w:r>
        <w:rPr>
          <w:color w:val="3B3838"/>
        </w:rPr>
        <w:t>) in the form of extruded ribbons cut in the shape of rectangles is used to measure dose in the range from 10 mrem to 1000 rem for photons and 10 mrem to 1000 rem for beta particles.</w:t>
      </w:r>
    </w:p>
    <w:p w14:paraId="555C8164" w14:textId="6A293954" w:rsidR="008A2869" w:rsidRDefault="008A2869" w:rsidP="000477EE">
      <w:pPr>
        <w:ind w:left="1080"/>
        <w:jc w:val="both"/>
        <w:rPr>
          <w:color w:val="3B3838"/>
        </w:rPr>
      </w:pPr>
    </w:p>
    <w:p w14:paraId="58DCB8EF" w14:textId="45B4CB84" w:rsidR="008A2869" w:rsidRDefault="008A2869" w:rsidP="000477EE">
      <w:pPr>
        <w:ind w:left="1080"/>
        <w:jc w:val="both"/>
        <w:rPr>
          <w:color w:val="3B3838"/>
        </w:rPr>
      </w:pPr>
      <w:r>
        <w:rPr>
          <w:color w:val="3B3838"/>
        </w:rPr>
        <w:t xml:space="preserve">After exposure, the dosimeters are read by heating the </w:t>
      </w:r>
      <w:proofErr w:type="spellStart"/>
      <w:r>
        <w:rPr>
          <w:color w:val="3B3838"/>
        </w:rPr>
        <w:t>LiF</w:t>
      </w:r>
      <w:proofErr w:type="spellEnd"/>
      <w:r>
        <w:rPr>
          <w:color w:val="3B3838"/>
        </w:rPr>
        <w:t xml:space="preserve"> and measuring the light emitted by thermal luminescence using a photomultiplier tube and </w:t>
      </w:r>
      <w:proofErr w:type="spellStart"/>
      <w:r>
        <w:rPr>
          <w:color w:val="3B3838"/>
        </w:rPr>
        <w:t>picoammeter</w:t>
      </w:r>
      <w:proofErr w:type="spellEnd"/>
      <w:r>
        <w:rPr>
          <w:color w:val="3B3838"/>
        </w:rPr>
        <w:t>.  Within certain limits, the amount of light emitted is proportional to the dose absorbed.  The dosimeters are prepared for reuse by annealing.</w:t>
      </w:r>
    </w:p>
    <w:p w14:paraId="43F05434" w14:textId="77777777" w:rsidR="00933E68" w:rsidRDefault="00933E68" w:rsidP="000477EE">
      <w:pPr>
        <w:ind w:left="1080"/>
        <w:jc w:val="both"/>
        <w:rPr>
          <w:color w:val="3B3838"/>
        </w:rPr>
      </w:pPr>
    </w:p>
    <w:p w14:paraId="26AFA056" w14:textId="2E747187" w:rsidR="008A2869" w:rsidRPr="00010AF4" w:rsidRDefault="008A2869" w:rsidP="000477EE">
      <w:pPr>
        <w:pStyle w:val="ListParagraph"/>
        <w:numPr>
          <w:ilvl w:val="1"/>
          <w:numId w:val="20"/>
        </w:numPr>
        <w:tabs>
          <w:tab w:val="clear" w:pos="1440"/>
        </w:tabs>
        <w:ind w:left="1080"/>
        <w:jc w:val="both"/>
        <w:rPr>
          <w:color w:val="3B3838"/>
        </w:rPr>
      </w:pPr>
      <w:r w:rsidRPr="00010AF4">
        <w:rPr>
          <w:color w:val="3B3838"/>
          <w:u w:val="single"/>
        </w:rPr>
        <w:t>Track-Etch Neutron Dosimeters</w:t>
      </w:r>
    </w:p>
    <w:p w14:paraId="2CDB730E" w14:textId="13391380" w:rsidR="008A2869" w:rsidRDefault="008A2869" w:rsidP="000477EE">
      <w:pPr>
        <w:ind w:left="1080"/>
        <w:jc w:val="both"/>
        <w:rPr>
          <w:color w:val="3B3838"/>
        </w:rPr>
      </w:pPr>
      <w:r>
        <w:rPr>
          <w:color w:val="3B3838"/>
        </w:rPr>
        <w:t xml:space="preserve">The track-etch neutron dosimeter is manufactured from a commercially available plastic monomer known as allyl </w:t>
      </w:r>
      <w:proofErr w:type="spellStart"/>
      <w:r>
        <w:rPr>
          <w:color w:val="3B3838"/>
        </w:rPr>
        <w:t>diglycol</w:t>
      </w:r>
      <w:proofErr w:type="spellEnd"/>
      <w:r>
        <w:rPr>
          <w:color w:val="3B3838"/>
        </w:rPr>
        <w:t xml:space="preserve"> carbonate, more commonly by its trade name CR-39.</w:t>
      </w:r>
      <w:r w:rsidR="00010AF4">
        <w:rPr>
          <w:color w:val="3B3838"/>
        </w:rPr>
        <w:t xml:space="preserve"> </w:t>
      </w:r>
      <w:r>
        <w:rPr>
          <w:color w:val="3B3838"/>
        </w:rPr>
        <w:t xml:space="preserve"> The dosimeter consists of a piece of CR-39 plastic in contact with a charged particle radiator made of polyethylene.  Recoil protons from this radiator damage the </w:t>
      </w:r>
      <w:r>
        <w:rPr>
          <w:color w:val="3B3838"/>
        </w:rPr>
        <w:lastRenderedPageBreak/>
        <w:t>CR-39.</w:t>
      </w:r>
      <w:r w:rsidR="00010AF4">
        <w:rPr>
          <w:color w:val="3B3838"/>
        </w:rPr>
        <w:t xml:space="preserve"> </w:t>
      </w:r>
      <w:r>
        <w:rPr>
          <w:color w:val="3B3838"/>
        </w:rPr>
        <w:t xml:space="preserve"> Chemical or electrochemical etching of the CR-39 will render visible these ion tracks, the number of which are proportional to the neutron dose.</w:t>
      </w:r>
      <w:r w:rsidR="00010AF4">
        <w:rPr>
          <w:color w:val="3B3838"/>
        </w:rPr>
        <w:t xml:space="preserve"> </w:t>
      </w:r>
      <w:r>
        <w:rPr>
          <w:color w:val="3B3838"/>
        </w:rPr>
        <w:t xml:space="preserve"> CR-39 is useful for fast, intermediate, and thermal neutrons with energies between 0.25 eV and 40 MeV </w:t>
      </w:r>
      <w:r w:rsidR="00CB1836">
        <w:rPr>
          <w:sz w:val="20"/>
        </w:rPr>
        <w:t>(40</w:t>
      </w:r>
      <w:r w:rsidR="00CB1836">
        <w:rPr>
          <w:sz w:val="20"/>
        </w:rPr>
        <w:t xml:space="preserve"> </w:t>
      </w:r>
      <w:r w:rsidR="00CB1836">
        <w:rPr>
          <w:sz w:val="20"/>
        </w:rPr>
        <w:t xml:space="preserve">keV to 40 MeV for fast </w:t>
      </w:r>
      <w:proofErr w:type="gramStart"/>
      <w:r w:rsidR="00CB1836">
        <w:rPr>
          <w:sz w:val="20"/>
        </w:rPr>
        <w:t>neutrons)</w:t>
      </w:r>
      <w:r>
        <w:rPr>
          <w:color w:val="3B3838"/>
        </w:rPr>
        <w:t>and</w:t>
      </w:r>
      <w:proofErr w:type="gramEnd"/>
      <w:r>
        <w:rPr>
          <w:color w:val="3B3838"/>
        </w:rPr>
        <w:t xml:space="preserve"> has a dose measurement range from 10 mrem (20 mrem for fast neutrons) up to 25 rem.</w:t>
      </w:r>
    </w:p>
    <w:p w14:paraId="79D9A936" w14:textId="77777777" w:rsidR="008A2869" w:rsidRDefault="008A2869" w:rsidP="000477EE">
      <w:pPr>
        <w:ind w:left="1080"/>
        <w:jc w:val="both"/>
        <w:rPr>
          <w:color w:val="3B3838"/>
        </w:rPr>
      </w:pPr>
    </w:p>
    <w:p w14:paraId="2E3D879C" w14:textId="2EC49363" w:rsidR="008A2869" w:rsidRDefault="008A2869" w:rsidP="000477EE">
      <w:pPr>
        <w:ind w:left="1080"/>
        <w:jc w:val="both"/>
        <w:rPr>
          <w:color w:val="1F497D"/>
        </w:rPr>
      </w:pPr>
      <w:r>
        <w:rPr>
          <w:color w:val="3B3838"/>
        </w:rPr>
        <w:t>A principal advantage of track etch neutron dosimeters is that they are not affected by moisture.</w:t>
      </w:r>
      <w:r w:rsidR="00010AF4">
        <w:rPr>
          <w:color w:val="3B3838"/>
        </w:rPr>
        <w:t xml:space="preserve"> </w:t>
      </w:r>
      <w:r>
        <w:rPr>
          <w:color w:val="3B3838"/>
        </w:rPr>
        <w:t xml:space="preserve"> The dosimeter badge used to measure gamma-ray exposure is paired with a track etch dosimeter to monitor neutron dose equivalent at Fermilab.</w:t>
      </w:r>
    </w:p>
    <w:p w14:paraId="098CF0BE" w14:textId="77777777" w:rsidR="00010AF4" w:rsidRDefault="00010AF4" w:rsidP="000477EE">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b/>
        </w:rPr>
      </w:pPr>
    </w:p>
    <w:p w14:paraId="643A408C" w14:textId="69DBD3B6" w:rsidR="00D407D6" w:rsidRDefault="00D407D6">
      <w:pPr>
        <w:pStyle w:val="Heading4"/>
        <w:rPr>
          <w:u w:val="single"/>
        </w:rPr>
      </w:pPr>
      <w:r>
        <w:rPr>
          <w:b w:val="0"/>
        </w:rPr>
        <w:br w:type="page"/>
      </w:r>
      <w:bookmarkStart w:id="31" w:name="_Toc97898701"/>
      <w:r>
        <w:rPr>
          <w:u w:val="single"/>
        </w:rPr>
        <w:lastRenderedPageBreak/>
        <w:t>Appendix 5</w:t>
      </w:r>
      <w:proofErr w:type="gramStart"/>
      <w:r>
        <w:rPr>
          <w:u w:val="single"/>
        </w:rPr>
        <w:t>B  Real</w:t>
      </w:r>
      <w:proofErr w:type="gramEnd"/>
      <w:r>
        <w:rPr>
          <w:u w:val="single"/>
        </w:rPr>
        <w:t xml:space="preserve"> Time Supplemental Radiation Dosimeters Used At Fermilab</w:t>
      </w:r>
      <w:bookmarkEnd w:id="31"/>
    </w:p>
    <w:p w14:paraId="7477A88D" w14:textId="77777777" w:rsidR="00D407D6" w:rsidRDefault="00D407D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p>
    <w:p w14:paraId="0ED9FCE1" w14:textId="489B0254" w:rsidR="00CA6A47" w:rsidRDefault="00D407D6" w:rsidP="004E6B9E">
      <w:pPr>
        <w:numPr>
          <w:ilvl w:val="0"/>
          <w:numId w:val="25"/>
        </w:numPr>
        <w:tabs>
          <w:tab w:val="clear" w:pos="720"/>
        </w:tabs>
        <w:spacing w:line="276" w:lineRule="auto"/>
        <w:ind w:left="360"/>
        <w:jc w:val="both"/>
      </w:pPr>
      <w:r>
        <w:rPr>
          <w:b/>
          <w:u w:val="single"/>
        </w:rPr>
        <w:t>Pocket Dosimeters</w:t>
      </w:r>
      <w:r>
        <w:t>:</w:t>
      </w:r>
    </w:p>
    <w:p w14:paraId="56F0557B" w14:textId="77777777" w:rsidR="00CA6A47" w:rsidRDefault="00D407D6" w:rsidP="004E6B9E">
      <w:pPr>
        <w:pStyle w:val="ListParagraph"/>
        <w:numPr>
          <w:ilvl w:val="0"/>
          <w:numId w:val="35"/>
        </w:numPr>
        <w:spacing w:line="276" w:lineRule="auto"/>
        <w:jc w:val="both"/>
      </w:pPr>
      <w:r>
        <w:t xml:space="preserve">Primarily </w:t>
      </w:r>
      <w:r w:rsidR="00CA6A47">
        <w:t xml:space="preserve">used during </w:t>
      </w:r>
      <w:r>
        <w:t>beam-off conditions</w:t>
      </w:r>
      <w:r w:rsidR="00CA6A47">
        <w:t>.</w:t>
      </w:r>
    </w:p>
    <w:p w14:paraId="5602059D" w14:textId="2C76DECC" w:rsidR="00CA6A47" w:rsidRDefault="00CA6A47" w:rsidP="004E6B9E">
      <w:pPr>
        <w:pStyle w:val="ListParagraph"/>
        <w:numPr>
          <w:ilvl w:val="0"/>
          <w:numId w:val="35"/>
        </w:numPr>
        <w:spacing w:line="276" w:lineRule="auto"/>
        <w:jc w:val="both"/>
      </w:pPr>
      <w:r>
        <w:t>Designed for gamma and x-rays only.</w:t>
      </w:r>
    </w:p>
    <w:p w14:paraId="4CD5C069" w14:textId="0D3744A9" w:rsidR="00CA6A47" w:rsidRDefault="00CA6A47" w:rsidP="004E6B9E">
      <w:pPr>
        <w:pStyle w:val="ListParagraph"/>
        <w:numPr>
          <w:ilvl w:val="0"/>
          <w:numId w:val="35"/>
        </w:numPr>
        <w:spacing w:line="276" w:lineRule="auto"/>
        <w:jc w:val="both"/>
      </w:pPr>
      <w:r>
        <w:t>Useful for beam-on exposures outside of thick shielding when the radiation field is dominated by muons.</w:t>
      </w:r>
    </w:p>
    <w:p w14:paraId="15017953" w14:textId="77777777" w:rsidR="00CA6A47" w:rsidRDefault="00CA6A47" w:rsidP="004E6B9E">
      <w:pPr>
        <w:pStyle w:val="ListParagraph"/>
        <w:numPr>
          <w:ilvl w:val="0"/>
          <w:numId w:val="35"/>
        </w:numPr>
        <w:spacing w:line="276" w:lineRule="auto"/>
        <w:jc w:val="both"/>
      </w:pPr>
      <w:r>
        <w:t>Give questionable readings in neutron fields.</w:t>
      </w:r>
    </w:p>
    <w:p w14:paraId="0CF43AE6" w14:textId="34FA3827" w:rsidR="00CA6A47" w:rsidRDefault="00CA6A47" w:rsidP="004E6B9E">
      <w:pPr>
        <w:pStyle w:val="ListParagraph"/>
        <w:numPr>
          <w:ilvl w:val="0"/>
          <w:numId w:val="35"/>
        </w:numPr>
        <w:spacing w:line="276" w:lineRule="auto"/>
        <w:jc w:val="both"/>
      </w:pPr>
      <w:r>
        <w:t>D</w:t>
      </w:r>
      <w:r w:rsidR="00D407D6">
        <w:t>etects gamma rays and charged particles</w:t>
      </w:r>
      <w:r>
        <w:t>.</w:t>
      </w:r>
    </w:p>
    <w:p w14:paraId="5459F4B7" w14:textId="67D78803" w:rsidR="00CA6A47" w:rsidRDefault="00CA6A47" w:rsidP="004E6B9E">
      <w:pPr>
        <w:pStyle w:val="ListParagraph"/>
        <w:numPr>
          <w:ilvl w:val="0"/>
          <w:numId w:val="35"/>
        </w:numPr>
        <w:spacing w:line="276" w:lineRule="auto"/>
        <w:jc w:val="both"/>
      </w:pPr>
      <w:r>
        <w:t>I</w:t>
      </w:r>
      <w:r w:rsidR="00D407D6">
        <w:t>ntegrating dosimeter.</w:t>
      </w:r>
    </w:p>
    <w:p w14:paraId="2098610F" w14:textId="2BA37CBC" w:rsidR="00CA6A47" w:rsidRDefault="00D407D6" w:rsidP="004E6B9E">
      <w:pPr>
        <w:pStyle w:val="ListParagraph"/>
        <w:numPr>
          <w:ilvl w:val="0"/>
          <w:numId w:val="35"/>
        </w:numPr>
        <w:spacing w:line="276" w:lineRule="auto"/>
        <w:jc w:val="both"/>
      </w:pPr>
      <w:r>
        <w:t>Small ion chamber.</w:t>
      </w:r>
    </w:p>
    <w:p w14:paraId="4C1EFAED" w14:textId="39F83167" w:rsidR="00CA6A47" w:rsidRDefault="00D407D6" w:rsidP="004E6B9E">
      <w:pPr>
        <w:pStyle w:val="ListParagraph"/>
        <w:numPr>
          <w:ilvl w:val="0"/>
          <w:numId w:val="35"/>
        </w:numPr>
        <w:spacing w:line="276" w:lineRule="auto"/>
        <w:jc w:val="both"/>
      </w:pPr>
      <w:r>
        <w:t>Must be recharged.</w:t>
      </w:r>
    </w:p>
    <w:p w14:paraId="2D8A1E30" w14:textId="5B8D455D" w:rsidR="00D407D6" w:rsidRDefault="00D407D6" w:rsidP="004E6B9E">
      <w:pPr>
        <w:pStyle w:val="ListParagraph"/>
        <w:numPr>
          <w:ilvl w:val="0"/>
          <w:numId w:val="35"/>
        </w:numPr>
        <w:spacing w:line="276" w:lineRule="auto"/>
        <w:jc w:val="both"/>
      </w:pPr>
      <w:r>
        <w:t>Visual readout.</w:t>
      </w:r>
    </w:p>
    <w:p w14:paraId="64EC665E" w14:textId="1AC95F79" w:rsidR="00CA6A47" w:rsidRDefault="00CA6A47" w:rsidP="004E6B9E">
      <w:pPr>
        <w:pStyle w:val="ListParagraph"/>
        <w:numPr>
          <w:ilvl w:val="0"/>
          <w:numId w:val="35"/>
        </w:numPr>
        <w:spacing w:line="276" w:lineRule="auto"/>
        <w:jc w:val="both"/>
      </w:pPr>
      <w:r>
        <w:t>These are the cheapest, most common supplemental dosimeters.</w:t>
      </w:r>
    </w:p>
    <w:p w14:paraId="6AA39E34" w14:textId="77777777" w:rsidR="00D407D6" w:rsidRDefault="00D407D6" w:rsidP="000B6FF0">
      <w:pPr>
        <w:jc w:val="both"/>
      </w:pPr>
    </w:p>
    <w:p w14:paraId="046A32C3" w14:textId="49CBA1EF" w:rsidR="00CA6A47" w:rsidRDefault="009B1AF4" w:rsidP="004E6B9E">
      <w:pPr>
        <w:numPr>
          <w:ilvl w:val="0"/>
          <w:numId w:val="25"/>
        </w:numPr>
        <w:tabs>
          <w:tab w:val="clear" w:pos="720"/>
        </w:tabs>
        <w:ind w:left="360"/>
        <w:jc w:val="both"/>
      </w:pPr>
      <w:r>
        <w:rPr>
          <w:b/>
          <w:u w:val="single"/>
        </w:rPr>
        <w:t>Electronic Dosimeters</w:t>
      </w:r>
      <w:r w:rsidR="00D407D6">
        <w:rPr>
          <w:b/>
        </w:rPr>
        <w:t>:</w:t>
      </w:r>
    </w:p>
    <w:p w14:paraId="2C9B3F44" w14:textId="1E17EC7F" w:rsidR="00CA6A47" w:rsidRPr="000477EE" w:rsidRDefault="00D407D6" w:rsidP="004E6B9E">
      <w:pPr>
        <w:pStyle w:val="ListParagraph"/>
        <w:numPr>
          <w:ilvl w:val="0"/>
          <w:numId w:val="42"/>
        </w:numPr>
        <w:spacing w:line="276" w:lineRule="auto"/>
        <w:ind w:left="1080"/>
        <w:jc w:val="both"/>
        <w:rPr>
          <w:szCs w:val="24"/>
        </w:rPr>
      </w:pPr>
      <w:r w:rsidRPr="000477EE">
        <w:rPr>
          <w:rFonts w:ascii="Times New Roman" w:hAnsi="Times New Roman"/>
          <w:color w:val="000000"/>
          <w:szCs w:val="24"/>
        </w:rPr>
        <w:t xml:space="preserve">Small Geiger counter </w:t>
      </w:r>
      <w:r w:rsidR="00CA6A47" w:rsidRPr="000477EE">
        <w:rPr>
          <w:rFonts w:ascii="Times New Roman" w:hAnsi="Times New Roman"/>
          <w:color w:val="000000"/>
          <w:szCs w:val="24"/>
        </w:rPr>
        <w:t>used during</w:t>
      </w:r>
      <w:r w:rsidRPr="000477EE">
        <w:rPr>
          <w:rFonts w:ascii="Times New Roman" w:hAnsi="Times New Roman"/>
          <w:color w:val="000000"/>
          <w:szCs w:val="24"/>
        </w:rPr>
        <w:t xml:space="preserve"> beam-off conditions.</w:t>
      </w:r>
    </w:p>
    <w:p w14:paraId="5E61113B" w14:textId="070DD46B" w:rsidR="00CA6A47" w:rsidRPr="000477EE" w:rsidRDefault="00182E5C" w:rsidP="004E6B9E">
      <w:pPr>
        <w:pStyle w:val="ListParagraph"/>
        <w:numPr>
          <w:ilvl w:val="0"/>
          <w:numId w:val="42"/>
        </w:numPr>
        <w:spacing w:line="276" w:lineRule="auto"/>
        <w:ind w:left="1080"/>
        <w:jc w:val="both"/>
        <w:rPr>
          <w:szCs w:val="24"/>
        </w:rPr>
      </w:pPr>
      <w:r w:rsidRPr="000477EE">
        <w:rPr>
          <w:rFonts w:ascii="Times New Roman" w:hAnsi="Times New Roman"/>
          <w:color w:val="000000"/>
          <w:szCs w:val="24"/>
        </w:rPr>
        <w:t>Primarily sensitive to gamma rays.</w:t>
      </w:r>
    </w:p>
    <w:p w14:paraId="3CD0AEC9" w14:textId="045A3D37" w:rsidR="00CA6A47" w:rsidRPr="000477EE" w:rsidRDefault="00182E5C" w:rsidP="004E6B9E">
      <w:pPr>
        <w:pStyle w:val="ListParagraph"/>
        <w:numPr>
          <w:ilvl w:val="0"/>
          <w:numId w:val="42"/>
        </w:numPr>
        <w:spacing w:line="276" w:lineRule="auto"/>
        <w:ind w:left="1080"/>
        <w:jc w:val="both"/>
        <w:rPr>
          <w:szCs w:val="24"/>
        </w:rPr>
      </w:pPr>
      <w:r w:rsidRPr="000477EE">
        <w:rPr>
          <w:rFonts w:ascii="Times New Roman" w:hAnsi="Times New Roman"/>
          <w:color w:val="000000"/>
          <w:szCs w:val="24"/>
        </w:rPr>
        <w:t xml:space="preserve">Has an LED readout displaying the exposure in </w:t>
      </w:r>
      <w:proofErr w:type="spellStart"/>
      <w:r w:rsidRPr="000477EE">
        <w:rPr>
          <w:rFonts w:ascii="Times New Roman" w:hAnsi="Times New Roman"/>
          <w:color w:val="000000"/>
          <w:szCs w:val="24"/>
        </w:rPr>
        <w:t>mR</w:t>
      </w:r>
      <w:proofErr w:type="spellEnd"/>
      <w:r w:rsidRPr="000477EE">
        <w:rPr>
          <w:rFonts w:ascii="Times New Roman" w:hAnsi="Times New Roman"/>
          <w:color w:val="000000"/>
          <w:szCs w:val="24"/>
        </w:rPr>
        <w:t xml:space="preserve"> (milliroentgen).</w:t>
      </w:r>
    </w:p>
    <w:p w14:paraId="055143FA" w14:textId="3BCCB817" w:rsidR="00CA6A47" w:rsidRPr="000477EE" w:rsidRDefault="00182E5C" w:rsidP="004E6B9E">
      <w:pPr>
        <w:pStyle w:val="ListParagraph"/>
        <w:numPr>
          <w:ilvl w:val="0"/>
          <w:numId w:val="42"/>
        </w:numPr>
        <w:spacing w:line="276" w:lineRule="auto"/>
        <w:ind w:left="1080"/>
        <w:jc w:val="both"/>
        <w:rPr>
          <w:szCs w:val="24"/>
        </w:rPr>
      </w:pPr>
      <w:r w:rsidRPr="000477EE">
        <w:rPr>
          <w:rFonts w:ascii="Times New Roman" w:hAnsi="Times New Roman"/>
          <w:color w:val="000000"/>
          <w:szCs w:val="24"/>
        </w:rPr>
        <w:t xml:space="preserve">The instrument can be set to alarm audibly either once per </w:t>
      </w:r>
      <w:proofErr w:type="spellStart"/>
      <w:r w:rsidRPr="000477EE">
        <w:rPr>
          <w:rFonts w:ascii="Times New Roman" w:hAnsi="Times New Roman"/>
          <w:color w:val="000000"/>
          <w:szCs w:val="24"/>
        </w:rPr>
        <w:t>mR</w:t>
      </w:r>
      <w:proofErr w:type="spellEnd"/>
      <w:r w:rsidRPr="000477EE">
        <w:rPr>
          <w:rFonts w:ascii="Times New Roman" w:hAnsi="Times New Roman"/>
          <w:color w:val="000000"/>
          <w:szCs w:val="24"/>
        </w:rPr>
        <w:t xml:space="preserve"> or 30-40 times per </w:t>
      </w:r>
      <w:proofErr w:type="spellStart"/>
      <w:r w:rsidRPr="000477EE">
        <w:rPr>
          <w:rFonts w:ascii="Times New Roman" w:hAnsi="Times New Roman"/>
          <w:color w:val="000000"/>
          <w:szCs w:val="24"/>
        </w:rPr>
        <w:t>mR.</w:t>
      </w:r>
      <w:proofErr w:type="spellEnd"/>
    </w:p>
    <w:p w14:paraId="4CCD80D9" w14:textId="584B0F09" w:rsidR="00CA6A47" w:rsidRPr="000477EE" w:rsidRDefault="00182E5C" w:rsidP="004E6B9E">
      <w:pPr>
        <w:pStyle w:val="ListParagraph"/>
        <w:numPr>
          <w:ilvl w:val="0"/>
          <w:numId w:val="42"/>
        </w:numPr>
        <w:spacing w:line="276" w:lineRule="auto"/>
        <w:ind w:left="1080"/>
        <w:jc w:val="both"/>
        <w:rPr>
          <w:szCs w:val="24"/>
        </w:rPr>
      </w:pPr>
      <w:r w:rsidRPr="000477EE">
        <w:rPr>
          <w:rFonts w:ascii="Times New Roman" w:hAnsi="Times New Roman"/>
          <w:color w:val="000000"/>
          <w:szCs w:val="24"/>
        </w:rPr>
        <w:t>Very useful for controlling exposure in High Radiation Areas.</w:t>
      </w:r>
    </w:p>
    <w:p w14:paraId="7FA8FA1B" w14:textId="0512162E" w:rsidR="00CA6A47" w:rsidRPr="000477EE" w:rsidRDefault="00182E5C" w:rsidP="004E6B9E">
      <w:pPr>
        <w:pStyle w:val="ListParagraph"/>
        <w:numPr>
          <w:ilvl w:val="0"/>
          <w:numId w:val="42"/>
        </w:numPr>
        <w:spacing w:line="276" w:lineRule="auto"/>
        <w:ind w:left="1080"/>
        <w:jc w:val="both"/>
        <w:rPr>
          <w:szCs w:val="24"/>
        </w:rPr>
      </w:pPr>
      <w:r w:rsidRPr="000477EE">
        <w:rPr>
          <w:rFonts w:ascii="Times New Roman" w:hAnsi="Times New Roman"/>
          <w:color w:val="000000"/>
          <w:szCs w:val="24"/>
        </w:rPr>
        <w:t>These devices should not be used as a survey instrument or in prompt radiation fields.</w:t>
      </w:r>
    </w:p>
    <w:p w14:paraId="21F91A8B" w14:textId="10057B95" w:rsidR="00D407D6" w:rsidRPr="000477EE" w:rsidRDefault="00CA6A47" w:rsidP="004E6B9E">
      <w:pPr>
        <w:pStyle w:val="ListParagraph"/>
        <w:numPr>
          <w:ilvl w:val="0"/>
          <w:numId w:val="42"/>
        </w:numPr>
        <w:spacing w:line="276" w:lineRule="auto"/>
        <w:ind w:left="1080"/>
        <w:jc w:val="both"/>
        <w:rPr>
          <w:szCs w:val="24"/>
        </w:rPr>
      </w:pPr>
      <w:r w:rsidRPr="000477EE">
        <w:rPr>
          <w:rFonts w:ascii="Times New Roman" w:hAnsi="Times New Roman"/>
          <w:color w:val="000000"/>
          <w:szCs w:val="24"/>
        </w:rPr>
        <w:t>There are various manufacturers and types of these instruments.</w:t>
      </w:r>
    </w:p>
    <w:p w14:paraId="6C7BFE51" w14:textId="77777777" w:rsidR="00D407D6" w:rsidRDefault="00D407D6">
      <w:pPr>
        <w:pStyle w:val="Heading4"/>
        <w:rPr>
          <w:u w:val="single"/>
        </w:rPr>
      </w:pPr>
      <w:r>
        <w:rPr>
          <w:b w:val="0"/>
        </w:rPr>
        <w:br w:type="page"/>
      </w:r>
      <w:bookmarkStart w:id="32" w:name="_Toc97898702"/>
      <w:r>
        <w:rPr>
          <w:u w:val="single"/>
        </w:rPr>
        <w:lastRenderedPageBreak/>
        <w:t>Appendix 5</w:t>
      </w:r>
      <w:proofErr w:type="gramStart"/>
      <w:r>
        <w:rPr>
          <w:u w:val="single"/>
        </w:rPr>
        <w:t>C  Portable</w:t>
      </w:r>
      <w:proofErr w:type="gramEnd"/>
      <w:r>
        <w:rPr>
          <w:u w:val="single"/>
        </w:rPr>
        <w:t xml:space="preserve"> Radiation Survey Instruments Used At Fermilab</w:t>
      </w:r>
      <w:bookmarkEnd w:id="32"/>
    </w:p>
    <w:p w14:paraId="6BD84FA0" w14:textId="77777777" w:rsidR="00D407D6" w:rsidRDefault="00D407D6">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6473A409" w14:textId="77777777" w:rsidR="00D407D6" w:rsidRDefault="00D407D6" w:rsidP="008443BC">
      <w:pPr>
        <w:ind w:left="720" w:hanging="720"/>
        <w:jc w:val="both"/>
      </w:pPr>
      <w:r>
        <w:rPr>
          <w:b/>
        </w:rPr>
        <w:t>Note:</w:t>
      </w:r>
      <w:r>
        <w:tab/>
        <w:t>The monitoring devices listed below are designated as being beam-on or beam-off (in some cases both).  A beam-off instrument may not be suitable for beam-on use due to excessive dead time or insensitivity to particles of interest.  A beam-on instrument may not be suitable for beam-off use.</w:t>
      </w:r>
    </w:p>
    <w:p w14:paraId="4368D14D" w14:textId="77777777" w:rsidR="00D407D6" w:rsidRDefault="00D407D6" w:rsidP="008443BC">
      <w:pPr>
        <w:ind w:left="720" w:hanging="720"/>
        <w:jc w:val="both"/>
        <w:rPr>
          <w:b/>
        </w:rPr>
      </w:pPr>
    </w:p>
    <w:p w14:paraId="27323D42" w14:textId="77777777" w:rsidR="0037702A" w:rsidRDefault="00D407D6" w:rsidP="008443BC">
      <w:pPr>
        <w:numPr>
          <w:ilvl w:val="0"/>
          <w:numId w:val="26"/>
        </w:numPr>
        <w:tabs>
          <w:tab w:val="clear" w:pos="720"/>
        </w:tabs>
        <w:ind w:left="360"/>
        <w:jc w:val="both"/>
      </w:pPr>
      <w:r>
        <w:rPr>
          <w:b/>
          <w:u w:val="single"/>
        </w:rPr>
        <w:t>Geiger Counter</w:t>
      </w:r>
      <w:r>
        <w:rPr>
          <w:b/>
        </w:rPr>
        <w:t>:</w:t>
      </w:r>
      <w:r>
        <w:t xml:space="preserve">  Exposure rate meters, suitable for beam-off use only.  Primarily sensitive to gamma and X-rays.  The primary use is to check for residual activity and to measure exposure rates.  The instrument consists of a portable box with a detachable probe.  There are </w:t>
      </w:r>
      <w:r w:rsidR="0037702A">
        <w:t xml:space="preserve">several </w:t>
      </w:r>
      <w:r>
        <w:t>major types</w:t>
      </w:r>
      <w:r w:rsidR="0037702A">
        <w:t xml:space="preserve"> of Geiger Counters used at Fermilab</w:t>
      </w:r>
      <w:r>
        <w:t>:</w:t>
      </w:r>
    </w:p>
    <w:p w14:paraId="4D64CEFD" w14:textId="77777777" w:rsidR="00D407D6" w:rsidRDefault="00D407D6" w:rsidP="008443BC">
      <w:pPr>
        <w:ind w:left="720" w:hanging="720"/>
        <w:jc w:val="both"/>
      </w:pPr>
    </w:p>
    <w:p w14:paraId="2F659AB9" w14:textId="77777777" w:rsidR="00D407D6" w:rsidRDefault="00D407D6" w:rsidP="008443BC">
      <w:pPr>
        <w:numPr>
          <w:ilvl w:val="1"/>
          <w:numId w:val="38"/>
        </w:numPr>
        <w:ind w:left="1080"/>
        <w:jc w:val="both"/>
      </w:pPr>
      <w:r>
        <w:rPr>
          <w:b/>
          <w:u w:val="single"/>
        </w:rPr>
        <w:t>Ludlum 14C-1</w:t>
      </w:r>
      <w:r>
        <w:t>:  Side window, T-shaped energy compensated probe with minimal beta sensitivity.  Ratemeter has 5 linear ranges.</w:t>
      </w:r>
    </w:p>
    <w:p w14:paraId="67ED8ABD" w14:textId="77777777" w:rsidR="00D407D6" w:rsidRDefault="00D407D6" w:rsidP="008443BC">
      <w:pPr>
        <w:ind w:left="1080" w:hanging="360"/>
        <w:jc w:val="both"/>
      </w:pPr>
    </w:p>
    <w:p w14:paraId="1EF06534" w14:textId="77777777" w:rsidR="00D407D6" w:rsidRDefault="00D407D6" w:rsidP="008443BC">
      <w:pPr>
        <w:numPr>
          <w:ilvl w:val="1"/>
          <w:numId w:val="38"/>
        </w:numPr>
        <w:ind w:left="1080"/>
        <w:jc w:val="both"/>
      </w:pPr>
      <w:r>
        <w:rPr>
          <w:b/>
          <w:u w:val="single"/>
        </w:rPr>
        <w:t>LSM (Log Survey Meter)</w:t>
      </w:r>
      <w:r>
        <w:t xml:space="preserve">  Side window T-shaped energy compensated probe with minimal beta sensitivity.  Displays 3 decades on 1 range.</w:t>
      </w:r>
    </w:p>
    <w:p w14:paraId="07674EFD" w14:textId="77777777" w:rsidR="00D407D6" w:rsidRDefault="00D407D6" w:rsidP="008443BC">
      <w:pPr>
        <w:ind w:left="1080" w:hanging="360"/>
        <w:jc w:val="both"/>
      </w:pPr>
    </w:p>
    <w:p w14:paraId="214E043F" w14:textId="644BF8EB" w:rsidR="00D407D6" w:rsidRDefault="00D407D6" w:rsidP="008443BC">
      <w:pPr>
        <w:numPr>
          <w:ilvl w:val="1"/>
          <w:numId w:val="38"/>
        </w:numPr>
        <w:ind w:left="1080"/>
        <w:jc w:val="both"/>
      </w:pPr>
      <w:proofErr w:type="spellStart"/>
      <w:r>
        <w:rPr>
          <w:b/>
          <w:u w:val="single"/>
        </w:rPr>
        <w:t>Bicron</w:t>
      </w:r>
      <w:proofErr w:type="spellEnd"/>
      <w:r>
        <w:rPr>
          <w:b/>
          <w:u w:val="single"/>
        </w:rPr>
        <w:t xml:space="preserve"> Surveyor 50</w:t>
      </w:r>
      <w:r>
        <w:rPr>
          <w:b/>
        </w:rPr>
        <w:t>:</w:t>
      </w:r>
      <w:r>
        <w:t xml:space="preserve">  The instrument has a probe with an energy compensated housing.  The housing provides a sliding beta-particle shield.  It has a linear ratemeter with 3 ranges: 0-0.5, 0-5, and 0-50 </w:t>
      </w:r>
      <w:proofErr w:type="spellStart"/>
      <w:r>
        <w:t>mR</w:t>
      </w:r>
      <w:proofErr w:type="spellEnd"/>
      <w:r>
        <w:t>/hr.</w:t>
      </w:r>
    </w:p>
    <w:p w14:paraId="4905B18A" w14:textId="77777777" w:rsidR="00D407D6" w:rsidRDefault="00D407D6" w:rsidP="008443BC">
      <w:pPr>
        <w:ind w:left="1080" w:hanging="360"/>
        <w:jc w:val="both"/>
      </w:pPr>
    </w:p>
    <w:p w14:paraId="7A78CE00" w14:textId="77777777" w:rsidR="00D407D6" w:rsidRDefault="00D407D6" w:rsidP="008443BC">
      <w:pPr>
        <w:numPr>
          <w:ilvl w:val="1"/>
          <w:numId w:val="38"/>
        </w:numPr>
        <w:ind w:left="1080"/>
        <w:jc w:val="both"/>
      </w:pPr>
      <w:proofErr w:type="spellStart"/>
      <w:r>
        <w:rPr>
          <w:b/>
          <w:u w:val="single"/>
        </w:rPr>
        <w:t>Teletector</w:t>
      </w:r>
      <w:proofErr w:type="spellEnd"/>
      <w:r>
        <w:rPr>
          <w:b/>
          <w:u w:val="single"/>
        </w:rPr>
        <w:t>/Extender 1000W</w:t>
      </w:r>
      <w:r>
        <w:t>:  A Geiger counter dose ratemeter suitable for beam-off use only.  Detects gamma/X-rays and some charged particles.  A very useful instrument in high radiation fields due to its high range capabilities and the relative isolation provided by its integral 4 meter collapsible probe extension.  It resembles a fishing pole when fully extended.</w:t>
      </w:r>
    </w:p>
    <w:p w14:paraId="0783D229" w14:textId="77777777" w:rsidR="00D407D6" w:rsidRDefault="00D407D6" w:rsidP="008443BC">
      <w:pPr>
        <w:ind w:left="1080" w:hanging="360"/>
        <w:jc w:val="both"/>
      </w:pPr>
    </w:p>
    <w:p w14:paraId="6722219E" w14:textId="77777777" w:rsidR="00D407D6" w:rsidRDefault="00D407D6" w:rsidP="008443BC">
      <w:pPr>
        <w:numPr>
          <w:ilvl w:val="1"/>
          <w:numId w:val="38"/>
        </w:numPr>
        <w:ind w:left="1080"/>
        <w:jc w:val="both"/>
      </w:pPr>
      <w:r>
        <w:rPr>
          <w:b/>
          <w:u w:val="single"/>
        </w:rPr>
        <w:t>E140N</w:t>
      </w:r>
      <w:r>
        <w:t>:  A pulse ratemeter with associated 2 inch diameter thin end window Geiger counter probe.  Beam-off use only.  Detects charged particles and gamma/X-rays and is used primarily to detect low-levels of contamination.  Average</w:t>
      </w:r>
      <w:r w:rsidRPr="006D22B5">
        <w:rPr>
          <w:szCs w:val="24"/>
        </w:rPr>
        <w:t xml:space="preserve"> </w:t>
      </w:r>
      <w:r w:rsidRPr="007818D8">
        <w:rPr>
          <w:szCs w:val="24"/>
        </w:rPr>
        <w:t>beta-gamma</w:t>
      </w:r>
      <w:r w:rsidRPr="006D22B5">
        <w:rPr>
          <w:szCs w:val="24"/>
        </w:rPr>
        <w:t xml:space="preserve"> </w:t>
      </w:r>
      <w:r>
        <w:t xml:space="preserve">sensitivity is 10%.  Minimum detectable activity is about 0.3 </w:t>
      </w:r>
      <w:proofErr w:type="spellStart"/>
      <w:r>
        <w:t>nCi</w:t>
      </w:r>
      <w:proofErr w:type="spellEnd"/>
      <w:r>
        <w:t xml:space="preserve"> per wipe (about 60 counts per minute).  The calibration for a typical Fermilab contamination sample is 200 </w:t>
      </w:r>
      <w:proofErr w:type="spellStart"/>
      <w:r>
        <w:t>cpm</w:t>
      </w:r>
      <w:proofErr w:type="spellEnd"/>
      <w:r>
        <w:t>/</w:t>
      </w:r>
      <w:proofErr w:type="spellStart"/>
      <w:r>
        <w:t>nCi</w:t>
      </w:r>
      <w:proofErr w:type="spellEnd"/>
      <w:r>
        <w:t>.</w:t>
      </w:r>
    </w:p>
    <w:p w14:paraId="2C03FD6E" w14:textId="77777777" w:rsidR="00D407D6" w:rsidRDefault="00D407D6" w:rsidP="008443BC">
      <w:pPr>
        <w:ind w:left="1080" w:hanging="360"/>
        <w:jc w:val="both"/>
      </w:pPr>
    </w:p>
    <w:p w14:paraId="301E2D91" w14:textId="77777777" w:rsidR="00D407D6" w:rsidRDefault="00D407D6" w:rsidP="008443BC">
      <w:pPr>
        <w:numPr>
          <w:ilvl w:val="0"/>
          <w:numId w:val="26"/>
        </w:numPr>
        <w:tabs>
          <w:tab w:val="clear" w:pos="720"/>
        </w:tabs>
        <w:ind w:left="360"/>
        <w:jc w:val="both"/>
      </w:pPr>
      <w:r>
        <w:rPr>
          <w:b/>
          <w:u w:val="single"/>
        </w:rPr>
        <w:t>Smart Ion</w:t>
      </w:r>
      <w:r>
        <w:t>:  A programmable multi-use ion chamber for beam-off use.  Digital display shows dose rate (</w:t>
      </w:r>
      <w:proofErr w:type="spellStart"/>
      <w:r>
        <w:t>mR</w:t>
      </w:r>
      <w:proofErr w:type="spellEnd"/>
      <w:r>
        <w:t>/</w:t>
      </w:r>
      <w:proofErr w:type="spellStart"/>
      <w:r>
        <w:t>hr</w:t>
      </w:r>
      <w:proofErr w:type="spellEnd"/>
      <w:r>
        <w:t>) or integrated dose (</w:t>
      </w:r>
      <w:proofErr w:type="spellStart"/>
      <w:r>
        <w:t>mR</w:t>
      </w:r>
      <w:proofErr w:type="spellEnd"/>
      <w:r>
        <w:t>).  Simulated analog display shows dose rate trend or dose.  A movable shield can be adjusted for beta/</w:t>
      </w:r>
      <w:r w:rsidR="00CE5D8B">
        <w:t>X</w:t>
      </w:r>
      <w:r>
        <w:t>-ray or gamma sensitivity.  Ion chamber is also sensitive to neutrons.  Alarms at set point.  Scale changes automatically when readings are outside of current range.  The useful energy range for photons (±20%) is 10 keV to 1.3 MeV (shield open) or 22 KeV to 1.3 MeV (shield closed).  Energy cutoff for betas is 70 keV (shield open) or 1 MeV (shield closed).</w:t>
      </w:r>
    </w:p>
    <w:p w14:paraId="10C6EDE5" w14:textId="77777777" w:rsidR="00D407D6" w:rsidRDefault="00D407D6" w:rsidP="008443BC">
      <w:pPr>
        <w:ind w:left="720" w:hanging="360"/>
        <w:jc w:val="both"/>
      </w:pPr>
    </w:p>
    <w:p w14:paraId="3AA111FB" w14:textId="77777777" w:rsidR="00D407D6" w:rsidRDefault="00D407D6" w:rsidP="00E35C3A">
      <w:pPr>
        <w:numPr>
          <w:ilvl w:val="0"/>
          <w:numId w:val="26"/>
        </w:numPr>
        <w:tabs>
          <w:tab w:val="clear" w:pos="720"/>
        </w:tabs>
        <w:ind w:left="360"/>
        <w:jc w:val="both"/>
      </w:pPr>
      <w:proofErr w:type="spellStart"/>
      <w:r>
        <w:rPr>
          <w:b/>
          <w:u w:val="single"/>
        </w:rPr>
        <w:lastRenderedPageBreak/>
        <w:t>Bicron</w:t>
      </w:r>
      <w:proofErr w:type="spellEnd"/>
      <w:r>
        <w:rPr>
          <w:b/>
          <w:u w:val="single"/>
        </w:rPr>
        <w:t xml:space="preserve"> Analyst</w:t>
      </w:r>
      <w:r>
        <w:rPr>
          <w:b/>
        </w:rPr>
        <w:t>:</w:t>
      </w:r>
      <w:r>
        <w:t xml:space="preserve">  A pulse ratemeter with single-channel analyzer calibrated as a count rate instrument (CPM), with associated </w:t>
      </w:r>
      <w:proofErr w:type="spellStart"/>
      <w:r>
        <w:t>NaI</w:t>
      </w:r>
      <w:proofErr w:type="spellEnd"/>
      <w:r>
        <w:t xml:space="preserve"> (Tl) scintillation probe sensitive to gamma-rays.  For beam-off use only.  The gamma ray energy detection threshold is about 60 keV.</w:t>
      </w:r>
    </w:p>
    <w:p w14:paraId="503B8EF8" w14:textId="77777777" w:rsidR="00D407D6" w:rsidRDefault="00D407D6" w:rsidP="00E35C3A">
      <w:pPr>
        <w:tabs>
          <w:tab w:val="left" w:pos="1080"/>
        </w:tabs>
        <w:ind w:left="360" w:hanging="360"/>
        <w:jc w:val="both"/>
      </w:pPr>
    </w:p>
    <w:p w14:paraId="17E89032" w14:textId="77777777" w:rsidR="00D407D6" w:rsidRDefault="00D407D6" w:rsidP="00E35C3A">
      <w:pPr>
        <w:numPr>
          <w:ilvl w:val="0"/>
          <w:numId w:val="26"/>
        </w:numPr>
        <w:tabs>
          <w:tab w:val="clear" w:pos="720"/>
        </w:tabs>
        <w:ind w:left="360"/>
        <w:jc w:val="both"/>
      </w:pPr>
      <w:proofErr w:type="spellStart"/>
      <w:r>
        <w:rPr>
          <w:b/>
          <w:u w:val="single"/>
        </w:rPr>
        <w:t>Bicron</w:t>
      </w:r>
      <w:proofErr w:type="spellEnd"/>
      <w:r>
        <w:rPr>
          <w:b/>
          <w:u w:val="single"/>
        </w:rPr>
        <w:t xml:space="preserve"> Micro Rem</w:t>
      </w:r>
      <w:r>
        <w:rPr>
          <w:b/>
        </w:rPr>
        <w:t xml:space="preserve">:  </w:t>
      </w:r>
      <w:r>
        <w:t>A light weight, top-handle, box shaped ratemeter with 5 linear ranges measuring photon tissue dose rate from background levels to 200 mrem/hr.  The detector is an internally mounted organic scintillator yielding a tissue equivalent response to gammas and X-rays from 40 keV to 1.3 MeV.</w:t>
      </w:r>
    </w:p>
    <w:p w14:paraId="4FF0884F" w14:textId="77777777" w:rsidR="00D407D6" w:rsidRDefault="00D407D6" w:rsidP="00E35C3A">
      <w:pPr>
        <w:ind w:left="360" w:hanging="360"/>
        <w:jc w:val="both"/>
      </w:pPr>
    </w:p>
    <w:p w14:paraId="59AA16BD" w14:textId="38616DD2" w:rsidR="00D407D6" w:rsidRDefault="00D407D6" w:rsidP="00E35C3A">
      <w:pPr>
        <w:numPr>
          <w:ilvl w:val="0"/>
          <w:numId w:val="26"/>
        </w:numPr>
        <w:tabs>
          <w:tab w:val="clear" w:pos="720"/>
        </w:tabs>
        <w:ind w:left="360"/>
        <w:jc w:val="both"/>
      </w:pPr>
      <w:proofErr w:type="spellStart"/>
      <w:r>
        <w:rPr>
          <w:b/>
          <w:u w:val="single"/>
        </w:rPr>
        <w:t>Eberline</w:t>
      </w:r>
      <w:proofErr w:type="spellEnd"/>
      <w:r>
        <w:rPr>
          <w:b/>
          <w:u w:val="single"/>
        </w:rPr>
        <w:t xml:space="preserve"> RO-2</w:t>
      </w:r>
      <w:r>
        <w:rPr>
          <w:b/>
        </w:rPr>
        <w:t xml:space="preserve">: </w:t>
      </w:r>
      <w:r>
        <w:t xml:space="preserve"> Thin window air ionization chamber for beta, gamma, X-ray detection.  Dose rate only</w:t>
      </w:r>
      <w:r w:rsidR="00A2694D">
        <w:t>.</w:t>
      </w:r>
      <w:r>
        <w:t xml:space="preserve"> 4 linear ranges from 5-5000 </w:t>
      </w:r>
      <w:proofErr w:type="spellStart"/>
      <w:r>
        <w:t>mR</w:t>
      </w:r>
      <w:proofErr w:type="spellEnd"/>
      <w:r>
        <w:t>/</w:t>
      </w:r>
      <w:proofErr w:type="spellStart"/>
      <w:r>
        <w:t>hr</w:t>
      </w:r>
      <w:proofErr w:type="spellEnd"/>
      <w:r>
        <w:t xml:space="preserve"> full scale.  Specifically designed for flat response into the X-ray region</w:t>
      </w:r>
      <w:r w:rsidR="00A2694D">
        <w:t>.</w:t>
      </w:r>
      <w:r>
        <w:t xml:space="preserve"> </w:t>
      </w:r>
      <w:r w:rsidR="00A2694D">
        <w:t>B</w:t>
      </w:r>
      <w:r>
        <w:t>eam-off use only.</w:t>
      </w:r>
    </w:p>
    <w:p w14:paraId="6D373AE8" w14:textId="77777777" w:rsidR="00D407D6" w:rsidRDefault="00D407D6" w:rsidP="00E35C3A">
      <w:pPr>
        <w:ind w:left="360" w:hanging="360"/>
        <w:jc w:val="both"/>
      </w:pPr>
    </w:p>
    <w:p w14:paraId="7ADBC5D9" w14:textId="77777777" w:rsidR="00D407D6" w:rsidRDefault="00D407D6" w:rsidP="00E35C3A">
      <w:pPr>
        <w:numPr>
          <w:ilvl w:val="0"/>
          <w:numId w:val="26"/>
        </w:numPr>
        <w:tabs>
          <w:tab w:val="clear" w:pos="720"/>
        </w:tabs>
        <w:ind w:left="360"/>
        <w:jc w:val="both"/>
      </w:pPr>
      <w:r>
        <w:rPr>
          <w:b/>
          <w:u w:val="single"/>
        </w:rPr>
        <w:t>HPI 1010</w:t>
      </w:r>
      <w:r>
        <w:rPr>
          <w:b/>
        </w:rPr>
        <w:t>:</w:t>
      </w:r>
      <w:r>
        <w:t xml:space="preserve">  This instrument uses a tissue-equivalent proportional chamber to measure integrated absorbed dose (</w:t>
      </w:r>
      <w:proofErr w:type="spellStart"/>
      <w:r>
        <w:t>mrads</w:t>
      </w:r>
      <w:proofErr w:type="spellEnd"/>
      <w:r>
        <w:t>) or dose rates (</w:t>
      </w:r>
      <w:proofErr w:type="spellStart"/>
      <w:r>
        <w:t>mrads</w:t>
      </w:r>
      <w:proofErr w:type="spellEnd"/>
      <w:r>
        <w:t xml:space="preserve"> per hour) when exposed to neutrons, gamma rays, and charged particles under either beam-on or beam-off conditions.  It is delicate and should be handled with care.  They are the most appropriate instruments for beam-on surveys, with integration being the preferred measurement technique.  This instrument consists of an electronics box with top mounted handle and a front mounted detector.  The user should have a good understanding of its response in diverse radiation fields.</w:t>
      </w:r>
    </w:p>
    <w:p w14:paraId="5C420181" w14:textId="77777777" w:rsidR="00D407D6" w:rsidRDefault="00D407D6" w:rsidP="00E35C3A">
      <w:pPr>
        <w:ind w:left="360" w:hanging="360"/>
        <w:jc w:val="both"/>
      </w:pPr>
    </w:p>
    <w:p w14:paraId="6B408C73" w14:textId="3A358C55" w:rsidR="00D407D6" w:rsidRDefault="00D407D6" w:rsidP="00E35C3A">
      <w:pPr>
        <w:numPr>
          <w:ilvl w:val="0"/>
          <w:numId w:val="26"/>
        </w:numPr>
        <w:tabs>
          <w:tab w:val="clear" w:pos="720"/>
        </w:tabs>
        <w:ind w:left="360"/>
        <w:jc w:val="both"/>
      </w:pPr>
      <w:r>
        <w:rPr>
          <w:b/>
          <w:u w:val="single"/>
        </w:rPr>
        <w:t>Snoopy</w:t>
      </w:r>
      <w:r>
        <w:rPr>
          <w:b/>
        </w:rPr>
        <w:t>:</w:t>
      </w:r>
      <w:r>
        <w:t xml:space="preserve">  A heavy, portable neutron counter consisting of an Anderson/Braun type moderated BF</w:t>
      </w:r>
      <w:r w:rsidR="00804B14" w:rsidRPr="007818D8">
        <w:rPr>
          <w:vertAlign w:val="subscript"/>
        </w:rPr>
        <w:t>3</w:t>
      </w:r>
      <w:r>
        <w:t xml:space="preserve"> counter connected to a ratemeter body.  This instrument should be used only in low dose rate accelerator produced fields with long spill times to avoid saturation of the proportional counter.  An </w:t>
      </w:r>
      <w:proofErr w:type="spellStart"/>
      <w:r>
        <w:t>Eberline</w:t>
      </w:r>
      <w:proofErr w:type="spellEnd"/>
      <w:r>
        <w:t xml:space="preserve"> ESP-2 supplies HV and all data measurement functions.  It can be operated in either dose rate (mrem/</w:t>
      </w:r>
      <w:proofErr w:type="spellStart"/>
      <w:r>
        <w:t>hr</w:t>
      </w:r>
      <w:proofErr w:type="spellEnd"/>
      <w:r>
        <w:t xml:space="preserve">) or integrate (mrem) modes.  </w:t>
      </w:r>
      <w:r w:rsidR="00755FFF">
        <w:t xml:space="preserve">Care needs to </w:t>
      </w:r>
      <w:proofErr w:type="spellStart"/>
      <w:proofErr w:type="gramStart"/>
      <w:r w:rsidR="00755FFF">
        <w:t>taken</w:t>
      </w:r>
      <w:proofErr w:type="spellEnd"/>
      <w:proofErr w:type="gramEnd"/>
      <w:r w:rsidR="00755FFF">
        <w:t xml:space="preserve"> in the use of the meter in a pulsed radiation field</w:t>
      </w:r>
      <w:r w:rsidR="005E79C1">
        <w:t xml:space="preserve">. </w:t>
      </w:r>
      <w:r>
        <w:t xml:space="preserve">A </w:t>
      </w:r>
      <w:r w:rsidR="00BF2582">
        <w:t>scaler</w:t>
      </w:r>
      <w:r>
        <w:t xml:space="preserve"> (with pulse shaper adaptor) should be attached to the AUDIO/SCALER connector and the pulses counted on the X10</w:t>
      </w:r>
      <w:r>
        <w:rPr>
          <w:position w:val="6"/>
          <w:sz w:val="20"/>
        </w:rPr>
        <w:t>3</w:t>
      </w:r>
      <w:r>
        <w:t xml:space="preserve"> range.  Calibration is 7500 </w:t>
      </w:r>
      <w:proofErr w:type="spellStart"/>
      <w:r>
        <w:t>cts</w:t>
      </w:r>
      <w:proofErr w:type="spellEnd"/>
      <w:r>
        <w:t>/mrem (</w:t>
      </w:r>
      <w:proofErr w:type="spellStart"/>
      <w:r>
        <w:t>AmBe</w:t>
      </w:r>
      <w:proofErr w:type="spellEnd"/>
      <w:r>
        <w:t xml:space="preserve"> response).  </w:t>
      </w:r>
      <w:r w:rsidR="007F621F">
        <w:t>Used f</w:t>
      </w:r>
      <w:r>
        <w:t>or beam-on low dose rate neutron surveys.</w:t>
      </w:r>
    </w:p>
    <w:p w14:paraId="40B2441C" w14:textId="77777777" w:rsidR="00D407D6" w:rsidRDefault="00D407D6" w:rsidP="00E35C3A">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p>
    <w:p w14:paraId="11EBB826" w14:textId="77777777" w:rsidR="00D407D6" w:rsidRDefault="00D407D6">
      <w:pPr>
        <w:pStyle w:val="Heading4"/>
        <w:rPr>
          <w:u w:val="single"/>
        </w:rPr>
      </w:pPr>
      <w:r>
        <w:br w:type="page"/>
      </w:r>
      <w:bookmarkStart w:id="33" w:name="_Toc97898703"/>
      <w:r>
        <w:rPr>
          <w:u w:val="single"/>
        </w:rPr>
        <w:lastRenderedPageBreak/>
        <w:t>Appendix 5</w:t>
      </w:r>
      <w:proofErr w:type="gramStart"/>
      <w:r>
        <w:rPr>
          <w:u w:val="single"/>
        </w:rPr>
        <w:t>D  Stationary</w:t>
      </w:r>
      <w:proofErr w:type="gramEnd"/>
      <w:r>
        <w:rPr>
          <w:u w:val="single"/>
        </w:rPr>
        <w:t xml:space="preserve"> Radiation Instrumentation Used At Fermilab</w:t>
      </w:r>
      <w:bookmarkEnd w:id="33"/>
    </w:p>
    <w:p w14:paraId="1B043258" w14:textId="77777777" w:rsidR="00D407D6" w:rsidRDefault="00D407D6" w:rsidP="00267B86">
      <w:pPr>
        <w:jc w:val="both"/>
        <w:rPr>
          <w:b/>
        </w:rPr>
      </w:pPr>
    </w:p>
    <w:p w14:paraId="0B0C17B7" w14:textId="77777777" w:rsidR="00D407D6" w:rsidRDefault="00D407D6" w:rsidP="00267B86">
      <w:pPr>
        <w:ind w:left="720" w:hanging="720"/>
        <w:jc w:val="both"/>
      </w:pPr>
      <w:r>
        <w:rPr>
          <w:b/>
        </w:rPr>
        <w:t>Note:</w:t>
      </w:r>
      <w:r>
        <w:tab/>
        <w:t>The monitoring devices listed below are designated as being beam-on or beam-off (in some cases both).  A beam-off instrument may not be suitable for beam-on use due to excessive dead time or insensitivity to particles of interest.  A beam-on instrument may not be suitable for beam-off use.</w:t>
      </w:r>
    </w:p>
    <w:p w14:paraId="69F66E5E" w14:textId="77777777" w:rsidR="00D407D6" w:rsidRDefault="00D407D6" w:rsidP="00267B86">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rPr>
      </w:pPr>
    </w:p>
    <w:p w14:paraId="2DF4F067" w14:textId="17F8408B" w:rsidR="00D407D6" w:rsidRDefault="00D407D6" w:rsidP="00267B86">
      <w:pPr>
        <w:numPr>
          <w:ilvl w:val="0"/>
          <w:numId w:val="27"/>
        </w:numPr>
        <w:tabs>
          <w:tab w:val="clear" w:pos="720"/>
        </w:tabs>
        <w:ind w:left="360"/>
        <w:jc w:val="both"/>
      </w:pPr>
      <w:r>
        <w:rPr>
          <w:b/>
          <w:u w:val="single"/>
        </w:rPr>
        <w:t>Chipmunk</w:t>
      </w:r>
      <w:r>
        <w:rPr>
          <w:b/>
        </w:rPr>
        <w:t>:</w:t>
      </w:r>
      <w:r>
        <w:t xml:space="preserve">  The “standard” area monitor used in experimental areas.  It is an AC powered beam-on or beam-off neutron, gamma ray and charged particle detector.  The instrument consists of a tissue equivalent ion chamber mounted in a yellow box with a blue electronics/indicator box on top.  The upper box contains visual and audible indicators (ratemeter, lights, alarm) to display dose rates and alarm levels.  External signal connectors provide remote readout and interlock capability and a digital pulse train for dose integration (2.5 </w:t>
      </w:r>
      <w:r>
        <w:rPr>
          <w:rFonts w:ascii="Symbol" w:hAnsi="Symbol"/>
        </w:rPr>
        <w:t></w:t>
      </w:r>
      <w:r>
        <w:t>rem/pulse).  The quality factor may be set to values of 1, 2.5, 5, or 10.  A built-in check source provides a background of about 0.6 mrem/</w:t>
      </w:r>
      <w:proofErr w:type="spellStart"/>
      <w:r>
        <w:t>hr</w:t>
      </w:r>
      <w:proofErr w:type="spellEnd"/>
      <w:r>
        <w:t xml:space="preserve"> on the quality factor 5 setting.  Its portable analogs are the tissue equivalent survey meters (Appendix 5C).</w:t>
      </w:r>
      <w:r w:rsidR="005E79C1">
        <w:t xml:space="preserve"> These instruments may be used as ratemeters or in an integrate mode.</w:t>
      </w:r>
    </w:p>
    <w:p w14:paraId="28B77A9C" w14:textId="77777777" w:rsidR="00D407D6" w:rsidRDefault="00D407D6" w:rsidP="00267B86">
      <w:pPr>
        <w:ind w:left="360" w:hanging="360"/>
        <w:jc w:val="both"/>
      </w:pPr>
    </w:p>
    <w:p w14:paraId="21E76853" w14:textId="77777777" w:rsidR="00D407D6" w:rsidRDefault="00D407D6" w:rsidP="00267B86">
      <w:pPr>
        <w:numPr>
          <w:ilvl w:val="0"/>
          <w:numId w:val="27"/>
        </w:numPr>
        <w:tabs>
          <w:tab w:val="clear" w:pos="720"/>
        </w:tabs>
        <w:ind w:left="360"/>
        <w:jc w:val="both"/>
      </w:pPr>
      <w:r>
        <w:rPr>
          <w:b/>
          <w:u w:val="single"/>
        </w:rPr>
        <w:t>Scarecrow</w:t>
      </w:r>
      <w:r>
        <w:t>:  A high range version of the Chipmunk.  The specifications are identical to those of the Chipmunk with the following exceptions:  (1) the ion chamber enclosure is RED; (2) the quality factor is preset at 4; (3) background level from the check source is 100 mrem/</w:t>
      </w:r>
      <w:proofErr w:type="spellStart"/>
      <w:r>
        <w:t>hr</w:t>
      </w:r>
      <w:proofErr w:type="spellEnd"/>
      <w:r>
        <w:t xml:space="preserve"> (ratemeter zero); (4) the digital pulse train calibration is 25 </w:t>
      </w:r>
      <w:r>
        <w:rPr>
          <w:rFonts w:ascii="Symbol" w:hAnsi="Symbol"/>
        </w:rPr>
        <w:t></w:t>
      </w:r>
      <w:r>
        <w:t>rem/pulse; and (5) the high level alarm is user adjustable.</w:t>
      </w:r>
    </w:p>
    <w:p w14:paraId="09110DED" w14:textId="77777777" w:rsidR="000C6C67" w:rsidRDefault="000C6C67" w:rsidP="00267B86">
      <w:pPr>
        <w:pStyle w:val="ListParagraph"/>
        <w:ind w:left="360" w:hanging="360"/>
        <w:jc w:val="both"/>
      </w:pPr>
    </w:p>
    <w:p w14:paraId="157190CD" w14:textId="1E3DFAB5" w:rsidR="000C6C67" w:rsidRDefault="000C6C67" w:rsidP="00267B86">
      <w:pPr>
        <w:numPr>
          <w:ilvl w:val="0"/>
          <w:numId w:val="27"/>
        </w:numPr>
        <w:tabs>
          <w:tab w:val="clear" w:pos="720"/>
        </w:tabs>
        <w:ind w:left="360"/>
        <w:jc w:val="both"/>
      </w:pPr>
      <w:r w:rsidRPr="005D0F1F">
        <w:rPr>
          <w:b/>
          <w:bCs/>
          <w:sz w:val="23"/>
          <w:szCs w:val="23"/>
          <w:u w:val="single"/>
        </w:rPr>
        <w:t>FOX</w:t>
      </w:r>
      <w:r>
        <w:rPr>
          <w:b/>
          <w:bCs/>
          <w:sz w:val="23"/>
          <w:szCs w:val="23"/>
        </w:rPr>
        <w:t>:</w:t>
      </w:r>
      <w:r>
        <w:rPr>
          <w:sz w:val="23"/>
          <w:szCs w:val="23"/>
        </w:rPr>
        <w:t xml:space="preserve"> An area </w:t>
      </w:r>
      <w:proofErr w:type="gramStart"/>
      <w:r>
        <w:rPr>
          <w:sz w:val="23"/>
          <w:szCs w:val="23"/>
        </w:rPr>
        <w:t>monitor</w:t>
      </w:r>
      <w:proofErr w:type="gramEnd"/>
      <w:r>
        <w:rPr>
          <w:sz w:val="23"/>
          <w:szCs w:val="23"/>
        </w:rPr>
        <w:t xml:space="preserve"> similar in function to a Chipmunk. It is an AC powered beam-on or beam-off X-ray, gamma ray and charged particle detector. The instrument consists of a 3.8 liter, desiccated, air filled ion chamber mounted in a Faraday type cage enclosure with a blue electronics box on the end. The blue box contains a visual indicator to display an output pulse. External signal connectors provide interlock capability and a digital pulse train for dose integration (1 µR /pulse). The quality factor is fixed to 1. A built-in check source provides a background of about 0.26</w:t>
      </w:r>
      <w:r w:rsidR="00ED40A6">
        <w:rPr>
          <w:sz w:val="23"/>
          <w:szCs w:val="23"/>
        </w:rPr>
        <w:t xml:space="preserve"> </w:t>
      </w:r>
      <w:proofErr w:type="spellStart"/>
      <w:r>
        <w:rPr>
          <w:sz w:val="23"/>
          <w:szCs w:val="23"/>
        </w:rPr>
        <w:t>mR</w:t>
      </w:r>
      <w:proofErr w:type="spellEnd"/>
      <w:r>
        <w:rPr>
          <w:sz w:val="23"/>
          <w:szCs w:val="23"/>
        </w:rPr>
        <w:t>/hr.</w:t>
      </w:r>
    </w:p>
    <w:p w14:paraId="4599EDBA" w14:textId="77777777" w:rsidR="00D407D6" w:rsidRDefault="00D407D6" w:rsidP="00267B86">
      <w:pPr>
        <w:tabs>
          <w:tab w:val="left" w:pos="1080"/>
        </w:tabs>
        <w:ind w:left="360" w:hanging="360"/>
        <w:jc w:val="both"/>
      </w:pPr>
    </w:p>
    <w:p w14:paraId="3D41CD8A" w14:textId="77777777" w:rsidR="00D407D6" w:rsidRDefault="00D407D6" w:rsidP="00267B86">
      <w:pPr>
        <w:numPr>
          <w:ilvl w:val="0"/>
          <w:numId w:val="27"/>
        </w:numPr>
        <w:tabs>
          <w:tab w:val="clear" w:pos="720"/>
        </w:tabs>
        <w:ind w:left="360"/>
        <w:jc w:val="both"/>
      </w:pPr>
      <w:r>
        <w:rPr>
          <w:b/>
          <w:u w:val="single"/>
        </w:rPr>
        <w:t>Hippo</w:t>
      </w:r>
      <w:r>
        <w:rPr>
          <w:b/>
        </w:rPr>
        <w:t>:</w:t>
      </w:r>
      <w:r>
        <w:t xml:space="preserve">  A very large detector consisting of a 55 gal. ion chamber and associated electrometer integrator.  This instrument is used for detecting small amounts of accelerator-produced prompt radiation (principally muons) or gamma rays due to induced radioactivity far from the accelerator and experimental areas.  It is primarily used as an environmental monitor near the site boundary.</w:t>
      </w:r>
    </w:p>
    <w:p w14:paraId="2077003A" w14:textId="77777777" w:rsidR="00D407D6" w:rsidRDefault="00D407D6" w:rsidP="00267B86">
      <w:pPr>
        <w:ind w:left="360" w:hanging="360"/>
        <w:jc w:val="both"/>
      </w:pPr>
    </w:p>
    <w:p w14:paraId="1050636D" w14:textId="4CEA26B8" w:rsidR="00D407D6" w:rsidRDefault="00D407D6" w:rsidP="00267B86">
      <w:pPr>
        <w:numPr>
          <w:ilvl w:val="0"/>
          <w:numId w:val="27"/>
        </w:numPr>
        <w:tabs>
          <w:tab w:val="clear" w:pos="720"/>
        </w:tabs>
        <w:ind w:left="360"/>
        <w:jc w:val="both"/>
      </w:pPr>
      <w:r>
        <w:rPr>
          <w:b/>
          <w:u w:val="single"/>
        </w:rPr>
        <w:t>Wallflower</w:t>
      </w:r>
      <w:r>
        <w:t xml:space="preserve">:  A wall mounted, AC powered, Geiger counter ratemeter used for beam-off gamma ray detection.  The instrument consists of a blue box with detachable probe.  The instrument is generally mounted at labyrinth or enclosure exits and is used </w:t>
      </w:r>
      <w:r>
        <w:rPr>
          <w:u w:val="single"/>
        </w:rPr>
        <w:t>only</w:t>
      </w:r>
      <w:r>
        <w:t xml:space="preserve"> to assign radioactivity classes (see Article 413) to radioactive items leaving beamline enclosures.  The meter face displays an activity class rating that corresponds to labels found in the vicinity of the instrument.  Its portable analog is the portable Geiger counter (Appendix 5C).</w:t>
      </w:r>
    </w:p>
    <w:p w14:paraId="77030278" w14:textId="77777777" w:rsidR="00D407D6" w:rsidRDefault="00D407D6" w:rsidP="00267B86">
      <w:pPr>
        <w:ind w:left="360" w:hanging="360"/>
        <w:jc w:val="both"/>
      </w:pPr>
    </w:p>
    <w:p w14:paraId="4982A66F" w14:textId="6F0E5016" w:rsidR="00D407D6" w:rsidRDefault="00D407D6" w:rsidP="00267B86">
      <w:pPr>
        <w:numPr>
          <w:ilvl w:val="0"/>
          <w:numId w:val="27"/>
        </w:numPr>
        <w:tabs>
          <w:tab w:val="clear" w:pos="720"/>
        </w:tabs>
        <w:ind w:left="360"/>
        <w:jc w:val="both"/>
      </w:pPr>
      <w:r>
        <w:rPr>
          <w:b/>
          <w:u w:val="single"/>
        </w:rPr>
        <w:t>Frisker</w:t>
      </w:r>
      <w:r>
        <w:t>:  An AC powered pulse ratemeter with detachable pancake type Geiger counter probe.  It is normally used to check for low-levels of contamination on personnel and for radioactive material leaving enclosures.  It possesses a pre</w:t>
      </w:r>
      <w:r w:rsidR="00E81C80">
        <w:t>-</w:t>
      </w:r>
      <w:r>
        <w:t>settable audible alarm level.  It is similar in operation to the portable E140N</w:t>
      </w:r>
      <w:r w:rsidR="000C6C67">
        <w:t>.</w:t>
      </w:r>
      <w:r w:rsidR="004E1B90">
        <w:t xml:space="preserve"> The instrument is generally mounted at lab</w:t>
      </w:r>
      <w:r w:rsidR="00607B0A">
        <w:t>y</w:t>
      </w:r>
      <w:r w:rsidR="004E1B90">
        <w:t>r</w:t>
      </w:r>
      <w:r w:rsidR="00607B0A">
        <w:t>i</w:t>
      </w:r>
      <w:r w:rsidR="004E1B90">
        <w:t>nth or enclosure exits.</w:t>
      </w:r>
    </w:p>
    <w:p w14:paraId="0356C2CE" w14:textId="77777777" w:rsidR="00D407D6" w:rsidRDefault="00D407D6" w:rsidP="00267B86">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327BF802" w14:textId="77777777" w:rsidR="00D407D6" w:rsidRDefault="00D407D6">
      <w:pPr>
        <w:pStyle w:val="Heading4"/>
        <w:rPr>
          <w:u w:val="single"/>
        </w:rPr>
      </w:pPr>
      <w:r>
        <w:br w:type="page"/>
      </w:r>
      <w:bookmarkStart w:id="34" w:name="_Toc97898704"/>
      <w:r>
        <w:rPr>
          <w:u w:val="single"/>
        </w:rPr>
        <w:lastRenderedPageBreak/>
        <w:t>Appendix 5</w:t>
      </w:r>
      <w:proofErr w:type="gramStart"/>
      <w:r>
        <w:rPr>
          <w:u w:val="single"/>
        </w:rPr>
        <w:t>E  Procedures</w:t>
      </w:r>
      <w:proofErr w:type="gramEnd"/>
      <w:r>
        <w:rPr>
          <w:u w:val="single"/>
        </w:rPr>
        <w:t xml:space="preserve"> And Equipment Used To Measure Radioactivity Samples And Airborne Radioactivity Concentrations</w:t>
      </w:r>
      <w:bookmarkEnd w:id="34"/>
    </w:p>
    <w:p w14:paraId="58E62DC8" w14:textId="77777777" w:rsidR="00D407D6" w:rsidRDefault="00D407D6" w:rsidP="00267B86">
      <w:pPr>
        <w:ind w:left="720" w:hanging="720"/>
        <w:jc w:val="both"/>
        <w:rPr>
          <w:b/>
        </w:rPr>
      </w:pPr>
    </w:p>
    <w:p w14:paraId="47F80991" w14:textId="77777777" w:rsidR="00D407D6" w:rsidRDefault="00D407D6" w:rsidP="00267B86">
      <w:pPr>
        <w:numPr>
          <w:ilvl w:val="0"/>
          <w:numId w:val="4"/>
        </w:numPr>
        <w:tabs>
          <w:tab w:val="clear" w:pos="720"/>
        </w:tabs>
        <w:ind w:left="360"/>
        <w:jc w:val="both"/>
        <w:rPr>
          <w:b/>
          <w:bCs/>
        </w:rPr>
      </w:pPr>
      <w:r>
        <w:rPr>
          <w:b/>
          <w:bCs/>
        </w:rPr>
        <w:t>Procedures for Submission of Analytical Samples to the Radionuclide Analysis Facility</w:t>
      </w:r>
    </w:p>
    <w:p w14:paraId="724B54C2" w14:textId="453398F8" w:rsidR="00D407D6" w:rsidRDefault="00D407D6" w:rsidP="00267B86">
      <w:pPr>
        <w:pStyle w:val="NormalWeb"/>
        <w:spacing w:before="0" w:beforeAutospacing="0" w:after="0" w:afterAutospacing="0"/>
        <w:jc w:val="both"/>
        <w:rPr>
          <w:rFonts w:ascii="Times" w:hAnsi="Times" w:hint="default"/>
        </w:rPr>
      </w:pPr>
      <w:r>
        <w:rPr>
          <w:rFonts w:ascii="Times" w:hAnsi="Times" w:hint="default"/>
        </w:rPr>
        <w:t xml:space="preserve">In order to minimize the potential for sample cross contamination and to facilitate sample handling and analysis at the Radionuclide Analysis Facility (RAF), the following guidelines shall be followed.  Exceptions to these guidelines must be approved by the RAF </w:t>
      </w:r>
      <w:r w:rsidR="008149B4">
        <w:rPr>
          <w:rFonts w:ascii="Times" w:hAnsi="Times" w:hint="default"/>
        </w:rPr>
        <w:t xml:space="preserve">Group Leader </w:t>
      </w:r>
      <w:r>
        <w:rPr>
          <w:rFonts w:ascii="Times" w:hAnsi="Times" w:hint="default"/>
          <w:u w:val="single"/>
        </w:rPr>
        <w:t>before</w:t>
      </w:r>
      <w:r>
        <w:rPr>
          <w:rFonts w:ascii="Times" w:hAnsi="Times" w:hint="default"/>
        </w:rPr>
        <w:t xml:space="preserve"> the samples in question are submitted to the RAF for analysis.</w:t>
      </w:r>
    </w:p>
    <w:p w14:paraId="67803650" w14:textId="77777777" w:rsidR="00851300" w:rsidRDefault="00851300" w:rsidP="00267B86">
      <w:pPr>
        <w:pStyle w:val="NormalWeb"/>
        <w:spacing w:before="0" w:beforeAutospacing="0" w:after="0" w:afterAutospacing="0"/>
        <w:jc w:val="both"/>
        <w:rPr>
          <w:rFonts w:ascii="Times" w:hAnsi="Times" w:hint="default"/>
        </w:rPr>
      </w:pPr>
    </w:p>
    <w:p w14:paraId="4EFF83A6" w14:textId="7946CCB6" w:rsidR="00D407D6" w:rsidRDefault="00D407D6" w:rsidP="00267B86">
      <w:pPr>
        <w:pStyle w:val="NormalWeb"/>
        <w:numPr>
          <w:ilvl w:val="1"/>
          <w:numId w:val="5"/>
        </w:numPr>
        <w:tabs>
          <w:tab w:val="clear" w:pos="1440"/>
        </w:tabs>
        <w:spacing w:before="0" w:beforeAutospacing="0" w:after="0" w:afterAutospacing="0"/>
        <w:ind w:left="360"/>
        <w:jc w:val="both"/>
        <w:rPr>
          <w:rFonts w:ascii="Times" w:hAnsi="Times" w:hint="default"/>
        </w:rPr>
      </w:pPr>
      <w:r>
        <w:rPr>
          <w:rFonts w:ascii="Times" w:hAnsi="Times" w:hint="default"/>
        </w:rPr>
        <w:t xml:space="preserve">Samples submitted to the RAF for analysis must be delivered to the east entrance of the </w:t>
      </w:r>
      <w:r w:rsidR="008149B4">
        <w:rPr>
          <w:rFonts w:ascii="Times" w:hAnsi="Times" w:hint="default"/>
        </w:rPr>
        <w:t>Annex</w:t>
      </w:r>
      <w:r>
        <w:rPr>
          <w:rFonts w:ascii="Times" w:hAnsi="Times" w:hint="default"/>
        </w:rPr>
        <w:t xml:space="preserve"> at Site 39.</w:t>
      </w:r>
    </w:p>
    <w:p w14:paraId="2C286937" w14:textId="77777777" w:rsidR="00F03A34" w:rsidRDefault="00F03A34" w:rsidP="00267B86">
      <w:pPr>
        <w:pStyle w:val="NormalWeb"/>
        <w:spacing w:before="0" w:beforeAutospacing="0" w:after="0" w:afterAutospacing="0"/>
        <w:ind w:left="360" w:hanging="360"/>
        <w:jc w:val="both"/>
        <w:rPr>
          <w:rFonts w:ascii="Times" w:hAnsi="Times" w:hint="default"/>
        </w:rPr>
      </w:pPr>
    </w:p>
    <w:p w14:paraId="3B6A43CF" w14:textId="50187019" w:rsidR="00D407D6" w:rsidRDefault="00D407D6" w:rsidP="00267B86">
      <w:pPr>
        <w:numPr>
          <w:ilvl w:val="1"/>
          <w:numId w:val="5"/>
        </w:numPr>
        <w:tabs>
          <w:tab w:val="clear" w:pos="1440"/>
        </w:tabs>
        <w:ind w:left="360"/>
        <w:jc w:val="both"/>
        <w:rPr>
          <w:rFonts w:cs="Times"/>
        </w:rPr>
      </w:pPr>
      <w:r>
        <w:rPr>
          <w:rFonts w:cs="Times"/>
        </w:rPr>
        <w:t xml:space="preserve">All samples submitted to the RAF for analysis must be accompanied by </w:t>
      </w:r>
      <w:r w:rsidR="000E26CD">
        <w:rPr>
          <w:rFonts w:cs="Times"/>
        </w:rPr>
        <w:t xml:space="preserve">a </w:t>
      </w:r>
      <w:r>
        <w:rPr>
          <w:rFonts w:cs="Times"/>
        </w:rPr>
        <w:t xml:space="preserve">properly completed </w:t>
      </w:r>
      <w:r>
        <w:rPr>
          <w:rFonts w:cs="Times"/>
          <w:u w:val="single"/>
        </w:rPr>
        <w:t xml:space="preserve">Chain of Custody </w:t>
      </w:r>
      <w:r w:rsidRPr="009F36C6">
        <w:rPr>
          <w:rFonts w:cs="Times"/>
          <w:u w:val="single"/>
        </w:rPr>
        <w:t>(</w:t>
      </w:r>
      <w:hyperlink r:id="rId18" w:history="1">
        <w:r w:rsidRPr="009F36C6">
          <w:rPr>
            <w:rStyle w:val="Hyperlink"/>
            <w:rFonts w:cs="Times"/>
            <w:color w:val="auto"/>
          </w:rPr>
          <w:t>COC</w:t>
        </w:r>
      </w:hyperlink>
      <w:r w:rsidRPr="009F36C6">
        <w:rPr>
          <w:rFonts w:cs="Times"/>
          <w:u w:val="single"/>
        </w:rPr>
        <w:t>)</w:t>
      </w:r>
      <w:r>
        <w:rPr>
          <w:rFonts w:cs="Times"/>
        </w:rPr>
        <w:t xml:space="preserve"> </w:t>
      </w:r>
      <w:r w:rsidR="00671A9D">
        <w:rPr>
          <w:rFonts w:cs="Times"/>
        </w:rPr>
        <w:t xml:space="preserve">Radiation Physics Form No. 33 (see </w:t>
      </w:r>
      <w:hyperlink r:id="rId19" w:history="1">
        <w:r w:rsidR="00671A9D" w:rsidRPr="00671A9D">
          <w:rPr>
            <w:rStyle w:val="Hyperlink"/>
            <w:rFonts w:cs="Times"/>
          </w:rPr>
          <w:t>List of Radiation Physics Forms</w:t>
        </w:r>
      </w:hyperlink>
      <w:r w:rsidR="00671A9D">
        <w:rPr>
          <w:rFonts w:cs="Times"/>
        </w:rPr>
        <w:t>)</w:t>
      </w:r>
      <w:r w:rsidR="00015AFD">
        <w:rPr>
          <w:rFonts w:cs="Times"/>
        </w:rPr>
        <w:t>.</w:t>
      </w:r>
      <w:r w:rsidR="00260C87" w:rsidRPr="00015AFD">
        <w:rPr>
          <w:rFonts w:cs="Times"/>
        </w:rPr>
        <w:t xml:space="preserve"> </w:t>
      </w:r>
      <w:r w:rsidRPr="00015AFD">
        <w:rPr>
          <w:rFonts w:cs="Times"/>
        </w:rPr>
        <w:t xml:space="preserve"> </w:t>
      </w:r>
      <w:r>
        <w:rPr>
          <w:rFonts w:cs="Times"/>
        </w:rPr>
        <w:t xml:space="preserve"> Ensure that all parties who </w:t>
      </w:r>
      <w:r w:rsidR="000E26CD">
        <w:rPr>
          <w:rFonts w:cs="Times"/>
        </w:rPr>
        <w:t>require</w:t>
      </w:r>
      <w:r>
        <w:rPr>
          <w:rFonts w:cs="Times"/>
        </w:rPr>
        <w:t xml:space="preserve"> analysis results are clearly </w:t>
      </w:r>
      <w:r w:rsidR="000E26CD">
        <w:rPr>
          <w:rFonts w:cs="Times"/>
        </w:rPr>
        <w:t xml:space="preserve">communicated to the RAF staff member </w:t>
      </w:r>
      <w:r w:rsidR="00F010B4">
        <w:rPr>
          <w:rFonts w:cs="Times"/>
        </w:rPr>
        <w:t>receiving</w:t>
      </w:r>
      <w:r w:rsidR="000E26CD">
        <w:rPr>
          <w:rFonts w:cs="Times"/>
        </w:rPr>
        <w:t xml:space="preserve"> the samples</w:t>
      </w:r>
      <w:r>
        <w:rPr>
          <w:rFonts w:cs="Times"/>
        </w:rPr>
        <w:t>.</w:t>
      </w:r>
    </w:p>
    <w:p w14:paraId="233251AD" w14:textId="77777777" w:rsidR="00F03A34" w:rsidRDefault="00F03A34" w:rsidP="00267B86">
      <w:pPr>
        <w:pStyle w:val="ListParagraph"/>
        <w:ind w:left="360" w:hanging="360"/>
        <w:jc w:val="both"/>
        <w:rPr>
          <w:rFonts w:cs="Times"/>
        </w:rPr>
      </w:pPr>
    </w:p>
    <w:p w14:paraId="76B82121" w14:textId="3B7CA131" w:rsidR="00D407D6" w:rsidRDefault="00D407D6" w:rsidP="00267B86">
      <w:pPr>
        <w:numPr>
          <w:ilvl w:val="1"/>
          <w:numId w:val="5"/>
        </w:numPr>
        <w:tabs>
          <w:tab w:val="clear" w:pos="1440"/>
        </w:tabs>
        <w:ind w:left="360"/>
        <w:jc w:val="both"/>
        <w:rPr>
          <w:rFonts w:cs="Times"/>
        </w:rPr>
      </w:pPr>
      <w:r>
        <w:rPr>
          <w:rFonts w:cs="Times"/>
        </w:rPr>
        <w:t xml:space="preserve">Any rush job must be cleared through the RAF </w:t>
      </w:r>
      <w:r w:rsidR="008149B4">
        <w:rPr>
          <w:rFonts w:cs="Times"/>
        </w:rPr>
        <w:t>Group Leader</w:t>
      </w:r>
      <w:r>
        <w:rPr>
          <w:rFonts w:cs="Times"/>
        </w:rPr>
        <w:t>.  Otherwise</w:t>
      </w:r>
      <w:r w:rsidR="00F12ADD">
        <w:rPr>
          <w:rFonts w:cs="Times"/>
        </w:rPr>
        <w:t>,</w:t>
      </w:r>
      <w:r>
        <w:rPr>
          <w:rFonts w:cs="Times"/>
        </w:rPr>
        <w:t xml:space="preserve"> </w:t>
      </w:r>
      <w:r w:rsidR="000E26CD">
        <w:rPr>
          <w:rFonts w:cs="Times"/>
        </w:rPr>
        <w:t>analyses</w:t>
      </w:r>
      <w:r>
        <w:rPr>
          <w:rFonts w:cs="Times"/>
        </w:rPr>
        <w:t xml:space="preserve"> will be performed in the order of receipt.  A routine gamma</w:t>
      </w:r>
      <w:r w:rsidR="00F12ADD">
        <w:rPr>
          <w:rFonts w:cs="Times"/>
        </w:rPr>
        <w:t xml:space="preserve"> </w:t>
      </w:r>
      <w:r>
        <w:rPr>
          <w:rFonts w:cs="Times"/>
        </w:rPr>
        <w:t xml:space="preserve">ray analysis requires a minimum of </w:t>
      </w:r>
      <w:r w:rsidR="008149B4">
        <w:rPr>
          <w:rFonts w:cs="Times"/>
        </w:rPr>
        <w:t>1 business day</w:t>
      </w:r>
      <w:r>
        <w:rPr>
          <w:rFonts w:cs="Times"/>
        </w:rPr>
        <w:t xml:space="preserve"> and routine </w:t>
      </w:r>
      <w:r>
        <w:rPr>
          <w:rFonts w:cs="Times"/>
          <w:vertAlign w:val="superscript"/>
        </w:rPr>
        <w:t>3</w:t>
      </w:r>
      <w:r>
        <w:rPr>
          <w:rFonts w:cs="Times"/>
        </w:rPr>
        <w:t xml:space="preserve">H analyses require a minimum of </w:t>
      </w:r>
      <w:r w:rsidR="008149B4">
        <w:rPr>
          <w:rFonts w:cs="Times"/>
        </w:rPr>
        <w:t>3 business days</w:t>
      </w:r>
      <w:r>
        <w:rPr>
          <w:rFonts w:cs="Times"/>
        </w:rPr>
        <w:t xml:space="preserve"> for preliminary results and </w:t>
      </w:r>
      <w:r w:rsidR="008149B4">
        <w:rPr>
          <w:rFonts w:cs="Times"/>
        </w:rPr>
        <w:t>5 business days</w:t>
      </w:r>
      <w:r>
        <w:rPr>
          <w:rFonts w:cs="Times"/>
        </w:rPr>
        <w:t xml:space="preserve"> for final results.</w:t>
      </w:r>
    </w:p>
    <w:p w14:paraId="3740AD5E" w14:textId="77777777" w:rsidR="00F03A34" w:rsidRDefault="00F03A34" w:rsidP="00267B86">
      <w:pPr>
        <w:ind w:left="360" w:hanging="360"/>
        <w:jc w:val="both"/>
        <w:rPr>
          <w:rFonts w:cs="Times"/>
        </w:rPr>
      </w:pPr>
    </w:p>
    <w:p w14:paraId="10DBF364" w14:textId="084DD7B4" w:rsidR="00D407D6" w:rsidRDefault="00D407D6" w:rsidP="00267B86">
      <w:pPr>
        <w:numPr>
          <w:ilvl w:val="1"/>
          <w:numId w:val="5"/>
        </w:numPr>
        <w:tabs>
          <w:tab w:val="clear" w:pos="1440"/>
        </w:tabs>
        <w:ind w:left="360"/>
        <w:jc w:val="both"/>
        <w:rPr>
          <w:rFonts w:cs="Times"/>
        </w:rPr>
      </w:pPr>
      <w:r>
        <w:rPr>
          <w:rFonts w:cs="Times"/>
        </w:rPr>
        <w:t xml:space="preserve">Each sample submitted to the RAF must have a unique FNAL identification number associated with it as directed in the </w:t>
      </w:r>
      <w:r w:rsidR="0032118F">
        <w:rPr>
          <w:rFonts w:cs="Times"/>
        </w:rPr>
        <w:t xml:space="preserve">Fermilab </w:t>
      </w:r>
      <w:hyperlink r:id="rId20" w:history="1">
        <w:r w:rsidR="002A7BA1" w:rsidRPr="00336E3B">
          <w:rPr>
            <w:rStyle w:val="Hyperlink"/>
            <w:rFonts w:cs="Times"/>
          </w:rPr>
          <w:t>RAF Procedure 100</w:t>
        </w:r>
      </w:hyperlink>
      <w:r>
        <w:rPr>
          <w:rFonts w:cs="Times"/>
        </w:rPr>
        <w:t>.  This number and a brief description of the location from which the sample was taken must be clearly indicated on the sample</w:t>
      </w:r>
      <w:r w:rsidR="00860CCB">
        <w:rPr>
          <w:rFonts w:cs="Times"/>
        </w:rPr>
        <w:t xml:space="preserve"> and</w:t>
      </w:r>
      <w:r>
        <w:rPr>
          <w:rFonts w:cs="Times"/>
        </w:rPr>
        <w:t xml:space="preserve"> the </w:t>
      </w:r>
      <w:r w:rsidRPr="00570E52">
        <w:rPr>
          <w:rFonts w:cs="Times"/>
        </w:rPr>
        <w:t>COC</w:t>
      </w:r>
      <w:r>
        <w:rPr>
          <w:rFonts w:cs="Times"/>
        </w:rPr>
        <w:t xml:space="preserve"> form.  The location from which the sample was taken must be explained clearly and in detail on the </w:t>
      </w:r>
      <w:r w:rsidRPr="009F36C6">
        <w:rPr>
          <w:rFonts w:cs="Times"/>
        </w:rPr>
        <w:t>COC</w:t>
      </w:r>
      <w:r>
        <w:rPr>
          <w:rFonts w:cs="Times"/>
        </w:rPr>
        <w:t xml:space="preserve"> form.</w:t>
      </w:r>
    </w:p>
    <w:p w14:paraId="2D58D73A" w14:textId="77777777" w:rsidR="00F03A34" w:rsidRDefault="00F03A34" w:rsidP="00267B86">
      <w:pPr>
        <w:ind w:left="360" w:hanging="360"/>
        <w:jc w:val="both"/>
        <w:rPr>
          <w:rFonts w:cs="Times"/>
        </w:rPr>
      </w:pPr>
    </w:p>
    <w:p w14:paraId="6114F54E" w14:textId="491684F8" w:rsidR="00D407D6" w:rsidRDefault="00D407D6" w:rsidP="00267B86">
      <w:pPr>
        <w:numPr>
          <w:ilvl w:val="1"/>
          <w:numId w:val="5"/>
        </w:numPr>
        <w:tabs>
          <w:tab w:val="clear" w:pos="1440"/>
        </w:tabs>
        <w:ind w:left="360"/>
        <w:jc w:val="both"/>
        <w:rPr>
          <w:rFonts w:cs="Times"/>
        </w:rPr>
      </w:pPr>
      <w:r>
        <w:rPr>
          <w:rFonts w:cs="Times"/>
        </w:rPr>
        <w:t>Samples submitted for gamma ray analysis only or for gamma ray analysis and tritium analysis must be submitted in 250 ml sealed Nalgene plastic bottles</w:t>
      </w:r>
      <w:r w:rsidR="00F12ADD">
        <w:rPr>
          <w:rFonts w:cs="Times"/>
        </w:rPr>
        <w:t xml:space="preserve"> obtainable at the Fermilab Stockroom</w:t>
      </w:r>
      <w:r>
        <w:rPr>
          <w:rFonts w:cs="Times"/>
        </w:rPr>
        <w:t xml:space="preserve">.  </w:t>
      </w:r>
      <w:r w:rsidR="002E7D8C">
        <w:rPr>
          <w:rFonts w:cs="Times"/>
        </w:rPr>
        <w:t xml:space="preserve">At </w:t>
      </w:r>
      <w:r w:rsidR="00F12ADD">
        <w:rPr>
          <w:rFonts w:cs="Times"/>
        </w:rPr>
        <w:t xml:space="preserve">least </w:t>
      </w:r>
      <w:r w:rsidR="008149B4">
        <w:rPr>
          <w:rFonts w:cs="Times"/>
        </w:rPr>
        <w:t xml:space="preserve">200 </w:t>
      </w:r>
      <w:r w:rsidR="00F12ADD">
        <w:rPr>
          <w:rFonts w:cs="Times"/>
        </w:rPr>
        <w:t>mL of sample</w:t>
      </w:r>
      <w:r w:rsidR="002E7D8C">
        <w:rPr>
          <w:rFonts w:cs="Times"/>
        </w:rPr>
        <w:t xml:space="preserve"> is required for most RAF</w:t>
      </w:r>
      <w:r w:rsidR="008149B4">
        <w:rPr>
          <w:rFonts w:cs="Times"/>
        </w:rPr>
        <w:t xml:space="preserve"> gamma ray</w:t>
      </w:r>
      <w:r w:rsidR="002E7D8C">
        <w:rPr>
          <w:rFonts w:cs="Times"/>
        </w:rPr>
        <w:t xml:space="preserve"> analyses. Smaller volumes may be acceptable but require prior authorization from the RAF </w:t>
      </w:r>
      <w:r w:rsidR="008149B4">
        <w:rPr>
          <w:rFonts w:cs="Times"/>
        </w:rPr>
        <w:t>Group Leader</w:t>
      </w:r>
      <w:r w:rsidR="002A7BA1">
        <w:rPr>
          <w:rFonts w:cs="Times"/>
        </w:rPr>
        <w:t>.</w:t>
      </w:r>
      <w:r w:rsidR="008149B4">
        <w:rPr>
          <w:rFonts w:cs="Times"/>
        </w:rPr>
        <w:t xml:space="preserve">  Samples submitted for tritium analysis only may be submitted in 125 or 250 ml sealed Nalgene plastic bottles. At least 100 mL of sample is required for most tritium analyses.</w:t>
      </w:r>
    </w:p>
    <w:p w14:paraId="7FF7FC20" w14:textId="77777777" w:rsidR="00F03A34" w:rsidRPr="008149B4" w:rsidRDefault="00F03A34" w:rsidP="00267B86">
      <w:pPr>
        <w:ind w:left="360" w:hanging="360"/>
        <w:jc w:val="both"/>
        <w:rPr>
          <w:rFonts w:cs="Times"/>
        </w:rPr>
      </w:pPr>
    </w:p>
    <w:p w14:paraId="7C139117" w14:textId="25222ACF" w:rsidR="00D407D6" w:rsidRDefault="00D407D6" w:rsidP="00267B86">
      <w:pPr>
        <w:numPr>
          <w:ilvl w:val="1"/>
          <w:numId w:val="5"/>
        </w:numPr>
        <w:tabs>
          <w:tab w:val="clear" w:pos="1440"/>
        </w:tabs>
        <w:ind w:left="360"/>
        <w:jc w:val="both"/>
        <w:rPr>
          <w:rFonts w:cs="Times"/>
        </w:rPr>
      </w:pPr>
      <w:r>
        <w:rPr>
          <w:rFonts w:cs="Times"/>
          <w:b/>
          <w:bCs/>
        </w:rPr>
        <w:t>Prior</w:t>
      </w:r>
      <w:r>
        <w:rPr>
          <w:rFonts w:cs="Times"/>
        </w:rPr>
        <w:t xml:space="preserve"> clearance from the RAF </w:t>
      </w:r>
      <w:r w:rsidR="008149B4">
        <w:rPr>
          <w:rFonts w:cs="Times"/>
        </w:rPr>
        <w:t xml:space="preserve">Group Leader </w:t>
      </w:r>
      <w:r>
        <w:rPr>
          <w:rFonts w:cs="Times"/>
        </w:rPr>
        <w:t>must be obtained before any sample greater than Class 1 in radioactivity is brought to the RAF.</w:t>
      </w:r>
    </w:p>
    <w:p w14:paraId="2AD117C0" w14:textId="77777777" w:rsidR="00F03A34" w:rsidRDefault="00F03A34" w:rsidP="00267B86">
      <w:pPr>
        <w:ind w:left="360" w:hanging="360"/>
        <w:jc w:val="both"/>
        <w:rPr>
          <w:rFonts w:cs="Times"/>
        </w:rPr>
      </w:pPr>
    </w:p>
    <w:p w14:paraId="6E3AB9A4" w14:textId="3DCBB5B5" w:rsidR="00D407D6" w:rsidRDefault="00D407D6" w:rsidP="00267B86">
      <w:pPr>
        <w:numPr>
          <w:ilvl w:val="1"/>
          <w:numId w:val="5"/>
        </w:numPr>
        <w:tabs>
          <w:tab w:val="clear" w:pos="1440"/>
        </w:tabs>
        <w:ind w:left="360"/>
        <w:jc w:val="both"/>
        <w:rPr>
          <w:rFonts w:cs="Times"/>
        </w:rPr>
      </w:pPr>
      <w:r>
        <w:rPr>
          <w:rFonts w:cs="Times"/>
        </w:rPr>
        <w:t>All integral solid samples, wipes, and filters should be contained in a sealed plastic bag to minimize the potential for cross contamination of samples.</w:t>
      </w:r>
      <w:r w:rsidR="00F24F44">
        <w:rPr>
          <w:rFonts w:cs="Times"/>
        </w:rPr>
        <w:t xml:space="preserve"> Such bags should be clearly marked with the sample’s ID and location.</w:t>
      </w:r>
    </w:p>
    <w:p w14:paraId="4B06B892" w14:textId="77777777" w:rsidR="00F03A34" w:rsidRDefault="00F03A34" w:rsidP="00267B86">
      <w:pPr>
        <w:ind w:left="360" w:hanging="360"/>
        <w:jc w:val="both"/>
        <w:rPr>
          <w:rFonts w:cs="Times"/>
        </w:rPr>
      </w:pPr>
    </w:p>
    <w:p w14:paraId="5DF0BB5E" w14:textId="29DEBC7B" w:rsidR="00D407D6" w:rsidRDefault="00D407D6" w:rsidP="00E35C3A">
      <w:pPr>
        <w:numPr>
          <w:ilvl w:val="1"/>
          <w:numId w:val="5"/>
        </w:numPr>
        <w:tabs>
          <w:tab w:val="clear" w:pos="1440"/>
        </w:tabs>
        <w:ind w:left="360"/>
        <w:jc w:val="both"/>
        <w:rPr>
          <w:rFonts w:cs="Times"/>
        </w:rPr>
      </w:pPr>
      <w:r>
        <w:rPr>
          <w:rFonts w:cs="Times"/>
        </w:rPr>
        <w:lastRenderedPageBreak/>
        <w:t>All sample containers must be sealed and the outside thoroughly cleaned before they are taken to the RAF.</w:t>
      </w:r>
    </w:p>
    <w:p w14:paraId="60F18E01" w14:textId="77777777" w:rsidR="00F03A34" w:rsidRDefault="00F03A34" w:rsidP="00E35C3A">
      <w:pPr>
        <w:ind w:left="360" w:hanging="360"/>
        <w:jc w:val="both"/>
        <w:rPr>
          <w:rFonts w:cs="Times"/>
        </w:rPr>
      </w:pPr>
    </w:p>
    <w:p w14:paraId="7750E979" w14:textId="1C77FAED" w:rsidR="00D407D6" w:rsidRDefault="00D407D6" w:rsidP="00E35C3A">
      <w:pPr>
        <w:numPr>
          <w:ilvl w:val="1"/>
          <w:numId w:val="5"/>
        </w:numPr>
        <w:tabs>
          <w:tab w:val="clear" w:pos="1440"/>
        </w:tabs>
        <w:ind w:left="360"/>
        <w:jc w:val="both"/>
        <w:rPr>
          <w:rFonts w:cs="Times"/>
        </w:rPr>
      </w:pPr>
      <w:r>
        <w:rPr>
          <w:rFonts w:cs="Times"/>
        </w:rPr>
        <w:t xml:space="preserve">Personnel entering the RAF must ensure that they carry no contaminated material into the building.  A Frisker is provided in the </w:t>
      </w:r>
      <w:r w:rsidR="000430C0">
        <w:rPr>
          <w:rFonts w:cs="Times"/>
        </w:rPr>
        <w:t>RAF</w:t>
      </w:r>
      <w:r w:rsidR="00F24F44">
        <w:rPr>
          <w:rFonts w:cs="Times"/>
        </w:rPr>
        <w:t xml:space="preserve"> sample receiving room</w:t>
      </w:r>
      <w:r>
        <w:rPr>
          <w:rFonts w:cs="Times"/>
        </w:rPr>
        <w:t>.</w:t>
      </w:r>
    </w:p>
    <w:p w14:paraId="548665D9" w14:textId="77777777" w:rsidR="00F03A34" w:rsidRDefault="00F03A34" w:rsidP="00E35C3A">
      <w:pPr>
        <w:pStyle w:val="ListParagraph"/>
        <w:ind w:left="360" w:hanging="360"/>
        <w:rPr>
          <w:rFonts w:cs="Times"/>
        </w:rPr>
      </w:pPr>
    </w:p>
    <w:p w14:paraId="7619CF79" w14:textId="59AADA7D" w:rsidR="00D407D6" w:rsidRDefault="00D407D6" w:rsidP="00E35C3A">
      <w:pPr>
        <w:numPr>
          <w:ilvl w:val="1"/>
          <w:numId w:val="5"/>
        </w:numPr>
        <w:tabs>
          <w:tab w:val="clear" w:pos="1440"/>
        </w:tabs>
        <w:ind w:left="360"/>
        <w:jc w:val="both"/>
        <w:rPr>
          <w:rFonts w:cs="Times"/>
        </w:rPr>
      </w:pPr>
      <w:r>
        <w:rPr>
          <w:rFonts w:cs="Times"/>
        </w:rPr>
        <w:t>Only</w:t>
      </w:r>
      <w:r w:rsidR="008B30A7">
        <w:rPr>
          <w:rFonts w:cs="Times"/>
        </w:rPr>
        <w:t xml:space="preserve"> </w:t>
      </w:r>
      <w:r>
        <w:rPr>
          <w:rFonts w:cs="Times"/>
        </w:rPr>
        <w:t xml:space="preserve">personnel </w:t>
      </w:r>
      <w:r w:rsidR="00F85B53">
        <w:rPr>
          <w:rFonts w:cs="Times"/>
        </w:rPr>
        <w:t xml:space="preserve">trained on RAF standard operating procedures </w:t>
      </w:r>
      <w:r>
        <w:rPr>
          <w:rFonts w:cs="Times"/>
        </w:rPr>
        <w:t>are allowed to transfer or in any other way alter samples after they have entered the RAF.</w:t>
      </w:r>
    </w:p>
    <w:p w14:paraId="0A8CCBAC" w14:textId="77777777" w:rsidR="00824339" w:rsidRDefault="00824339" w:rsidP="00E35C3A">
      <w:pPr>
        <w:ind w:left="360" w:hanging="360"/>
        <w:jc w:val="both"/>
        <w:rPr>
          <w:rFonts w:cs="Times"/>
        </w:rPr>
      </w:pPr>
    </w:p>
    <w:p w14:paraId="5739535C" w14:textId="20BFD968" w:rsidR="00D407D6" w:rsidRDefault="007818D8" w:rsidP="00E35C3A">
      <w:pPr>
        <w:numPr>
          <w:ilvl w:val="1"/>
          <w:numId w:val="5"/>
        </w:numPr>
        <w:tabs>
          <w:tab w:val="clear" w:pos="1440"/>
        </w:tabs>
        <w:ind w:left="360"/>
        <w:jc w:val="both"/>
        <w:rPr>
          <w:rFonts w:cs="Times"/>
        </w:rPr>
      </w:pPr>
      <w:r>
        <w:rPr>
          <w:rFonts w:cs="Times"/>
        </w:rPr>
        <w:t>RAF normally dispos</w:t>
      </w:r>
      <w:r w:rsidR="00336E3B">
        <w:rPr>
          <w:rFonts w:cs="Times"/>
        </w:rPr>
        <w:t>es</w:t>
      </w:r>
      <w:r>
        <w:rPr>
          <w:rFonts w:cs="Times"/>
        </w:rPr>
        <w:t xml:space="preserve"> of samples</w:t>
      </w:r>
      <w:r w:rsidR="00D407D6">
        <w:rPr>
          <w:rFonts w:cs="Times"/>
        </w:rPr>
        <w:t xml:space="preserve"> after analysis is completed</w:t>
      </w:r>
      <w:r w:rsidR="00336E3B">
        <w:rPr>
          <w:rFonts w:cs="Times"/>
        </w:rPr>
        <w:t xml:space="preserve">, through the </w:t>
      </w:r>
      <w:r w:rsidR="008149B4">
        <w:rPr>
          <w:rFonts w:cs="Times"/>
        </w:rPr>
        <w:t>ES&amp;H</w:t>
      </w:r>
      <w:r w:rsidR="00336E3B">
        <w:rPr>
          <w:rFonts w:cs="Times"/>
        </w:rPr>
        <w:t xml:space="preserve"> Hazard Control Technology Team</w:t>
      </w:r>
      <w:r w:rsidR="00D407D6">
        <w:rPr>
          <w:rFonts w:cs="Times"/>
        </w:rPr>
        <w:t xml:space="preserve">.  </w:t>
      </w:r>
      <w:r>
        <w:rPr>
          <w:rFonts w:cs="Times"/>
        </w:rPr>
        <w:t xml:space="preserve">If the sample requestor would like samples returned to them, they must indicate that on the COC before submitting samples.  </w:t>
      </w:r>
      <w:r w:rsidR="000430C0">
        <w:rPr>
          <w:rFonts w:cs="Times"/>
        </w:rPr>
        <w:t>Once the report has been issued, the samples</w:t>
      </w:r>
      <w:r w:rsidR="00D407D6">
        <w:rPr>
          <w:rFonts w:cs="Times"/>
        </w:rPr>
        <w:t xml:space="preserve"> </w:t>
      </w:r>
      <w:r w:rsidR="008149B4">
        <w:rPr>
          <w:rFonts w:cs="Times"/>
        </w:rPr>
        <w:t xml:space="preserve">be disposed after </w:t>
      </w:r>
      <w:r w:rsidR="00D407D6">
        <w:rPr>
          <w:rFonts w:cs="Times"/>
        </w:rPr>
        <w:t xml:space="preserve">2 weeks unless </w:t>
      </w:r>
      <w:r w:rsidR="000430C0">
        <w:rPr>
          <w:rFonts w:cs="Times"/>
        </w:rPr>
        <w:t xml:space="preserve">advance </w:t>
      </w:r>
      <w:r w:rsidR="00D407D6">
        <w:rPr>
          <w:rFonts w:cs="Times"/>
        </w:rPr>
        <w:t xml:space="preserve">arrangements are made with the RAF </w:t>
      </w:r>
      <w:r w:rsidR="008149B4">
        <w:rPr>
          <w:rFonts w:cs="Times"/>
        </w:rPr>
        <w:t>Group Leader</w:t>
      </w:r>
      <w:r w:rsidR="00D407D6">
        <w:rPr>
          <w:rFonts w:cs="Times"/>
        </w:rPr>
        <w:t xml:space="preserve">.  </w:t>
      </w:r>
      <w:r w:rsidR="000430C0">
        <w:rPr>
          <w:rFonts w:cs="Times"/>
        </w:rPr>
        <w:t>During sample return</w:t>
      </w:r>
      <w:r w:rsidR="00D407D6">
        <w:rPr>
          <w:rFonts w:cs="Times"/>
        </w:rPr>
        <w:t xml:space="preserve">, the person picking up </w:t>
      </w:r>
      <w:r w:rsidR="008319E1">
        <w:rPr>
          <w:rFonts w:cs="Times"/>
        </w:rPr>
        <w:t xml:space="preserve">the samples </w:t>
      </w:r>
      <w:r w:rsidR="002B794B">
        <w:rPr>
          <w:rFonts w:cs="Times"/>
        </w:rPr>
        <w:t>shall</w:t>
      </w:r>
      <w:r w:rsidR="002B794B">
        <w:rPr>
          <w:rFonts w:cs="Times"/>
        </w:rPr>
        <w:t xml:space="preserve"> </w:t>
      </w:r>
      <w:r w:rsidR="00D407D6">
        <w:rPr>
          <w:rFonts w:cs="Times"/>
        </w:rPr>
        <w:t xml:space="preserve">ensure that the </w:t>
      </w:r>
      <w:r w:rsidR="000430C0">
        <w:rPr>
          <w:rFonts w:cs="Times"/>
        </w:rPr>
        <w:t xml:space="preserve">corresponding COC is properly </w:t>
      </w:r>
      <w:r w:rsidR="00D407D6">
        <w:rPr>
          <w:rFonts w:cs="Times"/>
        </w:rPr>
        <w:t>signed back to him</w:t>
      </w:r>
      <w:r w:rsidR="000B650C">
        <w:rPr>
          <w:rFonts w:cs="Times"/>
        </w:rPr>
        <w:t>/her</w:t>
      </w:r>
      <w:r w:rsidR="00D407D6">
        <w:rPr>
          <w:rFonts w:cs="Times"/>
        </w:rPr>
        <w:t xml:space="preserve"> by an RAF technician</w:t>
      </w:r>
      <w:r w:rsidR="00D407D6" w:rsidRPr="009F36C6">
        <w:rPr>
          <w:rFonts w:cs="Times"/>
        </w:rPr>
        <w:t>.</w:t>
      </w:r>
      <w:bookmarkEnd w:id="0"/>
    </w:p>
    <w:sectPr w:rsidR="00D407D6" w:rsidSect="00570E52">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A0BB5" w14:textId="77777777" w:rsidR="00A2088D" w:rsidRDefault="00A2088D">
      <w:r>
        <w:separator/>
      </w:r>
    </w:p>
  </w:endnote>
  <w:endnote w:type="continuationSeparator" w:id="0">
    <w:p w14:paraId="10F47771" w14:textId="77777777" w:rsidR="00A2088D" w:rsidRDefault="00A2088D">
      <w:r>
        <w:continuationSeparator/>
      </w:r>
    </w:p>
  </w:endnote>
  <w:endnote w:type="continuationNotice" w:id="1">
    <w:p w14:paraId="7055AEDC" w14:textId="77777777" w:rsidR="00A2088D" w:rsidRDefault="00A20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D295" w14:textId="77777777" w:rsidR="00A2088D" w:rsidRDefault="00A2088D" w:rsidP="00312238"/>
  <w:p w14:paraId="1E9A9112" w14:textId="0D23D42A" w:rsidR="00A2088D" w:rsidRDefault="00A2088D" w:rsidP="00ED2A2E">
    <w:pPr>
      <w:pStyle w:val="Footer"/>
      <w:pBdr>
        <w:top w:val="single" w:sz="6" w:space="0" w:color="auto"/>
      </w:pBdr>
      <w:tabs>
        <w:tab w:val="clear" w:pos="8640"/>
        <w:tab w:val="right" w:pos="9720"/>
      </w:tabs>
      <w:ind w:left="-450" w:right="-360"/>
      <w:rPr>
        <w:rFonts w:ascii="Palatino" w:hAnsi="Palatino"/>
        <w:sz w:val="18"/>
      </w:rPr>
    </w:pPr>
    <w:r>
      <w:rPr>
        <w:i/>
        <w:sz w:val="18"/>
      </w:rPr>
      <w:t>Fermilab FRCM Manual</w:t>
    </w:r>
    <w:r>
      <w:rPr>
        <w:i/>
        <w:sz w:val="18"/>
      </w:rPr>
      <w:tab/>
    </w:r>
    <w:r>
      <w:rPr>
        <w:i/>
        <w:sz w:val="18"/>
      </w:rPr>
      <w:tab/>
    </w:r>
    <w:r>
      <w:rPr>
        <w:rFonts w:ascii="Palatino" w:hAnsi="Palatino"/>
        <w:sz w:val="18"/>
      </w:rPr>
      <w:t>5-</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37</w:t>
    </w:r>
    <w:r>
      <w:rPr>
        <w:rFonts w:ascii="Palatino" w:hAnsi="Palatino"/>
        <w:sz w:val="18"/>
      </w:rPr>
      <w:fldChar w:fldCharType="end"/>
    </w:r>
  </w:p>
  <w:p w14:paraId="2ABC2B71" w14:textId="6C19F792" w:rsidR="00A2088D" w:rsidRDefault="00A2088D" w:rsidP="00ED2A2E">
    <w:pPr>
      <w:pStyle w:val="Footer"/>
      <w:pBdr>
        <w:top w:val="single" w:sz="6" w:space="0" w:color="auto"/>
      </w:pBdr>
      <w:tabs>
        <w:tab w:val="clear" w:pos="4320"/>
        <w:tab w:val="clear" w:pos="8640"/>
        <w:tab w:val="right" w:pos="9720"/>
      </w:tabs>
      <w:ind w:left="-450" w:right="-360"/>
      <w:rPr>
        <w:rFonts w:ascii="Palatino" w:hAnsi="Palatino"/>
      </w:rPr>
    </w:pPr>
    <w:r w:rsidRPr="007818D8">
      <w:rPr>
        <w:rFonts w:ascii="Palatino" w:hAnsi="Palatino"/>
        <w:i/>
        <w:sz w:val="18"/>
      </w:rPr>
      <w:t>WARNING</w:t>
    </w:r>
    <w:r>
      <w:rPr>
        <w:rFonts w:ascii="Palatino" w:hAnsi="Palatino"/>
        <w:i/>
        <w:sz w:val="18"/>
      </w:rPr>
      <w:t xml:space="preserve">: </w:t>
    </w:r>
    <w:r w:rsidRPr="007818D8">
      <w:rPr>
        <w:rFonts w:ascii="Palatino" w:hAnsi="Palatino"/>
        <w:i/>
        <w:sz w:val="18"/>
      </w:rPr>
      <w:t xml:space="preserve"> This </w:t>
    </w:r>
    <w:r w:rsidRPr="00320751">
      <w:rPr>
        <w:rFonts w:ascii="Palatino" w:hAnsi="Palatino"/>
        <w:i/>
        <w:sz w:val="18"/>
      </w:rPr>
      <w:t>manual</w:t>
    </w:r>
    <w:r w:rsidRPr="007818D8">
      <w:rPr>
        <w:rFonts w:ascii="Palatino" w:hAnsi="Palatino"/>
        <w:i/>
        <w:sz w:val="18"/>
      </w:rPr>
      <w:t xml:space="preserve"> is </w:t>
    </w:r>
    <w:r w:rsidRPr="00320751">
      <w:rPr>
        <w:rFonts w:ascii="Palatino" w:hAnsi="Palatino"/>
        <w:i/>
        <w:sz w:val="18"/>
      </w:rPr>
      <w:t xml:space="preserve">subject to change. </w:t>
    </w:r>
    <w:r w:rsidRPr="007818D8">
      <w:rPr>
        <w:rFonts w:ascii="Palatino" w:hAnsi="Palatino"/>
        <w:i/>
        <w:sz w:val="18"/>
      </w:rPr>
      <w:t xml:space="preserve"> The current version is </w:t>
    </w:r>
    <w:r w:rsidRPr="00320751">
      <w:rPr>
        <w:rFonts w:ascii="Palatino" w:hAnsi="Palatino"/>
        <w:i/>
        <w:sz w:val="18"/>
      </w:rPr>
      <w:t>maintained on the ES</w:t>
    </w:r>
    <w:r>
      <w:rPr>
        <w:rFonts w:ascii="Palatino" w:hAnsi="Palatino"/>
        <w:i/>
        <w:sz w:val="18"/>
      </w:rPr>
      <w:t>&amp;</w:t>
    </w:r>
    <w:r w:rsidRPr="00320751">
      <w:rPr>
        <w:rFonts w:ascii="Palatino" w:hAnsi="Palatino"/>
        <w:i/>
        <w:sz w:val="18"/>
      </w:rPr>
      <w:t>H</w:t>
    </w:r>
    <w:r>
      <w:rPr>
        <w:rFonts w:ascii="Palatino" w:hAnsi="Palatino"/>
        <w:i/>
        <w:sz w:val="18"/>
      </w:rPr>
      <w:t xml:space="preserve"> Section we</w:t>
    </w:r>
    <w:r w:rsidRPr="00320751">
      <w:rPr>
        <w:rFonts w:ascii="Palatino" w:hAnsi="Palatino"/>
        <w:i/>
        <w:sz w:val="18"/>
      </w:rPr>
      <w:t>bsite.</w:t>
    </w:r>
    <w:r>
      <w:rPr>
        <w:rFonts w:ascii="Palatino" w:hAnsi="Palatino"/>
        <w:sz w:val="18"/>
      </w:rPr>
      <w:tab/>
    </w:r>
    <w:r>
      <w:rPr>
        <w:sz w:val="18"/>
        <w:szCs w:val="18"/>
      </w:rPr>
      <w:t>Rev. 01/2022</w:t>
    </w:r>
  </w:p>
  <w:p w14:paraId="06DB5D74" w14:textId="314939B6" w:rsidR="00A2088D" w:rsidRPr="007818D8" w:rsidRDefault="00A2088D" w:rsidP="0078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5A85" w14:textId="77777777" w:rsidR="00A2088D" w:rsidRDefault="00A2088D">
      <w:r>
        <w:separator/>
      </w:r>
    </w:p>
  </w:footnote>
  <w:footnote w:type="continuationSeparator" w:id="0">
    <w:p w14:paraId="0B1DAF15" w14:textId="77777777" w:rsidR="00A2088D" w:rsidRDefault="00A2088D">
      <w:r>
        <w:continuationSeparator/>
      </w:r>
    </w:p>
  </w:footnote>
  <w:footnote w:type="continuationNotice" w:id="1">
    <w:p w14:paraId="011107E5" w14:textId="77777777" w:rsidR="00A2088D" w:rsidRDefault="00A20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0" w:type="dxa"/>
      <w:tblInd w:w="-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67"/>
      <w:gridCol w:w="4230"/>
      <w:gridCol w:w="2623"/>
    </w:tblGrid>
    <w:tr w:rsidR="00A2088D" w:rsidRPr="00423E3B" w14:paraId="422B0AB6" w14:textId="77777777" w:rsidTr="00312238">
      <w:trPr>
        <w:trHeight w:val="611"/>
      </w:trPr>
      <w:tc>
        <w:tcPr>
          <w:tcW w:w="2767" w:type="dxa"/>
        </w:tcPr>
        <w:p w14:paraId="2388A348" w14:textId="77777777" w:rsidR="00A2088D" w:rsidRDefault="00A2088D" w:rsidP="00312238">
          <w:r w:rsidRPr="00684839">
            <w:rPr>
              <w:noProof/>
            </w:rPr>
            <w:drawing>
              <wp:anchor distT="0" distB="0" distL="114300" distR="114300" simplePos="0" relativeHeight="251657216" behindDoc="0" locked="0" layoutInCell="1" allowOverlap="0" wp14:anchorId="0846B0BA" wp14:editId="1AF6836C">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0" w:type="dxa"/>
          <w:vAlign w:val="center"/>
        </w:tcPr>
        <w:p w14:paraId="4BECC364" w14:textId="77777777" w:rsidR="00A2088D" w:rsidRDefault="00A2088D" w:rsidP="00D65282">
          <w:pPr>
            <w:jc w:val="center"/>
          </w:pPr>
          <w:r>
            <w:t>Fermilab Radiological Control Manual</w:t>
          </w:r>
        </w:p>
      </w:tc>
      <w:tc>
        <w:tcPr>
          <w:tcW w:w="2623" w:type="dxa"/>
          <w:vAlign w:val="center"/>
        </w:tcPr>
        <w:p w14:paraId="5510C30C" w14:textId="62D8B367" w:rsidR="00A2088D" w:rsidRPr="00423E3B" w:rsidRDefault="00A2088D" w:rsidP="00D65282">
          <w:pPr>
            <w:ind w:left="815"/>
            <w:jc w:val="center"/>
          </w:pPr>
          <w:r>
            <w:t>FRCM 5</w:t>
          </w:r>
        </w:p>
        <w:p w14:paraId="7F177687" w14:textId="03E57C38" w:rsidR="00A2088D" w:rsidRPr="00423E3B" w:rsidRDefault="00A2088D" w:rsidP="00D65282">
          <w:pPr>
            <w:ind w:left="725" w:right="-23"/>
            <w:jc w:val="center"/>
          </w:pPr>
          <w:r>
            <w:t>January 2022</w:t>
          </w:r>
        </w:p>
      </w:tc>
    </w:tr>
  </w:tbl>
  <w:p w14:paraId="3A50A9BE" w14:textId="1FAEC06F" w:rsidR="00A2088D" w:rsidRDefault="00A2088D" w:rsidP="00781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61AA"/>
    <w:multiLevelType w:val="hybridMultilevel"/>
    <w:tmpl w:val="F0E65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2335"/>
    <w:multiLevelType w:val="singleLevel"/>
    <w:tmpl w:val="C3287FC6"/>
    <w:lvl w:ilvl="0">
      <w:start w:val="1"/>
      <w:numFmt w:val="decimal"/>
      <w:lvlText w:val="%1."/>
      <w:lvlJc w:val="left"/>
      <w:pPr>
        <w:tabs>
          <w:tab w:val="num" w:pos="720"/>
        </w:tabs>
        <w:ind w:left="720" w:hanging="720"/>
      </w:pPr>
      <w:rPr>
        <w:rFonts w:hint="default"/>
      </w:rPr>
    </w:lvl>
  </w:abstractNum>
  <w:abstractNum w:abstractNumId="2" w15:restartNumberingAfterBreak="0">
    <w:nsid w:val="05274C22"/>
    <w:multiLevelType w:val="hybridMultilevel"/>
    <w:tmpl w:val="D812AA2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8B538CC"/>
    <w:multiLevelType w:val="hybridMultilevel"/>
    <w:tmpl w:val="B05C4116"/>
    <w:lvl w:ilvl="0" w:tplc="F06E3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610B1C"/>
    <w:multiLevelType w:val="hybridMultilevel"/>
    <w:tmpl w:val="AD2CEAB4"/>
    <w:lvl w:ilvl="0" w:tplc="96FE3A8A">
      <w:start w:val="6"/>
      <w:numFmt w:val="decimal"/>
      <w:lvlText w:val="%1."/>
      <w:lvlJc w:val="left"/>
      <w:pPr>
        <w:tabs>
          <w:tab w:val="num" w:pos="720"/>
        </w:tabs>
        <w:ind w:left="720" w:hanging="360"/>
      </w:pPr>
      <w:rPr>
        <w:rFonts w:hint="default"/>
      </w:rPr>
    </w:lvl>
    <w:lvl w:ilvl="1" w:tplc="BF165D02">
      <w:start w:val="1"/>
      <w:numFmt w:val="lowerLetter"/>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BD3264"/>
    <w:multiLevelType w:val="hybridMultilevel"/>
    <w:tmpl w:val="ED80DC62"/>
    <w:lvl w:ilvl="0" w:tplc="F06E310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F43BFA"/>
    <w:multiLevelType w:val="singleLevel"/>
    <w:tmpl w:val="6F7076DC"/>
    <w:lvl w:ilvl="0">
      <w:start w:val="1"/>
      <w:numFmt w:val="lowerLetter"/>
      <w:lvlText w:val="%1."/>
      <w:lvlJc w:val="left"/>
      <w:pPr>
        <w:tabs>
          <w:tab w:val="num" w:pos="1440"/>
        </w:tabs>
        <w:ind w:left="1440" w:hanging="720"/>
      </w:pPr>
      <w:rPr>
        <w:rFonts w:hint="default"/>
      </w:rPr>
    </w:lvl>
  </w:abstractNum>
  <w:abstractNum w:abstractNumId="7" w15:restartNumberingAfterBreak="0">
    <w:nsid w:val="11064BEF"/>
    <w:multiLevelType w:val="hybridMultilevel"/>
    <w:tmpl w:val="58F4E942"/>
    <w:lvl w:ilvl="0" w:tplc="96FE3A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9D4548"/>
    <w:multiLevelType w:val="hybridMultilevel"/>
    <w:tmpl w:val="48707C58"/>
    <w:lvl w:ilvl="0" w:tplc="F06E3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E44F6"/>
    <w:multiLevelType w:val="hybridMultilevel"/>
    <w:tmpl w:val="AB1CEEDA"/>
    <w:lvl w:ilvl="0" w:tplc="F06E3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D151C7"/>
    <w:multiLevelType w:val="hybridMultilevel"/>
    <w:tmpl w:val="03E271B0"/>
    <w:lvl w:ilvl="0" w:tplc="E5381D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F0732"/>
    <w:multiLevelType w:val="singleLevel"/>
    <w:tmpl w:val="8EA85B0A"/>
    <w:lvl w:ilvl="0">
      <w:start w:val="1"/>
      <w:numFmt w:val="lowerLetter"/>
      <w:lvlText w:val="%1."/>
      <w:lvlJc w:val="left"/>
      <w:pPr>
        <w:tabs>
          <w:tab w:val="num" w:pos="1440"/>
        </w:tabs>
        <w:ind w:left="1440" w:hanging="720"/>
      </w:pPr>
      <w:rPr>
        <w:rFonts w:hint="default"/>
      </w:rPr>
    </w:lvl>
  </w:abstractNum>
  <w:abstractNum w:abstractNumId="12" w15:restartNumberingAfterBreak="0">
    <w:nsid w:val="247D12CC"/>
    <w:multiLevelType w:val="hybridMultilevel"/>
    <w:tmpl w:val="495E001A"/>
    <w:lvl w:ilvl="0" w:tplc="10561308">
      <w:start w:val="1"/>
      <w:numFmt w:val="decimal"/>
      <w:lvlText w:val="%1."/>
      <w:lvlJc w:val="left"/>
      <w:pPr>
        <w:tabs>
          <w:tab w:val="num" w:pos="720"/>
        </w:tabs>
        <w:ind w:left="720" w:hanging="360"/>
      </w:pPr>
      <w:rPr>
        <w:rFonts w:hint="default"/>
      </w:rPr>
    </w:lvl>
    <w:lvl w:ilvl="1" w:tplc="B9383A5C">
      <w:start w:val="1"/>
      <w:numFmt w:val="lowerLetter"/>
      <w:lvlText w:val="%2."/>
      <w:lvlJc w:val="left"/>
      <w:pPr>
        <w:tabs>
          <w:tab w:val="num" w:pos="1815"/>
        </w:tabs>
        <w:ind w:left="1815" w:hanging="735"/>
      </w:pPr>
      <w:rPr>
        <w:rFonts w:cs="Times New Roman" w:hint="default"/>
      </w:rPr>
    </w:lvl>
    <w:lvl w:ilvl="2" w:tplc="0409000F">
      <w:start w:val="1"/>
      <w:numFmt w:val="decimal"/>
      <w:lvlText w:val="%3."/>
      <w:lvlJc w:val="left"/>
      <w:pPr>
        <w:tabs>
          <w:tab w:val="num" w:pos="2340"/>
        </w:tabs>
        <w:ind w:left="2340" w:hanging="360"/>
      </w:pPr>
    </w:lvl>
    <w:lvl w:ilvl="3" w:tplc="3036EC0E">
      <w:start w:val="1"/>
      <w:numFmt w:val="decimal"/>
      <w:lvlText w:val="(%4)"/>
      <w:lvlJc w:val="left"/>
      <w:pPr>
        <w:tabs>
          <w:tab w:val="num" w:pos="2880"/>
        </w:tabs>
        <w:ind w:left="2880" w:hanging="360"/>
      </w:pPr>
      <w:rPr>
        <w:rFonts w:cs="Times New Roman" w:hint="default"/>
      </w:r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E46706"/>
    <w:multiLevelType w:val="hybridMultilevel"/>
    <w:tmpl w:val="5406CB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839D8"/>
    <w:multiLevelType w:val="hybridMultilevel"/>
    <w:tmpl w:val="B6B49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63AFC"/>
    <w:multiLevelType w:val="hybridMultilevel"/>
    <w:tmpl w:val="ADF2ACE2"/>
    <w:lvl w:ilvl="0" w:tplc="A852CB1E">
      <w:start w:val="1"/>
      <w:numFmt w:val="decimal"/>
      <w:lvlText w:val="%1."/>
      <w:lvlJc w:val="left"/>
      <w:pPr>
        <w:tabs>
          <w:tab w:val="num" w:pos="720"/>
        </w:tabs>
        <w:ind w:left="720" w:hanging="360"/>
      </w:pPr>
      <w:rPr>
        <w:rFonts w:hint="default"/>
        <w:b/>
      </w:rPr>
    </w:lvl>
    <w:lvl w:ilvl="1" w:tplc="D0C6F176">
      <w:start w:val="1"/>
      <w:numFmt w:val="lowerLetter"/>
      <w:lvlText w:val="%2."/>
      <w:lvlJc w:val="left"/>
      <w:pPr>
        <w:tabs>
          <w:tab w:val="num" w:pos="1440"/>
        </w:tabs>
        <w:ind w:left="1440" w:hanging="360"/>
      </w:pPr>
      <w:rPr>
        <w:rFonts w:hint="default"/>
      </w:rPr>
    </w:lvl>
    <w:lvl w:ilvl="2" w:tplc="A852CB1E">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3F248D"/>
    <w:multiLevelType w:val="hybridMultilevel"/>
    <w:tmpl w:val="DAA0B884"/>
    <w:lvl w:ilvl="0" w:tplc="7CDA155A">
      <w:start w:val="1"/>
      <w:numFmt w:val="lowerLetter"/>
      <w:lvlText w:val="%1."/>
      <w:lvlJc w:val="left"/>
      <w:pPr>
        <w:tabs>
          <w:tab w:val="num" w:pos="720"/>
        </w:tabs>
        <w:ind w:left="720" w:hanging="360"/>
      </w:pPr>
      <w:rPr>
        <w:rFonts w:hint="default"/>
      </w:rPr>
    </w:lvl>
    <w:lvl w:ilvl="1" w:tplc="3FD2AD7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7D10A5"/>
    <w:multiLevelType w:val="hybridMultilevel"/>
    <w:tmpl w:val="9A3801FC"/>
    <w:lvl w:ilvl="0" w:tplc="F06E3102">
      <w:start w:val="1"/>
      <w:numFmt w:val="decimal"/>
      <w:lvlText w:val="%1."/>
      <w:lvlJc w:val="left"/>
      <w:pPr>
        <w:tabs>
          <w:tab w:val="num" w:pos="720"/>
        </w:tabs>
        <w:ind w:left="720" w:hanging="360"/>
      </w:pPr>
      <w:rPr>
        <w:rFonts w:hint="default"/>
      </w:rPr>
    </w:lvl>
    <w:lvl w:ilvl="1" w:tplc="9D369DC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294E7C"/>
    <w:multiLevelType w:val="hybridMultilevel"/>
    <w:tmpl w:val="7BC4A4AE"/>
    <w:lvl w:ilvl="0" w:tplc="16C6F2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61557F"/>
    <w:multiLevelType w:val="hybridMultilevel"/>
    <w:tmpl w:val="C08A181A"/>
    <w:lvl w:ilvl="0" w:tplc="50600A7E">
      <w:start w:val="2"/>
      <w:numFmt w:val="decimal"/>
      <w:lvlText w:val="%1."/>
      <w:lvlJc w:val="left"/>
      <w:pPr>
        <w:tabs>
          <w:tab w:val="num" w:pos="2160"/>
        </w:tabs>
        <w:ind w:left="2160" w:hanging="360"/>
      </w:pPr>
      <w:rPr>
        <w:rFonts w:hint="default"/>
      </w:rPr>
    </w:lvl>
    <w:lvl w:ilvl="1" w:tplc="DFD205CA">
      <w:start w:val="1"/>
      <w:numFmt w:val="lowerLetter"/>
      <w:lvlText w:val="%2."/>
      <w:lvlJc w:val="left"/>
      <w:pPr>
        <w:tabs>
          <w:tab w:val="num" w:pos="3255"/>
        </w:tabs>
        <w:ind w:left="3255" w:hanging="735"/>
      </w:pPr>
      <w:rPr>
        <w:rFonts w:cs="Times New Roman"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3B3A5731"/>
    <w:multiLevelType w:val="hybridMultilevel"/>
    <w:tmpl w:val="F98032C8"/>
    <w:lvl w:ilvl="0" w:tplc="F06E3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E71EC"/>
    <w:multiLevelType w:val="hybridMultilevel"/>
    <w:tmpl w:val="7AFEFF92"/>
    <w:lvl w:ilvl="0" w:tplc="1B6A04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694988"/>
    <w:multiLevelType w:val="hybridMultilevel"/>
    <w:tmpl w:val="F06CE140"/>
    <w:lvl w:ilvl="0" w:tplc="F06E3102">
      <w:start w:val="1"/>
      <w:numFmt w:val="decimal"/>
      <w:lvlText w:val="%1."/>
      <w:lvlJc w:val="left"/>
      <w:pPr>
        <w:tabs>
          <w:tab w:val="num" w:pos="720"/>
        </w:tabs>
        <w:ind w:left="720" w:hanging="360"/>
      </w:pPr>
      <w:rPr>
        <w:rFonts w:hint="default"/>
      </w:rPr>
    </w:lvl>
    <w:lvl w:ilvl="1" w:tplc="18C0D38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565003"/>
    <w:multiLevelType w:val="hybridMultilevel"/>
    <w:tmpl w:val="D0C48DAE"/>
    <w:lvl w:ilvl="0" w:tplc="899805A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C041A9"/>
    <w:multiLevelType w:val="hybridMultilevel"/>
    <w:tmpl w:val="CA62949A"/>
    <w:lvl w:ilvl="0" w:tplc="F06E31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6E3277"/>
    <w:multiLevelType w:val="hybridMultilevel"/>
    <w:tmpl w:val="D0C48DAE"/>
    <w:lvl w:ilvl="0" w:tplc="899805A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EF7F13"/>
    <w:multiLevelType w:val="hybridMultilevel"/>
    <w:tmpl w:val="78F82CE4"/>
    <w:lvl w:ilvl="0" w:tplc="E13C43B6">
      <w:start w:val="2"/>
      <w:numFmt w:val="decimal"/>
      <w:lvlText w:val="%1."/>
      <w:lvlJc w:val="left"/>
      <w:pPr>
        <w:tabs>
          <w:tab w:val="num" w:pos="720"/>
        </w:tabs>
        <w:ind w:left="720" w:hanging="360"/>
      </w:pPr>
      <w:rPr>
        <w:rFonts w:hint="default"/>
      </w:rPr>
    </w:lvl>
    <w:lvl w:ilvl="1" w:tplc="A0D0FB6C">
      <w:start w:val="1"/>
      <w:numFmt w:val="lowerLetter"/>
      <w:lvlText w:val="%2."/>
      <w:lvlJc w:val="left"/>
      <w:pPr>
        <w:tabs>
          <w:tab w:val="num" w:pos="1800"/>
        </w:tabs>
        <w:ind w:left="1800" w:hanging="720"/>
      </w:pPr>
      <w:rPr>
        <w:rFonts w:hint="default"/>
      </w:rPr>
    </w:lvl>
    <w:lvl w:ilvl="2" w:tplc="E13C43B6">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5B0250"/>
    <w:multiLevelType w:val="hybridMultilevel"/>
    <w:tmpl w:val="A1BAD5C0"/>
    <w:lvl w:ilvl="0" w:tplc="F06E310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C35A81"/>
    <w:multiLevelType w:val="hybridMultilevel"/>
    <w:tmpl w:val="BF243A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C3C80"/>
    <w:multiLevelType w:val="hybridMultilevel"/>
    <w:tmpl w:val="D01698C8"/>
    <w:lvl w:ilvl="0" w:tplc="A852CB1E">
      <w:start w:val="1"/>
      <w:numFmt w:val="decimal"/>
      <w:lvlText w:val="%1."/>
      <w:lvlJc w:val="left"/>
      <w:pPr>
        <w:tabs>
          <w:tab w:val="num" w:pos="720"/>
        </w:tabs>
        <w:ind w:left="720" w:hanging="360"/>
      </w:pPr>
      <w:rPr>
        <w:rFonts w:hint="default"/>
        <w:b/>
      </w:rPr>
    </w:lvl>
    <w:lvl w:ilvl="1" w:tplc="C13E00D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4F1E4B"/>
    <w:multiLevelType w:val="hybridMultilevel"/>
    <w:tmpl w:val="0C9E73D6"/>
    <w:lvl w:ilvl="0" w:tplc="E13C43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8349EB"/>
    <w:multiLevelType w:val="hybridMultilevel"/>
    <w:tmpl w:val="268E9AF2"/>
    <w:lvl w:ilvl="0" w:tplc="C3287F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D502C"/>
    <w:multiLevelType w:val="hybridMultilevel"/>
    <w:tmpl w:val="21225AF2"/>
    <w:lvl w:ilvl="0" w:tplc="C01EE39C">
      <w:start w:val="1"/>
      <w:numFmt w:val="decimal"/>
      <w:lvlText w:val="%1."/>
      <w:lvlJc w:val="left"/>
      <w:pPr>
        <w:tabs>
          <w:tab w:val="num" w:pos="1080"/>
        </w:tabs>
        <w:ind w:left="1080" w:hanging="720"/>
      </w:pPr>
      <w:rPr>
        <w:rFonts w:hint="default"/>
      </w:rPr>
    </w:lvl>
    <w:lvl w:ilvl="1" w:tplc="B2CA9740">
      <w:start w:val="1"/>
      <w:numFmt w:val="lowerLetter"/>
      <w:lvlText w:val="%2."/>
      <w:lvlJc w:val="left"/>
      <w:pPr>
        <w:tabs>
          <w:tab w:val="num" w:pos="1440"/>
        </w:tabs>
        <w:ind w:left="1440" w:hanging="360"/>
      </w:pPr>
      <w:rPr>
        <w:rFonts w:hint="default"/>
      </w:rPr>
    </w:lvl>
    <w:lvl w:ilvl="2" w:tplc="8C0ACF6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4D3A1F"/>
    <w:multiLevelType w:val="hybridMultilevel"/>
    <w:tmpl w:val="78946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3D655CF"/>
    <w:multiLevelType w:val="hybridMultilevel"/>
    <w:tmpl w:val="37DECD74"/>
    <w:lvl w:ilvl="0" w:tplc="F06E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F0BE5"/>
    <w:multiLevelType w:val="hybridMultilevel"/>
    <w:tmpl w:val="1F00B75A"/>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6" w15:restartNumberingAfterBreak="0">
    <w:nsid w:val="67BB40FF"/>
    <w:multiLevelType w:val="hybridMultilevel"/>
    <w:tmpl w:val="0A780CE8"/>
    <w:lvl w:ilvl="0" w:tplc="E72E7B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B603F2"/>
    <w:multiLevelType w:val="hybridMultilevel"/>
    <w:tmpl w:val="CA2CA6A4"/>
    <w:lvl w:ilvl="0" w:tplc="C5DE49E2">
      <w:start w:val="1"/>
      <w:numFmt w:val="lowerLetter"/>
      <w:lvlText w:val="%1."/>
      <w:lvlJc w:val="left"/>
      <w:pPr>
        <w:tabs>
          <w:tab w:val="num" w:pos="1455"/>
        </w:tabs>
        <w:ind w:left="1455" w:hanging="735"/>
      </w:pPr>
      <w:rPr>
        <w:rFonts w:cs="Times New Roman"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3456824"/>
    <w:multiLevelType w:val="hybridMultilevel"/>
    <w:tmpl w:val="D700C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132825"/>
    <w:multiLevelType w:val="hybridMultilevel"/>
    <w:tmpl w:val="36ACDA4C"/>
    <w:lvl w:ilvl="0" w:tplc="D990F142">
      <w:start w:val="1"/>
      <w:numFmt w:val="lowerLetter"/>
      <w:lvlText w:val="%1."/>
      <w:lvlJc w:val="left"/>
      <w:pPr>
        <w:tabs>
          <w:tab w:val="num" w:pos="720"/>
        </w:tabs>
        <w:ind w:left="720" w:hanging="360"/>
      </w:pPr>
      <w:rPr>
        <w:rFonts w:hint="default"/>
      </w:rPr>
    </w:lvl>
    <w:lvl w:ilvl="1" w:tplc="2C16BD9C">
      <w:start w:val="1"/>
      <w:numFmt w:val="decimal"/>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440737"/>
    <w:multiLevelType w:val="hybridMultilevel"/>
    <w:tmpl w:val="39CA5386"/>
    <w:lvl w:ilvl="0" w:tplc="A852CB1E">
      <w:start w:val="1"/>
      <w:numFmt w:val="decimal"/>
      <w:lvlText w:val="%1."/>
      <w:lvlJc w:val="left"/>
      <w:pPr>
        <w:tabs>
          <w:tab w:val="num" w:pos="720"/>
        </w:tabs>
        <w:ind w:left="720" w:hanging="360"/>
      </w:pPr>
      <w:rPr>
        <w:rFonts w:hint="default"/>
        <w:b/>
      </w:rPr>
    </w:lvl>
    <w:lvl w:ilvl="1" w:tplc="04090017">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5B725B"/>
    <w:multiLevelType w:val="hybridMultilevel"/>
    <w:tmpl w:val="DFCAC4F2"/>
    <w:lvl w:ilvl="0" w:tplc="1A581EFE">
      <w:start w:val="1"/>
      <w:numFmt w:val="upperLetter"/>
      <w:lvlText w:val="%1."/>
      <w:lvlJc w:val="left"/>
      <w:pPr>
        <w:tabs>
          <w:tab w:val="num" w:pos="720"/>
        </w:tabs>
        <w:ind w:left="720" w:hanging="360"/>
      </w:pPr>
    </w:lvl>
    <w:lvl w:ilvl="1" w:tplc="487AF4AE">
      <w:start w:val="1"/>
      <w:numFmt w:val="decimal"/>
      <w:lvlText w:val="%2."/>
      <w:lvlJc w:val="left"/>
      <w:pPr>
        <w:tabs>
          <w:tab w:val="num" w:pos="1440"/>
        </w:tabs>
        <w:ind w:left="1440" w:hanging="360"/>
      </w:pPr>
    </w:lvl>
    <w:lvl w:ilvl="2" w:tplc="4928E9B4">
      <w:start w:val="1"/>
      <w:numFmt w:val="lowerLetter"/>
      <w:lvlText w:val="%3."/>
      <w:lvlJc w:val="left"/>
      <w:pPr>
        <w:tabs>
          <w:tab w:val="num" w:pos="2160"/>
        </w:tabs>
        <w:ind w:left="2160" w:hanging="360"/>
      </w:pPr>
    </w:lvl>
    <w:lvl w:ilvl="3" w:tplc="32EA92D4">
      <w:start w:val="1"/>
      <w:numFmt w:val="decimal"/>
      <w:lvlText w:val="%4."/>
      <w:lvlJc w:val="left"/>
      <w:pPr>
        <w:tabs>
          <w:tab w:val="num" w:pos="2880"/>
        </w:tabs>
        <w:ind w:left="2880" w:hanging="360"/>
      </w:pPr>
    </w:lvl>
    <w:lvl w:ilvl="4" w:tplc="598A77FA">
      <w:start w:val="1"/>
      <w:numFmt w:val="decimal"/>
      <w:lvlText w:val="%5."/>
      <w:lvlJc w:val="left"/>
      <w:pPr>
        <w:tabs>
          <w:tab w:val="num" w:pos="3600"/>
        </w:tabs>
        <w:ind w:left="3600" w:hanging="360"/>
      </w:pPr>
    </w:lvl>
    <w:lvl w:ilvl="5" w:tplc="4598245C">
      <w:start w:val="1"/>
      <w:numFmt w:val="decimal"/>
      <w:lvlText w:val="%6."/>
      <w:lvlJc w:val="left"/>
      <w:pPr>
        <w:tabs>
          <w:tab w:val="num" w:pos="4320"/>
        </w:tabs>
        <w:ind w:left="4320" w:hanging="360"/>
      </w:pPr>
    </w:lvl>
    <w:lvl w:ilvl="6" w:tplc="2B2A70C6">
      <w:start w:val="1"/>
      <w:numFmt w:val="decimal"/>
      <w:lvlText w:val="%7."/>
      <w:lvlJc w:val="left"/>
      <w:pPr>
        <w:tabs>
          <w:tab w:val="num" w:pos="5040"/>
        </w:tabs>
        <w:ind w:left="5040" w:hanging="360"/>
      </w:pPr>
    </w:lvl>
    <w:lvl w:ilvl="7" w:tplc="BD867750">
      <w:start w:val="1"/>
      <w:numFmt w:val="decimal"/>
      <w:lvlText w:val="%8."/>
      <w:lvlJc w:val="left"/>
      <w:pPr>
        <w:tabs>
          <w:tab w:val="num" w:pos="5760"/>
        </w:tabs>
        <w:ind w:left="5760" w:hanging="360"/>
      </w:pPr>
    </w:lvl>
    <w:lvl w:ilvl="8" w:tplc="DA8E3B1A">
      <w:start w:val="1"/>
      <w:numFmt w:val="decimal"/>
      <w:lvlText w:val="%9."/>
      <w:lvlJc w:val="left"/>
      <w:pPr>
        <w:tabs>
          <w:tab w:val="num" w:pos="6480"/>
        </w:tabs>
        <w:ind w:left="6480" w:hanging="360"/>
      </w:pPr>
    </w:lvl>
  </w:abstractNum>
  <w:abstractNum w:abstractNumId="42" w15:restartNumberingAfterBreak="0">
    <w:nsid w:val="7B251717"/>
    <w:multiLevelType w:val="hybridMultilevel"/>
    <w:tmpl w:val="E14A54FE"/>
    <w:lvl w:ilvl="0" w:tplc="F06E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7F75CB"/>
    <w:multiLevelType w:val="hybridMultilevel"/>
    <w:tmpl w:val="00C4CEFA"/>
    <w:lvl w:ilvl="0" w:tplc="F06E3102">
      <w:start w:val="1"/>
      <w:numFmt w:val="decimal"/>
      <w:lvlText w:val="%1."/>
      <w:lvlJc w:val="left"/>
      <w:pPr>
        <w:tabs>
          <w:tab w:val="num" w:pos="720"/>
        </w:tabs>
        <w:ind w:left="720" w:hanging="360"/>
      </w:pPr>
      <w:rPr>
        <w:rFonts w:hint="default"/>
      </w:rPr>
    </w:lvl>
    <w:lvl w:ilvl="1" w:tplc="EAF426B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F5283A"/>
    <w:multiLevelType w:val="hybridMultilevel"/>
    <w:tmpl w:val="CEA4E3C2"/>
    <w:lvl w:ilvl="0" w:tplc="04090015">
      <w:start w:val="3"/>
      <w:numFmt w:val="upperLetter"/>
      <w:lvlText w:val="%1."/>
      <w:lvlJc w:val="left"/>
      <w:pPr>
        <w:tabs>
          <w:tab w:val="num" w:pos="720"/>
        </w:tabs>
        <w:ind w:left="720" w:hanging="360"/>
      </w:pPr>
    </w:lvl>
    <w:lvl w:ilvl="1" w:tplc="8C761506">
      <w:start w:val="1"/>
      <w:numFmt w:val="decimal"/>
      <w:lvlText w:val="%2."/>
      <w:lvlJc w:val="left"/>
      <w:pPr>
        <w:tabs>
          <w:tab w:val="num" w:pos="1440"/>
        </w:tabs>
        <w:ind w:left="1440" w:hanging="360"/>
      </w:pPr>
      <w:rPr>
        <w:rFonts w:hint="default"/>
        <w:b w:val="0"/>
        <w:i w:val="0"/>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E36436D"/>
    <w:multiLevelType w:val="hybridMultilevel"/>
    <w:tmpl w:val="D82A62E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abstractNumId w:val="1"/>
  </w:num>
  <w:num w:numId="2">
    <w:abstractNumId w:val="11"/>
  </w:num>
  <w:num w:numId="3">
    <w:abstractNumId w:val="6"/>
  </w:num>
  <w:num w:numId="4">
    <w:abstractNumId w:val="41"/>
  </w:num>
  <w:num w:numId="5">
    <w:abstractNumId w:val="44"/>
  </w:num>
  <w:num w:numId="6">
    <w:abstractNumId w:val="12"/>
  </w:num>
  <w:num w:numId="7">
    <w:abstractNumId w:val="37"/>
  </w:num>
  <w:num w:numId="8">
    <w:abstractNumId w:val="10"/>
  </w:num>
  <w:num w:numId="9">
    <w:abstractNumId w:val="19"/>
  </w:num>
  <w:num w:numId="10">
    <w:abstractNumId w:val="30"/>
  </w:num>
  <w:num w:numId="11">
    <w:abstractNumId w:val="23"/>
  </w:num>
  <w:num w:numId="12">
    <w:abstractNumId w:val="26"/>
  </w:num>
  <w:num w:numId="13">
    <w:abstractNumId w:val="27"/>
  </w:num>
  <w:num w:numId="14">
    <w:abstractNumId w:val="3"/>
  </w:num>
  <w:num w:numId="15">
    <w:abstractNumId w:val="22"/>
  </w:num>
  <w:num w:numId="16">
    <w:abstractNumId w:val="8"/>
  </w:num>
  <w:num w:numId="17">
    <w:abstractNumId w:val="24"/>
  </w:num>
  <w:num w:numId="18">
    <w:abstractNumId w:val="17"/>
  </w:num>
  <w:num w:numId="19">
    <w:abstractNumId w:val="20"/>
  </w:num>
  <w:num w:numId="20">
    <w:abstractNumId w:val="43"/>
  </w:num>
  <w:num w:numId="21">
    <w:abstractNumId w:val="9"/>
  </w:num>
  <w:num w:numId="22">
    <w:abstractNumId w:val="5"/>
  </w:num>
  <w:num w:numId="23">
    <w:abstractNumId w:val="39"/>
  </w:num>
  <w:num w:numId="24">
    <w:abstractNumId w:val="4"/>
  </w:num>
  <w:num w:numId="25">
    <w:abstractNumId w:val="15"/>
  </w:num>
  <w:num w:numId="26">
    <w:abstractNumId w:val="40"/>
  </w:num>
  <w:num w:numId="27">
    <w:abstractNumId w:val="29"/>
  </w:num>
  <w:num w:numId="28">
    <w:abstractNumId w:val="36"/>
  </w:num>
  <w:num w:numId="29">
    <w:abstractNumId w:val="16"/>
  </w:num>
  <w:num w:numId="30">
    <w:abstractNumId w:val="32"/>
  </w:num>
  <w:num w:numId="31">
    <w:abstractNumId w:val="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4"/>
  </w:num>
  <w:num w:numId="35">
    <w:abstractNumId w:val="0"/>
  </w:num>
  <w:num w:numId="36">
    <w:abstractNumId w:val="13"/>
  </w:num>
  <w:num w:numId="37">
    <w:abstractNumId w:val="18"/>
  </w:num>
  <w:num w:numId="38">
    <w:abstractNumId w:val="31"/>
  </w:num>
  <w:num w:numId="39">
    <w:abstractNumId w:val="21"/>
  </w:num>
  <w:num w:numId="40">
    <w:abstractNumId w:val="28"/>
  </w:num>
  <w:num w:numId="41">
    <w:abstractNumId w:val="25"/>
  </w:num>
  <w:num w:numId="42">
    <w:abstractNumId w:val="38"/>
  </w:num>
  <w:num w:numId="43">
    <w:abstractNumId w:val="35"/>
  </w:num>
  <w:num w:numId="44">
    <w:abstractNumId w:val="34"/>
  </w:num>
  <w:num w:numId="45">
    <w:abstractNumId w:val="42"/>
  </w:num>
  <w:num w:numId="46">
    <w:abstractNumId w:val="45"/>
  </w:num>
  <w:num w:numId="47">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D6"/>
    <w:rsid w:val="0000497D"/>
    <w:rsid w:val="00010AF4"/>
    <w:rsid w:val="00015AFD"/>
    <w:rsid w:val="000354EF"/>
    <w:rsid w:val="000430C0"/>
    <w:rsid w:val="000435AE"/>
    <w:rsid w:val="000477EE"/>
    <w:rsid w:val="00051CAE"/>
    <w:rsid w:val="000624BF"/>
    <w:rsid w:val="00063DCB"/>
    <w:rsid w:val="00081AAB"/>
    <w:rsid w:val="0008393E"/>
    <w:rsid w:val="00083F8E"/>
    <w:rsid w:val="00094B81"/>
    <w:rsid w:val="00096B63"/>
    <w:rsid w:val="00096FD9"/>
    <w:rsid w:val="000B60FD"/>
    <w:rsid w:val="000B650C"/>
    <w:rsid w:val="000B6FF0"/>
    <w:rsid w:val="000C6C67"/>
    <w:rsid w:val="000C7706"/>
    <w:rsid w:val="000C7800"/>
    <w:rsid w:val="000D2E5D"/>
    <w:rsid w:val="000E1C60"/>
    <w:rsid w:val="000E26CD"/>
    <w:rsid w:val="000F1E04"/>
    <w:rsid w:val="000F5C79"/>
    <w:rsid w:val="000F666B"/>
    <w:rsid w:val="001009E5"/>
    <w:rsid w:val="00100E6D"/>
    <w:rsid w:val="00101C84"/>
    <w:rsid w:val="00102B2E"/>
    <w:rsid w:val="00104530"/>
    <w:rsid w:val="00105759"/>
    <w:rsid w:val="00106089"/>
    <w:rsid w:val="00111264"/>
    <w:rsid w:val="00111FB0"/>
    <w:rsid w:val="0011529E"/>
    <w:rsid w:val="00125682"/>
    <w:rsid w:val="001312CA"/>
    <w:rsid w:val="00141CA2"/>
    <w:rsid w:val="00144AE4"/>
    <w:rsid w:val="00145553"/>
    <w:rsid w:val="00145CAB"/>
    <w:rsid w:val="001513DA"/>
    <w:rsid w:val="00154C2F"/>
    <w:rsid w:val="00163F62"/>
    <w:rsid w:val="001671AC"/>
    <w:rsid w:val="00171ED9"/>
    <w:rsid w:val="00176EF8"/>
    <w:rsid w:val="00182E5C"/>
    <w:rsid w:val="00194009"/>
    <w:rsid w:val="001A2D3A"/>
    <w:rsid w:val="001A4151"/>
    <w:rsid w:val="001A453D"/>
    <w:rsid w:val="001A5045"/>
    <w:rsid w:val="001B064A"/>
    <w:rsid w:val="001C1FBD"/>
    <w:rsid w:val="001C2617"/>
    <w:rsid w:val="001C756A"/>
    <w:rsid w:val="001D74E8"/>
    <w:rsid w:val="001D7D37"/>
    <w:rsid w:val="001E5CAC"/>
    <w:rsid w:val="001F621A"/>
    <w:rsid w:val="001F7A20"/>
    <w:rsid w:val="001F7EB1"/>
    <w:rsid w:val="0021352F"/>
    <w:rsid w:val="00216381"/>
    <w:rsid w:val="00222DF6"/>
    <w:rsid w:val="0023227C"/>
    <w:rsid w:val="00236DC2"/>
    <w:rsid w:val="00246127"/>
    <w:rsid w:val="00253D08"/>
    <w:rsid w:val="00260C87"/>
    <w:rsid w:val="00265D32"/>
    <w:rsid w:val="0026754A"/>
    <w:rsid w:val="00267B86"/>
    <w:rsid w:val="00276F00"/>
    <w:rsid w:val="002933B7"/>
    <w:rsid w:val="002A31CB"/>
    <w:rsid w:val="002A3328"/>
    <w:rsid w:val="002A365D"/>
    <w:rsid w:val="002A676E"/>
    <w:rsid w:val="002A7BA1"/>
    <w:rsid w:val="002B1A37"/>
    <w:rsid w:val="002B4EDF"/>
    <w:rsid w:val="002B7212"/>
    <w:rsid w:val="002B794B"/>
    <w:rsid w:val="002C79ED"/>
    <w:rsid w:val="002E7B7C"/>
    <w:rsid w:val="002E7D8C"/>
    <w:rsid w:val="00305F25"/>
    <w:rsid w:val="00312238"/>
    <w:rsid w:val="003155D1"/>
    <w:rsid w:val="003174FD"/>
    <w:rsid w:val="00317BB1"/>
    <w:rsid w:val="0032118F"/>
    <w:rsid w:val="00334B6A"/>
    <w:rsid w:val="00336E3B"/>
    <w:rsid w:val="003374CC"/>
    <w:rsid w:val="0033788D"/>
    <w:rsid w:val="00357639"/>
    <w:rsid w:val="00357F9A"/>
    <w:rsid w:val="0036008D"/>
    <w:rsid w:val="00370FBC"/>
    <w:rsid w:val="00374A5F"/>
    <w:rsid w:val="0037702A"/>
    <w:rsid w:val="00387D29"/>
    <w:rsid w:val="003925AD"/>
    <w:rsid w:val="00392692"/>
    <w:rsid w:val="00395879"/>
    <w:rsid w:val="003C0CB0"/>
    <w:rsid w:val="003C2DE7"/>
    <w:rsid w:val="003C30A9"/>
    <w:rsid w:val="003D1255"/>
    <w:rsid w:val="003D3C1D"/>
    <w:rsid w:val="003E0DC9"/>
    <w:rsid w:val="003E469F"/>
    <w:rsid w:val="003E6609"/>
    <w:rsid w:val="00411C57"/>
    <w:rsid w:val="004157B1"/>
    <w:rsid w:val="00423D67"/>
    <w:rsid w:val="00436BA6"/>
    <w:rsid w:val="00441872"/>
    <w:rsid w:val="00442732"/>
    <w:rsid w:val="00443047"/>
    <w:rsid w:val="004728A6"/>
    <w:rsid w:val="00475291"/>
    <w:rsid w:val="00485AAA"/>
    <w:rsid w:val="00490D38"/>
    <w:rsid w:val="004933F6"/>
    <w:rsid w:val="004A3F6F"/>
    <w:rsid w:val="004B05D9"/>
    <w:rsid w:val="004B1591"/>
    <w:rsid w:val="004C2B6E"/>
    <w:rsid w:val="004C611A"/>
    <w:rsid w:val="004C7264"/>
    <w:rsid w:val="004D2EE7"/>
    <w:rsid w:val="004E1B90"/>
    <w:rsid w:val="004E4C7B"/>
    <w:rsid w:val="004E6B9E"/>
    <w:rsid w:val="004F4D81"/>
    <w:rsid w:val="004F6CED"/>
    <w:rsid w:val="00500208"/>
    <w:rsid w:val="005006D7"/>
    <w:rsid w:val="00502928"/>
    <w:rsid w:val="00520B83"/>
    <w:rsid w:val="005265E4"/>
    <w:rsid w:val="0053062D"/>
    <w:rsid w:val="00532552"/>
    <w:rsid w:val="00541D2C"/>
    <w:rsid w:val="005447D0"/>
    <w:rsid w:val="005570B9"/>
    <w:rsid w:val="00562C4A"/>
    <w:rsid w:val="005703B5"/>
    <w:rsid w:val="00570E52"/>
    <w:rsid w:val="005742AA"/>
    <w:rsid w:val="00576F2E"/>
    <w:rsid w:val="00591606"/>
    <w:rsid w:val="00592C1A"/>
    <w:rsid w:val="005A0651"/>
    <w:rsid w:val="005A5F23"/>
    <w:rsid w:val="005A7E87"/>
    <w:rsid w:val="005B3317"/>
    <w:rsid w:val="005C271F"/>
    <w:rsid w:val="005D0F1F"/>
    <w:rsid w:val="005E6A61"/>
    <w:rsid w:val="005E79C1"/>
    <w:rsid w:val="00600047"/>
    <w:rsid w:val="00607B0A"/>
    <w:rsid w:val="0062026E"/>
    <w:rsid w:val="00625AA0"/>
    <w:rsid w:val="00626798"/>
    <w:rsid w:val="00627C07"/>
    <w:rsid w:val="00631710"/>
    <w:rsid w:val="006330FA"/>
    <w:rsid w:val="00636777"/>
    <w:rsid w:val="006423ED"/>
    <w:rsid w:val="00646D4B"/>
    <w:rsid w:val="006479DF"/>
    <w:rsid w:val="00653967"/>
    <w:rsid w:val="00656192"/>
    <w:rsid w:val="00661871"/>
    <w:rsid w:val="00671A9D"/>
    <w:rsid w:val="006852ED"/>
    <w:rsid w:val="006864C4"/>
    <w:rsid w:val="00692557"/>
    <w:rsid w:val="00695A52"/>
    <w:rsid w:val="00697921"/>
    <w:rsid w:val="006A0D3F"/>
    <w:rsid w:val="006A43AC"/>
    <w:rsid w:val="006A46B1"/>
    <w:rsid w:val="006B3D11"/>
    <w:rsid w:val="006C4F08"/>
    <w:rsid w:val="006D22B5"/>
    <w:rsid w:val="006D2634"/>
    <w:rsid w:val="006F380D"/>
    <w:rsid w:val="006F63C3"/>
    <w:rsid w:val="006F6BFF"/>
    <w:rsid w:val="006F6F66"/>
    <w:rsid w:val="0070052A"/>
    <w:rsid w:val="00702C3B"/>
    <w:rsid w:val="00717957"/>
    <w:rsid w:val="00720BF2"/>
    <w:rsid w:val="0072367A"/>
    <w:rsid w:val="00726E70"/>
    <w:rsid w:val="007428F2"/>
    <w:rsid w:val="00751427"/>
    <w:rsid w:val="00751AAA"/>
    <w:rsid w:val="00755FFF"/>
    <w:rsid w:val="007570E0"/>
    <w:rsid w:val="00760961"/>
    <w:rsid w:val="00762E42"/>
    <w:rsid w:val="00765607"/>
    <w:rsid w:val="007818D8"/>
    <w:rsid w:val="00784529"/>
    <w:rsid w:val="007851FD"/>
    <w:rsid w:val="007B3D43"/>
    <w:rsid w:val="007B61AD"/>
    <w:rsid w:val="007B7091"/>
    <w:rsid w:val="007C4C73"/>
    <w:rsid w:val="007D38D6"/>
    <w:rsid w:val="007D3C4B"/>
    <w:rsid w:val="007E0D86"/>
    <w:rsid w:val="007F0949"/>
    <w:rsid w:val="007F621F"/>
    <w:rsid w:val="00800C58"/>
    <w:rsid w:val="00800C7B"/>
    <w:rsid w:val="00804B14"/>
    <w:rsid w:val="008149B4"/>
    <w:rsid w:val="00820F39"/>
    <w:rsid w:val="00824339"/>
    <w:rsid w:val="00824BF5"/>
    <w:rsid w:val="00824D84"/>
    <w:rsid w:val="008276BC"/>
    <w:rsid w:val="008319E1"/>
    <w:rsid w:val="008372DE"/>
    <w:rsid w:val="008443BC"/>
    <w:rsid w:val="00845571"/>
    <w:rsid w:val="00851300"/>
    <w:rsid w:val="00860CCB"/>
    <w:rsid w:val="0086537B"/>
    <w:rsid w:val="0088387E"/>
    <w:rsid w:val="0088675D"/>
    <w:rsid w:val="00886849"/>
    <w:rsid w:val="00893B59"/>
    <w:rsid w:val="008A2869"/>
    <w:rsid w:val="008B30A7"/>
    <w:rsid w:val="008B47FB"/>
    <w:rsid w:val="008B5A99"/>
    <w:rsid w:val="008C2AFB"/>
    <w:rsid w:val="008D39EC"/>
    <w:rsid w:val="008D45EF"/>
    <w:rsid w:val="008D4CF7"/>
    <w:rsid w:val="008D514A"/>
    <w:rsid w:val="008D720A"/>
    <w:rsid w:val="008F1370"/>
    <w:rsid w:val="008F3FF2"/>
    <w:rsid w:val="009060EE"/>
    <w:rsid w:val="00916C97"/>
    <w:rsid w:val="009209C8"/>
    <w:rsid w:val="00921D05"/>
    <w:rsid w:val="009313E1"/>
    <w:rsid w:val="00933E68"/>
    <w:rsid w:val="00934FCC"/>
    <w:rsid w:val="00952A7A"/>
    <w:rsid w:val="00963353"/>
    <w:rsid w:val="00970380"/>
    <w:rsid w:val="00981C5A"/>
    <w:rsid w:val="009829B7"/>
    <w:rsid w:val="00984D4D"/>
    <w:rsid w:val="00986B73"/>
    <w:rsid w:val="009904AF"/>
    <w:rsid w:val="00996A24"/>
    <w:rsid w:val="009A06CB"/>
    <w:rsid w:val="009A3820"/>
    <w:rsid w:val="009B1AF4"/>
    <w:rsid w:val="009B3975"/>
    <w:rsid w:val="009B7146"/>
    <w:rsid w:val="009B76D2"/>
    <w:rsid w:val="009C5568"/>
    <w:rsid w:val="009C6EB1"/>
    <w:rsid w:val="009D24A1"/>
    <w:rsid w:val="009D75A3"/>
    <w:rsid w:val="009F05BE"/>
    <w:rsid w:val="009F1073"/>
    <w:rsid w:val="009F36C6"/>
    <w:rsid w:val="009F6AE7"/>
    <w:rsid w:val="00A06171"/>
    <w:rsid w:val="00A1192B"/>
    <w:rsid w:val="00A15959"/>
    <w:rsid w:val="00A205BB"/>
    <w:rsid w:val="00A206D6"/>
    <w:rsid w:val="00A2088D"/>
    <w:rsid w:val="00A20A41"/>
    <w:rsid w:val="00A213C5"/>
    <w:rsid w:val="00A2694D"/>
    <w:rsid w:val="00A36F09"/>
    <w:rsid w:val="00A37753"/>
    <w:rsid w:val="00A40949"/>
    <w:rsid w:val="00A40BA6"/>
    <w:rsid w:val="00A4198C"/>
    <w:rsid w:val="00A43D6F"/>
    <w:rsid w:val="00A44467"/>
    <w:rsid w:val="00A45794"/>
    <w:rsid w:val="00A47257"/>
    <w:rsid w:val="00A57072"/>
    <w:rsid w:val="00A6020E"/>
    <w:rsid w:val="00A628FA"/>
    <w:rsid w:val="00A6513F"/>
    <w:rsid w:val="00A67AA9"/>
    <w:rsid w:val="00A71EB5"/>
    <w:rsid w:val="00A725DE"/>
    <w:rsid w:val="00A93681"/>
    <w:rsid w:val="00A96B8B"/>
    <w:rsid w:val="00AA341E"/>
    <w:rsid w:val="00AA4478"/>
    <w:rsid w:val="00AA51F2"/>
    <w:rsid w:val="00AA66C8"/>
    <w:rsid w:val="00AA768B"/>
    <w:rsid w:val="00AB306B"/>
    <w:rsid w:val="00AB3E91"/>
    <w:rsid w:val="00AB4F21"/>
    <w:rsid w:val="00AB5C9A"/>
    <w:rsid w:val="00AC1740"/>
    <w:rsid w:val="00AC69E1"/>
    <w:rsid w:val="00AE10B6"/>
    <w:rsid w:val="00AF008E"/>
    <w:rsid w:val="00AF0ABE"/>
    <w:rsid w:val="00AF1392"/>
    <w:rsid w:val="00AF545F"/>
    <w:rsid w:val="00AF6DFE"/>
    <w:rsid w:val="00B12E15"/>
    <w:rsid w:val="00B1568C"/>
    <w:rsid w:val="00B312B3"/>
    <w:rsid w:val="00B560B8"/>
    <w:rsid w:val="00B56C9D"/>
    <w:rsid w:val="00B57034"/>
    <w:rsid w:val="00B574D6"/>
    <w:rsid w:val="00B64FC8"/>
    <w:rsid w:val="00B6726E"/>
    <w:rsid w:val="00B735DF"/>
    <w:rsid w:val="00B87904"/>
    <w:rsid w:val="00B95A9D"/>
    <w:rsid w:val="00B9670E"/>
    <w:rsid w:val="00BA6778"/>
    <w:rsid w:val="00BA7803"/>
    <w:rsid w:val="00BA7FFA"/>
    <w:rsid w:val="00BB31FA"/>
    <w:rsid w:val="00BC3FD6"/>
    <w:rsid w:val="00BC5287"/>
    <w:rsid w:val="00BD643C"/>
    <w:rsid w:val="00BF2582"/>
    <w:rsid w:val="00BF73EC"/>
    <w:rsid w:val="00C0725F"/>
    <w:rsid w:val="00C11A3E"/>
    <w:rsid w:val="00C14968"/>
    <w:rsid w:val="00C264FD"/>
    <w:rsid w:val="00C30EC9"/>
    <w:rsid w:val="00C45BE6"/>
    <w:rsid w:val="00C45DBB"/>
    <w:rsid w:val="00C50FCC"/>
    <w:rsid w:val="00C516F0"/>
    <w:rsid w:val="00C632AD"/>
    <w:rsid w:val="00C715D2"/>
    <w:rsid w:val="00C73491"/>
    <w:rsid w:val="00C80E81"/>
    <w:rsid w:val="00C81FC9"/>
    <w:rsid w:val="00C917A2"/>
    <w:rsid w:val="00CA5209"/>
    <w:rsid w:val="00CA6A47"/>
    <w:rsid w:val="00CB01A2"/>
    <w:rsid w:val="00CB1836"/>
    <w:rsid w:val="00CB69DB"/>
    <w:rsid w:val="00CC3238"/>
    <w:rsid w:val="00CC45D6"/>
    <w:rsid w:val="00CC56E9"/>
    <w:rsid w:val="00CD4245"/>
    <w:rsid w:val="00CE0A63"/>
    <w:rsid w:val="00CE171E"/>
    <w:rsid w:val="00CE5D8B"/>
    <w:rsid w:val="00CF2190"/>
    <w:rsid w:val="00D03225"/>
    <w:rsid w:val="00D06944"/>
    <w:rsid w:val="00D07852"/>
    <w:rsid w:val="00D10593"/>
    <w:rsid w:val="00D2383B"/>
    <w:rsid w:val="00D26376"/>
    <w:rsid w:val="00D337E4"/>
    <w:rsid w:val="00D407D6"/>
    <w:rsid w:val="00D522D5"/>
    <w:rsid w:val="00D525FC"/>
    <w:rsid w:val="00D52ECF"/>
    <w:rsid w:val="00D574B8"/>
    <w:rsid w:val="00D612D6"/>
    <w:rsid w:val="00D65282"/>
    <w:rsid w:val="00D65698"/>
    <w:rsid w:val="00D706E0"/>
    <w:rsid w:val="00D83860"/>
    <w:rsid w:val="00D908E6"/>
    <w:rsid w:val="00D970A5"/>
    <w:rsid w:val="00DA6355"/>
    <w:rsid w:val="00DA6977"/>
    <w:rsid w:val="00DB23A6"/>
    <w:rsid w:val="00DB5F33"/>
    <w:rsid w:val="00DB662A"/>
    <w:rsid w:val="00DC00D3"/>
    <w:rsid w:val="00DC1670"/>
    <w:rsid w:val="00DC73AD"/>
    <w:rsid w:val="00DE75FA"/>
    <w:rsid w:val="00DE7FA0"/>
    <w:rsid w:val="00E011BD"/>
    <w:rsid w:val="00E01C98"/>
    <w:rsid w:val="00E0473E"/>
    <w:rsid w:val="00E17820"/>
    <w:rsid w:val="00E255E9"/>
    <w:rsid w:val="00E35C3A"/>
    <w:rsid w:val="00E41DA1"/>
    <w:rsid w:val="00E44D3F"/>
    <w:rsid w:val="00E5000C"/>
    <w:rsid w:val="00E53B98"/>
    <w:rsid w:val="00E81C80"/>
    <w:rsid w:val="00E8770A"/>
    <w:rsid w:val="00EB3C0F"/>
    <w:rsid w:val="00EC391F"/>
    <w:rsid w:val="00ED2A2E"/>
    <w:rsid w:val="00ED3838"/>
    <w:rsid w:val="00ED40A6"/>
    <w:rsid w:val="00ED42CF"/>
    <w:rsid w:val="00ED75A6"/>
    <w:rsid w:val="00EF3EE3"/>
    <w:rsid w:val="00EF7671"/>
    <w:rsid w:val="00F010B4"/>
    <w:rsid w:val="00F03A34"/>
    <w:rsid w:val="00F04D87"/>
    <w:rsid w:val="00F12ADD"/>
    <w:rsid w:val="00F14167"/>
    <w:rsid w:val="00F1469E"/>
    <w:rsid w:val="00F17F47"/>
    <w:rsid w:val="00F24F44"/>
    <w:rsid w:val="00F30AFC"/>
    <w:rsid w:val="00F31E5C"/>
    <w:rsid w:val="00F33B5E"/>
    <w:rsid w:val="00F366FF"/>
    <w:rsid w:val="00F45313"/>
    <w:rsid w:val="00F50AF9"/>
    <w:rsid w:val="00F54E88"/>
    <w:rsid w:val="00F54EA9"/>
    <w:rsid w:val="00F752CA"/>
    <w:rsid w:val="00F7535B"/>
    <w:rsid w:val="00F77921"/>
    <w:rsid w:val="00F80F1E"/>
    <w:rsid w:val="00F8448F"/>
    <w:rsid w:val="00F85B53"/>
    <w:rsid w:val="00F92C19"/>
    <w:rsid w:val="00F97325"/>
    <w:rsid w:val="00FA260F"/>
    <w:rsid w:val="00FA6FC1"/>
    <w:rsid w:val="00FB2F31"/>
    <w:rsid w:val="00FC2471"/>
    <w:rsid w:val="00FC7FF5"/>
    <w:rsid w:val="00FD12DD"/>
    <w:rsid w:val="00FD54A5"/>
    <w:rsid w:val="00FE024A"/>
    <w:rsid w:val="00FE6195"/>
    <w:rsid w:val="00FF2EA4"/>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379D8166"/>
  <w15:docId w15:val="{600E1318-3562-4E27-AFF8-66FCCCDC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qFormat/>
    <w:rsid w:val="00E53B98"/>
    <w:pPr>
      <w:outlineLvl w:val="0"/>
    </w:pPr>
    <w:rPr>
      <w:b/>
    </w:rPr>
  </w:style>
  <w:style w:type="paragraph" w:styleId="Heading2">
    <w:name w:val="heading 2"/>
    <w:basedOn w:val="Normal"/>
    <w:next w:val="Normal"/>
    <w:link w:val="Heading2Char"/>
    <w:qFormat/>
    <w:pPr>
      <w:outlineLvl w:val="1"/>
    </w:pPr>
    <w:rPr>
      <w:b/>
    </w:rPr>
  </w:style>
  <w:style w:type="paragraph" w:styleId="Heading3">
    <w:name w:val="heading 3"/>
    <w:basedOn w:val="Normal"/>
    <w:next w:val="Normal"/>
    <w:qFormat/>
    <w:pPr>
      <w:jc w:val="center"/>
      <w:outlineLvl w:val="2"/>
    </w:pPr>
    <w:rPr>
      <w:b/>
      <w:i/>
    </w:rPr>
  </w:style>
  <w:style w:type="paragraph" w:styleId="Heading4">
    <w:name w:val="heading 4"/>
    <w:basedOn w:val="Normal"/>
    <w:next w:val="Normal"/>
    <w:qFormat/>
    <w:pPr>
      <w:jc w:val="center"/>
      <w:outlineLvl w:val="3"/>
    </w:pPr>
    <w:rPr>
      <w:b/>
    </w:rPr>
  </w:style>
  <w:style w:type="paragraph" w:styleId="Heading5">
    <w:name w:val="heading 5"/>
    <w:basedOn w:val="Normal"/>
    <w:next w:val="Normal"/>
    <w:qFormat/>
    <w:pPr>
      <w:ind w:left="720"/>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outlineLvl w:val="6"/>
    </w:pPr>
    <w:rPr>
      <w:b/>
      <w:bCs/>
    </w:rPr>
  </w:style>
  <w:style w:type="paragraph" w:styleId="Heading8">
    <w:name w:val="heading 8"/>
    <w:basedOn w:val="Normal"/>
    <w:next w:val="Normal"/>
    <w:qFormat/>
    <w:pPr>
      <w:keepNext/>
      <w:outlineLvl w:val="7"/>
    </w:pPr>
    <w:rPr>
      <w:b/>
      <w:bCs/>
      <w:i/>
      <w:iCs/>
    </w:rPr>
  </w:style>
  <w:style w:type="paragraph" w:styleId="Heading9">
    <w:name w:val="heading 9"/>
    <w:basedOn w:val="Normal"/>
    <w:next w:val="Normal"/>
    <w:qFormat/>
    <w:pPr>
      <w:keepNext/>
      <w:ind w:left="1440"/>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semiHidden/>
    <w:pPr>
      <w:tabs>
        <w:tab w:val="left" w:leader="dot" w:pos="9000"/>
        <w:tab w:val="right" w:pos="9360"/>
      </w:tabs>
      <w:ind w:left="3600" w:right="720"/>
    </w:pPr>
  </w:style>
  <w:style w:type="paragraph" w:styleId="TOC5">
    <w:name w:val="toc 5"/>
    <w:basedOn w:val="Normal"/>
    <w:next w:val="Normal"/>
    <w:semiHidden/>
    <w:pPr>
      <w:tabs>
        <w:tab w:val="right" w:leader="dot" w:pos="9360"/>
      </w:tabs>
      <w:ind w:left="1008" w:right="720"/>
    </w:pPr>
    <w:rPr>
      <w:sz w:val="20"/>
    </w:rPr>
  </w:style>
  <w:style w:type="paragraph" w:styleId="TOC4">
    <w:name w:val="toc 4"/>
    <w:basedOn w:val="Normal"/>
    <w:next w:val="Normal"/>
    <w:uiPriority w:val="39"/>
    <w:pPr>
      <w:tabs>
        <w:tab w:val="right" w:leader="dot" w:pos="9360"/>
      </w:tabs>
      <w:ind w:left="720"/>
    </w:pPr>
    <w:rPr>
      <w:sz w:val="20"/>
    </w:rPr>
  </w:style>
  <w:style w:type="paragraph" w:styleId="TOC1">
    <w:name w:val="toc 1"/>
    <w:basedOn w:val="Normal"/>
    <w:next w:val="Normal"/>
    <w:uiPriority w:val="39"/>
    <w:pPr>
      <w:tabs>
        <w:tab w:val="right" w:leader="dot" w:pos="9360"/>
      </w:tabs>
      <w:spacing w:before="240"/>
      <w:ind w:right="720"/>
    </w:pPr>
    <w:rPr>
      <w:b/>
    </w:r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 w:type="character" w:styleId="PageNumber">
    <w:name w:val="page number"/>
    <w:basedOn w:val="DefaultParagraphFont"/>
  </w:style>
  <w:style w:type="paragraph" w:customStyle="1" w:styleId="Document">
    <w:name w:val="Document"/>
    <w:basedOn w:val="Normal"/>
    <w:pPr>
      <w:jc w:val="center"/>
    </w:pPr>
  </w:style>
  <w:style w:type="paragraph" w:customStyle="1" w:styleId="kim">
    <w:name w:val="kim"/>
    <w:basedOn w:val="Normal"/>
  </w:style>
  <w:style w:type="paragraph" w:customStyle="1" w:styleId="RightPar">
    <w:name w:val="Right Par"/>
    <w:basedOn w:val="Normal"/>
    <w:pPr>
      <w:ind w:left="5760" w:firstLine="720"/>
    </w:pPr>
  </w:style>
  <w:style w:type="paragraph" w:customStyle="1" w:styleId="DocInit">
    <w:name w:val="Doc Init"/>
    <w:basedOn w:val="Normal"/>
  </w:style>
  <w:style w:type="paragraph" w:customStyle="1" w:styleId="TechInit">
    <w:name w:val="Tech Init"/>
    <w:basedOn w:val="Normal"/>
  </w:style>
  <w:style w:type="paragraph" w:customStyle="1" w:styleId="Technical">
    <w:name w:val="Technical"/>
    <w:basedOn w:val="Normal"/>
  </w:style>
  <w:style w:type="paragraph" w:customStyle="1" w:styleId="Pleading">
    <w:name w:val="Pleading"/>
    <w:basedOn w:val="Normal"/>
    <w:pPr>
      <w:tabs>
        <w:tab w:val="right" w:pos="288"/>
      </w:tabs>
    </w:pPr>
  </w:style>
  <w:style w:type="paragraph" w:customStyle="1" w:styleId="Bibliogrphy">
    <w:name w:val="Bibliogrphy"/>
    <w:basedOn w:val="Normal"/>
    <w:pPr>
      <w:ind w:left="720" w:firstLine="720"/>
    </w:pPr>
  </w:style>
  <w:style w:type="paragraph" w:customStyle="1" w:styleId="Paragraph">
    <w:name w:val="Paragraph"/>
    <w:basedOn w:val="Normal"/>
    <w:pPr>
      <w:spacing w:line="360" w:lineRule="atLeast"/>
    </w:pPr>
  </w:style>
  <w:style w:type="paragraph" w:customStyle="1" w:styleId="Bullet">
    <w:name w:val="Bullet"/>
    <w:basedOn w:val="Normal"/>
    <w:pPr>
      <w:spacing w:line="240" w:lineRule="atLeast"/>
      <w:ind w:left="576" w:right="576"/>
    </w:pPr>
  </w:style>
  <w:style w:type="paragraph" w:customStyle="1" w:styleId="Portrait">
    <w:name w:val="Portrait"/>
    <w:basedOn w:val="Normal"/>
    <w:pPr>
      <w:tabs>
        <w:tab w:val="left" w:pos="600"/>
        <w:tab w:val="left" w:pos="1200"/>
        <w:tab w:val="left" w:pos="1800"/>
      </w:tabs>
    </w:pPr>
  </w:style>
  <w:style w:type="paragraph" w:customStyle="1" w:styleId="Foreword">
    <w:name w:val="Foreword"/>
    <w:basedOn w:val="Normal"/>
    <w:pPr>
      <w:spacing w:line="360" w:lineRule="atLeast"/>
      <w:jc w:val="center"/>
    </w:pPr>
  </w:style>
  <w:style w:type="paragraph" w:customStyle="1" w:styleId="Numbered">
    <w:name w:val="Numbered"/>
    <w:basedOn w:val="Normal"/>
    <w:pPr>
      <w:spacing w:line="240" w:lineRule="atLeast"/>
    </w:pPr>
  </w:style>
  <w:style w:type="paragraph" w:customStyle="1" w:styleId="Landscape">
    <w:name w:val="Landscape"/>
    <w:basedOn w:val="Normal"/>
  </w:style>
  <w:style w:type="paragraph" w:customStyle="1" w:styleId="Summary">
    <w:name w:val="Summary"/>
    <w:basedOn w:val="Normal"/>
    <w:pPr>
      <w:spacing w:line="360" w:lineRule="atLeast"/>
      <w:jc w:val="center"/>
    </w:pPr>
  </w:style>
  <w:style w:type="paragraph" w:styleId="Title">
    <w:name w:val="Title"/>
    <w:basedOn w:val="Normal"/>
    <w:qFormat/>
    <w:pPr>
      <w:spacing w:line="240" w:lineRule="atLeast"/>
      <w:jc w:val="center"/>
    </w:pPr>
    <w:rPr>
      <w:b/>
      <w:sz w:val="28"/>
    </w:rPr>
  </w:style>
  <w:style w:type="paragraph" w:customStyle="1" w:styleId="Head2">
    <w:name w:val="Head2"/>
    <w:basedOn w:val="Normal"/>
  </w:style>
  <w:style w:type="paragraph" w:customStyle="1" w:styleId="TOC">
    <w:name w:val="TOC"/>
    <w:basedOn w:val="Normal"/>
    <w:pPr>
      <w:tabs>
        <w:tab w:val="left" w:pos="0"/>
        <w:tab w:val="left" w:pos="600"/>
        <w:tab w:val="left" w:pos="1200"/>
        <w:tab w:val="left" w:pos="1812"/>
        <w:tab w:val="left" w:pos="2418"/>
        <w:tab w:val="right" w:leader="dot" w:pos="8640"/>
        <w:tab w:val="right" w:pos="9360"/>
      </w:tabs>
      <w:spacing w:line="240" w:lineRule="atLeast"/>
      <w:jc w:val="center"/>
    </w:pPr>
  </w:style>
  <w:style w:type="paragraph" w:customStyle="1" w:styleId="TOCONE">
    <w:name w:val="TOC ONE"/>
    <w:basedOn w:val="Normal"/>
    <w:pPr>
      <w:tabs>
        <w:tab w:val="left" w:pos="0"/>
        <w:tab w:val="left" w:pos="600"/>
        <w:tab w:val="left" w:pos="1200"/>
        <w:tab w:val="left" w:pos="1812"/>
        <w:tab w:val="left" w:pos="2418"/>
        <w:tab w:val="right" w:leader="dot" w:pos="8598"/>
        <w:tab w:val="decimal" w:pos="9042"/>
      </w:tabs>
      <w:spacing w:line="240" w:lineRule="atLeast"/>
      <w:jc w:val="center"/>
    </w:pPr>
  </w:style>
  <w:style w:type="paragraph" w:customStyle="1" w:styleId="Title1831">
    <w:name w:val="Title 1831"/>
    <w:basedOn w:val="Normal"/>
    <w:pPr>
      <w:spacing w:line="240" w:lineRule="atLeast"/>
    </w:pPr>
  </w:style>
  <w:style w:type="paragraph" w:customStyle="1" w:styleId="Head1">
    <w:name w:val="Head1"/>
    <w:basedOn w:val="Normal"/>
    <w:pPr>
      <w:jc w:val="center"/>
    </w:pPr>
  </w:style>
  <w:style w:type="paragraph" w:customStyle="1" w:styleId="Head3">
    <w:name w:val="Head3"/>
    <w:basedOn w:val="Normal"/>
  </w:style>
  <w:style w:type="paragraph" w:customStyle="1" w:styleId="Head4">
    <w:name w:val="Head4"/>
    <w:basedOn w:val="Heading2"/>
    <w:rsid w:val="00E53B98"/>
  </w:style>
  <w:style w:type="paragraph" w:customStyle="1" w:styleId="InitialSet">
    <w:name w:val="Initial Set"/>
    <w:basedOn w:val="Normal"/>
    <w:pPr>
      <w:tabs>
        <w:tab w:val="left" w:pos="600"/>
        <w:tab w:val="left" w:pos="1200"/>
        <w:tab w:val="left" w:pos="1800"/>
      </w:tabs>
      <w:spacing w:line="360" w:lineRule="atLeast"/>
      <w:jc w:val="center"/>
    </w:pPr>
  </w:style>
  <w:style w:type="paragraph" w:customStyle="1" w:styleId="Preface">
    <w:name w:val="Preface"/>
    <w:basedOn w:val="Normal"/>
    <w:pPr>
      <w:spacing w:line="360" w:lineRule="atLeast"/>
      <w:jc w:val="center"/>
    </w:pPr>
  </w:style>
  <w:style w:type="paragraph" w:customStyle="1" w:styleId="References">
    <w:name w:val="References"/>
    <w:basedOn w:val="Normal"/>
    <w:pPr>
      <w:spacing w:line="240" w:lineRule="atLeast"/>
      <w:jc w:val="center"/>
    </w:pPr>
  </w:style>
  <w:style w:type="paragraph" w:customStyle="1" w:styleId="Distribution">
    <w:name w:val="Distribution"/>
    <w:basedOn w:val="Normal"/>
    <w:pPr>
      <w:tabs>
        <w:tab w:val="left" w:pos="600"/>
        <w:tab w:val="left" w:pos="5640"/>
      </w:tabs>
      <w:spacing w:line="240" w:lineRule="atLeast"/>
    </w:pPr>
  </w:style>
  <w:style w:type="paragraph" w:customStyle="1" w:styleId="Acknowledge">
    <w:name w:val="Acknowledge"/>
    <w:basedOn w:val="Normal"/>
    <w:pPr>
      <w:spacing w:line="360" w:lineRule="atLeast"/>
      <w:jc w:val="center"/>
    </w:pPr>
  </w:style>
  <w:style w:type="paragraph" w:customStyle="1" w:styleId="FilmBadge">
    <w:name w:val="Film Badge"/>
    <w:basedOn w:val="Normal"/>
    <w:pPr>
      <w:spacing w:line="480" w:lineRule="atLeast"/>
    </w:pPr>
    <w:rPr>
      <w:sz w:val="20"/>
    </w:rPr>
  </w:style>
  <w:style w:type="paragraph" w:customStyle="1" w:styleId="indented">
    <w:name w:val="indented"/>
    <w:basedOn w:val="Normal"/>
    <w:pPr>
      <w:ind w:left="1800"/>
    </w:pPr>
  </w:style>
  <w:style w:type="paragraph" w:customStyle="1" w:styleId="indent1">
    <w:name w:val="indent 1"/>
    <w:basedOn w:val="indented"/>
    <w:pPr>
      <w:ind w:left="1440"/>
    </w:pPr>
  </w:style>
  <w:style w:type="paragraph" w:customStyle="1" w:styleId="standard">
    <w:name w:val="standard"/>
    <w:basedOn w:val="Normal"/>
    <w:pPr>
      <w:ind w:left="1080" w:hanging="1000"/>
    </w:pPr>
  </w:style>
  <w:style w:type="paragraph" w:customStyle="1" w:styleId="Normal1">
    <w:name w:val="Normal1"/>
    <w:basedOn w:val="Normal"/>
    <w:pPr>
      <w:spacing w:line="360" w:lineRule="atLeast"/>
      <w:ind w:firstLine="540"/>
      <w:jc w:val="both"/>
    </w:pPr>
  </w:style>
  <w:style w:type="paragraph" w:customStyle="1" w:styleId="standard4">
    <w:name w:val="standard 4"/>
    <w:basedOn w:val="Normal"/>
    <w:pPr>
      <w:spacing w:line="360" w:lineRule="atLeast"/>
      <w:ind w:firstLine="540"/>
      <w:jc w:val="both"/>
    </w:pPr>
  </w:style>
  <w:style w:type="paragraph" w:customStyle="1" w:styleId="Head5">
    <w:name w:val="Head5"/>
    <w:basedOn w:val="Normal"/>
  </w:style>
  <w:style w:type="paragraph" w:styleId="TOC7">
    <w:name w:val="toc 7"/>
    <w:basedOn w:val="Normal"/>
    <w:next w:val="Normal"/>
    <w:semiHidden/>
    <w:pPr>
      <w:tabs>
        <w:tab w:val="right" w:leader="dot" w:pos="9360"/>
      </w:tabs>
      <w:ind w:left="1440"/>
    </w:pPr>
  </w:style>
  <w:style w:type="paragraph" w:styleId="TOC2">
    <w:name w:val="toc 2"/>
    <w:basedOn w:val="Normal"/>
    <w:next w:val="Normal"/>
    <w:uiPriority w:val="39"/>
    <w:pPr>
      <w:tabs>
        <w:tab w:val="right" w:leader="dot" w:pos="9360"/>
      </w:tabs>
      <w:ind w:left="245"/>
    </w:pPr>
    <w:rPr>
      <w:sz w:val="20"/>
    </w:rPr>
  </w:style>
  <w:style w:type="paragraph" w:styleId="TOC3">
    <w:name w:val="toc 3"/>
    <w:basedOn w:val="Normal"/>
    <w:next w:val="Normal"/>
    <w:uiPriority w:val="39"/>
    <w:pPr>
      <w:tabs>
        <w:tab w:val="right" w:leader="dot" w:pos="9360"/>
      </w:tabs>
      <w:ind w:left="475"/>
    </w:pPr>
    <w:rPr>
      <w:sz w:val="20"/>
    </w:rPr>
  </w:style>
  <w:style w:type="paragraph" w:styleId="TOC8">
    <w:name w:val="toc 8"/>
    <w:basedOn w:val="Normal"/>
    <w:next w:val="Normal"/>
    <w:semiHidden/>
    <w:pPr>
      <w:tabs>
        <w:tab w:val="right" w:leader="dot" w:pos="9360"/>
      </w:tabs>
      <w:ind w:left="1680"/>
    </w:pPr>
  </w:style>
  <w:style w:type="paragraph" w:styleId="TOC9">
    <w:name w:val="toc 9"/>
    <w:basedOn w:val="Normal"/>
    <w:next w:val="Normal"/>
    <w:semiHidden/>
    <w:pPr>
      <w:tabs>
        <w:tab w:val="right" w:leader="dot" w:pos="9360"/>
      </w:tabs>
      <w:ind w:left="1920"/>
    </w:pPr>
  </w:style>
  <w:style w:type="paragraph" w:styleId="BodyTextIndent">
    <w:name w:val="Body Text Indent"/>
    <w:basedOn w:val="Normal"/>
    <w:pPr>
      <w:ind w:left="1440" w:hanging="720"/>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szCs w:val="24"/>
    </w:rPr>
  </w:style>
  <w:style w:type="character" w:styleId="Hyperlink">
    <w:name w:val="Hyperlink"/>
    <w:basedOn w:val="DefaultParagraphFont"/>
    <w:uiPriority w:val="99"/>
    <w:rPr>
      <w:color w:val="0000FF"/>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style>
  <w:style w:type="paragraph" w:styleId="BodyText">
    <w:name w:val="Body Text"/>
    <w:basedOn w:val="Normal"/>
    <w:pPr>
      <w:tabs>
        <w:tab w:val="left" w:pos="1440"/>
        <w:tab w:val="left" w:pos="2160"/>
        <w:tab w:val="left" w:pos="2880"/>
        <w:tab w:val="left" w:pos="3600"/>
        <w:tab w:val="left" w:pos="4320"/>
        <w:tab w:val="left" w:pos="5040"/>
        <w:tab w:val="left" w:pos="5760"/>
        <w:tab w:val="left" w:pos="6480"/>
        <w:tab w:val="left" w:pos="7200"/>
        <w:tab w:val="righ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tyle>
  <w:style w:type="character" w:styleId="FollowedHyperlink">
    <w:name w:val="FollowedHyperlink"/>
    <w:basedOn w:val="DefaultParagraphFont"/>
    <w:rsid w:val="00576F2E"/>
    <w:rPr>
      <w:rFonts w:ascii="Times" w:hAnsi="Times"/>
      <w:b/>
      <w:color w:val="800080"/>
      <w:sz w:val="24"/>
      <w:u w:val="single"/>
    </w:rPr>
  </w:style>
  <w:style w:type="paragraph" w:styleId="BodyTextIndent3">
    <w:name w:val="Body Text Indent 3"/>
    <w:basedOn w:val="Normal"/>
    <w:pPr>
      <w:ind w:left="1440" w:hanging="1440"/>
      <w:jc w:val="both"/>
    </w:pPr>
  </w:style>
  <w:style w:type="paragraph" w:styleId="BodyText2">
    <w:name w:val="Body Text 2"/>
    <w:basedOn w:val="Normal"/>
    <w:pPr>
      <w:jc w:val="both"/>
    </w:pPr>
    <w:rPr>
      <w:sz w:val="20"/>
    </w:rPr>
  </w:style>
  <w:style w:type="character" w:styleId="LineNumber">
    <w:name w:val="line number"/>
    <w:basedOn w:val="DefaultParagraphFont"/>
  </w:style>
  <w:style w:type="paragraph" w:styleId="BalloonText">
    <w:name w:val="Balloon Text"/>
    <w:basedOn w:val="Normal"/>
    <w:semiHidden/>
    <w:rsid w:val="00A93681"/>
    <w:rPr>
      <w:rFonts w:ascii="Tahoma" w:hAnsi="Tahoma" w:cs="Tahoma"/>
      <w:sz w:val="16"/>
      <w:szCs w:val="16"/>
    </w:rPr>
  </w:style>
  <w:style w:type="paragraph" w:styleId="ListParagraph">
    <w:name w:val="List Paragraph"/>
    <w:basedOn w:val="Normal"/>
    <w:uiPriority w:val="34"/>
    <w:qFormat/>
    <w:rsid w:val="00F33B5E"/>
    <w:pPr>
      <w:ind w:left="720"/>
    </w:pPr>
  </w:style>
  <w:style w:type="character" w:customStyle="1" w:styleId="Heading1Char">
    <w:name w:val="Heading 1 Char"/>
    <w:basedOn w:val="DefaultParagraphFont"/>
    <w:link w:val="Heading1"/>
    <w:rsid w:val="00E53B98"/>
    <w:rPr>
      <w:rFonts w:ascii="Times" w:hAnsi="Times"/>
      <w:b/>
      <w:sz w:val="24"/>
    </w:rPr>
  </w:style>
  <w:style w:type="character" w:styleId="CommentReference">
    <w:name w:val="annotation reference"/>
    <w:basedOn w:val="DefaultParagraphFont"/>
    <w:unhideWhenUsed/>
    <w:rsid w:val="00A205BB"/>
    <w:rPr>
      <w:sz w:val="16"/>
      <w:szCs w:val="16"/>
    </w:rPr>
  </w:style>
  <w:style w:type="paragraph" w:styleId="CommentText">
    <w:name w:val="annotation text"/>
    <w:basedOn w:val="Normal"/>
    <w:link w:val="CommentTextChar"/>
    <w:unhideWhenUsed/>
    <w:rsid w:val="00A205BB"/>
    <w:rPr>
      <w:sz w:val="20"/>
    </w:rPr>
  </w:style>
  <w:style w:type="character" w:customStyle="1" w:styleId="CommentTextChar">
    <w:name w:val="Comment Text Char"/>
    <w:basedOn w:val="DefaultParagraphFont"/>
    <w:link w:val="CommentText"/>
    <w:rsid w:val="00A205BB"/>
    <w:rPr>
      <w:rFonts w:ascii="Times" w:hAnsi="Times"/>
    </w:rPr>
  </w:style>
  <w:style w:type="paragraph" w:styleId="CommentSubject">
    <w:name w:val="annotation subject"/>
    <w:basedOn w:val="CommentText"/>
    <w:next w:val="CommentText"/>
    <w:link w:val="CommentSubjectChar"/>
    <w:unhideWhenUsed/>
    <w:rsid w:val="00A205BB"/>
    <w:rPr>
      <w:b/>
      <w:bCs/>
    </w:rPr>
  </w:style>
  <w:style w:type="character" w:customStyle="1" w:styleId="CommentSubjectChar">
    <w:name w:val="Comment Subject Char"/>
    <w:basedOn w:val="CommentTextChar"/>
    <w:link w:val="CommentSubject"/>
    <w:rsid w:val="00A205BB"/>
    <w:rPr>
      <w:rFonts w:ascii="Times" w:hAnsi="Times"/>
      <w:b/>
      <w:bCs/>
    </w:rPr>
  </w:style>
  <w:style w:type="paragraph" w:styleId="Revision">
    <w:name w:val="Revision"/>
    <w:hidden/>
    <w:uiPriority w:val="99"/>
    <w:semiHidden/>
    <w:rsid w:val="00FF3651"/>
    <w:rPr>
      <w:rFonts w:ascii="Times" w:hAnsi="Times"/>
      <w:sz w:val="24"/>
    </w:rPr>
  </w:style>
  <w:style w:type="character" w:customStyle="1" w:styleId="FooterChar">
    <w:name w:val="Footer Char"/>
    <w:basedOn w:val="DefaultParagraphFont"/>
    <w:link w:val="Footer"/>
    <w:rsid w:val="00AC1740"/>
    <w:rPr>
      <w:rFonts w:ascii="Times" w:hAnsi="Times"/>
      <w:sz w:val="24"/>
    </w:rPr>
  </w:style>
  <w:style w:type="character" w:customStyle="1" w:styleId="Heading2Char">
    <w:name w:val="Heading 2 Char"/>
    <w:basedOn w:val="DefaultParagraphFont"/>
    <w:link w:val="Heading2"/>
    <w:rsid w:val="00B6726E"/>
    <w:rPr>
      <w:rFonts w:ascii="Times" w:hAnsi="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6740">
      <w:bodyDiv w:val="1"/>
      <w:marLeft w:val="0"/>
      <w:marRight w:val="0"/>
      <w:marTop w:val="0"/>
      <w:marBottom w:val="0"/>
      <w:divBdr>
        <w:top w:val="none" w:sz="0" w:space="0" w:color="auto"/>
        <w:left w:val="none" w:sz="0" w:space="0" w:color="auto"/>
        <w:bottom w:val="none" w:sz="0" w:space="0" w:color="auto"/>
        <w:right w:val="none" w:sz="0" w:space="0" w:color="auto"/>
      </w:divBdr>
    </w:div>
    <w:div w:id="506605181">
      <w:bodyDiv w:val="1"/>
      <w:marLeft w:val="0"/>
      <w:marRight w:val="0"/>
      <w:marTop w:val="0"/>
      <w:marBottom w:val="0"/>
      <w:divBdr>
        <w:top w:val="none" w:sz="0" w:space="0" w:color="auto"/>
        <w:left w:val="none" w:sz="0" w:space="0" w:color="auto"/>
        <w:bottom w:val="none" w:sz="0" w:space="0" w:color="auto"/>
        <w:right w:val="none" w:sz="0" w:space="0" w:color="auto"/>
      </w:divBdr>
    </w:div>
    <w:div w:id="942225983">
      <w:bodyDiv w:val="1"/>
      <w:marLeft w:val="0"/>
      <w:marRight w:val="0"/>
      <w:marTop w:val="0"/>
      <w:marBottom w:val="0"/>
      <w:divBdr>
        <w:top w:val="none" w:sz="0" w:space="0" w:color="auto"/>
        <w:left w:val="none" w:sz="0" w:space="0" w:color="auto"/>
        <w:bottom w:val="none" w:sz="0" w:space="0" w:color="auto"/>
        <w:right w:val="none" w:sz="0" w:space="0" w:color="auto"/>
      </w:divBdr>
    </w:div>
    <w:div w:id="1383945392">
      <w:bodyDiv w:val="1"/>
      <w:marLeft w:val="0"/>
      <w:marRight w:val="0"/>
      <w:marTop w:val="0"/>
      <w:marBottom w:val="0"/>
      <w:divBdr>
        <w:top w:val="none" w:sz="0" w:space="0" w:color="auto"/>
        <w:left w:val="none" w:sz="0" w:space="0" w:color="auto"/>
        <w:bottom w:val="none" w:sz="0" w:space="0" w:color="auto"/>
        <w:right w:val="none" w:sz="0" w:space="0" w:color="auto"/>
      </w:divBdr>
      <w:divsChild>
        <w:div w:id="313073955">
          <w:marLeft w:val="0"/>
          <w:marRight w:val="0"/>
          <w:marTop w:val="0"/>
          <w:marBottom w:val="0"/>
          <w:divBdr>
            <w:top w:val="none" w:sz="0" w:space="0" w:color="auto"/>
            <w:left w:val="none" w:sz="0" w:space="0" w:color="auto"/>
            <w:bottom w:val="none" w:sz="0" w:space="0" w:color="auto"/>
            <w:right w:val="none" w:sz="0" w:space="0" w:color="auto"/>
          </w:divBdr>
        </w:div>
        <w:div w:id="131113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h-docdb.fnal.gov:440/cgi-bin/ShowDocument?docid=2192" TargetMode="External"/><Relationship Id="rId18" Type="http://schemas.openxmlformats.org/officeDocument/2006/relationships/hyperlink" Target="http://www-esh.fnal.gov:8001/RP_Forms/RPF_40.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h-docdb.fnal.gov/cgi-bin/ShowDocument?docid=388."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esh-docdb.fnal.gov:440/cgi-bin/ShowDocument?docid=10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392"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esh-docdb.fnal.gov/cgi-bin/ShowDocument?docid=526" TargetMode="External"/><Relationship Id="rId19" Type="http://schemas.openxmlformats.org/officeDocument/2006/relationships/hyperlink" Target="http://esh.fnal.gov/xms/ESHQ-Manuals/FRC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81DC7-62AE-4407-9868-F6E73C8C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8701</Words>
  <Characters>51651</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CHAPTER 5   RADIOLOGICAL HEALTH SUPPORT OPERATIONS</vt:lpstr>
    </vt:vector>
  </TitlesOfParts>
  <Company>FNAL</Company>
  <LinksUpToDate>false</LinksUpToDate>
  <CharactersWithSpaces>60232</CharactersWithSpaces>
  <SharedDoc>false</SharedDoc>
  <HLinks>
    <vt:vector size="282" baseType="variant">
      <vt:variant>
        <vt:i4>4390988</vt:i4>
      </vt:variant>
      <vt:variant>
        <vt:i4>264</vt:i4>
      </vt:variant>
      <vt:variant>
        <vt:i4>0</vt:i4>
      </vt:variant>
      <vt:variant>
        <vt:i4>5</vt:i4>
      </vt:variant>
      <vt:variant>
        <vt:lpwstr>http://www-esh.fnal.gov:8001/RP_Forms/RPF_40.doc</vt:lpwstr>
      </vt:variant>
      <vt:variant>
        <vt:lpwstr/>
      </vt:variant>
      <vt:variant>
        <vt:i4>1703979</vt:i4>
      </vt:variant>
      <vt:variant>
        <vt:i4>261</vt:i4>
      </vt:variant>
      <vt:variant>
        <vt:i4>0</vt:i4>
      </vt:variant>
      <vt:variant>
        <vt:i4>5</vt:i4>
      </vt:variant>
      <vt:variant>
        <vt:lpwstr>http://esh-docdb.fnal.gov/cgi-bin/RetrieveFile?docid=1299&amp;version=1&amp;filename=RPF_032.pdf</vt:lpwstr>
      </vt:variant>
      <vt:variant>
        <vt:lpwstr/>
      </vt:variant>
      <vt:variant>
        <vt:i4>8257561</vt:i4>
      </vt:variant>
      <vt:variant>
        <vt:i4>258</vt:i4>
      </vt:variant>
      <vt:variant>
        <vt:i4>0</vt:i4>
      </vt:variant>
      <vt:variant>
        <vt:i4>5</vt:i4>
      </vt:variant>
      <vt:variant>
        <vt:lpwstr>http://esh-docdb.fnal.gov/cgi-bin/RetrieveFile?docid=1300&amp;version=1&amp;filename=RPF_33.pdf</vt:lpwstr>
      </vt:variant>
      <vt:variant>
        <vt:lpwstr/>
      </vt:variant>
      <vt:variant>
        <vt:i4>4390988</vt:i4>
      </vt:variant>
      <vt:variant>
        <vt:i4>255</vt:i4>
      </vt:variant>
      <vt:variant>
        <vt:i4>0</vt:i4>
      </vt:variant>
      <vt:variant>
        <vt:i4>5</vt:i4>
      </vt:variant>
      <vt:variant>
        <vt:lpwstr>http://www-esh.fnal.gov:8001/RP_Forms/RPF_40.doc</vt:lpwstr>
      </vt:variant>
      <vt:variant>
        <vt:lpwstr/>
      </vt:variant>
      <vt:variant>
        <vt:i4>1900581</vt:i4>
      </vt:variant>
      <vt:variant>
        <vt:i4>243</vt:i4>
      </vt:variant>
      <vt:variant>
        <vt:i4>0</vt:i4>
      </vt:variant>
      <vt:variant>
        <vt:i4>5</vt:i4>
      </vt:variant>
      <vt:variant>
        <vt:lpwstr>http://esh-docdb.fnal.gov/cgi-bin/RetrieveFile?docid=1296&amp;version=1&amp;filename=RPF_025.pdf</vt:lpwstr>
      </vt:variant>
      <vt:variant>
        <vt:lpwstr/>
      </vt:variant>
      <vt:variant>
        <vt:i4>2031616</vt:i4>
      </vt:variant>
      <vt:variant>
        <vt:i4>240</vt:i4>
      </vt:variant>
      <vt:variant>
        <vt:i4>0</vt:i4>
      </vt:variant>
      <vt:variant>
        <vt:i4>5</vt:i4>
      </vt:variant>
      <vt:variant>
        <vt:lpwstr>https://esh-docdb.fnal.gov:440/cgi-bin/RetrieveFile?docid=1058&amp;version=2&amp;filename=043.pdf</vt:lpwstr>
      </vt:variant>
      <vt:variant>
        <vt:lpwstr/>
      </vt:variant>
      <vt:variant>
        <vt:i4>7667743</vt:i4>
      </vt:variant>
      <vt:variant>
        <vt:i4>231</vt:i4>
      </vt:variant>
      <vt:variant>
        <vt:i4>0</vt:i4>
      </vt:variant>
      <vt:variant>
        <vt:i4>5</vt:i4>
      </vt:variant>
      <vt:variant>
        <vt:lpwstr>http://esh-docdb.fnal.gov/cgi-bin/RetrieveFile?docid=1284&amp;version=2&amp;filename=RPF_03.pdf</vt:lpwstr>
      </vt:variant>
      <vt:variant>
        <vt:lpwstr/>
      </vt:variant>
      <vt:variant>
        <vt:i4>6750321</vt:i4>
      </vt:variant>
      <vt:variant>
        <vt:i4>228</vt:i4>
      </vt:variant>
      <vt:variant>
        <vt:i4>0</vt:i4>
      </vt:variant>
      <vt:variant>
        <vt:i4>5</vt:i4>
      </vt:variant>
      <vt:variant>
        <vt:lpwstr>https://esh-docdb.fnal.gov:440/cgi-bin/RetrieveFile?docid=1058&amp;version=2&amp;filename=007.html</vt:lpwstr>
      </vt:variant>
      <vt:variant>
        <vt:lpwstr/>
      </vt:variant>
      <vt:variant>
        <vt:i4>2031619</vt:i4>
      </vt:variant>
      <vt:variant>
        <vt:i4>225</vt:i4>
      </vt:variant>
      <vt:variant>
        <vt:i4>0</vt:i4>
      </vt:variant>
      <vt:variant>
        <vt:i4>5</vt:i4>
      </vt:variant>
      <vt:variant>
        <vt:lpwstr>https://esh-docdb.fnal.gov:440/cgi-bin/RetrieveFile?docid=1058&amp;version=2&amp;filename=040.pdf</vt:lpwstr>
      </vt:variant>
      <vt:variant>
        <vt:lpwstr/>
      </vt:variant>
      <vt:variant>
        <vt:i4>1769523</vt:i4>
      </vt:variant>
      <vt:variant>
        <vt:i4>218</vt:i4>
      </vt:variant>
      <vt:variant>
        <vt:i4>0</vt:i4>
      </vt:variant>
      <vt:variant>
        <vt:i4>5</vt:i4>
      </vt:variant>
      <vt:variant>
        <vt:lpwstr/>
      </vt:variant>
      <vt:variant>
        <vt:lpwstr>_Toc39376557</vt:lpwstr>
      </vt:variant>
      <vt:variant>
        <vt:i4>1638451</vt:i4>
      </vt:variant>
      <vt:variant>
        <vt:i4>212</vt:i4>
      </vt:variant>
      <vt:variant>
        <vt:i4>0</vt:i4>
      </vt:variant>
      <vt:variant>
        <vt:i4>5</vt:i4>
      </vt:variant>
      <vt:variant>
        <vt:lpwstr/>
      </vt:variant>
      <vt:variant>
        <vt:lpwstr>_Toc39376555</vt:lpwstr>
      </vt:variant>
      <vt:variant>
        <vt:i4>1572915</vt:i4>
      </vt:variant>
      <vt:variant>
        <vt:i4>206</vt:i4>
      </vt:variant>
      <vt:variant>
        <vt:i4>0</vt:i4>
      </vt:variant>
      <vt:variant>
        <vt:i4>5</vt:i4>
      </vt:variant>
      <vt:variant>
        <vt:lpwstr/>
      </vt:variant>
      <vt:variant>
        <vt:lpwstr>_Toc39376554</vt:lpwstr>
      </vt:variant>
      <vt:variant>
        <vt:i4>2031667</vt:i4>
      </vt:variant>
      <vt:variant>
        <vt:i4>200</vt:i4>
      </vt:variant>
      <vt:variant>
        <vt:i4>0</vt:i4>
      </vt:variant>
      <vt:variant>
        <vt:i4>5</vt:i4>
      </vt:variant>
      <vt:variant>
        <vt:lpwstr/>
      </vt:variant>
      <vt:variant>
        <vt:lpwstr>_Toc39376553</vt:lpwstr>
      </vt:variant>
      <vt:variant>
        <vt:i4>1966131</vt:i4>
      </vt:variant>
      <vt:variant>
        <vt:i4>194</vt:i4>
      </vt:variant>
      <vt:variant>
        <vt:i4>0</vt:i4>
      </vt:variant>
      <vt:variant>
        <vt:i4>5</vt:i4>
      </vt:variant>
      <vt:variant>
        <vt:lpwstr/>
      </vt:variant>
      <vt:variant>
        <vt:lpwstr>_Toc39376552</vt:lpwstr>
      </vt:variant>
      <vt:variant>
        <vt:i4>1900595</vt:i4>
      </vt:variant>
      <vt:variant>
        <vt:i4>188</vt:i4>
      </vt:variant>
      <vt:variant>
        <vt:i4>0</vt:i4>
      </vt:variant>
      <vt:variant>
        <vt:i4>5</vt:i4>
      </vt:variant>
      <vt:variant>
        <vt:lpwstr/>
      </vt:variant>
      <vt:variant>
        <vt:lpwstr>_Toc39376551</vt:lpwstr>
      </vt:variant>
      <vt:variant>
        <vt:i4>1835059</vt:i4>
      </vt:variant>
      <vt:variant>
        <vt:i4>182</vt:i4>
      </vt:variant>
      <vt:variant>
        <vt:i4>0</vt:i4>
      </vt:variant>
      <vt:variant>
        <vt:i4>5</vt:i4>
      </vt:variant>
      <vt:variant>
        <vt:lpwstr/>
      </vt:variant>
      <vt:variant>
        <vt:lpwstr>_Toc39376550</vt:lpwstr>
      </vt:variant>
      <vt:variant>
        <vt:i4>1376306</vt:i4>
      </vt:variant>
      <vt:variant>
        <vt:i4>176</vt:i4>
      </vt:variant>
      <vt:variant>
        <vt:i4>0</vt:i4>
      </vt:variant>
      <vt:variant>
        <vt:i4>5</vt:i4>
      </vt:variant>
      <vt:variant>
        <vt:lpwstr/>
      </vt:variant>
      <vt:variant>
        <vt:lpwstr>_Toc39376549</vt:lpwstr>
      </vt:variant>
      <vt:variant>
        <vt:i4>1310770</vt:i4>
      </vt:variant>
      <vt:variant>
        <vt:i4>170</vt:i4>
      </vt:variant>
      <vt:variant>
        <vt:i4>0</vt:i4>
      </vt:variant>
      <vt:variant>
        <vt:i4>5</vt:i4>
      </vt:variant>
      <vt:variant>
        <vt:lpwstr/>
      </vt:variant>
      <vt:variant>
        <vt:lpwstr>_Toc39376548</vt:lpwstr>
      </vt:variant>
      <vt:variant>
        <vt:i4>1769522</vt:i4>
      </vt:variant>
      <vt:variant>
        <vt:i4>164</vt:i4>
      </vt:variant>
      <vt:variant>
        <vt:i4>0</vt:i4>
      </vt:variant>
      <vt:variant>
        <vt:i4>5</vt:i4>
      </vt:variant>
      <vt:variant>
        <vt:lpwstr/>
      </vt:variant>
      <vt:variant>
        <vt:lpwstr>_Toc39376547</vt:lpwstr>
      </vt:variant>
      <vt:variant>
        <vt:i4>1703986</vt:i4>
      </vt:variant>
      <vt:variant>
        <vt:i4>158</vt:i4>
      </vt:variant>
      <vt:variant>
        <vt:i4>0</vt:i4>
      </vt:variant>
      <vt:variant>
        <vt:i4>5</vt:i4>
      </vt:variant>
      <vt:variant>
        <vt:lpwstr/>
      </vt:variant>
      <vt:variant>
        <vt:lpwstr>_Toc39376546</vt:lpwstr>
      </vt:variant>
      <vt:variant>
        <vt:i4>1638450</vt:i4>
      </vt:variant>
      <vt:variant>
        <vt:i4>152</vt:i4>
      </vt:variant>
      <vt:variant>
        <vt:i4>0</vt:i4>
      </vt:variant>
      <vt:variant>
        <vt:i4>5</vt:i4>
      </vt:variant>
      <vt:variant>
        <vt:lpwstr/>
      </vt:variant>
      <vt:variant>
        <vt:lpwstr>_Toc39376545</vt:lpwstr>
      </vt:variant>
      <vt:variant>
        <vt:i4>1572914</vt:i4>
      </vt:variant>
      <vt:variant>
        <vt:i4>146</vt:i4>
      </vt:variant>
      <vt:variant>
        <vt:i4>0</vt:i4>
      </vt:variant>
      <vt:variant>
        <vt:i4>5</vt:i4>
      </vt:variant>
      <vt:variant>
        <vt:lpwstr/>
      </vt:variant>
      <vt:variant>
        <vt:lpwstr>_Toc39376544</vt:lpwstr>
      </vt:variant>
      <vt:variant>
        <vt:i4>2031666</vt:i4>
      </vt:variant>
      <vt:variant>
        <vt:i4>140</vt:i4>
      </vt:variant>
      <vt:variant>
        <vt:i4>0</vt:i4>
      </vt:variant>
      <vt:variant>
        <vt:i4>5</vt:i4>
      </vt:variant>
      <vt:variant>
        <vt:lpwstr/>
      </vt:variant>
      <vt:variant>
        <vt:lpwstr>_Toc39376543</vt:lpwstr>
      </vt:variant>
      <vt:variant>
        <vt:i4>1966130</vt:i4>
      </vt:variant>
      <vt:variant>
        <vt:i4>134</vt:i4>
      </vt:variant>
      <vt:variant>
        <vt:i4>0</vt:i4>
      </vt:variant>
      <vt:variant>
        <vt:i4>5</vt:i4>
      </vt:variant>
      <vt:variant>
        <vt:lpwstr/>
      </vt:variant>
      <vt:variant>
        <vt:lpwstr>_Toc39376542</vt:lpwstr>
      </vt:variant>
      <vt:variant>
        <vt:i4>1900594</vt:i4>
      </vt:variant>
      <vt:variant>
        <vt:i4>128</vt:i4>
      </vt:variant>
      <vt:variant>
        <vt:i4>0</vt:i4>
      </vt:variant>
      <vt:variant>
        <vt:i4>5</vt:i4>
      </vt:variant>
      <vt:variant>
        <vt:lpwstr/>
      </vt:variant>
      <vt:variant>
        <vt:lpwstr>_Toc39376541</vt:lpwstr>
      </vt:variant>
      <vt:variant>
        <vt:i4>1835058</vt:i4>
      </vt:variant>
      <vt:variant>
        <vt:i4>122</vt:i4>
      </vt:variant>
      <vt:variant>
        <vt:i4>0</vt:i4>
      </vt:variant>
      <vt:variant>
        <vt:i4>5</vt:i4>
      </vt:variant>
      <vt:variant>
        <vt:lpwstr/>
      </vt:variant>
      <vt:variant>
        <vt:lpwstr>_Toc39376540</vt:lpwstr>
      </vt:variant>
      <vt:variant>
        <vt:i4>1376309</vt:i4>
      </vt:variant>
      <vt:variant>
        <vt:i4>116</vt:i4>
      </vt:variant>
      <vt:variant>
        <vt:i4>0</vt:i4>
      </vt:variant>
      <vt:variant>
        <vt:i4>5</vt:i4>
      </vt:variant>
      <vt:variant>
        <vt:lpwstr/>
      </vt:variant>
      <vt:variant>
        <vt:lpwstr>_Toc39376539</vt:lpwstr>
      </vt:variant>
      <vt:variant>
        <vt:i4>1310773</vt:i4>
      </vt:variant>
      <vt:variant>
        <vt:i4>110</vt:i4>
      </vt:variant>
      <vt:variant>
        <vt:i4>0</vt:i4>
      </vt:variant>
      <vt:variant>
        <vt:i4>5</vt:i4>
      </vt:variant>
      <vt:variant>
        <vt:lpwstr/>
      </vt:variant>
      <vt:variant>
        <vt:lpwstr>_Toc39376538</vt:lpwstr>
      </vt:variant>
      <vt:variant>
        <vt:i4>1769525</vt:i4>
      </vt:variant>
      <vt:variant>
        <vt:i4>104</vt:i4>
      </vt:variant>
      <vt:variant>
        <vt:i4>0</vt:i4>
      </vt:variant>
      <vt:variant>
        <vt:i4>5</vt:i4>
      </vt:variant>
      <vt:variant>
        <vt:lpwstr/>
      </vt:variant>
      <vt:variant>
        <vt:lpwstr>_Toc39376537</vt:lpwstr>
      </vt:variant>
      <vt:variant>
        <vt:i4>1703989</vt:i4>
      </vt:variant>
      <vt:variant>
        <vt:i4>98</vt:i4>
      </vt:variant>
      <vt:variant>
        <vt:i4>0</vt:i4>
      </vt:variant>
      <vt:variant>
        <vt:i4>5</vt:i4>
      </vt:variant>
      <vt:variant>
        <vt:lpwstr/>
      </vt:variant>
      <vt:variant>
        <vt:lpwstr>_Toc39376536</vt:lpwstr>
      </vt:variant>
      <vt:variant>
        <vt:i4>1638453</vt:i4>
      </vt:variant>
      <vt:variant>
        <vt:i4>92</vt:i4>
      </vt:variant>
      <vt:variant>
        <vt:i4>0</vt:i4>
      </vt:variant>
      <vt:variant>
        <vt:i4>5</vt:i4>
      </vt:variant>
      <vt:variant>
        <vt:lpwstr/>
      </vt:variant>
      <vt:variant>
        <vt:lpwstr>_Toc39376535</vt:lpwstr>
      </vt:variant>
      <vt:variant>
        <vt:i4>1572917</vt:i4>
      </vt:variant>
      <vt:variant>
        <vt:i4>86</vt:i4>
      </vt:variant>
      <vt:variant>
        <vt:i4>0</vt:i4>
      </vt:variant>
      <vt:variant>
        <vt:i4>5</vt:i4>
      </vt:variant>
      <vt:variant>
        <vt:lpwstr/>
      </vt:variant>
      <vt:variant>
        <vt:lpwstr>_Toc39376534</vt:lpwstr>
      </vt:variant>
      <vt:variant>
        <vt:i4>2031669</vt:i4>
      </vt:variant>
      <vt:variant>
        <vt:i4>80</vt:i4>
      </vt:variant>
      <vt:variant>
        <vt:i4>0</vt:i4>
      </vt:variant>
      <vt:variant>
        <vt:i4>5</vt:i4>
      </vt:variant>
      <vt:variant>
        <vt:lpwstr/>
      </vt:variant>
      <vt:variant>
        <vt:lpwstr>_Toc39376533</vt:lpwstr>
      </vt:variant>
      <vt:variant>
        <vt:i4>1966133</vt:i4>
      </vt:variant>
      <vt:variant>
        <vt:i4>74</vt:i4>
      </vt:variant>
      <vt:variant>
        <vt:i4>0</vt:i4>
      </vt:variant>
      <vt:variant>
        <vt:i4>5</vt:i4>
      </vt:variant>
      <vt:variant>
        <vt:lpwstr/>
      </vt:variant>
      <vt:variant>
        <vt:lpwstr>_Toc39376532</vt:lpwstr>
      </vt:variant>
      <vt:variant>
        <vt:i4>1900597</vt:i4>
      </vt:variant>
      <vt:variant>
        <vt:i4>68</vt:i4>
      </vt:variant>
      <vt:variant>
        <vt:i4>0</vt:i4>
      </vt:variant>
      <vt:variant>
        <vt:i4>5</vt:i4>
      </vt:variant>
      <vt:variant>
        <vt:lpwstr/>
      </vt:variant>
      <vt:variant>
        <vt:lpwstr>_Toc39376531</vt:lpwstr>
      </vt:variant>
      <vt:variant>
        <vt:i4>1835061</vt:i4>
      </vt:variant>
      <vt:variant>
        <vt:i4>62</vt:i4>
      </vt:variant>
      <vt:variant>
        <vt:i4>0</vt:i4>
      </vt:variant>
      <vt:variant>
        <vt:i4>5</vt:i4>
      </vt:variant>
      <vt:variant>
        <vt:lpwstr/>
      </vt:variant>
      <vt:variant>
        <vt:lpwstr>_Toc39376530</vt:lpwstr>
      </vt:variant>
      <vt:variant>
        <vt:i4>1376308</vt:i4>
      </vt:variant>
      <vt:variant>
        <vt:i4>56</vt:i4>
      </vt:variant>
      <vt:variant>
        <vt:i4>0</vt:i4>
      </vt:variant>
      <vt:variant>
        <vt:i4>5</vt:i4>
      </vt:variant>
      <vt:variant>
        <vt:lpwstr/>
      </vt:variant>
      <vt:variant>
        <vt:lpwstr>_Toc39376529</vt:lpwstr>
      </vt:variant>
      <vt:variant>
        <vt:i4>1310772</vt:i4>
      </vt:variant>
      <vt:variant>
        <vt:i4>50</vt:i4>
      </vt:variant>
      <vt:variant>
        <vt:i4>0</vt:i4>
      </vt:variant>
      <vt:variant>
        <vt:i4>5</vt:i4>
      </vt:variant>
      <vt:variant>
        <vt:lpwstr/>
      </vt:variant>
      <vt:variant>
        <vt:lpwstr>_Toc39376528</vt:lpwstr>
      </vt:variant>
      <vt:variant>
        <vt:i4>1769524</vt:i4>
      </vt:variant>
      <vt:variant>
        <vt:i4>44</vt:i4>
      </vt:variant>
      <vt:variant>
        <vt:i4>0</vt:i4>
      </vt:variant>
      <vt:variant>
        <vt:i4>5</vt:i4>
      </vt:variant>
      <vt:variant>
        <vt:lpwstr/>
      </vt:variant>
      <vt:variant>
        <vt:lpwstr>_Toc39376527</vt:lpwstr>
      </vt:variant>
      <vt:variant>
        <vt:i4>1703988</vt:i4>
      </vt:variant>
      <vt:variant>
        <vt:i4>38</vt:i4>
      </vt:variant>
      <vt:variant>
        <vt:i4>0</vt:i4>
      </vt:variant>
      <vt:variant>
        <vt:i4>5</vt:i4>
      </vt:variant>
      <vt:variant>
        <vt:lpwstr/>
      </vt:variant>
      <vt:variant>
        <vt:lpwstr>_Toc39376526</vt:lpwstr>
      </vt:variant>
      <vt:variant>
        <vt:i4>1638452</vt:i4>
      </vt:variant>
      <vt:variant>
        <vt:i4>32</vt:i4>
      </vt:variant>
      <vt:variant>
        <vt:i4>0</vt:i4>
      </vt:variant>
      <vt:variant>
        <vt:i4>5</vt:i4>
      </vt:variant>
      <vt:variant>
        <vt:lpwstr/>
      </vt:variant>
      <vt:variant>
        <vt:lpwstr>_Toc39376525</vt:lpwstr>
      </vt:variant>
      <vt:variant>
        <vt:i4>1572916</vt:i4>
      </vt:variant>
      <vt:variant>
        <vt:i4>26</vt:i4>
      </vt:variant>
      <vt:variant>
        <vt:i4>0</vt:i4>
      </vt:variant>
      <vt:variant>
        <vt:i4>5</vt:i4>
      </vt:variant>
      <vt:variant>
        <vt:lpwstr/>
      </vt:variant>
      <vt:variant>
        <vt:lpwstr>_Toc39376524</vt:lpwstr>
      </vt:variant>
      <vt:variant>
        <vt:i4>2031668</vt:i4>
      </vt:variant>
      <vt:variant>
        <vt:i4>20</vt:i4>
      </vt:variant>
      <vt:variant>
        <vt:i4>0</vt:i4>
      </vt:variant>
      <vt:variant>
        <vt:i4>5</vt:i4>
      </vt:variant>
      <vt:variant>
        <vt:lpwstr/>
      </vt:variant>
      <vt:variant>
        <vt:lpwstr>_Toc39376523</vt:lpwstr>
      </vt:variant>
      <vt:variant>
        <vt:i4>1966132</vt:i4>
      </vt:variant>
      <vt:variant>
        <vt:i4>14</vt:i4>
      </vt:variant>
      <vt:variant>
        <vt:i4>0</vt:i4>
      </vt:variant>
      <vt:variant>
        <vt:i4>5</vt:i4>
      </vt:variant>
      <vt:variant>
        <vt:lpwstr/>
      </vt:variant>
      <vt:variant>
        <vt:lpwstr>_Toc39376522</vt:lpwstr>
      </vt:variant>
      <vt:variant>
        <vt:i4>1900596</vt:i4>
      </vt:variant>
      <vt:variant>
        <vt:i4>8</vt:i4>
      </vt:variant>
      <vt:variant>
        <vt:i4>0</vt:i4>
      </vt:variant>
      <vt:variant>
        <vt:i4>5</vt:i4>
      </vt:variant>
      <vt:variant>
        <vt:lpwstr/>
      </vt:variant>
      <vt:variant>
        <vt:lpwstr>_Toc39376521</vt:lpwstr>
      </vt:variant>
      <vt:variant>
        <vt:i4>1835060</vt:i4>
      </vt:variant>
      <vt:variant>
        <vt:i4>2</vt:i4>
      </vt:variant>
      <vt:variant>
        <vt:i4>0</vt:i4>
      </vt:variant>
      <vt:variant>
        <vt:i4>5</vt:i4>
      </vt:variant>
      <vt:variant>
        <vt:lpwstr/>
      </vt:variant>
      <vt:variant>
        <vt:lpwstr>_Toc39376520</vt:lpwstr>
      </vt:variant>
      <vt:variant>
        <vt:i4>2686980</vt:i4>
      </vt:variant>
      <vt:variant>
        <vt:i4>0</vt:i4>
      </vt:variant>
      <vt:variant>
        <vt:i4>0</vt:i4>
      </vt:variant>
      <vt:variant>
        <vt:i4>5</vt:i4>
      </vt:variant>
      <vt:variant>
        <vt:lpwstr>http://www-esh.fnal.gov/pls/default/esh_manuals.html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RADIOLOGICAL HEALTH SUPPORT OPERATIONS</dc:title>
  <dc:creator>cossairt@fnal.gov</dc:creator>
  <cp:lastModifiedBy>Matthew Quinn</cp:lastModifiedBy>
  <cp:revision>2</cp:revision>
  <cp:lastPrinted>2011-09-09T18:53:00Z</cp:lastPrinted>
  <dcterms:created xsi:type="dcterms:W3CDTF">2022-04-25T17:39:00Z</dcterms:created>
  <dcterms:modified xsi:type="dcterms:W3CDTF">2022-04-25T17:39:00Z</dcterms:modified>
</cp:coreProperties>
</file>