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CC2AE" w14:textId="46646758" w:rsidR="00142C80" w:rsidRPr="00490D45" w:rsidRDefault="00142C80" w:rsidP="00C02124">
      <w:pPr>
        <w:rPr>
          <w:b/>
          <w:sz w:val="20"/>
          <w:szCs w:val="20"/>
        </w:rPr>
      </w:pPr>
    </w:p>
    <w:p w14:paraId="6B3578F5" w14:textId="77777777" w:rsidR="00EC41DA" w:rsidRDefault="00EC41DA" w:rsidP="00EC41DA">
      <w:pPr>
        <w:ind w:right="36"/>
        <w:jc w:val="center"/>
        <w:rPr>
          <w:color w:val="000000"/>
          <w:sz w:val="36"/>
          <w:szCs w:val="36"/>
        </w:rPr>
      </w:pPr>
      <w:r>
        <w:rPr>
          <w:color w:val="000000"/>
          <w:sz w:val="36"/>
          <w:szCs w:val="36"/>
        </w:rPr>
        <w:t>FRCM CHAPTER 2:</w:t>
      </w:r>
    </w:p>
    <w:p w14:paraId="0746EB07" w14:textId="0E6B9D1B" w:rsidR="00142C80" w:rsidRPr="00C02124" w:rsidRDefault="00EC41DA" w:rsidP="00C02124">
      <w:pPr>
        <w:pStyle w:val="Heading1"/>
        <w:numPr>
          <w:ilvl w:val="0"/>
          <w:numId w:val="0"/>
        </w:numPr>
        <w:jc w:val="center"/>
        <w:rPr>
          <w:b w:val="0"/>
          <w:sz w:val="36"/>
          <w:szCs w:val="36"/>
        </w:rPr>
      </w:pPr>
      <w:bookmarkStart w:id="0" w:name="_Toc505077586"/>
      <w:r w:rsidRPr="00BB0495">
        <w:rPr>
          <w:b w:val="0"/>
          <w:color w:val="000000"/>
          <w:sz w:val="36"/>
          <w:szCs w:val="36"/>
        </w:rPr>
        <w:t>RADIOLOGICAL STANDARDS</w:t>
      </w:r>
      <w:bookmarkEnd w:id="0"/>
    </w:p>
    <w:p w14:paraId="46B32743" w14:textId="77777777" w:rsidR="00142C80" w:rsidRPr="00490D45" w:rsidRDefault="00142C80" w:rsidP="00142C80">
      <w:pPr>
        <w:jc w:val="center"/>
        <w:rPr>
          <w:b/>
          <w:sz w:val="20"/>
          <w:szCs w:val="20"/>
        </w:rPr>
      </w:pPr>
    </w:p>
    <w:p w14:paraId="61F60643" w14:textId="77777777" w:rsidR="00DB5D5A" w:rsidRPr="008B60C4" w:rsidRDefault="00743FAE" w:rsidP="00DB5D5A">
      <w:pPr>
        <w:ind w:right="-140"/>
        <w:jc w:val="center"/>
        <w:rPr>
          <w:b/>
          <w:color w:val="000000"/>
        </w:rPr>
      </w:pPr>
      <w:r>
        <w:rPr>
          <w:b/>
          <w:color w:val="000000"/>
        </w:rPr>
        <w:t>Revision History</w:t>
      </w:r>
    </w:p>
    <w:tbl>
      <w:tblPr>
        <w:tblpPr w:leftFromText="180" w:rightFromText="180" w:vertAnchor="text" w:tblpY="1"/>
        <w:tblOverlap w:val="never"/>
        <w:tblW w:w="97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548"/>
        <w:gridCol w:w="6367"/>
        <w:gridCol w:w="1800"/>
      </w:tblGrid>
      <w:tr w:rsidR="00EC41DA" w:rsidRPr="004F423A" w14:paraId="524E1857" w14:textId="77777777" w:rsidTr="00C02124">
        <w:tc>
          <w:tcPr>
            <w:tcW w:w="1548" w:type="dxa"/>
          </w:tcPr>
          <w:p w14:paraId="365B18C6" w14:textId="77777777" w:rsidR="00EC41DA" w:rsidRPr="004F423A" w:rsidRDefault="00EC41DA">
            <w:pPr>
              <w:tabs>
                <w:tab w:val="left" w:pos="720"/>
              </w:tabs>
              <w:jc w:val="center"/>
              <w:rPr>
                <w:b/>
              </w:rPr>
            </w:pPr>
            <w:r w:rsidRPr="004F423A">
              <w:rPr>
                <w:b/>
              </w:rPr>
              <w:t>Author</w:t>
            </w:r>
          </w:p>
        </w:tc>
        <w:tc>
          <w:tcPr>
            <w:tcW w:w="6367" w:type="dxa"/>
          </w:tcPr>
          <w:p w14:paraId="5FD23500" w14:textId="77777777" w:rsidR="00EC41DA" w:rsidRPr="004F423A" w:rsidRDefault="00EC41DA" w:rsidP="00C02124">
            <w:pPr>
              <w:tabs>
                <w:tab w:val="left" w:pos="720"/>
              </w:tabs>
              <w:ind w:right="-105"/>
              <w:jc w:val="center"/>
              <w:rPr>
                <w:b/>
              </w:rPr>
            </w:pPr>
            <w:r w:rsidRPr="004F423A">
              <w:rPr>
                <w:b/>
              </w:rPr>
              <w:t>Description of Change</w:t>
            </w:r>
          </w:p>
        </w:tc>
        <w:tc>
          <w:tcPr>
            <w:tcW w:w="1800" w:type="dxa"/>
          </w:tcPr>
          <w:p w14:paraId="1E482F5F" w14:textId="77777777" w:rsidR="00EC41DA" w:rsidRPr="004F423A" w:rsidRDefault="00EC41DA">
            <w:pPr>
              <w:tabs>
                <w:tab w:val="left" w:pos="720"/>
              </w:tabs>
              <w:jc w:val="center"/>
              <w:rPr>
                <w:b/>
              </w:rPr>
            </w:pPr>
            <w:r w:rsidRPr="004F423A">
              <w:rPr>
                <w:b/>
              </w:rPr>
              <w:t>Revision Date</w:t>
            </w:r>
          </w:p>
        </w:tc>
      </w:tr>
      <w:tr w:rsidR="00EB38F8" w:rsidRPr="004F423A" w14:paraId="78F29892" w14:textId="77777777" w:rsidTr="00C02124">
        <w:tc>
          <w:tcPr>
            <w:tcW w:w="1548" w:type="dxa"/>
          </w:tcPr>
          <w:p w14:paraId="6E20F61C" w14:textId="44BB97C2" w:rsidR="00EB38F8" w:rsidRDefault="00EB38F8">
            <w:pPr>
              <w:tabs>
                <w:tab w:val="left" w:pos="720"/>
              </w:tabs>
              <w:rPr>
                <w:szCs w:val="22"/>
              </w:rPr>
            </w:pPr>
            <w:r>
              <w:rPr>
                <w:szCs w:val="22"/>
              </w:rPr>
              <w:t>J. D. Cossairt</w:t>
            </w:r>
          </w:p>
        </w:tc>
        <w:tc>
          <w:tcPr>
            <w:tcW w:w="6367" w:type="dxa"/>
            <w:vAlign w:val="bottom"/>
          </w:tcPr>
          <w:p w14:paraId="018E8690" w14:textId="7E9206C2" w:rsidR="00EB38F8" w:rsidRDefault="00490D45" w:rsidP="00C02124">
            <w:pPr>
              <w:pStyle w:val="ListParagraph"/>
              <w:numPr>
                <w:ilvl w:val="0"/>
                <w:numId w:val="58"/>
              </w:numPr>
              <w:autoSpaceDE w:val="0"/>
              <w:autoSpaceDN w:val="0"/>
              <w:adjustRightInd w:val="0"/>
              <w:ind w:left="226" w:right="-105" w:hanging="270"/>
              <w:contextualSpacing w:val="0"/>
              <w:jc w:val="left"/>
            </w:pPr>
            <w:r>
              <w:t>Revised</w:t>
            </w:r>
            <w:r w:rsidR="00EB38F8">
              <w:t xml:space="preserve"> Article 236 to incorporate existing practice related to the posting of interlocked radiation enclosures for which personnel access with the beam enabled is prohibited and excluded by the Radiation Safety Interlock System. </w:t>
            </w:r>
          </w:p>
        </w:tc>
        <w:tc>
          <w:tcPr>
            <w:tcW w:w="1800" w:type="dxa"/>
          </w:tcPr>
          <w:p w14:paraId="53CCF57D" w14:textId="5F6A1D67" w:rsidR="00EB38F8" w:rsidRDefault="002B790D">
            <w:pPr>
              <w:tabs>
                <w:tab w:val="left" w:pos="720"/>
              </w:tabs>
              <w:rPr>
                <w:szCs w:val="22"/>
              </w:rPr>
            </w:pPr>
            <w:r>
              <w:rPr>
                <w:szCs w:val="22"/>
              </w:rPr>
              <w:t>January 2018</w:t>
            </w:r>
          </w:p>
        </w:tc>
      </w:tr>
      <w:tr w:rsidR="00DB1AD4" w:rsidRPr="004F423A" w14:paraId="15045A64" w14:textId="77777777" w:rsidTr="00C02124">
        <w:tc>
          <w:tcPr>
            <w:tcW w:w="1548" w:type="dxa"/>
          </w:tcPr>
          <w:p w14:paraId="128A81CA" w14:textId="6952FB0B" w:rsidR="00DB1AD4" w:rsidRDefault="00DB1AD4">
            <w:pPr>
              <w:tabs>
                <w:tab w:val="left" w:pos="720"/>
              </w:tabs>
              <w:rPr>
                <w:szCs w:val="22"/>
              </w:rPr>
            </w:pPr>
            <w:r>
              <w:rPr>
                <w:szCs w:val="22"/>
              </w:rPr>
              <w:t>J. D. Cossairt</w:t>
            </w:r>
          </w:p>
        </w:tc>
        <w:tc>
          <w:tcPr>
            <w:tcW w:w="6367" w:type="dxa"/>
            <w:vAlign w:val="bottom"/>
          </w:tcPr>
          <w:p w14:paraId="66A1ED4F" w14:textId="0A708B3F" w:rsidR="00DB1AD4" w:rsidRDefault="00490D45" w:rsidP="00C02124">
            <w:pPr>
              <w:pStyle w:val="ListParagraph"/>
              <w:numPr>
                <w:ilvl w:val="0"/>
                <w:numId w:val="58"/>
              </w:numPr>
              <w:autoSpaceDE w:val="0"/>
              <w:autoSpaceDN w:val="0"/>
              <w:adjustRightInd w:val="0"/>
              <w:ind w:left="226" w:right="-105" w:hanging="270"/>
              <w:contextualSpacing w:val="0"/>
              <w:jc w:val="left"/>
            </w:pPr>
            <w:r>
              <w:t>Updated</w:t>
            </w:r>
            <w:r w:rsidR="00DB1AD4">
              <w:t xml:space="preserve"> Article 242</w:t>
            </w:r>
            <w:r w:rsidR="00C02124">
              <w:t xml:space="preserve"> to implement iTrack item 94532</w:t>
            </w:r>
            <w:r w:rsidR="008055D7">
              <w:t xml:space="preserve"> </w:t>
            </w:r>
            <w:r w:rsidR="00DB1AD4">
              <w:t xml:space="preserve">of </w:t>
            </w:r>
            <w:r w:rsidR="008055D7">
              <w:t>Tripartite Assessment on “Experiment Decontamination and Decommi</w:t>
            </w:r>
            <w:r>
              <w:t>ssioning” (iTrack Review #</w:t>
            </w:r>
            <w:r w:rsidR="008055D7">
              <w:t xml:space="preserve"> 44929)</w:t>
            </w:r>
          </w:p>
        </w:tc>
        <w:tc>
          <w:tcPr>
            <w:tcW w:w="1800" w:type="dxa"/>
          </w:tcPr>
          <w:p w14:paraId="6D19E21D" w14:textId="4E1E8C2A" w:rsidR="00DB1AD4" w:rsidRDefault="008055D7">
            <w:pPr>
              <w:tabs>
                <w:tab w:val="left" w:pos="720"/>
              </w:tabs>
              <w:rPr>
                <w:szCs w:val="22"/>
              </w:rPr>
            </w:pPr>
            <w:r>
              <w:rPr>
                <w:szCs w:val="22"/>
              </w:rPr>
              <w:t>April 2017</w:t>
            </w:r>
          </w:p>
        </w:tc>
      </w:tr>
      <w:tr w:rsidR="00884845" w:rsidRPr="004F423A" w14:paraId="0F7B161F" w14:textId="77777777" w:rsidTr="00C02124">
        <w:tc>
          <w:tcPr>
            <w:tcW w:w="1548" w:type="dxa"/>
          </w:tcPr>
          <w:p w14:paraId="51183540" w14:textId="4DEE1D79" w:rsidR="00884845" w:rsidRDefault="00884845">
            <w:pPr>
              <w:tabs>
                <w:tab w:val="left" w:pos="720"/>
              </w:tabs>
              <w:rPr>
                <w:szCs w:val="22"/>
              </w:rPr>
            </w:pPr>
            <w:r>
              <w:rPr>
                <w:szCs w:val="22"/>
              </w:rPr>
              <w:t>J. D. Cossairt</w:t>
            </w:r>
          </w:p>
        </w:tc>
        <w:tc>
          <w:tcPr>
            <w:tcW w:w="6367" w:type="dxa"/>
            <w:vAlign w:val="bottom"/>
          </w:tcPr>
          <w:p w14:paraId="28BFB098" w14:textId="13AC4D88" w:rsidR="003217F7" w:rsidRDefault="00C02124" w:rsidP="00C02124">
            <w:pPr>
              <w:pStyle w:val="ListParagraph"/>
              <w:numPr>
                <w:ilvl w:val="0"/>
                <w:numId w:val="58"/>
              </w:numPr>
              <w:autoSpaceDE w:val="0"/>
              <w:autoSpaceDN w:val="0"/>
              <w:adjustRightInd w:val="0"/>
              <w:ind w:left="226" w:right="-105" w:hanging="270"/>
              <w:contextualSpacing w:val="0"/>
              <w:jc w:val="left"/>
            </w:pPr>
            <w:r>
              <w:t>L</w:t>
            </w:r>
            <w:r w:rsidR="00884845">
              <w:t>anguage pertaining to the DOE approval authority</w:t>
            </w:r>
            <w:r w:rsidR="003217F7">
              <w:t xml:space="preserve"> levels </w:t>
            </w:r>
            <w:r w:rsidR="00884845">
              <w:t xml:space="preserve">for Accelerator Safety Envelopes related to </w:t>
            </w:r>
            <w:r w:rsidR="003217F7">
              <w:t xml:space="preserve">accidental doses potentially exceeding 1 rem </w:t>
            </w:r>
            <w:r w:rsidR="00884845">
              <w:t xml:space="preserve">does not match that </w:t>
            </w:r>
            <w:r w:rsidR="003217F7">
              <w:t>stated in</w:t>
            </w:r>
            <w:r w:rsidR="00884845">
              <w:t xml:space="preserve"> DOE O42</w:t>
            </w:r>
            <w:r w:rsidR="00490D45">
              <w:t>0.2C. Corrected App.</w:t>
            </w:r>
            <w:r>
              <w:t xml:space="preserve"> 2C</w:t>
            </w:r>
            <w:r w:rsidR="00884845">
              <w:t xml:space="preserve"> to </w:t>
            </w:r>
            <w:r w:rsidR="003217F7">
              <w:t>match wording of the Order.</w:t>
            </w:r>
          </w:p>
        </w:tc>
        <w:tc>
          <w:tcPr>
            <w:tcW w:w="1800" w:type="dxa"/>
          </w:tcPr>
          <w:p w14:paraId="5CE6709D" w14:textId="2615E170" w:rsidR="00884845" w:rsidRDefault="00903ADE">
            <w:pPr>
              <w:tabs>
                <w:tab w:val="left" w:pos="720"/>
              </w:tabs>
              <w:rPr>
                <w:szCs w:val="22"/>
              </w:rPr>
            </w:pPr>
            <w:r>
              <w:rPr>
                <w:szCs w:val="22"/>
              </w:rPr>
              <w:t>February 201</w:t>
            </w:r>
            <w:r w:rsidR="00884845">
              <w:rPr>
                <w:szCs w:val="22"/>
              </w:rPr>
              <w:t>7</w:t>
            </w:r>
          </w:p>
        </w:tc>
      </w:tr>
      <w:tr w:rsidR="004D793D" w:rsidRPr="004F423A" w14:paraId="3897E16F" w14:textId="77777777" w:rsidTr="00C02124">
        <w:tc>
          <w:tcPr>
            <w:tcW w:w="1548" w:type="dxa"/>
          </w:tcPr>
          <w:p w14:paraId="1908B0BA" w14:textId="77777777" w:rsidR="004D793D" w:rsidRDefault="004D793D">
            <w:pPr>
              <w:tabs>
                <w:tab w:val="left" w:pos="720"/>
              </w:tabs>
              <w:rPr>
                <w:szCs w:val="22"/>
              </w:rPr>
            </w:pPr>
            <w:r>
              <w:rPr>
                <w:szCs w:val="22"/>
              </w:rPr>
              <w:t>J. D. Cossairt</w:t>
            </w:r>
          </w:p>
        </w:tc>
        <w:tc>
          <w:tcPr>
            <w:tcW w:w="6367" w:type="dxa"/>
            <w:vAlign w:val="bottom"/>
          </w:tcPr>
          <w:p w14:paraId="7D70915B" w14:textId="613D6D63" w:rsidR="004D793D" w:rsidRDefault="00490D45" w:rsidP="00C02124">
            <w:pPr>
              <w:pStyle w:val="ListParagraph"/>
              <w:numPr>
                <w:ilvl w:val="0"/>
                <w:numId w:val="58"/>
              </w:numPr>
              <w:autoSpaceDE w:val="0"/>
              <w:autoSpaceDN w:val="0"/>
              <w:adjustRightInd w:val="0"/>
              <w:ind w:left="226" w:right="-105" w:hanging="270"/>
              <w:contextualSpacing w:val="0"/>
              <w:jc w:val="left"/>
            </w:pPr>
            <w:r>
              <w:t>Updated to reflect</w:t>
            </w:r>
            <w:r w:rsidR="004D793D">
              <w:t xml:space="preserve"> Fermil</w:t>
            </w:r>
            <w:r>
              <w:t xml:space="preserve">ab-wide ESH&amp;Q </w:t>
            </w:r>
            <w:r w:rsidR="004D793D">
              <w:t>reorganization</w:t>
            </w:r>
            <w:r w:rsidR="008501C0">
              <w:t>.</w:t>
            </w:r>
          </w:p>
          <w:p w14:paraId="62853C54" w14:textId="49E91B0B" w:rsidR="004D793D" w:rsidRDefault="008501C0" w:rsidP="00C02124">
            <w:pPr>
              <w:pStyle w:val="ListParagraph"/>
              <w:numPr>
                <w:ilvl w:val="0"/>
                <w:numId w:val="58"/>
              </w:numPr>
              <w:autoSpaceDE w:val="0"/>
              <w:autoSpaceDN w:val="0"/>
              <w:adjustRightInd w:val="0"/>
              <w:ind w:left="226" w:right="-105" w:hanging="270"/>
              <w:contextualSpacing w:val="0"/>
              <w:jc w:val="left"/>
            </w:pPr>
            <w:r>
              <w:t>Added</w:t>
            </w:r>
            <w:r w:rsidR="00CF2D28">
              <w:t xml:space="preserve"> a</w:t>
            </w:r>
            <w:r>
              <w:t xml:space="preserve"> requirement for SRSO approval of doses over 10 mrem in a year to persons under the age of 18 years.</w:t>
            </w:r>
          </w:p>
        </w:tc>
        <w:tc>
          <w:tcPr>
            <w:tcW w:w="1800" w:type="dxa"/>
          </w:tcPr>
          <w:p w14:paraId="2C684E7D" w14:textId="1383BBF1" w:rsidR="004D793D" w:rsidRDefault="002953BA">
            <w:pPr>
              <w:tabs>
                <w:tab w:val="left" w:pos="720"/>
              </w:tabs>
              <w:rPr>
                <w:szCs w:val="22"/>
              </w:rPr>
            </w:pPr>
            <w:r>
              <w:rPr>
                <w:szCs w:val="22"/>
              </w:rPr>
              <w:t>July</w:t>
            </w:r>
            <w:r w:rsidR="004D793D">
              <w:rPr>
                <w:szCs w:val="22"/>
              </w:rPr>
              <w:t xml:space="preserve"> 2016</w:t>
            </w:r>
          </w:p>
        </w:tc>
      </w:tr>
      <w:tr w:rsidR="00FA2B9A" w:rsidRPr="004F423A" w14:paraId="17B3E89D" w14:textId="77777777" w:rsidTr="00C02124">
        <w:tc>
          <w:tcPr>
            <w:tcW w:w="1548" w:type="dxa"/>
          </w:tcPr>
          <w:p w14:paraId="35B038DD" w14:textId="5DFC21C4" w:rsidR="00FA2B9A" w:rsidRDefault="00FA2B9A">
            <w:pPr>
              <w:tabs>
                <w:tab w:val="left" w:pos="720"/>
              </w:tabs>
              <w:rPr>
                <w:szCs w:val="22"/>
              </w:rPr>
            </w:pPr>
            <w:r>
              <w:rPr>
                <w:szCs w:val="22"/>
              </w:rPr>
              <w:t>J. D. Cossairt</w:t>
            </w:r>
          </w:p>
        </w:tc>
        <w:tc>
          <w:tcPr>
            <w:tcW w:w="6367" w:type="dxa"/>
            <w:vAlign w:val="bottom"/>
          </w:tcPr>
          <w:p w14:paraId="44825272" w14:textId="795BA503" w:rsidR="00FA2B9A" w:rsidRDefault="00FA2B9A" w:rsidP="00C02124">
            <w:pPr>
              <w:pStyle w:val="ListParagraph"/>
              <w:numPr>
                <w:ilvl w:val="0"/>
                <w:numId w:val="58"/>
              </w:numPr>
              <w:autoSpaceDE w:val="0"/>
              <w:autoSpaceDN w:val="0"/>
              <w:adjustRightInd w:val="0"/>
              <w:ind w:left="226" w:right="-105" w:hanging="270"/>
              <w:contextualSpacing w:val="0"/>
              <w:jc w:val="left"/>
            </w:pPr>
            <w:r>
              <w:t xml:space="preserve">Editorial changes </w:t>
            </w:r>
            <w:r w:rsidR="00490D45">
              <w:t>to reflect</w:t>
            </w:r>
            <w:r>
              <w:t xml:space="preserve"> </w:t>
            </w:r>
            <w:r w:rsidR="00EB7806">
              <w:t>ESH&amp;Q</w:t>
            </w:r>
            <w:r w:rsidR="00490D45">
              <w:t xml:space="preserve"> organization changes</w:t>
            </w:r>
            <w:r w:rsidR="00AA6A85">
              <w:t>.</w:t>
            </w:r>
          </w:p>
        </w:tc>
        <w:tc>
          <w:tcPr>
            <w:tcW w:w="1800" w:type="dxa"/>
          </w:tcPr>
          <w:p w14:paraId="56A1C949" w14:textId="77777777" w:rsidR="00FA2B9A" w:rsidRDefault="00FA2B9A">
            <w:pPr>
              <w:tabs>
                <w:tab w:val="left" w:pos="720"/>
              </w:tabs>
              <w:rPr>
                <w:szCs w:val="22"/>
              </w:rPr>
            </w:pPr>
            <w:r>
              <w:rPr>
                <w:szCs w:val="22"/>
              </w:rPr>
              <w:t>July 2015</w:t>
            </w:r>
          </w:p>
        </w:tc>
      </w:tr>
      <w:tr w:rsidR="00EC41DA" w:rsidRPr="004F423A" w14:paraId="2C929CB0" w14:textId="77777777" w:rsidTr="00C02124">
        <w:tc>
          <w:tcPr>
            <w:tcW w:w="1548" w:type="dxa"/>
          </w:tcPr>
          <w:p w14:paraId="6BEF8282" w14:textId="77777777" w:rsidR="00EC41DA" w:rsidRDefault="00EC41DA">
            <w:pPr>
              <w:tabs>
                <w:tab w:val="left" w:pos="720"/>
              </w:tabs>
              <w:rPr>
                <w:szCs w:val="22"/>
              </w:rPr>
            </w:pPr>
            <w:r>
              <w:rPr>
                <w:szCs w:val="22"/>
              </w:rPr>
              <w:t>J. D. Cossairt</w:t>
            </w:r>
          </w:p>
        </w:tc>
        <w:tc>
          <w:tcPr>
            <w:tcW w:w="6367" w:type="dxa"/>
            <w:vAlign w:val="bottom"/>
          </w:tcPr>
          <w:p w14:paraId="5E6EAD43" w14:textId="77777777" w:rsidR="00EC41DA" w:rsidRDefault="00EC41DA" w:rsidP="00C02124">
            <w:pPr>
              <w:pStyle w:val="ListParagraph"/>
              <w:numPr>
                <w:ilvl w:val="0"/>
                <w:numId w:val="58"/>
              </w:numPr>
              <w:autoSpaceDE w:val="0"/>
              <w:autoSpaceDN w:val="0"/>
              <w:adjustRightInd w:val="0"/>
              <w:ind w:left="226" w:right="-105" w:hanging="270"/>
              <w:contextualSpacing w:val="0"/>
              <w:jc w:val="left"/>
            </w:pPr>
            <w:r>
              <w:t>Modify Article 231.4 to better clarify requirements pertaining to outdoor radiological postings.</w:t>
            </w:r>
          </w:p>
          <w:p w14:paraId="45CFDFE6" w14:textId="7D586553" w:rsidR="00EC41DA" w:rsidRDefault="00EC41DA" w:rsidP="00490D45">
            <w:pPr>
              <w:pStyle w:val="ListParagraph"/>
              <w:numPr>
                <w:ilvl w:val="0"/>
                <w:numId w:val="58"/>
              </w:numPr>
              <w:autoSpaceDE w:val="0"/>
              <w:autoSpaceDN w:val="0"/>
              <w:adjustRightInd w:val="0"/>
              <w:ind w:left="226" w:right="-105" w:hanging="270"/>
              <w:contextualSpacing w:val="0"/>
              <w:jc w:val="left"/>
            </w:pPr>
            <w:r>
              <w:t>Modify Article 236 to clarify Fermilab’s approach to the posting of accelerator/beamline enclosures.</w:t>
            </w:r>
          </w:p>
        </w:tc>
        <w:tc>
          <w:tcPr>
            <w:tcW w:w="1800" w:type="dxa"/>
          </w:tcPr>
          <w:p w14:paraId="52CD646D" w14:textId="77777777" w:rsidR="00EC41DA" w:rsidRDefault="00EC41DA">
            <w:pPr>
              <w:tabs>
                <w:tab w:val="left" w:pos="720"/>
              </w:tabs>
              <w:rPr>
                <w:szCs w:val="22"/>
              </w:rPr>
            </w:pPr>
            <w:r>
              <w:rPr>
                <w:szCs w:val="22"/>
              </w:rPr>
              <w:t>February 2015</w:t>
            </w:r>
          </w:p>
        </w:tc>
      </w:tr>
      <w:tr w:rsidR="00EC41DA" w:rsidRPr="004F423A" w14:paraId="67AB6EFF" w14:textId="77777777" w:rsidTr="00C02124">
        <w:tc>
          <w:tcPr>
            <w:tcW w:w="1548" w:type="dxa"/>
          </w:tcPr>
          <w:p w14:paraId="0F91E5C8" w14:textId="77777777" w:rsidR="00EC41DA" w:rsidRDefault="00EC41DA">
            <w:pPr>
              <w:tabs>
                <w:tab w:val="left" w:pos="720"/>
              </w:tabs>
              <w:rPr>
                <w:szCs w:val="22"/>
              </w:rPr>
            </w:pPr>
            <w:r>
              <w:rPr>
                <w:szCs w:val="22"/>
              </w:rPr>
              <w:t>J. D. Cossairt</w:t>
            </w:r>
          </w:p>
        </w:tc>
        <w:tc>
          <w:tcPr>
            <w:tcW w:w="6367" w:type="dxa"/>
            <w:vAlign w:val="bottom"/>
          </w:tcPr>
          <w:p w14:paraId="6B28D4F6" w14:textId="77777777" w:rsidR="00EC41DA" w:rsidRDefault="00EC41DA" w:rsidP="00C02124">
            <w:pPr>
              <w:pStyle w:val="ListParagraph"/>
              <w:numPr>
                <w:ilvl w:val="0"/>
                <w:numId w:val="57"/>
              </w:numPr>
              <w:autoSpaceDE w:val="0"/>
              <w:autoSpaceDN w:val="0"/>
              <w:adjustRightInd w:val="0"/>
              <w:ind w:left="226" w:right="-105" w:hanging="270"/>
              <w:contextualSpacing w:val="0"/>
              <w:jc w:val="left"/>
            </w:pPr>
            <w:r>
              <w:t>Correct the first sentence of Article 231 to refer to Chapter 3, Part 3, not Chapter 3, Part 1.</w:t>
            </w:r>
          </w:p>
          <w:p w14:paraId="187EE11F" w14:textId="13458CFB" w:rsidR="00EC41DA" w:rsidRDefault="00EC41DA" w:rsidP="00C02124">
            <w:pPr>
              <w:pStyle w:val="ListParagraph"/>
              <w:numPr>
                <w:ilvl w:val="0"/>
                <w:numId w:val="57"/>
              </w:numPr>
              <w:autoSpaceDE w:val="0"/>
              <w:autoSpaceDN w:val="0"/>
              <w:adjustRightInd w:val="0"/>
              <w:ind w:left="226" w:right="-105" w:hanging="270"/>
              <w:contextualSpacing w:val="0"/>
              <w:jc w:val="left"/>
            </w:pPr>
            <w:r>
              <w:t>Add</w:t>
            </w:r>
            <w:r w:rsidR="00490D45">
              <w:t xml:space="preserve"> Article 231.4.j to implement a </w:t>
            </w:r>
            <w:r w:rsidR="00490D45">
              <w:t>DOE-FSO</w:t>
            </w:r>
            <w:r w:rsidR="00490D45">
              <w:t xml:space="preserve"> suggestion</w:t>
            </w:r>
            <w:r>
              <w:t>.</w:t>
            </w:r>
          </w:p>
          <w:p w14:paraId="568F3090" w14:textId="77777777" w:rsidR="00EC41DA" w:rsidRDefault="00EC41DA" w:rsidP="00C02124">
            <w:pPr>
              <w:pStyle w:val="ListParagraph"/>
              <w:numPr>
                <w:ilvl w:val="0"/>
                <w:numId w:val="57"/>
              </w:numPr>
              <w:autoSpaceDE w:val="0"/>
              <w:autoSpaceDN w:val="0"/>
              <w:adjustRightInd w:val="0"/>
              <w:ind w:left="226" w:right="-105" w:hanging="270"/>
              <w:contextualSpacing w:val="0"/>
              <w:jc w:val="left"/>
            </w:pPr>
            <w:r>
              <w:t>Modify Article 232.3 to incorporate clarifications proposed by the Radiation Safety Subcommittee</w:t>
            </w:r>
          </w:p>
          <w:p w14:paraId="4E46D708" w14:textId="5C672518" w:rsidR="00EC41DA" w:rsidRDefault="00EC41DA" w:rsidP="00C02124">
            <w:pPr>
              <w:pStyle w:val="ListParagraph"/>
              <w:numPr>
                <w:ilvl w:val="0"/>
                <w:numId w:val="57"/>
              </w:numPr>
              <w:autoSpaceDE w:val="0"/>
              <w:autoSpaceDN w:val="0"/>
              <w:adjustRightInd w:val="0"/>
              <w:ind w:left="226" w:right="-105" w:hanging="270"/>
              <w:contextualSpacing w:val="0"/>
              <w:jc w:val="left"/>
            </w:pPr>
            <w:r>
              <w:t xml:space="preserve">Modify Article 234.9 for consistency </w:t>
            </w:r>
            <w:r w:rsidR="00490D45">
              <w:t xml:space="preserve">with </w:t>
            </w:r>
            <w:r>
              <w:t>the November 2012 revision to Article 312.</w:t>
            </w:r>
          </w:p>
          <w:p w14:paraId="0EB43C21" w14:textId="77777777" w:rsidR="00EC41DA" w:rsidRDefault="00EC41DA" w:rsidP="00C02124">
            <w:pPr>
              <w:pStyle w:val="ListParagraph"/>
              <w:numPr>
                <w:ilvl w:val="0"/>
                <w:numId w:val="57"/>
              </w:numPr>
              <w:autoSpaceDE w:val="0"/>
              <w:autoSpaceDN w:val="0"/>
              <w:adjustRightInd w:val="0"/>
              <w:ind w:left="226" w:right="-105" w:hanging="270"/>
              <w:contextualSpacing w:val="0"/>
              <w:jc w:val="left"/>
            </w:pPr>
            <w:r>
              <w:t>Modify Article 236.2 to incorporate the methodology for including machine controls in the determination of maximum dose to an individual.</w:t>
            </w:r>
          </w:p>
          <w:p w14:paraId="6FF14719" w14:textId="7196DBD8" w:rsidR="00EC41DA" w:rsidRDefault="00EC41DA" w:rsidP="00C02124">
            <w:pPr>
              <w:pStyle w:val="ListParagraph"/>
              <w:numPr>
                <w:ilvl w:val="0"/>
                <w:numId w:val="57"/>
              </w:numPr>
              <w:autoSpaceDE w:val="0"/>
              <w:autoSpaceDN w:val="0"/>
              <w:adjustRightInd w:val="0"/>
              <w:ind w:left="226" w:right="-105" w:hanging="270"/>
              <w:contextualSpacing w:val="0"/>
              <w:jc w:val="left"/>
            </w:pPr>
            <w:r>
              <w:t>Add Appendix 2C now referenced in Article 236.2.</w:t>
            </w:r>
          </w:p>
        </w:tc>
        <w:tc>
          <w:tcPr>
            <w:tcW w:w="1800" w:type="dxa"/>
          </w:tcPr>
          <w:p w14:paraId="1641717C" w14:textId="77777777" w:rsidR="00EC41DA" w:rsidRDefault="00EC41DA">
            <w:pPr>
              <w:tabs>
                <w:tab w:val="left" w:pos="720"/>
              </w:tabs>
              <w:rPr>
                <w:szCs w:val="22"/>
              </w:rPr>
            </w:pPr>
            <w:r>
              <w:rPr>
                <w:szCs w:val="22"/>
              </w:rPr>
              <w:t>November 2012</w:t>
            </w:r>
          </w:p>
        </w:tc>
      </w:tr>
      <w:tr w:rsidR="00EC41DA" w:rsidRPr="004F423A" w14:paraId="03FC148F" w14:textId="77777777" w:rsidTr="00C02124">
        <w:tc>
          <w:tcPr>
            <w:tcW w:w="1548" w:type="dxa"/>
          </w:tcPr>
          <w:p w14:paraId="36CE1B62" w14:textId="77777777" w:rsidR="00EC41DA" w:rsidRDefault="00EC41DA">
            <w:pPr>
              <w:tabs>
                <w:tab w:val="left" w:pos="720"/>
              </w:tabs>
              <w:rPr>
                <w:szCs w:val="22"/>
              </w:rPr>
            </w:pPr>
            <w:r>
              <w:rPr>
                <w:szCs w:val="22"/>
              </w:rPr>
              <w:t>J. D. Cossairt</w:t>
            </w:r>
          </w:p>
        </w:tc>
        <w:tc>
          <w:tcPr>
            <w:tcW w:w="6367" w:type="dxa"/>
            <w:vAlign w:val="bottom"/>
          </w:tcPr>
          <w:p w14:paraId="1BFD43EA" w14:textId="2602B982" w:rsidR="00EC41DA" w:rsidRDefault="00EC41DA" w:rsidP="00C02124">
            <w:pPr>
              <w:pStyle w:val="ListParagraph"/>
              <w:numPr>
                <w:ilvl w:val="0"/>
                <w:numId w:val="57"/>
              </w:numPr>
              <w:autoSpaceDE w:val="0"/>
              <w:autoSpaceDN w:val="0"/>
              <w:adjustRightInd w:val="0"/>
              <w:ind w:left="226" w:right="-105" w:hanging="270"/>
              <w:contextualSpacing w:val="0"/>
              <w:jc w:val="left"/>
              <w:rPr>
                <w:rFonts w:cs="Arial"/>
              </w:rPr>
            </w:pPr>
            <w:r>
              <w:t>Modify Article 214 to insert a cross reference to the design goals of Article 811 to improve consistency with the requirements of 10 CFR 835.1002(b).</w:t>
            </w:r>
          </w:p>
        </w:tc>
        <w:tc>
          <w:tcPr>
            <w:tcW w:w="1800" w:type="dxa"/>
          </w:tcPr>
          <w:p w14:paraId="5E231C28" w14:textId="77777777" w:rsidR="00EC41DA" w:rsidRPr="004643B1" w:rsidRDefault="00EC41DA">
            <w:pPr>
              <w:tabs>
                <w:tab w:val="left" w:pos="720"/>
              </w:tabs>
              <w:rPr>
                <w:szCs w:val="22"/>
              </w:rPr>
            </w:pPr>
            <w:r>
              <w:rPr>
                <w:szCs w:val="22"/>
              </w:rPr>
              <w:t>December 2011</w:t>
            </w:r>
          </w:p>
        </w:tc>
      </w:tr>
      <w:tr w:rsidR="00EC41DA" w:rsidRPr="004F423A" w14:paraId="737B4BB4" w14:textId="77777777" w:rsidTr="00C02124">
        <w:tc>
          <w:tcPr>
            <w:tcW w:w="1548" w:type="dxa"/>
          </w:tcPr>
          <w:p w14:paraId="78AD663F" w14:textId="77777777" w:rsidR="00EC41DA" w:rsidRPr="004F423A" w:rsidRDefault="00EC41DA">
            <w:pPr>
              <w:tabs>
                <w:tab w:val="left" w:pos="720"/>
              </w:tabs>
            </w:pPr>
            <w:r>
              <w:rPr>
                <w:szCs w:val="22"/>
              </w:rPr>
              <w:t>J. D. Cossairt</w:t>
            </w:r>
          </w:p>
        </w:tc>
        <w:tc>
          <w:tcPr>
            <w:tcW w:w="6367" w:type="dxa"/>
            <w:vAlign w:val="bottom"/>
          </w:tcPr>
          <w:p w14:paraId="2F3876D9" w14:textId="77777777" w:rsidR="00EC41DA" w:rsidRDefault="00EC41DA" w:rsidP="00C02124">
            <w:pPr>
              <w:pStyle w:val="ListParagraph"/>
              <w:numPr>
                <w:ilvl w:val="0"/>
                <w:numId w:val="57"/>
              </w:numPr>
              <w:autoSpaceDE w:val="0"/>
              <w:autoSpaceDN w:val="0"/>
              <w:adjustRightInd w:val="0"/>
              <w:ind w:left="226" w:right="-105" w:hanging="270"/>
              <w:contextualSpacing w:val="0"/>
              <w:jc w:val="left"/>
              <w:rPr>
                <w:rFonts w:cs="Arial"/>
              </w:rPr>
            </w:pPr>
            <w:r>
              <w:t>Incorporate suggestions made since the last revision.</w:t>
            </w:r>
          </w:p>
          <w:p w14:paraId="24343555" w14:textId="77777777" w:rsidR="00EC41DA" w:rsidRDefault="00EC41DA" w:rsidP="00C02124">
            <w:pPr>
              <w:pStyle w:val="ListParagraph"/>
              <w:numPr>
                <w:ilvl w:val="0"/>
                <w:numId w:val="57"/>
              </w:numPr>
              <w:autoSpaceDE w:val="0"/>
              <w:autoSpaceDN w:val="0"/>
              <w:adjustRightInd w:val="0"/>
              <w:ind w:left="226" w:right="-105" w:hanging="270"/>
              <w:contextualSpacing w:val="0"/>
              <w:jc w:val="left"/>
              <w:rPr>
                <w:rFonts w:cs="Arial"/>
              </w:rPr>
            </w:pPr>
            <w:r>
              <w:t>Provide clarification concerning accidental beam loss criteria.</w:t>
            </w:r>
          </w:p>
          <w:p w14:paraId="29261718" w14:textId="30165A66" w:rsidR="00EC41DA" w:rsidRPr="00C02124" w:rsidRDefault="00EC41DA" w:rsidP="00C02124">
            <w:pPr>
              <w:pStyle w:val="ListParagraph"/>
              <w:numPr>
                <w:ilvl w:val="0"/>
                <w:numId w:val="57"/>
              </w:numPr>
              <w:autoSpaceDE w:val="0"/>
              <w:autoSpaceDN w:val="0"/>
              <w:adjustRightInd w:val="0"/>
              <w:ind w:left="226" w:right="-105" w:hanging="270"/>
              <w:contextualSpacing w:val="0"/>
              <w:jc w:val="left"/>
              <w:rPr>
                <w:rFonts w:cs="Arial"/>
              </w:rPr>
            </w:pPr>
            <w:r>
              <w:t>Improve cross-referencing to FRCM Chapter 8 concerning accelerator radiation shielding assessments.</w:t>
            </w:r>
          </w:p>
        </w:tc>
        <w:tc>
          <w:tcPr>
            <w:tcW w:w="1800" w:type="dxa"/>
          </w:tcPr>
          <w:p w14:paraId="3550AFF6" w14:textId="7119600F" w:rsidR="00EC41DA" w:rsidRPr="004643B1" w:rsidRDefault="00490D45">
            <w:pPr>
              <w:tabs>
                <w:tab w:val="left" w:pos="720"/>
              </w:tabs>
            </w:pPr>
            <w:r>
              <w:rPr>
                <w:szCs w:val="22"/>
              </w:rPr>
              <w:t>August</w:t>
            </w:r>
            <w:r w:rsidR="00EC41DA" w:rsidRPr="004643B1">
              <w:rPr>
                <w:szCs w:val="22"/>
              </w:rPr>
              <w:t xml:space="preserve"> 2011</w:t>
            </w:r>
          </w:p>
        </w:tc>
      </w:tr>
    </w:tbl>
    <w:p w14:paraId="5C142256" w14:textId="77777777" w:rsidR="00EC41DA" w:rsidRDefault="00D74EDE" w:rsidP="00923FD4">
      <w:pPr>
        <w:pStyle w:val="Title"/>
        <w:pageBreakBefore/>
      </w:pPr>
      <w:r>
        <w:rPr>
          <w:b/>
        </w:rPr>
        <w:lastRenderedPageBreak/>
        <w:br w:type="textWrapping" w:clear="all"/>
      </w:r>
      <w:r w:rsidR="00EC41DA">
        <w:rPr>
          <w:b/>
        </w:rPr>
        <w:t xml:space="preserve">CHAPTER </w:t>
      </w:r>
      <w:proofErr w:type="gramStart"/>
      <w:r w:rsidR="00EC41DA">
        <w:rPr>
          <w:b/>
        </w:rPr>
        <w:t>2  RADIOLOGICAL</w:t>
      </w:r>
      <w:proofErr w:type="gramEnd"/>
      <w:r w:rsidR="00EC41DA">
        <w:rPr>
          <w:b/>
        </w:rPr>
        <w:t xml:space="preserve"> STANDARDS</w:t>
      </w:r>
    </w:p>
    <w:sdt>
      <w:sdtPr>
        <w:rPr>
          <w:rFonts w:ascii="Times" w:hAnsi="Times"/>
          <w:b w:val="0"/>
          <w:bCs w:val="0"/>
          <w:color w:val="auto"/>
          <w:sz w:val="24"/>
          <w:szCs w:val="20"/>
        </w:rPr>
        <w:id w:val="2018418381"/>
        <w:docPartObj>
          <w:docPartGallery w:val="Table of Contents"/>
          <w:docPartUnique/>
        </w:docPartObj>
      </w:sdtPr>
      <w:sdtEndPr>
        <w:rPr>
          <w:rFonts w:ascii="Times New Roman" w:hAnsi="Times New Roman"/>
          <w:noProof/>
          <w:szCs w:val="24"/>
        </w:rPr>
      </w:sdtEndPr>
      <w:sdtContent>
        <w:p w14:paraId="0B763774" w14:textId="77777777" w:rsidR="00EC41DA" w:rsidRPr="00A27333" w:rsidRDefault="00EC41DA" w:rsidP="009E1CF1">
          <w:pPr>
            <w:pStyle w:val="TOCHeading"/>
            <w:numPr>
              <w:ilvl w:val="0"/>
              <w:numId w:val="0"/>
            </w:numPr>
            <w:ind w:left="72"/>
            <w:jc w:val="center"/>
            <w:rPr>
              <w:color w:val="auto"/>
            </w:rPr>
          </w:pPr>
          <w:r w:rsidRPr="00A27333">
            <w:rPr>
              <w:color w:val="auto"/>
            </w:rPr>
            <w:t>Table of Contents</w:t>
          </w:r>
        </w:p>
        <w:p w14:paraId="78E212A1" w14:textId="77AE72E7" w:rsidR="006A1861" w:rsidRDefault="00EC41DA">
          <w:pPr>
            <w:pStyle w:val="TOC1"/>
            <w:rPr>
              <w:rFonts w:asciiTheme="minorHAnsi" w:eastAsiaTheme="minorEastAsia" w:hAnsiTheme="minorHAnsi" w:cstheme="minorBidi"/>
              <w:noProof/>
              <w:sz w:val="22"/>
              <w:szCs w:val="22"/>
            </w:rPr>
          </w:pPr>
          <w:r>
            <w:fldChar w:fldCharType="begin"/>
          </w:r>
          <w:r>
            <w:instrText xml:space="preserve"> TOC \o "1-2" \h \z \t "Heading 3,3,Heading 4,4,FRCM Heading 3,3,FRCM Heading 4,4" </w:instrText>
          </w:r>
          <w:r>
            <w:fldChar w:fldCharType="separate"/>
          </w:r>
          <w:hyperlink w:anchor="_Toc505077586" w:history="1">
            <w:r w:rsidR="006A1861" w:rsidRPr="00B351B6">
              <w:rPr>
                <w:rStyle w:val="Hyperlink"/>
                <w:noProof/>
              </w:rPr>
              <w:t>RADIOLOGICAL STANDARDS</w:t>
            </w:r>
            <w:r w:rsidR="006A1861">
              <w:rPr>
                <w:noProof/>
                <w:webHidden/>
              </w:rPr>
              <w:tab/>
            </w:r>
            <w:r w:rsidR="006A1861">
              <w:rPr>
                <w:noProof/>
                <w:webHidden/>
              </w:rPr>
              <w:fldChar w:fldCharType="begin"/>
            </w:r>
            <w:r w:rsidR="006A1861">
              <w:rPr>
                <w:noProof/>
                <w:webHidden/>
              </w:rPr>
              <w:instrText xml:space="preserve"> PAGEREF _Toc505077586 \h </w:instrText>
            </w:r>
            <w:r w:rsidR="006A1861">
              <w:rPr>
                <w:noProof/>
                <w:webHidden/>
              </w:rPr>
            </w:r>
            <w:r w:rsidR="006A1861">
              <w:rPr>
                <w:noProof/>
                <w:webHidden/>
              </w:rPr>
              <w:fldChar w:fldCharType="separate"/>
            </w:r>
            <w:r w:rsidR="006A1861">
              <w:rPr>
                <w:noProof/>
                <w:webHidden/>
              </w:rPr>
              <w:t>1</w:t>
            </w:r>
            <w:r w:rsidR="006A1861">
              <w:rPr>
                <w:noProof/>
                <w:webHidden/>
              </w:rPr>
              <w:fldChar w:fldCharType="end"/>
            </w:r>
          </w:hyperlink>
        </w:p>
        <w:p w14:paraId="13F1B050" w14:textId="18735107" w:rsidR="006A1861" w:rsidRDefault="006A1861">
          <w:pPr>
            <w:pStyle w:val="TOC1"/>
            <w:rPr>
              <w:rFonts w:asciiTheme="minorHAnsi" w:eastAsiaTheme="minorEastAsia" w:hAnsiTheme="minorHAnsi" w:cstheme="minorBidi"/>
              <w:noProof/>
              <w:sz w:val="22"/>
              <w:szCs w:val="22"/>
            </w:rPr>
          </w:pPr>
          <w:hyperlink w:anchor="_Toc505077587" w:history="1">
            <w:r w:rsidRPr="00B351B6">
              <w:rPr>
                <w:rStyle w:val="Hyperlink"/>
                <w:noProof/>
              </w:rPr>
              <w:t>PART 1  DOSE LIMITS AND ADMINISTRATIVE GOAL</w:t>
            </w:r>
            <w:r>
              <w:rPr>
                <w:noProof/>
                <w:webHidden/>
              </w:rPr>
              <w:tab/>
            </w:r>
            <w:r>
              <w:rPr>
                <w:noProof/>
                <w:webHidden/>
              </w:rPr>
              <w:fldChar w:fldCharType="begin"/>
            </w:r>
            <w:r>
              <w:rPr>
                <w:noProof/>
                <w:webHidden/>
              </w:rPr>
              <w:instrText xml:space="preserve"> PAGEREF _Toc505077587 \h </w:instrText>
            </w:r>
            <w:r>
              <w:rPr>
                <w:noProof/>
                <w:webHidden/>
              </w:rPr>
            </w:r>
            <w:r>
              <w:rPr>
                <w:noProof/>
                <w:webHidden/>
              </w:rPr>
              <w:fldChar w:fldCharType="separate"/>
            </w:r>
            <w:r>
              <w:rPr>
                <w:noProof/>
                <w:webHidden/>
              </w:rPr>
              <w:t>3</w:t>
            </w:r>
            <w:r>
              <w:rPr>
                <w:noProof/>
                <w:webHidden/>
              </w:rPr>
              <w:fldChar w:fldCharType="end"/>
            </w:r>
          </w:hyperlink>
        </w:p>
        <w:p w14:paraId="3A05B06C" w14:textId="69DC203A" w:rsidR="006A1861" w:rsidRDefault="006A1861">
          <w:pPr>
            <w:pStyle w:val="TOC2"/>
            <w:rPr>
              <w:rFonts w:asciiTheme="minorHAnsi" w:eastAsiaTheme="minorEastAsia" w:hAnsiTheme="minorHAnsi" w:cstheme="minorBidi"/>
              <w:noProof/>
              <w:sz w:val="22"/>
              <w:szCs w:val="22"/>
            </w:rPr>
          </w:pPr>
          <w:hyperlink w:anchor="_Toc505077588" w:history="1">
            <w:r w:rsidRPr="00B351B6">
              <w:rPr>
                <w:rStyle w:val="Hyperlink"/>
                <w:noProof/>
              </w:rPr>
              <w:t>211  Dose Limits</w:t>
            </w:r>
            <w:r>
              <w:rPr>
                <w:noProof/>
                <w:webHidden/>
              </w:rPr>
              <w:tab/>
            </w:r>
            <w:r>
              <w:rPr>
                <w:noProof/>
                <w:webHidden/>
              </w:rPr>
              <w:fldChar w:fldCharType="begin"/>
            </w:r>
            <w:r>
              <w:rPr>
                <w:noProof/>
                <w:webHidden/>
              </w:rPr>
              <w:instrText xml:space="preserve"> PAGEREF _Toc505077588 \h </w:instrText>
            </w:r>
            <w:r>
              <w:rPr>
                <w:noProof/>
                <w:webHidden/>
              </w:rPr>
            </w:r>
            <w:r>
              <w:rPr>
                <w:noProof/>
                <w:webHidden/>
              </w:rPr>
              <w:fldChar w:fldCharType="separate"/>
            </w:r>
            <w:r>
              <w:rPr>
                <w:noProof/>
                <w:webHidden/>
              </w:rPr>
              <w:t>3</w:t>
            </w:r>
            <w:r>
              <w:rPr>
                <w:noProof/>
                <w:webHidden/>
              </w:rPr>
              <w:fldChar w:fldCharType="end"/>
            </w:r>
          </w:hyperlink>
        </w:p>
        <w:p w14:paraId="074E0464" w14:textId="7A99ACB9" w:rsidR="006A1861" w:rsidRDefault="006A1861">
          <w:pPr>
            <w:pStyle w:val="TOC3"/>
            <w:rPr>
              <w:rFonts w:asciiTheme="minorHAnsi" w:eastAsiaTheme="minorEastAsia" w:hAnsiTheme="minorHAnsi" w:cstheme="minorBidi"/>
              <w:noProof/>
              <w:sz w:val="22"/>
              <w:szCs w:val="22"/>
            </w:rPr>
          </w:pPr>
          <w:hyperlink w:anchor="_Toc505077589" w:history="1">
            <w:r w:rsidRPr="00B351B6">
              <w:rPr>
                <w:rStyle w:val="Hyperlink"/>
                <w:noProof/>
              </w:rPr>
              <w:t>Table 2-1  Summary of Dose Limits</w:t>
            </w:r>
            <w:r>
              <w:rPr>
                <w:noProof/>
                <w:webHidden/>
              </w:rPr>
              <w:tab/>
            </w:r>
            <w:r>
              <w:rPr>
                <w:noProof/>
                <w:webHidden/>
              </w:rPr>
              <w:fldChar w:fldCharType="begin"/>
            </w:r>
            <w:r>
              <w:rPr>
                <w:noProof/>
                <w:webHidden/>
              </w:rPr>
              <w:instrText xml:space="preserve"> PAGEREF _Toc505077589 \h </w:instrText>
            </w:r>
            <w:r>
              <w:rPr>
                <w:noProof/>
                <w:webHidden/>
              </w:rPr>
            </w:r>
            <w:r>
              <w:rPr>
                <w:noProof/>
                <w:webHidden/>
              </w:rPr>
              <w:fldChar w:fldCharType="separate"/>
            </w:r>
            <w:r>
              <w:rPr>
                <w:noProof/>
                <w:webHidden/>
              </w:rPr>
              <w:t>4</w:t>
            </w:r>
            <w:r>
              <w:rPr>
                <w:noProof/>
                <w:webHidden/>
              </w:rPr>
              <w:fldChar w:fldCharType="end"/>
            </w:r>
          </w:hyperlink>
        </w:p>
        <w:p w14:paraId="570B2C0B" w14:textId="4C01520A" w:rsidR="006A1861" w:rsidRDefault="006A1861">
          <w:pPr>
            <w:pStyle w:val="TOC2"/>
            <w:rPr>
              <w:rFonts w:asciiTheme="minorHAnsi" w:eastAsiaTheme="minorEastAsia" w:hAnsiTheme="minorHAnsi" w:cstheme="minorBidi"/>
              <w:noProof/>
              <w:sz w:val="22"/>
              <w:szCs w:val="22"/>
            </w:rPr>
          </w:pPr>
          <w:hyperlink w:anchor="_Toc505077590" w:history="1">
            <w:r w:rsidRPr="00B351B6">
              <w:rPr>
                <w:rStyle w:val="Hyperlink"/>
                <w:noProof/>
              </w:rPr>
              <w:t>212  Dose Limits for Visitors, Individuals Under 18 Years of Age, and Members of the Public</w:t>
            </w:r>
            <w:r>
              <w:rPr>
                <w:noProof/>
                <w:webHidden/>
              </w:rPr>
              <w:tab/>
            </w:r>
            <w:r>
              <w:rPr>
                <w:noProof/>
                <w:webHidden/>
              </w:rPr>
              <w:fldChar w:fldCharType="begin"/>
            </w:r>
            <w:r>
              <w:rPr>
                <w:noProof/>
                <w:webHidden/>
              </w:rPr>
              <w:instrText xml:space="preserve"> PAGEREF _Toc505077590 \h </w:instrText>
            </w:r>
            <w:r>
              <w:rPr>
                <w:noProof/>
                <w:webHidden/>
              </w:rPr>
            </w:r>
            <w:r>
              <w:rPr>
                <w:noProof/>
                <w:webHidden/>
              </w:rPr>
              <w:fldChar w:fldCharType="separate"/>
            </w:r>
            <w:r>
              <w:rPr>
                <w:noProof/>
                <w:webHidden/>
              </w:rPr>
              <w:t>5</w:t>
            </w:r>
            <w:r>
              <w:rPr>
                <w:noProof/>
                <w:webHidden/>
              </w:rPr>
              <w:fldChar w:fldCharType="end"/>
            </w:r>
          </w:hyperlink>
        </w:p>
        <w:p w14:paraId="62A59948" w14:textId="1674612A" w:rsidR="006A1861" w:rsidRDefault="006A1861">
          <w:pPr>
            <w:pStyle w:val="TOC2"/>
            <w:rPr>
              <w:rFonts w:asciiTheme="minorHAnsi" w:eastAsiaTheme="minorEastAsia" w:hAnsiTheme="minorHAnsi" w:cstheme="minorBidi"/>
              <w:noProof/>
              <w:sz w:val="22"/>
              <w:szCs w:val="22"/>
            </w:rPr>
          </w:pPr>
          <w:hyperlink w:anchor="_Toc505077591" w:history="1">
            <w:r w:rsidRPr="00B351B6">
              <w:rPr>
                <w:rStyle w:val="Hyperlink"/>
                <w:noProof/>
              </w:rPr>
              <w:t>213  Embryo/Fetus Dose Limits</w:t>
            </w:r>
            <w:r>
              <w:rPr>
                <w:noProof/>
                <w:webHidden/>
              </w:rPr>
              <w:tab/>
            </w:r>
            <w:r>
              <w:rPr>
                <w:noProof/>
                <w:webHidden/>
              </w:rPr>
              <w:fldChar w:fldCharType="begin"/>
            </w:r>
            <w:r>
              <w:rPr>
                <w:noProof/>
                <w:webHidden/>
              </w:rPr>
              <w:instrText xml:space="preserve"> PAGEREF _Toc505077591 \h </w:instrText>
            </w:r>
            <w:r>
              <w:rPr>
                <w:noProof/>
                <w:webHidden/>
              </w:rPr>
            </w:r>
            <w:r>
              <w:rPr>
                <w:noProof/>
                <w:webHidden/>
              </w:rPr>
              <w:fldChar w:fldCharType="separate"/>
            </w:r>
            <w:r>
              <w:rPr>
                <w:noProof/>
                <w:webHidden/>
              </w:rPr>
              <w:t>5</w:t>
            </w:r>
            <w:r>
              <w:rPr>
                <w:noProof/>
                <w:webHidden/>
              </w:rPr>
              <w:fldChar w:fldCharType="end"/>
            </w:r>
          </w:hyperlink>
        </w:p>
        <w:p w14:paraId="05F63F98" w14:textId="27D94E7B" w:rsidR="006A1861" w:rsidRDefault="006A1861">
          <w:pPr>
            <w:pStyle w:val="TOC2"/>
            <w:rPr>
              <w:rFonts w:asciiTheme="minorHAnsi" w:eastAsiaTheme="minorEastAsia" w:hAnsiTheme="minorHAnsi" w:cstheme="minorBidi"/>
              <w:noProof/>
              <w:sz w:val="22"/>
              <w:szCs w:val="22"/>
            </w:rPr>
          </w:pPr>
          <w:hyperlink w:anchor="_Toc505077592" w:history="1">
            <w:r w:rsidRPr="00B351B6">
              <w:rPr>
                <w:rStyle w:val="Hyperlink"/>
                <w:noProof/>
              </w:rPr>
              <w:t>214  Administrative Goals</w:t>
            </w:r>
            <w:r>
              <w:rPr>
                <w:noProof/>
                <w:webHidden/>
              </w:rPr>
              <w:tab/>
            </w:r>
            <w:r>
              <w:rPr>
                <w:noProof/>
                <w:webHidden/>
              </w:rPr>
              <w:fldChar w:fldCharType="begin"/>
            </w:r>
            <w:r>
              <w:rPr>
                <w:noProof/>
                <w:webHidden/>
              </w:rPr>
              <w:instrText xml:space="preserve"> PAGEREF _Toc505077592 \h </w:instrText>
            </w:r>
            <w:r>
              <w:rPr>
                <w:noProof/>
                <w:webHidden/>
              </w:rPr>
            </w:r>
            <w:r>
              <w:rPr>
                <w:noProof/>
                <w:webHidden/>
              </w:rPr>
              <w:fldChar w:fldCharType="separate"/>
            </w:r>
            <w:r>
              <w:rPr>
                <w:noProof/>
                <w:webHidden/>
              </w:rPr>
              <w:t>5</w:t>
            </w:r>
            <w:r>
              <w:rPr>
                <w:noProof/>
                <w:webHidden/>
              </w:rPr>
              <w:fldChar w:fldCharType="end"/>
            </w:r>
          </w:hyperlink>
        </w:p>
        <w:p w14:paraId="52F254ED" w14:textId="344E8187" w:rsidR="006A1861" w:rsidRDefault="006A1861">
          <w:pPr>
            <w:pStyle w:val="TOC2"/>
            <w:rPr>
              <w:rFonts w:asciiTheme="minorHAnsi" w:eastAsiaTheme="minorEastAsia" w:hAnsiTheme="minorHAnsi" w:cstheme="minorBidi"/>
              <w:noProof/>
              <w:sz w:val="22"/>
              <w:szCs w:val="22"/>
            </w:rPr>
          </w:pPr>
          <w:hyperlink w:anchor="_Toc505077593" w:history="1">
            <w:r w:rsidRPr="00B351B6">
              <w:rPr>
                <w:rStyle w:val="Hyperlink"/>
                <w:noProof/>
              </w:rPr>
              <w:t>215  Special Control Levels</w:t>
            </w:r>
            <w:r>
              <w:rPr>
                <w:noProof/>
                <w:webHidden/>
              </w:rPr>
              <w:tab/>
            </w:r>
            <w:r>
              <w:rPr>
                <w:noProof/>
                <w:webHidden/>
              </w:rPr>
              <w:fldChar w:fldCharType="begin"/>
            </w:r>
            <w:r>
              <w:rPr>
                <w:noProof/>
                <w:webHidden/>
              </w:rPr>
              <w:instrText xml:space="preserve"> PAGEREF _Toc505077593 \h </w:instrText>
            </w:r>
            <w:r>
              <w:rPr>
                <w:noProof/>
                <w:webHidden/>
              </w:rPr>
            </w:r>
            <w:r>
              <w:rPr>
                <w:noProof/>
                <w:webHidden/>
              </w:rPr>
              <w:fldChar w:fldCharType="separate"/>
            </w:r>
            <w:r>
              <w:rPr>
                <w:noProof/>
                <w:webHidden/>
              </w:rPr>
              <w:t>6</w:t>
            </w:r>
            <w:r>
              <w:rPr>
                <w:noProof/>
                <w:webHidden/>
              </w:rPr>
              <w:fldChar w:fldCharType="end"/>
            </w:r>
          </w:hyperlink>
        </w:p>
        <w:p w14:paraId="35B0F678" w14:textId="1442C130" w:rsidR="006A1861" w:rsidRDefault="006A1861">
          <w:pPr>
            <w:pStyle w:val="TOC1"/>
            <w:rPr>
              <w:rFonts w:asciiTheme="minorHAnsi" w:eastAsiaTheme="minorEastAsia" w:hAnsiTheme="minorHAnsi" w:cstheme="minorBidi"/>
              <w:noProof/>
              <w:sz w:val="22"/>
              <w:szCs w:val="22"/>
            </w:rPr>
          </w:pPr>
          <w:hyperlink w:anchor="_Toc505077594" w:history="1">
            <w:r w:rsidRPr="00B351B6">
              <w:rPr>
                <w:rStyle w:val="Hyperlink"/>
                <w:noProof/>
              </w:rPr>
              <w:t>PART 2  CONTAMINATION CONTROL AND CONTROL LEVELS</w:t>
            </w:r>
            <w:r>
              <w:rPr>
                <w:noProof/>
                <w:webHidden/>
              </w:rPr>
              <w:tab/>
            </w:r>
            <w:r>
              <w:rPr>
                <w:noProof/>
                <w:webHidden/>
              </w:rPr>
              <w:fldChar w:fldCharType="begin"/>
            </w:r>
            <w:r>
              <w:rPr>
                <w:noProof/>
                <w:webHidden/>
              </w:rPr>
              <w:instrText xml:space="preserve"> PAGEREF _Toc505077594 \h </w:instrText>
            </w:r>
            <w:r>
              <w:rPr>
                <w:noProof/>
                <w:webHidden/>
              </w:rPr>
            </w:r>
            <w:r>
              <w:rPr>
                <w:noProof/>
                <w:webHidden/>
              </w:rPr>
              <w:fldChar w:fldCharType="separate"/>
            </w:r>
            <w:r>
              <w:rPr>
                <w:noProof/>
                <w:webHidden/>
              </w:rPr>
              <w:t>7</w:t>
            </w:r>
            <w:r>
              <w:rPr>
                <w:noProof/>
                <w:webHidden/>
              </w:rPr>
              <w:fldChar w:fldCharType="end"/>
            </w:r>
          </w:hyperlink>
        </w:p>
        <w:p w14:paraId="60EC226C" w14:textId="487B7FDD" w:rsidR="006A1861" w:rsidRDefault="006A1861">
          <w:pPr>
            <w:pStyle w:val="TOC2"/>
            <w:rPr>
              <w:rFonts w:asciiTheme="minorHAnsi" w:eastAsiaTheme="minorEastAsia" w:hAnsiTheme="minorHAnsi" w:cstheme="minorBidi"/>
              <w:noProof/>
              <w:sz w:val="22"/>
              <w:szCs w:val="22"/>
            </w:rPr>
          </w:pPr>
          <w:hyperlink w:anchor="_Toc505077595" w:history="1">
            <w:r w:rsidRPr="00B351B6">
              <w:rPr>
                <w:rStyle w:val="Hyperlink"/>
                <w:noProof/>
              </w:rPr>
              <w:t>221  Contamination Control Levels</w:t>
            </w:r>
            <w:r>
              <w:rPr>
                <w:noProof/>
                <w:webHidden/>
              </w:rPr>
              <w:tab/>
            </w:r>
            <w:r>
              <w:rPr>
                <w:noProof/>
                <w:webHidden/>
              </w:rPr>
              <w:fldChar w:fldCharType="begin"/>
            </w:r>
            <w:r>
              <w:rPr>
                <w:noProof/>
                <w:webHidden/>
              </w:rPr>
              <w:instrText xml:space="preserve"> PAGEREF _Toc505077595 \h </w:instrText>
            </w:r>
            <w:r>
              <w:rPr>
                <w:noProof/>
                <w:webHidden/>
              </w:rPr>
            </w:r>
            <w:r>
              <w:rPr>
                <w:noProof/>
                <w:webHidden/>
              </w:rPr>
              <w:fldChar w:fldCharType="separate"/>
            </w:r>
            <w:r>
              <w:rPr>
                <w:noProof/>
                <w:webHidden/>
              </w:rPr>
              <w:t>7</w:t>
            </w:r>
            <w:r>
              <w:rPr>
                <w:noProof/>
                <w:webHidden/>
              </w:rPr>
              <w:fldChar w:fldCharType="end"/>
            </w:r>
          </w:hyperlink>
        </w:p>
        <w:p w14:paraId="5DF1785A" w14:textId="4EC36843" w:rsidR="006A1861" w:rsidRDefault="006A1861">
          <w:pPr>
            <w:pStyle w:val="TOC2"/>
            <w:rPr>
              <w:rFonts w:asciiTheme="minorHAnsi" w:eastAsiaTheme="minorEastAsia" w:hAnsiTheme="minorHAnsi" w:cstheme="minorBidi"/>
              <w:noProof/>
              <w:sz w:val="22"/>
              <w:szCs w:val="22"/>
            </w:rPr>
          </w:pPr>
          <w:hyperlink w:anchor="_Toc505077596" w:history="1">
            <w:r w:rsidRPr="00B351B6">
              <w:rPr>
                <w:rStyle w:val="Hyperlink"/>
                <w:noProof/>
              </w:rPr>
              <w:t>222  Airborne Radioactivity Control Levels</w:t>
            </w:r>
            <w:r>
              <w:rPr>
                <w:noProof/>
                <w:webHidden/>
              </w:rPr>
              <w:tab/>
            </w:r>
            <w:r>
              <w:rPr>
                <w:noProof/>
                <w:webHidden/>
              </w:rPr>
              <w:fldChar w:fldCharType="begin"/>
            </w:r>
            <w:r>
              <w:rPr>
                <w:noProof/>
                <w:webHidden/>
              </w:rPr>
              <w:instrText xml:space="preserve"> PAGEREF _Toc505077596 \h </w:instrText>
            </w:r>
            <w:r>
              <w:rPr>
                <w:noProof/>
                <w:webHidden/>
              </w:rPr>
            </w:r>
            <w:r>
              <w:rPr>
                <w:noProof/>
                <w:webHidden/>
              </w:rPr>
              <w:fldChar w:fldCharType="separate"/>
            </w:r>
            <w:r>
              <w:rPr>
                <w:noProof/>
                <w:webHidden/>
              </w:rPr>
              <w:t>8</w:t>
            </w:r>
            <w:r>
              <w:rPr>
                <w:noProof/>
                <w:webHidden/>
              </w:rPr>
              <w:fldChar w:fldCharType="end"/>
            </w:r>
          </w:hyperlink>
        </w:p>
        <w:p w14:paraId="13A2FCD9" w14:textId="615704C6" w:rsidR="006A1861" w:rsidRDefault="006A1861">
          <w:pPr>
            <w:pStyle w:val="TOC3"/>
            <w:rPr>
              <w:rFonts w:asciiTheme="minorHAnsi" w:eastAsiaTheme="minorEastAsia" w:hAnsiTheme="minorHAnsi" w:cstheme="minorBidi"/>
              <w:noProof/>
              <w:sz w:val="22"/>
              <w:szCs w:val="22"/>
            </w:rPr>
          </w:pPr>
          <w:hyperlink w:anchor="_Toc505077597" w:history="1">
            <w:r w:rsidRPr="00B351B6">
              <w:rPr>
                <w:rStyle w:val="Hyperlink"/>
                <w:noProof/>
              </w:rPr>
              <w:t>Table 2-2  Summary of Contamination Values</w:t>
            </w:r>
            <w:r w:rsidRPr="00B351B6">
              <w:rPr>
                <w:rStyle w:val="Hyperlink"/>
                <w:noProof/>
                <w:vertAlign w:val="superscript"/>
              </w:rPr>
              <w:t>1</w:t>
            </w:r>
            <w:r>
              <w:rPr>
                <w:noProof/>
                <w:webHidden/>
              </w:rPr>
              <w:tab/>
            </w:r>
            <w:r>
              <w:rPr>
                <w:noProof/>
                <w:webHidden/>
              </w:rPr>
              <w:fldChar w:fldCharType="begin"/>
            </w:r>
            <w:r>
              <w:rPr>
                <w:noProof/>
                <w:webHidden/>
              </w:rPr>
              <w:instrText xml:space="preserve"> PAGEREF _Toc505077597 \h </w:instrText>
            </w:r>
            <w:r>
              <w:rPr>
                <w:noProof/>
                <w:webHidden/>
              </w:rPr>
            </w:r>
            <w:r>
              <w:rPr>
                <w:noProof/>
                <w:webHidden/>
              </w:rPr>
              <w:fldChar w:fldCharType="separate"/>
            </w:r>
            <w:r>
              <w:rPr>
                <w:noProof/>
                <w:webHidden/>
              </w:rPr>
              <w:t>9</w:t>
            </w:r>
            <w:r>
              <w:rPr>
                <w:noProof/>
                <w:webHidden/>
              </w:rPr>
              <w:fldChar w:fldCharType="end"/>
            </w:r>
          </w:hyperlink>
        </w:p>
        <w:p w14:paraId="6ECAD6BD" w14:textId="28AF8550" w:rsidR="006A1861" w:rsidRDefault="006A1861">
          <w:pPr>
            <w:pStyle w:val="TOC1"/>
            <w:rPr>
              <w:rFonts w:asciiTheme="minorHAnsi" w:eastAsiaTheme="minorEastAsia" w:hAnsiTheme="minorHAnsi" w:cstheme="minorBidi"/>
              <w:noProof/>
              <w:sz w:val="22"/>
              <w:szCs w:val="22"/>
            </w:rPr>
          </w:pPr>
          <w:hyperlink w:anchor="_Toc505077598" w:history="1">
            <w:r w:rsidRPr="00B351B6">
              <w:rPr>
                <w:rStyle w:val="Hyperlink"/>
                <w:noProof/>
              </w:rPr>
              <w:t>PART 3  POSTING</w:t>
            </w:r>
            <w:r>
              <w:rPr>
                <w:noProof/>
                <w:webHidden/>
              </w:rPr>
              <w:tab/>
            </w:r>
            <w:r>
              <w:rPr>
                <w:noProof/>
                <w:webHidden/>
              </w:rPr>
              <w:fldChar w:fldCharType="begin"/>
            </w:r>
            <w:r>
              <w:rPr>
                <w:noProof/>
                <w:webHidden/>
              </w:rPr>
              <w:instrText xml:space="preserve"> PAGEREF _Toc505077598 \h </w:instrText>
            </w:r>
            <w:r>
              <w:rPr>
                <w:noProof/>
                <w:webHidden/>
              </w:rPr>
            </w:r>
            <w:r>
              <w:rPr>
                <w:noProof/>
                <w:webHidden/>
              </w:rPr>
              <w:fldChar w:fldCharType="separate"/>
            </w:r>
            <w:r>
              <w:rPr>
                <w:noProof/>
                <w:webHidden/>
              </w:rPr>
              <w:t>10</w:t>
            </w:r>
            <w:r>
              <w:rPr>
                <w:noProof/>
                <w:webHidden/>
              </w:rPr>
              <w:fldChar w:fldCharType="end"/>
            </w:r>
          </w:hyperlink>
        </w:p>
        <w:p w14:paraId="769CFC8E" w14:textId="30B1D242" w:rsidR="006A1861" w:rsidRDefault="006A1861">
          <w:pPr>
            <w:pStyle w:val="TOC2"/>
            <w:rPr>
              <w:rFonts w:asciiTheme="minorHAnsi" w:eastAsiaTheme="minorEastAsia" w:hAnsiTheme="minorHAnsi" w:cstheme="minorBidi"/>
              <w:noProof/>
              <w:sz w:val="22"/>
              <w:szCs w:val="22"/>
            </w:rPr>
          </w:pPr>
          <w:hyperlink w:anchor="_Toc505077599" w:history="1">
            <w:r w:rsidRPr="00B351B6">
              <w:rPr>
                <w:rStyle w:val="Hyperlink"/>
                <w:noProof/>
              </w:rPr>
              <w:t>231  Entry Control Requirements</w:t>
            </w:r>
            <w:r>
              <w:rPr>
                <w:noProof/>
                <w:webHidden/>
              </w:rPr>
              <w:tab/>
            </w:r>
            <w:r>
              <w:rPr>
                <w:noProof/>
                <w:webHidden/>
              </w:rPr>
              <w:fldChar w:fldCharType="begin"/>
            </w:r>
            <w:r>
              <w:rPr>
                <w:noProof/>
                <w:webHidden/>
              </w:rPr>
              <w:instrText xml:space="preserve"> PAGEREF _Toc505077599 \h </w:instrText>
            </w:r>
            <w:r>
              <w:rPr>
                <w:noProof/>
                <w:webHidden/>
              </w:rPr>
            </w:r>
            <w:r>
              <w:rPr>
                <w:noProof/>
                <w:webHidden/>
              </w:rPr>
              <w:fldChar w:fldCharType="separate"/>
            </w:r>
            <w:r>
              <w:rPr>
                <w:noProof/>
                <w:webHidden/>
              </w:rPr>
              <w:t>10</w:t>
            </w:r>
            <w:r>
              <w:rPr>
                <w:noProof/>
                <w:webHidden/>
              </w:rPr>
              <w:fldChar w:fldCharType="end"/>
            </w:r>
          </w:hyperlink>
        </w:p>
        <w:p w14:paraId="7F91C300" w14:textId="0FEAC620" w:rsidR="006A1861" w:rsidRDefault="006A1861">
          <w:pPr>
            <w:pStyle w:val="TOC2"/>
            <w:rPr>
              <w:rFonts w:asciiTheme="minorHAnsi" w:eastAsiaTheme="minorEastAsia" w:hAnsiTheme="minorHAnsi" w:cstheme="minorBidi"/>
              <w:noProof/>
              <w:sz w:val="22"/>
              <w:szCs w:val="22"/>
            </w:rPr>
          </w:pPr>
          <w:hyperlink w:anchor="_Toc505077600" w:history="1">
            <w:r w:rsidRPr="00B351B6">
              <w:rPr>
                <w:rStyle w:val="Hyperlink"/>
                <w:noProof/>
              </w:rPr>
              <w:t>232  Posting Controlled Areas</w:t>
            </w:r>
            <w:r>
              <w:rPr>
                <w:noProof/>
                <w:webHidden/>
              </w:rPr>
              <w:tab/>
            </w:r>
            <w:r>
              <w:rPr>
                <w:noProof/>
                <w:webHidden/>
              </w:rPr>
              <w:fldChar w:fldCharType="begin"/>
            </w:r>
            <w:r>
              <w:rPr>
                <w:noProof/>
                <w:webHidden/>
              </w:rPr>
              <w:instrText xml:space="preserve"> PAGEREF _Toc505077600 \h </w:instrText>
            </w:r>
            <w:r>
              <w:rPr>
                <w:noProof/>
                <w:webHidden/>
              </w:rPr>
            </w:r>
            <w:r>
              <w:rPr>
                <w:noProof/>
                <w:webHidden/>
              </w:rPr>
              <w:fldChar w:fldCharType="separate"/>
            </w:r>
            <w:r>
              <w:rPr>
                <w:noProof/>
                <w:webHidden/>
              </w:rPr>
              <w:t>12</w:t>
            </w:r>
            <w:r>
              <w:rPr>
                <w:noProof/>
                <w:webHidden/>
              </w:rPr>
              <w:fldChar w:fldCharType="end"/>
            </w:r>
          </w:hyperlink>
        </w:p>
        <w:p w14:paraId="15F2DB1A" w14:textId="4E234DD1" w:rsidR="006A1861" w:rsidRDefault="006A1861">
          <w:pPr>
            <w:pStyle w:val="TOC2"/>
            <w:rPr>
              <w:rFonts w:asciiTheme="minorHAnsi" w:eastAsiaTheme="minorEastAsia" w:hAnsiTheme="minorHAnsi" w:cstheme="minorBidi"/>
              <w:noProof/>
              <w:sz w:val="22"/>
              <w:szCs w:val="22"/>
            </w:rPr>
          </w:pPr>
          <w:hyperlink w:anchor="_Toc505077601" w:history="1">
            <w:r w:rsidRPr="00B351B6">
              <w:rPr>
                <w:rStyle w:val="Hyperlink"/>
                <w:noProof/>
              </w:rPr>
              <w:t>233  Areas Containing Radioactive Materials</w:t>
            </w:r>
            <w:r>
              <w:rPr>
                <w:noProof/>
                <w:webHidden/>
              </w:rPr>
              <w:tab/>
            </w:r>
            <w:r>
              <w:rPr>
                <w:noProof/>
                <w:webHidden/>
              </w:rPr>
              <w:fldChar w:fldCharType="begin"/>
            </w:r>
            <w:r>
              <w:rPr>
                <w:noProof/>
                <w:webHidden/>
              </w:rPr>
              <w:instrText xml:space="preserve"> PAGEREF _Toc505077601 \h </w:instrText>
            </w:r>
            <w:r>
              <w:rPr>
                <w:noProof/>
                <w:webHidden/>
              </w:rPr>
            </w:r>
            <w:r>
              <w:rPr>
                <w:noProof/>
                <w:webHidden/>
              </w:rPr>
              <w:fldChar w:fldCharType="separate"/>
            </w:r>
            <w:r>
              <w:rPr>
                <w:noProof/>
                <w:webHidden/>
              </w:rPr>
              <w:t>12</w:t>
            </w:r>
            <w:r>
              <w:rPr>
                <w:noProof/>
                <w:webHidden/>
              </w:rPr>
              <w:fldChar w:fldCharType="end"/>
            </w:r>
          </w:hyperlink>
        </w:p>
        <w:p w14:paraId="20CC30EA" w14:textId="581619C8" w:rsidR="006A1861" w:rsidRDefault="006A1861">
          <w:pPr>
            <w:pStyle w:val="TOC2"/>
            <w:rPr>
              <w:rFonts w:asciiTheme="minorHAnsi" w:eastAsiaTheme="minorEastAsia" w:hAnsiTheme="minorHAnsi" w:cstheme="minorBidi"/>
              <w:noProof/>
              <w:sz w:val="22"/>
              <w:szCs w:val="22"/>
            </w:rPr>
          </w:pPr>
          <w:hyperlink w:anchor="_Toc505077602" w:history="1">
            <w:r w:rsidRPr="00B351B6">
              <w:rPr>
                <w:rStyle w:val="Hyperlink"/>
                <w:noProof/>
              </w:rPr>
              <w:t>234  Posting Radiation Areas for Beam-Off Conditions</w:t>
            </w:r>
            <w:r>
              <w:rPr>
                <w:noProof/>
                <w:webHidden/>
              </w:rPr>
              <w:tab/>
            </w:r>
            <w:r>
              <w:rPr>
                <w:noProof/>
                <w:webHidden/>
              </w:rPr>
              <w:fldChar w:fldCharType="begin"/>
            </w:r>
            <w:r>
              <w:rPr>
                <w:noProof/>
                <w:webHidden/>
              </w:rPr>
              <w:instrText xml:space="preserve"> PAGEREF _Toc505077602 \h </w:instrText>
            </w:r>
            <w:r>
              <w:rPr>
                <w:noProof/>
                <w:webHidden/>
              </w:rPr>
            </w:r>
            <w:r>
              <w:rPr>
                <w:noProof/>
                <w:webHidden/>
              </w:rPr>
              <w:fldChar w:fldCharType="separate"/>
            </w:r>
            <w:r>
              <w:rPr>
                <w:noProof/>
                <w:webHidden/>
              </w:rPr>
              <w:t>13</w:t>
            </w:r>
            <w:r>
              <w:rPr>
                <w:noProof/>
                <w:webHidden/>
              </w:rPr>
              <w:fldChar w:fldCharType="end"/>
            </w:r>
          </w:hyperlink>
        </w:p>
        <w:p w14:paraId="547D4AE3" w14:textId="4DE0219C" w:rsidR="006A1861" w:rsidRDefault="006A1861">
          <w:pPr>
            <w:pStyle w:val="TOC3"/>
            <w:rPr>
              <w:rFonts w:asciiTheme="minorHAnsi" w:eastAsiaTheme="minorEastAsia" w:hAnsiTheme="minorHAnsi" w:cstheme="minorBidi"/>
              <w:noProof/>
              <w:sz w:val="22"/>
              <w:szCs w:val="22"/>
            </w:rPr>
          </w:pPr>
          <w:hyperlink w:anchor="_Toc505077603" w:history="1">
            <w:r w:rsidRPr="00B351B6">
              <w:rPr>
                <w:rStyle w:val="Hyperlink"/>
                <w:noProof/>
              </w:rPr>
              <w:t>Table 2-3  Criteria for Posting Radiation Areas</w:t>
            </w:r>
            <w:r>
              <w:rPr>
                <w:noProof/>
                <w:webHidden/>
              </w:rPr>
              <w:tab/>
            </w:r>
            <w:r>
              <w:rPr>
                <w:noProof/>
                <w:webHidden/>
              </w:rPr>
              <w:fldChar w:fldCharType="begin"/>
            </w:r>
            <w:r>
              <w:rPr>
                <w:noProof/>
                <w:webHidden/>
              </w:rPr>
              <w:instrText xml:space="preserve"> PAGEREF _Toc505077603 \h </w:instrText>
            </w:r>
            <w:r>
              <w:rPr>
                <w:noProof/>
                <w:webHidden/>
              </w:rPr>
            </w:r>
            <w:r>
              <w:rPr>
                <w:noProof/>
                <w:webHidden/>
              </w:rPr>
              <w:fldChar w:fldCharType="separate"/>
            </w:r>
            <w:r>
              <w:rPr>
                <w:noProof/>
                <w:webHidden/>
              </w:rPr>
              <w:t>13</w:t>
            </w:r>
            <w:r>
              <w:rPr>
                <w:noProof/>
                <w:webHidden/>
              </w:rPr>
              <w:fldChar w:fldCharType="end"/>
            </w:r>
          </w:hyperlink>
        </w:p>
        <w:p w14:paraId="65AEC40C" w14:textId="0664D407" w:rsidR="006A1861" w:rsidRDefault="006A1861">
          <w:pPr>
            <w:pStyle w:val="TOC3"/>
            <w:rPr>
              <w:rFonts w:asciiTheme="minorHAnsi" w:eastAsiaTheme="minorEastAsia" w:hAnsiTheme="minorHAnsi" w:cstheme="minorBidi"/>
              <w:noProof/>
              <w:sz w:val="22"/>
              <w:szCs w:val="22"/>
            </w:rPr>
          </w:pPr>
          <w:hyperlink w:anchor="_Toc505077604" w:history="1">
            <w:r w:rsidRPr="00B351B6">
              <w:rPr>
                <w:rStyle w:val="Hyperlink"/>
                <w:noProof/>
              </w:rPr>
              <w:t>Table 2-4  Occupancy Time per week Labels Used in Accelerator and Beamline Enclosures</w:t>
            </w:r>
            <w:r>
              <w:rPr>
                <w:noProof/>
                <w:webHidden/>
              </w:rPr>
              <w:tab/>
            </w:r>
            <w:r>
              <w:rPr>
                <w:noProof/>
                <w:webHidden/>
              </w:rPr>
              <w:fldChar w:fldCharType="begin"/>
            </w:r>
            <w:r>
              <w:rPr>
                <w:noProof/>
                <w:webHidden/>
              </w:rPr>
              <w:instrText xml:space="preserve"> PAGEREF _Toc505077604 \h </w:instrText>
            </w:r>
            <w:r>
              <w:rPr>
                <w:noProof/>
                <w:webHidden/>
              </w:rPr>
            </w:r>
            <w:r>
              <w:rPr>
                <w:noProof/>
                <w:webHidden/>
              </w:rPr>
              <w:fldChar w:fldCharType="separate"/>
            </w:r>
            <w:r>
              <w:rPr>
                <w:noProof/>
                <w:webHidden/>
              </w:rPr>
              <w:t>15</w:t>
            </w:r>
            <w:r>
              <w:rPr>
                <w:noProof/>
                <w:webHidden/>
              </w:rPr>
              <w:fldChar w:fldCharType="end"/>
            </w:r>
          </w:hyperlink>
        </w:p>
        <w:p w14:paraId="7CA3FB8A" w14:textId="5BF94915" w:rsidR="006A1861" w:rsidRDefault="006A1861">
          <w:pPr>
            <w:pStyle w:val="TOC2"/>
            <w:rPr>
              <w:rFonts w:asciiTheme="minorHAnsi" w:eastAsiaTheme="minorEastAsia" w:hAnsiTheme="minorHAnsi" w:cstheme="minorBidi"/>
              <w:noProof/>
              <w:sz w:val="22"/>
              <w:szCs w:val="22"/>
            </w:rPr>
          </w:pPr>
          <w:hyperlink w:anchor="_Toc505077605" w:history="1">
            <w:r w:rsidRPr="00B351B6">
              <w:rPr>
                <w:rStyle w:val="Hyperlink"/>
                <w:noProof/>
              </w:rPr>
              <w:t>235  Posting Contamination, High Contamination and Airborne Radioactivity Areas</w:t>
            </w:r>
            <w:r>
              <w:rPr>
                <w:noProof/>
                <w:webHidden/>
              </w:rPr>
              <w:tab/>
            </w:r>
            <w:r>
              <w:rPr>
                <w:noProof/>
                <w:webHidden/>
              </w:rPr>
              <w:fldChar w:fldCharType="begin"/>
            </w:r>
            <w:r>
              <w:rPr>
                <w:noProof/>
                <w:webHidden/>
              </w:rPr>
              <w:instrText xml:space="preserve"> PAGEREF _Toc505077605 \h </w:instrText>
            </w:r>
            <w:r>
              <w:rPr>
                <w:noProof/>
                <w:webHidden/>
              </w:rPr>
            </w:r>
            <w:r>
              <w:rPr>
                <w:noProof/>
                <w:webHidden/>
              </w:rPr>
              <w:fldChar w:fldCharType="separate"/>
            </w:r>
            <w:r>
              <w:rPr>
                <w:noProof/>
                <w:webHidden/>
              </w:rPr>
              <w:t>15</w:t>
            </w:r>
            <w:r>
              <w:rPr>
                <w:noProof/>
                <w:webHidden/>
              </w:rPr>
              <w:fldChar w:fldCharType="end"/>
            </w:r>
          </w:hyperlink>
        </w:p>
        <w:p w14:paraId="39F5CEA6" w14:textId="5CA27022" w:rsidR="006A1861" w:rsidRDefault="006A1861">
          <w:pPr>
            <w:pStyle w:val="TOC3"/>
            <w:rPr>
              <w:rFonts w:asciiTheme="minorHAnsi" w:eastAsiaTheme="minorEastAsia" w:hAnsiTheme="minorHAnsi" w:cstheme="minorBidi"/>
              <w:noProof/>
              <w:sz w:val="22"/>
              <w:szCs w:val="22"/>
            </w:rPr>
          </w:pPr>
          <w:hyperlink w:anchor="_Toc505077606" w:history="1">
            <w:r w:rsidRPr="00B351B6">
              <w:rPr>
                <w:rStyle w:val="Hyperlink"/>
                <w:noProof/>
              </w:rPr>
              <w:t>Table 2-5  Criteria for Posting Contamination, High Contamination  and Airborne Radioactivity Areas</w:t>
            </w:r>
            <w:r>
              <w:rPr>
                <w:noProof/>
                <w:webHidden/>
              </w:rPr>
              <w:tab/>
            </w:r>
            <w:r>
              <w:rPr>
                <w:noProof/>
                <w:webHidden/>
              </w:rPr>
              <w:fldChar w:fldCharType="begin"/>
            </w:r>
            <w:r>
              <w:rPr>
                <w:noProof/>
                <w:webHidden/>
              </w:rPr>
              <w:instrText xml:space="preserve"> PAGEREF _Toc505077606 \h </w:instrText>
            </w:r>
            <w:r>
              <w:rPr>
                <w:noProof/>
                <w:webHidden/>
              </w:rPr>
            </w:r>
            <w:r>
              <w:rPr>
                <w:noProof/>
                <w:webHidden/>
              </w:rPr>
              <w:fldChar w:fldCharType="separate"/>
            </w:r>
            <w:r>
              <w:rPr>
                <w:noProof/>
                <w:webHidden/>
              </w:rPr>
              <w:t>16</w:t>
            </w:r>
            <w:r>
              <w:rPr>
                <w:noProof/>
                <w:webHidden/>
              </w:rPr>
              <w:fldChar w:fldCharType="end"/>
            </w:r>
          </w:hyperlink>
        </w:p>
        <w:p w14:paraId="26059757" w14:textId="79FCA51D" w:rsidR="006A1861" w:rsidRDefault="006A1861">
          <w:pPr>
            <w:pStyle w:val="TOC2"/>
            <w:rPr>
              <w:rFonts w:asciiTheme="minorHAnsi" w:eastAsiaTheme="minorEastAsia" w:hAnsiTheme="minorHAnsi" w:cstheme="minorBidi"/>
              <w:noProof/>
              <w:sz w:val="22"/>
              <w:szCs w:val="22"/>
            </w:rPr>
          </w:pPr>
          <w:hyperlink w:anchor="_Toc505077607" w:history="1">
            <w:r w:rsidRPr="00B351B6">
              <w:rPr>
                <w:rStyle w:val="Hyperlink"/>
                <w:noProof/>
              </w:rPr>
              <w:t>236  Posting Requirements for Accelerator/Beamline Areas for Prompt Radiation</w:t>
            </w:r>
            <w:r>
              <w:rPr>
                <w:noProof/>
                <w:webHidden/>
              </w:rPr>
              <w:tab/>
            </w:r>
            <w:r>
              <w:rPr>
                <w:noProof/>
                <w:webHidden/>
              </w:rPr>
              <w:fldChar w:fldCharType="begin"/>
            </w:r>
            <w:r>
              <w:rPr>
                <w:noProof/>
                <w:webHidden/>
              </w:rPr>
              <w:instrText xml:space="preserve"> PAGEREF _Toc505077607 \h </w:instrText>
            </w:r>
            <w:r>
              <w:rPr>
                <w:noProof/>
                <w:webHidden/>
              </w:rPr>
            </w:r>
            <w:r>
              <w:rPr>
                <w:noProof/>
                <w:webHidden/>
              </w:rPr>
              <w:fldChar w:fldCharType="separate"/>
            </w:r>
            <w:r>
              <w:rPr>
                <w:noProof/>
                <w:webHidden/>
              </w:rPr>
              <w:t>16</w:t>
            </w:r>
            <w:r>
              <w:rPr>
                <w:noProof/>
                <w:webHidden/>
              </w:rPr>
              <w:fldChar w:fldCharType="end"/>
            </w:r>
          </w:hyperlink>
        </w:p>
        <w:p w14:paraId="3F8BA0B3" w14:textId="4C8D1540" w:rsidR="006A1861" w:rsidRDefault="006A1861">
          <w:pPr>
            <w:pStyle w:val="TOC3"/>
            <w:rPr>
              <w:rFonts w:asciiTheme="minorHAnsi" w:eastAsiaTheme="minorEastAsia" w:hAnsiTheme="minorHAnsi" w:cstheme="minorBidi"/>
              <w:noProof/>
              <w:sz w:val="22"/>
              <w:szCs w:val="22"/>
            </w:rPr>
          </w:pPr>
          <w:hyperlink w:anchor="_Toc505077608" w:history="1">
            <w:r w:rsidRPr="00B351B6">
              <w:rPr>
                <w:rStyle w:val="Hyperlink"/>
                <w:noProof/>
              </w:rPr>
              <w:t>Table 2-6  Control of Accessible Accelerator/Beamline Areas for Prompt Radiation Under Normal Operating Conditions (refer to Article 236.2(b))</w:t>
            </w:r>
            <w:r>
              <w:rPr>
                <w:noProof/>
                <w:webHidden/>
              </w:rPr>
              <w:tab/>
            </w:r>
            <w:r>
              <w:rPr>
                <w:noProof/>
                <w:webHidden/>
              </w:rPr>
              <w:fldChar w:fldCharType="begin"/>
            </w:r>
            <w:r>
              <w:rPr>
                <w:noProof/>
                <w:webHidden/>
              </w:rPr>
              <w:instrText xml:space="preserve"> PAGEREF _Toc505077608 \h </w:instrText>
            </w:r>
            <w:r>
              <w:rPr>
                <w:noProof/>
                <w:webHidden/>
              </w:rPr>
            </w:r>
            <w:r>
              <w:rPr>
                <w:noProof/>
                <w:webHidden/>
              </w:rPr>
              <w:fldChar w:fldCharType="separate"/>
            </w:r>
            <w:r>
              <w:rPr>
                <w:noProof/>
                <w:webHidden/>
              </w:rPr>
              <w:t>19</w:t>
            </w:r>
            <w:r>
              <w:rPr>
                <w:noProof/>
                <w:webHidden/>
              </w:rPr>
              <w:fldChar w:fldCharType="end"/>
            </w:r>
          </w:hyperlink>
        </w:p>
        <w:p w14:paraId="6AA0C06D" w14:textId="30D8AD78" w:rsidR="006A1861" w:rsidRDefault="006A1861">
          <w:pPr>
            <w:pStyle w:val="TOC3"/>
            <w:rPr>
              <w:rFonts w:asciiTheme="minorHAnsi" w:eastAsiaTheme="minorEastAsia" w:hAnsiTheme="minorHAnsi" w:cstheme="minorBidi"/>
              <w:noProof/>
              <w:sz w:val="22"/>
              <w:szCs w:val="22"/>
            </w:rPr>
          </w:pPr>
          <w:hyperlink w:anchor="_Toc505077609" w:history="1">
            <w:r w:rsidRPr="00B351B6">
              <w:rPr>
                <w:rStyle w:val="Hyperlink"/>
                <w:noProof/>
              </w:rPr>
              <w:t>Table 2-7  Control of Accessible Accelerator/Beamline Areas for Prompt Radiation Under Accident Conditions When It is Likely that the Maximum Dose Can Be Delivered (See Article 236.2b for more details)</w:t>
            </w:r>
            <w:r>
              <w:rPr>
                <w:noProof/>
                <w:webHidden/>
              </w:rPr>
              <w:tab/>
            </w:r>
            <w:r>
              <w:rPr>
                <w:noProof/>
                <w:webHidden/>
              </w:rPr>
              <w:fldChar w:fldCharType="begin"/>
            </w:r>
            <w:r>
              <w:rPr>
                <w:noProof/>
                <w:webHidden/>
              </w:rPr>
              <w:instrText xml:space="preserve"> PAGEREF _Toc505077609 \h </w:instrText>
            </w:r>
            <w:r>
              <w:rPr>
                <w:noProof/>
                <w:webHidden/>
              </w:rPr>
            </w:r>
            <w:r>
              <w:rPr>
                <w:noProof/>
                <w:webHidden/>
              </w:rPr>
              <w:fldChar w:fldCharType="separate"/>
            </w:r>
            <w:r>
              <w:rPr>
                <w:noProof/>
                <w:webHidden/>
              </w:rPr>
              <w:t>20</w:t>
            </w:r>
            <w:r>
              <w:rPr>
                <w:noProof/>
                <w:webHidden/>
              </w:rPr>
              <w:fldChar w:fldCharType="end"/>
            </w:r>
          </w:hyperlink>
        </w:p>
        <w:p w14:paraId="340307CA" w14:textId="62D66CCF" w:rsidR="006A1861" w:rsidRDefault="006A1861">
          <w:pPr>
            <w:pStyle w:val="TOC1"/>
            <w:rPr>
              <w:rFonts w:asciiTheme="minorHAnsi" w:eastAsiaTheme="minorEastAsia" w:hAnsiTheme="minorHAnsi" w:cstheme="minorBidi"/>
              <w:noProof/>
              <w:sz w:val="22"/>
              <w:szCs w:val="22"/>
            </w:rPr>
          </w:pPr>
          <w:hyperlink w:anchor="_Toc505077610" w:history="1">
            <w:r w:rsidRPr="00B351B6">
              <w:rPr>
                <w:rStyle w:val="Hyperlink"/>
                <w:noProof/>
              </w:rPr>
              <w:t>PART 4  RELEASE CERTIFICATION PROGRAM FOR FACILITIES CONTAINING RADIOACTIVE MATERIALS</w:t>
            </w:r>
            <w:r>
              <w:rPr>
                <w:noProof/>
                <w:webHidden/>
              </w:rPr>
              <w:tab/>
            </w:r>
            <w:r>
              <w:rPr>
                <w:noProof/>
                <w:webHidden/>
              </w:rPr>
              <w:fldChar w:fldCharType="begin"/>
            </w:r>
            <w:r>
              <w:rPr>
                <w:noProof/>
                <w:webHidden/>
              </w:rPr>
              <w:instrText xml:space="preserve"> PAGEREF _Toc505077610 \h </w:instrText>
            </w:r>
            <w:r>
              <w:rPr>
                <w:noProof/>
                <w:webHidden/>
              </w:rPr>
            </w:r>
            <w:r>
              <w:rPr>
                <w:noProof/>
                <w:webHidden/>
              </w:rPr>
              <w:fldChar w:fldCharType="separate"/>
            </w:r>
            <w:r>
              <w:rPr>
                <w:noProof/>
                <w:webHidden/>
              </w:rPr>
              <w:t>22</w:t>
            </w:r>
            <w:r>
              <w:rPr>
                <w:noProof/>
                <w:webHidden/>
              </w:rPr>
              <w:fldChar w:fldCharType="end"/>
            </w:r>
          </w:hyperlink>
        </w:p>
        <w:p w14:paraId="734EA353" w14:textId="45702D0B" w:rsidR="006A1861" w:rsidRDefault="006A1861">
          <w:pPr>
            <w:pStyle w:val="TOC2"/>
            <w:rPr>
              <w:rFonts w:asciiTheme="minorHAnsi" w:eastAsiaTheme="minorEastAsia" w:hAnsiTheme="minorHAnsi" w:cstheme="minorBidi"/>
              <w:noProof/>
              <w:sz w:val="22"/>
              <w:szCs w:val="22"/>
            </w:rPr>
          </w:pPr>
          <w:hyperlink w:anchor="_Toc505077611" w:history="1">
            <w:r w:rsidRPr="00B351B6">
              <w:rPr>
                <w:rStyle w:val="Hyperlink"/>
                <w:noProof/>
              </w:rPr>
              <w:t>241</w:t>
            </w:r>
            <w:r>
              <w:rPr>
                <w:rFonts w:asciiTheme="minorHAnsi" w:eastAsiaTheme="minorEastAsia" w:hAnsiTheme="minorHAnsi" w:cstheme="minorBidi"/>
                <w:noProof/>
                <w:sz w:val="22"/>
                <w:szCs w:val="22"/>
              </w:rPr>
              <w:tab/>
            </w:r>
            <w:r w:rsidRPr="00B351B6">
              <w:rPr>
                <w:rStyle w:val="Hyperlink"/>
                <w:noProof/>
              </w:rPr>
              <w:t>Release Procedures</w:t>
            </w:r>
            <w:r>
              <w:rPr>
                <w:noProof/>
                <w:webHidden/>
              </w:rPr>
              <w:tab/>
            </w:r>
            <w:r>
              <w:rPr>
                <w:noProof/>
                <w:webHidden/>
              </w:rPr>
              <w:fldChar w:fldCharType="begin"/>
            </w:r>
            <w:r>
              <w:rPr>
                <w:noProof/>
                <w:webHidden/>
              </w:rPr>
              <w:instrText xml:space="preserve"> PAGEREF _Toc505077611 \h </w:instrText>
            </w:r>
            <w:r>
              <w:rPr>
                <w:noProof/>
                <w:webHidden/>
              </w:rPr>
            </w:r>
            <w:r>
              <w:rPr>
                <w:noProof/>
                <w:webHidden/>
              </w:rPr>
              <w:fldChar w:fldCharType="separate"/>
            </w:r>
            <w:r>
              <w:rPr>
                <w:noProof/>
                <w:webHidden/>
              </w:rPr>
              <w:t>22</w:t>
            </w:r>
            <w:r>
              <w:rPr>
                <w:noProof/>
                <w:webHidden/>
              </w:rPr>
              <w:fldChar w:fldCharType="end"/>
            </w:r>
          </w:hyperlink>
        </w:p>
        <w:p w14:paraId="2ADCAA47" w14:textId="60A6C159" w:rsidR="006A1861" w:rsidRDefault="006A1861">
          <w:pPr>
            <w:pStyle w:val="TOC2"/>
            <w:rPr>
              <w:rFonts w:asciiTheme="minorHAnsi" w:eastAsiaTheme="minorEastAsia" w:hAnsiTheme="minorHAnsi" w:cstheme="minorBidi"/>
              <w:noProof/>
              <w:sz w:val="22"/>
              <w:szCs w:val="22"/>
            </w:rPr>
          </w:pPr>
          <w:hyperlink w:anchor="_Toc505077612" w:history="1">
            <w:r w:rsidRPr="00B351B6">
              <w:rPr>
                <w:rStyle w:val="Hyperlink"/>
                <w:noProof/>
              </w:rPr>
              <w:t>242  Maintenance of List of Facilities Containing Radioactive Materials</w:t>
            </w:r>
            <w:r>
              <w:rPr>
                <w:noProof/>
                <w:webHidden/>
              </w:rPr>
              <w:tab/>
            </w:r>
            <w:r>
              <w:rPr>
                <w:noProof/>
                <w:webHidden/>
              </w:rPr>
              <w:fldChar w:fldCharType="begin"/>
            </w:r>
            <w:r>
              <w:rPr>
                <w:noProof/>
                <w:webHidden/>
              </w:rPr>
              <w:instrText xml:space="preserve"> PAGEREF _Toc505077612 \h </w:instrText>
            </w:r>
            <w:r>
              <w:rPr>
                <w:noProof/>
                <w:webHidden/>
              </w:rPr>
            </w:r>
            <w:r>
              <w:rPr>
                <w:noProof/>
                <w:webHidden/>
              </w:rPr>
              <w:fldChar w:fldCharType="separate"/>
            </w:r>
            <w:r>
              <w:rPr>
                <w:noProof/>
                <w:webHidden/>
              </w:rPr>
              <w:t>23</w:t>
            </w:r>
            <w:r>
              <w:rPr>
                <w:noProof/>
                <w:webHidden/>
              </w:rPr>
              <w:fldChar w:fldCharType="end"/>
            </w:r>
          </w:hyperlink>
        </w:p>
        <w:p w14:paraId="6E7D3AD6" w14:textId="74518ADE" w:rsidR="006A1861" w:rsidRDefault="006A1861">
          <w:pPr>
            <w:pStyle w:val="TOC4"/>
            <w:tabs>
              <w:tab w:val="right" w:leader="dot" w:pos="9710"/>
            </w:tabs>
            <w:rPr>
              <w:rFonts w:asciiTheme="minorHAnsi" w:eastAsiaTheme="minorEastAsia" w:hAnsiTheme="minorHAnsi" w:cstheme="minorBidi"/>
              <w:noProof/>
              <w:sz w:val="22"/>
              <w:szCs w:val="22"/>
            </w:rPr>
          </w:pPr>
          <w:hyperlink w:anchor="_Toc505077613" w:history="1">
            <w:r w:rsidRPr="00B351B6">
              <w:rPr>
                <w:rStyle w:val="Hyperlink"/>
                <w:noProof/>
              </w:rPr>
              <w:t>Appendix 2A:  Weighting Factors for Organs and Tissues</w:t>
            </w:r>
            <w:r>
              <w:rPr>
                <w:noProof/>
                <w:webHidden/>
              </w:rPr>
              <w:tab/>
            </w:r>
            <w:r>
              <w:rPr>
                <w:noProof/>
                <w:webHidden/>
              </w:rPr>
              <w:fldChar w:fldCharType="begin"/>
            </w:r>
            <w:r>
              <w:rPr>
                <w:noProof/>
                <w:webHidden/>
              </w:rPr>
              <w:instrText xml:space="preserve"> PAGEREF _Toc505077613 \h </w:instrText>
            </w:r>
            <w:r>
              <w:rPr>
                <w:noProof/>
                <w:webHidden/>
              </w:rPr>
            </w:r>
            <w:r>
              <w:rPr>
                <w:noProof/>
                <w:webHidden/>
              </w:rPr>
              <w:fldChar w:fldCharType="separate"/>
            </w:r>
            <w:r>
              <w:rPr>
                <w:noProof/>
                <w:webHidden/>
              </w:rPr>
              <w:t>24</w:t>
            </w:r>
            <w:r>
              <w:rPr>
                <w:noProof/>
                <w:webHidden/>
              </w:rPr>
              <w:fldChar w:fldCharType="end"/>
            </w:r>
          </w:hyperlink>
        </w:p>
        <w:p w14:paraId="554703CD" w14:textId="20FE703E" w:rsidR="006A1861" w:rsidRDefault="006A1861">
          <w:pPr>
            <w:pStyle w:val="TOC4"/>
            <w:tabs>
              <w:tab w:val="right" w:leader="dot" w:pos="9710"/>
            </w:tabs>
            <w:rPr>
              <w:rFonts w:asciiTheme="minorHAnsi" w:eastAsiaTheme="minorEastAsia" w:hAnsiTheme="minorHAnsi" w:cstheme="minorBidi"/>
              <w:noProof/>
              <w:sz w:val="22"/>
              <w:szCs w:val="22"/>
            </w:rPr>
          </w:pPr>
          <w:hyperlink w:anchor="_Toc505077614" w:history="1">
            <w:r w:rsidRPr="00B351B6">
              <w:rPr>
                <w:rStyle w:val="Hyperlink"/>
                <w:noProof/>
              </w:rPr>
              <w:t>Appendix 2B:  Non-Uniform Exposure of the Skin</w:t>
            </w:r>
            <w:r>
              <w:rPr>
                <w:noProof/>
                <w:webHidden/>
              </w:rPr>
              <w:tab/>
            </w:r>
            <w:r>
              <w:rPr>
                <w:noProof/>
                <w:webHidden/>
              </w:rPr>
              <w:fldChar w:fldCharType="begin"/>
            </w:r>
            <w:r>
              <w:rPr>
                <w:noProof/>
                <w:webHidden/>
              </w:rPr>
              <w:instrText xml:space="preserve"> PAGEREF _Toc505077614 \h </w:instrText>
            </w:r>
            <w:r>
              <w:rPr>
                <w:noProof/>
                <w:webHidden/>
              </w:rPr>
            </w:r>
            <w:r>
              <w:rPr>
                <w:noProof/>
                <w:webHidden/>
              </w:rPr>
              <w:fldChar w:fldCharType="separate"/>
            </w:r>
            <w:r>
              <w:rPr>
                <w:noProof/>
                <w:webHidden/>
              </w:rPr>
              <w:t>25</w:t>
            </w:r>
            <w:r>
              <w:rPr>
                <w:noProof/>
                <w:webHidden/>
              </w:rPr>
              <w:fldChar w:fldCharType="end"/>
            </w:r>
          </w:hyperlink>
        </w:p>
        <w:p w14:paraId="2069A438" w14:textId="2AA407F1" w:rsidR="006A1861" w:rsidRDefault="006A1861">
          <w:pPr>
            <w:pStyle w:val="TOC4"/>
            <w:tabs>
              <w:tab w:val="right" w:leader="dot" w:pos="9710"/>
            </w:tabs>
            <w:rPr>
              <w:rFonts w:asciiTheme="minorHAnsi" w:eastAsiaTheme="minorEastAsia" w:hAnsiTheme="minorHAnsi" w:cstheme="minorBidi"/>
              <w:noProof/>
              <w:sz w:val="22"/>
              <w:szCs w:val="22"/>
            </w:rPr>
          </w:pPr>
          <w:hyperlink w:anchor="_Toc505077615" w:history="1">
            <w:r w:rsidRPr="00B351B6">
              <w:rPr>
                <w:rStyle w:val="Hyperlink"/>
                <w:noProof/>
              </w:rPr>
              <w:t>Appendix 2C:  Protocol for Use of Machine Controls to Limit Dose Due to Prompt Radiation Hazards in Support of Article 236</w:t>
            </w:r>
            <w:r>
              <w:rPr>
                <w:noProof/>
                <w:webHidden/>
              </w:rPr>
              <w:tab/>
            </w:r>
            <w:r>
              <w:rPr>
                <w:noProof/>
                <w:webHidden/>
              </w:rPr>
              <w:fldChar w:fldCharType="begin"/>
            </w:r>
            <w:r>
              <w:rPr>
                <w:noProof/>
                <w:webHidden/>
              </w:rPr>
              <w:instrText xml:space="preserve"> PAGEREF _Toc505077615 \h </w:instrText>
            </w:r>
            <w:r>
              <w:rPr>
                <w:noProof/>
                <w:webHidden/>
              </w:rPr>
            </w:r>
            <w:r>
              <w:rPr>
                <w:noProof/>
                <w:webHidden/>
              </w:rPr>
              <w:fldChar w:fldCharType="separate"/>
            </w:r>
            <w:r>
              <w:rPr>
                <w:noProof/>
                <w:webHidden/>
              </w:rPr>
              <w:t>26</w:t>
            </w:r>
            <w:r>
              <w:rPr>
                <w:noProof/>
                <w:webHidden/>
              </w:rPr>
              <w:fldChar w:fldCharType="end"/>
            </w:r>
          </w:hyperlink>
        </w:p>
        <w:p w14:paraId="49E7EE53" w14:textId="60A6C50B" w:rsidR="00EC41DA" w:rsidRDefault="00EC41DA" w:rsidP="00EC41DA">
          <w:r>
            <w:rPr>
              <w:b/>
            </w:rPr>
            <w:lastRenderedPageBreak/>
            <w:fldChar w:fldCharType="end"/>
          </w:r>
        </w:p>
      </w:sdtContent>
    </w:sdt>
    <w:p w14:paraId="61AEBA85" w14:textId="77777777" w:rsidR="00BF1267" w:rsidRDefault="00BF1267" w:rsidP="00BF1267">
      <w:pPr>
        <w:pStyle w:val="FRCMHeading1"/>
      </w:pPr>
      <w:bookmarkStart w:id="1" w:name="_Toc341188356"/>
      <w:bookmarkStart w:id="2" w:name="_Toc505077587"/>
      <w:r>
        <w:t xml:space="preserve">PART </w:t>
      </w:r>
      <w:proofErr w:type="gramStart"/>
      <w:r>
        <w:t>1  DOSE</w:t>
      </w:r>
      <w:proofErr w:type="gramEnd"/>
      <w:r>
        <w:t xml:space="preserve"> LIMITS AND ADMINISTRATIVE</w:t>
      </w:r>
      <w:r>
        <w:rPr>
          <w:color w:val="000000"/>
        </w:rPr>
        <w:t xml:space="preserve"> </w:t>
      </w:r>
      <w:r>
        <w:t>GOAL</w:t>
      </w:r>
      <w:bookmarkEnd w:id="1"/>
      <w:bookmarkEnd w:id="2"/>
    </w:p>
    <w:p w14:paraId="07366E64"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359F49" w14:textId="77777777" w:rsidR="00BF1267" w:rsidRDefault="00BF1267" w:rsidP="00BF1267">
      <w:pPr>
        <w:pStyle w:val="FRCMHeading2"/>
      </w:pPr>
      <w:bookmarkStart w:id="3" w:name="_Toc341188357"/>
      <w:bookmarkStart w:id="4" w:name="_Toc505077588"/>
      <w:proofErr w:type="gramStart"/>
      <w:r>
        <w:t>211  Dose</w:t>
      </w:r>
      <w:proofErr w:type="gramEnd"/>
      <w:r>
        <w:t xml:space="preserve"> Limits</w:t>
      </w:r>
      <w:bookmarkStart w:id="5" w:name="_GoBack"/>
      <w:bookmarkEnd w:id="3"/>
      <w:bookmarkEnd w:id="4"/>
      <w:bookmarkEnd w:id="5"/>
    </w:p>
    <w:p w14:paraId="7A2C8CC2"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20D522" w14:textId="77777777" w:rsidR="00BF1267" w:rsidRDefault="00BF1267" w:rsidP="00AD6952">
      <w:pPr>
        <w:numPr>
          <w:ilvl w:val="0"/>
          <w:numId w:val="16"/>
        </w:numPr>
        <w:tabs>
          <w:tab w:val="clear" w:pos="720"/>
        </w:tabs>
        <w:ind w:hanging="720"/>
      </w:pPr>
      <w:r>
        <w:t xml:space="preserve">A worker who is not classified as a radiological worker shall not be allowed to routinely receive an effective dose of greater than 100 mrem in a year. </w:t>
      </w:r>
    </w:p>
    <w:p w14:paraId="789D2721"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3FF31C84" w14:textId="77777777" w:rsidR="00BF1267" w:rsidRDefault="00BF1267" w:rsidP="00AD6952">
      <w:pPr>
        <w:numPr>
          <w:ilvl w:val="0"/>
          <w:numId w:val="16"/>
        </w:numPr>
        <w:tabs>
          <w:tab w:val="clear" w:pos="720"/>
        </w:tabs>
        <w:spacing w:line="240" w:lineRule="exact"/>
        <w:ind w:hanging="720"/>
      </w:pPr>
      <w:r>
        <w:t>Dose limits provided in Table 2-1 shall not be exceeded by individuals. For purposes of compliance with this document, effective dose equivalent to the whole body may be used as effective equivalent for external exposures.  All occupational exposure received during the current year, with the notable exceptions of Emergency Exposures (Article 922), Planned Special Exposures (Article 921), and the Non-Uniform Irradiation of the Skin over areas of less than 10 cm</w:t>
      </w:r>
      <w:r>
        <w:rPr>
          <w:position w:val="6"/>
          <w:sz w:val="18"/>
        </w:rPr>
        <w:t>2</w:t>
      </w:r>
      <w:r>
        <w:t xml:space="preserve"> (Appendix 2B), shall be included when demonstrating compliance with the Table 2-1 limits. Further information as to the definitions of </w:t>
      </w:r>
      <w:proofErr w:type="spellStart"/>
      <w:r>
        <w:t>dosimetric</w:t>
      </w:r>
      <w:proofErr w:type="spellEnd"/>
      <w:r>
        <w:t xml:space="preserve"> terms is found in the Glossary and Chapter 8 of this Manual. </w:t>
      </w:r>
    </w:p>
    <w:p w14:paraId="6C99D3C9"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45EAC12" w14:textId="77777777" w:rsidR="00BF1267" w:rsidRDefault="00BF1267" w:rsidP="00AD6952">
      <w:pPr>
        <w:numPr>
          <w:ilvl w:val="0"/>
          <w:numId w:val="16"/>
        </w:numPr>
        <w:tabs>
          <w:tab w:val="clear" w:pos="720"/>
        </w:tabs>
        <w:ind w:hanging="720"/>
        <w:rPr>
          <w:b/>
          <w:i/>
          <w:strike/>
        </w:rPr>
      </w:pPr>
      <w:r>
        <w:t>Radiological workers from DOE or other DOE contractor facilities may receive occupational exposure as a radiological worker if they fulfill the requirements stated in Article 612.2 and, if possible, provide a record of the total radiation dose received during the current calendar year and previous accumulated lifetime dose.</w:t>
      </w:r>
    </w:p>
    <w:p w14:paraId="1EFC17AA" w14:textId="77777777" w:rsidR="00BF1267" w:rsidRDefault="00BF1267" w:rsidP="00BF1267">
      <w:pPr>
        <w:ind w:left="720" w:hanging="720"/>
      </w:pPr>
    </w:p>
    <w:p w14:paraId="4824A887" w14:textId="77777777" w:rsidR="00BF1267" w:rsidRDefault="00BF1267" w:rsidP="00AD6952">
      <w:pPr>
        <w:numPr>
          <w:ilvl w:val="0"/>
          <w:numId w:val="16"/>
        </w:numPr>
        <w:ind w:hanging="720"/>
      </w:pPr>
      <w:r>
        <w:t xml:space="preserve">If it is determined that a radiological worker's occupational exposure has exceeded any of the applicable limits specified in Table 2-1, the employee shall not be permitted to return to work in radiological areas during the current calendar year.  An exception to this can be made if </w:t>
      </w:r>
      <w:proofErr w:type="gramStart"/>
      <w:r>
        <w:t>all of</w:t>
      </w:r>
      <w:proofErr w:type="gramEnd"/>
      <w:r>
        <w:t xml:space="preserve"> the following conditions are satisfied:</w:t>
      </w:r>
    </w:p>
    <w:p w14:paraId="41621FBB" w14:textId="77777777" w:rsidR="00BF1267" w:rsidRDefault="00BF1267" w:rsidP="00BF1267">
      <w:pPr>
        <w:ind w:left="1440" w:hanging="720"/>
      </w:pPr>
    </w:p>
    <w:p w14:paraId="6C6816DB" w14:textId="7F90CA8F" w:rsidR="00BF1267" w:rsidRDefault="00BF1267" w:rsidP="00AD6952">
      <w:pPr>
        <w:numPr>
          <w:ilvl w:val="1"/>
          <w:numId w:val="16"/>
        </w:numPr>
      </w:pPr>
      <w:r>
        <w:t>Written approval has been obtained from the Senior Radiation Safety Officer, the Laboratory Director and the Manager of the DOE Fermi Site Office (DOE-FSO).</w:t>
      </w:r>
    </w:p>
    <w:p w14:paraId="70B7D625" w14:textId="77777777" w:rsidR="00615878" w:rsidRDefault="00615878" w:rsidP="00615878">
      <w:pPr>
        <w:ind w:left="1440"/>
      </w:pPr>
    </w:p>
    <w:p w14:paraId="7041CC29" w14:textId="237A7CFD" w:rsidR="00BF1267" w:rsidRDefault="00BF1267" w:rsidP="00AD6952">
      <w:pPr>
        <w:numPr>
          <w:ilvl w:val="1"/>
          <w:numId w:val="16"/>
        </w:numPr>
      </w:pPr>
      <w:r>
        <w:t>The individual has received counseling from radiological protection and medical personnel regarding the consequences of receiving additional occupational exposure for the year.  The topics discussed during this session shall be retained as part of the individual's exposure history.</w:t>
      </w:r>
    </w:p>
    <w:p w14:paraId="2D19C423" w14:textId="7D78E819" w:rsidR="00615878" w:rsidRDefault="00615878" w:rsidP="00615878"/>
    <w:p w14:paraId="274243CC" w14:textId="7A33CD9E" w:rsidR="00BF1267" w:rsidRDefault="00BF1267" w:rsidP="00AD6952">
      <w:pPr>
        <w:numPr>
          <w:ilvl w:val="1"/>
          <w:numId w:val="16"/>
        </w:numPr>
      </w:pPr>
      <w:r>
        <w:t>The affected individual has expressed, in writing, a desire to return to radiological work.</w:t>
      </w:r>
    </w:p>
    <w:p w14:paraId="3064196A" w14:textId="2F2078E1" w:rsidR="00615878" w:rsidRDefault="00615878" w:rsidP="00615878"/>
    <w:p w14:paraId="520C5821" w14:textId="78E27B02" w:rsidR="00615878" w:rsidRDefault="00BF1267" w:rsidP="00615878">
      <w:pPr>
        <w:numPr>
          <w:ilvl w:val="1"/>
          <w:numId w:val="16"/>
        </w:numPr>
      </w:pPr>
      <w:r>
        <w:t>Consideration is given to establishing special control levels (see Article 215).</w:t>
      </w:r>
    </w:p>
    <w:p w14:paraId="2396036C" w14:textId="3064D967" w:rsidR="00615878" w:rsidRDefault="00615878" w:rsidP="00615878"/>
    <w:p w14:paraId="15F0BA48" w14:textId="1D51468D" w:rsidR="00BF1267" w:rsidRDefault="00BF1267" w:rsidP="00615878">
      <w:pPr>
        <w:numPr>
          <w:ilvl w:val="1"/>
          <w:numId w:val="16"/>
        </w:numPr>
      </w:pPr>
      <w:r>
        <w:t>All occupational exposures received during the calendar year by the individual shall be recorded in the affected individual's occupational exposure history.</w:t>
      </w:r>
    </w:p>
    <w:p w14:paraId="4F271C98"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A80D527" w14:textId="77777777" w:rsidR="00BF1267" w:rsidRDefault="00BF1267" w:rsidP="00AD6952">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t>10 CFR 835.202, 1301, and 1302 give provisions for planned special exposures and authorized emergency exposures. These must be followed. See also Article 645.6.</w:t>
      </w:r>
    </w:p>
    <w:p w14:paraId="2B7DFC28" w14:textId="77777777" w:rsidR="00BF1267" w:rsidRDefault="00BF1267" w:rsidP="00BF1267">
      <w:pPr>
        <w:pStyle w:val="FRCMHeading3"/>
      </w:pPr>
      <w:r>
        <w:br w:type="page"/>
      </w:r>
      <w:bookmarkStart w:id="6" w:name="_Toc341188358"/>
      <w:bookmarkStart w:id="7" w:name="_Toc505077589"/>
      <w:r>
        <w:lastRenderedPageBreak/>
        <w:t>Table 2-</w:t>
      </w:r>
      <w:proofErr w:type="gramStart"/>
      <w:r>
        <w:t>1  Summary</w:t>
      </w:r>
      <w:proofErr w:type="gramEnd"/>
      <w:r>
        <w:t xml:space="preserve"> of Dose Limits</w:t>
      </w:r>
      <w:bookmarkEnd w:id="6"/>
      <w:bookmarkEnd w:id="7"/>
    </w:p>
    <w:p w14:paraId="1B3F4CD8"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673CACA"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None of the limits shall be exceeded in a year. Exposures should be well below the limits in this table and maintained as low as reasonably achievable (ALARA).  The Fermilab Administrative Goal for limiting exposure is described in Article 214. </w:t>
      </w:r>
    </w:p>
    <w:p w14:paraId="03379CCD"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8709CA"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 accordance with the </w:t>
      </w:r>
      <w:r w:rsidRPr="008819C1">
        <w:rPr>
          <w:i/>
        </w:rPr>
        <w:t>Federal Register</w:t>
      </w:r>
      <w:r>
        <w:t xml:space="preserve"> Notice Vol. 72, No. 100, page 31908, issued June 8, 2007 that amended 10 CFR Part 835, “…historical doses recorded and reported to individuals and dosimetry results acquired from other institutions (both DOE and non-DOE) prior to complete implementation of the new system of radiation dosimetry should still </w:t>
      </w:r>
      <w:proofErr w:type="gramStart"/>
      <w:r>
        <w:t>be considered to be</w:t>
      </w:r>
      <w:proofErr w:type="gramEnd"/>
      <w:r>
        <w:t xml:space="preserve"> the official doses of record.”</w:t>
      </w:r>
    </w:p>
    <w:tbl>
      <w:tblPr>
        <w:tblW w:w="0" w:type="auto"/>
        <w:tblInd w:w="216" w:type="dxa"/>
        <w:tblLayout w:type="fixed"/>
        <w:tblLook w:val="0000" w:firstRow="0" w:lastRow="0" w:firstColumn="0" w:lastColumn="0" w:noHBand="0" w:noVBand="0"/>
      </w:tblPr>
      <w:tblGrid>
        <w:gridCol w:w="6192"/>
        <w:gridCol w:w="2160"/>
      </w:tblGrid>
      <w:tr w:rsidR="00BF1267" w14:paraId="3BEA714F" w14:textId="77777777" w:rsidTr="00F4291E">
        <w:trPr>
          <w:cantSplit/>
        </w:trPr>
        <w:tc>
          <w:tcPr>
            <w:tcW w:w="6192" w:type="dxa"/>
            <w:tcBorders>
              <w:top w:val="double" w:sz="6" w:space="0" w:color="auto"/>
              <w:left w:val="double" w:sz="6" w:space="0" w:color="auto"/>
              <w:bottom w:val="double" w:sz="6" w:space="0" w:color="auto"/>
            </w:tcBorders>
          </w:tcPr>
          <w:p w14:paraId="628F4F64"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tLeast"/>
              <w:jc w:val="center"/>
              <w:rPr>
                <w:b/>
                <w:sz w:val="20"/>
              </w:rPr>
            </w:pPr>
            <w:r>
              <w:rPr>
                <w:b/>
                <w:sz w:val="20"/>
              </w:rPr>
              <w:t>TYPE OF EXPOSURE</w:t>
            </w:r>
          </w:p>
        </w:tc>
        <w:tc>
          <w:tcPr>
            <w:tcW w:w="2160" w:type="dxa"/>
            <w:tcBorders>
              <w:top w:val="double" w:sz="6" w:space="0" w:color="auto"/>
              <w:left w:val="single" w:sz="6" w:space="0" w:color="auto"/>
              <w:bottom w:val="double" w:sz="6" w:space="0" w:color="auto"/>
              <w:right w:val="double" w:sz="6" w:space="0" w:color="auto"/>
            </w:tcBorders>
          </w:tcPr>
          <w:p w14:paraId="2EE5AB54"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tLeast"/>
              <w:jc w:val="center"/>
              <w:rPr>
                <w:b/>
                <w:sz w:val="20"/>
              </w:rPr>
            </w:pPr>
            <w:r>
              <w:rPr>
                <w:b/>
                <w:sz w:val="20"/>
              </w:rPr>
              <w:t>ANNUAL LIMIT</w:t>
            </w:r>
          </w:p>
        </w:tc>
      </w:tr>
      <w:tr w:rsidR="00BF1267" w14:paraId="296F9A06" w14:textId="77777777" w:rsidTr="00F4291E">
        <w:trPr>
          <w:cantSplit/>
          <w:trHeight w:val="423"/>
        </w:trPr>
        <w:tc>
          <w:tcPr>
            <w:tcW w:w="6192" w:type="dxa"/>
            <w:tcBorders>
              <w:top w:val="single" w:sz="6" w:space="0" w:color="auto"/>
              <w:left w:val="double" w:sz="6" w:space="0" w:color="auto"/>
            </w:tcBorders>
          </w:tcPr>
          <w:p w14:paraId="2C09BB97"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 w:val="20"/>
              </w:rPr>
            </w:pPr>
            <w:r>
              <w:rPr>
                <w:sz w:val="20"/>
              </w:rPr>
              <w:t>Radiological Worker:  Whole Body (total effective dose)</w:t>
            </w:r>
          </w:p>
        </w:tc>
        <w:tc>
          <w:tcPr>
            <w:tcW w:w="2160" w:type="dxa"/>
            <w:tcBorders>
              <w:top w:val="single" w:sz="6" w:space="0" w:color="auto"/>
              <w:left w:val="single" w:sz="6" w:space="0" w:color="auto"/>
              <w:right w:val="double" w:sz="6" w:space="0" w:color="auto"/>
            </w:tcBorders>
          </w:tcPr>
          <w:p w14:paraId="0C6E6C2C" w14:textId="77777777" w:rsidR="00BF1267" w:rsidRDefault="00BF1267" w:rsidP="00F429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3387F12" w14:textId="77777777" w:rsidR="00BF1267" w:rsidRDefault="00BF1267" w:rsidP="00F429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5 </w:t>
            </w:r>
            <w:proofErr w:type="gramStart"/>
            <w:r>
              <w:rPr>
                <w:sz w:val="20"/>
              </w:rPr>
              <w:t>rem</w:t>
            </w:r>
            <w:proofErr w:type="gramEnd"/>
          </w:p>
        </w:tc>
      </w:tr>
      <w:tr w:rsidR="00BF1267" w14:paraId="56CF9F01" w14:textId="77777777" w:rsidTr="00F4291E">
        <w:trPr>
          <w:cantSplit/>
          <w:trHeight w:val="390"/>
        </w:trPr>
        <w:tc>
          <w:tcPr>
            <w:tcW w:w="6192" w:type="dxa"/>
            <w:tcBorders>
              <w:top w:val="single" w:sz="6" w:space="0" w:color="auto"/>
              <w:left w:val="double" w:sz="6" w:space="0" w:color="auto"/>
            </w:tcBorders>
          </w:tcPr>
          <w:p w14:paraId="3974B2C5"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Radiological Worker:  Lens of Eye (equivalent dose)</w:t>
            </w:r>
          </w:p>
        </w:tc>
        <w:tc>
          <w:tcPr>
            <w:tcW w:w="2160" w:type="dxa"/>
            <w:tcBorders>
              <w:top w:val="single" w:sz="6" w:space="0" w:color="auto"/>
              <w:left w:val="single" w:sz="6" w:space="0" w:color="auto"/>
              <w:right w:val="double" w:sz="6" w:space="0" w:color="auto"/>
            </w:tcBorders>
          </w:tcPr>
          <w:p w14:paraId="4CFB1133" w14:textId="77777777" w:rsidR="00BF1267" w:rsidRDefault="00BF1267" w:rsidP="00F429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15 </w:t>
            </w:r>
            <w:proofErr w:type="gramStart"/>
            <w:r>
              <w:rPr>
                <w:sz w:val="20"/>
              </w:rPr>
              <w:t>rem</w:t>
            </w:r>
            <w:proofErr w:type="gramEnd"/>
          </w:p>
        </w:tc>
      </w:tr>
      <w:tr w:rsidR="00BF1267" w14:paraId="32E738A2" w14:textId="77777777" w:rsidTr="00F4291E">
        <w:trPr>
          <w:cantSplit/>
        </w:trPr>
        <w:tc>
          <w:tcPr>
            <w:tcW w:w="6192" w:type="dxa"/>
            <w:tcBorders>
              <w:top w:val="single" w:sz="6" w:space="0" w:color="auto"/>
              <w:left w:val="double" w:sz="6" w:space="0" w:color="auto"/>
            </w:tcBorders>
          </w:tcPr>
          <w:p w14:paraId="7613BC28" w14:textId="77777777" w:rsidR="00BF1267" w:rsidRDefault="00BF1267" w:rsidP="00F4291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sz w:val="20"/>
              </w:rPr>
            </w:pPr>
            <w:r>
              <w:rPr>
                <w:sz w:val="20"/>
              </w:rPr>
              <w:t>Radiological Worker:  Sum of the equivalent dose to the whole body for external exposures and the committed equivalent dose to any organ or tissue other than the skin or the lens of the eye</w:t>
            </w:r>
          </w:p>
          <w:p w14:paraId="6E263FB7" w14:textId="77777777" w:rsidR="00BF1267" w:rsidRDefault="00BF1267" w:rsidP="00F4291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sz w:val="20"/>
              </w:rPr>
            </w:pPr>
            <w:r>
              <w:rPr>
                <w:sz w:val="20"/>
              </w:rPr>
              <w:t xml:space="preserve">              </w:t>
            </w:r>
          </w:p>
        </w:tc>
        <w:tc>
          <w:tcPr>
            <w:tcW w:w="2160" w:type="dxa"/>
            <w:tcBorders>
              <w:top w:val="single" w:sz="6" w:space="0" w:color="auto"/>
              <w:left w:val="single" w:sz="6" w:space="0" w:color="auto"/>
              <w:right w:val="double" w:sz="6" w:space="0" w:color="auto"/>
            </w:tcBorders>
          </w:tcPr>
          <w:p w14:paraId="4C6752FB" w14:textId="77777777" w:rsidR="00BF1267" w:rsidRDefault="00BF1267" w:rsidP="00F429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50 </w:t>
            </w:r>
            <w:proofErr w:type="gramStart"/>
            <w:r>
              <w:rPr>
                <w:sz w:val="20"/>
              </w:rPr>
              <w:t>rem</w:t>
            </w:r>
            <w:proofErr w:type="gramEnd"/>
          </w:p>
        </w:tc>
      </w:tr>
      <w:tr w:rsidR="00BF1267" w14:paraId="07AE7538" w14:textId="77777777" w:rsidTr="00F4291E">
        <w:trPr>
          <w:cantSplit/>
        </w:trPr>
        <w:tc>
          <w:tcPr>
            <w:tcW w:w="6192" w:type="dxa"/>
            <w:tcBorders>
              <w:top w:val="single" w:sz="6" w:space="0" w:color="auto"/>
              <w:left w:val="double" w:sz="6" w:space="0" w:color="auto"/>
            </w:tcBorders>
          </w:tcPr>
          <w:p w14:paraId="6B746355" w14:textId="77777777" w:rsidR="00BF1267" w:rsidRDefault="00BF1267" w:rsidP="00F4291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sz w:val="20"/>
              </w:rPr>
            </w:pPr>
            <w:r>
              <w:rPr>
                <w:sz w:val="20"/>
              </w:rPr>
              <w:t xml:space="preserve">Radiological Worker: </w:t>
            </w:r>
            <w:r w:rsidRPr="00BD518C">
              <w:rPr>
                <w:sz w:val="20"/>
              </w:rPr>
              <w:t>Sum of the equivalent dose</w:t>
            </w:r>
            <w:r>
              <w:rPr>
                <w:sz w:val="20"/>
              </w:rPr>
              <w:t xml:space="preserve"> to the skin or to any extremit</w:t>
            </w:r>
            <w:r w:rsidRPr="00BD518C">
              <w:rPr>
                <w:sz w:val="20"/>
              </w:rPr>
              <w:t>y for external exposures and the committed equivalent dose to the skin or to any extremity.</w:t>
            </w:r>
          </w:p>
          <w:p w14:paraId="6B13B4D4" w14:textId="77777777" w:rsidR="00BF1267" w:rsidRPr="00BD518C" w:rsidRDefault="00BF1267" w:rsidP="00F4291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sz w:val="20"/>
              </w:rPr>
            </w:pPr>
          </w:p>
        </w:tc>
        <w:tc>
          <w:tcPr>
            <w:tcW w:w="2160" w:type="dxa"/>
            <w:tcBorders>
              <w:top w:val="single" w:sz="6" w:space="0" w:color="auto"/>
              <w:left w:val="single" w:sz="6" w:space="0" w:color="auto"/>
              <w:right w:val="double" w:sz="6" w:space="0" w:color="auto"/>
            </w:tcBorders>
          </w:tcPr>
          <w:p w14:paraId="6E0D1A14" w14:textId="77777777" w:rsidR="00BF1267" w:rsidRPr="00BD518C" w:rsidRDefault="00BF1267" w:rsidP="00F4291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50 </w:t>
            </w:r>
            <w:proofErr w:type="gramStart"/>
            <w:r>
              <w:rPr>
                <w:sz w:val="20"/>
              </w:rPr>
              <w:t>rem</w:t>
            </w:r>
            <w:proofErr w:type="gramEnd"/>
          </w:p>
        </w:tc>
      </w:tr>
      <w:tr w:rsidR="00BF1267" w14:paraId="7E5146F8" w14:textId="77777777" w:rsidTr="00F4291E">
        <w:trPr>
          <w:cantSplit/>
          <w:trHeight w:val="700"/>
        </w:trPr>
        <w:tc>
          <w:tcPr>
            <w:tcW w:w="6192" w:type="dxa"/>
            <w:tcBorders>
              <w:top w:val="single" w:sz="6" w:space="0" w:color="auto"/>
              <w:left w:val="double" w:sz="6" w:space="0" w:color="auto"/>
            </w:tcBorders>
          </w:tcPr>
          <w:p w14:paraId="4AD393E0"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sz w:val="20"/>
              </w:rPr>
            </w:pPr>
            <w:r>
              <w:rPr>
                <w:sz w:val="20"/>
              </w:rPr>
              <w:t>Declared Pregnant Worker:  Embryo/Fetus (equivalent dose) for entire gestation period</w:t>
            </w:r>
          </w:p>
        </w:tc>
        <w:tc>
          <w:tcPr>
            <w:tcW w:w="2160" w:type="dxa"/>
            <w:tcBorders>
              <w:top w:val="single" w:sz="6" w:space="0" w:color="auto"/>
              <w:left w:val="single" w:sz="6" w:space="0" w:color="auto"/>
              <w:right w:val="double" w:sz="6" w:space="0" w:color="auto"/>
            </w:tcBorders>
          </w:tcPr>
          <w:p w14:paraId="31DCCA7F" w14:textId="77777777" w:rsidR="00BF1267" w:rsidRDefault="00BF1267" w:rsidP="00F429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0.5 rem</w:t>
            </w:r>
          </w:p>
        </w:tc>
      </w:tr>
      <w:tr w:rsidR="00BF1267" w14:paraId="44F4DE57" w14:textId="77777777" w:rsidTr="00F4291E">
        <w:trPr>
          <w:cantSplit/>
          <w:trHeight w:val="700"/>
        </w:trPr>
        <w:tc>
          <w:tcPr>
            <w:tcW w:w="6192" w:type="dxa"/>
            <w:tcBorders>
              <w:top w:val="single" w:sz="6" w:space="0" w:color="auto"/>
              <w:left w:val="double" w:sz="6" w:space="0" w:color="auto"/>
              <w:bottom w:val="double" w:sz="6" w:space="0" w:color="auto"/>
            </w:tcBorders>
          </w:tcPr>
          <w:p w14:paraId="0F1C9A53" w14:textId="77777777" w:rsidR="00BF1267" w:rsidRDefault="00BF1267" w:rsidP="00F4291E">
            <w:pPr>
              <w:rPr>
                <w:sz w:val="20"/>
              </w:rPr>
            </w:pPr>
            <w:r>
              <w:rPr>
                <w:sz w:val="20"/>
              </w:rPr>
              <w:t>Minors and Students (under age 18):</w:t>
            </w:r>
          </w:p>
          <w:p w14:paraId="575909F0" w14:textId="77777777" w:rsidR="00BF1267" w:rsidRDefault="00BF1267" w:rsidP="00F4291E">
            <w:pPr>
              <w:ind w:left="684" w:hanging="684"/>
              <w:rPr>
                <w:sz w:val="20"/>
              </w:rPr>
            </w:pPr>
            <w:r>
              <w:rPr>
                <w:sz w:val="20"/>
              </w:rPr>
              <w:tab/>
              <w:t>Whole body (internal + external) (total effective dose)</w:t>
            </w:r>
          </w:p>
        </w:tc>
        <w:tc>
          <w:tcPr>
            <w:tcW w:w="2160" w:type="dxa"/>
            <w:tcBorders>
              <w:top w:val="single" w:sz="6" w:space="0" w:color="auto"/>
              <w:left w:val="single" w:sz="6" w:space="0" w:color="auto"/>
              <w:bottom w:val="double" w:sz="6" w:space="0" w:color="auto"/>
              <w:right w:val="double" w:sz="6" w:space="0" w:color="auto"/>
            </w:tcBorders>
          </w:tcPr>
          <w:p w14:paraId="0DDF2757" w14:textId="77777777" w:rsidR="00BF1267" w:rsidRDefault="00BF1267" w:rsidP="00F429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0.1 rem</w:t>
            </w:r>
          </w:p>
        </w:tc>
      </w:tr>
    </w:tbl>
    <w:p w14:paraId="0102901E" w14:textId="77777777" w:rsidR="00BF1267" w:rsidRPr="00A4069E"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A4069E">
        <w:rPr>
          <w:b/>
          <w:sz w:val="20"/>
        </w:rPr>
        <w:t>Notes to Table 2-1:</w:t>
      </w:r>
    </w:p>
    <w:p w14:paraId="5A5F8093" w14:textId="77777777" w:rsidR="00BF1267" w:rsidRDefault="00BF1267" w:rsidP="00AD6952">
      <w:pPr>
        <w:numPr>
          <w:ilvl w:val="0"/>
          <w:numId w:val="17"/>
        </w:numPr>
        <w:rPr>
          <w:sz w:val="20"/>
        </w:rPr>
      </w:pPr>
      <w:r>
        <w:rPr>
          <w:sz w:val="20"/>
        </w:rPr>
        <w:t>Internal dose to the whole body shall be calculated as committed effective dose.  The committed effective dose is the resulting dose committed to the whole body from internally deposited radionuclides over a 50-year period after intake.  See Appendix 2A for the weighting factors to be used in converting organ equivalent dose to total effective dose for the whole body and Appendix 8A for radiation weighting factors to convert from absorbed dose to effective dose.</w:t>
      </w:r>
    </w:p>
    <w:p w14:paraId="1CD471A8" w14:textId="77777777" w:rsidR="00BF1267" w:rsidRDefault="00BF1267" w:rsidP="00AD6952">
      <w:pPr>
        <w:numPr>
          <w:ilvl w:val="0"/>
          <w:numId w:val="17"/>
        </w:numPr>
        <w:rPr>
          <w:sz w:val="20"/>
        </w:rPr>
      </w:pPr>
      <w:r>
        <w:rPr>
          <w:sz w:val="20"/>
        </w:rPr>
        <w:t>Doses from background, therapeutic and diagnostic medical radiation, and participation as a subject in medical research programs shall not be included in either personnel radiation dose records or assessment of dose against the limits in this Table.</w:t>
      </w:r>
    </w:p>
    <w:p w14:paraId="1D18E857" w14:textId="77777777" w:rsidR="00BF1267" w:rsidRDefault="00BF1267" w:rsidP="00AD6952">
      <w:pPr>
        <w:numPr>
          <w:ilvl w:val="0"/>
          <w:numId w:val="17"/>
        </w:numPr>
        <w:rPr>
          <w:sz w:val="20"/>
        </w:rPr>
      </w:pPr>
      <w:r>
        <w:rPr>
          <w:sz w:val="20"/>
        </w:rPr>
        <w:t xml:space="preserve">Concerning dose to the embryo/fetus, substantial variation above a uniform exposure rate that would satisfy the stated limit shall be avoided. If it is likely that the embryo/fetus is determined to have already exceeded 0.5 rem (0.005 </w:t>
      </w:r>
      <w:proofErr w:type="spellStart"/>
      <w:r>
        <w:rPr>
          <w:sz w:val="20"/>
        </w:rPr>
        <w:t>Sv</w:t>
      </w:r>
      <w:proofErr w:type="spellEnd"/>
      <w:r>
        <w:rPr>
          <w:sz w:val="20"/>
        </w:rPr>
        <w:t>) by the time a worker declares her pregnancy, the declared pregnant worker shall not be assigned to tasks where additional occupational exposure is likely during the remaining gestation period.</w:t>
      </w:r>
    </w:p>
    <w:p w14:paraId="5F960ED2" w14:textId="77777777" w:rsidR="00BF1267" w:rsidRDefault="00BF1267" w:rsidP="00AD6952">
      <w:pPr>
        <w:numPr>
          <w:ilvl w:val="0"/>
          <w:numId w:val="17"/>
        </w:numPr>
        <w:rPr>
          <w:sz w:val="20"/>
        </w:rPr>
      </w:pPr>
      <w:r>
        <w:rPr>
          <w:sz w:val="20"/>
        </w:rPr>
        <w:t>See Appendix 2B for guidance on non-uniform exposure of the skin.</w:t>
      </w:r>
    </w:p>
    <w:p w14:paraId="1AC3777E" w14:textId="77777777" w:rsidR="00BF1267" w:rsidRDefault="00BF1267" w:rsidP="00AD6952">
      <w:pPr>
        <w:numPr>
          <w:ilvl w:val="0"/>
          <w:numId w:val="17"/>
        </w:numPr>
        <w:rPr>
          <w:sz w:val="20"/>
        </w:rPr>
      </w:pPr>
      <w:r>
        <w:rPr>
          <w:sz w:val="20"/>
        </w:rPr>
        <w:t>Separate Lens of Eye doses are only measured on a case-by-case basis where appropriate.  In the absence of specific monitoring, the equivalent dose to the lens of the eye is taken to be equal to the equivalent dose at a tissue depth of 300 mg/cm</w:t>
      </w:r>
      <w:r>
        <w:rPr>
          <w:position w:val="6"/>
          <w:sz w:val="20"/>
        </w:rPr>
        <w:t>2</w:t>
      </w:r>
      <w:r>
        <w:rPr>
          <w:sz w:val="20"/>
        </w:rPr>
        <w:t>.</w:t>
      </w:r>
    </w:p>
    <w:p w14:paraId="57CBD126"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rPr>
      </w:pPr>
    </w:p>
    <w:p w14:paraId="4123775F" w14:textId="44ACAA80" w:rsidR="00BF1267" w:rsidRDefault="00BF1267" w:rsidP="00BF1267">
      <w:pPr>
        <w:pStyle w:val="FRCMHeading2"/>
      </w:pPr>
      <w:r>
        <w:br w:type="page"/>
      </w:r>
      <w:bookmarkStart w:id="8" w:name="_Toc341188359"/>
      <w:bookmarkStart w:id="9" w:name="_Toc505077590"/>
      <w:proofErr w:type="gramStart"/>
      <w:r>
        <w:lastRenderedPageBreak/>
        <w:t>212  Dose</w:t>
      </w:r>
      <w:proofErr w:type="gramEnd"/>
      <w:r>
        <w:t xml:space="preserve"> Limit</w:t>
      </w:r>
      <w:r w:rsidR="00B169FD">
        <w:t>s</w:t>
      </w:r>
      <w:r>
        <w:t xml:space="preserve"> for Visitors, Individuals Under 18 Years of Age, and Members of the Public</w:t>
      </w:r>
      <w:bookmarkEnd w:id="8"/>
      <w:bookmarkEnd w:id="9"/>
      <w:r>
        <w:t xml:space="preserve"> </w:t>
      </w:r>
    </w:p>
    <w:p w14:paraId="08A745D1"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42E0F49" w14:textId="77777777" w:rsidR="00BF1267" w:rsidRDefault="00BF1267" w:rsidP="00AD6952">
      <w:pPr>
        <w:numPr>
          <w:ilvl w:val="0"/>
          <w:numId w:val="18"/>
        </w:numPr>
        <w:tabs>
          <w:tab w:val="clear" w:pos="720"/>
        </w:tabs>
        <w:ind w:hanging="720"/>
      </w:pPr>
      <w:r>
        <w:t>Visitors to Fermilab shall be limited to a total effective dose of 100 mrem in a calendar year.  Occupational doses are not to be included in this total.</w:t>
      </w:r>
    </w:p>
    <w:p w14:paraId="460D2B60" w14:textId="77777777" w:rsidR="00BF1267" w:rsidRDefault="00BF1267" w:rsidP="00BF1267">
      <w:pPr>
        <w:ind w:hanging="720"/>
      </w:pPr>
    </w:p>
    <w:p w14:paraId="0245E323" w14:textId="77777777" w:rsidR="00BF1267" w:rsidRDefault="00BF1267" w:rsidP="00AD6952">
      <w:pPr>
        <w:numPr>
          <w:ilvl w:val="0"/>
          <w:numId w:val="18"/>
        </w:numPr>
        <w:tabs>
          <w:tab w:val="clear" w:pos="720"/>
        </w:tabs>
        <w:ind w:hanging="720"/>
      </w:pPr>
      <w:r>
        <w:t>A person under the age of 18 shall not be employed in any radiological areas in such a manner that he/she has the potential to receive doses of greater than 100 mrem in a year total effective dose, and/or 10% of the other dose limits established in Table 2-1 for radiological workers (see Article 931).</w:t>
      </w:r>
    </w:p>
    <w:p w14:paraId="7A0253E1" w14:textId="77777777" w:rsidR="00BA1A97" w:rsidRDefault="00BA1A97" w:rsidP="00923FD4">
      <w:pPr>
        <w:pStyle w:val="ListParagraph"/>
      </w:pPr>
    </w:p>
    <w:p w14:paraId="79CE4A39" w14:textId="4658E396" w:rsidR="00BA1A97" w:rsidRDefault="00BA1A97" w:rsidP="00AD6952">
      <w:pPr>
        <w:numPr>
          <w:ilvl w:val="0"/>
          <w:numId w:val="18"/>
        </w:numPr>
        <w:tabs>
          <w:tab w:val="clear" w:pos="720"/>
        </w:tabs>
        <w:ind w:hanging="720"/>
      </w:pPr>
      <w:r>
        <w:t>Doses to a person under the age of 18 may not exceed more than 10 mrem total effective dose in a year without approval of the SRSO.</w:t>
      </w:r>
    </w:p>
    <w:p w14:paraId="4E276059" w14:textId="77777777" w:rsidR="00BF1267" w:rsidRDefault="00BF1267" w:rsidP="00BF1267">
      <w:pPr>
        <w:ind w:left="1440" w:hanging="720"/>
      </w:pPr>
    </w:p>
    <w:p w14:paraId="57A81DBC" w14:textId="7A0A8AAF" w:rsidR="00BF1267" w:rsidRDefault="00BF1267" w:rsidP="00AD6952">
      <w:pPr>
        <w:numPr>
          <w:ilvl w:val="0"/>
          <w:numId w:val="18"/>
        </w:numPr>
        <w:tabs>
          <w:tab w:val="clear" w:pos="720"/>
        </w:tabs>
        <w:ind w:hanging="720"/>
      </w:pPr>
      <w:r>
        <w:t xml:space="preserve">The total effective dose received by any member of </w:t>
      </w:r>
      <w:r w:rsidR="00A074B2">
        <w:t xml:space="preserve">the public shall not exceed 100 </w:t>
      </w:r>
      <w:r>
        <w:t xml:space="preserve">mrem in a year </w:t>
      </w:r>
      <w:proofErr w:type="gramStart"/>
      <w:r>
        <w:t>as a result of</w:t>
      </w:r>
      <w:proofErr w:type="gramEnd"/>
      <w:r>
        <w:t xml:space="preserve"> all DOE activities.</w:t>
      </w:r>
    </w:p>
    <w:p w14:paraId="67899940" w14:textId="77777777" w:rsidR="00BF1267" w:rsidRDefault="00BF1267" w:rsidP="00BF1267">
      <w:pPr>
        <w:ind w:left="1440" w:hanging="720"/>
      </w:pPr>
    </w:p>
    <w:p w14:paraId="24C911EE" w14:textId="460702D5" w:rsidR="00BF1267" w:rsidRDefault="00BF1267" w:rsidP="00BF1267">
      <w:pPr>
        <w:ind w:left="720"/>
      </w:pPr>
      <w:r>
        <w:t xml:space="preserve">By order of the Director as a long-standing policy, off site exposures due to Laboratory operations have been subject to a guideline of 10 mrem in a calendar year.  The </w:t>
      </w:r>
      <w:r w:rsidR="00D74EDE">
        <w:t>Senior Radiation Safety Officer (</w:t>
      </w:r>
      <w:r>
        <w:t>SRSO</w:t>
      </w:r>
      <w:r w:rsidR="00D74EDE">
        <w:t>)</w:t>
      </w:r>
      <w:r>
        <w:t xml:space="preserve"> shall notify the Di</w:t>
      </w:r>
      <w:r w:rsidR="00490D45">
        <w:t>rector when the accumulated off-</w:t>
      </w:r>
      <w:r>
        <w:t xml:space="preserve">site dose rate is measured or estimated to have exceeded 7.5 mrem in any calendar year.  See occurrence </w:t>
      </w:r>
      <w:r w:rsidR="007F5914">
        <w:t xml:space="preserve">reporting criteria of </w:t>
      </w:r>
      <w:hyperlink r:id="rId8" w:history="1">
        <w:r w:rsidR="007F5914">
          <w:rPr>
            <w:rStyle w:val="Hyperlink"/>
          </w:rPr>
          <w:t>FESHM 3010</w:t>
        </w:r>
      </w:hyperlink>
      <w:r w:rsidR="007F5914">
        <w:t xml:space="preserve"> </w:t>
      </w:r>
      <w:r>
        <w:t xml:space="preserve">. </w:t>
      </w:r>
    </w:p>
    <w:p w14:paraId="50C19D98" w14:textId="77777777" w:rsidR="00BF1267" w:rsidRDefault="00BF1267" w:rsidP="00BF1267">
      <w:pPr>
        <w:ind w:left="1440" w:hanging="720"/>
      </w:pPr>
    </w:p>
    <w:p w14:paraId="2EC7AAA9" w14:textId="77777777" w:rsidR="00BF1267" w:rsidRDefault="00BF1267" w:rsidP="00BF1267">
      <w:pPr>
        <w:pStyle w:val="FRCMHeading2"/>
      </w:pPr>
      <w:bookmarkStart w:id="10" w:name="_Toc341188360"/>
      <w:bookmarkStart w:id="11" w:name="_Toc505077591"/>
      <w:proofErr w:type="gramStart"/>
      <w:r>
        <w:t>213  Embryo</w:t>
      </w:r>
      <w:proofErr w:type="gramEnd"/>
      <w:r>
        <w:t>/Fetus Dose Limits</w:t>
      </w:r>
      <w:bookmarkEnd w:id="10"/>
      <w:bookmarkEnd w:id="11"/>
      <w:r>
        <w:t xml:space="preserve"> </w:t>
      </w:r>
    </w:p>
    <w:p w14:paraId="3CEAD216"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78A74C7" w14:textId="77777777" w:rsidR="00BF1267" w:rsidRDefault="00BF1267" w:rsidP="00BF12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dose limit for the embryo/fetus from conception to birth (entire gestation period) is 500 mrem.  In the absence of fetal monitoring, the embryo/fetal effective dose is equal to the total effective dose received by the declared pregnant worker for the gestation period. See notations pertaining to Table 2-1.  Article 951 contains detailed information regarding Fermilab's prenatal policy and procedures.</w:t>
      </w:r>
    </w:p>
    <w:p w14:paraId="35AEC784" w14:textId="77777777" w:rsidR="00BF1267" w:rsidRDefault="00BF1267" w:rsidP="00BF12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D28E8E6" w14:textId="77777777" w:rsidR="00BF1267" w:rsidRDefault="00BF1267" w:rsidP="00BF1267">
      <w:pPr>
        <w:pStyle w:val="FRCMHeading2"/>
      </w:pPr>
      <w:bookmarkStart w:id="12" w:name="_Toc341188361"/>
      <w:bookmarkStart w:id="13" w:name="_Toc505077592"/>
      <w:proofErr w:type="gramStart"/>
      <w:r>
        <w:t>214  Administrative</w:t>
      </w:r>
      <w:proofErr w:type="gramEnd"/>
      <w:r>
        <w:t xml:space="preserve"> Goals</w:t>
      </w:r>
      <w:bookmarkEnd w:id="12"/>
      <w:bookmarkEnd w:id="13"/>
      <w:r>
        <w:t xml:space="preserve"> </w:t>
      </w:r>
    </w:p>
    <w:p w14:paraId="757B8024"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EFD4F3" w14:textId="77777777" w:rsidR="00BF1267" w:rsidRDefault="00BF1267" w:rsidP="00AD6952">
      <w:pPr>
        <w:numPr>
          <w:ilvl w:val="0"/>
          <w:numId w:val="19"/>
        </w:numPr>
        <w:ind w:hanging="720"/>
      </w:pPr>
      <w:r>
        <w:t>The Fermilab Director has established an Administrative Goal of 1,500 mrem total effective dose for a calendar year for occupational radiation exposures.  The Fermilab ALERT System has been established to ensure the Administrative Goal is not inadvertently exceeded.</w:t>
      </w:r>
    </w:p>
    <w:p w14:paraId="14C92919" w14:textId="77777777" w:rsidR="00BF1267" w:rsidRDefault="00BF1267" w:rsidP="00BF1267">
      <w:pPr>
        <w:ind w:left="720" w:hanging="720"/>
      </w:pPr>
    </w:p>
    <w:p w14:paraId="043A6E1D" w14:textId="77777777" w:rsidR="00BF1267" w:rsidRDefault="00BF1267" w:rsidP="00AD6952">
      <w:pPr>
        <w:numPr>
          <w:ilvl w:val="0"/>
          <w:numId w:val="19"/>
        </w:numPr>
        <w:spacing w:line="240" w:lineRule="exact"/>
        <w:ind w:hanging="720"/>
      </w:pPr>
      <w:r>
        <w:t>Any individual who meets or exceeds 350 mrem whole body (deep) dose by primary dosimeter in a calendar quarter will be assigned to the ALERT list.</w:t>
      </w:r>
    </w:p>
    <w:p w14:paraId="509F13B1" w14:textId="77777777" w:rsidR="00BF1267" w:rsidRDefault="00BF1267" w:rsidP="00BF1267">
      <w:pPr>
        <w:spacing w:line="240" w:lineRule="exact"/>
        <w:ind w:hanging="720"/>
      </w:pPr>
    </w:p>
    <w:p w14:paraId="01C3603F" w14:textId="135A92DF" w:rsidR="00BF1267" w:rsidRDefault="00BF1267" w:rsidP="00AD6952">
      <w:pPr>
        <w:numPr>
          <w:ilvl w:val="0"/>
          <w:numId w:val="19"/>
        </w:numPr>
        <w:ind w:hanging="720"/>
      </w:pPr>
      <w:r>
        <w:t xml:space="preserve">Exposure limits and controls for individuals assigned to the ALERT List will be developed on a case-by-case basis by the </w:t>
      </w:r>
      <w:r w:rsidR="00F4291E">
        <w:t xml:space="preserve">assigned Radiation Safety </w:t>
      </w:r>
      <w:r w:rsidR="009971CD">
        <w:t>O</w:t>
      </w:r>
      <w:r w:rsidR="00F4291E">
        <w:t>fficer (</w:t>
      </w:r>
      <w:r>
        <w:t>RSO</w:t>
      </w:r>
      <w:r w:rsidR="002E79D9">
        <w:t>)</w:t>
      </w:r>
      <w:r>
        <w:t xml:space="preserve"> and the individual's supervisor.  These agreements will be documented using R.P. Form 3.  In addition, these instructions will include a reference to this section of the Fermilab Radiological Control Manual.  Additional controls may include, but are not limited to:</w:t>
      </w:r>
    </w:p>
    <w:p w14:paraId="3F4FF66D" w14:textId="77777777" w:rsidR="00BF1267" w:rsidRDefault="00BF1267" w:rsidP="00BF1267"/>
    <w:p w14:paraId="79AD8D83" w14:textId="77777777" w:rsidR="00BF1267" w:rsidRDefault="00BF1267" w:rsidP="00AD6952">
      <w:pPr>
        <w:numPr>
          <w:ilvl w:val="1"/>
          <w:numId w:val="19"/>
        </w:numPr>
        <w:ind w:hanging="720"/>
      </w:pPr>
      <w:r>
        <w:lastRenderedPageBreak/>
        <w:t xml:space="preserve">A pocket dosimeter to be worn </w:t>
      </w:r>
      <w:proofErr w:type="gramStart"/>
      <w:r>
        <w:t>at all times</w:t>
      </w:r>
      <w:proofErr w:type="gramEnd"/>
      <w:r>
        <w:t xml:space="preserve"> while in areas controlled for radiological purposes.</w:t>
      </w:r>
    </w:p>
    <w:p w14:paraId="1C807B51" w14:textId="77777777" w:rsidR="00627541" w:rsidRDefault="00627541" w:rsidP="00627541">
      <w:pPr>
        <w:ind w:left="1440"/>
      </w:pPr>
    </w:p>
    <w:p w14:paraId="121ACA3C" w14:textId="77777777" w:rsidR="00BF1267" w:rsidRDefault="00BF1267" w:rsidP="00AD6952">
      <w:pPr>
        <w:numPr>
          <w:ilvl w:val="1"/>
          <w:numId w:val="19"/>
        </w:numPr>
        <w:ind w:hanging="720"/>
      </w:pPr>
      <w:r>
        <w:t>An electronic dosimeter worn in addition to a pocket dosimeter while in High Radiation Areas.</w:t>
      </w:r>
    </w:p>
    <w:p w14:paraId="28CD2C27" w14:textId="77777777" w:rsidR="00BF1267" w:rsidRDefault="00BF1267" w:rsidP="00BF1267">
      <w:pPr>
        <w:ind w:left="1440"/>
      </w:pPr>
    </w:p>
    <w:p w14:paraId="62238B2A" w14:textId="77777777" w:rsidR="00BF1267" w:rsidRDefault="00BF1267" w:rsidP="00AD6952">
      <w:pPr>
        <w:numPr>
          <w:ilvl w:val="1"/>
          <w:numId w:val="19"/>
        </w:numPr>
        <w:ind w:hanging="720"/>
      </w:pPr>
      <w:r>
        <w:t>More restrictive stay times.</w:t>
      </w:r>
    </w:p>
    <w:p w14:paraId="089EB08A" w14:textId="77777777" w:rsidR="00BF1267" w:rsidRDefault="00BF1267" w:rsidP="00BF1267">
      <w:pPr>
        <w:pStyle w:val="ListParagraph"/>
      </w:pPr>
    </w:p>
    <w:p w14:paraId="4AE74F49" w14:textId="77777777" w:rsidR="00BF1267" w:rsidRDefault="00BF1267" w:rsidP="00AD6952">
      <w:pPr>
        <w:numPr>
          <w:ilvl w:val="0"/>
          <w:numId w:val="20"/>
        </w:numPr>
      </w:pPr>
      <w:r>
        <w:t>Increased radiological surveillance of the work area.</w:t>
      </w:r>
    </w:p>
    <w:p w14:paraId="26D9835B" w14:textId="77777777" w:rsidR="00BF1267" w:rsidRDefault="00BF1267" w:rsidP="00BF1267">
      <w:pPr>
        <w:ind w:left="1440"/>
      </w:pPr>
    </w:p>
    <w:p w14:paraId="0190F9C0" w14:textId="77777777" w:rsidR="00BF1267" w:rsidRDefault="00BF1267" w:rsidP="00AD6952">
      <w:pPr>
        <w:numPr>
          <w:ilvl w:val="0"/>
          <w:numId w:val="20"/>
        </w:numPr>
      </w:pPr>
      <w:r>
        <w:t>Use of engineered controls.</w:t>
      </w:r>
    </w:p>
    <w:p w14:paraId="31C9FD5D" w14:textId="77777777" w:rsidR="00BF1267" w:rsidRDefault="00BF1267" w:rsidP="00BF1267"/>
    <w:p w14:paraId="2D099E9F" w14:textId="77777777" w:rsidR="00BF1267" w:rsidRDefault="00BF1267" w:rsidP="00AD6952">
      <w:pPr>
        <w:numPr>
          <w:ilvl w:val="0"/>
          <w:numId w:val="20"/>
        </w:numPr>
      </w:pPr>
      <w:r>
        <w:t>Additional dosimetry, such as ring dosimetry badges.</w:t>
      </w:r>
    </w:p>
    <w:p w14:paraId="651703D4" w14:textId="77777777" w:rsidR="00BF1267" w:rsidRDefault="00BF1267" w:rsidP="00BF1267"/>
    <w:p w14:paraId="3EFAB7D7" w14:textId="77777777" w:rsidR="00BF1267" w:rsidRDefault="00BF1267" w:rsidP="00AD6952">
      <w:pPr>
        <w:numPr>
          <w:ilvl w:val="0"/>
          <w:numId w:val="20"/>
        </w:numPr>
      </w:pPr>
      <w:r>
        <w:t>Change to or modification of assigned tasks.</w:t>
      </w:r>
    </w:p>
    <w:p w14:paraId="336B90C4" w14:textId="77777777" w:rsidR="00BF1267" w:rsidRDefault="00BF1267" w:rsidP="00BF1267"/>
    <w:p w14:paraId="409D8AFE" w14:textId="77777777" w:rsidR="00BF1267" w:rsidRDefault="00BF1267" w:rsidP="00AD6952">
      <w:pPr>
        <w:numPr>
          <w:ilvl w:val="0"/>
          <w:numId w:val="19"/>
        </w:numPr>
        <w:ind w:hanging="720"/>
      </w:pPr>
      <w:r>
        <w:t xml:space="preserve">The individual and his/her supervisor will be instructed by the </w:t>
      </w:r>
      <w:r w:rsidR="00F4291E">
        <w:t xml:space="preserve">assigned </w:t>
      </w:r>
      <w:r w:rsidR="002E79D9">
        <w:t>RSO</w:t>
      </w:r>
      <w:r>
        <w:t xml:space="preserve"> on dose minimizing techniques.</w:t>
      </w:r>
    </w:p>
    <w:p w14:paraId="76E9F94D" w14:textId="77777777" w:rsidR="00BF1267" w:rsidRDefault="00BF1267" w:rsidP="00BF1267">
      <w:pPr>
        <w:ind w:hanging="720"/>
      </w:pPr>
    </w:p>
    <w:p w14:paraId="090E06AC" w14:textId="77777777" w:rsidR="00BF1267" w:rsidRDefault="00BF1267" w:rsidP="00AD6952">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t>Before exceeding 1,500 mrem in a calendar year, an individual must have the written approval of the Laboratory Director.</w:t>
      </w:r>
    </w:p>
    <w:p w14:paraId="7A22A629" w14:textId="77777777" w:rsidR="00BF1267" w:rsidRDefault="00BF1267" w:rsidP="00BF1267">
      <w:pPr>
        <w:pStyle w:val="ListParagraph"/>
      </w:pPr>
    </w:p>
    <w:p w14:paraId="1E4D5D25" w14:textId="77777777" w:rsidR="00BF1267" w:rsidRDefault="00BF1267" w:rsidP="00AD6952">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t>Administrative design goals for accelerator radiation shielding are specified in FRCM Article 811.</w:t>
      </w:r>
    </w:p>
    <w:p w14:paraId="18FB1DCD"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74B2EE47" w14:textId="77777777" w:rsidR="00BF1267" w:rsidRDefault="00BF1267" w:rsidP="00BF1267">
      <w:pPr>
        <w:pStyle w:val="FRCMHeading2"/>
        <w:rPr>
          <w:strike/>
        </w:rPr>
      </w:pPr>
      <w:bookmarkStart w:id="14" w:name="_Toc341188362"/>
      <w:bookmarkStart w:id="15" w:name="_Toc505077593"/>
      <w:proofErr w:type="gramStart"/>
      <w:r>
        <w:t>215  Special</w:t>
      </w:r>
      <w:proofErr w:type="gramEnd"/>
      <w:r>
        <w:t xml:space="preserve"> Control Levels</w:t>
      </w:r>
      <w:bookmarkEnd w:id="14"/>
      <w:bookmarkEnd w:id="15"/>
    </w:p>
    <w:p w14:paraId="0F6C0B76"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F007679" w14:textId="77777777" w:rsidR="00BF1267" w:rsidRDefault="00BF1267" w:rsidP="00BF12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pPr>
      <w:r>
        <w:t>Certain situations may require lower individualized exposure goals.  These goals may be developed for individuals who have received substantial occupational exposure in the past.  Individualized exposure goals may also be developed for individuals who are receiving diagnostic or therapeutic nuclear medicine or external radiation treatments and who desire to minimize their total exposure. If the Radiological Control Organization is made aware of these circumstances, the establishment of special control levels can be considered.  In addition to recommendations from radiological control and medical personnel, advice from human resources personnel and legal counsel may be sought in establishing such special control levels.</w:t>
      </w:r>
    </w:p>
    <w:p w14:paraId="0FCDDA2D"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720"/>
        <w:rPr>
          <w:b/>
        </w:rPr>
      </w:pPr>
    </w:p>
    <w:p w14:paraId="67379822" w14:textId="77777777" w:rsidR="00BF1267" w:rsidRDefault="00BF1267" w:rsidP="009E1CF1">
      <w:pPr>
        <w:pStyle w:val="Heading2"/>
        <w:numPr>
          <w:ilvl w:val="0"/>
          <w:numId w:val="0"/>
        </w:numPr>
        <w:ind w:left="504"/>
        <w:jc w:val="both"/>
      </w:pPr>
    </w:p>
    <w:p w14:paraId="5AD43B7F" w14:textId="77777777" w:rsidR="00BF1267" w:rsidRDefault="00BF1267" w:rsidP="00BF1267">
      <w:pPr>
        <w:pStyle w:val="FRCMHeading1"/>
      </w:pPr>
      <w:r>
        <w:br w:type="page"/>
      </w:r>
      <w:bookmarkStart w:id="16" w:name="_Toc341188363"/>
      <w:bookmarkStart w:id="17" w:name="_Toc505077594"/>
      <w:r>
        <w:lastRenderedPageBreak/>
        <w:t xml:space="preserve">PART </w:t>
      </w:r>
      <w:proofErr w:type="gramStart"/>
      <w:r>
        <w:t>2  CONTAMINATION</w:t>
      </w:r>
      <w:proofErr w:type="gramEnd"/>
      <w:r>
        <w:t xml:space="preserve"> CONTROL AND CONTROL LEVELS</w:t>
      </w:r>
      <w:bookmarkEnd w:id="16"/>
      <w:bookmarkEnd w:id="17"/>
    </w:p>
    <w:p w14:paraId="1AFB6D9A"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720"/>
      </w:pPr>
    </w:p>
    <w:p w14:paraId="3AA86717"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pPr>
      <w:r>
        <w:t>Control of removable radioactive contamination at Fermilab is achieved by containing contamination at the source.  At Fermilab, the hazard due to removable contamination is generally much smaller than the hazard due to induced radioactivity.  Nevertheless, it is good management practice to control removable radioactive contamination to the extent possible.</w:t>
      </w:r>
    </w:p>
    <w:p w14:paraId="6987B565"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pPr>
    </w:p>
    <w:p w14:paraId="1646CDF1" w14:textId="77777777" w:rsidR="00BF1267" w:rsidRDefault="00BF1267" w:rsidP="00BF1267">
      <w:pPr>
        <w:pStyle w:val="FRCMHeading2"/>
      </w:pPr>
      <w:bookmarkStart w:id="18" w:name="_Toc341188364"/>
      <w:bookmarkStart w:id="19" w:name="_Toc505077595"/>
      <w:proofErr w:type="gramStart"/>
      <w:r>
        <w:t>221  Contamination</w:t>
      </w:r>
      <w:proofErr w:type="gramEnd"/>
      <w:r>
        <w:t xml:space="preserve"> Control Levels</w:t>
      </w:r>
      <w:bookmarkEnd w:id="18"/>
      <w:bookmarkEnd w:id="19"/>
    </w:p>
    <w:p w14:paraId="35575FC2"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pPr>
    </w:p>
    <w:p w14:paraId="74015AB5" w14:textId="77777777" w:rsidR="00BF1267" w:rsidRDefault="00BF1267" w:rsidP="00AD6952">
      <w:pPr>
        <w:numPr>
          <w:ilvl w:val="1"/>
          <w:numId w:val="20"/>
        </w:numPr>
        <w:tabs>
          <w:tab w:val="clear" w:pos="1440"/>
        </w:tabs>
        <w:ind w:left="720" w:right="-288" w:hanging="720"/>
      </w:pPr>
      <w:r>
        <w:t>A surface shall be considered contaminated if either the removable or total radioactivity is detected above the levels in Table 2</w:t>
      </w:r>
      <w:r>
        <w:noBreakHyphen/>
        <w:t>2.  If an area cannot be decontaminated promptly, then it shall be posted as specified in Article 235 and controlled in a manner commensurate with the physical and chemical characteristics of the contaminant, the radionuclide(s) present and the fixed and removable contamination levels.  Refer to Chapter 3 for more details.</w:t>
      </w:r>
    </w:p>
    <w:p w14:paraId="7301CBA9" w14:textId="77777777" w:rsidR="00BF1267" w:rsidRDefault="00BF1267" w:rsidP="00BF1267">
      <w:pPr>
        <w:ind w:left="720" w:right="-288" w:hanging="720"/>
      </w:pPr>
    </w:p>
    <w:p w14:paraId="26EF009E" w14:textId="77777777" w:rsidR="00BF1267" w:rsidRDefault="00BF1267" w:rsidP="00AD6952">
      <w:pPr>
        <w:numPr>
          <w:ilvl w:val="1"/>
          <w:numId w:val="20"/>
        </w:numPr>
        <w:tabs>
          <w:tab w:val="clear" w:pos="1440"/>
        </w:tabs>
        <w:ind w:left="720" w:right="-288" w:hanging="720"/>
      </w:pPr>
      <w:r>
        <w:t xml:space="preserve">Surfaces exceeding the values of Table 2-2 for total contamination may be covered with a fixative coating to prevent the spread of contamination.  However, reasonable efforts should be made to decontaminate an area before a coating is applied.  </w:t>
      </w:r>
      <w:r>
        <w:rPr>
          <w:u w:val="single"/>
        </w:rPr>
        <w:t>Volume activated material is not considered to be fixed contamination</w:t>
      </w:r>
      <w:r>
        <w:t>.  A fixative coating shall not be applied without the approval of the SRSO.</w:t>
      </w:r>
    </w:p>
    <w:p w14:paraId="39F7685E" w14:textId="77777777" w:rsidR="00BF1267" w:rsidRDefault="00BF1267" w:rsidP="00BF1267">
      <w:pPr>
        <w:ind w:left="720" w:right="-288" w:hanging="720"/>
      </w:pPr>
    </w:p>
    <w:p w14:paraId="636BB61D" w14:textId="77777777" w:rsidR="00BF1267" w:rsidRDefault="00BF1267" w:rsidP="00AD6952">
      <w:pPr>
        <w:numPr>
          <w:ilvl w:val="1"/>
          <w:numId w:val="20"/>
        </w:numPr>
        <w:tabs>
          <w:tab w:val="clear" w:pos="1440"/>
        </w:tabs>
        <w:ind w:left="720" w:right="-288" w:hanging="720"/>
      </w:pPr>
      <w:r>
        <w:t xml:space="preserve">In addition to the posting criteria in Article 235, appropriate administrative procedures are to be established and exercised to maintain control of Fixed Contamination Areas.  These procedures shall include </w:t>
      </w:r>
      <w:proofErr w:type="gramStart"/>
      <w:r>
        <w:t>all of</w:t>
      </w:r>
      <w:proofErr w:type="gramEnd"/>
      <w:r>
        <w:t xml:space="preserve"> the following:</w:t>
      </w:r>
    </w:p>
    <w:p w14:paraId="363659D1"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720"/>
      </w:pPr>
    </w:p>
    <w:p w14:paraId="5E207440" w14:textId="77777777" w:rsidR="00BF1267" w:rsidRDefault="00BF1267" w:rsidP="00AD6952">
      <w:pPr>
        <w:numPr>
          <w:ilvl w:val="1"/>
          <w:numId w:val="17"/>
        </w:numPr>
        <w:ind w:right="-80" w:hanging="720"/>
      </w:pPr>
      <w:r>
        <w:t>Radiological surveys shall be performed to detect contamination that may become removable over time.</w:t>
      </w:r>
    </w:p>
    <w:p w14:paraId="1E18A67A" w14:textId="77777777" w:rsidR="00BF1267" w:rsidRDefault="00BF1267" w:rsidP="00BF1267">
      <w:pPr>
        <w:ind w:left="1440" w:right="-80" w:hanging="720"/>
      </w:pPr>
    </w:p>
    <w:p w14:paraId="32B74706" w14:textId="77777777" w:rsidR="00BF1267" w:rsidRDefault="00BF1267" w:rsidP="00AD6952">
      <w:pPr>
        <w:numPr>
          <w:ilvl w:val="1"/>
          <w:numId w:val="17"/>
        </w:numPr>
        <w:ind w:right="-80" w:hanging="720"/>
      </w:pPr>
      <w:r>
        <w:t>A formal inventory shall be maintained of Fixed Contamination Areas.</w:t>
      </w:r>
    </w:p>
    <w:p w14:paraId="3C2C8D91" w14:textId="77777777" w:rsidR="00BF1267" w:rsidRDefault="00BF1267" w:rsidP="00BF1267">
      <w:pPr>
        <w:ind w:left="1440" w:right="-80" w:hanging="720"/>
      </w:pPr>
    </w:p>
    <w:p w14:paraId="143FCC18" w14:textId="77777777" w:rsidR="00BF1267" w:rsidRDefault="00BF1267" w:rsidP="00AD6952">
      <w:pPr>
        <w:numPr>
          <w:ilvl w:val="1"/>
          <w:numId w:val="17"/>
        </w:numPr>
        <w:ind w:right="-80" w:hanging="720"/>
      </w:pPr>
      <w:r>
        <w:t>Markings shall be kept legible.</w:t>
      </w:r>
    </w:p>
    <w:p w14:paraId="6E857514" w14:textId="77777777" w:rsidR="00BF1267" w:rsidRDefault="00BF1267" w:rsidP="00BF1267">
      <w:pPr>
        <w:ind w:left="1440" w:right="-80" w:hanging="720"/>
      </w:pPr>
    </w:p>
    <w:p w14:paraId="10E98198" w14:textId="77777777" w:rsidR="00BF1267" w:rsidRDefault="00BF1267" w:rsidP="00AD6952">
      <w:pPr>
        <w:numPr>
          <w:ilvl w:val="1"/>
          <w:numId w:val="17"/>
        </w:numPr>
        <w:ind w:right="-80" w:hanging="720"/>
      </w:pPr>
      <w:r>
        <w:t>Markings should include the standard radiation symbol, be clearly visible from all directions and contrast with the colors of the surface coatings and include the words "CAUTION - FIXED CONTAMINATION."</w:t>
      </w:r>
    </w:p>
    <w:p w14:paraId="691D6B79"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0" w:hanging="720"/>
      </w:pPr>
    </w:p>
    <w:p w14:paraId="28B0F732" w14:textId="77777777" w:rsidR="00BF1267" w:rsidRDefault="00BF1267" w:rsidP="00AD6952">
      <w:pPr>
        <w:numPr>
          <w:ilvl w:val="2"/>
          <w:numId w:val="17"/>
        </w:numPr>
        <w:tabs>
          <w:tab w:val="clear" w:pos="1980"/>
        </w:tabs>
        <w:ind w:left="720" w:right="-80" w:hanging="720"/>
      </w:pPr>
      <w:r>
        <w:t>A Fixed Contamination Area may be located outside Controlled Areas unless unrestricted access is likely to result in a dose to any person greater than 100 mrem in a year or the dose rate at 30 cm from the source requires posting as a radiological area.</w:t>
      </w:r>
    </w:p>
    <w:p w14:paraId="280804C5"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80" w:hanging="720"/>
      </w:pPr>
    </w:p>
    <w:p w14:paraId="56ABB79B" w14:textId="77777777" w:rsidR="00BF1267" w:rsidRDefault="00BF1267" w:rsidP="00BF1267">
      <w:pPr>
        <w:pStyle w:val="FRCMHeading2"/>
      </w:pPr>
      <w:r>
        <w:br w:type="page"/>
      </w:r>
      <w:bookmarkStart w:id="20" w:name="_Toc341188365"/>
      <w:bookmarkStart w:id="21" w:name="_Toc505077596"/>
      <w:proofErr w:type="gramStart"/>
      <w:r>
        <w:lastRenderedPageBreak/>
        <w:t>222  Airborne</w:t>
      </w:r>
      <w:proofErr w:type="gramEnd"/>
      <w:r>
        <w:t xml:space="preserve"> Radioactivity Control Levels</w:t>
      </w:r>
      <w:bookmarkEnd w:id="20"/>
      <w:bookmarkEnd w:id="21"/>
    </w:p>
    <w:p w14:paraId="14AF9E70"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05DDC18" w14:textId="77777777" w:rsidR="00BF1267" w:rsidRDefault="00BF1267" w:rsidP="00AD6952">
      <w:pPr>
        <w:numPr>
          <w:ilvl w:val="0"/>
          <w:numId w:val="21"/>
        </w:numPr>
        <w:tabs>
          <w:tab w:val="clear" w:pos="720"/>
        </w:tabs>
        <w:ind w:hanging="720"/>
      </w:pPr>
      <w:r>
        <w:t xml:space="preserve">Personnel should not be exposed unnecessarily to airborne radioactivity and the potential for such exposure must be evaluated before allowing entry into areas where airborne radioactivity may be present.  </w:t>
      </w:r>
      <w:proofErr w:type="gramStart"/>
      <w:r>
        <w:t>Through the use of</w:t>
      </w:r>
      <w:proofErr w:type="gramEnd"/>
      <w:r>
        <w:t xml:space="preserve"> engineering and administrative controls, personnel exposure to airborne radioactivity at Fermilab is rare. (See Article 316 and 334.)</w:t>
      </w:r>
    </w:p>
    <w:p w14:paraId="1BD16168" w14:textId="77777777" w:rsidR="00BF1267" w:rsidRDefault="00BF1267" w:rsidP="00BF1267">
      <w:pPr>
        <w:ind w:left="720" w:hanging="720"/>
      </w:pPr>
    </w:p>
    <w:p w14:paraId="4A92A0B5" w14:textId="77777777" w:rsidR="00BF1267" w:rsidRDefault="00BF1267" w:rsidP="00AD6952">
      <w:pPr>
        <w:numPr>
          <w:ilvl w:val="0"/>
          <w:numId w:val="21"/>
        </w:numPr>
        <w:tabs>
          <w:tab w:val="clear" w:pos="720"/>
        </w:tabs>
        <w:ind w:hanging="720"/>
      </w:pPr>
      <w:r>
        <w:t>Accessible areas with airborne concentrations of radioactivity shall be posted as specified in Article 235.</w:t>
      </w:r>
    </w:p>
    <w:p w14:paraId="762C15FE" w14:textId="77777777" w:rsidR="00BF1267" w:rsidRDefault="00BF1267" w:rsidP="00BF1267">
      <w:pPr>
        <w:ind w:left="720" w:hanging="720"/>
      </w:pPr>
    </w:p>
    <w:p w14:paraId="1454B41A" w14:textId="77777777" w:rsidR="00BF1267" w:rsidRDefault="00BF1267" w:rsidP="00AD6952">
      <w:pPr>
        <w:pStyle w:val="BodyTextIndent"/>
        <w:numPr>
          <w:ilvl w:val="0"/>
          <w:numId w:val="2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hanging="720"/>
      </w:pPr>
      <w:r>
        <w:t>Derived Air Concentrations or DACs are provided in 10 CFR 835 and shall be used in the control of occupational exposures to airborne radioactive material.  The concept of working level shall not be employed for the consideration of radon concentrations.</w:t>
      </w:r>
    </w:p>
    <w:p w14:paraId="108E029E"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14:paraId="33073194" w14:textId="77777777" w:rsidR="00BF1267" w:rsidRPr="00696910" w:rsidRDefault="00BF1267" w:rsidP="00BF1267">
      <w:pPr>
        <w:pStyle w:val="FRCMHeading3"/>
        <w:rPr>
          <w:vertAlign w:val="superscript"/>
        </w:rPr>
      </w:pPr>
      <w:r>
        <w:br w:type="page"/>
      </w:r>
      <w:bookmarkStart w:id="22" w:name="_Toc341188366"/>
      <w:bookmarkStart w:id="23" w:name="_Toc505077597"/>
      <w:r>
        <w:lastRenderedPageBreak/>
        <w:t>Table 2-</w:t>
      </w:r>
      <w:proofErr w:type="gramStart"/>
      <w:r>
        <w:t>2  Summary</w:t>
      </w:r>
      <w:proofErr w:type="gramEnd"/>
      <w:r>
        <w:t xml:space="preserve"> of Contamination Values</w:t>
      </w:r>
      <w:r>
        <w:rPr>
          <w:vertAlign w:val="superscript"/>
        </w:rPr>
        <w:t>1</w:t>
      </w:r>
      <w:bookmarkEnd w:id="22"/>
      <w:bookmarkEnd w:id="23"/>
    </w:p>
    <w:tbl>
      <w:tblPr>
        <w:tblW w:w="0" w:type="auto"/>
        <w:jc w:val="center"/>
        <w:tblLayout w:type="fixed"/>
        <w:tblLook w:val="0000" w:firstRow="0" w:lastRow="0" w:firstColumn="0" w:lastColumn="0" w:noHBand="0" w:noVBand="0"/>
      </w:tblPr>
      <w:tblGrid>
        <w:gridCol w:w="4482"/>
        <w:gridCol w:w="2160"/>
        <w:gridCol w:w="2016"/>
      </w:tblGrid>
      <w:tr w:rsidR="00BF1267" w14:paraId="7E9426D6" w14:textId="77777777" w:rsidTr="00F4291E">
        <w:trPr>
          <w:cantSplit/>
          <w:jc w:val="center"/>
        </w:trPr>
        <w:tc>
          <w:tcPr>
            <w:tcW w:w="4482" w:type="dxa"/>
            <w:tcBorders>
              <w:top w:val="double" w:sz="6" w:space="0" w:color="auto"/>
              <w:left w:val="double" w:sz="6" w:space="0" w:color="auto"/>
              <w:bottom w:val="double" w:sz="6" w:space="0" w:color="auto"/>
            </w:tcBorders>
          </w:tcPr>
          <w:p w14:paraId="3605CDDD"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p>
          <w:p w14:paraId="17B75B9F"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Pr>
                <w:b/>
                <w:sz w:val="20"/>
              </w:rPr>
              <w:t>NUCLIDE</w:t>
            </w:r>
          </w:p>
          <w:p w14:paraId="7042AF69"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2160" w:type="dxa"/>
            <w:tcBorders>
              <w:top w:val="double" w:sz="6" w:space="0" w:color="auto"/>
              <w:left w:val="single" w:sz="6" w:space="0" w:color="auto"/>
              <w:bottom w:val="double" w:sz="6" w:space="0" w:color="auto"/>
            </w:tcBorders>
          </w:tcPr>
          <w:p w14:paraId="49504861"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Pr>
                <w:b/>
                <w:sz w:val="20"/>
              </w:rPr>
              <w:t>REMOVABLE</w:t>
            </w:r>
          </w:p>
          <w:p w14:paraId="27F5872F" w14:textId="77777777" w:rsidR="00BF1267" w:rsidRPr="00696910"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vertAlign w:val="superscript"/>
              </w:rPr>
            </w:pPr>
            <w:r>
              <w:rPr>
                <w:b/>
                <w:sz w:val="20"/>
              </w:rPr>
              <w:t>(dpm/100 cm</w:t>
            </w:r>
            <w:r>
              <w:rPr>
                <w:b/>
                <w:position w:val="6"/>
                <w:sz w:val="20"/>
              </w:rPr>
              <w:t>2</w:t>
            </w:r>
            <w:r>
              <w:rPr>
                <w:b/>
                <w:sz w:val="20"/>
              </w:rPr>
              <w:t>)</w:t>
            </w:r>
            <w:r>
              <w:rPr>
                <w:b/>
                <w:sz w:val="20"/>
                <w:vertAlign w:val="superscript"/>
              </w:rPr>
              <w:t>2,4</w:t>
            </w:r>
          </w:p>
          <w:p w14:paraId="114FD6AA"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2016" w:type="dxa"/>
            <w:tcBorders>
              <w:top w:val="double" w:sz="6" w:space="0" w:color="auto"/>
              <w:left w:val="single" w:sz="6" w:space="0" w:color="auto"/>
              <w:bottom w:val="double" w:sz="6" w:space="0" w:color="auto"/>
              <w:right w:val="double" w:sz="6" w:space="0" w:color="auto"/>
            </w:tcBorders>
          </w:tcPr>
          <w:p w14:paraId="3EEB0143" w14:textId="77777777" w:rsidR="00BF1267" w:rsidRPr="00696910"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vertAlign w:val="superscript"/>
              </w:rPr>
            </w:pPr>
            <w:r>
              <w:rPr>
                <w:b/>
                <w:sz w:val="20"/>
              </w:rPr>
              <w:t>TOTAL (FIXED + REMOVABLE)</w:t>
            </w:r>
            <w:r>
              <w:rPr>
                <w:b/>
                <w:sz w:val="20"/>
                <w:vertAlign w:val="superscript"/>
              </w:rPr>
              <w:t>2,3</w:t>
            </w:r>
          </w:p>
          <w:p w14:paraId="589C4872"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b/>
                <w:sz w:val="20"/>
              </w:rPr>
              <w:t>(dpm/100 cm</w:t>
            </w:r>
            <w:r>
              <w:rPr>
                <w:b/>
                <w:position w:val="6"/>
                <w:sz w:val="20"/>
              </w:rPr>
              <w:t>2</w:t>
            </w:r>
            <w:r>
              <w:rPr>
                <w:b/>
                <w:sz w:val="20"/>
              </w:rPr>
              <w:t>)</w:t>
            </w:r>
          </w:p>
        </w:tc>
      </w:tr>
      <w:tr w:rsidR="00BF1267" w14:paraId="4A10EC75" w14:textId="77777777" w:rsidTr="00F4291E">
        <w:trPr>
          <w:cantSplit/>
          <w:trHeight w:val="459"/>
          <w:jc w:val="center"/>
        </w:trPr>
        <w:tc>
          <w:tcPr>
            <w:tcW w:w="4482" w:type="dxa"/>
            <w:tcBorders>
              <w:left w:val="double" w:sz="6" w:space="0" w:color="auto"/>
            </w:tcBorders>
          </w:tcPr>
          <w:p w14:paraId="14A2CF63" w14:textId="77777777" w:rsidR="00BF1267" w:rsidRDefault="00BF1267" w:rsidP="00F4291E">
            <w:pPr>
              <w:rPr>
                <w:sz w:val="20"/>
              </w:rPr>
            </w:pPr>
            <w:r>
              <w:rPr>
                <w:sz w:val="20"/>
              </w:rPr>
              <w:t>U-natural, U-235, U-238 and associated decay products</w:t>
            </w:r>
          </w:p>
        </w:tc>
        <w:tc>
          <w:tcPr>
            <w:tcW w:w="2160" w:type="dxa"/>
            <w:tcBorders>
              <w:left w:val="single" w:sz="6" w:space="0" w:color="auto"/>
            </w:tcBorders>
          </w:tcPr>
          <w:p w14:paraId="44FAD551" w14:textId="77777777" w:rsidR="00BF1267" w:rsidRPr="00696910"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vertAlign w:val="superscript"/>
              </w:rPr>
            </w:pPr>
            <w:r>
              <w:rPr>
                <w:sz w:val="20"/>
              </w:rPr>
              <w:t>1,000 alpha</w:t>
            </w:r>
            <w:r>
              <w:rPr>
                <w:sz w:val="20"/>
                <w:vertAlign w:val="superscript"/>
              </w:rPr>
              <w:t>7</w:t>
            </w:r>
          </w:p>
          <w:p w14:paraId="65D661C9"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2016" w:type="dxa"/>
            <w:tcBorders>
              <w:left w:val="single" w:sz="6" w:space="0" w:color="auto"/>
              <w:right w:val="double" w:sz="6" w:space="0" w:color="auto"/>
            </w:tcBorders>
          </w:tcPr>
          <w:p w14:paraId="6C72424B" w14:textId="77777777" w:rsidR="00BF1267" w:rsidRPr="00696910"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vertAlign w:val="superscript"/>
              </w:rPr>
            </w:pPr>
            <w:r>
              <w:rPr>
                <w:sz w:val="20"/>
              </w:rPr>
              <w:t>5,000 alpha</w:t>
            </w:r>
            <w:r>
              <w:rPr>
                <w:sz w:val="20"/>
                <w:vertAlign w:val="superscript"/>
              </w:rPr>
              <w:t>7</w:t>
            </w:r>
          </w:p>
          <w:p w14:paraId="7666351F"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BF1267" w14:paraId="716F8921" w14:textId="77777777" w:rsidTr="00F4291E">
        <w:trPr>
          <w:cantSplit/>
          <w:trHeight w:val="534"/>
          <w:jc w:val="center"/>
        </w:trPr>
        <w:tc>
          <w:tcPr>
            <w:tcW w:w="4482" w:type="dxa"/>
            <w:tcBorders>
              <w:top w:val="single" w:sz="6" w:space="0" w:color="auto"/>
              <w:left w:val="double" w:sz="6" w:space="0" w:color="auto"/>
            </w:tcBorders>
          </w:tcPr>
          <w:p w14:paraId="064C2AA3"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Transuranics, Ra-226, Ra-228, Th</w:t>
            </w:r>
            <w:r>
              <w:rPr>
                <w:sz w:val="20"/>
              </w:rPr>
              <w:noBreakHyphen/>
              <w:t>230, Th</w:t>
            </w:r>
            <w:r>
              <w:rPr>
                <w:sz w:val="20"/>
              </w:rPr>
              <w:noBreakHyphen/>
              <w:t>228, Pa-231, Ac-227, I</w:t>
            </w:r>
            <w:r>
              <w:rPr>
                <w:sz w:val="20"/>
              </w:rPr>
              <w:noBreakHyphen/>
              <w:t>125, I-129</w:t>
            </w:r>
          </w:p>
        </w:tc>
        <w:tc>
          <w:tcPr>
            <w:tcW w:w="2160" w:type="dxa"/>
            <w:tcBorders>
              <w:top w:val="single" w:sz="6" w:space="0" w:color="auto"/>
              <w:left w:val="single" w:sz="6" w:space="0" w:color="auto"/>
            </w:tcBorders>
          </w:tcPr>
          <w:p w14:paraId="330C526F"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20</w:t>
            </w:r>
          </w:p>
          <w:p w14:paraId="7AC32E08"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2016" w:type="dxa"/>
            <w:tcBorders>
              <w:top w:val="single" w:sz="6" w:space="0" w:color="auto"/>
              <w:left w:val="single" w:sz="6" w:space="0" w:color="auto"/>
              <w:right w:val="double" w:sz="6" w:space="0" w:color="auto"/>
            </w:tcBorders>
          </w:tcPr>
          <w:p w14:paraId="2CC9F493"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500 </w:t>
            </w:r>
          </w:p>
          <w:p w14:paraId="5AB8750E"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BF1267" w14:paraId="7A9B0D57" w14:textId="77777777" w:rsidTr="00F4291E">
        <w:trPr>
          <w:cantSplit/>
          <w:trHeight w:val="462"/>
          <w:jc w:val="center"/>
        </w:trPr>
        <w:tc>
          <w:tcPr>
            <w:tcW w:w="4482" w:type="dxa"/>
            <w:tcBorders>
              <w:top w:val="single" w:sz="6" w:space="0" w:color="auto"/>
              <w:left w:val="double" w:sz="6" w:space="0" w:color="auto"/>
            </w:tcBorders>
          </w:tcPr>
          <w:p w14:paraId="5EEC982B"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Th-</w:t>
            </w:r>
            <w:proofErr w:type="spellStart"/>
            <w:r>
              <w:rPr>
                <w:sz w:val="20"/>
              </w:rPr>
              <w:t>nat</w:t>
            </w:r>
            <w:proofErr w:type="spellEnd"/>
            <w:r>
              <w:rPr>
                <w:sz w:val="20"/>
              </w:rPr>
              <w:t>, Th-232, Sr-90, Ra-223, Ra</w:t>
            </w:r>
            <w:r>
              <w:rPr>
                <w:sz w:val="20"/>
              </w:rPr>
              <w:noBreakHyphen/>
              <w:t>224, U-232, I</w:t>
            </w:r>
            <w:r>
              <w:rPr>
                <w:sz w:val="20"/>
              </w:rPr>
              <w:noBreakHyphen/>
              <w:t>126, I-131, I-133</w:t>
            </w:r>
          </w:p>
        </w:tc>
        <w:tc>
          <w:tcPr>
            <w:tcW w:w="2160" w:type="dxa"/>
            <w:tcBorders>
              <w:top w:val="single" w:sz="6" w:space="0" w:color="auto"/>
              <w:left w:val="single" w:sz="6" w:space="0" w:color="auto"/>
            </w:tcBorders>
          </w:tcPr>
          <w:p w14:paraId="35969A17"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200</w:t>
            </w:r>
          </w:p>
          <w:p w14:paraId="6DA2307B"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2016" w:type="dxa"/>
            <w:tcBorders>
              <w:top w:val="single" w:sz="6" w:space="0" w:color="auto"/>
              <w:left w:val="single" w:sz="6" w:space="0" w:color="auto"/>
              <w:right w:val="double" w:sz="6" w:space="0" w:color="auto"/>
            </w:tcBorders>
          </w:tcPr>
          <w:p w14:paraId="022ACD82"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1,000</w:t>
            </w:r>
          </w:p>
          <w:p w14:paraId="3F1A9A37"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BF1267" w14:paraId="2EB49155" w14:textId="77777777" w:rsidTr="00F4291E">
        <w:trPr>
          <w:cantSplit/>
          <w:jc w:val="center"/>
        </w:trPr>
        <w:tc>
          <w:tcPr>
            <w:tcW w:w="4482" w:type="dxa"/>
            <w:tcBorders>
              <w:top w:val="single" w:sz="6" w:space="0" w:color="auto"/>
              <w:left w:val="double" w:sz="6" w:space="0" w:color="auto"/>
            </w:tcBorders>
          </w:tcPr>
          <w:p w14:paraId="295BBFE3"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Beta-gamma emitters (nuclides with decay modes other than alpha emission or spontaneous fission) except Sr-90 and others noted above</w:t>
            </w:r>
            <w:r>
              <w:rPr>
                <w:sz w:val="20"/>
                <w:vertAlign w:val="superscript"/>
              </w:rPr>
              <w:t>5</w:t>
            </w:r>
            <w:r>
              <w:rPr>
                <w:sz w:val="20"/>
              </w:rPr>
              <w:t xml:space="preserve">.  </w:t>
            </w:r>
          </w:p>
        </w:tc>
        <w:tc>
          <w:tcPr>
            <w:tcW w:w="2160" w:type="dxa"/>
            <w:tcBorders>
              <w:top w:val="single" w:sz="6" w:space="0" w:color="auto"/>
              <w:left w:val="single" w:sz="6" w:space="0" w:color="auto"/>
            </w:tcBorders>
          </w:tcPr>
          <w:p w14:paraId="3FDD35EA"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46A32AB"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1,000 beta-gamma</w:t>
            </w:r>
          </w:p>
          <w:p w14:paraId="192689BD"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2016" w:type="dxa"/>
            <w:tcBorders>
              <w:top w:val="single" w:sz="6" w:space="0" w:color="auto"/>
              <w:left w:val="single" w:sz="6" w:space="0" w:color="auto"/>
              <w:right w:val="double" w:sz="6" w:space="0" w:color="auto"/>
            </w:tcBorders>
          </w:tcPr>
          <w:p w14:paraId="767ED34D"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7A7D2149"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5,000 beta-gamma</w:t>
            </w:r>
          </w:p>
          <w:p w14:paraId="2D72F883"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BF1267" w14:paraId="6E61E875" w14:textId="77777777" w:rsidTr="00F4291E">
        <w:trPr>
          <w:cantSplit/>
          <w:jc w:val="center"/>
        </w:trPr>
        <w:tc>
          <w:tcPr>
            <w:tcW w:w="4482" w:type="dxa"/>
            <w:tcBorders>
              <w:top w:val="single" w:sz="6" w:space="0" w:color="auto"/>
              <w:left w:val="double" w:sz="6" w:space="0" w:color="auto"/>
              <w:bottom w:val="double" w:sz="6" w:space="0" w:color="auto"/>
            </w:tcBorders>
          </w:tcPr>
          <w:p w14:paraId="60383841" w14:textId="77777777" w:rsidR="00BF1267" w:rsidRPr="00696910"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vertAlign w:val="superscript"/>
              </w:rPr>
            </w:pPr>
            <w:r>
              <w:rPr>
                <w:sz w:val="20"/>
              </w:rPr>
              <w:t>Tritium and STCs</w:t>
            </w:r>
            <w:r>
              <w:rPr>
                <w:sz w:val="20"/>
                <w:vertAlign w:val="superscript"/>
              </w:rPr>
              <w:t>6</w:t>
            </w:r>
          </w:p>
        </w:tc>
        <w:tc>
          <w:tcPr>
            <w:tcW w:w="2160" w:type="dxa"/>
            <w:tcBorders>
              <w:top w:val="single" w:sz="6" w:space="0" w:color="auto"/>
              <w:left w:val="single" w:sz="6" w:space="0" w:color="auto"/>
              <w:bottom w:val="double" w:sz="6" w:space="0" w:color="auto"/>
            </w:tcBorders>
          </w:tcPr>
          <w:p w14:paraId="67D2EF4D"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10,000</w:t>
            </w:r>
          </w:p>
          <w:p w14:paraId="22334713"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2016" w:type="dxa"/>
            <w:tcBorders>
              <w:top w:val="single" w:sz="6" w:space="0" w:color="auto"/>
              <w:left w:val="single" w:sz="6" w:space="0" w:color="auto"/>
              <w:bottom w:val="double" w:sz="6" w:space="0" w:color="auto"/>
              <w:right w:val="double" w:sz="6" w:space="0" w:color="auto"/>
            </w:tcBorders>
          </w:tcPr>
          <w:p w14:paraId="243A5F2C"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See Footnote 6</w:t>
            </w:r>
          </w:p>
        </w:tc>
      </w:tr>
    </w:tbl>
    <w:p w14:paraId="3D1FC9AA"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Notes:</w:t>
      </w:r>
    </w:p>
    <w:p w14:paraId="07884DA9"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3180A23" w14:textId="77777777" w:rsidR="00BF1267" w:rsidRPr="00696910" w:rsidRDefault="00BF1267" w:rsidP="00BF1267">
      <w:pPr>
        <w:ind w:left="720" w:hanging="720"/>
        <w:rPr>
          <w:sz w:val="20"/>
        </w:rPr>
      </w:pPr>
      <w:r w:rsidRPr="00696910">
        <w:rPr>
          <w:sz w:val="20"/>
        </w:rPr>
        <w:t>1.</w:t>
      </w:r>
      <w:r w:rsidRPr="00696910">
        <w:rPr>
          <w:sz w:val="20"/>
        </w:rPr>
        <w:tab/>
        <w:t xml:space="preserve">The values in this </w:t>
      </w:r>
      <w:r>
        <w:rPr>
          <w:sz w:val="20"/>
        </w:rPr>
        <w:t>Table</w:t>
      </w:r>
      <w:r w:rsidRPr="00696910">
        <w:rPr>
          <w:sz w:val="20"/>
        </w:rPr>
        <w:t>, with the exception noted in footnote 6 below, apply to radioactive contamination deposited on, but not incorporate</w:t>
      </w:r>
      <w:r>
        <w:rPr>
          <w:sz w:val="20"/>
        </w:rPr>
        <w:t>d into the interior or matrix of</w:t>
      </w:r>
      <w:r w:rsidRPr="00696910">
        <w:rPr>
          <w:sz w:val="20"/>
        </w:rPr>
        <w:t xml:space="preserve"> the contaminated item.  Where surface contamination by both alpha- and beta-gamma-emitting nuclides exists, the limits established for alpha- and beta-gamma-emitting nuclides apply independently. </w:t>
      </w:r>
    </w:p>
    <w:p w14:paraId="1C49ADF8" w14:textId="77777777" w:rsidR="00BF1267" w:rsidRPr="00696910" w:rsidRDefault="00BF1267" w:rsidP="00BF1267">
      <w:pPr>
        <w:tabs>
          <w:tab w:val="left" w:pos="-144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720" w:hanging="720"/>
        <w:rPr>
          <w:sz w:val="20"/>
        </w:rPr>
      </w:pPr>
      <w:r w:rsidRPr="00696910">
        <w:rPr>
          <w:sz w:val="20"/>
        </w:rPr>
        <w:t>2.</w:t>
      </w:r>
      <w:r w:rsidRPr="00696910">
        <w:rPr>
          <w:sz w:val="20"/>
        </w:rPr>
        <w:tab/>
        <w:t>As used in this table, dpm (disintegrations per minute) means the rate of emission by radioactive material as determined by correcting the counts per minute observed by an appropriate detector for background, efficiency, and geometric factors associated with the instrumentation.</w:t>
      </w:r>
    </w:p>
    <w:p w14:paraId="51A3C0FC" w14:textId="77777777" w:rsidR="00BF1267" w:rsidRPr="00696910" w:rsidRDefault="00BF1267" w:rsidP="00BF1267">
      <w:pPr>
        <w:tabs>
          <w:tab w:val="left" w:pos="-1440"/>
          <w:tab w:val="left" w:pos="-72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720" w:hanging="720"/>
        <w:rPr>
          <w:sz w:val="20"/>
        </w:rPr>
      </w:pPr>
      <w:r w:rsidRPr="00696910">
        <w:rPr>
          <w:sz w:val="20"/>
        </w:rPr>
        <w:t>3.</w:t>
      </w:r>
      <w:r w:rsidRPr="00696910">
        <w:rPr>
          <w:sz w:val="20"/>
        </w:rPr>
        <w:tab/>
        <w:t>The levels may be averaged over one square meter provided the maximum surface activity in any area of 100 cm</w:t>
      </w:r>
      <w:r w:rsidRPr="00696910">
        <w:rPr>
          <w:sz w:val="20"/>
          <w:vertAlign w:val="superscript"/>
        </w:rPr>
        <w:t>2</w:t>
      </w:r>
      <w:r w:rsidRPr="00696910">
        <w:rPr>
          <w:sz w:val="20"/>
        </w:rPr>
        <w:t xml:space="preserve"> is less than three times the value specified.  For purposes of averaging, any square meter of surface shall </w:t>
      </w:r>
      <w:proofErr w:type="gramStart"/>
      <w:r w:rsidRPr="00696910">
        <w:rPr>
          <w:sz w:val="20"/>
        </w:rPr>
        <w:t>be considered to be</w:t>
      </w:r>
      <w:proofErr w:type="gramEnd"/>
      <w:r w:rsidRPr="00696910">
        <w:rPr>
          <w:sz w:val="20"/>
        </w:rPr>
        <w:t xml:space="preserve"> above the surface contamination value if: (1) from measurements of a representative number of sections it is determined that the average contamination level exceeds the applicable value; or (2) it is determined that the sum of the activity of all isolated spots or particles in any 100 cm</w:t>
      </w:r>
      <w:r w:rsidRPr="00696910">
        <w:rPr>
          <w:sz w:val="20"/>
          <w:vertAlign w:val="superscript"/>
        </w:rPr>
        <w:t>2</w:t>
      </w:r>
      <w:r w:rsidRPr="00696910">
        <w:rPr>
          <w:sz w:val="20"/>
        </w:rPr>
        <w:t xml:space="preserve"> area exceeds three times the applicable value.</w:t>
      </w:r>
    </w:p>
    <w:p w14:paraId="122F5EBD" w14:textId="77777777" w:rsidR="00BF1267" w:rsidRPr="00696910" w:rsidRDefault="00BF1267" w:rsidP="00BF1267">
      <w:pPr>
        <w:tabs>
          <w:tab w:val="left" w:pos="-1440"/>
          <w:tab w:val="left" w:pos="-72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720" w:hanging="720"/>
        <w:rPr>
          <w:sz w:val="20"/>
        </w:rPr>
      </w:pPr>
      <w:r w:rsidRPr="00696910">
        <w:rPr>
          <w:sz w:val="20"/>
        </w:rPr>
        <w:t>4.</w:t>
      </w:r>
      <w:r w:rsidRPr="00696910">
        <w:rPr>
          <w:sz w:val="20"/>
        </w:rPr>
        <w:tab/>
        <w:t>The amount of removable radioactive material per 100 cm</w:t>
      </w:r>
      <w:r w:rsidRPr="00696910">
        <w:rPr>
          <w:sz w:val="20"/>
          <w:vertAlign w:val="superscript"/>
        </w:rPr>
        <w:t>2</w:t>
      </w:r>
      <w:r w:rsidRPr="00696910">
        <w:rPr>
          <w:sz w:val="20"/>
        </w:rPr>
        <w:t xml:space="preserve"> of surface area should be determined by swiping the area with dry filter or soft absorbent paper, applying moderate pressure, and then assessing the amount of radioactive material on the swipe with an appropriate instrument of known efficiency. (Note - The use of dry material may not be appropriate for tritium.)  When removable contamination on objects of surface area less than 100 cm</w:t>
      </w:r>
      <w:r w:rsidRPr="00696910">
        <w:rPr>
          <w:sz w:val="20"/>
          <w:vertAlign w:val="superscript"/>
        </w:rPr>
        <w:t>2</w:t>
      </w:r>
      <w:r w:rsidRPr="00696910">
        <w:rPr>
          <w:sz w:val="20"/>
        </w:rPr>
        <w:t xml:space="preserve"> is determined, the activity per unit area shall be based on the actual area and the entire surface shall be wiped.  It is not necessary to use swiping techniques to measure removable contamination levels if direct scan surveys indicate that the total residual surface contamination levels are within the limits for removable contamination.</w:t>
      </w:r>
    </w:p>
    <w:p w14:paraId="3E522E4F" w14:textId="77777777" w:rsidR="00BF1267" w:rsidRPr="00696910" w:rsidRDefault="00BF1267" w:rsidP="00BF1267">
      <w:pPr>
        <w:tabs>
          <w:tab w:val="left" w:pos="-1440"/>
          <w:tab w:val="left" w:pos="-72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720" w:hanging="720"/>
        <w:rPr>
          <w:sz w:val="20"/>
        </w:rPr>
      </w:pPr>
      <w:r w:rsidRPr="00696910">
        <w:rPr>
          <w:sz w:val="20"/>
        </w:rPr>
        <w:t>5.</w:t>
      </w:r>
      <w:r w:rsidRPr="00696910">
        <w:rPr>
          <w:sz w:val="20"/>
        </w:rPr>
        <w:tab/>
        <w:t>This category of radionuclides includes mixed fission products, including the Sr-90 which is present in them.  It does not apply to Sr-90 which has been separated from the other fission products or mixtures where the Sr-90 has been enriched.</w:t>
      </w:r>
    </w:p>
    <w:p w14:paraId="71C768A2" w14:textId="77777777" w:rsidR="00BF1267" w:rsidRDefault="00BF1267" w:rsidP="00BF1267">
      <w:pPr>
        <w:tabs>
          <w:tab w:val="left" w:pos="-1440"/>
          <w:tab w:val="left" w:pos="-72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720" w:hanging="720"/>
        <w:rPr>
          <w:sz w:val="20"/>
        </w:rPr>
      </w:pPr>
      <w:r w:rsidRPr="00696910">
        <w:rPr>
          <w:sz w:val="20"/>
        </w:rPr>
        <w:t>6.</w:t>
      </w:r>
      <w:r w:rsidRPr="00696910">
        <w:rPr>
          <w:sz w:val="20"/>
        </w:rPr>
        <w:tab/>
        <w:t xml:space="preserve">Tritium contamination may diffuse into the volume or matrix of materials.  Evaluation of surface contamination shall consider the extent to which such contamination may migrate to the surface </w:t>
      </w:r>
      <w:proofErr w:type="gramStart"/>
      <w:r w:rsidRPr="00696910">
        <w:rPr>
          <w:sz w:val="20"/>
        </w:rPr>
        <w:t>in order to</w:t>
      </w:r>
      <w:proofErr w:type="gramEnd"/>
      <w:r w:rsidRPr="00696910">
        <w:rPr>
          <w:sz w:val="20"/>
        </w:rPr>
        <w:t xml:space="preserve"> ensure the surface contamination value provided in this appendix is not exceeded.  Once this contamination migrates to the surface, it may be removable, not fixed</w:t>
      </w:r>
      <w:bookmarkStart w:id="24" w:name="OLE_LINK2"/>
      <w:r w:rsidRPr="00696910">
        <w:rPr>
          <w:sz w:val="20"/>
        </w:rPr>
        <w:t xml:space="preserve">; therefore, a "Total" value does not apply. </w:t>
      </w:r>
      <w:bookmarkEnd w:id="24"/>
      <w:r w:rsidRPr="00696910">
        <w:rPr>
          <w:sz w:val="20"/>
        </w:rPr>
        <w:t xml:space="preserve"> In certain cases, a “Total” value of 10,000 dpm/100 cm</w:t>
      </w:r>
      <w:r w:rsidRPr="00696910">
        <w:rPr>
          <w:sz w:val="20"/>
          <w:vertAlign w:val="superscript"/>
        </w:rPr>
        <w:t>2</w:t>
      </w:r>
      <w:r w:rsidRPr="00696910">
        <w:rPr>
          <w:sz w:val="20"/>
        </w:rPr>
        <w:t xml:space="preserve"> may be applicable either to metals of the types from which insoluble special tritium compounds are formed, that have been exposed to tritium, or to bulk materials to which insoluble special tritium compound particles are fixed to a surface.</w:t>
      </w:r>
    </w:p>
    <w:p w14:paraId="0A060A30" w14:textId="77777777" w:rsidR="00BF1267" w:rsidRPr="00BB31BF" w:rsidRDefault="00BF1267" w:rsidP="00BF1267">
      <w:pPr>
        <w:tabs>
          <w:tab w:val="left" w:pos="-1440"/>
          <w:tab w:val="left" w:pos="-72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720" w:hanging="720"/>
        <w:rPr>
          <w:sz w:val="20"/>
        </w:rPr>
      </w:pPr>
      <w:r w:rsidRPr="00BB31BF">
        <w:rPr>
          <w:sz w:val="20"/>
        </w:rPr>
        <w:t>7.</w:t>
      </w:r>
      <w:r w:rsidRPr="00BB31BF">
        <w:rPr>
          <w:sz w:val="20"/>
        </w:rPr>
        <w:tab/>
        <w:t>These limits apply only to the alpha emitters within the respective decay series.</w:t>
      </w:r>
    </w:p>
    <w:p w14:paraId="24C18651" w14:textId="77777777" w:rsidR="00BF1267" w:rsidRPr="00BB31BF" w:rsidRDefault="00BF1267" w:rsidP="00BF1267">
      <w:pPr>
        <w:tabs>
          <w:tab w:val="left" w:pos="-1440"/>
          <w:tab w:val="left" w:pos="-72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720" w:hanging="720"/>
        <w:rPr>
          <w:sz w:val="20"/>
        </w:rPr>
      </w:pPr>
    </w:p>
    <w:p w14:paraId="2F4A91B7" w14:textId="77777777" w:rsidR="00BF1267" w:rsidRPr="002C7CA3" w:rsidRDefault="00BF1267" w:rsidP="00BF1267">
      <w:pPr>
        <w:tabs>
          <w:tab w:val="left" w:pos="-1440"/>
          <w:tab w:val="left" w:pos="-72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720" w:hanging="720"/>
      </w:pPr>
    </w:p>
    <w:p w14:paraId="5AC4ED79" w14:textId="77777777" w:rsidR="009E1CF1" w:rsidRDefault="009E1CF1" w:rsidP="00BF1267">
      <w:pPr>
        <w:pStyle w:val="FRCMHeading1"/>
      </w:pPr>
      <w:bookmarkStart w:id="25" w:name="_Toc341188367"/>
    </w:p>
    <w:p w14:paraId="4FD72C8C" w14:textId="77777777" w:rsidR="00BF1267" w:rsidRDefault="00BF1267" w:rsidP="00BF1267">
      <w:pPr>
        <w:pStyle w:val="FRCMHeading1"/>
      </w:pPr>
      <w:bookmarkStart w:id="26" w:name="_Toc505077598"/>
      <w:r>
        <w:lastRenderedPageBreak/>
        <w:t xml:space="preserve">PART </w:t>
      </w:r>
      <w:proofErr w:type="gramStart"/>
      <w:r>
        <w:t>3  POSTING</w:t>
      </w:r>
      <w:bookmarkEnd w:id="25"/>
      <w:bookmarkEnd w:id="26"/>
      <w:proofErr w:type="gramEnd"/>
    </w:p>
    <w:p w14:paraId="0CD4DECA"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D739C62" w14:textId="77777777" w:rsidR="00BF1267" w:rsidRDefault="00BF1267" w:rsidP="00BF1267">
      <w:pPr>
        <w:pStyle w:val="FRCMHeading2"/>
      </w:pPr>
      <w:bookmarkStart w:id="27" w:name="_Toc341188368"/>
      <w:bookmarkStart w:id="28" w:name="_Toc505077599"/>
      <w:proofErr w:type="gramStart"/>
      <w:r>
        <w:t>231  Entry</w:t>
      </w:r>
      <w:proofErr w:type="gramEnd"/>
      <w:r>
        <w:t xml:space="preserve"> Control Requirements</w:t>
      </w:r>
      <w:bookmarkEnd w:id="27"/>
      <w:bookmarkEnd w:id="28"/>
    </w:p>
    <w:p w14:paraId="374353DD"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CF50D38" w14:textId="77777777" w:rsidR="00BF1267" w:rsidRDefault="00BF1267" w:rsidP="00BF1267">
      <w:pPr>
        <w:rPr>
          <w:color w:val="000000"/>
        </w:rPr>
      </w:pPr>
      <w:r>
        <w:rPr>
          <w:color w:val="000000"/>
        </w:rPr>
        <w:t>For each established radiological area (see Articles 234, 235, 236, and Chapter 3 Part 3), personnel entry control shall be maintained. The degree of control shall be commensurate with existing or likely radiological hazards within the area and accessibility by unauthorized individuals.</w:t>
      </w:r>
    </w:p>
    <w:p w14:paraId="5008DF34" w14:textId="77777777" w:rsidR="00BF1267" w:rsidRDefault="00BF1267" w:rsidP="00BF1267">
      <w:pPr>
        <w:rPr>
          <w:color w:val="000000"/>
        </w:rPr>
      </w:pPr>
    </w:p>
    <w:p w14:paraId="7F67C120" w14:textId="77777777" w:rsidR="00BF1267" w:rsidRDefault="00BF1267" w:rsidP="00AD6952">
      <w:pPr>
        <w:numPr>
          <w:ilvl w:val="0"/>
          <w:numId w:val="9"/>
        </w:numPr>
        <w:ind w:left="720" w:hanging="720"/>
        <w:rPr>
          <w:color w:val="000000"/>
        </w:rPr>
      </w:pPr>
      <w:r>
        <w:rPr>
          <w:color w:val="000000"/>
        </w:rPr>
        <w:t>One or more of the following shall be used to ensure control:</w:t>
      </w:r>
    </w:p>
    <w:p w14:paraId="4A68F6C3" w14:textId="77777777" w:rsidR="00BF1267" w:rsidRDefault="00BF1267" w:rsidP="00BF1267">
      <w:pPr>
        <w:ind w:left="720"/>
        <w:rPr>
          <w:color w:val="000000"/>
        </w:rPr>
      </w:pPr>
    </w:p>
    <w:p w14:paraId="37CF86B5" w14:textId="77777777" w:rsidR="00BF1267" w:rsidRDefault="00BF1267" w:rsidP="00AD6952">
      <w:pPr>
        <w:numPr>
          <w:ilvl w:val="0"/>
          <w:numId w:val="34"/>
        </w:numPr>
        <w:rPr>
          <w:color w:val="000000"/>
        </w:rPr>
      </w:pPr>
      <w:r>
        <w:rPr>
          <w:color w:val="000000"/>
        </w:rPr>
        <w:t>Signs and barricades;</w:t>
      </w:r>
    </w:p>
    <w:p w14:paraId="2F6FAEDD" w14:textId="77777777" w:rsidR="00BF1267" w:rsidRDefault="00BF1267" w:rsidP="00AD6952">
      <w:pPr>
        <w:numPr>
          <w:ilvl w:val="0"/>
          <w:numId w:val="34"/>
        </w:numPr>
        <w:rPr>
          <w:color w:val="000000"/>
        </w:rPr>
      </w:pPr>
      <w:r>
        <w:rPr>
          <w:color w:val="000000"/>
        </w:rPr>
        <w:t>Control devices on entrances;</w:t>
      </w:r>
    </w:p>
    <w:p w14:paraId="6A941758" w14:textId="77777777" w:rsidR="00BF1267" w:rsidRDefault="00BF1267" w:rsidP="00AD6952">
      <w:pPr>
        <w:numPr>
          <w:ilvl w:val="0"/>
          <w:numId w:val="34"/>
        </w:numPr>
        <w:rPr>
          <w:color w:val="000000"/>
        </w:rPr>
      </w:pPr>
      <w:r>
        <w:rPr>
          <w:color w:val="000000"/>
        </w:rPr>
        <w:t>Conspicuous visual and/or audible alarms;</w:t>
      </w:r>
    </w:p>
    <w:p w14:paraId="4E507A9D" w14:textId="77777777" w:rsidR="00BF1267" w:rsidRDefault="00BF1267" w:rsidP="00AD6952">
      <w:pPr>
        <w:numPr>
          <w:ilvl w:val="0"/>
          <w:numId w:val="34"/>
        </w:numPr>
        <w:rPr>
          <w:color w:val="000000"/>
        </w:rPr>
      </w:pPr>
      <w:r>
        <w:rPr>
          <w:color w:val="000000"/>
        </w:rPr>
        <w:t>Locked entry ways; or</w:t>
      </w:r>
    </w:p>
    <w:p w14:paraId="007CA53E" w14:textId="77777777" w:rsidR="00BF1267" w:rsidRDefault="00BF1267" w:rsidP="00AD6952">
      <w:pPr>
        <w:numPr>
          <w:ilvl w:val="0"/>
          <w:numId w:val="34"/>
        </w:numPr>
        <w:rPr>
          <w:color w:val="000000"/>
        </w:rPr>
      </w:pPr>
      <w:r>
        <w:rPr>
          <w:color w:val="000000"/>
        </w:rPr>
        <w:t>Administrative controls.</w:t>
      </w:r>
    </w:p>
    <w:p w14:paraId="48DBE495" w14:textId="77777777" w:rsidR="00BF1267" w:rsidRDefault="00BF1267" w:rsidP="00BF1267">
      <w:pPr>
        <w:rPr>
          <w:color w:val="000000"/>
        </w:rPr>
      </w:pPr>
    </w:p>
    <w:p w14:paraId="36DD16A6" w14:textId="77777777" w:rsidR="00BF1267" w:rsidRDefault="00BF1267" w:rsidP="00AD6952">
      <w:pPr>
        <w:numPr>
          <w:ilvl w:val="0"/>
          <w:numId w:val="9"/>
        </w:numPr>
        <w:ind w:left="720" w:hanging="720"/>
        <w:rPr>
          <w:color w:val="000000"/>
        </w:rPr>
      </w:pPr>
      <w:r>
        <w:rPr>
          <w:color w:val="000000"/>
        </w:rPr>
        <w:t>Written authorizations shall be required to control entry into, and perform work within, radiological areas.  These authorizations shall specify radiation protection measures commensurate with the existing and potential hazards.</w:t>
      </w:r>
    </w:p>
    <w:p w14:paraId="5ABAC089" w14:textId="77777777" w:rsidR="00BF1267" w:rsidRDefault="00BF1267" w:rsidP="00BF1267">
      <w:pPr>
        <w:ind w:left="720" w:hanging="720"/>
        <w:rPr>
          <w:color w:val="000000"/>
        </w:rPr>
      </w:pPr>
    </w:p>
    <w:p w14:paraId="497926A1" w14:textId="77777777" w:rsidR="00BF1267" w:rsidRDefault="00BF1267" w:rsidP="00AD6952">
      <w:pPr>
        <w:numPr>
          <w:ilvl w:val="0"/>
          <w:numId w:val="9"/>
        </w:numPr>
        <w:ind w:left="720" w:hanging="720"/>
        <w:rPr>
          <w:color w:val="000000"/>
        </w:rPr>
      </w:pPr>
      <w:r>
        <w:rPr>
          <w:color w:val="000000"/>
        </w:rPr>
        <w:t>Physical barriers should be placed so that they are clearly visible upon approach to the area and, when necessary, at various elevations.  They should not be easily walked over or under, except at identified access points.  These barriers shall be set up such that they do not impede the intended use of emergency exits or evacuation routes (NFPA 101 - The Life Safety Code).</w:t>
      </w:r>
    </w:p>
    <w:p w14:paraId="47CBC6AE" w14:textId="77777777" w:rsidR="00BF1267" w:rsidRDefault="00BF1267" w:rsidP="00BF1267">
      <w:pPr>
        <w:ind w:left="720" w:hanging="720"/>
        <w:rPr>
          <w:color w:val="000000"/>
        </w:rPr>
      </w:pPr>
    </w:p>
    <w:p w14:paraId="6F91D308" w14:textId="77777777" w:rsidR="00BF1267" w:rsidRDefault="00BF1267" w:rsidP="00AD6952">
      <w:pPr>
        <w:numPr>
          <w:ilvl w:val="0"/>
          <w:numId w:val="9"/>
        </w:numPr>
        <w:ind w:left="720" w:hanging="720"/>
        <w:rPr>
          <w:color w:val="000000"/>
        </w:rPr>
      </w:pPr>
      <w:r>
        <w:rPr>
          <w:color w:val="000000"/>
        </w:rPr>
        <w:t>General Requirements for Radiological Postings and Barricades</w:t>
      </w:r>
    </w:p>
    <w:p w14:paraId="4859C13B" w14:textId="77777777" w:rsidR="00BF1267" w:rsidRDefault="00BF1267" w:rsidP="00BF1267">
      <w:pPr>
        <w:rPr>
          <w:color w:val="000000"/>
        </w:rPr>
      </w:pPr>
    </w:p>
    <w:p w14:paraId="3656E0DB" w14:textId="77777777" w:rsidR="00BF1267" w:rsidRDefault="00BF1267" w:rsidP="00AD6952">
      <w:pPr>
        <w:numPr>
          <w:ilvl w:val="0"/>
          <w:numId w:val="24"/>
        </w:numPr>
        <w:rPr>
          <w:color w:val="000000"/>
        </w:rPr>
      </w:pPr>
      <w:r>
        <w:rPr>
          <w:color w:val="000000"/>
        </w:rPr>
        <w:t>Radiological postings shall be used to alert personnel to the presence of radiation and radioactive materials and to aid them in minimizing exposures and preventing the spread of contamination.  Areas may be exempted from the posting requirements of Articles 233-236 for periods less than 8 continuous hours when placed under continuous observation and control of an individual knowledgeable of, and empowered to implement, required access and exposure control measures</w:t>
      </w:r>
    </w:p>
    <w:p w14:paraId="3DFD0507" w14:textId="77777777" w:rsidR="00BF1267" w:rsidRPr="007F57E1" w:rsidRDefault="00BF1267" w:rsidP="00BF1267">
      <w:pPr>
        <w:ind w:left="1440"/>
        <w:rPr>
          <w:color w:val="000000"/>
        </w:rPr>
      </w:pPr>
    </w:p>
    <w:p w14:paraId="2EB6C4B8" w14:textId="77777777" w:rsidR="00BF1267" w:rsidRDefault="00BF1267" w:rsidP="00AD6952">
      <w:pPr>
        <w:numPr>
          <w:ilvl w:val="0"/>
          <w:numId w:val="24"/>
        </w:numPr>
        <w:rPr>
          <w:color w:val="000000"/>
        </w:rPr>
      </w:pPr>
      <w:r>
        <w:rPr>
          <w:color w:val="000000"/>
        </w:rPr>
        <w:t>Signs shall contain the standard radiation warning trefoil colored black or magenta on a yellow background.  Lettering shall be either black or magenta.  Black on yellow is the recommended Laboratory standard.</w:t>
      </w:r>
    </w:p>
    <w:p w14:paraId="34A5A541" w14:textId="77777777" w:rsidR="00BF1267" w:rsidRDefault="00BF1267" w:rsidP="00BF1267">
      <w:pPr>
        <w:rPr>
          <w:color w:val="000000"/>
        </w:rPr>
      </w:pPr>
    </w:p>
    <w:p w14:paraId="51C1835B" w14:textId="77777777" w:rsidR="00BF1267" w:rsidRDefault="00BF1267" w:rsidP="00AD6952">
      <w:pPr>
        <w:pStyle w:val="ListParagraph"/>
        <w:numPr>
          <w:ilvl w:val="0"/>
          <w:numId w:val="24"/>
        </w:numPr>
        <w:contextualSpacing w:val="0"/>
        <w:rPr>
          <w:color w:val="000000"/>
        </w:rPr>
      </w:pPr>
      <w:r w:rsidRPr="002D4ED7">
        <w:rPr>
          <w:color w:val="000000"/>
        </w:rPr>
        <w:t>Rope, tape, chain and similar barriers used to designate the boundaries of posted areas should be yellow and black or magenta in color whenever possible.</w:t>
      </w:r>
    </w:p>
    <w:p w14:paraId="0807A094" w14:textId="77777777" w:rsidR="00627541" w:rsidRPr="00627541" w:rsidRDefault="00627541" w:rsidP="00627541">
      <w:pPr>
        <w:rPr>
          <w:color w:val="000000"/>
        </w:rPr>
      </w:pPr>
    </w:p>
    <w:p w14:paraId="07D9249C" w14:textId="77777777" w:rsidR="00BF1267" w:rsidRDefault="00BF1267" w:rsidP="00AD6952">
      <w:pPr>
        <w:numPr>
          <w:ilvl w:val="0"/>
          <w:numId w:val="24"/>
        </w:numPr>
        <w:rPr>
          <w:color w:val="000000"/>
        </w:rPr>
      </w:pPr>
      <w:r>
        <w:rPr>
          <w:color w:val="000000"/>
        </w:rPr>
        <w:t>Radiological postings should be displayed only to signify actual or likely radiological conditions. Signs used for training should be clearly marked "For Training Purposes Only."</w:t>
      </w:r>
    </w:p>
    <w:p w14:paraId="305E3363" w14:textId="77777777" w:rsidR="00BF1267" w:rsidRDefault="00BF1267" w:rsidP="00BF1267">
      <w:pPr>
        <w:ind w:left="1440"/>
        <w:rPr>
          <w:color w:val="000000"/>
        </w:rPr>
      </w:pPr>
    </w:p>
    <w:p w14:paraId="28E63814" w14:textId="77777777" w:rsidR="00BF1267" w:rsidRDefault="00BF1267" w:rsidP="00AD6952">
      <w:pPr>
        <w:numPr>
          <w:ilvl w:val="0"/>
          <w:numId w:val="24"/>
        </w:numPr>
        <w:rPr>
          <w:color w:val="000000"/>
        </w:rPr>
      </w:pPr>
      <w:r>
        <w:rPr>
          <w:color w:val="000000"/>
        </w:rPr>
        <w:t>Posted areas should be as small as practicable.</w:t>
      </w:r>
    </w:p>
    <w:p w14:paraId="0FD0DB9B" w14:textId="77777777" w:rsidR="00627541" w:rsidRDefault="00627541" w:rsidP="00627541">
      <w:pPr>
        <w:rPr>
          <w:color w:val="000000"/>
        </w:rPr>
      </w:pPr>
    </w:p>
    <w:p w14:paraId="23022C50" w14:textId="77777777" w:rsidR="00BF1267" w:rsidRDefault="00BF1267" w:rsidP="00AD6952">
      <w:pPr>
        <w:numPr>
          <w:ilvl w:val="0"/>
          <w:numId w:val="24"/>
        </w:numPr>
        <w:rPr>
          <w:color w:val="000000"/>
        </w:rPr>
      </w:pPr>
      <w:r>
        <w:rPr>
          <w:color w:val="000000"/>
        </w:rPr>
        <w:t>Postings should be maintained in a legible condition and updated based upon the results of the most recent surveys.  Signs may include radiological control instructions.</w:t>
      </w:r>
    </w:p>
    <w:p w14:paraId="256AB2C2" w14:textId="77777777" w:rsidR="00BF1267" w:rsidRDefault="00BF1267" w:rsidP="00BF1267">
      <w:pPr>
        <w:rPr>
          <w:color w:val="000000"/>
        </w:rPr>
      </w:pPr>
    </w:p>
    <w:p w14:paraId="09589113" w14:textId="77777777" w:rsidR="00BF1267" w:rsidRDefault="00BF1267" w:rsidP="00AD6952">
      <w:pPr>
        <w:numPr>
          <w:ilvl w:val="0"/>
          <w:numId w:val="24"/>
        </w:numPr>
        <w:rPr>
          <w:color w:val="000000"/>
        </w:rPr>
      </w:pPr>
      <w:r>
        <w:rPr>
          <w:color w:val="000000"/>
        </w:rPr>
        <w:t>If more than one radiological condition, such as contamination and high radiation, exists in the same area, each condition should be identified.</w:t>
      </w:r>
    </w:p>
    <w:p w14:paraId="25C23C27" w14:textId="77777777" w:rsidR="00BF1267" w:rsidRDefault="00BF1267" w:rsidP="00BF1267">
      <w:pPr>
        <w:rPr>
          <w:color w:val="000000"/>
        </w:rPr>
      </w:pPr>
    </w:p>
    <w:p w14:paraId="278A6B20" w14:textId="77777777" w:rsidR="00BF1267" w:rsidRDefault="00BF1267" w:rsidP="00AD6952">
      <w:pPr>
        <w:numPr>
          <w:ilvl w:val="0"/>
          <w:numId w:val="24"/>
        </w:numPr>
        <w:rPr>
          <w:color w:val="000000"/>
        </w:rPr>
      </w:pPr>
      <w:r w:rsidRPr="00285929">
        <w:rPr>
          <w:color w:val="000000"/>
        </w:rPr>
        <w:t xml:space="preserve">Postings of doors should be such that the postings remain visible when doors are open or closed.  If the area is bounded by warning barriers such as fences, ribbons or ropes, signs shall be placed in a conspicuous manner around the perimeter so that the signage is visible to those that encounter these barriers. </w:t>
      </w:r>
    </w:p>
    <w:p w14:paraId="043C84FE" w14:textId="77777777" w:rsidR="00BF1267" w:rsidRDefault="00BF1267" w:rsidP="00BF1267">
      <w:pPr>
        <w:rPr>
          <w:color w:val="000000"/>
        </w:rPr>
      </w:pPr>
    </w:p>
    <w:p w14:paraId="20C6BA00" w14:textId="77777777" w:rsidR="00BF1267" w:rsidRPr="00CE55B2" w:rsidRDefault="00BF1267" w:rsidP="00AD6952">
      <w:pPr>
        <w:numPr>
          <w:ilvl w:val="0"/>
          <w:numId w:val="24"/>
        </w:numPr>
        <w:rPr>
          <w:color w:val="000000"/>
        </w:rPr>
      </w:pPr>
      <w:r>
        <w:t>For radiological postings located outdoors:</w:t>
      </w:r>
    </w:p>
    <w:p w14:paraId="02DA4E8C" w14:textId="77777777" w:rsidR="00BF1267" w:rsidRPr="00CE38FC" w:rsidRDefault="00BF1267" w:rsidP="00BF1267">
      <w:pPr>
        <w:rPr>
          <w:color w:val="000000"/>
        </w:rPr>
      </w:pPr>
    </w:p>
    <w:p w14:paraId="0C03FB59" w14:textId="77777777" w:rsidR="00BF1267" w:rsidRDefault="00BF1267" w:rsidP="00AD6952">
      <w:pPr>
        <w:pStyle w:val="ListParagraph"/>
        <w:numPr>
          <w:ilvl w:val="0"/>
          <w:numId w:val="48"/>
        </w:numPr>
        <w:ind w:hanging="720"/>
        <w:contextualSpacing w:val="0"/>
      </w:pPr>
      <w:r>
        <w:t xml:space="preserve">Their visibility should not be obstructed such that an approaching person could reasonably fail to see them. Such obstructions may include, but are not limited to, overgrown vegetation or snow accumulations. </w:t>
      </w:r>
    </w:p>
    <w:p w14:paraId="0FCE3870" w14:textId="77777777" w:rsidR="00BF1267" w:rsidRDefault="00BF1267" w:rsidP="00BF1267">
      <w:pPr>
        <w:pStyle w:val="ListParagraph"/>
        <w:ind w:left="2160"/>
      </w:pPr>
    </w:p>
    <w:p w14:paraId="7557E682" w14:textId="77777777" w:rsidR="00BF1267" w:rsidRDefault="00BF1267" w:rsidP="00AD6952">
      <w:pPr>
        <w:pStyle w:val="ListParagraph"/>
        <w:numPr>
          <w:ilvl w:val="0"/>
          <w:numId w:val="48"/>
        </w:numPr>
        <w:ind w:hanging="720"/>
        <w:contextualSpacing w:val="0"/>
      </w:pPr>
      <w:r>
        <w:t>If the required placement of such postings makes this impractical, then provisions must be made to relocate or remove any obstruction, provided this can be done safely. (</w:t>
      </w:r>
      <w:proofErr w:type="gramStart"/>
      <w:r>
        <w:t>In particular, this</w:t>
      </w:r>
      <w:proofErr w:type="gramEnd"/>
      <w:r>
        <w:t xml:space="preserve"> provision does </w:t>
      </w:r>
      <w:r>
        <w:rPr>
          <w:u w:val="single"/>
        </w:rPr>
        <w:t>not</w:t>
      </w:r>
      <w:r>
        <w:t xml:space="preserve"> require unsafe snow removal from roofs.)</w:t>
      </w:r>
    </w:p>
    <w:p w14:paraId="48330545" w14:textId="77777777" w:rsidR="00BF1267" w:rsidRDefault="00BF1267" w:rsidP="00BF1267"/>
    <w:p w14:paraId="685E09D8" w14:textId="14C13DEB" w:rsidR="00BF1267" w:rsidRDefault="00BF1267" w:rsidP="00AD6952">
      <w:pPr>
        <w:pStyle w:val="ListParagraph"/>
        <w:numPr>
          <w:ilvl w:val="0"/>
          <w:numId w:val="48"/>
        </w:numPr>
        <w:ind w:hanging="720"/>
        <w:contextualSpacing w:val="0"/>
      </w:pPr>
      <w:r>
        <w:t xml:space="preserve">If responsible </w:t>
      </w:r>
      <w:r w:rsidR="00BA1A97">
        <w:t>Radiological Control Organization</w:t>
      </w:r>
      <w:r>
        <w:t xml:space="preserve"> </w:t>
      </w:r>
      <w:r w:rsidR="009971CD">
        <w:t xml:space="preserve">personnel </w:t>
      </w:r>
      <w:r>
        <w:t xml:space="preserve">cannot promptly identify such conditions, then collaborative arrangements with FESS should be made to assure an organized surveillance program. </w:t>
      </w:r>
    </w:p>
    <w:p w14:paraId="7AACA53E" w14:textId="77777777" w:rsidR="00BF1267" w:rsidRDefault="00BF1267" w:rsidP="00BF1267"/>
    <w:p w14:paraId="4C4C2C71" w14:textId="154EECC0" w:rsidR="00BF1267" w:rsidRPr="00CE55B2" w:rsidRDefault="00BA1A97" w:rsidP="00AD6952">
      <w:pPr>
        <w:pStyle w:val="ListParagraph"/>
        <w:numPr>
          <w:ilvl w:val="0"/>
          <w:numId w:val="48"/>
        </w:numPr>
        <w:ind w:hanging="720"/>
        <w:contextualSpacing w:val="0"/>
        <w:rPr>
          <w:color w:val="000000"/>
        </w:rPr>
      </w:pPr>
      <w:r>
        <w:t>The Radiological Control Organization</w:t>
      </w:r>
      <w:r w:rsidR="009971CD">
        <w:t>,</w:t>
      </w:r>
      <w:r>
        <w:t xml:space="preserve"> with the support of the Division/Section that is responsible for the activity for which the posting is required</w:t>
      </w:r>
      <w:r w:rsidR="009971CD">
        <w:t>,</w:t>
      </w:r>
      <w:r>
        <w:t xml:space="preserve"> is responsible for </w:t>
      </w:r>
      <w:proofErr w:type="gramStart"/>
      <w:r>
        <w:t>making</w:t>
      </w:r>
      <w:r w:rsidR="00BF1267">
        <w:t xml:space="preserve"> arrangements</w:t>
      </w:r>
      <w:proofErr w:type="gramEnd"/>
      <w:r w:rsidR="00BF1267">
        <w:t xml:space="preserve"> for removing such obstructions, most likely with the FESS Roads and Grounds Department. </w:t>
      </w:r>
    </w:p>
    <w:p w14:paraId="2151BAB4" w14:textId="77777777" w:rsidR="00BF1267" w:rsidRPr="00CE55B2" w:rsidRDefault="00BF1267" w:rsidP="00BF1267">
      <w:pPr>
        <w:rPr>
          <w:color w:val="000000"/>
        </w:rPr>
      </w:pPr>
    </w:p>
    <w:p w14:paraId="57744216" w14:textId="77777777" w:rsidR="00BF1267" w:rsidRDefault="00BF1267" w:rsidP="00AD6952">
      <w:pPr>
        <w:numPr>
          <w:ilvl w:val="0"/>
          <w:numId w:val="48"/>
        </w:numPr>
        <w:ind w:hanging="720"/>
        <w:rPr>
          <w:color w:val="000000"/>
        </w:rPr>
      </w:pPr>
      <w:r>
        <w:rPr>
          <w:color w:val="000000"/>
        </w:rPr>
        <w:t xml:space="preserve">For outdoor areas the signs shall generally be spaced about 50 feet apart or at an appropriate spacing as determined by the </w:t>
      </w:r>
      <w:r w:rsidR="002E79D9">
        <w:rPr>
          <w:color w:val="000000"/>
        </w:rPr>
        <w:t xml:space="preserve">assigned </w:t>
      </w:r>
      <w:r>
        <w:rPr>
          <w:color w:val="000000"/>
        </w:rPr>
        <w:t>RSO.</w:t>
      </w:r>
    </w:p>
    <w:p w14:paraId="221836C3" w14:textId="77777777" w:rsidR="00BF1267" w:rsidRPr="00CE38FC" w:rsidRDefault="00BF1267" w:rsidP="00BF1267">
      <w:pPr>
        <w:rPr>
          <w:color w:val="000000"/>
        </w:rPr>
      </w:pPr>
    </w:p>
    <w:p w14:paraId="15F9987B" w14:textId="72282456" w:rsidR="00BF1267" w:rsidRDefault="00BF1267" w:rsidP="00AD6952">
      <w:pPr>
        <w:numPr>
          <w:ilvl w:val="0"/>
          <w:numId w:val="24"/>
        </w:numPr>
        <w:rPr>
          <w:color w:val="000000"/>
        </w:rPr>
      </w:pPr>
      <w:r>
        <w:rPr>
          <w:color w:val="000000"/>
        </w:rPr>
        <w:t>A radiological posting signifying the presence of an intermittent radiological condition may include a statement specifying when the hazard is present, such as</w:t>
      </w:r>
      <w:r w:rsidR="00370C81">
        <w:rPr>
          <w:color w:val="000000"/>
        </w:rPr>
        <w:t xml:space="preserve"> </w:t>
      </w:r>
      <w:r>
        <w:rPr>
          <w:color w:val="000000"/>
        </w:rPr>
        <w:t>"CAUTION: RADIATION AREA WHEN RED LIGHT IS ON."  Note that posting of accelerator/beamline enclosures is treated in Article 236</w:t>
      </w:r>
      <w:r w:rsidR="000C2E7F">
        <w:rPr>
          <w:color w:val="000000"/>
        </w:rPr>
        <w:t>, however the assigned RSO may post specific beam line areas with a contingency statement (e.g</w:t>
      </w:r>
      <w:r>
        <w:rPr>
          <w:color w:val="000000"/>
        </w:rPr>
        <w:t>.</w:t>
      </w:r>
      <w:r w:rsidR="000C2E7F">
        <w:rPr>
          <w:color w:val="000000"/>
        </w:rPr>
        <w:t>, “Radiation Area when beam enabled”, “Radiation Area when RF is ON”, etc.) with SRSO approval.</w:t>
      </w:r>
    </w:p>
    <w:p w14:paraId="235B5EA8" w14:textId="77777777" w:rsidR="00BF1267" w:rsidRDefault="00BF1267" w:rsidP="00BF1267">
      <w:pPr>
        <w:ind w:left="1440"/>
        <w:rPr>
          <w:color w:val="000000"/>
        </w:rPr>
      </w:pPr>
    </w:p>
    <w:p w14:paraId="034B20D0" w14:textId="77777777" w:rsidR="00BF1267" w:rsidRDefault="00BF1267" w:rsidP="00AD6952">
      <w:pPr>
        <w:numPr>
          <w:ilvl w:val="0"/>
          <w:numId w:val="24"/>
        </w:numPr>
        <w:rPr>
          <w:color w:val="000000"/>
        </w:rPr>
      </w:pPr>
      <w:r>
        <w:rPr>
          <w:color w:val="000000"/>
        </w:rPr>
        <w:lastRenderedPageBreak/>
        <w:t>Postings and barricades shall not interfere with routes of emergency egress or local security requirements.</w:t>
      </w:r>
    </w:p>
    <w:p w14:paraId="74366D81" w14:textId="77777777" w:rsidR="00BF1267" w:rsidRDefault="00BF1267" w:rsidP="00BF1267">
      <w:pPr>
        <w:rPr>
          <w:color w:val="000000"/>
        </w:rPr>
      </w:pPr>
    </w:p>
    <w:p w14:paraId="6713D291" w14:textId="77777777" w:rsidR="00BF1267" w:rsidRDefault="00BF1267" w:rsidP="00AD6952">
      <w:pPr>
        <w:numPr>
          <w:ilvl w:val="0"/>
          <w:numId w:val="24"/>
        </w:numPr>
        <w:rPr>
          <w:color w:val="000000"/>
        </w:rPr>
      </w:pPr>
      <w:r>
        <w:rPr>
          <w:color w:val="000000"/>
        </w:rPr>
        <w:t>All radiological signs and labels shall be disposed of as radioactive waste.</w:t>
      </w:r>
    </w:p>
    <w:p w14:paraId="7E81FA62"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61E195FD" w14:textId="77777777" w:rsidR="00BF1267" w:rsidRDefault="00BF1267" w:rsidP="00BF1267">
      <w:pPr>
        <w:pStyle w:val="FRCMHeading2"/>
      </w:pPr>
      <w:bookmarkStart w:id="29" w:name="_Toc341188369"/>
      <w:bookmarkStart w:id="30" w:name="_Toc505077600"/>
      <w:proofErr w:type="gramStart"/>
      <w:r>
        <w:t>232  Posting</w:t>
      </w:r>
      <w:proofErr w:type="gramEnd"/>
      <w:r>
        <w:t xml:space="preserve"> Controlled Areas</w:t>
      </w:r>
      <w:bookmarkEnd w:id="29"/>
      <w:bookmarkEnd w:id="30"/>
    </w:p>
    <w:p w14:paraId="2643FF5A"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9A7DD84" w14:textId="77777777" w:rsidR="00BF1267" w:rsidRDefault="00BF1267" w:rsidP="00AD6952">
      <w:pPr>
        <w:numPr>
          <w:ilvl w:val="0"/>
          <w:numId w:val="29"/>
        </w:numPr>
        <w:ind w:left="720" w:hanging="720"/>
        <w:rPr>
          <w:color w:val="000000"/>
        </w:rPr>
      </w:pPr>
      <w:r>
        <w:rPr>
          <w:color w:val="000000"/>
        </w:rPr>
        <w:t>Areas within the site boundary should be clearly posted to alert personnel to the presence of radiation and radioactive materials above natural background levels.  Each access point to such an area shall be posted “CAUTION, CONTROLLED AREA” whenever one or more radiological areas or radioactive material areas exist within a larger area that is accessible to Laboratory personnel.</w:t>
      </w:r>
    </w:p>
    <w:p w14:paraId="57E9BECF" w14:textId="77777777" w:rsidR="00BF1267" w:rsidRDefault="00BF1267" w:rsidP="00BF1267">
      <w:pPr>
        <w:tabs>
          <w:tab w:val="num" w:pos="720"/>
        </w:tabs>
        <w:ind w:left="720" w:hanging="720"/>
        <w:rPr>
          <w:color w:val="000000"/>
        </w:rPr>
      </w:pPr>
    </w:p>
    <w:p w14:paraId="3D49EB55" w14:textId="77777777" w:rsidR="00BF1267" w:rsidRDefault="00BF1267" w:rsidP="00AD6952">
      <w:pPr>
        <w:numPr>
          <w:ilvl w:val="0"/>
          <w:numId w:val="29"/>
        </w:numPr>
        <w:ind w:left="720" w:hanging="720"/>
      </w:pPr>
      <w:r>
        <w:t>Persons who enter only the Controlled Area without entering any radiological areas are not expected to receive more than 100 mrem in a year.</w:t>
      </w:r>
    </w:p>
    <w:p w14:paraId="57D5F771" w14:textId="77777777" w:rsidR="00BF1267" w:rsidRDefault="00BF1267" w:rsidP="00BF1267">
      <w:pPr>
        <w:tabs>
          <w:tab w:val="num" w:pos="720"/>
        </w:tabs>
        <w:ind w:left="720" w:hanging="720"/>
      </w:pPr>
    </w:p>
    <w:p w14:paraId="4682828B" w14:textId="77777777" w:rsidR="00BF1267" w:rsidRPr="00C24FDE" w:rsidRDefault="00BF1267" w:rsidP="00AD6952">
      <w:pPr>
        <w:numPr>
          <w:ilvl w:val="0"/>
          <w:numId w:val="29"/>
        </w:numPr>
        <w:ind w:left="720" w:hanging="720"/>
        <w:rPr>
          <w:b/>
        </w:rPr>
      </w:pPr>
      <w:r w:rsidRPr="00C24FDE">
        <w:t xml:space="preserve">Radiation levels in normally occupied areas </w:t>
      </w:r>
      <w:r w:rsidRPr="0063406F">
        <w:t>such as offices and workbenches</w:t>
      </w:r>
      <w:r>
        <w:t xml:space="preserve"> shall be maintained </w:t>
      </w:r>
      <w:r w:rsidRPr="00C24FDE">
        <w:t>at 0.05 mrem/hr or less</w:t>
      </w:r>
      <w:r>
        <w:t>, time-</w:t>
      </w:r>
      <w:r w:rsidRPr="00C24FDE">
        <w:t xml:space="preserve">averaged </w:t>
      </w:r>
      <w:r w:rsidRPr="0063406F">
        <w:t xml:space="preserve">over 8 consecutive hours. </w:t>
      </w:r>
      <w:r w:rsidRPr="00C24FDE">
        <w:t xml:space="preserve">Areas designated for work on radioactive material that are not continuously occupied may, on occasion, be temporarily maintained at higher dose rates at the discretion of the </w:t>
      </w:r>
      <w:r w:rsidR="002E79D9">
        <w:t>assigned</w:t>
      </w:r>
      <w:r w:rsidR="002E79D9" w:rsidRPr="00C24FDE">
        <w:t xml:space="preserve"> </w:t>
      </w:r>
      <w:r w:rsidRPr="00C24FDE">
        <w:t xml:space="preserve">RSO provided that the dose to individuals in adjacent areas would </w:t>
      </w:r>
      <w:r w:rsidRPr="0063406F">
        <w:t>not exceed 100 mrem in a year.</w:t>
      </w:r>
      <w:r w:rsidRPr="00C24FDE">
        <w:t xml:space="preserve"> For areas subject to prompt radiation fields, such as </w:t>
      </w:r>
      <w:r>
        <w:t xml:space="preserve">some </w:t>
      </w:r>
      <w:r w:rsidRPr="00C24FDE">
        <w:t xml:space="preserve">experiment control rooms (see also Article 236), the time-averaged effective dose rate, normally over a period of 8 consecutive hours, shall be maintained at less than 0.25 mrem/hr provided that the dose to any one individual is unlikely to exceed 100 mrem/year. Additional controls shall be imposed by the </w:t>
      </w:r>
      <w:r w:rsidR="002E79D9">
        <w:t>assigned</w:t>
      </w:r>
      <w:r w:rsidR="002E79D9" w:rsidRPr="00C24FDE">
        <w:t xml:space="preserve"> </w:t>
      </w:r>
      <w:r w:rsidRPr="00C24FDE">
        <w:t>RSO to ensure Article 232.2 is satisfied along with other requirements such as training (see Chapter 6) and dosimetry monitoring (see Chapter 5) that are tied to the effective dose that might be received during one calendar year.</w:t>
      </w:r>
    </w:p>
    <w:p w14:paraId="17D6D5D5" w14:textId="77777777" w:rsidR="00BF1267" w:rsidRDefault="00BF1267" w:rsidP="00BF1267">
      <w:pPr>
        <w:ind w:left="720"/>
        <w:rPr>
          <w:b/>
        </w:rPr>
      </w:pPr>
    </w:p>
    <w:p w14:paraId="27D5FCDC" w14:textId="77777777" w:rsidR="00BF1267" w:rsidRDefault="00BF1267" w:rsidP="00AD6952">
      <w:pPr>
        <w:pStyle w:val="BodyTextIndent"/>
        <w:numPr>
          <w:ilvl w:val="0"/>
          <w:numId w:val="29"/>
        </w:numPr>
        <w:tabs>
          <w:tab w:val="left" w:pos="720"/>
        </w:tabs>
        <w:ind w:left="720" w:hanging="720"/>
      </w:pPr>
      <w:r>
        <w:t xml:space="preserve">If the boundaries of the Controlled Area and Radiological Area or Radioactive Material Area are congruent, the appropriate sign identifying the greater hazard </w:t>
      </w:r>
      <w:proofErr w:type="gramStart"/>
      <w:r>
        <w:t>is considered to be</w:t>
      </w:r>
      <w:proofErr w:type="gramEnd"/>
      <w:r>
        <w:t xml:space="preserve"> sufficient.  However, if multiple Radiological Areas (Articles 234, 235) or Radioactive Material Areas (Articles 233) are found within a given Controlled Area, the latter may be specifically posted.  If there is the potential for prompt radiation to be present in an area, additional posting specified in Article 236 is also required.</w:t>
      </w:r>
    </w:p>
    <w:p w14:paraId="57524B67"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0B239333" w14:textId="77777777" w:rsidR="00BF1267" w:rsidRDefault="00BF1267" w:rsidP="00BF1267">
      <w:pPr>
        <w:pStyle w:val="FRCMHeading2"/>
      </w:pPr>
      <w:bookmarkStart w:id="31" w:name="_Toc341188370"/>
      <w:bookmarkStart w:id="32" w:name="_Toc505077601"/>
      <w:proofErr w:type="gramStart"/>
      <w:r>
        <w:t>233  Areas</w:t>
      </w:r>
      <w:proofErr w:type="gramEnd"/>
      <w:r>
        <w:t xml:space="preserve"> Containing Radioactive Materials</w:t>
      </w:r>
      <w:bookmarkEnd w:id="31"/>
      <w:bookmarkEnd w:id="32"/>
    </w:p>
    <w:p w14:paraId="6ED2CAC4"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7B9A6BC" w14:textId="77777777" w:rsidR="00BF1267" w:rsidRDefault="00BF1267" w:rsidP="00AD6952">
      <w:pPr>
        <w:numPr>
          <w:ilvl w:val="0"/>
          <w:numId w:val="15"/>
        </w:numPr>
        <w:tabs>
          <w:tab w:val="clear" w:pos="1080"/>
        </w:tabs>
        <w:ind w:left="720"/>
      </w:pPr>
      <w:r>
        <w:t>The definition of, and labeling requirements for, discrete items of radioactive material are in Chapter 4, Part 1 of this Manual.</w:t>
      </w:r>
    </w:p>
    <w:p w14:paraId="183E3292" w14:textId="77777777" w:rsidR="00BF1267" w:rsidRDefault="00BF1267" w:rsidP="00BF1267">
      <w:pPr>
        <w:ind w:left="720" w:hanging="720"/>
      </w:pPr>
    </w:p>
    <w:p w14:paraId="2526CE54" w14:textId="77777777" w:rsidR="00BF1267" w:rsidRDefault="00BF1267" w:rsidP="00AD6952">
      <w:pPr>
        <w:numPr>
          <w:ilvl w:val="0"/>
          <w:numId w:val="15"/>
        </w:numPr>
        <w:tabs>
          <w:tab w:val="clear" w:pos="1080"/>
        </w:tabs>
        <w:ind w:left="720"/>
      </w:pPr>
      <w:r>
        <w:t>Areas within a Controlled Area (see Article 232) accessible to individuals in which items or containers of radioactive material exist shall be posted "CAUTION -- RADIOACTIVE MATERIAL" or "CAUTION, RADIOACTIVE MATERIAL AREA", unless:</w:t>
      </w:r>
    </w:p>
    <w:p w14:paraId="5CC62456" w14:textId="77777777" w:rsidR="00BF1267" w:rsidRDefault="00BF1267" w:rsidP="00BF1267">
      <w:pPr>
        <w:tabs>
          <w:tab w:val="num" w:pos="720"/>
        </w:tabs>
        <w:ind w:left="720" w:hanging="720"/>
      </w:pPr>
    </w:p>
    <w:p w14:paraId="386CDD72" w14:textId="77777777" w:rsidR="00BF1267" w:rsidRDefault="00BF1267" w:rsidP="00AD6952">
      <w:pPr>
        <w:numPr>
          <w:ilvl w:val="1"/>
          <w:numId w:val="43"/>
        </w:numPr>
        <w:ind w:hanging="720"/>
      </w:pPr>
      <w:r>
        <w:lastRenderedPageBreak/>
        <w:t>the area boundary is congruent with a Radiological Area boundary, in which case the Radiological Area posting is sufficient;</w:t>
      </w:r>
    </w:p>
    <w:p w14:paraId="43782EF6" w14:textId="77777777" w:rsidR="00BF1267" w:rsidRDefault="00BF1267" w:rsidP="00BF1267">
      <w:pPr>
        <w:ind w:left="1440"/>
      </w:pPr>
    </w:p>
    <w:p w14:paraId="74AE7752" w14:textId="77777777" w:rsidR="00BF1267" w:rsidRDefault="00BF1267" w:rsidP="00AD6952">
      <w:pPr>
        <w:numPr>
          <w:ilvl w:val="1"/>
          <w:numId w:val="43"/>
        </w:numPr>
        <w:ind w:hanging="720"/>
      </w:pPr>
      <w:r>
        <w:t xml:space="preserve">each item or container is labeled in accordance with Article 413 such that individuals entering the area are made aware of the hazards; or </w:t>
      </w:r>
    </w:p>
    <w:p w14:paraId="64246A77" w14:textId="77777777" w:rsidR="00BF1267" w:rsidRDefault="00BF1267" w:rsidP="00BF1267"/>
    <w:p w14:paraId="641543CD" w14:textId="77777777" w:rsidR="00BF1267" w:rsidRDefault="00BF1267" w:rsidP="00AD6952">
      <w:pPr>
        <w:numPr>
          <w:ilvl w:val="1"/>
          <w:numId w:val="43"/>
        </w:numPr>
        <w:ind w:hanging="720"/>
      </w:pPr>
      <w:r>
        <w:t>the radioactive material of concern consists solely of structures or installed components which have been activated.</w:t>
      </w:r>
    </w:p>
    <w:p w14:paraId="1ED6F0E2" w14:textId="77777777" w:rsidR="00BF1267" w:rsidRDefault="00BF1267" w:rsidP="00BF1267">
      <w:pPr>
        <w:tabs>
          <w:tab w:val="num" w:pos="720"/>
        </w:tabs>
        <w:ind w:left="720" w:hanging="720"/>
      </w:pPr>
    </w:p>
    <w:p w14:paraId="36E3C6AC" w14:textId="77777777" w:rsidR="00BF1267" w:rsidRDefault="00BF1267" w:rsidP="00AD6952">
      <w:pPr>
        <w:numPr>
          <w:ilvl w:val="0"/>
          <w:numId w:val="15"/>
        </w:numPr>
        <w:tabs>
          <w:tab w:val="clear" w:pos="1080"/>
        </w:tabs>
        <w:ind w:left="720"/>
      </w:pPr>
      <w:r>
        <w:t>Cabinets, boxes, bins and other such items used to segregate radioactive material from nonradioactive material shall be labeled "CAUTION -- RADIOACTIVE MATERIAL."</w:t>
      </w:r>
    </w:p>
    <w:p w14:paraId="5B4993A4" w14:textId="77777777" w:rsidR="00BF1267" w:rsidRDefault="00BF1267" w:rsidP="00BF1267">
      <w:pPr>
        <w:ind w:left="720"/>
      </w:pPr>
    </w:p>
    <w:p w14:paraId="30B1EEA5" w14:textId="77777777" w:rsidR="00BF1267" w:rsidRDefault="00BF1267" w:rsidP="00AD6952">
      <w:pPr>
        <w:numPr>
          <w:ilvl w:val="0"/>
          <w:numId w:val="15"/>
        </w:numPr>
        <w:tabs>
          <w:tab w:val="clear" w:pos="1080"/>
        </w:tabs>
        <w:ind w:left="720"/>
      </w:pPr>
      <w:r>
        <w:t>Perimeters painted on floors may be a good choice in some circumstances. If this is done, proper maintenance to assure visibility and readability shall be conducted.</w:t>
      </w:r>
    </w:p>
    <w:p w14:paraId="351CF148" w14:textId="77777777" w:rsidR="00BF1267" w:rsidRDefault="00BF1267" w:rsidP="00BF1267">
      <w:pPr>
        <w:ind w:left="720" w:hanging="720"/>
        <w:rPr>
          <w:color w:val="000000"/>
        </w:rPr>
      </w:pPr>
    </w:p>
    <w:p w14:paraId="3261199E" w14:textId="77777777" w:rsidR="00BF1267" w:rsidRDefault="00BF1267" w:rsidP="00BF1267">
      <w:pPr>
        <w:pStyle w:val="FRCMHeading2"/>
      </w:pPr>
      <w:bookmarkStart w:id="33" w:name="_Toc341188371"/>
      <w:bookmarkStart w:id="34" w:name="_Toc505077602"/>
      <w:proofErr w:type="gramStart"/>
      <w:r>
        <w:t>234  Posting</w:t>
      </w:r>
      <w:proofErr w:type="gramEnd"/>
      <w:r>
        <w:t xml:space="preserve"> Radiation Areas for Beam-Off Conditions</w:t>
      </w:r>
      <w:bookmarkEnd w:id="33"/>
      <w:bookmarkEnd w:id="34"/>
    </w:p>
    <w:p w14:paraId="5220A0A8" w14:textId="77777777" w:rsidR="00BF1267" w:rsidRDefault="00BF1267" w:rsidP="00BF1267">
      <w:pPr>
        <w:ind w:left="720" w:hanging="720"/>
        <w:rPr>
          <w:b/>
          <w:color w:val="000000"/>
        </w:rPr>
      </w:pPr>
    </w:p>
    <w:p w14:paraId="48C03A34" w14:textId="77777777" w:rsidR="00BF1267" w:rsidRPr="008E0B76" w:rsidRDefault="00BF1267" w:rsidP="00BF1267">
      <w:pPr>
        <w:rPr>
          <w:b/>
          <w:color w:val="000000"/>
        </w:rPr>
      </w:pPr>
      <w:r>
        <w:rPr>
          <w:color w:val="000000"/>
        </w:rPr>
        <w:t xml:space="preserve">This article addresses the posting of Radiation, High Radiation, and Very High Radiation Areas created by the presence of sealed sources and other radioactive material.  It also addresses the posting of accelerator/beamline enclosures during beam-off conditions.  In situations where gamma </w:t>
      </w:r>
      <w:proofErr w:type="gramStart"/>
      <w:r>
        <w:rPr>
          <w:color w:val="000000"/>
        </w:rPr>
        <w:t>rays</w:t>
      </w:r>
      <w:proofErr w:type="gramEnd"/>
      <w:r>
        <w:rPr>
          <w:color w:val="000000"/>
        </w:rPr>
        <w:t xml:space="preserve"> sources from residual activation dominate the radiation field, the exposure unit "Roentgen (R)" is considered equivalent to the unit of effective dose, the "rem", or the absorbed dose, the “rad”, despite the technical difference between the 3 quantities.  See Article 236 for posting of accelerator/beamline enclosures during beam-on conditions. </w:t>
      </w:r>
    </w:p>
    <w:p w14:paraId="1185A952" w14:textId="77777777" w:rsidR="00BF1267" w:rsidRDefault="00BF1267" w:rsidP="00BF1267">
      <w:pPr>
        <w:rPr>
          <w:color w:val="000000"/>
        </w:rPr>
      </w:pPr>
    </w:p>
    <w:p w14:paraId="4FBD6CC1" w14:textId="6967DD45" w:rsidR="00BF1267" w:rsidRDefault="00BF1267" w:rsidP="00AD6952">
      <w:pPr>
        <w:numPr>
          <w:ilvl w:val="0"/>
          <w:numId w:val="25"/>
        </w:numPr>
        <w:tabs>
          <w:tab w:val="clear" w:pos="720"/>
        </w:tabs>
      </w:pPr>
      <w:r>
        <w:t>Areas shall be posted to alert personnel to the presence of external radiation in accordance with Table 2-3 or Article 236. General entry/exit requirements may be included on the sign.</w:t>
      </w:r>
      <w:r w:rsidR="00BA4C3B">
        <w:t xml:space="preserve"> The definitions of the radiological areas in Table 2-3 are consistent with the specific definitions of 10 CFR Part 8</w:t>
      </w:r>
      <w:r w:rsidR="00D17FAB">
        <w:t>3</w:t>
      </w:r>
      <w:r w:rsidR="00BA4C3B">
        <w:t>5.</w:t>
      </w:r>
    </w:p>
    <w:p w14:paraId="31020A45" w14:textId="77777777" w:rsidR="00BF1267" w:rsidRDefault="00BF1267" w:rsidP="00BF1267">
      <w:pPr>
        <w:rPr>
          <w:b/>
          <w:i/>
        </w:rPr>
      </w:pPr>
    </w:p>
    <w:p w14:paraId="3650D0F5" w14:textId="77777777" w:rsidR="00BF1267" w:rsidRDefault="00BF1267" w:rsidP="00BF1267">
      <w:pPr>
        <w:pStyle w:val="FRCMHeading3"/>
      </w:pPr>
      <w:bookmarkStart w:id="35" w:name="_Toc505077603"/>
      <w:r>
        <w:t>Table 2-</w:t>
      </w:r>
      <w:proofErr w:type="gramStart"/>
      <w:r>
        <w:t>3  Criteria</w:t>
      </w:r>
      <w:proofErr w:type="gramEnd"/>
      <w:r>
        <w:t xml:space="preserve"> for Posting Radiation Areas</w:t>
      </w:r>
      <w:bookmarkEnd w:id="35"/>
    </w:p>
    <w:p w14:paraId="556D2351"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jc w:val="center"/>
        <w:tblLayout w:type="fixed"/>
        <w:tblLook w:val="0000" w:firstRow="0" w:lastRow="0" w:firstColumn="0" w:lastColumn="0" w:noHBand="0" w:noVBand="0"/>
      </w:tblPr>
      <w:tblGrid>
        <w:gridCol w:w="1728"/>
        <w:gridCol w:w="2160"/>
        <w:gridCol w:w="4464"/>
      </w:tblGrid>
      <w:tr w:rsidR="00BF1267" w14:paraId="685ECA37" w14:textId="77777777" w:rsidTr="00F4291E">
        <w:trPr>
          <w:cantSplit/>
          <w:jc w:val="center"/>
        </w:trPr>
        <w:tc>
          <w:tcPr>
            <w:tcW w:w="1728" w:type="dxa"/>
            <w:tcBorders>
              <w:top w:val="double" w:sz="6" w:space="0" w:color="auto"/>
              <w:left w:val="double" w:sz="6" w:space="0" w:color="auto"/>
            </w:tcBorders>
          </w:tcPr>
          <w:p w14:paraId="56F0ABDF"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0"/>
              </w:rPr>
            </w:pPr>
            <w:r>
              <w:rPr>
                <w:b/>
                <w:color w:val="000000"/>
                <w:sz w:val="20"/>
              </w:rPr>
              <w:t>AREA</w:t>
            </w:r>
          </w:p>
        </w:tc>
        <w:tc>
          <w:tcPr>
            <w:tcW w:w="2160" w:type="dxa"/>
            <w:tcBorders>
              <w:top w:val="double" w:sz="6" w:space="0" w:color="auto"/>
              <w:left w:val="single" w:sz="6" w:space="0" w:color="auto"/>
            </w:tcBorders>
          </w:tcPr>
          <w:p w14:paraId="69FE74DB"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jc w:val="center"/>
              <w:rPr>
                <w:b/>
                <w:color w:val="000000"/>
                <w:sz w:val="20"/>
              </w:rPr>
            </w:pPr>
            <w:r>
              <w:rPr>
                <w:b/>
                <w:color w:val="000000"/>
                <w:sz w:val="20"/>
              </w:rPr>
              <w:t>DOSE RATE CRITERIA</w:t>
            </w:r>
          </w:p>
        </w:tc>
        <w:tc>
          <w:tcPr>
            <w:tcW w:w="4464" w:type="dxa"/>
            <w:tcBorders>
              <w:top w:val="double" w:sz="6" w:space="0" w:color="auto"/>
              <w:left w:val="single" w:sz="6" w:space="0" w:color="auto"/>
              <w:right w:val="double" w:sz="6" w:space="0" w:color="auto"/>
            </w:tcBorders>
          </w:tcPr>
          <w:p w14:paraId="61D5F682" w14:textId="77777777" w:rsidR="00BF1267" w:rsidRDefault="00BF1267" w:rsidP="00F4291E">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ight="-72"/>
              <w:jc w:val="center"/>
              <w:rPr>
                <w:color w:val="000000"/>
                <w:sz w:val="20"/>
              </w:rPr>
            </w:pPr>
            <w:r>
              <w:rPr>
                <w:b/>
                <w:color w:val="000000"/>
                <w:sz w:val="20"/>
              </w:rPr>
              <w:t>POSTING</w:t>
            </w:r>
          </w:p>
        </w:tc>
      </w:tr>
      <w:tr w:rsidR="00BF1267" w14:paraId="727144B5" w14:textId="77777777" w:rsidTr="00F4291E">
        <w:trPr>
          <w:cantSplit/>
          <w:jc w:val="center"/>
        </w:trPr>
        <w:tc>
          <w:tcPr>
            <w:tcW w:w="1728" w:type="dxa"/>
            <w:tcBorders>
              <w:top w:val="double" w:sz="6" w:space="0" w:color="auto"/>
              <w:left w:val="double" w:sz="6" w:space="0" w:color="auto"/>
            </w:tcBorders>
          </w:tcPr>
          <w:p w14:paraId="17809CE4" w14:textId="77777777" w:rsidR="00BF1267" w:rsidRDefault="00BF1267" w:rsidP="00F4291E">
            <w:pPr>
              <w:tabs>
                <w:tab w:val="left" w:pos="720"/>
                <w:tab w:val="left" w:pos="13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Radiation Area</w:t>
            </w:r>
          </w:p>
        </w:tc>
        <w:tc>
          <w:tcPr>
            <w:tcW w:w="2160" w:type="dxa"/>
            <w:tcBorders>
              <w:top w:val="double" w:sz="6" w:space="0" w:color="auto"/>
              <w:left w:val="single" w:sz="6" w:space="0" w:color="auto"/>
            </w:tcBorders>
          </w:tcPr>
          <w:p w14:paraId="3C0F8270" w14:textId="0019C131" w:rsidR="00BF1267" w:rsidRDefault="00BF1267" w:rsidP="00F4291E">
            <w:pPr>
              <w:tabs>
                <w:tab w:val="left" w:pos="720"/>
                <w:tab w:val="left" w:pos="13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r>
              <w:rPr>
                <w:color w:val="000000"/>
                <w:sz w:val="20"/>
              </w:rPr>
              <w:sym w:font="Symbol" w:char="F0B3"/>
            </w:r>
            <w:r>
              <w:rPr>
                <w:color w:val="000000"/>
                <w:sz w:val="20"/>
              </w:rPr>
              <w:t xml:space="preserve"> 5 mrem</w:t>
            </w:r>
            <w:r w:rsidR="00BA4C3B">
              <w:rPr>
                <w:color w:val="000000"/>
                <w:sz w:val="20"/>
              </w:rPr>
              <w:t xml:space="preserve"> in one </w:t>
            </w:r>
            <w:r>
              <w:rPr>
                <w:color w:val="000000"/>
                <w:sz w:val="20"/>
              </w:rPr>
              <w:t>h</w:t>
            </w:r>
            <w:r w:rsidR="00BA4C3B">
              <w:rPr>
                <w:color w:val="000000"/>
                <w:sz w:val="20"/>
              </w:rPr>
              <w:t>our</w:t>
            </w:r>
            <w:r>
              <w:rPr>
                <w:color w:val="000000"/>
                <w:sz w:val="20"/>
              </w:rPr>
              <w:t xml:space="preserve"> and</w:t>
            </w:r>
          </w:p>
          <w:p w14:paraId="3A0BD196" w14:textId="649456BA" w:rsidR="00BF1267" w:rsidRDefault="00BF1267" w:rsidP="00F4291E">
            <w:pPr>
              <w:tabs>
                <w:tab w:val="left" w:pos="720"/>
                <w:tab w:val="left" w:pos="13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r>
              <w:rPr>
                <w:color w:val="000000"/>
                <w:sz w:val="20"/>
              </w:rPr>
              <w:sym w:font="Symbol" w:char="F03C"/>
            </w:r>
            <w:r w:rsidR="00BA4C3B">
              <w:rPr>
                <w:color w:val="000000"/>
                <w:sz w:val="20"/>
              </w:rPr>
              <w:t xml:space="preserve"> 100 mrem one hour</w:t>
            </w:r>
          </w:p>
        </w:tc>
        <w:tc>
          <w:tcPr>
            <w:tcW w:w="4464" w:type="dxa"/>
            <w:tcBorders>
              <w:top w:val="double" w:sz="6" w:space="0" w:color="auto"/>
              <w:left w:val="single" w:sz="6" w:space="0" w:color="auto"/>
              <w:right w:val="double" w:sz="6" w:space="0" w:color="auto"/>
            </w:tcBorders>
          </w:tcPr>
          <w:p w14:paraId="72744B98" w14:textId="77777777" w:rsidR="00BF1267" w:rsidRDefault="00BF1267" w:rsidP="00F4291E">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ight="-72"/>
              <w:rPr>
                <w:color w:val="000000"/>
                <w:sz w:val="20"/>
              </w:rPr>
            </w:pPr>
            <w:r>
              <w:rPr>
                <w:color w:val="000000"/>
                <w:sz w:val="20"/>
              </w:rPr>
              <w:t>CAUTION-RADIATION AREA</w:t>
            </w:r>
          </w:p>
          <w:p w14:paraId="7284F9D5" w14:textId="77777777" w:rsidR="00BF1267" w:rsidRDefault="00BF1267" w:rsidP="00F4291E">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ight="-72"/>
              <w:rPr>
                <w:color w:val="000000"/>
                <w:sz w:val="20"/>
              </w:rPr>
            </w:pPr>
          </w:p>
        </w:tc>
      </w:tr>
      <w:tr w:rsidR="00BF1267" w14:paraId="572FFD52" w14:textId="77777777" w:rsidTr="00F4291E">
        <w:trPr>
          <w:cantSplit/>
          <w:jc w:val="center"/>
        </w:trPr>
        <w:tc>
          <w:tcPr>
            <w:tcW w:w="1728" w:type="dxa"/>
            <w:tcBorders>
              <w:top w:val="single" w:sz="6" w:space="0" w:color="auto"/>
              <w:left w:val="double" w:sz="6" w:space="0" w:color="auto"/>
            </w:tcBorders>
          </w:tcPr>
          <w:p w14:paraId="7E65B5FB" w14:textId="77777777" w:rsidR="00BF1267" w:rsidRDefault="00BF1267" w:rsidP="00F4291E">
            <w:pPr>
              <w:tabs>
                <w:tab w:val="left" w:pos="720"/>
                <w:tab w:val="left" w:pos="13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High</w:t>
            </w:r>
          </w:p>
          <w:p w14:paraId="1F03637C" w14:textId="77777777" w:rsidR="00BF1267" w:rsidRDefault="00BF1267" w:rsidP="00F4291E">
            <w:pPr>
              <w:tabs>
                <w:tab w:val="left" w:pos="720"/>
                <w:tab w:val="left" w:pos="13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Radiation Area</w:t>
            </w:r>
          </w:p>
        </w:tc>
        <w:tc>
          <w:tcPr>
            <w:tcW w:w="2160" w:type="dxa"/>
            <w:tcBorders>
              <w:top w:val="single" w:sz="6" w:space="0" w:color="auto"/>
              <w:left w:val="single" w:sz="6" w:space="0" w:color="auto"/>
            </w:tcBorders>
          </w:tcPr>
          <w:p w14:paraId="600C44EA" w14:textId="70FFBCE7" w:rsidR="00BF1267" w:rsidRDefault="00BF1267" w:rsidP="00F4291E">
            <w:pPr>
              <w:tabs>
                <w:tab w:val="left" w:pos="720"/>
                <w:tab w:val="left" w:pos="13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r>
              <w:rPr>
                <w:color w:val="000000"/>
                <w:sz w:val="20"/>
              </w:rPr>
              <w:sym w:font="Symbol" w:char="F0B3"/>
            </w:r>
            <w:r>
              <w:rPr>
                <w:color w:val="000000"/>
                <w:sz w:val="20"/>
              </w:rPr>
              <w:t xml:space="preserve"> 100 mrem</w:t>
            </w:r>
            <w:r w:rsidR="00BA4C3B">
              <w:rPr>
                <w:color w:val="000000"/>
                <w:sz w:val="20"/>
              </w:rPr>
              <w:t xml:space="preserve"> in one hour</w:t>
            </w:r>
            <w:r>
              <w:rPr>
                <w:color w:val="000000"/>
                <w:sz w:val="20"/>
              </w:rPr>
              <w:t xml:space="preserve"> and</w:t>
            </w:r>
          </w:p>
          <w:p w14:paraId="51BCC00A" w14:textId="4AD27681" w:rsidR="00BF1267" w:rsidRDefault="00BF1267" w:rsidP="00F4291E">
            <w:pPr>
              <w:tabs>
                <w:tab w:val="left" w:pos="720"/>
                <w:tab w:val="left" w:pos="13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r>
              <w:rPr>
                <w:color w:val="000000"/>
                <w:sz w:val="20"/>
              </w:rPr>
              <w:sym w:font="Symbol" w:char="F03C"/>
            </w:r>
            <w:r>
              <w:rPr>
                <w:color w:val="000000"/>
                <w:sz w:val="20"/>
              </w:rPr>
              <w:t>500 rad</w:t>
            </w:r>
            <w:r w:rsidR="00BA4C3B">
              <w:rPr>
                <w:color w:val="000000"/>
                <w:sz w:val="20"/>
              </w:rPr>
              <w:t xml:space="preserve"> in one hour</w:t>
            </w:r>
          </w:p>
        </w:tc>
        <w:tc>
          <w:tcPr>
            <w:tcW w:w="4464" w:type="dxa"/>
            <w:tcBorders>
              <w:top w:val="single" w:sz="6" w:space="0" w:color="auto"/>
              <w:left w:val="single" w:sz="6" w:space="0" w:color="auto"/>
              <w:right w:val="double" w:sz="6" w:space="0" w:color="auto"/>
            </w:tcBorders>
          </w:tcPr>
          <w:p w14:paraId="51202336" w14:textId="77777777" w:rsidR="00BF1267" w:rsidRDefault="00BF1267" w:rsidP="00F4291E">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ight="-72"/>
              <w:rPr>
                <w:color w:val="000000"/>
                <w:sz w:val="20"/>
              </w:rPr>
            </w:pPr>
            <w:r>
              <w:rPr>
                <w:color w:val="000000"/>
                <w:sz w:val="20"/>
              </w:rPr>
              <w:t>DANGER-HIGH RADIATION AREA or</w:t>
            </w:r>
          </w:p>
          <w:p w14:paraId="58F3B7D1" w14:textId="77777777" w:rsidR="00BF1267" w:rsidRDefault="00BF1267" w:rsidP="00F4291E">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ight="-72"/>
              <w:rPr>
                <w:color w:val="000000"/>
                <w:sz w:val="20"/>
              </w:rPr>
            </w:pPr>
            <w:r>
              <w:rPr>
                <w:color w:val="000000"/>
                <w:sz w:val="20"/>
              </w:rPr>
              <w:t>CAUTION-HIGH RADIATION AREA</w:t>
            </w:r>
          </w:p>
          <w:p w14:paraId="18DFA7AB" w14:textId="77777777" w:rsidR="00BF1267" w:rsidRDefault="00BF1267" w:rsidP="00F4291E">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ight="-72"/>
              <w:rPr>
                <w:color w:val="000000"/>
                <w:sz w:val="20"/>
              </w:rPr>
            </w:pPr>
          </w:p>
        </w:tc>
      </w:tr>
      <w:tr w:rsidR="00BF1267" w14:paraId="24E46B56" w14:textId="77777777" w:rsidTr="00F4291E">
        <w:trPr>
          <w:cantSplit/>
          <w:jc w:val="center"/>
        </w:trPr>
        <w:tc>
          <w:tcPr>
            <w:tcW w:w="1728" w:type="dxa"/>
            <w:tcBorders>
              <w:top w:val="single" w:sz="6" w:space="0" w:color="auto"/>
              <w:left w:val="double" w:sz="6" w:space="0" w:color="auto"/>
              <w:bottom w:val="double" w:sz="6" w:space="0" w:color="auto"/>
            </w:tcBorders>
          </w:tcPr>
          <w:p w14:paraId="67162773"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Very High Radiation Area</w:t>
            </w:r>
          </w:p>
        </w:tc>
        <w:tc>
          <w:tcPr>
            <w:tcW w:w="2160" w:type="dxa"/>
            <w:tcBorders>
              <w:top w:val="single" w:sz="6" w:space="0" w:color="auto"/>
              <w:left w:val="single" w:sz="6" w:space="0" w:color="auto"/>
              <w:bottom w:val="double" w:sz="6" w:space="0" w:color="auto"/>
            </w:tcBorders>
          </w:tcPr>
          <w:p w14:paraId="57F45FDC" w14:textId="0B988D23"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r>
              <w:rPr>
                <w:color w:val="000000"/>
                <w:sz w:val="20"/>
              </w:rPr>
              <w:sym w:font="Symbol" w:char="F0B3"/>
            </w:r>
            <w:r w:rsidR="00BA4C3B">
              <w:rPr>
                <w:color w:val="000000"/>
                <w:sz w:val="20"/>
              </w:rPr>
              <w:t xml:space="preserve"> 500 rad in one hour</w:t>
            </w:r>
          </w:p>
        </w:tc>
        <w:tc>
          <w:tcPr>
            <w:tcW w:w="4464" w:type="dxa"/>
            <w:tcBorders>
              <w:top w:val="single" w:sz="6" w:space="0" w:color="auto"/>
              <w:left w:val="single" w:sz="6" w:space="0" w:color="auto"/>
              <w:bottom w:val="double" w:sz="6" w:space="0" w:color="auto"/>
              <w:right w:val="double" w:sz="6" w:space="0" w:color="auto"/>
            </w:tcBorders>
          </w:tcPr>
          <w:p w14:paraId="550E6924" w14:textId="77777777" w:rsidR="00BF1267" w:rsidRDefault="00BF1267" w:rsidP="00F4291E">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ight="-72"/>
              <w:rPr>
                <w:color w:val="000000"/>
                <w:sz w:val="20"/>
              </w:rPr>
            </w:pPr>
            <w:r>
              <w:rPr>
                <w:color w:val="000000"/>
                <w:sz w:val="20"/>
              </w:rPr>
              <w:t>GRAVE DANGER-VERY HIGH RADIATION AREA</w:t>
            </w:r>
          </w:p>
        </w:tc>
      </w:tr>
    </w:tbl>
    <w:p w14:paraId="69F6933D"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1D530478" w14:textId="5167895F" w:rsidR="00BA4C3B" w:rsidRDefault="00BA4C3B" w:rsidP="00C02124">
      <w:pPr>
        <w:numPr>
          <w:ilvl w:val="0"/>
          <w:numId w:val="25"/>
        </w:numPr>
        <w:rPr>
          <w:color w:val="000000"/>
        </w:rPr>
      </w:pPr>
      <w:r w:rsidRPr="00FC08F1">
        <w:rPr>
          <w:color w:val="000000"/>
        </w:rPr>
        <w:t xml:space="preserve">Consistent with the specific definitions of </w:t>
      </w:r>
      <w:r w:rsidR="00BF1267" w:rsidRPr="00FC08F1">
        <w:rPr>
          <w:color w:val="000000"/>
        </w:rPr>
        <w:t xml:space="preserve">10 CFR Part 835, dose </w:t>
      </w:r>
      <w:r w:rsidRPr="00FC08F1">
        <w:rPr>
          <w:color w:val="000000"/>
        </w:rPr>
        <w:t>measurements (rem</w:t>
      </w:r>
      <w:r w:rsidR="00D17FAB" w:rsidRPr="00FC08F1">
        <w:rPr>
          <w:color w:val="000000"/>
        </w:rPr>
        <w:t>s</w:t>
      </w:r>
      <w:r w:rsidRPr="00FC08F1">
        <w:rPr>
          <w:color w:val="000000"/>
        </w:rPr>
        <w:t>)</w:t>
      </w:r>
      <w:r w:rsidR="00BF1267" w:rsidRPr="00FC08F1">
        <w:rPr>
          <w:color w:val="000000"/>
        </w:rPr>
        <w:t xml:space="preserve"> used to classify areas as Radiation and High Radiation Areas shall be made at </w:t>
      </w:r>
      <w:proofErr w:type="gramStart"/>
      <w:r w:rsidR="00BF1267" w:rsidRPr="00FC08F1">
        <w:rPr>
          <w:color w:val="000000"/>
        </w:rPr>
        <w:t>a distance of 30</w:t>
      </w:r>
      <w:proofErr w:type="gramEnd"/>
      <w:r w:rsidR="00BF1267" w:rsidRPr="00FC08F1">
        <w:rPr>
          <w:color w:val="000000"/>
        </w:rPr>
        <w:t xml:space="preserve"> centimeters (~1 </w:t>
      </w:r>
      <w:proofErr w:type="spellStart"/>
      <w:r w:rsidR="00BF1267" w:rsidRPr="00FC08F1">
        <w:rPr>
          <w:color w:val="000000"/>
        </w:rPr>
        <w:t>ft</w:t>
      </w:r>
      <w:proofErr w:type="spellEnd"/>
      <w:r w:rsidR="00BF1267" w:rsidRPr="00FC08F1">
        <w:rPr>
          <w:color w:val="000000"/>
        </w:rPr>
        <w:t xml:space="preserve">) from the radiation source or from any surface through </w:t>
      </w:r>
      <w:r w:rsidRPr="00FC08F1">
        <w:rPr>
          <w:color w:val="000000"/>
        </w:rPr>
        <w:t xml:space="preserve">which the radiation </w:t>
      </w:r>
      <w:r w:rsidRPr="00FC08F1">
        <w:rPr>
          <w:color w:val="000000"/>
        </w:rPr>
        <w:lastRenderedPageBreak/>
        <w:t>penetrates.</w:t>
      </w:r>
      <w:r w:rsidR="00BF1267" w:rsidRPr="00FC08F1">
        <w:rPr>
          <w:color w:val="000000"/>
        </w:rPr>
        <w:t xml:space="preserve"> </w:t>
      </w:r>
      <w:r w:rsidRPr="00FC08F1">
        <w:rPr>
          <w:color w:val="000000"/>
        </w:rPr>
        <w:t>Absorbed dose</w:t>
      </w:r>
      <w:r w:rsidR="00BF1267" w:rsidRPr="00FC08F1">
        <w:rPr>
          <w:color w:val="000000"/>
        </w:rPr>
        <w:t xml:space="preserve"> measurements</w:t>
      </w:r>
      <w:r w:rsidRPr="00FC08F1">
        <w:rPr>
          <w:color w:val="000000"/>
        </w:rPr>
        <w:t xml:space="preserve"> (</w:t>
      </w:r>
      <w:proofErr w:type="spellStart"/>
      <w:r w:rsidRPr="00FC08F1">
        <w:rPr>
          <w:color w:val="000000"/>
        </w:rPr>
        <w:t>rads</w:t>
      </w:r>
      <w:proofErr w:type="spellEnd"/>
      <w:r w:rsidRPr="00FC08F1">
        <w:rPr>
          <w:color w:val="000000"/>
        </w:rPr>
        <w:t>)</w:t>
      </w:r>
      <w:r w:rsidR="00BF1267" w:rsidRPr="00FC08F1">
        <w:rPr>
          <w:color w:val="000000"/>
        </w:rPr>
        <w:t xml:space="preserve"> </w:t>
      </w:r>
      <w:r w:rsidR="00FC08F1">
        <w:rPr>
          <w:color w:val="000000"/>
        </w:rPr>
        <w:t xml:space="preserve">used </w:t>
      </w:r>
      <w:r w:rsidR="00BF1267" w:rsidRPr="00FC08F1">
        <w:rPr>
          <w:color w:val="000000"/>
        </w:rPr>
        <w:t>to determine if the criteria for a Very High Radiation Area are satisfied sh</w:t>
      </w:r>
      <w:r w:rsidR="00D17FAB" w:rsidRPr="00FC08F1">
        <w:rPr>
          <w:color w:val="000000"/>
        </w:rPr>
        <w:t>all</w:t>
      </w:r>
      <w:r w:rsidRPr="00FC08F1">
        <w:rPr>
          <w:color w:val="000000"/>
        </w:rPr>
        <w:t xml:space="preserve"> be made at </w:t>
      </w:r>
      <w:proofErr w:type="gramStart"/>
      <w:r w:rsidRPr="00FC08F1">
        <w:rPr>
          <w:color w:val="000000"/>
        </w:rPr>
        <w:t>a distance of 1</w:t>
      </w:r>
      <w:proofErr w:type="gramEnd"/>
      <w:r w:rsidRPr="00FC08F1">
        <w:rPr>
          <w:color w:val="000000"/>
        </w:rPr>
        <w:t xml:space="preserve"> m</w:t>
      </w:r>
      <w:r w:rsidR="00D17FAB" w:rsidRPr="00FC08F1">
        <w:rPr>
          <w:color w:val="000000"/>
        </w:rPr>
        <w:t xml:space="preserve"> from the radiation so</w:t>
      </w:r>
      <w:r w:rsidR="00FC08F1" w:rsidRPr="00FC08F1">
        <w:rPr>
          <w:color w:val="000000"/>
        </w:rPr>
        <w:t>ur</w:t>
      </w:r>
      <w:r w:rsidR="00D17FAB" w:rsidRPr="00FC08F1">
        <w:rPr>
          <w:color w:val="000000"/>
        </w:rPr>
        <w:t>ce or from any surface that the radiation penetrates</w:t>
      </w:r>
      <w:r w:rsidRPr="00FC08F1">
        <w:rPr>
          <w:color w:val="000000"/>
        </w:rPr>
        <w:t xml:space="preserve">. </w:t>
      </w:r>
    </w:p>
    <w:p w14:paraId="71219D16" w14:textId="77777777" w:rsidR="00FC08F1" w:rsidRPr="00FC08F1" w:rsidRDefault="00FC08F1" w:rsidP="00FC08F1">
      <w:pPr>
        <w:ind w:left="720"/>
        <w:rPr>
          <w:color w:val="000000"/>
        </w:rPr>
      </w:pPr>
    </w:p>
    <w:p w14:paraId="2E10B816" w14:textId="77777777" w:rsidR="00BF1267" w:rsidRDefault="00BF1267" w:rsidP="00AD6952">
      <w:pPr>
        <w:numPr>
          <w:ilvl w:val="0"/>
          <w:numId w:val="25"/>
        </w:numPr>
        <w:rPr>
          <w:color w:val="000000"/>
        </w:rPr>
      </w:pPr>
      <w:r>
        <w:rPr>
          <w:color w:val="000000"/>
        </w:rPr>
        <w:t xml:space="preserve">Measures should be taken to identify sources of elevated radiation levels while conducting routine surveys or </w:t>
      </w:r>
      <w:proofErr w:type="gramStart"/>
      <w:r>
        <w:rPr>
          <w:color w:val="000000"/>
        </w:rPr>
        <w:t>opening up</w:t>
      </w:r>
      <w:proofErr w:type="gramEnd"/>
      <w:r>
        <w:rPr>
          <w:color w:val="000000"/>
        </w:rPr>
        <w:t xml:space="preserve"> radiation surveys of accelerator/beamline enclosures.</w:t>
      </w:r>
    </w:p>
    <w:p w14:paraId="5272E94D" w14:textId="77777777" w:rsidR="00BF1267" w:rsidRDefault="00BF1267" w:rsidP="00BF1267">
      <w:pPr>
        <w:ind w:left="720" w:hanging="810"/>
        <w:rPr>
          <w:color w:val="000000"/>
        </w:rPr>
      </w:pPr>
    </w:p>
    <w:p w14:paraId="1D6D097D" w14:textId="77777777" w:rsidR="00BF1267" w:rsidRDefault="00BF1267" w:rsidP="00AD6952">
      <w:pPr>
        <w:numPr>
          <w:ilvl w:val="0"/>
          <w:numId w:val="25"/>
        </w:numPr>
        <w:rPr>
          <w:color w:val="000000"/>
        </w:rPr>
      </w:pPr>
      <w:r>
        <w:rPr>
          <w:color w:val="000000"/>
        </w:rPr>
        <w:t xml:space="preserve">An appropriate exposure rate sticker/label marking the location of areas with elevated dose rates should be placed on or near the spot.  These stickers should be initialed or signed </w:t>
      </w:r>
      <w:proofErr w:type="gramStart"/>
      <w:r>
        <w:rPr>
          <w:color w:val="000000"/>
        </w:rPr>
        <w:t>and also</w:t>
      </w:r>
      <w:proofErr w:type="gramEnd"/>
      <w:r>
        <w:rPr>
          <w:color w:val="000000"/>
        </w:rPr>
        <w:t xml:space="preserve"> dated by the surveyor.</w:t>
      </w:r>
    </w:p>
    <w:p w14:paraId="7B11C411" w14:textId="77777777" w:rsidR="00BF1267" w:rsidRDefault="00BF1267" w:rsidP="00BF1267">
      <w:pPr>
        <w:ind w:left="1440" w:hanging="720"/>
        <w:rPr>
          <w:color w:val="000000"/>
        </w:rPr>
      </w:pPr>
    </w:p>
    <w:p w14:paraId="739BC133" w14:textId="77777777" w:rsidR="00BF1267" w:rsidRDefault="00BF1267" w:rsidP="00AD6952">
      <w:pPr>
        <w:numPr>
          <w:ilvl w:val="1"/>
          <w:numId w:val="23"/>
        </w:numPr>
        <w:ind w:hanging="720"/>
        <w:rPr>
          <w:color w:val="000000"/>
        </w:rPr>
      </w:pPr>
      <w:r>
        <w:rPr>
          <w:color w:val="000000"/>
        </w:rPr>
        <w:t xml:space="preserve">In beam enclosures, to keep survey doses ALARA, it is common to establish a minimum posting level of 20 </w:t>
      </w:r>
      <w:proofErr w:type="spellStart"/>
      <w:r>
        <w:rPr>
          <w:color w:val="000000"/>
        </w:rPr>
        <w:t>mR</w:t>
      </w:r>
      <w:proofErr w:type="spellEnd"/>
      <w:r>
        <w:rPr>
          <w:color w:val="000000"/>
        </w:rPr>
        <w:t>/hr.</w:t>
      </w:r>
    </w:p>
    <w:p w14:paraId="394FB9A3" w14:textId="77777777" w:rsidR="00BF1267" w:rsidRDefault="00BF1267" w:rsidP="00BF1267">
      <w:pPr>
        <w:ind w:left="1440"/>
        <w:rPr>
          <w:color w:val="000000"/>
        </w:rPr>
      </w:pPr>
    </w:p>
    <w:p w14:paraId="429182A6" w14:textId="1C0BA60F" w:rsidR="00BF1267" w:rsidRDefault="00BF1267" w:rsidP="00AD6952">
      <w:pPr>
        <w:numPr>
          <w:ilvl w:val="1"/>
          <w:numId w:val="23"/>
        </w:numPr>
        <w:ind w:hanging="720"/>
        <w:rPr>
          <w:color w:val="000000"/>
        </w:rPr>
      </w:pPr>
      <w:r>
        <w:rPr>
          <w:color w:val="000000"/>
        </w:rPr>
        <w:t>To keep exposures to personnel conducting the survey ALARA, it is often desirable to not label individual hot components in areas in which no one is scheduled to work.  This may be done provided the area is roped off and posted with signs indicating the unlabeled area and the</w:t>
      </w:r>
      <w:r>
        <w:rPr>
          <w:b/>
          <w:color w:val="000000"/>
        </w:rPr>
        <w:t xml:space="preserve"> </w:t>
      </w:r>
      <w:r>
        <w:rPr>
          <w:color w:val="000000"/>
        </w:rPr>
        <w:t xml:space="preserve">radiological hazard present.  Should the </w:t>
      </w:r>
      <w:r w:rsidR="008501C0">
        <w:rPr>
          <w:color w:val="000000"/>
        </w:rPr>
        <w:t xml:space="preserve">dose </w:t>
      </w:r>
      <w:r>
        <w:rPr>
          <w:color w:val="000000"/>
        </w:rPr>
        <w:t>rates exceed 100 mrem/hr, the requirements in Article 234.6 are applicable.</w:t>
      </w:r>
    </w:p>
    <w:p w14:paraId="634DEB60" w14:textId="77777777" w:rsidR="00BF1267" w:rsidRDefault="00BF1267" w:rsidP="00BF1267">
      <w:pPr>
        <w:ind w:left="2160" w:hanging="720"/>
        <w:rPr>
          <w:color w:val="000000"/>
        </w:rPr>
      </w:pPr>
    </w:p>
    <w:p w14:paraId="3F4BB03F" w14:textId="77777777" w:rsidR="00BF1267" w:rsidRDefault="00BF1267" w:rsidP="00AD6952">
      <w:pPr>
        <w:numPr>
          <w:ilvl w:val="0"/>
          <w:numId w:val="10"/>
        </w:numPr>
        <w:ind w:left="720" w:hanging="720"/>
        <w:rPr>
          <w:color w:val="000000"/>
        </w:rPr>
      </w:pPr>
      <w:r>
        <w:rPr>
          <w:color w:val="000000"/>
        </w:rPr>
        <w:t xml:space="preserve">At certain times, radiation may in fact not be present in what is posted as a radiation area because fixed, rather than real-time signs are used.  However, </w:t>
      </w:r>
      <w:proofErr w:type="gramStart"/>
      <w:r>
        <w:rPr>
          <w:color w:val="000000"/>
        </w:rPr>
        <w:t>as long as</w:t>
      </w:r>
      <w:proofErr w:type="gramEnd"/>
      <w:r>
        <w:rPr>
          <w:color w:val="000000"/>
        </w:rPr>
        <w:t xml:space="preserve"> signs are present their instructions and associated requirements are to be strictly adhered to by all personnel.</w:t>
      </w:r>
    </w:p>
    <w:p w14:paraId="55B529B7" w14:textId="77777777" w:rsidR="00BF1267" w:rsidRDefault="00BF1267" w:rsidP="00BF1267">
      <w:pPr>
        <w:ind w:left="720" w:hanging="720"/>
        <w:rPr>
          <w:color w:val="000000"/>
        </w:rPr>
      </w:pPr>
    </w:p>
    <w:p w14:paraId="220E409A" w14:textId="77777777" w:rsidR="00BF1267" w:rsidRDefault="00BF1267" w:rsidP="00AD6952">
      <w:pPr>
        <w:numPr>
          <w:ilvl w:val="0"/>
          <w:numId w:val="10"/>
        </w:numPr>
        <w:ind w:left="720" w:hanging="720"/>
        <w:rPr>
          <w:color w:val="000000"/>
        </w:rPr>
      </w:pPr>
      <w:r>
        <w:rPr>
          <w:color w:val="000000"/>
        </w:rPr>
        <w:t>When dose rates exceeding 100 mrem/hr are confined to a small region inside a much larger area, ribbons or ropes and suspended signs must be used to demark the High Radiation Area.</w:t>
      </w:r>
    </w:p>
    <w:p w14:paraId="17D115BC" w14:textId="77777777" w:rsidR="00BF1267" w:rsidRDefault="00BF1267" w:rsidP="00BF1267">
      <w:pPr>
        <w:ind w:left="720" w:hanging="720"/>
        <w:rPr>
          <w:color w:val="000000"/>
        </w:rPr>
      </w:pPr>
    </w:p>
    <w:p w14:paraId="4B3B9334" w14:textId="77777777" w:rsidR="00BF1267" w:rsidRDefault="00BF1267" w:rsidP="00AD6952">
      <w:pPr>
        <w:numPr>
          <w:ilvl w:val="0"/>
          <w:numId w:val="10"/>
        </w:numPr>
        <w:ind w:left="720" w:hanging="720"/>
        <w:rPr>
          <w:color w:val="000000"/>
        </w:rPr>
      </w:pPr>
      <w:r>
        <w:rPr>
          <w:color w:val="000000"/>
        </w:rPr>
        <w:t>Additional Requirements for Areas Exceeding 1 rem/hour -- areas in which the dose rate exceeds 1 rem/hr must be fenced off with rigid barriers and must have signs giving the dose rate and prohibiting entry without continuous radiation safety supervision.  Article 312 outlines work controls for such areas.</w:t>
      </w:r>
    </w:p>
    <w:p w14:paraId="478B1DCA" w14:textId="77777777" w:rsidR="00BF1267" w:rsidRDefault="00BF1267" w:rsidP="00BF1267">
      <w:pPr>
        <w:ind w:left="720" w:hanging="720"/>
        <w:rPr>
          <w:color w:val="000000"/>
        </w:rPr>
      </w:pPr>
    </w:p>
    <w:p w14:paraId="61788159" w14:textId="19B1ED0C" w:rsidR="00BF1267" w:rsidRPr="00F44FE9" w:rsidRDefault="00BF1267" w:rsidP="00F44FE9">
      <w:pPr>
        <w:numPr>
          <w:ilvl w:val="0"/>
          <w:numId w:val="10"/>
        </w:numPr>
        <w:ind w:left="720" w:hanging="720"/>
        <w:rPr>
          <w:color w:val="000000"/>
        </w:rPr>
      </w:pPr>
      <w:r>
        <w:rPr>
          <w:color w:val="000000"/>
        </w:rPr>
        <w:t>Additional Requirements for Areas Exceeding 25 rem/hour -- areas in which the dose rate exceeds 25 rem/hr must be secured against unauthorized access when radiation safety personnel are not present.</w:t>
      </w:r>
      <w:r>
        <w:rPr>
          <w:b/>
          <w:color w:val="000000"/>
        </w:rPr>
        <w:t xml:space="preserve">  </w:t>
      </w:r>
      <w:r>
        <w:rPr>
          <w:color w:val="000000"/>
        </w:rPr>
        <w:t>Survey maps should be posted at the entrances and shall be included with</w:t>
      </w:r>
      <w:r w:rsidR="00F44FE9">
        <w:rPr>
          <w:color w:val="000000"/>
        </w:rPr>
        <w:t xml:space="preserve"> the Radiological Work Permit. See also Article 354.</w:t>
      </w:r>
    </w:p>
    <w:p w14:paraId="67070F1E" w14:textId="77777777" w:rsidR="00BF1267" w:rsidRDefault="00BF1267" w:rsidP="00BF1267">
      <w:pPr>
        <w:ind w:left="720" w:hanging="720"/>
        <w:rPr>
          <w:color w:val="000000"/>
        </w:rPr>
      </w:pPr>
    </w:p>
    <w:p w14:paraId="14DBDF4C" w14:textId="77777777" w:rsidR="00BF1267" w:rsidRDefault="00BF1267" w:rsidP="00AD6952">
      <w:pPr>
        <w:numPr>
          <w:ilvl w:val="0"/>
          <w:numId w:val="10"/>
        </w:numPr>
        <w:ind w:left="720" w:hanging="720"/>
        <w:rPr>
          <w:color w:val="000000"/>
        </w:rPr>
      </w:pPr>
      <w:r>
        <w:rPr>
          <w:color w:val="000000"/>
        </w:rPr>
        <w:t>See also additional work controls specified in Article 312.</w:t>
      </w:r>
    </w:p>
    <w:p w14:paraId="52122194" w14:textId="77777777" w:rsidR="00BF1267" w:rsidRDefault="00BF1267" w:rsidP="00BF1267">
      <w:pPr>
        <w:ind w:left="720" w:hanging="720"/>
        <w:rPr>
          <w:color w:val="000000"/>
        </w:rPr>
      </w:pPr>
    </w:p>
    <w:p w14:paraId="1C9F02BC" w14:textId="77777777" w:rsidR="00BF1267" w:rsidRDefault="00BF1267" w:rsidP="00AD6952">
      <w:pPr>
        <w:pStyle w:val="BodyTextIndent2"/>
        <w:numPr>
          <w:ilvl w:val="0"/>
          <w:numId w:val="10"/>
        </w:numPr>
        <w:ind w:left="720" w:hanging="720"/>
        <w:jc w:val="both"/>
      </w:pPr>
      <w:r>
        <w:t xml:space="preserve">"Occupancy Time" labels are used in accelerator/beamline radiation areas on normally stationary objects as a guide in determining the length of time one could work in a </w:t>
      </w:r>
      <w:proofErr w:type="gramStart"/>
      <w:r>
        <w:t>particular area</w:t>
      </w:r>
      <w:proofErr w:type="gramEnd"/>
      <w:r>
        <w:t xml:space="preserve"> and keep doses below 100 mrem per week.</w:t>
      </w:r>
    </w:p>
    <w:p w14:paraId="1B38A337" w14:textId="77777777" w:rsidR="00BF1267" w:rsidRDefault="00BF1267" w:rsidP="00BF1267">
      <w:pPr>
        <w:rPr>
          <w:color w:val="000000"/>
        </w:rPr>
      </w:pPr>
    </w:p>
    <w:p w14:paraId="688B2700" w14:textId="19B93526" w:rsidR="00B1413B" w:rsidRDefault="00B1413B">
      <w:pPr>
        <w:jc w:val="left"/>
        <w:rPr>
          <w:rFonts w:ascii="Times" w:hAnsi="Times"/>
          <w:b/>
          <w:i/>
          <w:szCs w:val="26"/>
        </w:rPr>
      </w:pPr>
      <w:bookmarkStart w:id="36" w:name="_Toc341188372"/>
    </w:p>
    <w:p w14:paraId="1EAA0BE5" w14:textId="77777777" w:rsidR="004530C4" w:rsidRDefault="004530C4">
      <w:pPr>
        <w:jc w:val="left"/>
        <w:rPr>
          <w:rFonts w:ascii="Times" w:hAnsi="Times"/>
          <w:b/>
          <w:i/>
          <w:szCs w:val="26"/>
        </w:rPr>
      </w:pPr>
      <w:r>
        <w:br w:type="page"/>
      </w:r>
    </w:p>
    <w:p w14:paraId="66DA424E" w14:textId="0C150D40" w:rsidR="00BF1267" w:rsidRDefault="00BF1267" w:rsidP="00BF1267">
      <w:pPr>
        <w:pStyle w:val="FRCMHeading3"/>
      </w:pPr>
      <w:bookmarkStart w:id="37" w:name="_Toc505077604"/>
      <w:r>
        <w:lastRenderedPageBreak/>
        <w:t>Table 2-</w:t>
      </w:r>
      <w:proofErr w:type="gramStart"/>
      <w:r>
        <w:t>4  Occupancy</w:t>
      </w:r>
      <w:proofErr w:type="gramEnd"/>
      <w:r>
        <w:t xml:space="preserve"> Time per week Labels Used in Accelerator and Beamline Enclosures</w:t>
      </w:r>
      <w:bookmarkEnd w:id="36"/>
      <w:bookmarkEnd w:id="37"/>
    </w:p>
    <w:p w14:paraId="5E2E958F" w14:textId="77777777" w:rsidR="00BF1267" w:rsidRDefault="00BF1267" w:rsidP="00BF1267">
      <w:pPr>
        <w:rPr>
          <w:i/>
          <w:color w:val="000000"/>
        </w:rPr>
      </w:pPr>
    </w:p>
    <w:tbl>
      <w:tblPr>
        <w:tblW w:w="0" w:type="auto"/>
        <w:jc w:val="center"/>
        <w:tblLayout w:type="fixed"/>
        <w:tblCellMar>
          <w:left w:w="80" w:type="dxa"/>
          <w:right w:w="80" w:type="dxa"/>
        </w:tblCellMar>
        <w:tblLook w:val="0000" w:firstRow="0" w:lastRow="0" w:firstColumn="0" w:lastColumn="0" w:noHBand="0" w:noVBand="0"/>
      </w:tblPr>
      <w:tblGrid>
        <w:gridCol w:w="2304"/>
        <w:gridCol w:w="3330"/>
      </w:tblGrid>
      <w:tr w:rsidR="00BF1267" w14:paraId="0E98A786" w14:textId="77777777" w:rsidTr="00F4291E">
        <w:trPr>
          <w:cantSplit/>
          <w:jc w:val="center"/>
        </w:trPr>
        <w:tc>
          <w:tcPr>
            <w:tcW w:w="2304" w:type="dxa"/>
            <w:tcBorders>
              <w:top w:val="double" w:sz="6" w:space="0" w:color="auto"/>
              <w:left w:val="double" w:sz="6" w:space="0" w:color="auto"/>
              <w:bottom w:val="double" w:sz="6" w:space="0" w:color="auto"/>
              <w:right w:val="single" w:sz="6" w:space="0" w:color="auto"/>
            </w:tcBorders>
          </w:tcPr>
          <w:p w14:paraId="3C2C6604" w14:textId="77777777" w:rsidR="00BF1267" w:rsidRDefault="00BF1267" w:rsidP="00F4291E">
            <w:pPr>
              <w:spacing w:line="360" w:lineRule="atLeast"/>
              <w:rPr>
                <w:b/>
                <w:color w:val="000000"/>
                <w:sz w:val="20"/>
              </w:rPr>
            </w:pPr>
            <w:r>
              <w:rPr>
                <w:b/>
                <w:color w:val="000000"/>
                <w:sz w:val="20"/>
              </w:rPr>
              <w:t>Dose Rate</w:t>
            </w:r>
          </w:p>
        </w:tc>
        <w:tc>
          <w:tcPr>
            <w:tcW w:w="3330" w:type="dxa"/>
            <w:tcBorders>
              <w:top w:val="double" w:sz="6" w:space="0" w:color="auto"/>
              <w:bottom w:val="double" w:sz="6" w:space="0" w:color="auto"/>
              <w:right w:val="double" w:sz="6" w:space="0" w:color="auto"/>
            </w:tcBorders>
          </w:tcPr>
          <w:p w14:paraId="0E5283D8" w14:textId="77777777" w:rsidR="00BF1267" w:rsidRDefault="00BF1267" w:rsidP="00F4291E">
            <w:pPr>
              <w:spacing w:line="360" w:lineRule="atLeast"/>
              <w:jc w:val="center"/>
              <w:rPr>
                <w:b/>
                <w:color w:val="000000"/>
                <w:sz w:val="20"/>
              </w:rPr>
            </w:pPr>
            <w:r>
              <w:rPr>
                <w:b/>
                <w:color w:val="000000"/>
                <w:sz w:val="20"/>
              </w:rPr>
              <w:t>Maximum Occupancy Time</w:t>
            </w:r>
          </w:p>
        </w:tc>
      </w:tr>
      <w:tr w:rsidR="00BF1267" w14:paraId="3BF1A47A" w14:textId="77777777" w:rsidTr="00F4291E">
        <w:trPr>
          <w:cantSplit/>
          <w:jc w:val="center"/>
        </w:trPr>
        <w:tc>
          <w:tcPr>
            <w:tcW w:w="2304" w:type="dxa"/>
            <w:tcBorders>
              <w:top w:val="double" w:sz="6" w:space="0" w:color="auto"/>
              <w:left w:val="double" w:sz="6" w:space="0" w:color="auto"/>
              <w:bottom w:val="single" w:sz="6" w:space="0" w:color="auto"/>
              <w:right w:val="single" w:sz="6" w:space="0" w:color="auto"/>
            </w:tcBorders>
          </w:tcPr>
          <w:p w14:paraId="115F800C" w14:textId="77777777" w:rsidR="00BF1267" w:rsidRDefault="00BF1267" w:rsidP="00F4291E">
            <w:pPr>
              <w:rPr>
                <w:color w:val="000000"/>
                <w:sz w:val="20"/>
              </w:rPr>
            </w:pPr>
            <w:r>
              <w:rPr>
                <w:color w:val="000000"/>
                <w:sz w:val="20"/>
              </w:rPr>
              <w:t>20-50 mrem/hr</w:t>
            </w:r>
          </w:p>
        </w:tc>
        <w:tc>
          <w:tcPr>
            <w:tcW w:w="3330" w:type="dxa"/>
            <w:tcBorders>
              <w:top w:val="double" w:sz="6" w:space="0" w:color="auto"/>
              <w:left w:val="single" w:sz="6" w:space="0" w:color="auto"/>
              <w:bottom w:val="single" w:sz="6" w:space="0" w:color="auto"/>
              <w:right w:val="double" w:sz="6" w:space="0" w:color="auto"/>
            </w:tcBorders>
          </w:tcPr>
          <w:p w14:paraId="17C000F6" w14:textId="77777777" w:rsidR="00BF1267" w:rsidRDefault="00BF1267" w:rsidP="00F4291E">
            <w:pPr>
              <w:jc w:val="center"/>
              <w:rPr>
                <w:color w:val="000000"/>
                <w:sz w:val="20"/>
              </w:rPr>
            </w:pPr>
            <w:r>
              <w:rPr>
                <w:color w:val="000000"/>
                <w:sz w:val="20"/>
              </w:rPr>
              <w:t>2 hours</w:t>
            </w:r>
          </w:p>
        </w:tc>
      </w:tr>
      <w:tr w:rsidR="00BF1267" w14:paraId="1D2FE4F2" w14:textId="77777777" w:rsidTr="00F4291E">
        <w:trPr>
          <w:cantSplit/>
          <w:jc w:val="center"/>
        </w:trPr>
        <w:tc>
          <w:tcPr>
            <w:tcW w:w="2304" w:type="dxa"/>
            <w:tcBorders>
              <w:top w:val="single" w:sz="6" w:space="0" w:color="auto"/>
              <w:left w:val="double" w:sz="6" w:space="0" w:color="auto"/>
              <w:bottom w:val="single" w:sz="6" w:space="0" w:color="auto"/>
              <w:right w:val="single" w:sz="6" w:space="0" w:color="auto"/>
            </w:tcBorders>
          </w:tcPr>
          <w:p w14:paraId="403F9E42" w14:textId="77777777" w:rsidR="00BF1267" w:rsidRDefault="00BF1267" w:rsidP="00F4291E">
            <w:pPr>
              <w:rPr>
                <w:color w:val="000000"/>
                <w:sz w:val="20"/>
              </w:rPr>
            </w:pPr>
            <w:r>
              <w:rPr>
                <w:color w:val="000000"/>
                <w:sz w:val="20"/>
              </w:rPr>
              <w:t>Over 50 - 100 mrem/hr</w:t>
            </w:r>
          </w:p>
        </w:tc>
        <w:tc>
          <w:tcPr>
            <w:tcW w:w="3330" w:type="dxa"/>
            <w:tcBorders>
              <w:top w:val="single" w:sz="6" w:space="0" w:color="auto"/>
              <w:left w:val="single" w:sz="6" w:space="0" w:color="auto"/>
              <w:bottom w:val="single" w:sz="6" w:space="0" w:color="auto"/>
              <w:right w:val="double" w:sz="6" w:space="0" w:color="auto"/>
            </w:tcBorders>
          </w:tcPr>
          <w:p w14:paraId="63A71DD2" w14:textId="77777777" w:rsidR="00BF1267" w:rsidRDefault="00BF1267" w:rsidP="00F4291E">
            <w:pPr>
              <w:jc w:val="center"/>
              <w:rPr>
                <w:color w:val="000000"/>
                <w:sz w:val="20"/>
              </w:rPr>
            </w:pPr>
            <w:r>
              <w:rPr>
                <w:color w:val="000000"/>
                <w:sz w:val="20"/>
              </w:rPr>
              <w:t>1 hour</w:t>
            </w:r>
          </w:p>
        </w:tc>
      </w:tr>
      <w:tr w:rsidR="00BF1267" w14:paraId="238E55CF" w14:textId="77777777" w:rsidTr="00F4291E">
        <w:trPr>
          <w:cantSplit/>
          <w:jc w:val="center"/>
        </w:trPr>
        <w:tc>
          <w:tcPr>
            <w:tcW w:w="2304" w:type="dxa"/>
            <w:tcBorders>
              <w:top w:val="single" w:sz="6" w:space="0" w:color="auto"/>
              <w:left w:val="double" w:sz="6" w:space="0" w:color="auto"/>
              <w:bottom w:val="single" w:sz="6" w:space="0" w:color="auto"/>
              <w:right w:val="single" w:sz="6" w:space="0" w:color="auto"/>
            </w:tcBorders>
          </w:tcPr>
          <w:p w14:paraId="516EE1B8" w14:textId="77777777" w:rsidR="00BF1267" w:rsidRDefault="00BF1267" w:rsidP="00F4291E">
            <w:pPr>
              <w:rPr>
                <w:color w:val="000000"/>
                <w:sz w:val="20"/>
              </w:rPr>
            </w:pPr>
            <w:r>
              <w:rPr>
                <w:color w:val="000000"/>
                <w:sz w:val="20"/>
              </w:rPr>
              <w:t>Over 100 - 200 mrem/hr</w:t>
            </w:r>
          </w:p>
        </w:tc>
        <w:tc>
          <w:tcPr>
            <w:tcW w:w="3330" w:type="dxa"/>
            <w:tcBorders>
              <w:top w:val="single" w:sz="6" w:space="0" w:color="auto"/>
              <w:left w:val="single" w:sz="6" w:space="0" w:color="auto"/>
              <w:bottom w:val="single" w:sz="6" w:space="0" w:color="auto"/>
              <w:right w:val="double" w:sz="6" w:space="0" w:color="auto"/>
            </w:tcBorders>
          </w:tcPr>
          <w:p w14:paraId="25D62676" w14:textId="77777777" w:rsidR="00BF1267" w:rsidRDefault="00BF1267" w:rsidP="00F4291E">
            <w:pPr>
              <w:jc w:val="center"/>
              <w:rPr>
                <w:color w:val="000000"/>
                <w:sz w:val="20"/>
              </w:rPr>
            </w:pPr>
            <w:r>
              <w:rPr>
                <w:color w:val="000000"/>
                <w:sz w:val="20"/>
              </w:rPr>
              <w:t>30 minutes</w:t>
            </w:r>
          </w:p>
        </w:tc>
      </w:tr>
      <w:tr w:rsidR="00BF1267" w14:paraId="074D92B5" w14:textId="77777777" w:rsidTr="00F4291E">
        <w:trPr>
          <w:cantSplit/>
          <w:jc w:val="center"/>
        </w:trPr>
        <w:tc>
          <w:tcPr>
            <w:tcW w:w="2304" w:type="dxa"/>
            <w:tcBorders>
              <w:top w:val="single" w:sz="6" w:space="0" w:color="auto"/>
              <w:left w:val="double" w:sz="6" w:space="0" w:color="auto"/>
              <w:bottom w:val="double" w:sz="6" w:space="0" w:color="auto"/>
              <w:right w:val="single" w:sz="6" w:space="0" w:color="auto"/>
            </w:tcBorders>
          </w:tcPr>
          <w:p w14:paraId="267EB0FB" w14:textId="77777777" w:rsidR="00BF1267" w:rsidRDefault="00BF1267" w:rsidP="00F4291E">
            <w:pPr>
              <w:rPr>
                <w:color w:val="000000"/>
                <w:sz w:val="20"/>
              </w:rPr>
            </w:pPr>
            <w:r>
              <w:rPr>
                <w:color w:val="000000"/>
                <w:sz w:val="20"/>
              </w:rPr>
              <w:t>Over 200 mrem/hr</w:t>
            </w:r>
          </w:p>
        </w:tc>
        <w:tc>
          <w:tcPr>
            <w:tcW w:w="3330" w:type="dxa"/>
            <w:tcBorders>
              <w:top w:val="single" w:sz="6" w:space="0" w:color="auto"/>
              <w:left w:val="single" w:sz="6" w:space="0" w:color="auto"/>
              <w:bottom w:val="double" w:sz="6" w:space="0" w:color="auto"/>
              <w:right w:val="double" w:sz="6" w:space="0" w:color="auto"/>
            </w:tcBorders>
          </w:tcPr>
          <w:p w14:paraId="65584B4C" w14:textId="7952BE2B" w:rsidR="00BF1267" w:rsidRDefault="0031068A" w:rsidP="002E79D9">
            <w:pPr>
              <w:jc w:val="center"/>
              <w:rPr>
                <w:color w:val="000000"/>
                <w:sz w:val="20"/>
              </w:rPr>
            </w:pPr>
            <w:r>
              <w:rPr>
                <w:color w:val="000000"/>
                <w:sz w:val="20"/>
              </w:rPr>
              <w:t>Contact</w:t>
            </w:r>
            <w:r w:rsidR="00BF1267">
              <w:rPr>
                <w:color w:val="000000"/>
                <w:sz w:val="20"/>
              </w:rPr>
              <w:t xml:space="preserve"> </w:t>
            </w:r>
            <w:r w:rsidR="002E79D9">
              <w:rPr>
                <w:color w:val="000000"/>
                <w:sz w:val="20"/>
              </w:rPr>
              <w:t>Assigned</w:t>
            </w:r>
            <w:r w:rsidR="00BF1267">
              <w:rPr>
                <w:color w:val="000000"/>
                <w:sz w:val="20"/>
              </w:rPr>
              <w:t xml:space="preserve"> RSO</w:t>
            </w:r>
          </w:p>
        </w:tc>
      </w:tr>
    </w:tbl>
    <w:p w14:paraId="100FE184" w14:textId="77777777" w:rsidR="00B1413B" w:rsidRDefault="00B1413B" w:rsidP="00BF1267">
      <w:pPr>
        <w:pStyle w:val="FRCMHeading2"/>
      </w:pPr>
      <w:bookmarkStart w:id="38" w:name="_Toc341188373"/>
    </w:p>
    <w:p w14:paraId="4F0A03B1" w14:textId="12D4FD8E" w:rsidR="00BF1267" w:rsidRDefault="00BF1267" w:rsidP="00BF1267">
      <w:pPr>
        <w:pStyle w:val="FRCMHeading2"/>
      </w:pPr>
      <w:bookmarkStart w:id="39" w:name="_Toc505077605"/>
      <w:proofErr w:type="gramStart"/>
      <w:r>
        <w:t>235  Posting</w:t>
      </w:r>
      <w:proofErr w:type="gramEnd"/>
      <w:r>
        <w:t xml:space="preserve"> Contamination, High Contamination and Airborne Radioactivity Areas</w:t>
      </w:r>
      <w:bookmarkEnd w:id="38"/>
      <w:bookmarkEnd w:id="39"/>
    </w:p>
    <w:p w14:paraId="4E3C8E11" w14:textId="77777777" w:rsidR="00BF1267" w:rsidRDefault="00BF1267" w:rsidP="00BF12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4230A2E" w14:textId="77777777" w:rsidR="00BF1267" w:rsidRDefault="00BF1267" w:rsidP="00AD6952">
      <w:pPr>
        <w:pStyle w:val="BodyTextIndent2"/>
        <w:widowControl w:val="0"/>
        <w:numPr>
          <w:ilvl w:val="0"/>
          <w:numId w:val="26"/>
        </w:numPr>
        <w:ind w:hanging="720"/>
        <w:jc w:val="both"/>
      </w:pPr>
      <w:r>
        <w:t>Accessible areas shall be posted to alert personnel to the presence of contamination in accordance with Table 2-5.  Further technical information is provided in Chapter 5.    Signs may include specific entry/exit requirements.</w:t>
      </w:r>
    </w:p>
    <w:p w14:paraId="4F4A3EAF" w14:textId="77777777" w:rsidR="00BF1267" w:rsidRDefault="00BF1267" w:rsidP="00BF1267">
      <w:pPr>
        <w:widowControl w:val="0"/>
        <w:ind w:left="720" w:hanging="720"/>
        <w:rPr>
          <w:color w:val="000000"/>
        </w:rPr>
      </w:pPr>
    </w:p>
    <w:p w14:paraId="6E538D59" w14:textId="77777777" w:rsidR="00BF1267" w:rsidRDefault="00BF1267" w:rsidP="00AD6952">
      <w:pPr>
        <w:pStyle w:val="BodyTextIndent2"/>
        <w:widowControl w:val="0"/>
        <w:numPr>
          <w:ilvl w:val="0"/>
          <w:numId w:val="26"/>
        </w:numPr>
        <w:ind w:hanging="720"/>
        <w:jc w:val="both"/>
      </w:pPr>
      <w:r>
        <w:t>Areas having concentrations of radionuclides exceeding one Derived Air Concentration (DAC) shall be posted as Airborne Radioactivity Areas only if they are occupied by personnel under such conditions.  In other words, beamline enclosures are only posted as Airborne Radioactivity Areas if levels exceeding one DAC are present during access or if personnel present could receive an intake exceeding 12 DAC hours in one week.  Normally, allowance for decay of the short-lived accelerator-produced radionuclides is the preferred approach in accordance with ALARA.</w:t>
      </w:r>
    </w:p>
    <w:p w14:paraId="16627E01" w14:textId="77777777" w:rsidR="00BF1267" w:rsidRDefault="00BF1267" w:rsidP="00BF1267">
      <w:pPr>
        <w:ind w:left="720" w:hanging="720"/>
        <w:rPr>
          <w:color w:val="000000"/>
        </w:rPr>
      </w:pPr>
    </w:p>
    <w:p w14:paraId="5B88AAC7" w14:textId="77777777" w:rsidR="00BF1267" w:rsidRDefault="00BF1267" w:rsidP="00AD6952">
      <w:pPr>
        <w:pStyle w:val="BodyTextIndent2"/>
        <w:numPr>
          <w:ilvl w:val="0"/>
          <w:numId w:val="26"/>
        </w:numPr>
        <w:ind w:hanging="720"/>
        <w:jc w:val="both"/>
      </w:pPr>
      <w:r>
        <w:t>DAC values for use with Table 2-5 are found in CFR 835, Appendices A and C.  Those in 10 CFR 835 Appendix C may be modified to account for submersion in an atmospheric cloud of finite dimensions.  Values of DAC’s for airborne radionuclides encountered at Fermilab are listed in Table 3-2.  Further technical information is provided in Chapter 5.</w:t>
      </w:r>
    </w:p>
    <w:p w14:paraId="250C79E6"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12C44033" w14:textId="1D9F6998" w:rsidR="00B1413B" w:rsidRDefault="00B1413B">
      <w:pPr>
        <w:jc w:val="left"/>
        <w:rPr>
          <w:rFonts w:ascii="Times" w:hAnsi="Times"/>
          <w:b/>
          <w:i/>
          <w:szCs w:val="26"/>
        </w:rPr>
      </w:pPr>
      <w:bookmarkStart w:id="40" w:name="_Toc341188374"/>
    </w:p>
    <w:p w14:paraId="0CDE6CCA" w14:textId="77777777" w:rsidR="004530C4" w:rsidRDefault="004530C4">
      <w:pPr>
        <w:jc w:val="left"/>
        <w:rPr>
          <w:rFonts w:ascii="Times" w:hAnsi="Times"/>
          <w:b/>
          <w:i/>
          <w:szCs w:val="26"/>
        </w:rPr>
      </w:pPr>
      <w:r>
        <w:br w:type="page"/>
      </w:r>
    </w:p>
    <w:p w14:paraId="6AAD2BB8" w14:textId="693659FF" w:rsidR="00BF1267" w:rsidRDefault="00BF1267" w:rsidP="00D90FAB">
      <w:pPr>
        <w:pStyle w:val="FRCMHeading3"/>
      </w:pPr>
      <w:bookmarkStart w:id="41" w:name="_Toc505077606"/>
      <w:r>
        <w:lastRenderedPageBreak/>
        <w:t>Table 2-</w:t>
      </w:r>
      <w:proofErr w:type="gramStart"/>
      <w:r>
        <w:t>5  Criteria</w:t>
      </w:r>
      <w:proofErr w:type="gramEnd"/>
      <w:r>
        <w:t xml:space="preserve"> for Posting Contamination, High Contamination  and Airborne Radioactivity Areas</w:t>
      </w:r>
      <w:bookmarkEnd w:id="40"/>
      <w:bookmarkEnd w:id="41"/>
    </w:p>
    <w:p w14:paraId="10731068"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jc w:val="center"/>
        <w:tblLayout w:type="fixed"/>
        <w:tblLook w:val="0000" w:firstRow="0" w:lastRow="0" w:firstColumn="0" w:lastColumn="0" w:noHBand="0" w:noVBand="0"/>
      </w:tblPr>
      <w:tblGrid>
        <w:gridCol w:w="1584"/>
        <w:gridCol w:w="3312"/>
        <w:gridCol w:w="3600"/>
      </w:tblGrid>
      <w:tr w:rsidR="00BF1267" w14:paraId="2EE941E4" w14:textId="77777777" w:rsidTr="00F4291E">
        <w:trPr>
          <w:cantSplit/>
          <w:jc w:val="center"/>
        </w:trPr>
        <w:tc>
          <w:tcPr>
            <w:tcW w:w="1584" w:type="dxa"/>
            <w:tcBorders>
              <w:top w:val="double" w:sz="6" w:space="0" w:color="auto"/>
              <w:left w:val="double" w:sz="6" w:space="0" w:color="auto"/>
            </w:tcBorders>
          </w:tcPr>
          <w:p w14:paraId="2949221A"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0"/>
              </w:rPr>
            </w:pPr>
            <w:r>
              <w:rPr>
                <w:b/>
                <w:color w:val="000000"/>
                <w:sz w:val="20"/>
              </w:rPr>
              <w:t>AREA</w:t>
            </w:r>
          </w:p>
        </w:tc>
        <w:tc>
          <w:tcPr>
            <w:tcW w:w="3312" w:type="dxa"/>
            <w:tcBorders>
              <w:top w:val="double" w:sz="6" w:space="0" w:color="auto"/>
              <w:left w:val="single" w:sz="6" w:space="0" w:color="auto"/>
            </w:tcBorders>
          </w:tcPr>
          <w:p w14:paraId="75ADFB63"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0"/>
              </w:rPr>
            </w:pPr>
            <w:r>
              <w:rPr>
                <w:b/>
                <w:color w:val="000000"/>
                <w:sz w:val="20"/>
              </w:rPr>
              <w:t>CRITERIA</w:t>
            </w:r>
          </w:p>
        </w:tc>
        <w:tc>
          <w:tcPr>
            <w:tcW w:w="3600" w:type="dxa"/>
            <w:tcBorders>
              <w:top w:val="double" w:sz="6" w:space="0" w:color="auto"/>
              <w:left w:val="single" w:sz="6" w:space="0" w:color="auto"/>
              <w:right w:val="double" w:sz="6" w:space="0" w:color="auto"/>
            </w:tcBorders>
          </w:tcPr>
          <w:p w14:paraId="2E91EACB" w14:textId="77777777" w:rsidR="00BF1267" w:rsidRDefault="00BF1267" w:rsidP="00F4291E">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ight="2"/>
              <w:jc w:val="center"/>
              <w:rPr>
                <w:color w:val="000000"/>
                <w:sz w:val="20"/>
              </w:rPr>
            </w:pPr>
            <w:r>
              <w:rPr>
                <w:b/>
                <w:color w:val="000000"/>
                <w:sz w:val="20"/>
              </w:rPr>
              <w:t>POSTING</w:t>
            </w:r>
          </w:p>
        </w:tc>
      </w:tr>
      <w:tr w:rsidR="00BF1267" w14:paraId="7989DA27" w14:textId="77777777" w:rsidTr="00F4291E">
        <w:trPr>
          <w:cantSplit/>
          <w:jc w:val="center"/>
        </w:trPr>
        <w:tc>
          <w:tcPr>
            <w:tcW w:w="1584" w:type="dxa"/>
            <w:tcBorders>
              <w:top w:val="double" w:sz="6" w:space="0" w:color="auto"/>
              <w:left w:val="double" w:sz="6" w:space="0" w:color="auto"/>
            </w:tcBorders>
          </w:tcPr>
          <w:p w14:paraId="4591A0FE"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Contamination</w:t>
            </w:r>
          </w:p>
        </w:tc>
        <w:tc>
          <w:tcPr>
            <w:tcW w:w="3312" w:type="dxa"/>
            <w:tcBorders>
              <w:top w:val="double" w:sz="6" w:space="0" w:color="auto"/>
              <w:left w:val="single" w:sz="6" w:space="0" w:color="auto"/>
            </w:tcBorders>
          </w:tcPr>
          <w:p w14:paraId="7EDA0FF4"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Levels (dpm/100 cm</w:t>
            </w:r>
            <w:r>
              <w:rPr>
                <w:color w:val="000000"/>
                <w:position w:val="6"/>
                <w:sz w:val="20"/>
              </w:rPr>
              <w:t>2</w:t>
            </w:r>
            <w:r>
              <w:rPr>
                <w:color w:val="000000"/>
                <w:sz w:val="20"/>
              </w:rPr>
              <w:t>)</w:t>
            </w:r>
          </w:p>
          <w:p w14:paraId="0EA3021F"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 xml:space="preserve">&gt; Table 2-2 Values but </w:t>
            </w:r>
            <w:r>
              <w:rPr>
                <w:color w:val="000000"/>
                <w:sz w:val="20"/>
                <w:u w:val="single"/>
              </w:rPr>
              <w:t>&lt;</w:t>
            </w:r>
            <w:r>
              <w:rPr>
                <w:color w:val="000000"/>
                <w:sz w:val="20"/>
              </w:rPr>
              <w:t> 100 times Table 2</w:t>
            </w:r>
            <w:r>
              <w:rPr>
                <w:color w:val="000000"/>
                <w:sz w:val="20"/>
              </w:rPr>
              <w:noBreakHyphen/>
              <w:t>2 values</w:t>
            </w:r>
          </w:p>
        </w:tc>
        <w:tc>
          <w:tcPr>
            <w:tcW w:w="3600" w:type="dxa"/>
            <w:tcBorders>
              <w:top w:val="double" w:sz="6" w:space="0" w:color="auto"/>
              <w:left w:val="single" w:sz="6" w:space="0" w:color="auto"/>
              <w:right w:val="double" w:sz="6" w:space="0" w:color="auto"/>
            </w:tcBorders>
          </w:tcPr>
          <w:p w14:paraId="1E952A1E"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r>
              <w:rPr>
                <w:color w:val="000000"/>
                <w:sz w:val="20"/>
              </w:rPr>
              <w:t>CAUTION-CONTAMINATION AREA</w:t>
            </w:r>
          </w:p>
          <w:p w14:paraId="5B7D85FB"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p>
        </w:tc>
      </w:tr>
      <w:tr w:rsidR="00BF1267" w14:paraId="6A60BB24" w14:textId="77777777" w:rsidTr="00F4291E">
        <w:trPr>
          <w:cantSplit/>
          <w:jc w:val="center"/>
        </w:trPr>
        <w:tc>
          <w:tcPr>
            <w:tcW w:w="1584" w:type="dxa"/>
            <w:tcBorders>
              <w:top w:val="single" w:sz="6" w:space="0" w:color="auto"/>
              <w:left w:val="double" w:sz="6" w:space="0" w:color="auto"/>
            </w:tcBorders>
          </w:tcPr>
          <w:p w14:paraId="3883008E"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High Contamination</w:t>
            </w:r>
          </w:p>
        </w:tc>
        <w:tc>
          <w:tcPr>
            <w:tcW w:w="3312" w:type="dxa"/>
            <w:tcBorders>
              <w:top w:val="single" w:sz="6" w:space="0" w:color="auto"/>
              <w:left w:val="single" w:sz="6" w:space="0" w:color="auto"/>
            </w:tcBorders>
          </w:tcPr>
          <w:p w14:paraId="14B92121"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Levels (dpm/100 cm</w:t>
            </w:r>
            <w:r>
              <w:rPr>
                <w:color w:val="000000"/>
                <w:position w:val="6"/>
                <w:sz w:val="20"/>
              </w:rPr>
              <w:t>2</w:t>
            </w:r>
            <w:r>
              <w:rPr>
                <w:color w:val="000000"/>
                <w:sz w:val="20"/>
              </w:rPr>
              <w:t>) &gt;100 times Table 2</w:t>
            </w:r>
            <w:r>
              <w:rPr>
                <w:color w:val="000000"/>
                <w:sz w:val="20"/>
              </w:rPr>
              <w:noBreakHyphen/>
              <w:t>2 values</w:t>
            </w:r>
          </w:p>
        </w:tc>
        <w:tc>
          <w:tcPr>
            <w:tcW w:w="3600" w:type="dxa"/>
            <w:tcBorders>
              <w:top w:val="single" w:sz="6" w:space="0" w:color="auto"/>
              <w:left w:val="single" w:sz="6" w:space="0" w:color="auto"/>
              <w:right w:val="double" w:sz="6" w:space="0" w:color="auto"/>
            </w:tcBorders>
          </w:tcPr>
          <w:p w14:paraId="1D38A4CA"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r>
              <w:rPr>
                <w:color w:val="000000"/>
                <w:sz w:val="20"/>
              </w:rPr>
              <w:t xml:space="preserve">DANGER-HIGH </w:t>
            </w:r>
          </w:p>
          <w:p w14:paraId="21169CE5"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r>
              <w:rPr>
                <w:color w:val="000000"/>
                <w:sz w:val="20"/>
              </w:rPr>
              <w:t>CONTAMINATION AREA or</w:t>
            </w:r>
          </w:p>
          <w:p w14:paraId="7B8DC9EA"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p>
          <w:p w14:paraId="09881637"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r>
              <w:rPr>
                <w:color w:val="000000"/>
                <w:sz w:val="20"/>
              </w:rPr>
              <w:t>CAUTION – HIGH CONTAMINATION AREA</w:t>
            </w:r>
          </w:p>
          <w:p w14:paraId="44C8E75D"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p>
        </w:tc>
      </w:tr>
      <w:tr w:rsidR="00BF1267" w14:paraId="069D566E" w14:textId="77777777" w:rsidTr="00F4291E">
        <w:trPr>
          <w:cantSplit/>
          <w:jc w:val="center"/>
        </w:trPr>
        <w:tc>
          <w:tcPr>
            <w:tcW w:w="1584" w:type="dxa"/>
            <w:tcBorders>
              <w:top w:val="single" w:sz="6" w:space="0" w:color="auto"/>
              <w:left w:val="double" w:sz="6" w:space="0" w:color="auto"/>
            </w:tcBorders>
          </w:tcPr>
          <w:p w14:paraId="1BF8448C"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Fixed Contamination</w:t>
            </w:r>
          </w:p>
        </w:tc>
        <w:tc>
          <w:tcPr>
            <w:tcW w:w="3312" w:type="dxa"/>
            <w:tcBorders>
              <w:top w:val="single" w:sz="6" w:space="0" w:color="auto"/>
              <w:left w:val="single" w:sz="6" w:space="0" w:color="auto"/>
            </w:tcBorders>
          </w:tcPr>
          <w:p w14:paraId="1E6A7AFD"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Removable contamination below applicable levels Table 2</w:t>
            </w:r>
            <w:r>
              <w:rPr>
                <w:color w:val="000000"/>
                <w:sz w:val="20"/>
              </w:rPr>
              <w:noBreakHyphen/>
              <w:t>2</w:t>
            </w:r>
          </w:p>
        </w:tc>
        <w:tc>
          <w:tcPr>
            <w:tcW w:w="3600" w:type="dxa"/>
            <w:tcBorders>
              <w:top w:val="single" w:sz="6" w:space="0" w:color="auto"/>
              <w:left w:val="single" w:sz="6" w:space="0" w:color="auto"/>
              <w:right w:val="double" w:sz="6" w:space="0" w:color="auto"/>
            </w:tcBorders>
          </w:tcPr>
          <w:p w14:paraId="75FD045D"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left="-80"/>
              <w:rPr>
                <w:color w:val="000000"/>
                <w:sz w:val="20"/>
              </w:rPr>
            </w:pPr>
            <w:r>
              <w:rPr>
                <w:color w:val="000000"/>
                <w:sz w:val="20"/>
              </w:rPr>
              <w:t>CAUTION-FIXED CONTAMINATION</w:t>
            </w:r>
          </w:p>
        </w:tc>
      </w:tr>
      <w:tr w:rsidR="00BF1267" w14:paraId="5E48B163" w14:textId="77777777" w:rsidTr="00F4291E">
        <w:trPr>
          <w:cantSplit/>
          <w:jc w:val="center"/>
        </w:trPr>
        <w:tc>
          <w:tcPr>
            <w:tcW w:w="1584" w:type="dxa"/>
            <w:tcBorders>
              <w:top w:val="single" w:sz="6" w:space="0" w:color="auto"/>
              <w:left w:val="double" w:sz="6" w:space="0" w:color="auto"/>
              <w:bottom w:val="double" w:sz="6" w:space="0" w:color="auto"/>
            </w:tcBorders>
          </w:tcPr>
          <w:p w14:paraId="5D096A23"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Airborne Radioactivity</w:t>
            </w:r>
          </w:p>
        </w:tc>
        <w:tc>
          <w:tcPr>
            <w:tcW w:w="3312" w:type="dxa"/>
            <w:tcBorders>
              <w:top w:val="single" w:sz="6" w:space="0" w:color="auto"/>
              <w:left w:val="single" w:sz="6" w:space="0" w:color="auto"/>
              <w:bottom w:val="double" w:sz="6" w:space="0" w:color="auto"/>
            </w:tcBorders>
          </w:tcPr>
          <w:p w14:paraId="4D39B90D"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p w14:paraId="3A7CF69F" w14:textId="77777777" w:rsidR="00BF1267" w:rsidRDefault="00BF1267" w:rsidP="00AD6952">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color w:val="000000"/>
                <w:sz w:val="20"/>
              </w:rPr>
            </w:pPr>
            <w:r>
              <w:rPr>
                <w:color w:val="000000"/>
                <w:sz w:val="20"/>
              </w:rPr>
              <w:t>Concentration exceeds the DAC value in Appendix A or C of 10CFR835;</w:t>
            </w:r>
          </w:p>
          <w:p w14:paraId="670E15DD" w14:textId="77777777" w:rsidR="00BF1267" w:rsidRDefault="00BF1267" w:rsidP="00AD6952">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color w:val="000000"/>
                <w:sz w:val="20"/>
              </w:rPr>
            </w:pPr>
            <w:r>
              <w:rPr>
                <w:color w:val="000000"/>
                <w:sz w:val="20"/>
              </w:rPr>
              <w:t>Concentrations that could result in 12 DAC-hours in a week to an individual without respiratory protection</w:t>
            </w:r>
          </w:p>
        </w:tc>
        <w:tc>
          <w:tcPr>
            <w:tcW w:w="3600" w:type="dxa"/>
            <w:tcBorders>
              <w:top w:val="single" w:sz="6" w:space="0" w:color="auto"/>
              <w:left w:val="single" w:sz="6" w:space="0" w:color="auto"/>
              <w:bottom w:val="double" w:sz="6" w:space="0" w:color="auto"/>
              <w:right w:val="double" w:sz="6" w:space="0" w:color="auto"/>
            </w:tcBorders>
          </w:tcPr>
          <w:p w14:paraId="2269B2E7"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r>
              <w:rPr>
                <w:color w:val="000000"/>
                <w:sz w:val="20"/>
              </w:rPr>
              <w:t>CAUTION-AIRBORNE RADIOACTIVITY AREA</w:t>
            </w:r>
          </w:p>
          <w:p w14:paraId="4C0105CF"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rPr>
                <w:color w:val="000000"/>
                <w:sz w:val="20"/>
              </w:rPr>
            </w:pPr>
          </w:p>
        </w:tc>
      </w:tr>
    </w:tbl>
    <w:p w14:paraId="25C9FEFB" w14:textId="77777777" w:rsidR="00BF1267" w:rsidRDefault="00BF1267" w:rsidP="00BF12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color w:val="000000"/>
        </w:rPr>
      </w:pPr>
    </w:p>
    <w:p w14:paraId="514798C2" w14:textId="77777777" w:rsidR="00BF1267" w:rsidRDefault="00BF1267" w:rsidP="00D90FAB">
      <w:pPr>
        <w:pStyle w:val="FRCMHeading2"/>
      </w:pPr>
      <w:bookmarkStart w:id="42" w:name="_Toc341188375"/>
      <w:bookmarkStart w:id="43" w:name="_Toc505077607"/>
      <w:proofErr w:type="gramStart"/>
      <w:r>
        <w:t>236  Posting</w:t>
      </w:r>
      <w:proofErr w:type="gramEnd"/>
      <w:r>
        <w:t xml:space="preserve"> Requirements for Accelerator/Beamline Areas for Prompt Radiation</w:t>
      </w:r>
      <w:bookmarkEnd w:id="42"/>
      <w:bookmarkEnd w:id="43"/>
    </w:p>
    <w:p w14:paraId="42BC1F72"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rPr>
      </w:pPr>
    </w:p>
    <w:p w14:paraId="460F3181" w14:textId="77777777" w:rsidR="00BF1267" w:rsidRDefault="00BF1267" w:rsidP="00BF1267">
      <w:pPr>
        <w:rPr>
          <w:color w:val="000000"/>
        </w:rPr>
      </w:pPr>
      <w:r>
        <w:rPr>
          <w:color w:val="000000"/>
        </w:rPr>
        <w:t>This article describes the posting criteria and the controls for Fermilab accelerator/beamline areas for beam-on conditions.  Posting for areas where prompt radiation is not present is addressed in Article 234. In this section the term “dose” is applied to the effective dose to be assigned to an individual person based upon the appropriate radiological weighting (or quality) factor (see Tables 8-1 and 8-2) used to take the composition of the radiation field into account. See FRCM Chapter 8 for more details on the radiation dosimetry of prompt radiation fields.</w:t>
      </w:r>
    </w:p>
    <w:p w14:paraId="049BDC02" w14:textId="77777777" w:rsidR="00BF1267" w:rsidRDefault="00BF1267" w:rsidP="00BF1267">
      <w:pPr>
        <w:ind w:left="720" w:hanging="720"/>
        <w:rPr>
          <w:color w:val="000000"/>
        </w:rPr>
      </w:pPr>
    </w:p>
    <w:p w14:paraId="6A53DCD7" w14:textId="77777777" w:rsidR="00BF1267" w:rsidRDefault="00BF1267" w:rsidP="00AD6952">
      <w:pPr>
        <w:numPr>
          <w:ilvl w:val="1"/>
          <w:numId w:val="24"/>
        </w:numPr>
        <w:tabs>
          <w:tab w:val="clear" w:pos="1440"/>
        </w:tabs>
        <w:ind w:left="720" w:hanging="720"/>
        <w:rPr>
          <w:color w:val="000000"/>
        </w:rPr>
      </w:pPr>
      <w:r>
        <w:rPr>
          <w:color w:val="000000"/>
        </w:rPr>
        <w:t>The following general rules apply to the posting specified in this article.</w:t>
      </w:r>
    </w:p>
    <w:p w14:paraId="2E4C1313" w14:textId="77777777" w:rsidR="00BF1267" w:rsidRDefault="00BF1267" w:rsidP="00BF1267">
      <w:pPr>
        <w:ind w:left="720" w:hanging="720"/>
        <w:rPr>
          <w:color w:val="000000"/>
        </w:rPr>
      </w:pPr>
    </w:p>
    <w:p w14:paraId="37849A1E" w14:textId="567AA017" w:rsidR="00BF1267" w:rsidRDefault="00BF1267" w:rsidP="00AD6952">
      <w:pPr>
        <w:numPr>
          <w:ilvl w:val="1"/>
          <w:numId w:val="25"/>
        </w:numPr>
        <w:ind w:hanging="720"/>
        <w:rPr>
          <w:color w:val="000000"/>
        </w:rPr>
      </w:pPr>
      <w:r>
        <w:rPr>
          <w:color w:val="000000"/>
        </w:rPr>
        <w:t>Given the nature of accelerator operations, it is often not feasible to remove radiological area postings when the beam is disabled even though lesser radiological hazards may exist.</w:t>
      </w:r>
      <w:r>
        <w:rPr>
          <w:b/>
          <w:color w:val="000000"/>
        </w:rPr>
        <w:t xml:space="preserve">  </w:t>
      </w:r>
      <w:r>
        <w:rPr>
          <w:color w:val="000000"/>
        </w:rPr>
        <w:t xml:space="preserve">Radiation may in fact not be present in what is posted as a radiation area because fixed rather than real time signs are used.  However, </w:t>
      </w:r>
      <w:proofErr w:type="gramStart"/>
      <w:r>
        <w:rPr>
          <w:color w:val="000000"/>
        </w:rPr>
        <w:t>as long as</w:t>
      </w:r>
      <w:proofErr w:type="gramEnd"/>
      <w:r>
        <w:rPr>
          <w:color w:val="000000"/>
        </w:rPr>
        <w:t xml:space="preserve"> signs are present their instructions and associated requirements are to be strictly adhered to by all personnel.</w:t>
      </w:r>
      <w:r w:rsidR="009A2056">
        <w:rPr>
          <w:color w:val="000000"/>
        </w:rPr>
        <w:t xml:space="preserve">  The assigned RSO may also post specific beam line areas with a contingency statement (e.g., “Radiation Area when beam enabled” or “Radiation Area when RF is ON”) with SRSO approval.</w:t>
      </w:r>
    </w:p>
    <w:p w14:paraId="75193F0C" w14:textId="77777777" w:rsidR="00BF1267" w:rsidRDefault="00BF1267" w:rsidP="00BF1267">
      <w:pPr>
        <w:ind w:left="1440"/>
        <w:rPr>
          <w:color w:val="000000"/>
        </w:rPr>
      </w:pPr>
    </w:p>
    <w:p w14:paraId="64949A81" w14:textId="77777777" w:rsidR="00BF1267" w:rsidRDefault="00BF1267" w:rsidP="00AD6952">
      <w:pPr>
        <w:numPr>
          <w:ilvl w:val="1"/>
          <w:numId w:val="25"/>
        </w:numPr>
        <w:ind w:hanging="720"/>
        <w:rPr>
          <w:color w:val="000000"/>
        </w:rPr>
      </w:pPr>
      <w:r>
        <w:rPr>
          <w:color w:val="000000"/>
        </w:rPr>
        <w:t xml:space="preserve">This article is closely coupled with the radiation safety interlock systems which shall meet the requirements of FRCM Chapter 10 and thus must be used in conjunction with that Chapter. </w:t>
      </w:r>
    </w:p>
    <w:p w14:paraId="33F83D7A" w14:textId="77777777" w:rsidR="00BF1267" w:rsidRDefault="00BF1267" w:rsidP="00AD6952">
      <w:pPr>
        <w:numPr>
          <w:ilvl w:val="1"/>
          <w:numId w:val="25"/>
        </w:numPr>
        <w:ind w:hanging="720"/>
        <w:rPr>
          <w:color w:val="000000"/>
        </w:rPr>
      </w:pPr>
      <w:r>
        <w:rPr>
          <w:color w:val="000000"/>
        </w:rPr>
        <w:lastRenderedPageBreak/>
        <w:t>Where boundaries of the areas covered by this Article are identical with the boundaries of the corresponding Controlled Area, the Controlled Area posting is not required.</w:t>
      </w:r>
    </w:p>
    <w:p w14:paraId="555B3966" w14:textId="77777777" w:rsidR="00BF1267" w:rsidRDefault="00BF1267" w:rsidP="00BF1267">
      <w:pPr>
        <w:ind w:left="1440"/>
        <w:rPr>
          <w:color w:val="000000"/>
        </w:rPr>
      </w:pPr>
    </w:p>
    <w:p w14:paraId="27B5F438" w14:textId="77777777" w:rsidR="00BF1267" w:rsidRDefault="00BF1267" w:rsidP="00AD6952">
      <w:pPr>
        <w:numPr>
          <w:ilvl w:val="1"/>
          <w:numId w:val="25"/>
        </w:numPr>
        <w:ind w:hanging="720"/>
        <w:jc w:val="left"/>
        <w:rPr>
          <w:color w:val="000000"/>
        </w:rPr>
      </w:pPr>
      <w:r>
        <w:rPr>
          <w:color w:val="000000"/>
        </w:rPr>
        <w:t>Signs may be annotated to denote unusual radiation hazards.</w:t>
      </w:r>
    </w:p>
    <w:p w14:paraId="0A66CCFB" w14:textId="77777777" w:rsidR="00BF1267" w:rsidRDefault="00BF1267" w:rsidP="00BF1267">
      <w:pPr>
        <w:rPr>
          <w:color w:val="000000"/>
        </w:rPr>
      </w:pPr>
    </w:p>
    <w:p w14:paraId="7372B692" w14:textId="31E82604" w:rsidR="00EB38F8" w:rsidRDefault="00BF1267" w:rsidP="000538E3">
      <w:pPr>
        <w:numPr>
          <w:ilvl w:val="1"/>
          <w:numId w:val="25"/>
        </w:numPr>
        <w:ind w:hanging="720"/>
        <w:rPr>
          <w:color w:val="000000"/>
        </w:rPr>
      </w:pPr>
      <w:r>
        <w:rPr>
          <w:color w:val="000000"/>
        </w:rPr>
        <w:t>Accelerator/beamline enclosures to which personnel access is excluded during operations by the radiation safety interlock system are posted for the radiological conditions anticipated when the beam is off and personnel access is permitted.</w:t>
      </w:r>
    </w:p>
    <w:p w14:paraId="481B2D45" w14:textId="77777777" w:rsidR="00D90FAB" w:rsidRDefault="00D90FAB" w:rsidP="000538E3">
      <w:pPr>
        <w:pStyle w:val="ListParagraph"/>
        <w:rPr>
          <w:color w:val="000000"/>
        </w:rPr>
      </w:pPr>
    </w:p>
    <w:p w14:paraId="32074869" w14:textId="794807FF" w:rsidR="00D90FAB" w:rsidRPr="000225DE" w:rsidRDefault="00D90FAB" w:rsidP="000538E3">
      <w:pPr>
        <w:numPr>
          <w:ilvl w:val="1"/>
          <w:numId w:val="25"/>
        </w:numPr>
        <w:ind w:hanging="720"/>
        <w:rPr>
          <w:color w:val="000000"/>
        </w:rPr>
      </w:pPr>
      <w:r w:rsidRPr="000225DE">
        <w:rPr>
          <w:color w:val="000000"/>
        </w:rPr>
        <w:t>Entries to Exclusion Areas (see Glossary) shall be posted “Exclusion Area, No Access Permitted with Beam Enabled.”</w:t>
      </w:r>
    </w:p>
    <w:p w14:paraId="39D2C7B8" w14:textId="77777777" w:rsidR="00BF1267" w:rsidRPr="000225DE" w:rsidRDefault="00BF1267" w:rsidP="004530C4">
      <w:pPr>
        <w:rPr>
          <w:color w:val="000000"/>
        </w:rPr>
      </w:pPr>
    </w:p>
    <w:p w14:paraId="6644B522" w14:textId="77777777" w:rsidR="00BF1267" w:rsidRDefault="00BF1267" w:rsidP="00AD6952">
      <w:pPr>
        <w:numPr>
          <w:ilvl w:val="1"/>
          <w:numId w:val="24"/>
        </w:numPr>
        <w:tabs>
          <w:tab w:val="clear" w:pos="1440"/>
          <w:tab w:val="num" w:pos="720"/>
        </w:tabs>
        <w:ind w:left="720" w:hanging="720"/>
        <w:jc w:val="left"/>
        <w:rPr>
          <w:color w:val="000000"/>
        </w:rPr>
      </w:pPr>
      <w:r>
        <w:rPr>
          <w:color w:val="000000"/>
        </w:rPr>
        <w:t>Posting Requirements</w:t>
      </w:r>
    </w:p>
    <w:p w14:paraId="74E5CAA4" w14:textId="77777777" w:rsidR="00BF1267" w:rsidRDefault="00BF1267" w:rsidP="00BF1267">
      <w:pPr>
        <w:ind w:left="1440" w:hanging="720"/>
        <w:rPr>
          <w:color w:val="000000"/>
        </w:rPr>
      </w:pPr>
    </w:p>
    <w:p w14:paraId="2E9BE7FF" w14:textId="77777777" w:rsidR="00BF1267" w:rsidRDefault="00BF1267" w:rsidP="00AD6952">
      <w:pPr>
        <w:numPr>
          <w:ilvl w:val="1"/>
          <w:numId w:val="29"/>
        </w:numPr>
        <w:ind w:hanging="720"/>
        <w:rPr>
          <w:color w:val="000000"/>
        </w:rPr>
      </w:pPr>
      <w:r>
        <w:rPr>
          <w:color w:val="000000"/>
        </w:rPr>
        <w:t>Definitions</w:t>
      </w:r>
    </w:p>
    <w:p w14:paraId="2E1FE333" w14:textId="77777777" w:rsidR="00BF1267" w:rsidRDefault="00BF1267" w:rsidP="00BF1267">
      <w:pPr>
        <w:ind w:left="1440" w:hanging="720"/>
        <w:rPr>
          <w:color w:val="000000"/>
        </w:rPr>
      </w:pPr>
    </w:p>
    <w:p w14:paraId="185BF2E5" w14:textId="77777777" w:rsidR="00BF1267" w:rsidRDefault="00BF1267" w:rsidP="00AD6952">
      <w:pPr>
        <w:numPr>
          <w:ilvl w:val="2"/>
          <w:numId w:val="29"/>
        </w:numPr>
        <w:tabs>
          <w:tab w:val="clear" w:pos="2556"/>
        </w:tabs>
        <w:ind w:left="2160" w:hanging="720"/>
        <w:rPr>
          <w:color w:val="000000"/>
        </w:rPr>
      </w:pPr>
      <w:r>
        <w:rPr>
          <w:color w:val="000000"/>
        </w:rPr>
        <w:t xml:space="preserve">The </w:t>
      </w:r>
      <w:r w:rsidRPr="00D47810">
        <w:rPr>
          <w:color w:val="000000"/>
          <w:u w:val="single"/>
        </w:rPr>
        <w:t>maximum dose</w:t>
      </w:r>
      <w:r>
        <w:rPr>
          <w:color w:val="000000"/>
        </w:rPr>
        <w:t xml:space="preserve"> is that which can be delivered under the worst credible accident in that area, taking into consideration circumstances and controls, which serve to limit the intensity of the maximum beam loss and/or its duration.  Some examples of accident scenarios are (1) beam intensity significantly greater than the nominal beam intensity; (2) unanticipated beam losses; and (3) single pulse full machine loss on an element.</w:t>
      </w:r>
    </w:p>
    <w:p w14:paraId="1A820D17" w14:textId="77777777" w:rsidR="00BF1267" w:rsidRDefault="00BF1267" w:rsidP="00BF1267">
      <w:pPr>
        <w:ind w:left="2160" w:hanging="720"/>
        <w:rPr>
          <w:color w:val="000000"/>
        </w:rPr>
      </w:pPr>
    </w:p>
    <w:p w14:paraId="0A3CF34A" w14:textId="77777777" w:rsidR="00BF1267" w:rsidRDefault="00BF1267" w:rsidP="00BF1267">
      <w:pPr>
        <w:ind w:left="2160"/>
        <w:rPr>
          <w:color w:val="000000"/>
        </w:rPr>
      </w:pPr>
      <w:r>
        <w:rPr>
          <w:color w:val="000000"/>
        </w:rPr>
        <w:t xml:space="preserve">The </w:t>
      </w:r>
      <w:r w:rsidRPr="00D47810">
        <w:rPr>
          <w:color w:val="000000"/>
          <w:u w:val="single"/>
        </w:rPr>
        <w:t>maximum dose</w:t>
      </w:r>
      <w:r>
        <w:rPr>
          <w:color w:val="000000"/>
        </w:rPr>
        <w:t xml:space="preserve"> is to be determined through the safety analysis, which shall document calculations and measurements of possible radiation exposures, radiation shielding, beam optics and other relevant information.  The safety analysis must be forwarded to the SRSO for a timely review prior to construction and/or operation of the beam.  Chapter 8 of this Manual provides additional information concerning shielding design and the conduct of shielding assessments.</w:t>
      </w:r>
    </w:p>
    <w:p w14:paraId="5F4E1FBE" w14:textId="77777777" w:rsidR="00BF1267" w:rsidRDefault="00BF1267" w:rsidP="00BF1267">
      <w:pPr>
        <w:ind w:left="2160" w:hanging="720"/>
        <w:rPr>
          <w:color w:val="000000"/>
        </w:rPr>
      </w:pPr>
    </w:p>
    <w:p w14:paraId="5324AF43" w14:textId="77777777" w:rsidR="00BF1267" w:rsidRDefault="00BF1267" w:rsidP="00AD6952">
      <w:pPr>
        <w:numPr>
          <w:ilvl w:val="0"/>
          <w:numId w:val="30"/>
        </w:numPr>
        <w:tabs>
          <w:tab w:val="clear" w:pos="2556"/>
        </w:tabs>
        <w:ind w:left="2160" w:hanging="720"/>
        <w:rPr>
          <w:color w:val="000000"/>
        </w:rPr>
      </w:pPr>
      <w:r w:rsidRPr="00D47810">
        <w:rPr>
          <w:color w:val="000000"/>
          <w:u w:val="single"/>
        </w:rPr>
        <w:t>Likely</w:t>
      </w:r>
      <w:r>
        <w:rPr>
          <w:color w:val="000000"/>
        </w:rPr>
        <w:t xml:space="preserve"> is a term that refers to the risk associated with a hazard, while </w:t>
      </w:r>
      <w:r w:rsidRPr="00D47810">
        <w:rPr>
          <w:color w:val="000000"/>
          <w:u w:val="single"/>
        </w:rPr>
        <w:t>potential</w:t>
      </w:r>
      <w:r>
        <w:rPr>
          <w:color w:val="000000"/>
        </w:rPr>
        <w:t xml:space="preserve"> is a term that implies the existence of a hazard.  Once the hazard has been identified, it is more sensible to control the risk to personnel.</w:t>
      </w:r>
    </w:p>
    <w:p w14:paraId="4164851E" w14:textId="77777777" w:rsidR="00BF1267" w:rsidRDefault="00BF1267" w:rsidP="00BF1267">
      <w:pPr>
        <w:rPr>
          <w:color w:val="000000"/>
        </w:rPr>
      </w:pPr>
    </w:p>
    <w:p w14:paraId="48539954" w14:textId="77777777" w:rsidR="00BF1267" w:rsidRDefault="00BF1267" w:rsidP="00BF1267">
      <w:pPr>
        <w:ind w:left="2160" w:hanging="720"/>
        <w:rPr>
          <w:color w:val="000000"/>
        </w:rPr>
      </w:pPr>
      <w:r>
        <w:rPr>
          <w:color w:val="000000"/>
        </w:rPr>
        <w:t>(3)</w:t>
      </w:r>
      <w:r>
        <w:rPr>
          <w:color w:val="000000"/>
        </w:rPr>
        <w:tab/>
      </w:r>
      <w:r w:rsidRPr="00261817">
        <w:rPr>
          <w:color w:val="000000"/>
          <w:u w:val="single"/>
        </w:rPr>
        <w:t>Minimal occupancy area</w:t>
      </w:r>
      <w:r>
        <w:rPr>
          <w:color w:val="000000"/>
        </w:rPr>
        <w:t xml:space="preserve"> is any area </w:t>
      </w:r>
      <w:r w:rsidRPr="00E16856">
        <w:t>which is not normally occupied by people</w:t>
      </w:r>
      <w:r>
        <w:t xml:space="preserve"> more than 1 hour in 8 consecutive hours</w:t>
      </w:r>
      <w:r w:rsidRPr="00E16856">
        <w:t xml:space="preserve">.  </w:t>
      </w:r>
    </w:p>
    <w:p w14:paraId="4A2E05A7" w14:textId="77777777" w:rsidR="00BF1267" w:rsidRDefault="00BF1267" w:rsidP="00BF1267">
      <w:pPr>
        <w:ind w:left="2160" w:hanging="720"/>
        <w:rPr>
          <w:color w:val="000000"/>
        </w:rPr>
      </w:pPr>
    </w:p>
    <w:p w14:paraId="629BC536" w14:textId="77777777" w:rsidR="00BF1267" w:rsidRDefault="00BF1267" w:rsidP="00AD6952">
      <w:pPr>
        <w:numPr>
          <w:ilvl w:val="1"/>
          <w:numId w:val="29"/>
        </w:numPr>
        <w:ind w:hanging="720"/>
        <w:rPr>
          <w:color w:val="000000"/>
        </w:rPr>
      </w:pPr>
      <w:r>
        <w:rPr>
          <w:color w:val="000000"/>
        </w:rPr>
        <w:t>Required Controls</w:t>
      </w:r>
    </w:p>
    <w:p w14:paraId="0CE997E4" w14:textId="77777777" w:rsidR="00BF1267" w:rsidRDefault="00BF1267" w:rsidP="00BF1267">
      <w:pPr>
        <w:ind w:left="1440" w:hanging="720"/>
        <w:rPr>
          <w:color w:val="000000"/>
        </w:rPr>
      </w:pPr>
    </w:p>
    <w:p w14:paraId="7874AF2F" w14:textId="77777777" w:rsidR="00BF1267" w:rsidRPr="00CE38FC" w:rsidRDefault="00BF1267" w:rsidP="00AD6952">
      <w:pPr>
        <w:numPr>
          <w:ilvl w:val="0"/>
          <w:numId w:val="31"/>
        </w:numPr>
        <w:rPr>
          <w:color w:val="000000"/>
        </w:rPr>
      </w:pPr>
      <w:r>
        <w:t>Because radiation levels can vary significantly with the operation of the accelerators and the impracticability of reposting every time the beam is turned on or off, accelerator/beamline enclosures are posted for the radiological conditions present when beam enclosures are rendered accessible to personnel</w:t>
      </w:r>
      <w:r w:rsidRPr="000335A1">
        <w:t>.</w:t>
      </w:r>
      <w:r>
        <w:t xml:space="preserve"> Physical controls, which render access impossible during operation, are </w:t>
      </w:r>
      <w:r>
        <w:lastRenderedPageBreak/>
        <w:t>imposed for those areas in which radiation levels could pose a significant danger to personnel.</w:t>
      </w:r>
    </w:p>
    <w:p w14:paraId="2F71A878" w14:textId="77777777" w:rsidR="00BF1267" w:rsidRPr="00CE38FC" w:rsidRDefault="00BF1267" w:rsidP="00BF1267">
      <w:pPr>
        <w:ind w:left="2160"/>
        <w:rPr>
          <w:color w:val="000000"/>
        </w:rPr>
      </w:pPr>
    </w:p>
    <w:p w14:paraId="3658C9F4" w14:textId="77777777" w:rsidR="00BF1267" w:rsidRDefault="00BF1267" w:rsidP="00AD6952">
      <w:pPr>
        <w:numPr>
          <w:ilvl w:val="0"/>
          <w:numId w:val="31"/>
        </w:numPr>
        <w:rPr>
          <w:color w:val="000000"/>
        </w:rPr>
      </w:pPr>
      <w:r>
        <w:rPr>
          <w:color w:val="000000"/>
        </w:rPr>
        <w:t>Accelerator/beamline areas shall be posted and controlled for the normal operating conditions in accordance with Table 2-6 when the safety analysis documents that delivering the maximum dose to an individual is unlikely.</w:t>
      </w:r>
    </w:p>
    <w:p w14:paraId="07485EA0" w14:textId="77777777" w:rsidR="00BF1267" w:rsidRDefault="00BF1267" w:rsidP="00BF1267">
      <w:pPr>
        <w:ind w:left="2160" w:hanging="720"/>
        <w:rPr>
          <w:color w:val="000000"/>
        </w:rPr>
      </w:pPr>
    </w:p>
    <w:p w14:paraId="7E62D073" w14:textId="77777777" w:rsidR="00BF1267" w:rsidRDefault="00BF1267" w:rsidP="00AD6952">
      <w:pPr>
        <w:numPr>
          <w:ilvl w:val="0"/>
          <w:numId w:val="31"/>
        </w:numPr>
        <w:rPr>
          <w:color w:val="000000"/>
        </w:rPr>
      </w:pPr>
      <w:r>
        <w:rPr>
          <w:color w:val="000000"/>
        </w:rPr>
        <w:t xml:space="preserve">Accelerator/beamline areas shall be posted and controlled in accordance with Table 2-7 when the safety analysis documents a scenario in which it is likely that the maximum dose may be delivered to an individual. Appendix 2C provides an approved methodology for </w:t>
      </w:r>
      <w:proofErr w:type="gramStart"/>
      <w:r>
        <w:rPr>
          <w:color w:val="000000"/>
        </w:rPr>
        <w:t>taking into account</w:t>
      </w:r>
      <w:proofErr w:type="gramEnd"/>
      <w:r>
        <w:rPr>
          <w:color w:val="000000"/>
        </w:rPr>
        <w:t xml:space="preserve"> the role of machine controls in determining the maximum dose that may be delivered to an individual to be used in the application of Table 2-7.</w:t>
      </w:r>
    </w:p>
    <w:p w14:paraId="2FE3D20D" w14:textId="77777777" w:rsidR="00BF1267" w:rsidRDefault="00BF1267" w:rsidP="00BF1267">
      <w:pPr>
        <w:ind w:left="2160" w:hanging="720"/>
        <w:rPr>
          <w:color w:val="000000"/>
        </w:rPr>
      </w:pPr>
    </w:p>
    <w:p w14:paraId="51FE0361" w14:textId="77777777" w:rsidR="00BF1267" w:rsidRDefault="00BF1267" w:rsidP="00AD6952">
      <w:pPr>
        <w:numPr>
          <w:ilvl w:val="0"/>
          <w:numId w:val="31"/>
        </w:numPr>
        <w:rPr>
          <w:color w:val="000000"/>
        </w:rPr>
      </w:pPr>
      <w:r>
        <w:rPr>
          <w:color w:val="000000"/>
        </w:rPr>
        <w:t>For roads over berms, culverts, parking areas adjacent to beamlines, and berm areas considered to be minimally occupied, if the safety analysis indicates an unlikely scenario which could result in a maximum dose corresponding to a posting status of no higher than a radiation area during the unlikely scenario, and no precautions are required for the normal operating condition, then no posting is required if the duration of the unlikely scenario is less than one hour.</w:t>
      </w:r>
    </w:p>
    <w:p w14:paraId="18D48518" w14:textId="77777777" w:rsidR="00BF1267" w:rsidRDefault="00BF1267" w:rsidP="00BF1267">
      <w:pPr>
        <w:ind w:left="1440"/>
        <w:rPr>
          <w:color w:val="000000"/>
        </w:rPr>
      </w:pPr>
    </w:p>
    <w:p w14:paraId="2C02AFEE" w14:textId="77777777" w:rsidR="00BF1267" w:rsidRDefault="00BF1267" w:rsidP="00AD6952">
      <w:pPr>
        <w:numPr>
          <w:ilvl w:val="0"/>
          <w:numId w:val="31"/>
        </w:numPr>
        <w:rPr>
          <w:color w:val="000000"/>
        </w:rPr>
      </w:pPr>
      <w:r>
        <w:rPr>
          <w:color w:val="000000"/>
        </w:rPr>
        <w:t xml:space="preserve">Based on actual running conditions, the </w:t>
      </w:r>
      <w:r w:rsidR="002E79D9">
        <w:rPr>
          <w:color w:val="000000"/>
        </w:rPr>
        <w:t xml:space="preserve">assigned </w:t>
      </w:r>
      <w:r>
        <w:rPr>
          <w:color w:val="000000"/>
        </w:rPr>
        <w:t>RSO may impose additional controls.</w:t>
      </w:r>
    </w:p>
    <w:p w14:paraId="4A333F11" w14:textId="77777777" w:rsidR="00332984" w:rsidRDefault="00332984" w:rsidP="00332984">
      <w:pPr>
        <w:ind w:left="1440" w:hanging="720"/>
        <w:rPr>
          <w:color w:val="000000"/>
        </w:rPr>
      </w:pPr>
    </w:p>
    <w:p w14:paraId="2B07487E" w14:textId="77777777" w:rsidR="00332984" w:rsidRDefault="00332984" w:rsidP="00332984">
      <w:pPr>
        <w:numPr>
          <w:ilvl w:val="0"/>
          <w:numId w:val="32"/>
        </w:numPr>
        <w:rPr>
          <w:color w:val="000000"/>
        </w:rPr>
      </w:pPr>
      <w:r>
        <w:rPr>
          <w:color w:val="000000"/>
        </w:rPr>
        <w:t>With the prior approval of the SRSO, continuous coverage may be used as a substitute for fence and interlock requirements for up to 8 hours.</w:t>
      </w:r>
    </w:p>
    <w:p w14:paraId="5174D108" w14:textId="77777777" w:rsidR="00332984" w:rsidRDefault="00332984" w:rsidP="00332984">
      <w:pPr>
        <w:ind w:left="1440" w:hanging="720"/>
        <w:rPr>
          <w:color w:val="000000"/>
        </w:rPr>
      </w:pPr>
    </w:p>
    <w:p w14:paraId="0983EFC9" w14:textId="59A6D83F" w:rsidR="00332984" w:rsidRDefault="00332984" w:rsidP="00332984">
      <w:pPr>
        <w:numPr>
          <w:ilvl w:val="0"/>
          <w:numId w:val="32"/>
        </w:numPr>
        <w:rPr>
          <w:color w:val="000000"/>
        </w:rPr>
      </w:pPr>
      <w:r>
        <w:rPr>
          <w:color w:val="000000"/>
        </w:rPr>
        <w:t>If the maximum dose is greater than 500 mrem, consideration should be given to performing a rigorous search and secure after each interlock trip</w:t>
      </w:r>
      <w:r w:rsidR="00AE4259">
        <w:rPr>
          <w:color w:val="000000"/>
        </w:rPr>
        <w:t xml:space="preserve"> if the assigned RSO determines that the presence </w:t>
      </w:r>
      <w:r w:rsidR="00A5167F">
        <w:rPr>
          <w:color w:val="000000"/>
        </w:rPr>
        <w:t>of personnel exposed to a radiation dose of this magnitude is credible</w:t>
      </w:r>
      <w:r>
        <w:rPr>
          <w:color w:val="000000"/>
        </w:rPr>
        <w:t>.</w:t>
      </w:r>
    </w:p>
    <w:p w14:paraId="25929743" w14:textId="77777777" w:rsidR="00332984" w:rsidRDefault="00332984" w:rsidP="00332984">
      <w:pPr>
        <w:rPr>
          <w:color w:val="000000"/>
        </w:rPr>
      </w:pPr>
    </w:p>
    <w:p w14:paraId="03C1A362" w14:textId="191899CF" w:rsidR="00332984" w:rsidRDefault="00332984" w:rsidP="00332984">
      <w:pPr>
        <w:numPr>
          <w:ilvl w:val="0"/>
          <w:numId w:val="32"/>
        </w:numPr>
        <w:rPr>
          <w:color w:val="000000"/>
        </w:rPr>
      </w:pPr>
      <w:r>
        <w:rPr>
          <w:color w:val="000000"/>
        </w:rPr>
        <w:t xml:space="preserve">Table 2-7 includes the corresponding maximum dose permitted in any one hour.  If after a single </w:t>
      </w:r>
      <w:r w:rsidR="0096168F">
        <w:rPr>
          <w:color w:val="000000"/>
        </w:rPr>
        <w:t xml:space="preserve">interlocked radiation detector </w:t>
      </w:r>
      <w:r>
        <w:rPr>
          <w:color w:val="000000"/>
        </w:rPr>
        <w:t xml:space="preserve">trip, or multiple </w:t>
      </w:r>
      <w:r w:rsidR="0096168F">
        <w:rPr>
          <w:color w:val="000000"/>
        </w:rPr>
        <w:t xml:space="preserve">interlocked radiation detector </w:t>
      </w:r>
      <w:r>
        <w:rPr>
          <w:color w:val="000000"/>
        </w:rPr>
        <w:t>trips, the maximum allowable dose in one hour is reached, the beam must remain disabled to that area for the remainder of the hour. It is the responsibility of the operating division/section to limit the number of allowable trips per hour of any interlocked detector based on the shielding assessment for that area.  System hardware is the preferred method to control the number of trips per hour.  However, administrative controls are allowed.</w:t>
      </w:r>
    </w:p>
    <w:p w14:paraId="36A5A95D" w14:textId="77777777" w:rsidR="00332984" w:rsidRDefault="00332984" w:rsidP="00332984">
      <w:pPr>
        <w:ind w:left="1440"/>
        <w:rPr>
          <w:color w:val="000000"/>
        </w:rPr>
      </w:pPr>
    </w:p>
    <w:p w14:paraId="0C5F288F" w14:textId="77777777" w:rsidR="00332984" w:rsidRDefault="00332984" w:rsidP="00332984">
      <w:pPr>
        <w:numPr>
          <w:ilvl w:val="0"/>
          <w:numId w:val="32"/>
        </w:numPr>
        <w:rPr>
          <w:color w:val="000000"/>
        </w:rPr>
      </w:pPr>
      <w:r>
        <w:rPr>
          <w:color w:val="000000"/>
        </w:rPr>
        <w:t>Appendix 2C provides the protocol for the use of machine controls to limit dose due to prompt radiation hazards in support of Article 236.</w:t>
      </w:r>
    </w:p>
    <w:p w14:paraId="39A3AC46" w14:textId="77777777" w:rsidR="00332984" w:rsidRDefault="00332984" w:rsidP="00332984">
      <w:pPr>
        <w:ind w:left="1440" w:hanging="720"/>
        <w:rPr>
          <w:color w:val="000000"/>
        </w:rPr>
      </w:pPr>
    </w:p>
    <w:p w14:paraId="5714C75B" w14:textId="77777777" w:rsidR="00332984" w:rsidRDefault="00332984" w:rsidP="00332984">
      <w:pPr>
        <w:numPr>
          <w:ilvl w:val="0"/>
          <w:numId w:val="32"/>
        </w:numPr>
        <w:rPr>
          <w:color w:val="000000"/>
        </w:rPr>
      </w:pPr>
      <w:r>
        <w:rPr>
          <w:color w:val="000000"/>
        </w:rPr>
        <w:lastRenderedPageBreak/>
        <w:t>The interlocks referred to in the table must remove the beam, and thus the radiation, if any of the gates are opened.</w:t>
      </w:r>
    </w:p>
    <w:p w14:paraId="5330C44D" w14:textId="77777777" w:rsidR="00332984" w:rsidRDefault="00332984" w:rsidP="00332984">
      <w:pPr>
        <w:ind w:left="1440" w:hanging="720"/>
        <w:rPr>
          <w:color w:val="000000"/>
        </w:rPr>
      </w:pPr>
    </w:p>
    <w:p w14:paraId="10E79A70" w14:textId="77777777" w:rsidR="00332984" w:rsidRDefault="00332984" w:rsidP="00332984">
      <w:pPr>
        <w:numPr>
          <w:ilvl w:val="0"/>
          <w:numId w:val="32"/>
        </w:numPr>
        <w:rPr>
          <w:color w:val="000000"/>
        </w:rPr>
      </w:pPr>
      <w:r>
        <w:rPr>
          <w:color w:val="000000"/>
        </w:rPr>
        <w:t>The signs referred to in Table 2-6 and Table 2-7 must meet the requirements of Article 231.</w:t>
      </w:r>
    </w:p>
    <w:p w14:paraId="4E8367F5" w14:textId="77777777" w:rsidR="00AE4259" w:rsidRDefault="00AE4259" w:rsidP="00BF1267">
      <w:pPr>
        <w:pStyle w:val="FRCMHeading3"/>
      </w:pPr>
      <w:bookmarkStart w:id="44" w:name="_Toc341188376"/>
    </w:p>
    <w:p w14:paraId="040AF4A4" w14:textId="4135F84D" w:rsidR="00BF1267" w:rsidRDefault="00BF1267" w:rsidP="00BF1267">
      <w:pPr>
        <w:pStyle w:val="FRCMHeading3"/>
      </w:pPr>
      <w:bookmarkStart w:id="45" w:name="_Toc505077608"/>
      <w:r>
        <w:t>Table 2-</w:t>
      </w:r>
      <w:proofErr w:type="gramStart"/>
      <w:r>
        <w:t>6  Control</w:t>
      </w:r>
      <w:proofErr w:type="gramEnd"/>
      <w:r>
        <w:t xml:space="preserve"> of Accessible Accelerator/Beamline Areas for Prompt Radiation Under Normal Operating Conditions (refer to Article 236.2(b))</w:t>
      </w:r>
      <w:bookmarkEnd w:id="44"/>
      <w:bookmarkEnd w:id="45"/>
    </w:p>
    <w:p w14:paraId="3357F4CC" w14:textId="77777777" w:rsidR="00BF1267" w:rsidRDefault="00BF1267" w:rsidP="00BF1267">
      <w:pPr>
        <w:rPr>
          <w:b/>
          <w:color w:val="000000"/>
        </w:rPr>
      </w:pPr>
    </w:p>
    <w:tbl>
      <w:tblPr>
        <w:tblW w:w="0" w:type="auto"/>
        <w:jc w:val="center"/>
        <w:tblLayout w:type="fixed"/>
        <w:tblCellMar>
          <w:left w:w="80" w:type="dxa"/>
          <w:right w:w="80" w:type="dxa"/>
        </w:tblCellMar>
        <w:tblLook w:val="0000" w:firstRow="0" w:lastRow="0" w:firstColumn="0" w:lastColumn="0" w:noHBand="0" w:noVBand="0"/>
      </w:tblPr>
      <w:tblGrid>
        <w:gridCol w:w="2520"/>
        <w:gridCol w:w="5760"/>
      </w:tblGrid>
      <w:tr w:rsidR="00BF1267" w14:paraId="17D27D3C" w14:textId="77777777" w:rsidTr="00F4291E">
        <w:trPr>
          <w:jc w:val="center"/>
        </w:trPr>
        <w:tc>
          <w:tcPr>
            <w:tcW w:w="2520" w:type="dxa"/>
            <w:tcBorders>
              <w:top w:val="double" w:sz="6" w:space="0" w:color="auto"/>
              <w:left w:val="double" w:sz="6" w:space="0" w:color="auto"/>
              <w:bottom w:val="double" w:sz="6" w:space="0" w:color="auto"/>
              <w:right w:val="nil"/>
            </w:tcBorders>
          </w:tcPr>
          <w:p w14:paraId="5056F8F2" w14:textId="77777777" w:rsidR="00BF1267" w:rsidRDefault="00BF1267" w:rsidP="00B1413B">
            <w:pPr>
              <w:rPr>
                <w:b/>
                <w:color w:val="000000"/>
                <w:sz w:val="20"/>
              </w:rPr>
            </w:pPr>
            <w:r>
              <w:rPr>
                <w:b/>
                <w:color w:val="000000"/>
                <w:sz w:val="20"/>
              </w:rPr>
              <w:t>Dose Rate (DR) Under Normal Operating Conditions</w:t>
            </w:r>
          </w:p>
        </w:tc>
        <w:tc>
          <w:tcPr>
            <w:tcW w:w="5760" w:type="dxa"/>
            <w:tcBorders>
              <w:top w:val="double" w:sz="6" w:space="0" w:color="auto"/>
              <w:left w:val="double" w:sz="6" w:space="0" w:color="auto"/>
              <w:bottom w:val="double" w:sz="6" w:space="0" w:color="auto"/>
              <w:right w:val="double" w:sz="6" w:space="0" w:color="auto"/>
            </w:tcBorders>
          </w:tcPr>
          <w:p w14:paraId="339936A7" w14:textId="77777777" w:rsidR="00BF1267" w:rsidRDefault="00BF1267" w:rsidP="00F4291E">
            <w:pPr>
              <w:spacing w:line="360" w:lineRule="atLeast"/>
              <w:rPr>
                <w:b/>
                <w:color w:val="000000"/>
                <w:sz w:val="20"/>
              </w:rPr>
            </w:pPr>
            <w:r>
              <w:rPr>
                <w:b/>
                <w:color w:val="000000"/>
                <w:sz w:val="20"/>
              </w:rPr>
              <w:t>Controls</w:t>
            </w:r>
          </w:p>
        </w:tc>
      </w:tr>
      <w:tr w:rsidR="009A194E" w14:paraId="511543B9" w14:textId="77777777" w:rsidTr="00F4291E">
        <w:trPr>
          <w:jc w:val="center"/>
        </w:trPr>
        <w:tc>
          <w:tcPr>
            <w:tcW w:w="2520" w:type="dxa"/>
            <w:tcBorders>
              <w:top w:val="double" w:sz="6" w:space="0" w:color="auto"/>
              <w:left w:val="double" w:sz="6" w:space="0" w:color="auto"/>
              <w:bottom w:val="double" w:sz="6" w:space="0" w:color="auto"/>
              <w:right w:val="nil"/>
            </w:tcBorders>
          </w:tcPr>
          <w:p w14:paraId="573E2C64" w14:textId="4783955E" w:rsidR="009A194E" w:rsidRPr="00B1413B" w:rsidRDefault="009A194E" w:rsidP="00BD6C68">
            <w:pPr>
              <w:jc w:val="left"/>
              <w:rPr>
                <w:b/>
                <w:color w:val="000000"/>
                <w:sz w:val="20"/>
              </w:rPr>
            </w:pPr>
            <w:r>
              <w:rPr>
                <w:color w:val="000000"/>
                <w:sz w:val="20"/>
              </w:rPr>
              <w:t>All interlocked doors or gates leading from non-enclosures into an interlocked Exclusion Area</w:t>
            </w:r>
          </w:p>
        </w:tc>
        <w:tc>
          <w:tcPr>
            <w:tcW w:w="5760" w:type="dxa"/>
            <w:tcBorders>
              <w:top w:val="double" w:sz="6" w:space="0" w:color="auto"/>
              <w:left w:val="double" w:sz="6" w:space="0" w:color="auto"/>
              <w:bottom w:val="double" w:sz="6" w:space="0" w:color="auto"/>
              <w:right w:val="double" w:sz="6" w:space="0" w:color="auto"/>
            </w:tcBorders>
          </w:tcPr>
          <w:p w14:paraId="0739D7B7" w14:textId="31CB3BCF" w:rsidR="009A194E" w:rsidRPr="00B1413B" w:rsidRDefault="009A194E" w:rsidP="00B1413B">
            <w:pPr>
              <w:rPr>
                <w:b/>
                <w:color w:val="000000"/>
                <w:sz w:val="20"/>
              </w:rPr>
            </w:pPr>
            <w:r>
              <w:rPr>
                <w:color w:val="000000"/>
                <w:sz w:val="20"/>
              </w:rPr>
              <w:t>Signs (</w:t>
            </w:r>
            <w:r w:rsidR="000225DE">
              <w:rPr>
                <w:color w:val="000000"/>
                <w:sz w:val="20"/>
              </w:rPr>
              <w:t>EXCLUSION AREA</w:t>
            </w:r>
            <w:r>
              <w:rPr>
                <w:color w:val="000000"/>
                <w:sz w:val="20"/>
              </w:rPr>
              <w:t xml:space="preserve"> – No </w:t>
            </w:r>
            <w:r w:rsidR="002B790D">
              <w:rPr>
                <w:color w:val="000000"/>
                <w:sz w:val="20"/>
              </w:rPr>
              <w:t>A</w:t>
            </w:r>
            <w:r>
              <w:rPr>
                <w:color w:val="000000"/>
                <w:sz w:val="20"/>
              </w:rPr>
              <w:t xml:space="preserve">ccess </w:t>
            </w:r>
            <w:r w:rsidR="002B790D">
              <w:rPr>
                <w:color w:val="000000"/>
                <w:sz w:val="20"/>
              </w:rPr>
              <w:t>P</w:t>
            </w:r>
            <w:r>
              <w:rPr>
                <w:color w:val="000000"/>
                <w:sz w:val="20"/>
              </w:rPr>
              <w:t xml:space="preserve">ermitted with </w:t>
            </w:r>
            <w:r w:rsidR="002B790D">
              <w:rPr>
                <w:color w:val="000000"/>
                <w:sz w:val="20"/>
              </w:rPr>
              <w:t>B</w:t>
            </w:r>
            <w:r>
              <w:rPr>
                <w:color w:val="000000"/>
                <w:sz w:val="20"/>
              </w:rPr>
              <w:t xml:space="preserve">eam </w:t>
            </w:r>
            <w:r w:rsidR="002B790D">
              <w:rPr>
                <w:color w:val="000000"/>
                <w:sz w:val="20"/>
              </w:rPr>
              <w:t>E</w:t>
            </w:r>
            <w:r>
              <w:rPr>
                <w:color w:val="000000"/>
                <w:sz w:val="20"/>
              </w:rPr>
              <w:t>nabled.)</w:t>
            </w:r>
          </w:p>
        </w:tc>
      </w:tr>
      <w:tr w:rsidR="00BF1267" w14:paraId="6533F0B1" w14:textId="77777777" w:rsidTr="00F4291E">
        <w:trPr>
          <w:jc w:val="center"/>
        </w:trPr>
        <w:tc>
          <w:tcPr>
            <w:tcW w:w="2520" w:type="dxa"/>
            <w:tcBorders>
              <w:top w:val="double" w:sz="6" w:space="0" w:color="auto"/>
              <w:left w:val="double" w:sz="6" w:space="0" w:color="auto"/>
              <w:bottom w:val="single" w:sz="6" w:space="0" w:color="auto"/>
              <w:right w:val="nil"/>
            </w:tcBorders>
          </w:tcPr>
          <w:p w14:paraId="011B351A" w14:textId="77777777" w:rsidR="00BF1267" w:rsidRDefault="00BF1267" w:rsidP="00F4291E">
            <w:pPr>
              <w:rPr>
                <w:color w:val="000000"/>
                <w:sz w:val="20"/>
              </w:rPr>
            </w:pPr>
            <w:r>
              <w:rPr>
                <w:color w:val="000000"/>
                <w:sz w:val="20"/>
              </w:rPr>
              <w:t xml:space="preserve">DR </w:t>
            </w:r>
            <w:r>
              <w:rPr>
                <w:color w:val="000000"/>
                <w:sz w:val="20"/>
              </w:rPr>
              <w:sym w:font="Symbol" w:char="003C"/>
            </w:r>
            <w:r>
              <w:rPr>
                <w:color w:val="000000"/>
                <w:sz w:val="20"/>
              </w:rPr>
              <w:t xml:space="preserve"> 0.05 mrem/hr</w:t>
            </w:r>
          </w:p>
        </w:tc>
        <w:tc>
          <w:tcPr>
            <w:tcW w:w="5760" w:type="dxa"/>
            <w:tcBorders>
              <w:top w:val="double" w:sz="6" w:space="0" w:color="auto"/>
              <w:left w:val="double" w:sz="6" w:space="0" w:color="auto"/>
              <w:bottom w:val="single" w:sz="6" w:space="0" w:color="auto"/>
              <w:right w:val="double" w:sz="6" w:space="0" w:color="auto"/>
            </w:tcBorders>
          </w:tcPr>
          <w:p w14:paraId="0BD0D2CE" w14:textId="77777777" w:rsidR="00BF1267" w:rsidRDefault="00BF1267" w:rsidP="00F4291E">
            <w:pPr>
              <w:rPr>
                <w:color w:val="000000"/>
                <w:sz w:val="20"/>
              </w:rPr>
            </w:pPr>
            <w:r>
              <w:rPr>
                <w:color w:val="000000"/>
                <w:sz w:val="20"/>
              </w:rPr>
              <w:t>No precautions needed.</w:t>
            </w:r>
          </w:p>
        </w:tc>
      </w:tr>
      <w:tr w:rsidR="00BF1267" w14:paraId="5D53128E" w14:textId="77777777" w:rsidTr="00F4291E">
        <w:trPr>
          <w:jc w:val="center"/>
        </w:trPr>
        <w:tc>
          <w:tcPr>
            <w:tcW w:w="2520" w:type="dxa"/>
            <w:tcBorders>
              <w:top w:val="single" w:sz="6" w:space="0" w:color="auto"/>
              <w:left w:val="double" w:sz="6" w:space="0" w:color="auto"/>
              <w:bottom w:val="single" w:sz="6" w:space="0" w:color="auto"/>
              <w:right w:val="nil"/>
            </w:tcBorders>
          </w:tcPr>
          <w:p w14:paraId="14A5A310" w14:textId="77777777" w:rsidR="00BF1267" w:rsidRDefault="00BF1267" w:rsidP="00F4291E">
            <w:pPr>
              <w:ind w:left="1440" w:hanging="1440"/>
              <w:rPr>
                <w:sz w:val="20"/>
              </w:rPr>
            </w:pPr>
            <w:r>
              <w:rPr>
                <w:sz w:val="20"/>
              </w:rPr>
              <w:t xml:space="preserve">0.05 </w:t>
            </w:r>
            <w:r>
              <w:rPr>
                <w:sz w:val="20"/>
                <w:u w:val="single"/>
              </w:rPr>
              <w:t>&lt;</w:t>
            </w:r>
            <w:r>
              <w:rPr>
                <w:sz w:val="20"/>
              </w:rPr>
              <w:t xml:space="preserve"> DR &lt; 0.25 mrem/hr</w:t>
            </w:r>
          </w:p>
          <w:p w14:paraId="316D560F" w14:textId="77777777" w:rsidR="00BF1267" w:rsidRDefault="00BF1267" w:rsidP="00F4291E">
            <w:pPr>
              <w:rPr>
                <w:color w:val="000000"/>
                <w:sz w:val="20"/>
              </w:rPr>
            </w:pPr>
          </w:p>
        </w:tc>
        <w:tc>
          <w:tcPr>
            <w:tcW w:w="5760" w:type="dxa"/>
            <w:tcBorders>
              <w:top w:val="single" w:sz="6" w:space="0" w:color="auto"/>
              <w:left w:val="double" w:sz="6" w:space="0" w:color="auto"/>
              <w:bottom w:val="single" w:sz="6" w:space="0" w:color="auto"/>
              <w:right w:val="double" w:sz="6" w:space="0" w:color="auto"/>
            </w:tcBorders>
          </w:tcPr>
          <w:p w14:paraId="4A8B4E99" w14:textId="77777777" w:rsidR="00BF1267" w:rsidRDefault="00BF1267" w:rsidP="00F4291E">
            <w:pPr>
              <w:rPr>
                <w:color w:val="000000"/>
                <w:sz w:val="20"/>
              </w:rPr>
            </w:pPr>
            <w:r>
              <w:rPr>
                <w:color w:val="000000"/>
                <w:sz w:val="20"/>
              </w:rPr>
              <w:t>Signs (CAUTION -- Controlled Area).  No occupancy limits imposed.</w:t>
            </w:r>
          </w:p>
        </w:tc>
      </w:tr>
      <w:tr w:rsidR="00BF1267" w14:paraId="046BCB5F" w14:textId="77777777" w:rsidTr="00F4291E">
        <w:trPr>
          <w:jc w:val="center"/>
        </w:trPr>
        <w:tc>
          <w:tcPr>
            <w:tcW w:w="2520" w:type="dxa"/>
            <w:tcBorders>
              <w:top w:val="single" w:sz="6" w:space="0" w:color="auto"/>
              <w:left w:val="double" w:sz="6" w:space="0" w:color="auto"/>
              <w:bottom w:val="single" w:sz="6" w:space="0" w:color="auto"/>
              <w:right w:val="nil"/>
            </w:tcBorders>
          </w:tcPr>
          <w:p w14:paraId="56FBBCA8" w14:textId="77777777" w:rsidR="00BF1267" w:rsidRDefault="00BF1267" w:rsidP="00F4291E">
            <w:pPr>
              <w:rPr>
                <w:color w:val="000000"/>
                <w:sz w:val="20"/>
              </w:rPr>
            </w:pPr>
            <w:r>
              <w:rPr>
                <w:color w:val="000000"/>
                <w:sz w:val="20"/>
              </w:rPr>
              <w:t xml:space="preserve">0.25 </w:t>
            </w:r>
            <w:r>
              <w:rPr>
                <w:color w:val="000000"/>
                <w:sz w:val="20"/>
                <w:u w:val="single"/>
              </w:rPr>
              <w:t>&lt;</w:t>
            </w:r>
            <w:r>
              <w:rPr>
                <w:color w:val="000000"/>
                <w:sz w:val="20"/>
              </w:rPr>
              <w:t xml:space="preserve"> DR &lt; 5 mrem/hr </w:t>
            </w:r>
          </w:p>
          <w:p w14:paraId="12816887" w14:textId="77777777" w:rsidR="00BF1267" w:rsidRDefault="00BF1267" w:rsidP="00F4291E">
            <w:pPr>
              <w:rPr>
                <w:color w:val="000000"/>
                <w:sz w:val="20"/>
              </w:rPr>
            </w:pPr>
          </w:p>
        </w:tc>
        <w:tc>
          <w:tcPr>
            <w:tcW w:w="5760" w:type="dxa"/>
            <w:tcBorders>
              <w:top w:val="single" w:sz="6" w:space="0" w:color="auto"/>
              <w:left w:val="double" w:sz="6" w:space="0" w:color="auto"/>
              <w:bottom w:val="single" w:sz="6" w:space="0" w:color="auto"/>
              <w:right w:val="double" w:sz="6" w:space="0" w:color="auto"/>
            </w:tcBorders>
          </w:tcPr>
          <w:p w14:paraId="0993C150" w14:textId="27077643" w:rsidR="00BF1267" w:rsidRDefault="00BF1267" w:rsidP="00F4291E">
            <w:pPr>
              <w:rPr>
                <w:color w:val="000000"/>
                <w:sz w:val="20"/>
              </w:rPr>
            </w:pPr>
            <w:r>
              <w:rPr>
                <w:color w:val="000000"/>
                <w:sz w:val="20"/>
              </w:rPr>
              <w:t>Signs (CAUTION -- Control</w:t>
            </w:r>
            <w:r w:rsidR="0031068A">
              <w:rPr>
                <w:color w:val="000000"/>
                <w:sz w:val="20"/>
              </w:rPr>
              <w:t>led Area) and minimal occupancy</w:t>
            </w:r>
            <w:r>
              <w:rPr>
                <w:color w:val="000000"/>
                <w:sz w:val="20"/>
              </w:rPr>
              <w:t xml:space="preserve"> (occupancy duration of less than 1 hr).</w:t>
            </w:r>
          </w:p>
        </w:tc>
      </w:tr>
      <w:tr w:rsidR="00BF1267" w14:paraId="42113CBC" w14:textId="77777777" w:rsidTr="00F4291E">
        <w:trPr>
          <w:jc w:val="center"/>
        </w:trPr>
        <w:tc>
          <w:tcPr>
            <w:tcW w:w="2520" w:type="dxa"/>
            <w:tcBorders>
              <w:top w:val="single" w:sz="6" w:space="0" w:color="auto"/>
              <w:left w:val="double" w:sz="6" w:space="0" w:color="auto"/>
              <w:bottom w:val="single" w:sz="6" w:space="0" w:color="auto"/>
              <w:right w:val="nil"/>
            </w:tcBorders>
          </w:tcPr>
          <w:p w14:paraId="36659C8E" w14:textId="77777777" w:rsidR="00BF1267" w:rsidRDefault="00BF1267" w:rsidP="00F4291E">
            <w:pPr>
              <w:rPr>
                <w:color w:val="000000"/>
                <w:sz w:val="20"/>
              </w:rPr>
            </w:pPr>
            <w:proofErr w:type="gramStart"/>
            <w:r>
              <w:rPr>
                <w:color w:val="000000"/>
                <w:sz w:val="20"/>
              </w:rPr>
              <w:t xml:space="preserve">5  </w:t>
            </w:r>
            <w:r>
              <w:rPr>
                <w:color w:val="000000"/>
                <w:sz w:val="20"/>
                <w:u w:val="single"/>
              </w:rPr>
              <w:t>&lt;</w:t>
            </w:r>
            <w:proofErr w:type="gramEnd"/>
            <w:r>
              <w:rPr>
                <w:color w:val="000000"/>
                <w:sz w:val="20"/>
              </w:rPr>
              <w:t xml:space="preserve"> DR &lt; 100  mrem/hr</w:t>
            </w:r>
          </w:p>
          <w:p w14:paraId="7333D165" w14:textId="77777777" w:rsidR="00BF1267" w:rsidRDefault="00BF1267" w:rsidP="00F4291E">
            <w:pPr>
              <w:rPr>
                <w:color w:val="000000"/>
                <w:sz w:val="20"/>
              </w:rPr>
            </w:pPr>
          </w:p>
        </w:tc>
        <w:tc>
          <w:tcPr>
            <w:tcW w:w="5760" w:type="dxa"/>
            <w:tcBorders>
              <w:top w:val="single" w:sz="6" w:space="0" w:color="auto"/>
              <w:left w:val="double" w:sz="6" w:space="0" w:color="auto"/>
              <w:bottom w:val="single" w:sz="6" w:space="0" w:color="auto"/>
              <w:right w:val="double" w:sz="6" w:space="0" w:color="auto"/>
            </w:tcBorders>
          </w:tcPr>
          <w:p w14:paraId="25F4F96B" w14:textId="77777777" w:rsidR="00BF1267" w:rsidRDefault="00BF1267" w:rsidP="00F4291E">
            <w:pPr>
              <w:rPr>
                <w:color w:val="000000"/>
                <w:sz w:val="20"/>
              </w:rPr>
            </w:pPr>
            <w:r>
              <w:rPr>
                <w:color w:val="000000"/>
                <w:sz w:val="20"/>
              </w:rPr>
              <w:t>Signs (CAUTION -- Radiation Area) and rigid barriers (at least 4' high) with locked gates.  For beam-on radiation, access restricted to authorized personnel. Radiological Worker Training required.</w:t>
            </w:r>
          </w:p>
        </w:tc>
      </w:tr>
      <w:tr w:rsidR="00BF1267" w14:paraId="1A584773" w14:textId="77777777" w:rsidTr="00F4291E">
        <w:trPr>
          <w:jc w:val="center"/>
        </w:trPr>
        <w:tc>
          <w:tcPr>
            <w:tcW w:w="2520" w:type="dxa"/>
            <w:tcBorders>
              <w:top w:val="single" w:sz="6" w:space="0" w:color="auto"/>
              <w:left w:val="double" w:sz="6" w:space="0" w:color="auto"/>
              <w:bottom w:val="single" w:sz="6" w:space="0" w:color="auto"/>
              <w:right w:val="nil"/>
            </w:tcBorders>
          </w:tcPr>
          <w:p w14:paraId="2A53E159" w14:textId="77777777" w:rsidR="00BF1267" w:rsidRDefault="00BF1267" w:rsidP="00F4291E">
            <w:pPr>
              <w:rPr>
                <w:color w:val="000000"/>
                <w:sz w:val="20"/>
              </w:rPr>
            </w:pPr>
            <w:r>
              <w:rPr>
                <w:color w:val="000000"/>
                <w:sz w:val="20"/>
              </w:rPr>
              <w:t xml:space="preserve">100 </w:t>
            </w:r>
            <w:r>
              <w:rPr>
                <w:color w:val="000000"/>
                <w:sz w:val="20"/>
                <w:u w:val="single"/>
              </w:rPr>
              <w:t>&lt;</w:t>
            </w:r>
            <w:r>
              <w:rPr>
                <w:color w:val="000000"/>
                <w:sz w:val="20"/>
              </w:rPr>
              <w:t xml:space="preserve"> DR &lt; </w:t>
            </w:r>
            <w:proofErr w:type="gramStart"/>
            <w:r>
              <w:rPr>
                <w:color w:val="000000"/>
                <w:sz w:val="20"/>
              </w:rPr>
              <w:t>500  mrem</w:t>
            </w:r>
            <w:proofErr w:type="gramEnd"/>
            <w:r>
              <w:rPr>
                <w:color w:val="000000"/>
                <w:sz w:val="20"/>
              </w:rPr>
              <w:t>/hr</w:t>
            </w:r>
          </w:p>
          <w:p w14:paraId="6EF8E022" w14:textId="77777777" w:rsidR="00BF1267" w:rsidRDefault="00BF1267" w:rsidP="00F4291E">
            <w:pPr>
              <w:rPr>
                <w:color w:val="000000"/>
                <w:sz w:val="20"/>
              </w:rPr>
            </w:pPr>
          </w:p>
        </w:tc>
        <w:tc>
          <w:tcPr>
            <w:tcW w:w="5760" w:type="dxa"/>
            <w:tcBorders>
              <w:top w:val="single" w:sz="6" w:space="0" w:color="auto"/>
              <w:left w:val="double" w:sz="6" w:space="0" w:color="auto"/>
              <w:bottom w:val="single" w:sz="6" w:space="0" w:color="auto"/>
              <w:right w:val="double" w:sz="6" w:space="0" w:color="auto"/>
            </w:tcBorders>
          </w:tcPr>
          <w:p w14:paraId="5CBB5928" w14:textId="77777777" w:rsidR="00BF1267" w:rsidRDefault="00BF1267" w:rsidP="00F4291E">
            <w:pPr>
              <w:rPr>
                <w:color w:val="000000"/>
                <w:sz w:val="20"/>
              </w:rPr>
            </w:pPr>
            <w:r>
              <w:rPr>
                <w:color w:val="000000"/>
                <w:sz w:val="20"/>
              </w:rPr>
              <w:t>Signs (DANGER -- High Radiation Area) and 8 ft. high rigid barriers with interlocked gates or doors and visible flashing lights warning of the hazard.  Rigid barriers with no gates or doors are a permitted alternate.  No beam-on access permitted. Radiological Worker Training required.</w:t>
            </w:r>
          </w:p>
        </w:tc>
      </w:tr>
      <w:tr w:rsidR="00BF1267" w14:paraId="12625D05" w14:textId="77777777" w:rsidTr="00F4291E">
        <w:trPr>
          <w:jc w:val="center"/>
        </w:trPr>
        <w:tc>
          <w:tcPr>
            <w:tcW w:w="2520" w:type="dxa"/>
            <w:tcBorders>
              <w:top w:val="single" w:sz="6" w:space="0" w:color="auto"/>
              <w:left w:val="double" w:sz="6" w:space="0" w:color="auto"/>
              <w:bottom w:val="double" w:sz="6" w:space="0" w:color="auto"/>
              <w:right w:val="nil"/>
            </w:tcBorders>
          </w:tcPr>
          <w:p w14:paraId="47B9BA2E" w14:textId="77777777" w:rsidR="00BF1267" w:rsidRDefault="00BF1267" w:rsidP="00F4291E">
            <w:pPr>
              <w:rPr>
                <w:color w:val="000000"/>
                <w:sz w:val="20"/>
              </w:rPr>
            </w:pPr>
            <w:r>
              <w:rPr>
                <w:color w:val="000000"/>
                <w:sz w:val="20"/>
              </w:rPr>
              <w:t>DR</w:t>
            </w:r>
            <w:r>
              <w:rPr>
                <w:color w:val="000000"/>
                <w:sz w:val="20"/>
              </w:rPr>
              <w:sym w:font="Symbol" w:char="00B3"/>
            </w:r>
            <w:r>
              <w:rPr>
                <w:color w:val="000000"/>
                <w:sz w:val="20"/>
              </w:rPr>
              <w:t xml:space="preserve"> 500 mrem/hr</w:t>
            </w:r>
          </w:p>
        </w:tc>
        <w:tc>
          <w:tcPr>
            <w:tcW w:w="5760" w:type="dxa"/>
            <w:tcBorders>
              <w:top w:val="single" w:sz="6" w:space="0" w:color="auto"/>
              <w:left w:val="double" w:sz="6" w:space="0" w:color="auto"/>
              <w:bottom w:val="double" w:sz="6" w:space="0" w:color="auto"/>
              <w:right w:val="double" w:sz="6" w:space="0" w:color="auto"/>
            </w:tcBorders>
          </w:tcPr>
          <w:p w14:paraId="3B28416A" w14:textId="77777777" w:rsidR="00BF1267" w:rsidRDefault="00BF1267" w:rsidP="00F4291E">
            <w:pPr>
              <w:tabs>
                <w:tab w:val="bar" w:pos="6130"/>
              </w:tabs>
              <w:rPr>
                <w:color w:val="000000"/>
                <w:sz w:val="20"/>
              </w:rPr>
            </w:pPr>
            <w:r>
              <w:rPr>
                <w:color w:val="000000"/>
                <w:sz w:val="20"/>
              </w:rPr>
              <w:t xml:space="preserve">Prior approval of SRSO required with control measures specified on a case-by-case basis. </w:t>
            </w:r>
          </w:p>
        </w:tc>
      </w:tr>
    </w:tbl>
    <w:p w14:paraId="51E353FB" w14:textId="77777777" w:rsidR="00627541" w:rsidRDefault="00627541" w:rsidP="00BF1267">
      <w:pPr>
        <w:pStyle w:val="FRCMHeading3"/>
      </w:pPr>
      <w:bookmarkStart w:id="46" w:name="_Toc341188377"/>
    </w:p>
    <w:p w14:paraId="381DEF01" w14:textId="77777777" w:rsidR="00B1413B" w:rsidRDefault="00B1413B">
      <w:pPr>
        <w:jc w:val="left"/>
        <w:rPr>
          <w:rFonts w:ascii="Times" w:hAnsi="Times"/>
          <w:b/>
          <w:i/>
          <w:szCs w:val="26"/>
        </w:rPr>
      </w:pPr>
      <w:r>
        <w:br w:type="page"/>
      </w:r>
    </w:p>
    <w:p w14:paraId="629756AA" w14:textId="2164EE7D" w:rsidR="00BF1267" w:rsidRDefault="00BF1267" w:rsidP="00BF1267">
      <w:pPr>
        <w:pStyle w:val="FRCMHeading3"/>
      </w:pPr>
      <w:bookmarkStart w:id="47" w:name="_Toc505077609"/>
      <w:r>
        <w:lastRenderedPageBreak/>
        <w:t>Table 2-</w:t>
      </w:r>
      <w:proofErr w:type="gramStart"/>
      <w:r>
        <w:t>7  Control</w:t>
      </w:r>
      <w:proofErr w:type="gramEnd"/>
      <w:r>
        <w:t xml:space="preserve"> of Accessible Accelerator/Beamline Areas for Prompt Radiation Under Accident Conditions When It is Likely that the Maximum Dose Can Be Delivered (See Article 236.2b for more details)</w:t>
      </w:r>
      <w:bookmarkEnd w:id="46"/>
      <w:bookmarkEnd w:id="47"/>
    </w:p>
    <w:p w14:paraId="62E4AD65" w14:textId="77777777" w:rsidR="00BF1267" w:rsidRDefault="00BF1267" w:rsidP="00BF1267">
      <w:pPr>
        <w:rPr>
          <w:b/>
          <w:color w:val="000000"/>
        </w:rPr>
      </w:pPr>
    </w:p>
    <w:tbl>
      <w:tblPr>
        <w:tblW w:w="0" w:type="auto"/>
        <w:jc w:val="center"/>
        <w:tblLayout w:type="fixed"/>
        <w:tblCellMar>
          <w:left w:w="80" w:type="dxa"/>
          <w:right w:w="80" w:type="dxa"/>
        </w:tblCellMar>
        <w:tblLook w:val="0000" w:firstRow="0" w:lastRow="0" w:firstColumn="0" w:lastColumn="0" w:noHBand="0" w:noVBand="0"/>
      </w:tblPr>
      <w:tblGrid>
        <w:gridCol w:w="2520"/>
        <w:gridCol w:w="5760"/>
      </w:tblGrid>
      <w:tr w:rsidR="00BF1267" w14:paraId="4B16D6D0" w14:textId="77777777" w:rsidTr="00F4291E">
        <w:trPr>
          <w:cantSplit/>
          <w:jc w:val="center"/>
        </w:trPr>
        <w:tc>
          <w:tcPr>
            <w:tcW w:w="2520" w:type="dxa"/>
            <w:tcBorders>
              <w:top w:val="double" w:sz="6" w:space="0" w:color="auto"/>
              <w:left w:val="double" w:sz="6" w:space="0" w:color="auto"/>
              <w:bottom w:val="double" w:sz="6" w:space="0" w:color="auto"/>
              <w:right w:val="double" w:sz="6" w:space="0" w:color="auto"/>
            </w:tcBorders>
          </w:tcPr>
          <w:p w14:paraId="79DCDC45" w14:textId="77777777" w:rsidR="00BF1267" w:rsidRDefault="00BF1267" w:rsidP="00B1413B">
            <w:pPr>
              <w:rPr>
                <w:b/>
                <w:color w:val="000000"/>
                <w:sz w:val="20"/>
              </w:rPr>
            </w:pPr>
            <w:r>
              <w:rPr>
                <w:b/>
                <w:color w:val="000000"/>
                <w:sz w:val="20"/>
              </w:rPr>
              <w:t>Maximum Dose (D) Expected in 1 hour</w:t>
            </w:r>
          </w:p>
        </w:tc>
        <w:tc>
          <w:tcPr>
            <w:tcW w:w="5760" w:type="dxa"/>
            <w:tcBorders>
              <w:top w:val="double" w:sz="6" w:space="0" w:color="auto"/>
              <w:bottom w:val="double" w:sz="6" w:space="0" w:color="auto"/>
              <w:right w:val="double" w:sz="6" w:space="0" w:color="auto"/>
            </w:tcBorders>
          </w:tcPr>
          <w:p w14:paraId="28FB4871" w14:textId="77777777" w:rsidR="00BF1267" w:rsidRDefault="00BF1267" w:rsidP="00F4291E">
            <w:pPr>
              <w:spacing w:line="360" w:lineRule="atLeast"/>
              <w:rPr>
                <w:b/>
                <w:color w:val="000000"/>
                <w:sz w:val="20"/>
              </w:rPr>
            </w:pPr>
            <w:r>
              <w:rPr>
                <w:b/>
                <w:color w:val="000000"/>
                <w:sz w:val="20"/>
              </w:rPr>
              <w:t>Controls</w:t>
            </w:r>
          </w:p>
        </w:tc>
      </w:tr>
      <w:tr w:rsidR="009A194E" w14:paraId="58498A60" w14:textId="77777777" w:rsidTr="00F4291E">
        <w:trPr>
          <w:cantSplit/>
          <w:jc w:val="center"/>
        </w:trPr>
        <w:tc>
          <w:tcPr>
            <w:tcW w:w="2520" w:type="dxa"/>
            <w:tcBorders>
              <w:top w:val="double" w:sz="6" w:space="0" w:color="auto"/>
              <w:left w:val="double" w:sz="6" w:space="0" w:color="auto"/>
              <w:bottom w:val="double" w:sz="6" w:space="0" w:color="auto"/>
              <w:right w:val="double" w:sz="6" w:space="0" w:color="auto"/>
            </w:tcBorders>
          </w:tcPr>
          <w:p w14:paraId="0898EDE1" w14:textId="344D1E0A" w:rsidR="009A194E" w:rsidRDefault="009A194E" w:rsidP="009A194E">
            <w:pPr>
              <w:rPr>
                <w:b/>
                <w:color w:val="000000"/>
                <w:sz w:val="20"/>
              </w:rPr>
            </w:pPr>
            <w:r>
              <w:rPr>
                <w:color w:val="000000"/>
                <w:sz w:val="20"/>
              </w:rPr>
              <w:t>All interlocked doors or gates leading from non-enclosures into an interlocked Exclusion Area</w:t>
            </w:r>
          </w:p>
        </w:tc>
        <w:tc>
          <w:tcPr>
            <w:tcW w:w="5760" w:type="dxa"/>
            <w:tcBorders>
              <w:top w:val="double" w:sz="6" w:space="0" w:color="auto"/>
              <w:bottom w:val="double" w:sz="6" w:space="0" w:color="auto"/>
              <w:right w:val="double" w:sz="6" w:space="0" w:color="auto"/>
            </w:tcBorders>
          </w:tcPr>
          <w:p w14:paraId="6DEA8051" w14:textId="7878607C" w:rsidR="009A194E" w:rsidRDefault="009A194E" w:rsidP="00B1413B">
            <w:pPr>
              <w:rPr>
                <w:b/>
                <w:color w:val="000000"/>
                <w:sz w:val="20"/>
              </w:rPr>
            </w:pPr>
            <w:r>
              <w:rPr>
                <w:color w:val="000000"/>
                <w:sz w:val="20"/>
              </w:rPr>
              <w:t>Signs (</w:t>
            </w:r>
            <w:r w:rsidR="000225DE">
              <w:rPr>
                <w:color w:val="000000"/>
                <w:sz w:val="20"/>
              </w:rPr>
              <w:t>EXCLUSION AREA</w:t>
            </w:r>
            <w:r>
              <w:rPr>
                <w:color w:val="000000"/>
                <w:sz w:val="20"/>
              </w:rPr>
              <w:t xml:space="preserve"> – No </w:t>
            </w:r>
            <w:r w:rsidR="002B790D">
              <w:rPr>
                <w:color w:val="000000"/>
                <w:sz w:val="20"/>
              </w:rPr>
              <w:t>A</w:t>
            </w:r>
            <w:r>
              <w:rPr>
                <w:color w:val="000000"/>
                <w:sz w:val="20"/>
              </w:rPr>
              <w:t xml:space="preserve">ccess </w:t>
            </w:r>
            <w:r w:rsidR="002B790D">
              <w:rPr>
                <w:color w:val="000000"/>
                <w:sz w:val="20"/>
              </w:rPr>
              <w:t>P</w:t>
            </w:r>
            <w:r>
              <w:rPr>
                <w:color w:val="000000"/>
                <w:sz w:val="20"/>
              </w:rPr>
              <w:t xml:space="preserve">ermitted with </w:t>
            </w:r>
            <w:r w:rsidR="002B790D">
              <w:rPr>
                <w:color w:val="000000"/>
                <w:sz w:val="20"/>
              </w:rPr>
              <w:t>B</w:t>
            </w:r>
            <w:r>
              <w:rPr>
                <w:color w:val="000000"/>
                <w:sz w:val="20"/>
              </w:rPr>
              <w:t xml:space="preserve">eam </w:t>
            </w:r>
            <w:r w:rsidR="002B790D">
              <w:rPr>
                <w:color w:val="000000"/>
                <w:sz w:val="20"/>
              </w:rPr>
              <w:t>E</w:t>
            </w:r>
            <w:r>
              <w:rPr>
                <w:color w:val="000000"/>
                <w:sz w:val="20"/>
              </w:rPr>
              <w:t>nabled.)</w:t>
            </w:r>
          </w:p>
        </w:tc>
      </w:tr>
      <w:tr w:rsidR="009A194E" w14:paraId="7A01097D" w14:textId="77777777" w:rsidTr="00F4291E">
        <w:trPr>
          <w:cantSplit/>
          <w:jc w:val="center"/>
        </w:trPr>
        <w:tc>
          <w:tcPr>
            <w:tcW w:w="2520" w:type="dxa"/>
            <w:tcBorders>
              <w:top w:val="double" w:sz="6" w:space="0" w:color="auto"/>
              <w:left w:val="double" w:sz="6" w:space="0" w:color="auto"/>
              <w:bottom w:val="single" w:sz="6" w:space="0" w:color="auto"/>
              <w:right w:val="double" w:sz="6" w:space="0" w:color="auto"/>
            </w:tcBorders>
          </w:tcPr>
          <w:p w14:paraId="463BD981" w14:textId="77777777" w:rsidR="009A194E" w:rsidRDefault="009A194E" w:rsidP="009A194E">
            <w:pPr>
              <w:rPr>
                <w:color w:val="000000"/>
                <w:sz w:val="20"/>
              </w:rPr>
            </w:pPr>
            <w:r>
              <w:rPr>
                <w:color w:val="000000"/>
                <w:sz w:val="20"/>
              </w:rPr>
              <w:t xml:space="preserve">D </w:t>
            </w:r>
            <w:r>
              <w:rPr>
                <w:color w:val="000000"/>
                <w:sz w:val="20"/>
              </w:rPr>
              <w:sym w:font="Symbol" w:char="F03C"/>
            </w:r>
            <w:r>
              <w:rPr>
                <w:color w:val="000000"/>
                <w:sz w:val="20"/>
              </w:rPr>
              <w:t xml:space="preserve"> 1 mrem</w:t>
            </w:r>
          </w:p>
        </w:tc>
        <w:tc>
          <w:tcPr>
            <w:tcW w:w="5760" w:type="dxa"/>
            <w:tcBorders>
              <w:top w:val="double" w:sz="6" w:space="0" w:color="auto"/>
              <w:bottom w:val="single" w:sz="6" w:space="0" w:color="auto"/>
              <w:right w:val="double" w:sz="6" w:space="0" w:color="auto"/>
            </w:tcBorders>
          </w:tcPr>
          <w:p w14:paraId="011411F1" w14:textId="77777777" w:rsidR="009A194E" w:rsidRDefault="009A194E" w:rsidP="009A194E">
            <w:pPr>
              <w:rPr>
                <w:color w:val="000000"/>
                <w:sz w:val="20"/>
              </w:rPr>
            </w:pPr>
            <w:r>
              <w:rPr>
                <w:color w:val="000000"/>
                <w:sz w:val="20"/>
              </w:rPr>
              <w:t>No precautions needed.</w:t>
            </w:r>
          </w:p>
        </w:tc>
      </w:tr>
      <w:tr w:rsidR="009A194E" w14:paraId="2CC624B7" w14:textId="77777777" w:rsidTr="00F4291E">
        <w:trPr>
          <w:cantSplit/>
          <w:jc w:val="center"/>
        </w:trPr>
        <w:tc>
          <w:tcPr>
            <w:tcW w:w="2520" w:type="dxa"/>
            <w:tcBorders>
              <w:top w:val="single" w:sz="6" w:space="0" w:color="auto"/>
              <w:left w:val="double" w:sz="6" w:space="0" w:color="auto"/>
              <w:bottom w:val="single" w:sz="6" w:space="0" w:color="auto"/>
              <w:right w:val="double" w:sz="6" w:space="0" w:color="auto"/>
            </w:tcBorders>
          </w:tcPr>
          <w:p w14:paraId="14D5F06F" w14:textId="77777777" w:rsidR="009A194E" w:rsidRPr="00CD5469" w:rsidRDefault="009A194E" w:rsidP="009A194E">
            <w:pPr>
              <w:rPr>
                <w:color w:val="000000"/>
                <w:sz w:val="20"/>
              </w:rPr>
            </w:pPr>
            <w:r>
              <w:rPr>
                <w:color w:val="000000"/>
                <w:sz w:val="20"/>
              </w:rPr>
              <w:t xml:space="preserve">1 &lt; D </w:t>
            </w:r>
            <w:r>
              <w:rPr>
                <w:color w:val="000000"/>
                <w:sz w:val="20"/>
                <w:u w:val="single"/>
              </w:rPr>
              <w:t>&lt;</w:t>
            </w:r>
            <w:r>
              <w:rPr>
                <w:color w:val="000000"/>
                <w:sz w:val="20"/>
              </w:rPr>
              <w:t xml:space="preserve"> 10 mrem</w:t>
            </w:r>
          </w:p>
        </w:tc>
        <w:tc>
          <w:tcPr>
            <w:tcW w:w="5760" w:type="dxa"/>
            <w:tcBorders>
              <w:top w:val="single" w:sz="6" w:space="0" w:color="auto"/>
              <w:bottom w:val="single" w:sz="6" w:space="0" w:color="auto"/>
              <w:right w:val="double" w:sz="6" w:space="0" w:color="auto"/>
            </w:tcBorders>
          </w:tcPr>
          <w:p w14:paraId="6E758041" w14:textId="68061068" w:rsidR="009A194E" w:rsidRDefault="0031068A" w:rsidP="009A194E">
            <w:pPr>
              <w:rPr>
                <w:color w:val="000000"/>
                <w:sz w:val="20"/>
              </w:rPr>
            </w:pPr>
            <w:r>
              <w:rPr>
                <w:color w:val="000000"/>
                <w:sz w:val="20"/>
              </w:rPr>
              <w:t>Minimal occupancy</w:t>
            </w:r>
            <w:r w:rsidR="009A194E">
              <w:rPr>
                <w:color w:val="000000"/>
                <w:sz w:val="20"/>
              </w:rPr>
              <w:t xml:space="preserve"> only (duration of credible occupancy &lt; 1 hr) no posting</w:t>
            </w:r>
          </w:p>
        </w:tc>
      </w:tr>
      <w:tr w:rsidR="009A194E" w14:paraId="04BDC4C2" w14:textId="77777777" w:rsidTr="00F4291E">
        <w:trPr>
          <w:cantSplit/>
          <w:jc w:val="center"/>
        </w:trPr>
        <w:tc>
          <w:tcPr>
            <w:tcW w:w="2520" w:type="dxa"/>
            <w:tcBorders>
              <w:top w:val="single" w:sz="6" w:space="0" w:color="auto"/>
              <w:left w:val="double" w:sz="6" w:space="0" w:color="auto"/>
              <w:bottom w:val="single" w:sz="6" w:space="0" w:color="auto"/>
              <w:right w:val="double" w:sz="6" w:space="0" w:color="auto"/>
            </w:tcBorders>
          </w:tcPr>
          <w:p w14:paraId="487B57EC" w14:textId="77777777" w:rsidR="009A194E" w:rsidRDefault="009A194E" w:rsidP="009A194E">
            <w:pPr>
              <w:rPr>
                <w:color w:val="000000"/>
                <w:sz w:val="20"/>
              </w:rPr>
            </w:pPr>
            <w:r>
              <w:rPr>
                <w:color w:val="000000"/>
                <w:sz w:val="20"/>
              </w:rPr>
              <w:t xml:space="preserve">1 </w:t>
            </w:r>
            <w:r>
              <w:rPr>
                <w:color w:val="000000"/>
                <w:sz w:val="20"/>
              </w:rPr>
              <w:sym w:font="Symbol" w:char="F0A3"/>
            </w:r>
            <w:r>
              <w:rPr>
                <w:color w:val="000000"/>
                <w:sz w:val="20"/>
              </w:rPr>
              <w:t xml:space="preserve"> D </w:t>
            </w:r>
            <w:r>
              <w:rPr>
                <w:color w:val="000000"/>
                <w:sz w:val="20"/>
              </w:rPr>
              <w:sym w:font="Symbol" w:char="F03C"/>
            </w:r>
            <w:r>
              <w:rPr>
                <w:color w:val="000000"/>
                <w:sz w:val="20"/>
              </w:rPr>
              <w:t xml:space="preserve"> 5 mrem</w:t>
            </w:r>
          </w:p>
        </w:tc>
        <w:tc>
          <w:tcPr>
            <w:tcW w:w="5760" w:type="dxa"/>
            <w:tcBorders>
              <w:top w:val="single" w:sz="6" w:space="0" w:color="auto"/>
              <w:bottom w:val="single" w:sz="6" w:space="0" w:color="auto"/>
              <w:right w:val="double" w:sz="6" w:space="0" w:color="auto"/>
            </w:tcBorders>
          </w:tcPr>
          <w:p w14:paraId="3EE8D19A" w14:textId="77777777" w:rsidR="009A194E" w:rsidRDefault="009A194E" w:rsidP="009A194E">
            <w:pPr>
              <w:rPr>
                <w:color w:val="000000"/>
                <w:sz w:val="20"/>
              </w:rPr>
            </w:pPr>
            <w:r>
              <w:rPr>
                <w:color w:val="000000"/>
                <w:sz w:val="20"/>
              </w:rPr>
              <w:t>Signs (CAUTION -- Controlled Area).  No occupancy limits imposed. Radiological Worker Training required.</w:t>
            </w:r>
          </w:p>
        </w:tc>
      </w:tr>
      <w:tr w:rsidR="009A194E" w14:paraId="36D66DFD" w14:textId="77777777" w:rsidTr="00F4291E">
        <w:trPr>
          <w:cantSplit/>
          <w:jc w:val="center"/>
        </w:trPr>
        <w:tc>
          <w:tcPr>
            <w:tcW w:w="2520" w:type="dxa"/>
            <w:tcBorders>
              <w:top w:val="single" w:sz="6" w:space="0" w:color="auto"/>
              <w:left w:val="double" w:sz="6" w:space="0" w:color="auto"/>
              <w:bottom w:val="single" w:sz="6" w:space="0" w:color="auto"/>
              <w:right w:val="double" w:sz="6" w:space="0" w:color="auto"/>
            </w:tcBorders>
          </w:tcPr>
          <w:p w14:paraId="7F3208B6" w14:textId="77777777" w:rsidR="009A194E" w:rsidRDefault="009A194E" w:rsidP="009A194E">
            <w:pPr>
              <w:rPr>
                <w:color w:val="000000"/>
                <w:sz w:val="20"/>
              </w:rPr>
            </w:pPr>
            <w:r>
              <w:rPr>
                <w:color w:val="000000"/>
                <w:sz w:val="20"/>
              </w:rPr>
              <w:t xml:space="preserve">5 </w:t>
            </w:r>
            <w:r>
              <w:rPr>
                <w:color w:val="000000"/>
                <w:sz w:val="20"/>
              </w:rPr>
              <w:sym w:font="Symbol" w:char="F0A3"/>
            </w:r>
            <w:r>
              <w:rPr>
                <w:color w:val="000000"/>
                <w:sz w:val="20"/>
              </w:rPr>
              <w:t xml:space="preserve"> D </w:t>
            </w:r>
            <w:r>
              <w:rPr>
                <w:color w:val="000000"/>
                <w:sz w:val="20"/>
              </w:rPr>
              <w:sym w:font="Symbol" w:char="F03C"/>
            </w:r>
            <w:r>
              <w:rPr>
                <w:color w:val="000000"/>
                <w:sz w:val="20"/>
              </w:rPr>
              <w:t xml:space="preserve"> 100 mrem</w:t>
            </w:r>
          </w:p>
        </w:tc>
        <w:tc>
          <w:tcPr>
            <w:tcW w:w="5760" w:type="dxa"/>
            <w:tcBorders>
              <w:top w:val="single" w:sz="6" w:space="0" w:color="auto"/>
              <w:bottom w:val="single" w:sz="6" w:space="0" w:color="auto"/>
              <w:right w:val="double" w:sz="6" w:space="0" w:color="auto"/>
            </w:tcBorders>
          </w:tcPr>
          <w:p w14:paraId="3D851DD6" w14:textId="77777777" w:rsidR="009A194E" w:rsidRDefault="009A194E" w:rsidP="009A194E">
            <w:pPr>
              <w:rPr>
                <w:color w:val="000000"/>
                <w:sz w:val="20"/>
              </w:rPr>
            </w:pPr>
            <w:r>
              <w:rPr>
                <w:color w:val="000000"/>
                <w:sz w:val="20"/>
              </w:rPr>
              <w:t>Signs (CAUTION -- Radiation Area) and minimal occupancy (duration of occupancy of less than1 hr).  The assigned RSO has the option of imposing additional controls in accordance with Article 231 to ensure personnel entry control is maintained. Radiological Worker Training required.</w:t>
            </w:r>
          </w:p>
        </w:tc>
      </w:tr>
      <w:tr w:rsidR="009A194E" w14:paraId="640558AA" w14:textId="77777777" w:rsidTr="00F4291E">
        <w:trPr>
          <w:cantSplit/>
          <w:jc w:val="center"/>
        </w:trPr>
        <w:tc>
          <w:tcPr>
            <w:tcW w:w="2520" w:type="dxa"/>
            <w:tcBorders>
              <w:top w:val="single" w:sz="6" w:space="0" w:color="auto"/>
              <w:left w:val="double" w:sz="6" w:space="0" w:color="auto"/>
              <w:bottom w:val="single" w:sz="6" w:space="0" w:color="auto"/>
              <w:right w:val="double" w:sz="6" w:space="0" w:color="auto"/>
            </w:tcBorders>
          </w:tcPr>
          <w:p w14:paraId="5B46552E" w14:textId="77777777" w:rsidR="009A194E" w:rsidRDefault="009A194E" w:rsidP="009A194E">
            <w:pPr>
              <w:rPr>
                <w:color w:val="000000"/>
                <w:sz w:val="20"/>
              </w:rPr>
            </w:pPr>
            <w:r>
              <w:rPr>
                <w:color w:val="000000"/>
                <w:sz w:val="20"/>
              </w:rPr>
              <w:t xml:space="preserve">100 </w:t>
            </w:r>
            <w:r>
              <w:rPr>
                <w:color w:val="000000"/>
                <w:sz w:val="20"/>
              </w:rPr>
              <w:sym w:font="Symbol" w:char="F0A3"/>
            </w:r>
            <w:r>
              <w:rPr>
                <w:color w:val="000000"/>
                <w:sz w:val="20"/>
              </w:rPr>
              <w:t xml:space="preserve"> D </w:t>
            </w:r>
            <w:r>
              <w:rPr>
                <w:color w:val="000000"/>
                <w:sz w:val="20"/>
              </w:rPr>
              <w:sym w:font="Symbol" w:char="F03C"/>
            </w:r>
            <w:r>
              <w:rPr>
                <w:color w:val="000000"/>
                <w:sz w:val="20"/>
              </w:rPr>
              <w:t xml:space="preserve"> 500 mrem</w:t>
            </w:r>
          </w:p>
        </w:tc>
        <w:tc>
          <w:tcPr>
            <w:tcW w:w="5760" w:type="dxa"/>
            <w:tcBorders>
              <w:top w:val="single" w:sz="6" w:space="0" w:color="auto"/>
              <w:bottom w:val="single" w:sz="6" w:space="0" w:color="auto"/>
              <w:right w:val="double" w:sz="6" w:space="0" w:color="auto"/>
            </w:tcBorders>
          </w:tcPr>
          <w:p w14:paraId="343EB07C" w14:textId="77777777" w:rsidR="009A194E" w:rsidRDefault="009A194E" w:rsidP="009A194E">
            <w:pPr>
              <w:rPr>
                <w:color w:val="000000"/>
                <w:sz w:val="20"/>
              </w:rPr>
            </w:pPr>
            <w:r>
              <w:rPr>
                <w:color w:val="000000"/>
                <w:sz w:val="20"/>
              </w:rPr>
              <w:t>Signs (DANGER -- High Radiation Area) and rigid barriers (at least 4' high) with locked gates.  For beam-on radiation, access restricted to authorized personnel. Radiological Worker Training required.</w:t>
            </w:r>
          </w:p>
        </w:tc>
      </w:tr>
      <w:tr w:rsidR="009A194E" w14:paraId="43C46D34" w14:textId="77777777" w:rsidTr="00F4291E">
        <w:trPr>
          <w:cantSplit/>
          <w:jc w:val="center"/>
        </w:trPr>
        <w:tc>
          <w:tcPr>
            <w:tcW w:w="2520" w:type="dxa"/>
            <w:tcBorders>
              <w:top w:val="single" w:sz="6" w:space="0" w:color="auto"/>
              <w:left w:val="double" w:sz="6" w:space="0" w:color="auto"/>
              <w:bottom w:val="single" w:sz="6" w:space="0" w:color="auto"/>
              <w:right w:val="double" w:sz="6" w:space="0" w:color="auto"/>
            </w:tcBorders>
          </w:tcPr>
          <w:p w14:paraId="3C2766DF" w14:textId="77777777" w:rsidR="009A194E" w:rsidRDefault="009A194E" w:rsidP="009A194E">
            <w:pPr>
              <w:rPr>
                <w:color w:val="000000"/>
                <w:sz w:val="20"/>
              </w:rPr>
            </w:pPr>
            <w:r>
              <w:rPr>
                <w:color w:val="000000"/>
                <w:sz w:val="20"/>
              </w:rPr>
              <w:t xml:space="preserve">500 </w:t>
            </w:r>
            <w:r>
              <w:rPr>
                <w:color w:val="000000"/>
                <w:sz w:val="20"/>
              </w:rPr>
              <w:sym w:font="Symbol" w:char="F0A3"/>
            </w:r>
            <w:r>
              <w:rPr>
                <w:color w:val="000000"/>
                <w:sz w:val="20"/>
              </w:rPr>
              <w:t xml:space="preserve"> D </w:t>
            </w:r>
            <w:r>
              <w:rPr>
                <w:color w:val="000000"/>
                <w:sz w:val="20"/>
              </w:rPr>
              <w:sym w:font="Symbol" w:char="F03C"/>
            </w:r>
            <w:r>
              <w:rPr>
                <w:color w:val="000000"/>
                <w:sz w:val="20"/>
              </w:rPr>
              <w:t xml:space="preserve"> 1000 mrem</w:t>
            </w:r>
          </w:p>
        </w:tc>
        <w:tc>
          <w:tcPr>
            <w:tcW w:w="5760" w:type="dxa"/>
            <w:tcBorders>
              <w:top w:val="single" w:sz="6" w:space="0" w:color="auto"/>
              <w:bottom w:val="single" w:sz="6" w:space="0" w:color="auto"/>
              <w:right w:val="double" w:sz="6" w:space="0" w:color="auto"/>
            </w:tcBorders>
          </w:tcPr>
          <w:p w14:paraId="4EA24F2E" w14:textId="77777777" w:rsidR="009A194E" w:rsidRDefault="009A194E" w:rsidP="009A194E">
            <w:pPr>
              <w:rPr>
                <w:color w:val="000000"/>
                <w:sz w:val="20"/>
              </w:rPr>
            </w:pPr>
            <w:r>
              <w:rPr>
                <w:color w:val="000000"/>
                <w:sz w:val="20"/>
              </w:rPr>
              <w:t>Signs (DANGER -- High Radiation Area) and 8 ft. high rigid barriers with interlocked gates or doors and visible flashing lights warning of the hazard.  Rigid barriers with no gates or doors are a permitted alternate.  No beam-on access permitted. Radiological Worker Training required.</w:t>
            </w:r>
          </w:p>
        </w:tc>
      </w:tr>
      <w:tr w:rsidR="009A194E" w14:paraId="15A66F99" w14:textId="77777777" w:rsidTr="00F4291E">
        <w:trPr>
          <w:cantSplit/>
          <w:jc w:val="center"/>
        </w:trPr>
        <w:tc>
          <w:tcPr>
            <w:tcW w:w="2520" w:type="dxa"/>
            <w:tcBorders>
              <w:top w:val="single" w:sz="6" w:space="0" w:color="auto"/>
              <w:left w:val="double" w:sz="6" w:space="0" w:color="auto"/>
              <w:bottom w:val="double" w:sz="6" w:space="0" w:color="auto"/>
              <w:right w:val="double" w:sz="6" w:space="0" w:color="auto"/>
            </w:tcBorders>
          </w:tcPr>
          <w:p w14:paraId="619E4765" w14:textId="77777777" w:rsidR="009A194E" w:rsidRDefault="009A194E" w:rsidP="009A194E">
            <w:pPr>
              <w:rPr>
                <w:color w:val="000000"/>
                <w:sz w:val="20"/>
              </w:rPr>
            </w:pPr>
            <w:r>
              <w:rPr>
                <w:color w:val="000000"/>
                <w:sz w:val="20"/>
              </w:rPr>
              <w:t xml:space="preserve">D </w:t>
            </w:r>
            <w:r>
              <w:rPr>
                <w:color w:val="000000"/>
                <w:sz w:val="20"/>
              </w:rPr>
              <w:sym w:font="Symbol" w:char="F0B3"/>
            </w:r>
            <w:r>
              <w:rPr>
                <w:color w:val="000000"/>
                <w:sz w:val="20"/>
              </w:rPr>
              <w:t xml:space="preserve"> 1000 mrem</w:t>
            </w:r>
          </w:p>
        </w:tc>
        <w:tc>
          <w:tcPr>
            <w:tcW w:w="5760" w:type="dxa"/>
            <w:tcBorders>
              <w:top w:val="single" w:sz="6" w:space="0" w:color="auto"/>
              <w:bottom w:val="double" w:sz="6" w:space="0" w:color="auto"/>
              <w:right w:val="double" w:sz="6" w:space="0" w:color="auto"/>
            </w:tcBorders>
          </w:tcPr>
          <w:p w14:paraId="1025CFED" w14:textId="77777777" w:rsidR="009A194E" w:rsidRDefault="009A194E" w:rsidP="009A194E">
            <w:pPr>
              <w:rPr>
                <w:color w:val="000000"/>
                <w:sz w:val="20"/>
              </w:rPr>
            </w:pPr>
            <w:r>
              <w:rPr>
                <w:color w:val="000000"/>
                <w:sz w:val="20"/>
              </w:rPr>
              <w:t>Prior approval of SRSO required with control measures specified on a case-by-case basis.</w:t>
            </w:r>
          </w:p>
        </w:tc>
      </w:tr>
    </w:tbl>
    <w:p w14:paraId="44675518" w14:textId="1CEAC290" w:rsidR="00DD2F4D" w:rsidRDefault="00DD2F4D" w:rsidP="00DD2F4D">
      <w:pPr>
        <w:ind w:left="720"/>
        <w:rPr>
          <w:color w:val="000000"/>
        </w:rPr>
      </w:pPr>
    </w:p>
    <w:p w14:paraId="08A27FE2" w14:textId="36390451" w:rsidR="00BF1267" w:rsidRPr="00332984" w:rsidRDefault="00332984" w:rsidP="00332984">
      <w:pPr>
        <w:numPr>
          <w:ilvl w:val="1"/>
          <w:numId w:val="24"/>
        </w:numPr>
        <w:tabs>
          <w:tab w:val="clear" w:pos="1440"/>
        </w:tabs>
        <w:ind w:left="720" w:hanging="720"/>
        <w:rPr>
          <w:color w:val="000000"/>
        </w:rPr>
      </w:pPr>
      <w:r>
        <w:rPr>
          <w:color w:val="000000"/>
        </w:rPr>
        <w:t>A</w:t>
      </w:r>
      <w:r w:rsidR="00BF1267" w:rsidRPr="00332984">
        <w:rPr>
          <w:color w:val="000000"/>
        </w:rPr>
        <w:t>ccess control of accelerator/beamline areas when prompt radiation is present</w:t>
      </w:r>
    </w:p>
    <w:p w14:paraId="5D10B22E" w14:textId="77777777" w:rsidR="00BF1267" w:rsidRDefault="00BF1267" w:rsidP="00BF1267">
      <w:pPr>
        <w:rPr>
          <w:color w:val="000000"/>
        </w:rPr>
      </w:pPr>
    </w:p>
    <w:p w14:paraId="64906793" w14:textId="77777777" w:rsidR="00BF1267" w:rsidRDefault="00BF1267" w:rsidP="00AD6952">
      <w:pPr>
        <w:numPr>
          <w:ilvl w:val="2"/>
          <w:numId w:val="22"/>
        </w:numPr>
        <w:tabs>
          <w:tab w:val="clear" w:pos="2340"/>
        </w:tabs>
        <w:ind w:left="1440" w:hanging="720"/>
        <w:rPr>
          <w:color w:val="000000"/>
        </w:rPr>
      </w:pPr>
      <w:r>
        <w:rPr>
          <w:color w:val="000000"/>
        </w:rPr>
        <w:t xml:space="preserve">If the area is posted with "CAUTION -- Controlled Area", dose rates shall not exceed 5 mrem/hr.  </w:t>
      </w:r>
    </w:p>
    <w:p w14:paraId="12E25C94" w14:textId="77777777" w:rsidR="00BF1267" w:rsidRDefault="00BF1267" w:rsidP="00BF1267">
      <w:pPr>
        <w:ind w:left="1440" w:hanging="720"/>
        <w:rPr>
          <w:color w:val="000000"/>
        </w:rPr>
      </w:pPr>
    </w:p>
    <w:p w14:paraId="11065C01" w14:textId="77777777" w:rsidR="00BF1267" w:rsidRDefault="00BF1267" w:rsidP="00AD6952">
      <w:pPr>
        <w:numPr>
          <w:ilvl w:val="2"/>
          <w:numId w:val="22"/>
        </w:numPr>
        <w:tabs>
          <w:tab w:val="clear" w:pos="2340"/>
        </w:tabs>
        <w:ind w:left="1440" w:hanging="720"/>
        <w:rPr>
          <w:color w:val="000000"/>
        </w:rPr>
      </w:pPr>
      <w:r>
        <w:rPr>
          <w:color w:val="000000"/>
        </w:rPr>
        <w:t>Prior to access, the following must be satisfied:</w:t>
      </w:r>
    </w:p>
    <w:p w14:paraId="3C045BB8" w14:textId="77777777" w:rsidR="00BF1267" w:rsidRDefault="00BF1267" w:rsidP="00BF1267">
      <w:pPr>
        <w:ind w:left="2160" w:hanging="720"/>
        <w:rPr>
          <w:color w:val="000000"/>
        </w:rPr>
      </w:pPr>
    </w:p>
    <w:p w14:paraId="0E3F7504" w14:textId="77777777" w:rsidR="00BF1267" w:rsidRDefault="00BF1267" w:rsidP="00AD6952">
      <w:pPr>
        <w:numPr>
          <w:ilvl w:val="4"/>
          <w:numId w:val="22"/>
        </w:numPr>
        <w:tabs>
          <w:tab w:val="clear" w:pos="3960"/>
        </w:tabs>
        <w:ind w:left="2160"/>
        <w:rPr>
          <w:color w:val="000000"/>
        </w:rPr>
      </w:pPr>
      <w:r>
        <w:rPr>
          <w:color w:val="000000"/>
        </w:rPr>
        <w:t xml:space="preserve">Prior approval of the </w:t>
      </w:r>
      <w:r w:rsidR="002E79D9">
        <w:rPr>
          <w:color w:val="000000"/>
        </w:rPr>
        <w:t xml:space="preserve">assigned </w:t>
      </w:r>
      <w:r>
        <w:rPr>
          <w:color w:val="000000"/>
        </w:rPr>
        <w:t>RSO must be obtained.</w:t>
      </w:r>
    </w:p>
    <w:p w14:paraId="3378E5C2" w14:textId="77777777" w:rsidR="00BF1267" w:rsidRDefault="00BF1267" w:rsidP="00BF1267">
      <w:pPr>
        <w:ind w:left="2160" w:hanging="720"/>
        <w:rPr>
          <w:color w:val="000000"/>
        </w:rPr>
      </w:pPr>
    </w:p>
    <w:p w14:paraId="40130C02" w14:textId="77777777" w:rsidR="00BF1267" w:rsidRDefault="00BF1267" w:rsidP="00AD6952">
      <w:pPr>
        <w:numPr>
          <w:ilvl w:val="4"/>
          <w:numId w:val="22"/>
        </w:numPr>
        <w:tabs>
          <w:tab w:val="clear" w:pos="3960"/>
        </w:tabs>
        <w:ind w:left="2160"/>
        <w:rPr>
          <w:color w:val="000000"/>
        </w:rPr>
      </w:pPr>
      <w:r>
        <w:rPr>
          <w:color w:val="000000"/>
        </w:rPr>
        <w:t>The potential dose rates must be documented, based on beam parameters, controls and safety interlocks.</w:t>
      </w:r>
    </w:p>
    <w:p w14:paraId="35C07BF9" w14:textId="77777777" w:rsidR="00BF1267" w:rsidRDefault="00BF1267" w:rsidP="00BF1267">
      <w:pPr>
        <w:ind w:left="2160" w:hanging="720"/>
        <w:rPr>
          <w:color w:val="000000"/>
        </w:rPr>
      </w:pPr>
    </w:p>
    <w:p w14:paraId="3460D1BB" w14:textId="77777777" w:rsidR="00BF1267" w:rsidRDefault="00BF1267" w:rsidP="00AD6952">
      <w:pPr>
        <w:numPr>
          <w:ilvl w:val="4"/>
          <w:numId w:val="22"/>
        </w:numPr>
        <w:tabs>
          <w:tab w:val="clear" w:pos="3960"/>
        </w:tabs>
        <w:ind w:left="2160"/>
        <w:rPr>
          <w:color w:val="000000"/>
        </w:rPr>
      </w:pPr>
      <w:r>
        <w:rPr>
          <w:color w:val="000000"/>
        </w:rPr>
        <w:t>Dose rates to personnel within the vicinity due to potential loss points (normal or accidental) shall be estimated and communicated to those making such an access.</w:t>
      </w:r>
    </w:p>
    <w:p w14:paraId="015AB759" w14:textId="77777777" w:rsidR="00BF1267" w:rsidRDefault="00BF1267" w:rsidP="00BF1267">
      <w:pPr>
        <w:ind w:left="2160" w:hanging="720"/>
        <w:rPr>
          <w:color w:val="000000"/>
        </w:rPr>
      </w:pPr>
    </w:p>
    <w:p w14:paraId="10387E98" w14:textId="77777777" w:rsidR="00BF1267" w:rsidRDefault="00BF1267" w:rsidP="00AD6952">
      <w:pPr>
        <w:numPr>
          <w:ilvl w:val="4"/>
          <w:numId w:val="22"/>
        </w:numPr>
        <w:tabs>
          <w:tab w:val="clear" w:pos="3960"/>
        </w:tabs>
        <w:ind w:left="2160"/>
        <w:rPr>
          <w:color w:val="000000"/>
        </w:rPr>
      </w:pPr>
      <w:r>
        <w:rPr>
          <w:color w:val="000000"/>
        </w:rPr>
        <w:lastRenderedPageBreak/>
        <w:t xml:space="preserve">Barriers (e.g., fences or shielding) around potential loss points shall be erected prior to beam operation.  If shielding is used, the design and construction shall be reviewed and approved by the </w:t>
      </w:r>
      <w:r w:rsidR="002E79D9">
        <w:rPr>
          <w:color w:val="000000"/>
        </w:rPr>
        <w:t>assigned</w:t>
      </w:r>
      <w:r>
        <w:rPr>
          <w:color w:val="000000"/>
        </w:rPr>
        <w:t xml:space="preserve"> RSO.  The adequacy of the shielding shall be demonstrated through calculation and/or by measurement as appropriate.</w:t>
      </w:r>
    </w:p>
    <w:p w14:paraId="625D359B" w14:textId="77777777" w:rsidR="00BF1267" w:rsidRDefault="00BF1267" w:rsidP="00BF1267">
      <w:pPr>
        <w:rPr>
          <w:b/>
          <w:color w:val="000000"/>
        </w:rPr>
      </w:pPr>
    </w:p>
    <w:p w14:paraId="59DB0D14" w14:textId="77777777" w:rsidR="00B1413B" w:rsidRDefault="00B1413B">
      <w:pPr>
        <w:jc w:val="left"/>
        <w:rPr>
          <w:rFonts w:ascii="Times" w:hAnsi="Times"/>
          <w:b/>
          <w:kern w:val="32"/>
          <w:szCs w:val="32"/>
        </w:rPr>
      </w:pPr>
      <w:bookmarkStart w:id="48" w:name="_Toc341188378"/>
      <w:r>
        <w:br w:type="page"/>
      </w:r>
    </w:p>
    <w:p w14:paraId="2CDE5CFB" w14:textId="4F2BAEBB" w:rsidR="00BF1267" w:rsidRDefault="00BF1267" w:rsidP="00BF1267">
      <w:pPr>
        <w:pStyle w:val="FRCMHeading1"/>
      </w:pPr>
      <w:bookmarkStart w:id="49" w:name="_Toc505077610"/>
      <w:r>
        <w:lastRenderedPageBreak/>
        <w:t xml:space="preserve">PART </w:t>
      </w:r>
      <w:proofErr w:type="gramStart"/>
      <w:r>
        <w:t>4  RELEASE</w:t>
      </w:r>
      <w:proofErr w:type="gramEnd"/>
      <w:r>
        <w:t xml:space="preserve"> CERTIFICATION PROGRAM FOR FACILITIES CONTAINING RADIOACTIVE MATERIALS</w:t>
      </w:r>
      <w:bookmarkEnd w:id="48"/>
      <w:bookmarkEnd w:id="49"/>
    </w:p>
    <w:p w14:paraId="69A1C6EC" w14:textId="77777777" w:rsidR="00BF1267" w:rsidRDefault="00BF1267" w:rsidP="00BF1267">
      <w:pPr>
        <w:tabs>
          <w:tab w:val="left" w:pos="1080"/>
        </w:tabs>
        <w:ind w:left="1080" w:hanging="1080"/>
        <w:rPr>
          <w:b/>
          <w:color w:val="000000"/>
        </w:rPr>
      </w:pPr>
    </w:p>
    <w:p w14:paraId="7E593F58" w14:textId="4F8C2669" w:rsidR="00BF1267" w:rsidRDefault="00923FD4" w:rsidP="00BF1267">
      <w:pPr>
        <w:pStyle w:val="FRCMHeading2"/>
        <w:rPr>
          <w:caps/>
        </w:rPr>
      </w:pPr>
      <w:bookmarkStart w:id="50" w:name="_Toc341188379"/>
      <w:bookmarkStart w:id="51" w:name="_Toc505077611"/>
      <w:r>
        <w:t>241</w:t>
      </w:r>
      <w:r>
        <w:tab/>
      </w:r>
      <w:r w:rsidR="00BF1267">
        <w:t>Release Procedures</w:t>
      </w:r>
      <w:bookmarkEnd w:id="50"/>
      <w:bookmarkEnd w:id="51"/>
    </w:p>
    <w:p w14:paraId="40E01D96"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70DBDED4" w14:textId="77777777" w:rsidR="00BF1267" w:rsidRDefault="00BF1267" w:rsidP="00AD6952">
      <w:pPr>
        <w:numPr>
          <w:ilvl w:val="0"/>
          <w:numId w:val="27"/>
        </w:numPr>
        <w:tabs>
          <w:tab w:val="clear" w:pos="360"/>
        </w:tabs>
        <w:ind w:left="720" w:hanging="720"/>
        <w:rPr>
          <w:color w:val="000000"/>
        </w:rPr>
      </w:pPr>
      <w:r>
        <w:rPr>
          <w:color w:val="000000"/>
        </w:rPr>
        <w:t>The ESH&amp;Q Section is responsible for implementation of the release certification program for facilities containing radioactive materials and for coordination of annual update of the list of such facilities (Article 242). For purposes of this Article and Article 242, facilities “released” include facilities that are demolished.</w:t>
      </w:r>
    </w:p>
    <w:p w14:paraId="3E0054F7" w14:textId="77777777" w:rsidR="00BF1267" w:rsidRDefault="00BF1267" w:rsidP="00BF1267">
      <w:pPr>
        <w:ind w:left="720" w:hanging="720"/>
        <w:rPr>
          <w:color w:val="000000"/>
        </w:rPr>
      </w:pPr>
    </w:p>
    <w:p w14:paraId="2DC85B94" w14:textId="77777777" w:rsidR="00BF1267" w:rsidRDefault="00BF1267" w:rsidP="00AD6952">
      <w:pPr>
        <w:numPr>
          <w:ilvl w:val="0"/>
          <w:numId w:val="27"/>
        </w:numPr>
        <w:tabs>
          <w:tab w:val="clear" w:pos="360"/>
        </w:tabs>
        <w:ind w:left="720" w:hanging="720"/>
        <w:rPr>
          <w:color w:val="000000"/>
        </w:rPr>
      </w:pPr>
      <w:r>
        <w:rPr>
          <w:color w:val="000000"/>
        </w:rPr>
        <w:t>Laboratory facilities in which radioactive materials have been produced, used, processed (e.g., machined) or stored must be certified by the ESH&amp;Q Section as meeting established standards before they may be released for uncontrolled use by Fermilab personnel.  The release of such facilities to unrestricted use by members of the public shall be approved by the Laboratory Director, or designee.</w:t>
      </w:r>
    </w:p>
    <w:p w14:paraId="7A6DFA0E" w14:textId="77777777" w:rsidR="00BF1267" w:rsidRDefault="00BF1267" w:rsidP="00BF1267">
      <w:pPr>
        <w:ind w:left="720" w:hanging="720"/>
        <w:rPr>
          <w:color w:val="000000"/>
        </w:rPr>
      </w:pPr>
    </w:p>
    <w:p w14:paraId="681EDB40" w14:textId="77777777" w:rsidR="00BF1267" w:rsidRDefault="00BF1267" w:rsidP="00AD6952">
      <w:pPr>
        <w:numPr>
          <w:ilvl w:val="0"/>
          <w:numId w:val="27"/>
        </w:numPr>
        <w:tabs>
          <w:tab w:val="clear" w:pos="360"/>
        </w:tabs>
        <w:ind w:left="720" w:hanging="720"/>
        <w:rPr>
          <w:strike/>
          <w:color w:val="000000"/>
        </w:rPr>
      </w:pPr>
      <w:r>
        <w:rPr>
          <w:color w:val="000000"/>
        </w:rPr>
        <w:t xml:space="preserve">A radiation survey of the facility must be made, and removal of radioactive materials and decontamination must be carried out if needed </w:t>
      </w:r>
      <w:proofErr w:type="gramStart"/>
      <w:r>
        <w:rPr>
          <w:color w:val="000000"/>
        </w:rPr>
        <w:t>in order to</w:t>
      </w:r>
      <w:proofErr w:type="gramEnd"/>
      <w:r>
        <w:rPr>
          <w:color w:val="000000"/>
        </w:rPr>
        <w:t xml:space="preserve"> obtain the release certification.  The surveys must indicate that the radiation and contamination levels throughout the facility are below the criteria stated in Article 411.</w:t>
      </w:r>
    </w:p>
    <w:p w14:paraId="02CE234F" w14:textId="77777777" w:rsidR="00BF1267" w:rsidRDefault="00BF1267" w:rsidP="00BF1267">
      <w:pPr>
        <w:ind w:left="720" w:hanging="720"/>
        <w:rPr>
          <w:color w:val="000000"/>
        </w:rPr>
      </w:pPr>
    </w:p>
    <w:p w14:paraId="392D473F" w14:textId="4275A1E5" w:rsidR="00BF1267" w:rsidRDefault="00BF1267" w:rsidP="00AD6952">
      <w:pPr>
        <w:numPr>
          <w:ilvl w:val="0"/>
          <w:numId w:val="27"/>
        </w:numPr>
        <w:tabs>
          <w:tab w:val="clear" w:pos="360"/>
        </w:tabs>
        <w:ind w:left="720" w:hanging="720"/>
        <w:rPr>
          <w:color w:val="000000"/>
        </w:rPr>
      </w:pPr>
      <w:r>
        <w:rPr>
          <w:color w:val="000000"/>
        </w:rPr>
        <w:t xml:space="preserve">The </w:t>
      </w:r>
      <w:r w:rsidR="00A116B5">
        <w:rPr>
          <w:color w:val="000000"/>
        </w:rPr>
        <w:t>d</w:t>
      </w:r>
      <w:r w:rsidR="00252B62">
        <w:rPr>
          <w:color w:val="000000"/>
        </w:rPr>
        <w:t>ivision/</w:t>
      </w:r>
      <w:r w:rsidR="00A116B5">
        <w:rPr>
          <w:color w:val="000000"/>
        </w:rPr>
        <w:t>s</w:t>
      </w:r>
      <w:r w:rsidR="00252B62">
        <w:rPr>
          <w:color w:val="000000"/>
        </w:rPr>
        <w:t>ection</w:t>
      </w:r>
      <w:r>
        <w:rPr>
          <w:color w:val="000000"/>
        </w:rPr>
        <w:t xml:space="preserve"> to which the facilities are assigned is responsible for meeting standards for release.  Documentation of surveys, measurements, decontamination, and all measures taken to meet release standards </w:t>
      </w:r>
      <w:r w:rsidR="00A116B5">
        <w:rPr>
          <w:color w:val="000000"/>
        </w:rPr>
        <w:t>shall be performed by the Radiological Control Organizat</w:t>
      </w:r>
      <w:r w:rsidR="00E27123">
        <w:rPr>
          <w:color w:val="000000"/>
        </w:rPr>
        <w:t>i</w:t>
      </w:r>
      <w:r w:rsidR="00A116B5">
        <w:rPr>
          <w:color w:val="000000"/>
        </w:rPr>
        <w:t>on</w:t>
      </w:r>
      <w:r w:rsidR="00E27123">
        <w:rPr>
          <w:color w:val="000000"/>
        </w:rPr>
        <w:t xml:space="preserve"> </w:t>
      </w:r>
      <w:r>
        <w:rPr>
          <w:color w:val="000000"/>
        </w:rPr>
        <w:t>prior to certification for release.</w:t>
      </w:r>
    </w:p>
    <w:p w14:paraId="1913028D" w14:textId="77777777" w:rsidR="00BF1267" w:rsidRDefault="00BF1267" w:rsidP="00BF1267">
      <w:pPr>
        <w:ind w:left="720" w:hanging="720"/>
        <w:rPr>
          <w:color w:val="000000"/>
        </w:rPr>
      </w:pPr>
    </w:p>
    <w:p w14:paraId="09558A5B" w14:textId="35D0A0B0" w:rsidR="00BF1267" w:rsidRDefault="00BF1267" w:rsidP="00AD6952">
      <w:pPr>
        <w:numPr>
          <w:ilvl w:val="0"/>
          <w:numId w:val="27"/>
        </w:numPr>
        <w:tabs>
          <w:tab w:val="clear" w:pos="360"/>
        </w:tabs>
        <w:ind w:left="720" w:hanging="720"/>
        <w:rPr>
          <w:color w:val="000000"/>
        </w:rPr>
      </w:pPr>
      <w:r>
        <w:rPr>
          <w:color w:val="000000"/>
        </w:rPr>
        <w:t xml:space="preserve">The ESH&amp;Q Section will provide technical assistance to </w:t>
      </w:r>
      <w:r w:rsidR="00A116B5">
        <w:rPr>
          <w:color w:val="000000"/>
        </w:rPr>
        <w:t>d</w:t>
      </w:r>
      <w:r w:rsidR="00252B62">
        <w:rPr>
          <w:color w:val="000000"/>
        </w:rPr>
        <w:t>ivisions/</w:t>
      </w:r>
      <w:r w:rsidR="00A116B5">
        <w:rPr>
          <w:color w:val="000000"/>
        </w:rPr>
        <w:t>s</w:t>
      </w:r>
      <w:r w:rsidR="00252B62">
        <w:rPr>
          <w:color w:val="000000"/>
        </w:rPr>
        <w:t>ections</w:t>
      </w:r>
      <w:r>
        <w:rPr>
          <w:color w:val="000000"/>
        </w:rPr>
        <w:t xml:space="preserve"> </w:t>
      </w:r>
      <w:proofErr w:type="gramStart"/>
      <w:r>
        <w:rPr>
          <w:color w:val="000000"/>
        </w:rPr>
        <w:t>in order to</w:t>
      </w:r>
      <w:proofErr w:type="gramEnd"/>
      <w:r>
        <w:rPr>
          <w:color w:val="000000"/>
        </w:rPr>
        <w:t xml:space="preserve"> meet the requirements of this Article.</w:t>
      </w:r>
    </w:p>
    <w:p w14:paraId="31A98234" w14:textId="77777777" w:rsidR="00BF1267" w:rsidRDefault="00BF1267" w:rsidP="00BF1267">
      <w:pPr>
        <w:ind w:left="720" w:hanging="720"/>
        <w:rPr>
          <w:color w:val="000000"/>
        </w:rPr>
      </w:pPr>
    </w:p>
    <w:p w14:paraId="4EF4C0C2" w14:textId="77777777" w:rsidR="00BF1267" w:rsidRDefault="00BF1267" w:rsidP="00AD6952">
      <w:pPr>
        <w:numPr>
          <w:ilvl w:val="0"/>
          <w:numId w:val="27"/>
        </w:numPr>
        <w:tabs>
          <w:tab w:val="clear" w:pos="360"/>
        </w:tabs>
        <w:ind w:left="720" w:hanging="720"/>
        <w:rPr>
          <w:color w:val="000000"/>
        </w:rPr>
      </w:pPr>
      <w:r>
        <w:rPr>
          <w:color w:val="000000"/>
        </w:rPr>
        <w:t xml:space="preserve">For purpose of this Part, a given building or part thereof that contains several areas where radioactive materials are used or stored may </w:t>
      </w:r>
      <w:proofErr w:type="gramStart"/>
      <w:r>
        <w:rPr>
          <w:color w:val="000000"/>
        </w:rPr>
        <w:t>be considered to be</w:t>
      </w:r>
      <w:proofErr w:type="gramEnd"/>
      <w:r>
        <w:rPr>
          <w:color w:val="000000"/>
        </w:rPr>
        <w:t xml:space="preserve"> a single facility.</w:t>
      </w:r>
    </w:p>
    <w:p w14:paraId="1E93B157" w14:textId="77777777" w:rsidR="00BF1267" w:rsidRDefault="00BF1267" w:rsidP="00BF1267">
      <w:pPr>
        <w:ind w:left="720" w:hanging="720"/>
        <w:rPr>
          <w:color w:val="000000"/>
        </w:rPr>
      </w:pPr>
    </w:p>
    <w:p w14:paraId="2307086F" w14:textId="77777777" w:rsidR="00BF1267" w:rsidRDefault="00BF1267" w:rsidP="00AD6952">
      <w:pPr>
        <w:numPr>
          <w:ilvl w:val="0"/>
          <w:numId w:val="27"/>
        </w:numPr>
        <w:tabs>
          <w:tab w:val="clear" w:pos="360"/>
        </w:tabs>
        <w:ind w:left="720" w:hanging="720"/>
        <w:rPr>
          <w:color w:val="000000"/>
        </w:rPr>
      </w:pPr>
      <w:r>
        <w:rPr>
          <w:color w:val="000000"/>
        </w:rPr>
        <w:t>The intent of this Part is to specify the certification requirements for the permanent, or long-term release, of facilities containing radioactive materials to other uses.  Individual radioactive materials areas may be created or deleted in accordance with other provisions of this Manual.  Once such areas have been established, they shall remain on the list of facilities containing radioactive materials specified in Article 242 until they are certified as cleared in accordance with this Article.</w:t>
      </w:r>
    </w:p>
    <w:p w14:paraId="18D9A336" w14:textId="77777777" w:rsidR="00370C81" w:rsidRDefault="00370C81" w:rsidP="00370C81">
      <w:pPr>
        <w:pStyle w:val="ListParagraph"/>
        <w:rPr>
          <w:color w:val="000000"/>
        </w:rPr>
      </w:pPr>
    </w:p>
    <w:p w14:paraId="2C7B7F91" w14:textId="705717AB" w:rsidR="00370C81" w:rsidRDefault="00370C81" w:rsidP="00AD6952">
      <w:pPr>
        <w:numPr>
          <w:ilvl w:val="0"/>
          <w:numId w:val="27"/>
        </w:numPr>
        <w:tabs>
          <w:tab w:val="clear" w:pos="360"/>
        </w:tabs>
        <w:ind w:left="720" w:hanging="720"/>
        <w:rPr>
          <w:color w:val="000000"/>
        </w:rPr>
      </w:pPr>
      <w:r>
        <w:rPr>
          <w:color w:val="000000"/>
        </w:rPr>
        <w:t>Recycling of metals is covered separately in FRCM Article 424.</w:t>
      </w:r>
    </w:p>
    <w:p w14:paraId="5FDB5C25" w14:textId="77777777" w:rsidR="00BF1267" w:rsidRDefault="00BF1267" w:rsidP="00BF1267">
      <w:pPr>
        <w:rPr>
          <w:color w:val="000000"/>
        </w:rPr>
      </w:pPr>
    </w:p>
    <w:p w14:paraId="7D6ADEC4" w14:textId="1FB15941" w:rsidR="00BF1267" w:rsidRDefault="00BF1267" w:rsidP="00AD6952">
      <w:pPr>
        <w:numPr>
          <w:ilvl w:val="0"/>
          <w:numId w:val="27"/>
        </w:numPr>
        <w:tabs>
          <w:tab w:val="clear" w:pos="360"/>
        </w:tabs>
        <w:ind w:left="720" w:hanging="720"/>
        <w:rPr>
          <w:color w:val="000000"/>
        </w:rPr>
      </w:pPr>
      <w:r>
        <w:rPr>
          <w:color w:val="000000"/>
        </w:rPr>
        <w:t xml:space="preserve">This article does not pertain to the permanent release of real property on the Fermilab site to members of the public. Those are covered by DOE Order </w:t>
      </w:r>
      <w:r w:rsidR="00A116B5">
        <w:rPr>
          <w:color w:val="000000"/>
        </w:rPr>
        <w:t>458.1</w:t>
      </w:r>
      <w:r>
        <w:rPr>
          <w:color w:val="000000"/>
        </w:rPr>
        <w:t xml:space="preserve"> and </w:t>
      </w:r>
      <w:r w:rsidR="00A116B5">
        <w:rPr>
          <w:color w:val="000000"/>
        </w:rPr>
        <w:t xml:space="preserve">are </w:t>
      </w:r>
      <w:r>
        <w:rPr>
          <w:color w:val="000000"/>
        </w:rPr>
        <w:t>subject to DOE approval.</w:t>
      </w:r>
    </w:p>
    <w:p w14:paraId="070F5B03" w14:textId="77777777" w:rsidR="00627541" w:rsidRDefault="00627541">
      <w:pPr>
        <w:jc w:val="left"/>
        <w:rPr>
          <w:b/>
          <w:bCs/>
          <w:iCs/>
          <w:color w:val="000000"/>
          <w:szCs w:val="28"/>
        </w:rPr>
      </w:pPr>
      <w:bookmarkStart w:id="52" w:name="_Toc341188380"/>
      <w:r>
        <w:rPr>
          <w:color w:val="000000"/>
        </w:rPr>
        <w:br w:type="page"/>
      </w:r>
    </w:p>
    <w:p w14:paraId="416F7AE0" w14:textId="19199FAC" w:rsidR="00BF1267" w:rsidRDefault="00BF1267" w:rsidP="009E1CF1">
      <w:pPr>
        <w:pStyle w:val="Heading2"/>
        <w:numPr>
          <w:ilvl w:val="0"/>
          <w:numId w:val="0"/>
        </w:numPr>
        <w:rPr>
          <w:color w:val="000000"/>
        </w:rPr>
      </w:pPr>
      <w:bookmarkStart w:id="53" w:name="_Toc505077612"/>
      <w:proofErr w:type="gramStart"/>
      <w:r>
        <w:rPr>
          <w:color w:val="000000"/>
        </w:rPr>
        <w:lastRenderedPageBreak/>
        <w:t>242  Maintenance</w:t>
      </w:r>
      <w:proofErr w:type="gramEnd"/>
      <w:r>
        <w:rPr>
          <w:color w:val="000000"/>
        </w:rPr>
        <w:t xml:space="preserve"> of List of Facilities Containing Radioactive Materials</w:t>
      </w:r>
      <w:bookmarkEnd w:id="52"/>
      <w:bookmarkEnd w:id="53"/>
    </w:p>
    <w:p w14:paraId="6CC9B63E" w14:textId="77777777" w:rsidR="00BF1267" w:rsidRDefault="00BF1267" w:rsidP="00BF1267">
      <w:pPr>
        <w:rPr>
          <w:color w:val="000000"/>
        </w:rPr>
      </w:pPr>
    </w:p>
    <w:p w14:paraId="116164AF" w14:textId="15D7118A" w:rsidR="00BF1267" w:rsidRDefault="006C2137" w:rsidP="00AD6952">
      <w:pPr>
        <w:numPr>
          <w:ilvl w:val="0"/>
          <w:numId w:val="28"/>
        </w:numPr>
        <w:ind w:hanging="720"/>
        <w:rPr>
          <w:color w:val="000000"/>
        </w:rPr>
      </w:pPr>
      <w:r>
        <w:rPr>
          <w:color w:val="000000"/>
        </w:rPr>
        <w:t>U</w:t>
      </w:r>
      <w:r w:rsidR="00BF1267">
        <w:rPr>
          <w:color w:val="000000"/>
        </w:rPr>
        <w:t xml:space="preserve">pdates of the list of facilities containing radioactive materials </w:t>
      </w:r>
      <w:r w:rsidR="00A116B5">
        <w:rPr>
          <w:color w:val="000000"/>
        </w:rPr>
        <w:t xml:space="preserve">shall be </w:t>
      </w:r>
      <w:r>
        <w:rPr>
          <w:color w:val="000000"/>
        </w:rPr>
        <w:t>maintained</w:t>
      </w:r>
      <w:r w:rsidR="00A116B5">
        <w:rPr>
          <w:color w:val="000000"/>
        </w:rPr>
        <w:t xml:space="preserve"> by </w:t>
      </w:r>
      <w:r w:rsidR="00CA5651">
        <w:rPr>
          <w:color w:val="000000"/>
        </w:rPr>
        <w:t xml:space="preserve">the </w:t>
      </w:r>
      <w:r w:rsidR="00BF1267">
        <w:rPr>
          <w:color w:val="000000"/>
        </w:rPr>
        <w:t xml:space="preserve">ESH&amp;Q Section </w:t>
      </w:r>
      <w:r>
        <w:rPr>
          <w:color w:val="000000"/>
        </w:rPr>
        <w:t>in an electronic documentation system</w:t>
      </w:r>
      <w:r w:rsidR="00BF1267">
        <w:rPr>
          <w:color w:val="000000"/>
        </w:rPr>
        <w:t>.</w:t>
      </w:r>
    </w:p>
    <w:p w14:paraId="6060404D" w14:textId="77777777" w:rsidR="00BF1267" w:rsidRDefault="00BF1267" w:rsidP="00BF1267">
      <w:pPr>
        <w:ind w:left="720" w:hanging="720"/>
        <w:rPr>
          <w:color w:val="000000"/>
        </w:rPr>
      </w:pPr>
    </w:p>
    <w:p w14:paraId="1103283F" w14:textId="77777777" w:rsidR="00627541" w:rsidRDefault="00BF1267" w:rsidP="00923FD4">
      <w:pPr>
        <w:numPr>
          <w:ilvl w:val="0"/>
          <w:numId w:val="28"/>
        </w:numPr>
        <w:ind w:hanging="720"/>
        <w:rPr>
          <w:color w:val="000000"/>
        </w:rPr>
      </w:pPr>
      <w:r w:rsidRPr="00A116B5">
        <w:rPr>
          <w:color w:val="000000"/>
        </w:rPr>
        <w:t>Those facilities (e.g., labs, shops, service buildings) in which radioactive material is used, produced by activation, processed (e.g., machined) or stored s</w:t>
      </w:r>
      <w:r w:rsidR="00627541">
        <w:rPr>
          <w:color w:val="000000"/>
        </w:rPr>
        <w:t>hall be included in this list.</w:t>
      </w:r>
    </w:p>
    <w:p w14:paraId="43BF7A9D" w14:textId="77777777" w:rsidR="00627541" w:rsidRDefault="00627541" w:rsidP="00627541">
      <w:pPr>
        <w:pStyle w:val="ListParagraph"/>
        <w:rPr>
          <w:color w:val="000000"/>
        </w:rPr>
      </w:pPr>
    </w:p>
    <w:p w14:paraId="0C61162D" w14:textId="412BAE03" w:rsidR="00BF1267" w:rsidRDefault="00BF1267" w:rsidP="00923FD4">
      <w:pPr>
        <w:numPr>
          <w:ilvl w:val="0"/>
          <w:numId w:val="28"/>
        </w:numPr>
        <w:ind w:hanging="720"/>
        <w:rPr>
          <w:color w:val="000000"/>
        </w:rPr>
      </w:pPr>
      <w:r w:rsidRPr="00A116B5">
        <w:rPr>
          <w:color w:val="000000"/>
        </w:rPr>
        <w:t>Except</w:t>
      </w:r>
      <w:r w:rsidRPr="00BE2A7B">
        <w:rPr>
          <w:color w:val="000000"/>
        </w:rPr>
        <w:t xml:space="preserve">ions are facilities where only sealed check or calibration sources of less than 100 </w:t>
      </w:r>
      <w:r w:rsidRPr="00BE2A7B">
        <w:rPr>
          <w:rFonts w:ascii="Symbol" w:hAnsi="Symbol"/>
          <w:color w:val="000000"/>
          <w:sz w:val="20"/>
        </w:rPr>
        <w:t></w:t>
      </w:r>
      <w:r w:rsidRPr="00BE2A7B">
        <w:rPr>
          <w:color w:val="000000"/>
        </w:rPr>
        <w:t xml:space="preserve">Ci and smoke detectors and similar devices are used.  </w:t>
      </w:r>
    </w:p>
    <w:p w14:paraId="7323272D" w14:textId="77777777" w:rsidR="00627541" w:rsidRPr="00A116B5" w:rsidRDefault="00627541" w:rsidP="00627541">
      <w:pPr>
        <w:rPr>
          <w:color w:val="000000"/>
        </w:rPr>
      </w:pPr>
    </w:p>
    <w:p w14:paraId="039C86D5" w14:textId="77777777" w:rsidR="00BF1267" w:rsidRDefault="00BF1267" w:rsidP="00AD6952">
      <w:pPr>
        <w:numPr>
          <w:ilvl w:val="0"/>
          <w:numId w:val="28"/>
        </w:numPr>
        <w:ind w:hanging="720"/>
        <w:rPr>
          <w:color w:val="000000"/>
        </w:rPr>
      </w:pPr>
      <w:r>
        <w:rPr>
          <w:color w:val="000000"/>
        </w:rPr>
        <w:t>Individual facilities are to be listed in the first column and a code identifier placed in the appropriate year column.</w:t>
      </w:r>
    </w:p>
    <w:p w14:paraId="26ED3B9F" w14:textId="77777777" w:rsidR="00BF1267" w:rsidRDefault="00BF1267" w:rsidP="00BF1267">
      <w:pPr>
        <w:ind w:left="720" w:hanging="720"/>
        <w:rPr>
          <w:color w:val="000000"/>
        </w:rPr>
      </w:pPr>
    </w:p>
    <w:p w14:paraId="76151CF9" w14:textId="77777777" w:rsidR="00BF1267" w:rsidRDefault="00BF1267" w:rsidP="00AD6952">
      <w:pPr>
        <w:numPr>
          <w:ilvl w:val="0"/>
          <w:numId w:val="28"/>
        </w:numPr>
        <w:ind w:hanging="720"/>
        <w:rPr>
          <w:b/>
          <w:color w:val="000000"/>
        </w:rPr>
      </w:pPr>
      <w:r>
        <w:rPr>
          <w:color w:val="000000"/>
        </w:rPr>
        <w:t xml:space="preserve">The following code identifiers are used on RP Form #85, for documenting facilities containing radioactive materials, which is in the </w:t>
      </w:r>
      <w:r>
        <w:rPr>
          <w:color w:val="000000"/>
          <w:u w:val="single"/>
        </w:rPr>
        <w:t>Forms</w:t>
      </w:r>
      <w:r>
        <w:rPr>
          <w:color w:val="000000"/>
        </w:rPr>
        <w:t xml:space="preserve"> section of this Manual.</w:t>
      </w:r>
    </w:p>
    <w:p w14:paraId="230570F9" w14:textId="77777777" w:rsidR="00BF1267" w:rsidRDefault="00BF1267" w:rsidP="00BF1267">
      <w:pPr>
        <w:rPr>
          <w:color w:val="000000"/>
        </w:rPr>
      </w:pPr>
    </w:p>
    <w:p w14:paraId="22CBC551" w14:textId="77777777" w:rsidR="00BF1267" w:rsidRDefault="00BF1267" w:rsidP="00BF1267">
      <w:pPr>
        <w:ind w:left="1440" w:hanging="720"/>
        <w:rPr>
          <w:color w:val="000000"/>
        </w:rPr>
      </w:pPr>
      <w:r>
        <w:rPr>
          <w:b/>
          <w:color w:val="000000"/>
          <w:u w:val="single"/>
        </w:rPr>
        <w:t>R</w:t>
      </w:r>
      <w:r>
        <w:rPr>
          <w:b/>
          <w:color w:val="000000"/>
        </w:rPr>
        <w:tab/>
      </w:r>
      <w:r>
        <w:rPr>
          <w:color w:val="000000"/>
        </w:rPr>
        <w:t>Classified as a facility containing radioactive materials.</w:t>
      </w:r>
    </w:p>
    <w:p w14:paraId="7E5D8B7D" w14:textId="77777777" w:rsidR="00BF1267" w:rsidRDefault="00BF1267" w:rsidP="00BF1267">
      <w:pPr>
        <w:ind w:left="1440" w:hanging="720"/>
        <w:rPr>
          <w:color w:val="000000"/>
        </w:rPr>
      </w:pPr>
    </w:p>
    <w:p w14:paraId="65BD3D28" w14:textId="77777777" w:rsidR="00BF1267" w:rsidRDefault="00BF1267" w:rsidP="00BF1267">
      <w:pPr>
        <w:ind w:left="1440" w:hanging="720"/>
        <w:rPr>
          <w:color w:val="000000"/>
        </w:rPr>
      </w:pPr>
      <w:r>
        <w:rPr>
          <w:b/>
          <w:color w:val="000000"/>
          <w:u w:val="single"/>
        </w:rPr>
        <w:t>C</w:t>
      </w:r>
      <w:r>
        <w:rPr>
          <w:color w:val="000000"/>
        </w:rPr>
        <w:t xml:space="preserve"> </w:t>
      </w:r>
      <w:r>
        <w:rPr>
          <w:color w:val="000000"/>
        </w:rPr>
        <w:tab/>
        <w:t>Certified by the ESH&amp;Q Section as no longer a facility containing radioactive materials (indicate date).</w:t>
      </w:r>
    </w:p>
    <w:p w14:paraId="27E02663" w14:textId="77777777" w:rsidR="00BF1267" w:rsidRDefault="00BF1267" w:rsidP="00BF1267">
      <w:pPr>
        <w:ind w:left="1440" w:hanging="720"/>
        <w:rPr>
          <w:color w:val="000000"/>
        </w:rPr>
      </w:pPr>
    </w:p>
    <w:p w14:paraId="5D2D6B4C" w14:textId="77777777" w:rsidR="00BF1267" w:rsidRDefault="00BF1267" w:rsidP="00BF1267">
      <w:pPr>
        <w:ind w:left="1440" w:hanging="720"/>
        <w:rPr>
          <w:color w:val="000000"/>
        </w:rPr>
      </w:pPr>
      <w:r w:rsidRPr="004643B1">
        <w:rPr>
          <w:rFonts w:ascii="Symbol" w:hAnsi="Symbol"/>
          <w:b/>
          <w:i/>
          <w:snapToGrid w:val="0"/>
          <w:u w:val="single"/>
        </w:rPr>
        <w:t></w:t>
      </w:r>
      <w:r w:rsidRPr="004643B1">
        <w:rPr>
          <w:b/>
          <w:i/>
          <w:color w:val="000000"/>
        </w:rPr>
        <w:tab/>
      </w:r>
      <w:r>
        <w:rPr>
          <w:color w:val="000000"/>
        </w:rPr>
        <w:t>No change from the previous year.</w:t>
      </w:r>
    </w:p>
    <w:p w14:paraId="327A1974" w14:textId="77777777" w:rsidR="00BF1267" w:rsidRDefault="00BF1267" w:rsidP="00BF1267">
      <w:pPr>
        <w:ind w:left="1440" w:hanging="720"/>
        <w:rPr>
          <w:color w:val="000000"/>
        </w:rPr>
      </w:pPr>
    </w:p>
    <w:p w14:paraId="112F3EA0" w14:textId="62DB821B" w:rsidR="00BF1267" w:rsidRDefault="00BF1267" w:rsidP="00BF1267">
      <w:pPr>
        <w:ind w:left="1440" w:hanging="720"/>
        <w:rPr>
          <w:color w:val="000000"/>
        </w:rPr>
      </w:pPr>
      <w:r>
        <w:rPr>
          <w:b/>
          <w:color w:val="000000"/>
          <w:u w:val="single"/>
        </w:rPr>
        <w:t>T</w:t>
      </w:r>
      <w:r>
        <w:rPr>
          <w:color w:val="000000"/>
        </w:rPr>
        <w:t xml:space="preserve"> </w:t>
      </w:r>
      <w:r>
        <w:rPr>
          <w:color w:val="000000"/>
        </w:rPr>
        <w:tab/>
        <w:t xml:space="preserve">Responsibility for the facility transferred to/from another </w:t>
      </w:r>
      <w:r w:rsidR="00BE2A7B">
        <w:rPr>
          <w:color w:val="000000"/>
        </w:rPr>
        <w:t>d</w:t>
      </w:r>
      <w:r w:rsidR="00252B62">
        <w:rPr>
          <w:color w:val="000000"/>
        </w:rPr>
        <w:t>ivision/</w:t>
      </w:r>
      <w:r w:rsidR="00BE2A7B">
        <w:rPr>
          <w:color w:val="000000"/>
        </w:rPr>
        <w:t>s</w:t>
      </w:r>
      <w:r w:rsidR="00252B62">
        <w:rPr>
          <w:color w:val="000000"/>
        </w:rPr>
        <w:t>ection</w:t>
      </w:r>
      <w:r>
        <w:rPr>
          <w:color w:val="000000"/>
        </w:rPr>
        <w:t xml:space="preserve"> (identifies other </w:t>
      </w:r>
      <w:r w:rsidR="00BE2A7B">
        <w:rPr>
          <w:color w:val="000000"/>
        </w:rPr>
        <w:t>d</w:t>
      </w:r>
      <w:r w:rsidR="00252B62">
        <w:rPr>
          <w:color w:val="000000"/>
        </w:rPr>
        <w:t>ivision/</w:t>
      </w:r>
      <w:r w:rsidR="00BE2A7B">
        <w:rPr>
          <w:color w:val="000000"/>
        </w:rPr>
        <w:t>s</w:t>
      </w:r>
      <w:r w:rsidR="00252B62">
        <w:rPr>
          <w:color w:val="000000"/>
        </w:rPr>
        <w:t>ection</w:t>
      </w:r>
      <w:r>
        <w:rPr>
          <w:color w:val="000000"/>
        </w:rPr>
        <w:t xml:space="preserve"> and date).</w:t>
      </w:r>
    </w:p>
    <w:p w14:paraId="5C823E8A" w14:textId="77777777" w:rsidR="00BF1267" w:rsidRDefault="00BF1267" w:rsidP="00BF1267">
      <w:pPr>
        <w:ind w:left="1080"/>
        <w:rPr>
          <w:color w:val="000000"/>
        </w:rPr>
      </w:pPr>
    </w:p>
    <w:p w14:paraId="0BA619BD" w14:textId="77777777" w:rsidR="00BF1267" w:rsidRDefault="00BF1267" w:rsidP="00BF1267">
      <w:pPr>
        <w:ind w:left="720"/>
        <w:rPr>
          <w:color w:val="000000"/>
        </w:rPr>
      </w:pPr>
      <w:r>
        <w:rPr>
          <w:color w:val="000000"/>
        </w:rPr>
        <w:t xml:space="preserve">An </w:t>
      </w:r>
      <w:r>
        <w:rPr>
          <w:b/>
          <w:color w:val="000000"/>
          <w:u w:val="single"/>
        </w:rPr>
        <w:t>R</w:t>
      </w:r>
      <w:r>
        <w:rPr>
          <w:color w:val="000000"/>
        </w:rPr>
        <w:t xml:space="preserve"> will appear in the column of the first year a facility is designed as radioactive materials and checks (</w:t>
      </w:r>
      <w:r w:rsidRPr="004643B1">
        <w:rPr>
          <w:rFonts w:ascii="Symbol" w:hAnsi="Symbol"/>
          <w:b/>
          <w:snapToGrid w:val="0"/>
        </w:rPr>
        <w:t></w:t>
      </w:r>
      <w:r>
        <w:rPr>
          <w:color w:val="000000"/>
        </w:rPr>
        <w:t>) will appear for successive years.</w:t>
      </w:r>
    </w:p>
    <w:p w14:paraId="7E3626D2" w14:textId="77777777" w:rsidR="00BF1267" w:rsidRDefault="00BF1267" w:rsidP="00BF1267">
      <w:pPr>
        <w:ind w:left="1080"/>
        <w:rPr>
          <w:color w:val="000000"/>
        </w:rPr>
      </w:pPr>
    </w:p>
    <w:p w14:paraId="7E7C4B35" w14:textId="5DDDA1AE" w:rsidR="00BF1267" w:rsidRDefault="00BF1267" w:rsidP="00AD6952">
      <w:pPr>
        <w:numPr>
          <w:ilvl w:val="0"/>
          <w:numId w:val="28"/>
        </w:numPr>
        <w:ind w:hanging="720"/>
        <w:rPr>
          <w:color w:val="000000"/>
        </w:rPr>
      </w:pPr>
      <w:r>
        <w:rPr>
          <w:color w:val="000000"/>
        </w:rPr>
        <w:t>Once designated as a facility containing radioactive materials</w:t>
      </w:r>
      <w:r w:rsidR="004808E6">
        <w:rPr>
          <w:color w:val="000000"/>
        </w:rPr>
        <w:t xml:space="preserve"> (R)</w:t>
      </w:r>
      <w:r>
        <w:rPr>
          <w:color w:val="000000"/>
        </w:rPr>
        <w:t xml:space="preserve">, the facility must remain </w:t>
      </w:r>
      <w:r w:rsidR="004808E6">
        <w:rPr>
          <w:color w:val="000000"/>
        </w:rPr>
        <w:t>c</w:t>
      </w:r>
      <w:r w:rsidR="00350D16">
        <w:rPr>
          <w:color w:val="000000"/>
        </w:rPr>
        <w:t>lassified</w:t>
      </w:r>
      <w:r w:rsidR="004808E6">
        <w:rPr>
          <w:color w:val="000000"/>
        </w:rPr>
        <w:t xml:space="preserve"> as (R) </w:t>
      </w:r>
      <w:r w:rsidR="0031068A">
        <w:rPr>
          <w:color w:val="000000"/>
        </w:rPr>
        <w:t>on the</w:t>
      </w:r>
      <w:r>
        <w:rPr>
          <w:color w:val="000000"/>
        </w:rPr>
        <w:t xml:space="preserve"> list until properly certified as no longer </w:t>
      </w:r>
      <w:r w:rsidR="00350D16">
        <w:rPr>
          <w:color w:val="000000"/>
        </w:rPr>
        <w:t xml:space="preserve">containing radioactive materials and classified as </w:t>
      </w:r>
      <w:r>
        <w:rPr>
          <w:color w:val="000000"/>
        </w:rPr>
        <w:t>a facility</w:t>
      </w:r>
      <w:r w:rsidR="004808E6">
        <w:rPr>
          <w:color w:val="000000"/>
        </w:rPr>
        <w:t xml:space="preserve"> </w:t>
      </w:r>
      <w:r w:rsidR="00350D16">
        <w:rPr>
          <w:color w:val="000000"/>
        </w:rPr>
        <w:t xml:space="preserve">no longer </w:t>
      </w:r>
      <w:r w:rsidR="004808E6">
        <w:rPr>
          <w:color w:val="000000"/>
        </w:rPr>
        <w:t>containing radioactive materials</w:t>
      </w:r>
      <w:r w:rsidR="00350D16">
        <w:rPr>
          <w:color w:val="000000"/>
        </w:rPr>
        <w:t xml:space="preserve"> (C)</w:t>
      </w:r>
      <w:r>
        <w:rPr>
          <w:color w:val="000000"/>
        </w:rPr>
        <w:t xml:space="preserve">.  Updates for a </w:t>
      </w:r>
      <w:proofErr w:type="gramStart"/>
      <w:r>
        <w:rPr>
          <w:color w:val="000000"/>
        </w:rPr>
        <w:t>particular facility</w:t>
      </w:r>
      <w:proofErr w:type="gramEnd"/>
      <w:r>
        <w:rPr>
          <w:color w:val="000000"/>
        </w:rPr>
        <w:t xml:space="preserve"> will no longer be required by a given </w:t>
      </w:r>
      <w:r w:rsidR="00BE2A7B">
        <w:rPr>
          <w:color w:val="000000"/>
        </w:rPr>
        <w:t>division/s</w:t>
      </w:r>
      <w:r w:rsidR="00252B62">
        <w:rPr>
          <w:color w:val="000000"/>
        </w:rPr>
        <w:t>ection</w:t>
      </w:r>
      <w:r>
        <w:rPr>
          <w:color w:val="000000"/>
        </w:rPr>
        <w:t xml:space="preserve"> if:</w:t>
      </w:r>
    </w:p>
    <w:p w14:paraId="015E3974" w14:textId="77777777" w:rsidR="00BF1267" w:rsidRDefault="00BF1267" w:rsidP="00BF1267">
      <w:pPr>
        <w:rPr>
          <w:color w:val="000000"/>
        </w:rPr>
      </w:pPr>
    </w:p>
    <w:p w14:paraId="16CEBABC" w14:textId="3ADA650F" w:rsidR="00BF1267" w:rsidRDefault="00BF1267" w:rsidP="00AD6952">
      <w:pPr>
        <w:numPr>
          <w:ilvl w:val="1"/>
          <w:numId w:val="28"/>
        </w:numPr>
        <w:tabs>
          <w:tab w:val="clear" w:pos="1440"/>
        </w:tabs>
        <w:ind w:hanging="720"/>
        <w:rPr>
          <w:color w:val="000000"/>
        </w:rPr>
      </w:pPr>
      <w:r>
        <w:rPr>
          <w:color w:val="000000"/>
        </w:rPr>
        <w:t xml:space="preserve">The SRSO certifies it as no longer a facility containing radioactive materials.  Copies of relevant documentation and the certification memo signed by the SRSO are </w:t>
      </w:r>
      <w:r w:rsidR="006C2137">
        <w:rPr>
          <w:color w:val="000000"/>
        </w:rPr>
        <w:t>filed electronically by the</w:t>
      </w:r>
      <w:r>
        <w:rPr>
          <w:color w:val="000000"/>
        </w:rPr>
        <w:t xml:space="preserve"> ESH&amp;Q Section.</w:t>
      </w:r>
    </w:p>
    <w:p w14:paraId="13DE7C7E" w14:textId="77777777" w:rsidR="00BF1267" w:rsidRDefault="00BF1267" w:rsidP="00BF1267">
      <w:pPr>
        <w:ind w:left="1440"/>
        <w:rPr>
          <w:color w:val="000000"/>
        </w:rPr>
      </w:pPr>
    </w:p>
    <w:p w14:paraId="595AA39C" w14:textId="77777777" w:rsidR="00BF1267" w:rsidRDefault="00BF1267" w:rsidP="00AD6952">
      <w:pPr>
        <w:numPr>
          <w:ilvl w:val="1"/>
          <w:numId w:val="28"/>
        </w:numPr>
        <w:tabs>
          <w:tab w:val="clear" w:pos="1440"/>
        </w:tabs>
        <w:ind w:hanging="720"/>
        <w:rPr>
          <w:color w:val="000000"/>
        </w:rPr>
      </w:pPr>
      <w:r>
        <w:rPr>
          <w:color w:val="000000"/>
        </w:rPr>
        <w:t>Responsibility for the facility is transferred to another organization.</w:t>
      </w:r>
    </w:p>
    <w:p w14:paraId="054371DA"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7736FA5" w14:textId="77777777" w:rsidR="00BF1267" w:rsidRDefault="00BF1267" w:rsidP="00BF1267">
      <w:pPr>
        <w:rPr>
          <w:b/>
          <w:color w:val="000000"/>
          <w:u w:val="single"/>
        </w:rPr>
      </w:pPr>
      <w:r>
        <w:rPr>
          <w:color w:val="000000"/>
        </w:rPr>
        <w:br w:type="page"/>
      </w:r>
    </w:p>
    <w:p w14:paraId="728ED04D" w14:textId="77777777" w:rsidR="00BF1267" w:rsidRDefault="00BF1267" w:rsidP="00BF1267">
      <w:pPr>
        <w:pStyle w:val="FRCMHeading4"/>
      </w:pPr>
      <w:bookmarkStart w:id="54" w:name="_Toc341188381"/>
      <w:bookmarkStart w:id="55" w:name="_Toc505077613"/>
      <w:r>
        <w:lastRenderedPageBreak/>
        <w:t>Appendix 2A:  Weighting Factors for Organs and Tissues</w:t>
      </w:r>
      <w:bookmarkEnd w:id="54"/>
      <w:bookmarkEnd w:id="55"/>
    </w:p>
    <w:p w14:paraId="6BD9FF20"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tbl>
      <w:tblPr>
        <w:tblW w:w="0" w:type="auto"/>
        <w:jc w:val="center"/>
        <w:tblLayout w:type="fixed"/>
        <w:tblLook w:val="0000" w:firstRow="0" w:lastRow="0" w:firstColumn="0" w:lastColumn="0" w:noHBand="0" w:noVBand="0"/>
      </w:tblPr>
      <w:tblGrid>
        <w:gridCol w:w="3132"/>
        <w:gridCol w:w="2160"/>
      </w:tblGrid>
      <w:tr w:rsidR="00BF1267" w14:paraId="1E1B1EAD" w14:textId="77777777" w:rsidTr="00F4291E">
        <w:trPr>
          <w:cantSplit/>
          <w:jc w:val="center"/>
        </w:trPr>
        <w:tc>
          <w:tcPr>
            <w:tcW w:w="3132" w:type="dxa"/>
            <w:tcBorders>
              <w:top w:val="double" w:sz="6" w:space="0" w:color="auto"/>
              <w:left w:val="double" w:sz="6" w:space="0" w:color="auto"/>
              <w:bottom w:val="double" w:sz="6" w:space="0" w:color="auto"/>
            </w:tcBorders>
          </w:tcPr>
          <w:p w14:paraId="251D50DC"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0"/>
              </w:rPr>
            </w:pPr>
          </w:p>
          <w:p w14:paraId="70B3C07D"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0"/>
              </w:rPr>
            </w:pPr>
            <w:r>
              <w:rPr>
                <w:b/>
                <w:color w:val="000000"/>
                <w:sz w:val="20"/>
              </w:rPr>
              <w:t>ORGANS OR TISSUES</w:t>
            </w:r>
          </w:p>
        </w:tc>
        <w:tc>
          <w:tcPr>
            <w:tcW w:w="2160" w:type="dxa"/>
            <w:tcBorders>
              <w:top w:val="double" w:sz="6" w:space="0" w:color="auto"/>
              <w:left w:val="single" w:sz="6" w:space="0" w:color="auto"/>
              <w:bottom w:val="double" w:sz="6" w:space="0" w:color="auto"/>
              <w:right w:val="double" w:sz="6" w:space="0" w:color="auto"/>
            </w:tcBorders>
          </w:tcPr>
          <w:p w14:paraId="3AEC80EF" w14:textId="77777777" w:rsidR="00BF1267" w:rsidRPr="00410330"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vertAlign w:val="subscript"/>
              </w:rPr>
            </w:pPr>
            <w:r>
              <w:rPr>
                <w:b/>
                <w:color w:val="000000"/>
                <w:sz w:val="20"/>
              </w:rPr>
              <w:t xml:space="preserve">TISSUE WEIGHTING FACTOR, </w:t>
            </w:r>
            <w:proofErr w:type="spellStart"/>
            <w:r>
              <w:rPr>
                <w:b/>
                <w:color w:val="000000"/>
                <w:sz w:val="20"/>
              </w:rPr>
              <w:t>w</w:t>
            </w:r>
            <w:r>
              <w:rPr>
                <w:b/>
                <w:color w:val="000000"/>
                <w:sz w:val="20"/>
                <w:vertAlign w:val="subscript"/>
              </w:rPr>
              <w:t>T</w:t>
            </w:r>
            <w:proofErr w:type="spellEnd"/>
          </w:p>
        </w:tc>
      </w:tr>
      <w:tr w:rsidR="00BF1267" w14:paraId="5D1A9C1F" w14:textId="77777777" w:rsidTr="00F4291E">
        <w:trPr>
          <w:cantSplit/>
          <w:jc w:val="center"/>
        </w:trPr>
        <w:tc>
          <w:tcPr>
            <w:tcW w:w="3132" w:type="dxa"/>
            <w:tcBorders>
              <w:left w:val="double" w:sz="6" w:space="0" w:color="auto"/>
            </w:tcBorders>
          </w:tcPr>
          <w:p w14:paraId="1174A220"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Gonads</w:t>
            </w:r>
          </w:p>
          <w:p w14:paraId="427C5FD8"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Red bone marrow</w:t>
            </w:r>
          </w:p>
          <w:p w14:paraId="3875C07B"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Colon</w:t>
            </w:r>
          </w:p>
          <w:p w14:paraId="1865EE73"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Lungs</w:t>
            </w:r>
          </w:p>
          <w:p w14:paraId="19797B5C"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Stomach</w:t>
            </w:r>
          </w:p>
          <w:p w14:paraId="647E3A22"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Bladder</w:t>
            </w:r>
          </w:p>
          <w:p w14:paraId="59890FA7"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Breast</w:t>
            </w:r>
          </w:p>
        </w:tc>
        <w:tc>
          <w:tcPr>
            <w:tcW w:w="2160" w:type="dxa"/>
            <w:tcBorders>
              <w:left w:val="single" w:sz="6" w:space="0" w:color="auto"/>
              <w:right w:val="double" w:sz="6" w:space="0" w:color="auto"/>
            </w:tcBorders>
          </w:tcPr>
          <w:p w14:paraId="7A2A69AF"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0.20</w:t>
            </w:r>
          </w:p>
          <w:p w14:paraId="48254D9E"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0.12</w:t>
            </w:r>
          </w:p>
          <w:p w14:paraId="5A1F87BB"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0.12</w:t>
            </w:r>
          </w:p>
          <w:p w14:paraId="06A6E8E7"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0.12</w:t>
            </w:r>
          </w:p>
          <w:p w14:paraId="4C41A2D6"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0.12</w:t>
            </w:r>
          </w:p>
          <w:p w14:paraId="0D10B912"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0.05</w:t>
            </w:r>
          </w:p>
          <w:p w14:paraId="5598AC66"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0.05</w:t>
            </w:r>
          </w:p>
        </w:tc>
      </w:tr>
      <w:tr w:rsidR="00BF1267" w14:paraId="2C8CA692" w14:textId="77777777" w:rsidTr="00F4291E">
        <w:trPr>
          <w:cantSplit/>
          <w:jc w:val="center"/>
        </w:trPr>
        <w:tc>
          <w:tcPr>
            <w:tcW w:w="3132" w:type="dxa"/>
            <w:tcBorders>
              <w:left w:val="double" w:sz="6" w:space="0" w:color="auto"/>
            </w:tcBorders>
          </w:tcPr>
          <w:p w14:paraId="60E42DA6"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Liver</w:t>
            </w:r>
          </w:p>
        </w:tc>
        <w:tc>
          <w:tcPr>
            <w:tcW w:w="2160" w:type="dxa"/>
            <w:tcBorders>
              <w:left w:val="single" w:sz="6" w:space="0" w:color="auto"/>
              <w:right w:val="double" w:sz="6" w:space="0" w:color="auto"/>
            </w:tcBorders>
          </w:tcPr>
          <w:p w14:paraId="2CB811B9"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0.05</w:t>
            </w:r>
          </w:p>
        </w:tc>
      </w:tr>
      <w:tr w:rsidR="00BF1267" w14:paraId="237FD6E5" w14:textId="77777777" w:rsidTr="00F4291E">
        <w:trPr>
          <w:cantSplit/>
          <w:jc w:val="center"/>
        </w:trPr>
        <w:tc>
          <w:tcPr>
            <w:tcW w:w="3132" w:type="dxa"/>
            <w:tcBorders>
              <w:left w:val="double" w:sz="6" w:space="0" w:color="auto"/>
            </w:tcBorders>
          </w:tcPr>
          <w:p w14:paraId="2ADF0A01"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Esophagus</w:t>
            </w:r>
          </w:p>
        </w:tc>
        <w:tc>
          <w:tcPr>
            <w:tcW w:w="2160" w:type="dxa"/>
            <w:tcBorders>
              <w:left w:val="single" w:sz="6" w:space="0" w:color="auto"/>
              <w:right w:val="double" w:sz="6" w:space="0" w:color="auto"/>
            </w:tcBorders>
          </w:tcPr>
          <w:p w14:paraId="498F8F78"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0.05</w:t>
            </w:r>
          </w:p>
        </w:tc>
      </w:tr>
      <w:tr w:rsidR="00BF1267" w14:paraId="4048550D" w14:textId="77777777" w:rsidTr="00F4291E">
        <w:trPr>
          <w:cantSplit/>
          <w:jc w:val="center"/>
        </w:trPr>
        <w:tc>
          <w:tcPr>
            <w:tcW w:w="3132" w:type="dxa"/>
            <w:tcBorders>
              <w:left w:val="double" w:sz="6" w:space="0" w:color="auto"/>
            </w:tcBorders>
          </w:tcPr>
          <w:p w14:paraId="7A63E308"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Thyroid</w:t>
            </w:r>
          </w:p>
        </w:tc>
        <w:tc>
          <w:tcPr>
            <w:tcW w:w="2160" w:type="dxa"/>
            <w:tcBorders>
              <w:left w:val="single" w:sz="6" w:space="0" w:color="auto"/>
              <w:right w:val="double" w:sz="6" w:space="0" w:color="auto"/>
            </w:tcBorders>
          </w:tcPr>
          <w:p w14:paraId="6509B3EC"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0.05</w:t>
            </w:r>
          </w:p>
        </w:tc>
      </w:tr>
      <w:tr w:rsidR="00BF1267" w14:paraId="5D10494D" w14:textId="77777777" w:rsidTr="00F4291E">
        <w:trPr>
          <w:cantSplit/>
          <w:jc w:val="center"/>
        </w:trPr>
        <w:tc>
          <w:tcPr>
            <w:tcW w:w="3132" w:type="dxa"/>
            <w:tcBorders>
              <w:left w:val="double" w:sz="6" w:space="0" w:color="auto"/>
            </w:tcBorders>
          </w:tcPr>
          <w:p w14:paraId="31F3B847"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Skin</w:t>
            </w:r>
          </w:p>
        </w:tc>
        <w:tc>
          <w:tcPr>
            <w:tcW w:w="2160" w:type="dxa"/>
            <w:tcBorders>
              <w:left w:val="single" w:sz="6" w:space="0" w:color="auto"/>
              <w:right w:val="double" w:sz="6" w:space="0" w:color="auto"/>
            </w:tcBorders>
          </w:tcPr>
          <w:p w14:paraId="6DF14C7D"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0.01</w:t>
            </w:r>
          </w:p>
        </w:tc>
      </w:tr>
      <w:tr w:rsidR="00BF1267" w14:paraId="0868C2F1" w14:textId="77777777" w:rsidTr="00F4291E">
        <w:trPr>
          <w:cantSplit/>
          <w:jc w:val="center"/>
        </w:trPr>
        <w:tc>
          <w:tcPr>
            <w:tcW w:w="3132" w:type="dxa"/>
            <w:tcBorders>
              <w:left w:val="double" w:sz="6" w:space="0" w:color="auto"/>
            </w:tcBorders>
          </w:tcPr>
          <w:p w14:paraId="54D8EC68"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Bone surfaces</w:t>
            </w:r>
          </w:p>
        </w:tc>
        <w:tc>
          <w:tcPr>
            <w:tcW w:w="2160" w:type="dxa"/>
            <w:tcBorders>
              <w:left w:val="single" w:sz="6" w:space="0" w:color="auto"/>
              <w:right w:val="double" w:sz="6" w:space="0" w:color="auto"/>
            </w:tcBorders>
          </w:tcPr>
          <w:p w14:paraId="20F23F07"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0.01</w:t>
            </w:r>
          </w:p>
        </w:tc>
      </w:tr>
      <w:tr w:rsidR="00BF1267" w14:paraId="55B0C913" w14:textId="77777777" w:rsidTr="00F4291E">
        <w:trPr>
          <w:cantSplit/>
          <w:jc w:val="center"/>
        </w:trPr>
        <w:tc>
          <w:tcPr>
            <w:tcW w:w="3132" w:type="dxa"/>
            <w:tcBorders>
              <w:left w:val="double" w:sz="6" w:space="0" w:color="auto"/>
            </w:tcBorders>
          </w:tcPr>
          <w:p w14:paraId="360B5165" w14:textId="77777777" w:rsidR="00BF1267" w:rsidRPr="000F0619"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vertAlign w:val="superscript"/>
              </w:rPr>
            </w:pPr>
            <w:r>
              <w:rPr>
                <w:color w:val="000000"/>
                <w:sz w:val="20"/>
              </w:rPr>
              <w:t>Remainder</w:t>
            </w:r>
            <w:r>
              <w:rPr>
                <w:color w:val="000000"/>
                <w:sz w:val="20"/>
                <w:vertAlign w:val="superscript"/>
              </w:rPr>
              <w:t>1</w:t>
            </w:r>
          </w:p>
        </w:tc>
        <w:tc>
          <w:tcPr>
            <w:tcW w:w="2160" w:type="dxa"/>
            <w:tcBorders>
              <w:left w:val="single" w:sz="6" w:space="0" w:color="auto"/>
              <w:right w:val="double" w:sz="6" w:space="0" w:color="auto"/>
            </w:tcBorders>
          </w:tcPr>
          <w:p w14:paraId="6B3E7238"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0.05</w:t>
            </w:r>
          </w:p>
        </w:tc>
      </w:tr>
      <w:tr w:rsidR="00BF1267" w14:paraId="5D2C9976" w14:textId="77777777" w:rsidTr="00F4291E">
        <w:trPr>
          <w:cantSplit/>
          <w:jc w:val="center"/>
        </w:trPr>
        <w:tc>
          <w:tcPr>
            <w:tcW w:w="3132" w:type="dxa"/>
            <w:tcBorders>
              <w:left w:val="double" w:sz="6" w:space="0" w:color="auto"/>
              <w:bottom w:val="double" w:sz="6" w:space="0" w:color="auto"/>
            </w:tcBorders>
          </w:tcPr>
          <w:p w14:paraId="7A1ECC1E" w14:textId="77777777" w:rsidR="00BF1267" w:rsidRPr="000F0619"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vertAlign w:val="superscript"/>
              </w:rPr>
            </w:pPr>
            <w:r>
              <w:rPr>
                <w:color w:val="000000"/>
                <w:sz w:val="20"/>
              </w:rPr>
              <w:t>Whole body</w:t>
            </w:r>
            <w:r>
              <w:rPr>
                <w:color w:val="000000"/>
                <w:sz w:val="20"/>
                <w:vertAlign w:val="superscript"/>
              </w:rPr>
              <w:t>2</w:t>
            </w:r>
          </w:p>
        </w:tc>
        <w:tc>
          <w:tcPr>
            <w:tcW w:w="2160" w:type="dxa"/>
            <w:tcBorders>
              <w:left w:val="single" w:sz="6" w:space="0" w:color="auto"/>
              <w:bottom w:val="double" w:sz="6" w:space="0" w:color="auto"/>
              <w:right w:val="double" w:sz="6" w:space="0" w:color="auto"/>
            </w:tcBorders>
          </w:tcPr>
          <w:p w14:paraId="0A89A286"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1.00</w:t>
            </w:r>
          </w:p>
        </w:tc>
      </w:tr>
    </w:tbl>
    <w:p w14:paraId="13083935"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D876AF7"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Notes:</w:t>
      </w:r>
    </w:p>
    <w:p w14:paraId="0F1F4EDD"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F21328D" w14:textId="77777777" w:rsidR="00BF1267" w:rsidRDefault="00BF1267" w:rsidP="00AD6952">
      <w:pPr>
        <w:numPr>
          <w:ilvl w:val="0"/>
          <w:numId w:val="33"/>
        </w:numPr>
        <w:jc w:val="left"/>
      </w:pPr>
      <w:r w:rsidRPr="002C7CA3">
        <w:t>"Remainder" means the following additional tissues and organs and their masses, in grams, following parenthetically: adrenals (14), brain (1400), extra</w:t>
      </w:r>
      <w:r>
        <w:t>-</w:t>
      </w:r>
      <w:r w:rsidRPr="002C7CA3">
        <w:t>thoracic airways (15), small intestine (640), kidneys (310), muscle (28,000), pancreas (100), spleen (180), thymus (20), and uterus (80). The equivalent dose to the remainder tissues (</w:t>
      </w:r>
      <w:proofErr w:type="spellStart"/>
      <w:r w:rsidRPr="002C7CA3">
        <w:t>H</w:t>
      </w:r>
      <w:r w:rsidRPr="002C7CA3">
        <w:rPr>
          <w:vertAlign w:val="subscript"/>
        </w:rPr>
        <w:t>remainder</w:t>
      </w:r>
      <w:proofErr w:type="spellEnd"/>
      <w:r w:rsidRPr="002C7CA3">
        <w:t xml:space="preserve">), is normally calculated as the mass-weighted mean dose to the preceding ten organs and tissues. In those </w:t>
      </w:r>
      <w:proofErr w:type="gramStart"/>
      <w:r w:rsidRPr="002C7CA3">
        <w:t>cases</w:t>
      </w:r>
      <w:proofErr w:type="gramEnd"/>
      <w:r w:rsidRPr="002C7CA3">
        <w:t xml:space="preserve"> in which the most highly irradiated remainder tissue or organ receives the highest equivalent dose of all the organs, a weighting factor of 0.025 (half of remainder) is applied to that tissue or organ and 0.025 (half of remainder) to the mass-weighted equivalent dose in the rest of the remainder tissues and organs to give the remainder equivalent dose.</w:t>
      </w:r>
    </w:p>
    <w:p w14:paraId="779D22E3" w14:textId="77777777" w:rsidR="00BF1267" w:rsidRDefault="00BF1267" w:rsidP="00BF1267">
      <w:pPr>
        <w:ind w:left="720"/>
      </w:pPr>
    </w:p>
    <w:p w14:paraId="62504C3C" w14:textId="77777777" w:rsidR="00BF1267" w:rsidRPr="002C7CA3" w:rsidRDefault="00BF1267" w:rsidP="00AD6952">
      <w:pPr>
        <w:numPr>
          <w:ilvl w:val="0"/>
          <w:numId w:val="33"/>
        </w:numPr>
        <w:jc w:val="left"/>
      </w:pPr>
      <w:r w:rsidRPr="002C7CA3">
        <w:t>For the case of uniform external irradiation of the whole body, a tissue weighting factor (</w:t>
      </w:r>
      <w:proofErr w:type="spellStart"/>
      <w:r w:rsidRPr="002C7CA3">
        <w:t>w</w:t>
      </w:r>
      <w:r w:rsidRPr="000F0619">
        <w:rPr>
          <w:vertAlign w:val="subscript"/>
        </w:rPr>
        <w:t>T</w:t>
      </w:r>
      <w:proofErr w:type="spellEnd"/>
      <w:r w:rsidRPr="002C7CA3">
        <w:t>) equal to 1 may be used in determination of the effective dose.</w:t>
      </w:r>
    </w:p>
    <w:p w14:paraId="3D8977AF" w14:textId="77777777" w:rsidR="00BF1267" w:rsidRPr="002C7CA3" w:rsidRDefault="00BF1267" w:rsidP="00BF1267">
      <w:pPr>
        <w:ind w:left="576"/>
      </w:pPr>
    </w:p>
    <w:p w14:paraId="5DC13EE7" w14:textId="77777777" w:rsidR="00BF1267" w:rsidRDefault="00BF1267" w:rsidP="00BF1267">
      <w:pPr>
        <w:ind w:left="720" w:hanging="720"/>
        <w:rPr>
          <w:color w:val="000000"/>
        </w:rPr>
      </w:pPr>
    </w:p>
    <w:p w14:paraId="599704F3" w14:textId="77777777" w:rsidR="00BF1267" w:rsidRDefault="00BF1267" w:rsidP="00BF1267">
      <w:pPr>
        <w:rPr>
          <w:color w:val="000000"/>
        </w:rPr>
      </w:pPr>
    </w:p>
    <w:p w14:paraId="11A5C0BC" w14:textId="77777777" w:rsidR="00BF1267" w:rsidRDefault="00BF1267" w:rsidP="00BF1267">
      <w:pPr>
        <w:ind w:left="720" w:hanging="540"/>
        <w:rPr>
          <w:color w:val="000000"/>
        </w:rPr>
      </w:pPr>
    </w:p>
    <w:p w14:paraId="1EDFB9B3"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07E3D3DC" w14:textId="77777777" w:rsidR="00BF1267" w:rsidRPr="005B13FF" w:rsidRDefault="00BF1267" w:rsidP="00BF1267">
      <w:pPr>
        <w:pStyle w:val="FRCMHeading4"/>
      </w:pPr>
      <w:r>
        <w:br w:type="page"/>
      </w:r>
      <w:bookmarkStart w:id="56" w:name="_Toc341188382"/>
      <w:bookmarkStart w:id="57" w:name="_Toc505077614"/>
      <w:r w:rsidRPr="005B13FF">
        <w:lastRenderedPageBreak/>
        <w:t>Appendix 2B:  Non-Uniform Exposure of the Skin</w:t>
      </w:r>
      <w:bookmarkEnd w:id="56"/>
      <w:bookmarkEnd w:id="57"/>
    </w:p>
    <w:p w14:paraId="4A434B81"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2B470A1"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Non-uniform exposures of the skin from x-rays, beta radiation and radioactive materials on the skin, including hot particles shall be assessed and recorded as specified in the table below.  In no case shall a value of less than 0.1 be used.</w:t>
      </w:r>
    </w:p>
    <w:p w14:paraId="2F517F05"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jc w:val="center"/>
        <w:tblLayout w:type="fixed"/>
        <w:tblLook w:val="0000" w:firstRow="0" w:lastRow="0" w:firstColumn="0" w:lastColumn="0" w:noHBand="0" w:noVBand="0"/>
      </w:tblPr>
      <w:tblGrid>
        <w:gridCol w:w="2160"/>
        <w:gridCol w:w="6480"/>
      </w:tblGrid>
      <w:tr w:rsidR="00BF1267" w14:paraId="7AE1E5FE" w14:textId="77777777" w:rsidTr="00F4291E">
        <w:trPr>
          <w:cantSplit/>
          <w:jc w:val="center"/>
        </w:trPr>
        <w:tc>
          <w:tcPr>
            <w:tcW w:w="2160" w:type="dxa"/>
            <w:tcBorders>
              <w:top w:val="double" w:sz="6" w:space="0" w:color="auto"/>
              <w:left w:val="double" w:sz="6" w:space="0" w:color="auto"/>
              <w:bottom w:val="double" w:sz="6" w:space="0" w:color="auto"/>
            </w:tcBorders>
          </w:tcPr>
          <w:p w14:paraId="6482B4F0"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rPr>
            </w:pPr>
          </w:p>
          <w:p w14:paraId="05643807"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0"/>
              </w:rPr>
            </w:pPr>
            <w:r>
              <w:rPr>
                <w:b/>
                <w:color w:val="000000"/>
                <w:sz w:val="20"/>
              </w:rPr>
              <w:t xml:space="preserve">AREA OF SKIN IRRADIATED </w:t>
            </w:r>
          </w:p>
        </w:tc>
        <w:tc>
          <w:tcPr>
            <w:tcW w:w="6480" w:type="dxa"/>
            <w:tcBorders>
              <w:top w:val="double" w:sz="6" w:space="0" w:color="auto"/>
              <w:left w:val="single" w:sz="6" w:space="0" w:color="auto"/>
              <w:bottom w:val="double" w:sz="6" w:space="0" w:color="auto"/>
              <w:right w:val="double" w:sz="6" w:space="0" w:color="auto"/>
            </w:tcBorders>
          </w:tcPr>
          <w:p w14:paraId="70C61A0A"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b/>
                <w:color w:val="000000"/>
                <w:sz w:val="20"/>
              </w:rPr>
              <w:t xml:space="preserve">METHOD OF AVERAGING, ADDING TO OTHER DOSES RECEIVED, AND RECORDING NON-UNIFORM SKIN DOSE </w:t>
            </w:r>
          </w:p>
        </w:tc>
      </w:tr>
      <w:tr w:rsidR="00BF1267" w14:paraId="4C5DAF57" w14:textId="77777777" w:rsidTr="00F4291E">
        <w:trPr>
          <w:cantSplit/>
          <w:jc w:val="center"/>
        </w:trPr>
        <w:tc>
          <w:tcPr>
            <w:tcW w:w="2160" w:type="dxa"/>
            <w:tcBorders>
              <w:left w:val="double" w:sz="6" w:space="0" w:color="auto"/>
            </w:tcBorders>
          </w:tcPr>
          <w:p w14:paraId="474144EC"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u w:val="single"/>
              </w:rPr>
              <w:t>&gt;</w:t>
            </w:r>
            <w:r>
              <w:rPr>
                <w:color w:val="000000"/>
                <w:sz w:val="20"/>
              </w:rPr>
              <w:t xml:space="preserve"> 100 cm</w:t>
            </w:r>
            <w:r>
              <w:rPr>
                <w:color w:val="000000"/>
                <w:position w:val="6"/>
                <w:sz w:val="20"/>
              </w:rPr>
              <w:t>2</w:t>
            </w:r>
          </w:p>
        </w:tc>
        <w:tc>
          <w:tcPr>
            <w:tcW w:w="6480" w:type="dxa"/>
            <w:tcBorders>
              <w:left w:val="single" w:sz="6" w:space="0" w:color="auto"/>
              <w:right w:val="double" w:sz="6" w:space="0" w:color="auto"/>
            </w:tcBorders>
          </w:tcPr>
          <w:p w14:paraId="2DFDF11F"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Averaged over the 100 cm</w:t>
            </w:r>
            <w:r>
              <w:rPr>
                <w:color w:val="000000"/>
                <w:position w:val="6"/>
                <w:sz w:val="20"/>
              </w:rPr>
              <w:t>2</w:t>
            </w:r>
            <w:r>
              <w:rPr>
                <w:color w:val="000000"/>
                <w:sz w:val="20"/>
              </w:rPr>
              <w:t xml:space="preserve"> of skin receiving the maximum dose</w:t>
            </w:r>
          </w:p>
          <w:p w14:paraId="0217EE82"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p w14:paraId="6B25A633"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Added to any uniform equivalent dose also received by the skin</w:t>
            </w:r>
          </w:p>
          <w:p w14:paraId="1E65DC7B" w14:textId="77777777"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p w14:paraId="44C81F18" w14:textId="540FCB89" w:rsidR="00BF1267" w:rsidRDefault="00BF1267" w:rsidP="00F42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t>Recorded as the eq</w:t>
            </w:r>
            <w:r w:rsidR="0031068A">
              <w:rPr>
                <w:color w:val="000000"/>
                <w:sz w:val="20"/>
              </w:rPr>
              <w:t>uivalent dose (H)</w:t>
            </w:r>
            <w:r>
              <w:rPr>
                <w:color w:val="000000"/>
                <w:sz w:val="20"/>
              </w:rPr>
              <w:t xml:space="preserve"> to any extremity or skin for the year</w:t>
            </w:r>
          </w:p>
        </w:tc>
      </w:tr>
      <w:tr w:rsidR="00BF1267" w14:paraId="1663F183" w14:textId="77777777" w:rsidTr="00F4291E">
        <w:trPr>
          <w:cantSplit/>
          <w:jc w:val="center"/>
        </w:trPr>
        <w:tc>
          <w:tcPr>
            <w:tcW w:w="2160" w:type="dxa"/>
            <w:tcBorders>
              <w:top w:val="single" w:sz="6" w:space="0" w:color="auto"/>
              <w:left w:val="double" w:sz="6" w:space="0" w:color="auto"/>
            </w:tcBorders>
          </w:tcPr>
          <w:p w14:paraId="411C6B5B" w14:textId="77777777" w:rsidR="00BF1267" w:rsidRDefault="00BF1267" w:rsidP="00F4291E">
            <w:pPr>
              <w:rPr>
                <w:color w:val="000000"/>
                <w:sz w:val="20"/>
              </w:rPr>
            </w:pPr>
            <w:r>
              <w:rPr>
                <w:color w:val="000000"/>
                <w:sz w:val="20"/>
              </w:rPr>
              <w:t>10 cm</w:t>
            </w:r>
            <w:r>
              <w:rPr>
                <w:color w:val="000000"/>
                <w:position w:val="6"/>
                <w:sz w:val="20"/>
              </w:rPr>
              <w:t xml:space="preserve">2 </w:t>
            </w:r>
            <w:r>
              <w:rPr>
                <w:color w:val="000000"/>
                <w:sz w:val="20"/>
              </w:rPr>
              <w:t>&lt; area</w:t>
            </w:r>
          </w:p>
          <w:p w14:paraId="7A4F5839" w14:textId="77777777" w:rsidR="00BF1267" w:rsidRDefault="00BF1267" w:rsidP="00F4291E">
            <w:pPr>
              <w:rPr>
                <w:color w:val="000000"/>
                <w:sz w:val="20"/>
              </w:rPr>
            </w:pPr>
            <w:r>
              <w:rPr>
                <w:color w:val="000000"/>
                <w:sz w:val="20"/>
              </w:rPr>
              <w:t>&lt; 100 cm</w:t>
            </w:r>
            <w:r>
              <w:rPr>
                <w:color w:val="000000"/>
                <w:position w:val="6"/>
                <w:sz w:val="20"/>
              </w:rPr>
              <w:t>2</w:t>
            </w:r>
          </w:p>
        </w:tc>
        <w:tc>
          <w:tcPr>
            <w:tcW w:w="6480" w:type="dxa"/>
            <w:tcBorders>
              <w:top w:val="single" w:sz="6" w:space="0" w:color="auto"/>
              <w:left w:val="single" w:sz="6" w:space="0" w:color="auto"/>
              <w:right w:val="double" w:sz="6" w:space="0" w:color="auto"/>
            </w:tcBorders>
          </w:tcPr>
          <w:p w14:paraId="50F87E90" w14:textId="77777777" w:rsidR="00BF1267" w:rsidRDefault="00BF1267" w:rsidP="00F4291E">
            <w:pPr>
              <w:rPr>
                <w:color w:val="000000"/>
                <w:sz w:val="20"/>
              </w:rPr>
            </w:pPr>
            <w:r>
              <w:rPr>
                <w:color w:val="000000"/>
                <w:sz w:val="20"/>
              </w:rPr>
              <w:t>Averaged over the 1 cm</w:t>
            </w:r>
            <w:r>
              <w:rPr>
                <w:color w:val="000000"/>
                <w:position w:val="6"/>
                <w:sz w:val="20"/>
              </w:rPr>
              <w:t>2</w:t>
            </w:r>
            <w:r>
              <w:rPr>
                <w:color w:val="000000"/>
                <w:sz w:val="20"/>
              </w:rPr>
              <w:t xml:space="preserve"> of skin receiving the maximum dose (D), reduced by the fraction (f) which is the irradiated area in cm</w:t>
            </w:r>
            <w:r>
              <w:rPr>
                <w:color w:val="000000"/>
                <w:position w:val="6"/>
                <w:sz w:val="20"/>
              </w:rPr>
              <w:t>2</w:t>
            </w:r>
            <w:r>
              <w:rPr>
                <w:color w:val="000000"/>
                <w:sz w:val="20"/>
              </w:rPr>
              <w:t xml:space="preserve"> divided by 100 cm</w:t>
            </w:r>
            <w:r>
              <w:rPr>
                <w:color w:val="000000"/>
                <w:position w:val="6"/>
                <w:sz w:val="20"/>
              </w:rPr>
              <w:t>2</w:t>
            </w:r>
            <w:r>
              <w:rPr>
                <w:color w:val="000000"/>
                <w:sz w:val="20"/>
              </w:rPr>
              <w:t xml:space="preserve"> (i.e. H=</w:t>
            </w:r>
            <w:proofErr w:type="spellStart"/>
            <w:r>
              <w:rPr>
                <w:color w:val="000000"/>
                <w:sz w:val="20"/>
              </w:rPr>
              <w:t>fD</w:t>
            </w:r>
            <w:proofErr w:type="spellEnd"/>
            <w:r>
              <w:rPr>
                <w:color w:val="000000"/>
                <w:sz w:val="20"/>
              </w:rPr>
              <w:t>).  In no case shall a value of f &lt;0.1 be used.</w:t>
            </w:r>
          </w:p>
          <w:p w14:paraId="681C3DE4" w14:textId="77777777" w:rsidR="00BF1267" w:rsidRDefault="00BF1267" w:rsidP="00F4291E">
            <w:pPr>
              <w:rPr>
                <w:color w:val="000000"/>
                <w:sz w:val="20"/>
              </w:rPr>
            </w:pPr>
          </w:p>
          <w:p w14:paraId="1E7F3D08" w14:textId="77777777" w:rsidR="00BF1267" w:rsidRDefault="00BF1267" w:rsidP="00F4291E">
            <w:pPr>
              <w:rPr>
                <w:color w:val="000000"/>
                <w:sz w:val="20"/>
              </w:rPr>
            </w:pPr>
            <w:r>
              <w:rPr>
                <w:color w:val="000000"/>
                <w:sz w:val="20"/>
              </w:rPr>
              <w:t>Added to any uniform equivalent dose also received by the skin</w:t>
            </w:r>
          </w:p>
          <w:p w14:paraId="12551049" w14:textId="77777777" w:rsidR="00BF1267" w:rsidRDefault="00BF1267" w:rsidP="00F4291E">
            <w:pPr>
              <w:rPr>
                <w:color w:val="000000"/>
                <w:sz w:val="20"/>
              </w:rPr>
            </w:pPr>
          </w:p>
          <w:p w14:paraId="645E72B8" w14:textId="77777777" w:rsidR="00BF1267" w:rsidRDefault="00BF1267" w:rsidP="00F4291E">
            <w:pPr>
              <w:rPr>
                <w:color w:val="000000"/>
                <w:sz w:val="20"/>
              </w:rPr>
            </w:pPr>
            <w:r>
              <w:rPr>
                <w:color w:val="000000"/>
                <w:sz w:val="20"/>
              </w:rPr>
              <w:t>Recorded as the equivalent dose to any extremity or skin for the year.</w:t>
            </w:r>
          </w:p>
        </w:tc>
      </w:tr>
      <w:tr w:rsidR="00BF1267" w14:paraId="5C6AFD61" w14:textId="77777777" w:rsidTr="00F4291E">
        <w:trPr>
          <w:cantSplit/>
          <w:jc w:val="center"/>
        </w:trPr>
        <w:tc>
          <w:tcPr>
            <w:tcW w:w="2160" w:type="dxa"/>
            <w:tcBorders>
              <w:top w:val="single" w:sz="6" w:space="0" w:color="auto"/>
              <w:left w:val="double" w:sz="6" w:space="0" w:color="auto"/>
              <w:bottom w:val="double" w:sz="6" w:space="0" w:color="auto"/>
            </w:tcBorders>
          </w:tcPr>
          <w:p w14:paraId="1334DAF3" w14:textId="77777777" w:rsidR="00BF1267" w:rsidRDefault="00BF1267" w:rsidP="00F4291E">
            <w:pPr>
              <w:rPr>
                <w:color w:val="000000"/>
                <w:sz w:val="20"/>
              </w:rPr>
            </w:pPr>
            <w:r>
              <w:rPr>
                <w:color w:val="000000"/>
                <w:sz w:val="20"/>
              </w:rPr>
              <w:t>&lt; 10 cm</w:t>
            </w:r>
            <w:r>
              <w:rPr>
                <w:color w:val="000000"/>
                <w:position w:val="6"/>
                <w:sz w:val="20"/>
              </w:rPr>
              <w:t>2</w:t>
            </w:r>
          </w:p>
        </w:tc>
        <w:tc>
          <w:tcPr>
            <w:tcW w:w="6480" w:type="dxa"/>
            <w:tcBorders>
              <w:top w:val="single" w:sz="6" w:space="0" w:color="auto"/>
              <w:left w:val="single" w:sz="6" w:space="0" w:color="auto"/>
              <w:bottom w:val="double" w:sz="6" w:space="0" w:color="auto"/>
              <w:right w:val="double" w:sz="6" w:space="0" w:color="auto"/>
            </w:tcBorders>
          </w:tcPr>
          <w:p w14:paraId="6DC06422" w14:textId="77777777" w:rsidR="00BF1267" w:rsidRDefault="00BF1267" w:rsidP="00F4291E">
            <w:pPr>
              <w:rPr>
                <w:color w:val="000000"/>
                <w:sz w:val="20"/>
              </w:rPr>
            </w:pPr>
            <w:r>
              <w:rPr>
                <w:color w:val="000000"/>
                <w:sz w:val="20"/>
              </w:rPr>
              <w:t>Averaged over the 1 cm</w:t>
            </w:r>
            <w:r>
              <w:rPr>
                <w:color w:val="000000"/>
                <w:position w:val="6"/>
                <w:sz w:val="20"/>
              </w:rPr>
              <w:t>2</w:t>
            </w:r>
            <w:r>
              <w:rPr>
                <w:color w:val="000000"/>
                <w:sz w:val="20"/>
              </w:rPr>
              <w:t xml:space="preserve"> of skin receiving the maximum dose </w:t>
            </w:r>
          </w:p>
          <w:p w14:paraId="08CE4D9D" w14:textId="77777777" w:rsidR="00BF1267" w:rsidRDefault="00BF1267" w:rsidP="00F4291E">
            <w:pPr>
              <w:rPr>
                <w:color w:val="000000"/>
                <w:sz w:val="20"/>
              </w:rPr>
            </w:pPr>
          </w:p>
          <w:p w14:paraId="6D842AD1" w14:textId="1A1B298A" w:rsidR="00BF1267" w:rsidRDefault="00BF1267" w:rsidP="00F4291E">
            <w:pPr>
              <w:rPr>
                <w:color w:val="000000"/>
                <w:sz w:val="20"/>
              </w:rPr>
            </w:pPr>
            <w:r>
              <w:rPr>
                <w:color w:val="000000"/>
                <w:sz w:val="20"/>
              </w:rPr>
              <w:t>Not added to any other dose equivalent, extremity or equivalent dose (skin) recorded for the extremity or skin for the year.</w:t>
            </w:r>
          </w:p>
          <w:p w14:paraId="026B8945" w14:textId="77777777" w:rsidR="00BF1267" w:rsidRDefault="00BF1267" w:rsidP="00F4291E">
            <w:pPr>
              <w:rPr>
                <w:color w:val="000000"/>
                <w:sz w:val="20"/>
              </w:rPr>
            </w:pPr>
          </w:p>
          <w:p w14:paraId="727DBA8F" w14:textId="77777777" w:rsidR="00BF1267" w:rsidRDefault="00BF1267" w:rsidP="00F4291E">
            <w:pPr>
              <w:rPr>
                <w:color w:val="000000"/>
                <w:sz w:val="20"/>
              </w:rPr>
            </w:pPr>
            <w:r>
              <w:rPr>
                <w:color w:val="000000"/>
                <w:sz w:val="20"/>
              </w:rPr>
              <w:t>Recorded in a person’s radiation dose record as a special entry</w:t>
            </w:r>
          </w:p>
        </w:tc>
      </w:tr>
    </w:tbl>
    <w:p w14:paraId="0F8765B5" w14:textId="77777777" w:rsidR="00BF1267" w:rsidRDefault="00BF1267" w:rsidP="00BF1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rPr>
      </w:pPr>
    </w:p>
    <w:p w14:paraId="585580B5" w14:textId="77777777" w:rsidR="00BF1267" w:rsidRDefault="00BF1267" w:rsidP="00BF1267">
      <w:pPr>
        <w:rPr>
          <w:color w:val="000000"/>
        </w:rPr>
      </w:pPr>
      <w:r>
        <w:rPr>
          <w:color w:val="000000"/>
        </w:rPr>
        <w:br w:type="page"/>
      </w:r>
    </w:p>
    <w:p w14:paraId="6337832F" w14:textId="77777777" w:rsidR="00BF1267" w:rsidRDefault="00BF1267" w:rsidP="00BF1267">
      <w:pPr>
        <w:pStyle w:val="FRCMHeading4"/>
      </w:pPr>
      <w:bookmarkStart w:id="58" w:name="_Toc341188383"/>
      <w:bookmarkStart w:id="59" w:name="_Toc505077615"/>
      <w:r>
        <w:lastRenderedPageBreak/>
        <w:t>Appendix 2C:  Protocol for Use of Machine Controls to Limit Dose Due to Prompt Radiation Hazards in Support of Article 236</w:t>
      </w:r>
      <w:bookmarkEnd w:id="58"/>
      <w:bookmarkEnd w:id="59"/>
    </w:p>
    <w:p w14:paraId="63B07D56" w14:textId="77777777" w:rsidR="00BF1267" w:rsidRPr="00C24FDE" w:rsidRDefault="00BF1267" w:rsidP="00BF1267">
      <w:pPr>
        <w:jc w:val="center"/>
        <w:rPr>
          <w:i/>
        </w:rPr>
      </w:pPr>
      <w:r w:rsidRPr="00C24FDE">
        <w:rPr>
          <w:i/>
        </w:rPr>
        <w:t xml:space="preserve">Approved by </w:t>
      </w:r>
      <w:r>
        <w:rPr>
          <w:i/>
        </w:rPr>
        <w:t xml:space="preserve">Fermilab </w:t>
      </w:r>
      <w:r w:rsidRPr="00C24FDE">
        <w:rPr>
          <w:i/>
        </w:rPr>
        <w:t>Director Pier Oddone on July 16, 2012</w:t>
      </w:r>
    </w:p>
    <w:p w14:paraId="04C52F3A" w14:textId="77777777" w:rsidR="00BF1267" w:rsidRDefault="00BF1267" w:rsidP="00BF1267">
      <w:pPr>
        <w:pStyle w:val="Body"/>
        <w:jc w:val="both"/>
        <w:rPr>
          <w:rFonts w:ascii="Times New Roman" w:hAnsi="Times New Roman"/>
          <w:sz w:val="24"/>
          <w:szCs w:val="24"/>
        </w:rPr>
      </w:pPr>
    </w:p>
    <w:p w14:paraId="1BB17587"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t>There is a wide variety of control mechanisms in place that also serve, in practice, to limit the duration of beam loss. These include such items as:</w:t>
      </w:r>
    </w:p>
    <w:p w14:paraId="01F66B07" w14:textId="77777777" w:rsidR="00BF1267" w:rsidRPr="00742A8E" w:rsidRDefault="00BF1267" w:rsidP="00BF1267">
      <w:pPr>
        <w:pStyle w:val="Body"/>
        <w:spacing w:after="0"/>
        <w:jc w:val="both"/>
        <w:rPr>
          <w:rFonts w:ascii="Times New Roman" w:hAnsi="Times New Roman"/>
          <w:sz w:val="24"/>
          <w:szCs w:val="24"/>
        </w:rPr>
      </w:pPr>
      <w:r w:rsidRPr="00742A8E">
        <w:rPr>
          <w:rFonts w:ascii="Times New Roman" w:hAnsi="Times New Roman"/>
          <w:sz w:val="24"/>
          <w:szCs w:val="24"/>
        </w:rPr>
        <w:t>Administrative Controls</w:t>
      </w:r>
    </w:p>
    <w:p w14:paraId="65749ABF" w14:textId="77777777" w:rsidR="00BF1267" w:rsidRPr="00742A8E" w:rsidRDefault="00BF1267" w:rsidP="00AD6952">
      <w:pPr>
        <w:pStyle w:val="Body"/>
        <w:numPr>
          <w:ilvl w:val="2"/>
          <w:numId w:val="44"/>
        </w:numPr>
        <w:tabs>
          <w:tab w:val="clear" w:pos="0"/>
          <w:tab w:val="clear" w:pos="2160"/>
        </w:tabs>
        <w:spacing w:after="0"/>
        <w:ind w:left="720"/>
        <w:jc w:val="both"/>
        <w:rPr>
          <w:rFonts w:ascii="Times New Roman" w:hAnsi="Times New Roman"/>
          <w:sz w:val="24"/>
          <w:szCs w:val="24"/>
        </w:rPr>
      </w:pPr>
      <w:r w:rsidRPr="00742A8E">
        <w:rPr>
          <w:rFonts w:ascii="Times New Roman" w:hAnsi="Times New Roman"/>
          <w:sz w:val="24"/>
          <w:szCs w:val="24"/>
        </w:rPr>
        <w:t>Policies</w:t>
      </w:r>
    </w:p>
    <w:p w14:paraId="45617BDD" w14:textId="77777777" w:rsidR="00BF1267" w:rsidRPr="00742A8E" w:rsidRDefault="00BF1267" w:rsidP="00AD6952">
      <w:pPr>
        <w:pStyle w:val="Body"/>
        <w:numPr>
          <w:ilvl w:val="2"/>
          <w:numId w:val="44"/>
        </w:numPr>
        <w:tabs>
          <w:tab w:val="clear" w:pos="0"/>
          <w:tab w:val="clear" w:pos="2160"/>
        </w:tabs>
        <w:spacing w:after="0"/>
        <w:ind w:left="720"/>
        <w:jc w:val="both"/>
        <w:rPr>
          <w:rFonts w:ascii="Times New Roman" w:hAnsi="Times New Roman"/>
          <w:sz w:val="24"/>
          <w:szCs w:val="24"/>
        </w:rPr>
      </w:pPr>
      <w:r w:rsidRPr="00742A8E">
        <w:rPr>
          <w:rFonts w:ascii="Times New Roman" w:hAnsi="Times New Roman"/>
          <w:sz w:val="24"/>
          <w:szCs w:val="24"/>
        </w:rPr>
        <w:t>Procedures</w:t>
      </w:r>
    </w:p>
    <w:p w14:paraId="47D99C09" w14:textId="77777777" w:rsidR="00BF1267" w:rsidRPr="00742A8E" w:rsidRDefault="00BF1267" w:rsidP="00AD6952">
      <w:pPr>
        <w:pStyle w:val="Body"/>
        <w:numPr>
          <w:ilvl w:val="2"/>
          <w:numId w:val="44"/>
        </w:numPr>
        <w:tabs>
          <w:tab w:val="clear" w:pos="0"/>
          <w:tab w:val="clear" w:pos="2160"/>
        </w:tabs>
        <w:spacing w:after="0"/>
        <w:ind w:left="720"/>
        <w:jc w:val="both"/>
        <w:rPr>
          <w:rFonts w:ascii="Times New Roman" w:hAnsi="Times New Roman"/>
          <w:sz w:val="24"/>
          <w:szCs w:val="24"/>
        </w:rPr>
      </w:pPr>
      <w:r w:rsidRPr="00742A8E">
        <w:rPr>
          <w:rFonts w:ascii="Times New Roman" w:hAnsi="Times New Roman"/>
          <w:sz w:val="24"/>
          <w:szCs w:val="24"/>
        </w:rPr>
        <w:t>Signs</w:t>
      </w:r>
    </w:p>
    <w:p w14:paraId="0243DB71" w14:textId="77777777" w:rsidR="00BF1267" w:rsidRPr="00742A8E" w:rsidRDefault="00BF1267" w:rsidP="00AD6952">
      <w:pPr>
        <w:pStyle w:val="Body"/>
        <w:numPr>
          <w:ilvl w:val="2"/>
          <w:numId w:val="44"/>
        </w:numPr>
        <w:tabs>
          <w:tab w:val="clear" w:pos="0"/>
          <w:tab w:val="clear" w:pos="2160"/>
        </w:tabs>
        <w:spacing w:after="0"/>
        <w:ind w:left="720"/>
        <w:jc w:val="both"/>
        <w:rPr>
          <w:rFonts w:ascii="Times New Roman" w:hAnsi="Times New Roman"/>
          <w:sz w:val="24"/>
          <w:szCs w:val="24"/>
        </w:rPr>
      </w:pPr>
      <w:r w:rsidRPr="00742A8E">
        <w:rPr>
          <w:rFonts w:ascii="Times New Roman" w:hAnsi="Times New Roman"/>
          <w:sz w:val="24"/>
          <w:szCs w:val="24"/>
        </w:rPr>
        <w:t>Machine Operators</w:t>
      </w:r>
    </w:p>
    <w:p w14:paraId="00462D2F" w14:textId="77777777" w:rsidR="00BF1267" w:rsidRPr="00742A8E" w:rsidRDefault="00BF1267" w:rsidP="00BF1267">
      <w:pPr>
        <w:pStyle w:val="Body"/>
        <w:spacing w:after="0"/>
        <w:jc w:val="both"/>
        <w:rPr>
          <w:rFonts w:ascii="Times New Roman" w:hAnsi="Times New Roman"/>
          <w:sz w:val="24"/>
          <w:szCs w:val="24"/>
        </w:rPr>
      </w:pPr>
      <w:r w:rsidRPr="00742A8E">
        <w:rPr>
          <w:rFonts w:ascii="Times New Roman" w:hAnsi="Times New Roman"/>
          <w:sz w:val="24"/>
          <w:szCs w:val="24"/>
        </w:rPr>
        <w:t>Machine Protection Systems</w:t>
      </w:r>
    </w:p>
    <w:p w14:paraId="1F402138" w14:textId="77777777" w:rsidR="00BF1267" w:rsidRPr="00742A8E" w:rsidRDefault="00BF1267" w:rsidP="00AD6952">
      <w:pPr>
        <w:pStyle w:val="Body"/>
        <w:numPr>
          <w:ilvl w:val="0"/>
          <w:numId w:val="45"/>
        </w:numPr>
        <w:spacing w:after="0"/>
        <w:jc w:val="both"/>
        <w:rPr>
          <w:rFonts w:ascii="Times New Roman" w:hAnsi="Times New Roman"/>
          <w:sz w:val="24"/>
          <w:szCs w:val="24"/>
        </w:rPr>
      </w:pPr>
      <w:r w:rsidRPr="00742A8E">
        <w:rPr>
          <w:rFonts w:ascii="Times New Roman" w:hAnsi="Times New Roman"/>
          <w:sz w:val="24"/>
          <w:szCs w:val="24"/>
        </w:rPr>
        <w:t>Beam Permit System</w:t>
      </w:r>
    </w:p>
    <w:p w14:paraId="7A473435" w14:textId="77777777" w:rsidR="00BF1267" w:rsidRPr="00742A8E" w:rsidRDefault="00BF1267" w:rsidP="00AD6952">
      <w:pPr>
        <w:pStyle w:val="Body"/>
        <w:numPr>
          <w:ilvl w:val="2"/>
          <w:numId w:val="47"/>
        </w:numPr>
        <w:tabs>
          <w:tab w:val="clear" w:pos="0"/>
          <w:tab w:val="clear" w:pos="2160"/>
        </w:tabs>
        <w:spacing w:after="0"/>
        <w:ind w:left="1080"/>
        <w:jc w:val="both"/>
        <w:rPr>
          <w:rFonts w:ascii="Times New Roman" w:hAnsi="Times New Roman"/>
          <w:sz w:val="24"/>
          <w:szCs w:val="24"/>
        </w:rPr>
      </w:pPr>
      <w:r w:rsidRPr="00742A8E">
        <w:rPr>
          <w:rFonts w:ascii="Times New Roman" w:hAnsi="Times New Roman"/>
          <w:sz w:val="24"/>
          <w:szCs w:val="24"/>
        </w:rPr>
        <w:t>Beam Alarms</w:t>
      </w:r>
    </w:p>
    <w:p w14:paraId="18AAC127" w14:textId="77777777" w:rsidR="00BF1267" w:rsidRPr="00742A8E" w:rsidRDefault="00BF1267" w:rsidP="00AD6952">
      <w:pPr>
        <w:pStyle w:val="Body"/>
        <w:numPr>
          <w:ilvl w:val="2"/>
          <w:numId w:val="47"/>
        </w:numPr>
        <w:tabs>
          <w:tab w:val="clear" w:pos="0"/>
          <w:tab w:val="clear" w:pos="2160"/>
        </w:tabs>
        <w:spacing w:after="0"/>
        <w:ind w:left="1080"/>
        <w:jc w:val="both"/>
        <w:rPr>
          <w:rFonts w:ascii="Times New Roman" w:hAnsi="Times New Roman"/>
          <w:sz w:val="24"/>
          <w:szCs w:val="24"/>
        </w:rPr>
      </w:pPr>
      <w:r w:rsidRPr="00742A8E">
        <w:rPr>
          <w:rFonts w:ascii="Times New Roman" w:hAnsi="Times New Roman"/>
          <w:sz w:val="24"/>
          <w:szCs w:val="24"/>
        </w:rPr>
        <w:t>Loss Monitor Inputs</w:t>
      </w:r>
    </w:p>
    <w:p w14:paraId="69C0BE39" w14:textId="77777777" w:rsidR="00BF1267" w:rsidRPr="00742A8E" w:rsidRDefault="00BF1267" w:rsidP="00AD6952">
      <w:pPr>
        <w:pStyle w:val="Body"/>
        <w:numPr>
          <w:ilvl w:val="2"/>
          <w:numId w:val="47"/>
        </w:numPr>
        <w:tabs>
          <w:tab w:val="clear" w:pos="0"/>
          <w:tab w:val="clear" w:pos="2160"/>
        </w:tabs>
        <w:spacing w:after="0"/>
        <w:ind w:left="1080"/>
        <w:jc w:val="both"/>
        <w:rPr>
          <w:rFonts w:ascii="Times New Roman" w:hAnsi="Times New Roman"/>
          <w:sz w:val="24"/>
          <w:szCs w:val="24"/>
        </w:rPr>
      </w:pPr>
      <w:r w:rsidRPr="00742A8E">
        <w:rPr>
          <w:rFonts w:ascii="Times New Roman" w:hAnsi="Times New Roman"/>
          <w:sz w:val="24"/>
          <w:szCs w:val="24"/>
        </w:rPr>
        <w:t>Power Supply Monitoring</w:t>
      </w:r>
    </w:p>
    <w:p w14:paraId="224E6E5F" w14:textId="77777777" w:rsidR="00BF1267" w:rsidRPr="00742A8E" w:rsidRDefault="00BF1267" w:rsidP="00AD6952">
      <w:pPr>
        <w:pStyle w:val="Body"/>
        <w:numPr>
          <w:ilvl w:val="2"/>
          <w:numId w:val="47"/>
        </w:numPr>
        <w:tabs>
          <w:tab w:val="clear" w:pos="0"/>
          <w:tab w:val="clear" w:pos="2160"/>
        </w:tabs>
        <w:spacing w:after="0"/>
        <w:ind w:left="1080"/>
        <w:jc w:val="both"/>
        <w:rPr>
          <w:rFonts w:ascii="Times New Roman" w:hAnsi="Times New Roman"/>
          <w:sz w:val="24"/>
          <w:szCs w:val="24"/>
        </w:rPr>
      </w:pPr>
      <w:r w:rsidRPr="00742A8E">
        <w:rPr>
          <w:rFonts w:ascii="Times New Roman" w:hAnsi="Times New Roman"/>
          <w:sz w:val="24"/>
          <w:szCs w:val="24"/>
        </w:rPr>
        <w:t>Vacuum Valve Positions</w:t>
      </w:r>
    </w:p>
    <w:p w14:paraId="35ECE7F0" w14:textId="77777777" w:rsidR="00BF1267" w:rsidRPr="00742A8E" w:rsidRDefault="00BF1267" w:rsidP="00AD6952">
      <w:pPr>
        <w:pStyle w:val="Body"/>
        <w:numPr>
          <w:ilvl w:val="2"/>
          <w:numId w:val="47"/>
        </w:numPr>
        <w:tabs>
          <w:tab w:val="clear" w:pos="0"/>
          <w:tab w:val="clear" w:pos="2160"/>
        </w:tabs>
        <w:spacing w:after="0"/>
        <w:ind w:left="1080"/>
        <w:jc w:val="both"/>
        <w:rPr>
          <w:rFonts w:ascii="Times New Roman" w:hAnsi="Times New Roman"/>
          <w:sz w:val="24"/>
          <w:szCs w:val="24"/>
        </w:rPr>
      </w:pPr>
      <w:r w:rsidRPr="00742A8E">
        <w:rPr>
          <w:rFonts w:ascii="Times New Roman" w:hAnsi="Times New Roman"/>
          <w:sz w:val="24"/>
          <w:szCs w:val="24"/>
        </w:rPr>
        <w:t>RF Systems</w:t>
      </w:r>
    </w:p>
    <w:p w14:paraId="5C8AA938" w14:textId="77777777" w:rsidR="00BF1267" w:rsidRPr="00742A8E" w:rsidRDefault="00BF1267" w:rsidP="00AD6952">
      <w:pPr>
        <w:pStyle w:val="Body"/>
        <w:numPr>
          <w:ilvl w:val="2"/>
          <w:numId w:val="47"/>
        </w:numPr>
        <w:tabs>
          <w:tab w:val="clear" w:pos="0"/>
          <w:tab w:val="clear" w:pos="2160"/>
        </w:tabs>
        <w:spacing w:after="0"/>
        <w:ind w:left="1080"/>
        <w:jc w:val="both"/>
        <w:rPr>
          <w:rFonts w:ascii="Times New Roman" w:hAnsi="Times New Roman"/>
          <w:sz w:val="24"/>
          <w:szCs w:val="24"/>
        </w:rPr>
      </w:pPr>
      <w:r w:rsidRPr="00742A8E">
        <w:rPr>
          <w:rFonts w:ascii="Times New Roman" w:hAnsi="Times New Roman"/>
          <w:sz w:val="24"/>
          <w:szCs w:val="24"/>
        </w:rPr>
        <w:t>Safety System</w:t>
      </w:r>
      <w:r>
        <w:rPr>
          <w:rStyle w:val="FootnoteReference"/>
          <w:rFonts w:ascii="Times New Roman" w:hAnsi="Times New Roman"/>
          <w:sz w:val="24"/>
          <w:szCs w:val="24"/>
        </w:rPr>
        <w:footnoteReference w:id="1"/>
      </w:r>
    </w:p>
    <w:p w14:paraId="4E8AAAAD" w14:textId="77777777" w:rsidR="00BF1267" w:rsidRDefault="00BF1267" w:rsidP="00AD6952">
      <w:pPr>
        <w:pStyle w:val="Body"/>
        <w:numPr>
          <w:ilvl w:val="2"/>
          <w:numId w:val="47"/>
        </w:numPr>
        <w:tabs>
          <w:tab w:val="clear" w:pos="0"/>
          <w:tab w:val="clear" w:pos="2160"/>
        </w:tabs>
        <w:spacing w:after="0"/>
        <w:ind w:left="1080"/>
        <w:jc w:val="both"/>
        <w:rPr>
          <w:rFonts w:ascii="Times New Roman" w:hAnsi="Times New Roman"/>
          <w:sz w:val="24"/>
          <w:szCs w:val="24"/>
        </w:rPr>
      </w:pPr>
      <w:r w:rsidRPr="00742A8E">
        <w:rPr>
          <w:rFonts w:ascii="Times New Roman" w:hAnsi="Times New Roman"/>
          <w:sz w:val="24"/>
          <w:szCs w:val="24"/>
        </w:rPr>
        <w:t>Control System Software Monitoring</w:t>
      </w:r>
    </w:p>
    <w:p w14:paraId="38C286D0" w14:textId="77777777" w:rsidR="00BF1267" w:rsidRPr="00742A8E" w:rsidRDefault="00BF1267" w:rsidP="00AD6952">
      <w:pPr>
        <w:pStyle w:val="Body"/>
        <w:numPr>
          <w:ilvl w:val="2"/>
          <w:numId w:val="46"/>
        </w:numPr>
        <w:tabs>
          <w:tab w:val="clear" w:pos="0"/>
          <w:tab w:val="clear" w:pos="2160"/>
        </w:tabs>
        <w:spacing w:after="0"/>
        <w:ind w:left="720"/>
        <w:jc w:val="both"/>
        <w:rPr>
          <w:rFonts w:ascii="Times New Roman" w:hAnsi="Times New Roman"/>
          <w:sz w:val="24"/>
          <w:szCs w:val="24"/>
        </w:rPr>
      </w:pPr>
      <w:r>
        <w:rPr>
          <w:rFonts w:ascii="Times New Roman" w:hAnsi="Times New Roman"/>
          <w:sz w:val="24"/>
          <w:szCs w:val="24"/>
        </w:rPr>
        <w:t>Elements of the Accelerator Control System</w:t>
      </w:r>
    </w:p>
    <w:p w14:paraId="19BABCD8" w14:textId="77777777" w:rsidR="00BF1267" w:rsidRDefault="00BF1267" w:rsidP="00BF1267">
      <w:pPr>
        <w:pStyle w:val="Body"/>
        <w:jc w:val="both"/>
        <w:rPr>
          <w:rFonts w:ascii="Times New Roman" w:hAnsi="Times New Roman"/>
          <w:sz w:val="24"/>
          <w:szCs w:val="24"/>
        </w:rPr>
      </w:pPr>
    </w:p>
    <w:p w14:paraId="2BEB77CC" w14:textId="425E931E" w:rsidR="00BF1267" w:rsidRDefault="00BF1267" w:rsidP="00BF1267">
      <w:pPr>
        <w:pStyle w:val="Body"/>
        <w:jc w:val="both"/>
        <w:rPr>
          <w:rFonts w:ascii="Times New Roman" w:hAnsi="Times New Roman"/>
          <w:sz w:val="24"/>
          <w:szCs w:val="24"/>
        </w:rPr>
      </w:pPr>
      <w:r>
        <w:rPr>
          <w:rFonts w:ascii="Times New Roman" w:hAnsi="Times New Roman"/>
          <w:sz w:val="24"/>
          <w:szCs w:val="24"/>
        </w:rPr>
        <w:t xml:space="preserve">These items collectively are called </w:t>
      </w:r>
      <w:r>
        <w:rPr>
          <w:rFonts w:ascii="Times New Roman" w:hAnsi="Times New Roman"/>
          <w:b/>
          <w:sz w:val="24"/>
          <w:szCs w:val="24"/>
        </w:rPr>
        <w:t>machine controls</w:t>
      </w:r>
      <w:r>
        <w:rPr>
          <w:rFonts w:ascii="Times New Roman" w:hAnsi="Times New Roman"/>
          <w:sz w:val="24"/>
          <w:szCs w:val="24"/>
        </w:rPr>
        <w:t xml:space="preserve"> in this Appendix to distinguish them from the Safety System based on </w:t>
      </w:r>
      <w:r>
        <w:rPr>
          <w:rFonts w:ascii="Times New Roman" w:hAnsi="Times New Roman"/>
          <w:b/>
          <w:sz w:val="24"/>
          <w:szCs w:val="24"/>
        </w:rPr>
        <w:t xml:space="preserve">credited controls </w:t>
      </w:r>
      <w:r>
        <w:rPr>
          <w:rFonts w:ascii="Times New Roman" w:hAnsi="Times New Roman"/>
          <w:sz w:val="24"/>
          <w:szCs w:val="24"/>
        </w:rPr>
        <w:t>that follows the polic</w:t>
      </w:r>
      <w:r w:rsidR="00627541">
        <w:rPr>
          <w:rFonts w:ascii="Times New Roman" w:hAnsi="Times New Roman"/>
          <w:sz w:val="24"/>
          <w:szCs w:val="24"/>
        </w:rPr>
        <w:t>i</w:t>
      </w:r>
      <w:r>
        <w:rPr>
          <w:rFonts w:ascii="Times New Roman" w:hAnsi="Times New Roman"/>
          <w:sz w:val="24"/>
          <w:szCs w:val="24"/>
        </w:rPr>
        <w:t xml:space="preserve">es of Chapter 10 of this Manual. In the context of this Appendix, machine controls are systems that are used to limit accidental beam losses. These systems may prevent a beam loss from occurring, may prevent subsequent beam losses from occurring, or may include monitoring secondary effects from significant beam losses such as loss of vacuum that then potentially </w:t>
      </w:r>
      <w:r w:rsidR="00627541">
        <w:rPr>
          <w:rFonts w:ascii="Times New Roman" w:hAnsi="Times New Roman"/>
          <w:sz w:val="24"/>
          <w:szCs w:val="24"/>
        </w:rPr>
        <w:t>result in</w:t>
      </w:r>
      <w:r>
        <w:rPr>
          <w:rFonts w:ascii="Times New Roman" w:hAnsi="Times New Roman"/>
          <w:sz w:val="24"/>
          <w:szCs w:val="24"/>
        </w:rPr>
        <w:t xml:space="preserve"> actions that prevent further beam losses from occurring. </w:t>
      </w:r>
    </w:p>
    <w:p w14:paraId="035F91F9" w14:textId="54D92DC6" w:rsidR="00BF1267" w:rsidRDefault="00BF1267" w:rsidP="00BF1267">
      <w:pPr>
        <w:pStyle w:val="Body"/>
        <w:jc w:val="both"/>
        <w:rPr>
          <w:rFonts w:ascii="Times New Roman" w:hAnsi="Times New Roman"/>
          <w:sz w:val="24"/>
          <w:szCs w:val="24"/>
        </w:rPr>
      </w:pPr>
      <w:r>
        <w:rPr>
          <w:rFonts w:ascii="Times New Roman" w:hAnsi="Times New Roman"/>
          <w:sz w:val="24"/>
          <w:szCs w:val="24"/>
        </w:rPr>
        <w:t xml:space="preserve">While </w:t>
      </w:r>
      <w:proofErr w:type="gramStart"/>
      <w:r>
        <w:rPr>
          <w:rFonts w:ascii="Times New Roman" w:hAnsi="Times New Roman"/>
          <w:sz w:val="24"/>
          <w:szCs w:val="24"/>
        </w:rPr>
        <w:t>all of these</w:t>
      </w:r>
      <w:proofErr w:type="gramEnd"/>
      <w:r>
        <w:rPr>
          <w:rFonts w:ascii="Times New Roman" w:hAnsi="Times New Roman"/>
          <w:sz w:val="24"/>
          <w:szCs w:val="24"/>
        </w:rPr>
        <w:t xml:space="preserve"> machine controls are capable of terminating beam operations upon discovery of an excessive beam loss, the laboratory recognizes full well that they all have failure modes and do not meet the level of rigor designed into to the Safety System. While not intending to provide a comprehensive litany of failure modes, several have been discussed by an expert based panel. Administrative controls are obviously subject to well-known human performance factors that can lead to failures. Likewise, the automated machine protection systems, unlike the redundant Safety System items are single output devices. </w:t>
      </w:r>
      <w:r w:rsidR="00AE4259">
        <w:rPr>
          <w:rFonts w:ascii="Times New Roman" w:hAnsi="Times New Roman"/>
          <w:sz w:val="24"/>
          <w:szCs w:val="24"/>
        </w:rPr>
        <w:t>Inputs to the machine protection system can be “masked” (i.e., taken off line) during beam tuning and troubleshooting activities and thus have the potential to not be “unmasked” when normal operations resume.</w:t>
      </w:r>
      <w:r>
        <w:rPr>
          <w:rFonts w:ascii="Times New Roman" w:hAnsi="Times New Roman"/>
          <w:sz w:val="24"/>
          <w:szCs w:val="24"/>
        </w:rPr>
        <w:t xml:space="preserve"> </w:t>
      </w:r>
    </w:p>
    <w:p w14:paraId="046FAE2A"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lastRenderedPageBreak/>
        <w:t xml:space="preserve">The expert-based review panel commissioned by the Fermilab Director, the </w:t>
      </w:r>
      <w:r w:rsidRPr="00E042C6">
        <w:rPr>
          <w:rFonts w:ascii="Times New Roman" w:hAnsi="Times New Roman"/>
          <w:sz w:val="24"/>
          <w:szCs w:val="24"/>
        </w:rPr>
        <w:t>Machine Beam Loss Scenarios Panel</w:t>
      </w:r>
      <w:r>
        <w:rPr>
          <w:rFonts w:ascii="Times New Roman" w:hAnsi="Times New Roman"/>
          <w:sz w:val="24"/>
          <w:szCs w:val="24"/>
        </w:rPr>
        <w:t xml:space="preserve">, arrived at the general conclusion that to use such machine controls as a supplement to the Safety System to limit doses due to accidental beam loss, is only feasible if a multiplicity of machine controls </w:t>
      </w:r>
      <w:proofErr w:type="gramStart"/>
      <w:r>
        <w:rPr>
          <w:rFonts w:ascii="Times New Roman" w:hAnsi="Times New Roman"/>
          <w:sz w:val="24"/>
          <w:szCs w:val="24"/>
        </w:rPr>
        <w:t>are</w:t>
      </w:r>
      <w:proofErr w:type="gramEnd"/>
      <w:r>
        <w:rPr>
          <w:rFonts w:ascii="Times New Roman" w:hAnsi="Times New Roman"/>
          <w:sz w:val="24"/>
          <w:szCs w:val="24"/>
        </w:rPr>
        <w:t xml:space="preserve"> used.</w:t>
      </w:r>
    </w:p>
    <w:p w14:paraId="4B793748" w14:textId="2AA55E11" w:rsidR="00BF1267" w:rsidRDefault="00BF1267" w:rsidP="00BF1267">
      <w:pPr>
        <w:pStyle w:val="Body"/>
        <w:jc w:val="both"/>
        <w:rPr>
          <w:rFonts w:ascii="Times New Roman" w:hAnsi="Times New Roman"/>
          <w:sz w:val="24"/>
          <w:szCs w:val="24"/>
        </w:rPr>
      </w:pPr>
      <w:r>
        <w:rPr>
          <w:rFonts w:ascii="Times New Roman" w:hAnsi="Times New Roman"/>
          <w:sz w:val="24"/>
          <w:szCs w:val="24"/>
        </w:rPr>
        <w:t xml:space="preserve">Likewise, </w:t>
      </w:r>
      <w:proofErr w:type="gramStart"/>
      <w:r>
        <w:rPr>
          <w:rFonts w:ascii="Times New Roman" w:hAnsi="Times New Roman"/>
          <w:sz w:val="24"/>
          <w:szCs w:val="24"/>
        </w:rPr>
        <w:t>it is clear that one</w:t>
      </w:r>
      <w:proofErr w:type="gramEnd"/>
      <w:r>
        <w:rPr>
          <w:rFonts w:ascii="Times New Roman" w:hAnsi="Times New Roman"/>
          <w:sz w:val="24"/>
          <w:szCs w:val="24"/>
        </w:rPr>
        <w:t xml:space="preserve"> should limit how much dose should be allowed in a given location should all machine controls fail. For example, </w:t>
      </w:r>
      <w:r w:rsidR="00C43629">
        <w:rPr>
          <w:rFonts w:ascii="Times New Roman" w:hAnsi="Times New Roman"/>
          <w:sz w:val="24"/>
          <w:szCs w:val="24"/>
        </w:rPr>
        <w:t xml:space="preserve">especially given the public accessibility to the Fermilab site, </w:t>
      </w:r>
      <w:r>
        <w:rPr>
          <w:rFonts w:ascii="Times New Roman" w:hAnsi="Times New Roman"/>
          <w:sz w:val="24"/>
          <w:szCs w:val="24"/>
        </w:rPr>
        <w:t>it would not be reasonable for machine controls alone to accommodate a change in the posting status of Table 2-7 from the 1</w:t>
      </w:r>
      <w:r w:rsidRPr="00F733E7">
        <w:rPr>
          <w:rFonts w:ascii="Times New Roman" w:hAnsi="Times New Roman"/>
          <w:sz w:val="24"/>
          <w:szCs w:val="24"/>
          <w:vertAlign w:val="superscript"/>
        </w:rPr>
        <w:t>st</w:t>
      </w:r>
      <w:r>
        <w:rPr>
          <w:rFonts w:ascii="Times New Roman" w:hAnsi="Times New Roman"/>
          <w:sz w:val="24"/>
          <w:szCs w:val="24"/>
        </w:rPr>
        <w:t xml:space="preserve"> row where only one mrem in an hour is possible to the 6</w:t>
      </w:r>
      <w:r w:rsidRPr="00F733E7">
        <w:rPr>
          <w:rFonts w:ascii="Times New Roman" w:hAnsi="Times New Roman"/>
          <w:sz w:val="24"/>
          <w:szCs w:val="24"/>
          <w:vertAlign w:val="superscript"/>
        </w:rPr>
        <w:t>th</w:t>
      </w:r>
      <w:r>
        <w:rPr>
          <w:rFonts w:ascii="Times New Roman" w:hAnsi="Times New Roman"/>
          <w:sz w:val="24"/>
          <w:szCs w:val="24"/>
        </w:rPr>
        <w:t xml:space="preserve"> row where the dose could be between 500 and 1000 mrem. Furthermore, DOE Order 420.2C specifies that if the accident condition could result in a dose exceeding 1000 mrem </w:t>
      </w:r>
      <w:r w:rsidR="003217F7">
        <w:rPr>
          <w:rFonts w:ascii="Times New Roman" w:hAnsi="Times New Roman"/>
          <w:sz w:val="24"/>
          <w:szCs w:val="24"/>
        </w:rPr>
        <w:t>at the site boundary</w:t>
      </w:r>
      <w:r>
        <w:rPr>
          <w:rFonts w:ascii="Times New Roman" w:hAnsi="Times New Roman"/>
          <w:sz w:val="24"/>
          <w:szCs w:val="24"/>
        </w:rPr>
        <w:t>, the Fermilab Accelerator Safety Envelope can no longer be approved by the DOE Fermi Site Office Manager and it must be approved by the Office of Science Program Secretarial Officer.</w:t>
      </w:r>
      <w:r w:rsidR="00047C2E">
        <w:rPr>
          <w:rFonts w:ascii="Times New Roman" w:hAnsi="Times New Roman"/>
          <w:sz w:val="24"/>
          <w:szCs w:val="24"/>
        </w:rPr>
        <w:t xml:space="preserve"> </w:t>
      </w:r>
    </w:p>
    <w:p w14:paraId="044A9D93"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t>The review panel proposed and the Director has approved an approach, described below, that can be included as part of the shielding assessment and safety assessment document of a given area in addition to the protection afforded by the Safety System. In its discussions, and as used below, the panel found it more instructive to invert Table 2-7 with the highest dose at the top. Clearly, this only applies to accident conditions; normal operational doses will define the categories according to Table 2-6 as always.</w:t>
      </w:r>
    </w:p>
    <w:p w14:paraId="3D8BD0C4"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t>The panel proposed to allow for the addition of machine controls as follows to move the accident condition posting and shielding requirements downward on this table by no more than 2 categories. Each accelerator area would develop a document that outlines the accelerator controls used to limit and protect against accidental beam losses. This document would list each machine control, a description of sufficient detail to justify its use, an estimate of the amount of protection provided, and possible failure modes. The document would be submitted for review and a request for approval by the director to reduce the required controls by one or two categories based on the machine controls and credible accident conditions.</w:t>
      </w:r>
      <w:r w:rsidRPr="0082487D">
        <w:rPr>
          <w:rFonts w:ascii="Times New Roman" w:hAnsi="Times New Roman"/>
          <w:sz w:val="24"/>
          <w:szCs w:val="24"/>
        </w:rPr>
        <w:t xml:space="preserve"> </w:t>
      </w:r>
      <w:r>
        <w:rPr>
          <w:rFonts w:ascii="Times New Roman" w:hAnsi="Times New Roman"/>
          <w:sz w:val="24"/>
          <w:szCs w:val="24"/>
        </w:rPr>
        <w:t>When possible, past accelerator operating experience should be included to demonstrate the effectiveness of the machine controls.</w:t>
      </w:r>
    </w:p>
    <w:p w14:paraId="37D4CA2B"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t xml:space="preserve">The machine controls for each accelerator segment would initially be assessed by the </w:t>
      </w:r>
      <w:r w:rsidRPr="00E042C6">
        <w:rPr>
          <w:rFonts w:ascii="Times New Roman" w:hAnsi="Times New Roman"/>
          <w:sz w:val="24"/>
          <w:szCs w:val="24"/>
        </w:rPr>
        <w:t>Machine Beam Loss Scenarios Panel</w:t>
      </w:r>
      <w:r>
        <w:rPr>
          <w:rFonts w:ascii="Times New Roman" w:hAnsi="Times New Roman"/>
          <w:sz w:val="24"/>
          <w:szCs w:val="24"/>
        </w:rPr>
        <w:t xml:space="preserve"> and other system experts as called upon by the panel. This arrangement may be modified in the future dependent upon the experience gained with the use of this protocol. </w:t>
      </w:r>
    </w:p>
    <w:p w14:paraId="795C9ABA" w14:textId="0086D732" w:rsidR="00BF1267" w:rsidRDefault="00BF1267" w:rsidP="00BF1267">
      <w:pPr>
        <w:pStyle w:val="Body"/>
        <w:jc w:val="both"/>
        <w:rPr>
          <w:rFonts w:ascii="Times New Roman" w:hAnsi="Times New Roman"/>
          <w:sz w:val="24"/>
          <w:szCs w:val="24"/>
        </w:rPr>
      </w:pPr>
      <w:r>
        <w:rPr>
          <w:rFonts w:ascii="Times New Roman" w:hAnsi="Times New Roman"/>
          <w:sz w:val="24"/>
          <w:szCs w:val="24"/>
        </w:rPr>
        <w:t>Since machine controls may be different in various locations of the Fermilab accelerator, the panel uses the criteria that 2 – 3 machine controls are required for each category reduction on Table 2-7. The panel had considerable debate on this topic. Everyone believes there is value and additional safety provided by having the administrative control of a Main Control Room with trained operators. However</w:t>
      </w:r>
      <w:r w:rsidR="0031068A">
        <w:rPr>
          <w:rFonts w:ascii="Times New Roman" w:hAnsi="Times New Roman"/>
          <w:sz w:val="24"/>
          <w:szCs w:val="24"/>
        </w:rPr>
        <w:t>,</w:t>
      </w:r>
      <w:r>
        <w:rPr>
          <w:rFonts w:ascii="Times New Roman" w:hAnsi="Times New Roman"/>
          <w:sz w:val="24"/>
          <w:szCs w:val="24"/>
        </w:rPr>
        <w:t xml:space="preserve"> the panel also agrees that one would not want to use, for example, 5 administrative controls to allow for 2 beam loss category reductions. Thus</w:t>
      </w:r>
      <w:r w:rsidR="0031068A">
        <w:rPr>
          <w:rFonts w:ascii="Times New Roman" w:hAnsi="Times New Roman"/>
          <w:sz w:val="24"/>
          <w:szCs w:val="24"/>
        </w:rPr>
        <w:t>,</w:t>
      </w:r>
      <w:r>
        <w:rPr>
          <w:rFonts w:ascii="Times New Roman" w:hAnsi="Times New Roman"/>
          <w:sz w:val="24"/>
          <w:szCs w:val="24"/>
        </w:rPr>
        <w:t xml:space="preserve"> reliance should be placed on automated electronic controls, as opposed to administrative controls. When administrative controls are considered, only one administrative control would be allowed in each category reduction. </w:t>
      </w:r>
    </w:p>
    <w:p w14:paraId="70A8B9DE" w14:textId="1F30662B" w:rsidR="00BF1267" w:rsidRDefault="00BF1267" w:rsidP="00BF1267">
      <w:pPr>
        <w:pStyle w:val="Body"/>
        <w:jc w:val="both"/>
        <w:rPr>
          <w:rFonts w:ascii="Times New Roman" w:hAnsi="Times New Roman"/>
          <w:sz w:val="24"/>
          <w:szCs w:val="24"/>
        </w:rPr>
      </w:pPr>
      <w:r>
        <w:rPr>
          <w:rFonts w:ascii="Times New Roman" w:hAnsi="Times New Roman"/>
          <w:sz w:val="24"/>
          <w:szCs w:val="24"/>
        </w:rPr>
        <w:t>The machine beam loss controls document</w:t>
      </w:r>
      <w:r w:rsidR="00D913BE">
        <w:rPr>
          <w:rFonts w:ascii="Times New Roman" w:hAnsi="Times New Roman"/>
          <w:sz w:val="24"/>
          <w:szCs w:val="24"/>
        </w:rPr>
        <w:t>ed</w:t>
      </w:r>
      <w:r>
        <w:rPr>
          <w:rFonts w:ascii="Times New Roman" w:hAnsi="Times New Roman"/>
          <w:sz w:val="24"/>
          <w:szCs w:val="24"/>
        </w:rPr>
        <w:t xml:space="preserve"> for each accelerator segment or machine would be approved by the Directorate and become the credible accident condition basis for the shielding assessment and safety assessment documents for the machine or accelerator segment.</w:t>
      </w:r>
    </w:p>
    <w:p w14:paraId="13EF73DC"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lastRenderedPageBreak/>
        <w:t>The following table showing FRCM Table 2-7 categories illustrates how this would be done.</w:t>
      </w:r>
    </w:p>
    <w:p w14:paraId="643C7C49" w14:textId="77777777" w:rsidR="00BF1267" w:rsidRDefault="00BF1267" w:rsidP="00BF1267">
      <w:pPr>
        <w:pStyle w:val="Body"/>
        <w:jc w:val="both"/>
        <w:rPr>
          <w:rFonts w:ascii="Times New Roman" w:hAnsi="Times New Roman"/>
          <w:sz w:val="24"/>
          <w:szCs w:val="24"/>
        </w:rPr>
      </w:pPr>
      <w:r w:rsidRPr="00C24FDE">
        <w:rPr>
          <w:rFonts w:ascii="Times New Roman" w:hAnsi="Times New Roman"/>
          <w:noProof/>
          <w:sz w:val="24"/>
          <w:szCs w:val="24"/>
        </w:rPr>
        <w:drawing>
          <wp:inline distT="0" distB="0" distL="0" distR="0" wp14:anchorId="02629A47" wp14:editId="1BC53B09">
            <wp:extent cx="5581650" cy="3867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650" cy="3867150"/>
                    </a:xfrm>
                    <a:prstGeom prst="rect">
                      <a:avLst/>
                    </a:prstGeom>
                    <a:noFill/>
                    <a:ln>
                      <a:noFill/>
                    </a:ln>
                  </pic:spPr>
                </pic:pic>
              </a:graphicData>
            </a:graphic>
          </wp:inline>
        </w:drawing>
      </w:r>
    </w:p>
    <w:p w14:paraId="7F78F3A7" w14:textId="77777777" w:rsidR="00BF1267" w:rsidRPr="009B4458" w:rsidRDefault="00BF1267" w:rsidP="00BF1267">
      <w:pPr>
        <w:pStyle w:val="Body"/>
        <w:jc w:val="both"/>
        <w:rPr>
          <w:rFonts w:ascii="Times New Roman" w:hAnsi="Times New Roman"/>
          <w:b/>
          <w:sz w:val="24"/>
          <w:szCs w:val="24"/>
        </w:rPr>
      </w:pPr>
      <w:r w:rsidRPr="009B4458">
        <w:rPr>
          <w:rFonts w:ascii="Times New Roman" w:hAnsi="Times New Roman"/>
          <w:b/>
          <w:sz w:val="24"/>
          <w:szCs w:val="24"/>
        </w:rPr>
        <w:t>Analysis of Hazards and Risk</w:t>
      </w:r>
    </w:p>
    <w:p w14:paraId="5E284687" w14:textId="77777777" w:rsidR="00BF1267" w:rsidRPr="0035152F" w:rsidRDefault="00BF1267" w:rsidP="00BF1267">
      <w:pPr>
        <w:pStyle w:val="Body"/>
        <w:jc w:val="both"/>
        <w:rPr>
          <w:rFonts w:ascii="Times New Roman" w:hAnsi="Times New Roman"/>
          <w:sz w:val="24"/>
          <w:szCs w:val="24"/>
        </w:rPr>
      </w:pPr>
      <w:r>
        <w:rPr>
          <w:rFonts w:ascii="Times New Roman" w:hAnsi="Times New Roman"/>
          <w:sz w:val="24"/>
          <w:szCs w:val="24"/>
        </w:rPr>
        <w:t xml:space="preserve">To evaluate the hazards and risks from applying this proposed methodology for a given accelerator area, one must start with the assumption that there are no machine controls being used to look at the accident rate reduction. Next one needs to define the maximum acceptable risk. Under this proposal, machine controls are only allowed to protect against accident dose rates of less than 500 mrem in an hr. Any area with an accident dose rate greater than 500 mrem in an hour must always be protected against by the machine Radiation Safety System which is an established credited control. </w:t>
      </w:r>
    </w:p>
    <w:p w14:paraId="4A26826F"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t>Consistent with the draft Implementation Guide for DOE O 420.2C, Safety of Accelerator Facilities, the panel used ANSI/ASSE Z590.3-2011, Prevention through Design Guidelines for Addressing Occupational Hazards and Risks in Design and Redesign Processes to qualitatively assess the hazards and risks from this proposal. The standard uses qualitative terms to assess the probability of an occurrence and the severity of the consequences from an event to assess the risk.</w:t>
      </w:r>
    </w:p>
    <w:p w14:paraId="4266AA8D"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t xml:space="preserve">The severity of an incident or exposure is expressed in terms such as Catastrophic, Critical, Marginal, Negligible, and Insignificant. </w:t>
      </w:r>
    </w:p>
    <w:p w14:paraId="77A9AEF9" w14:textId="77777777" w:rsidR="00BF1267" w:rsidRPr="009B4458" w:rsidRDefault="00BF1267" w:rsidP="00BF1267">
      <w:pPr>
        <w:pStyle w:val="Body"/>
        <w:jc w:val="both"/>
        <w:rPr>
          <w:rFonts w:ascii="Times New Roman" w:hAnsi="Times New Roman"/>
          <w:sz w:val="24"/>
          <w:szCs w:val="24"/>
        </w:rPr>
      </w:pPr>
      <w:r w:rsidRPr="00627997">
        <w:rPr>
          <w:rFonts w:ascii="Times New Roman" w:hAnsi="Times New Roman"/>
          <w:sz w:val="24"/>
          <w:szCs w:val="24"/>
        </w:rPr>
        <w:t>The following are typical definitions use</w:t>
      </w:r>
      <w:r>
        <w:rPr>
          <w:rFonts w:ascii="Times New Roman" w:hAnsi="Times New Roman"/>
          <w:sz w:val="24"/>
          <w:szCs w:val="24"/>
        </w:rPr>
        <w:t>d for severity</w:t>
      </w:r>
      <w:r w:rsidRPr="009B4458">
        <w:rPr>
          <w:rFonts w:ascii="Times New Roman" w:hAnsi="Times New Roman"/>
          <w:sz w:val="24"/>
          <w:szCs w:val="24"/>
        </w:rPr>
        <w:t>.</w:t>
      </w:r>
    </w:p>
    <w:p w14:paraId="43AA78CC" w14:textId="77777777" w:rsidR="009E1CF1" w:rsidRDefault="009E1CF1" w:rsidP="00BF1267">
      <w:pPr>
        <w:autoSpaceDE w:val="0"/>
        <w:autoSpaceDN w:val="0"/>
        <w:adjustRightInd w:val="0"/>
        <w:rPr>
          <w:b/>
          <w:bCs/>
        </w:rPr>
      </w:pPr>
    </w:p>
    <w:p w14:paraId="7DE90B23" w14:textId="77777777" w:rsidR="009E1CF1" w:rsidRDefault="009E1CF1" w:rsidP="00BF1267">
      <w:pPr>
        <w:autoSpaceDE w:val="0"/>
        <w:autoSpaceDN w:val="0"/>
        <w:adjustRightInd w:val="0"/>
        <w:rPr>
          <w:b/>
          <w:bCs/>
        </w:rPr>
      </w:pPr>
    </w:p>
    <w:p w14:paraId="705D4688" w14:textId="77777777" w:rsidR="00BF1267" w:rsidRPr="00627997" w:rsidRDefault="00BF1267" w:rsidP="00BF1267">
      <w:pPr>
        <w:autoSpaceDE w:val="0"/>
        <w:autoSpaceDN w:val="0"/>
        <w:adjustRightInd w:val="0"/>
        <w:rPr>
          <w:b/>
          <w:bCs/>
        </w:rPr>
      </w:pPr>
      <w:r w:rsidRPr="00627997">
        <w:rPr>
          <w:b/>
          <w:bCs/>
        </w:rPr>
        <w:lastRenderedPageBreak/>
        <w:t>Incident or Exposure Severity Descriptions</w:t>
      </w:r>
    </w:p>
    <w:p w14:paraId="4567C352" w14:textId="77777777" w:rsidR="00BF1267" w:rsidRPr="00627997" w:rsidRDefault="00BF1267" w:rsidP="00BF1267">
      <w:pPr>
        <w:tabs>
          <w:tab w:val="left" w:pos="1800"/>
        </w:tabs>
        <w:autoSpaceDE w:val="0"/>
        <w:autoSpaceDN w:val="0"/>
        <w:adjustRightInd w:val="0"/>
        <w:spacing w:before="240"/>
        <w:ind w:left="1800" w:hanging="1440"/>
      </w:pPr>
      <w:r w:rsidRPr="00627997">
        <w:t>Catastrophic:</w:t>
      </w:r>
      <w:r w:rsidRPr="00627997">
        <w:tab/>
        <w:t>One or more fatalities, total system loss, chemical release with lasting environmental or public health impact.</w:t>
      </w:r>
    </w:p>
    <w:p w14:paraId="38BCFAA1" w14:textId="77777777" w:rsidR="00BF1267" w:rsidRPr="00627997" w:rsidRDefault="00BF1267" w:rsidP="00BF1267">
      <w:pPr>
        <w:tabs>
          <w:tab w:val="left" w:pos="1800"/>
        </w:tabs>
        <w:autoSpaceDE w:val="0"/>
        <w:autoSpaceDN w:val="0"/>
        <w:adjustRightInd w:val="0"/>
        <w:spacing w:before="240"/>
        <w:ind w:left="1800" w:hanging="1440"/>
      </w:pPr>
      <w:r w:rsidRPr="00627997">
        <w:t>Critical:</w:t>
      </w:r>
      <w:r w:rsidRPr="00627997">
        <w:tab/>
        <w:t>Disabling injury or illness, major property damage and business downtime, chemical release with temporary environmental or public health impact.</w:t>
      </w:r>
    </w:p>
    <w:p w14:paraId="44E7C429" w14:textId="77777777" w:rsidR="00BF1267" w:rsidRPr="00627997" w:rsidRDefault="00BF1267" w:rsidP="00BF1267">
      <w:pPr>
        <w:tabs>
          <w:tab w:val="left" w:pos="1800"/>
        </w:tabs>
        <w:autoSpaceDE w:val="0"/>
        <w:autoSpaceDN w:val="0"/>
        <w:adjustRightInd w:val="0"/>
        <w:spacing w:before="240"/>
        <w:ind w:left="1800" w:hanging="1440"/>
      </w:pPr>
      <w:r w:rsidRPr="00627997">
        <w:t>Marginal:</w:t>
      </w:r>
      <w:r w:rsidRPr="00627997">
        <w:tab/>
        <w:t>Medical treatment or restricted work, minor subsystem loss or damage, chemical release triggering external reporting requirements.</w:t>
      </w:r>
    </w:p>
    <w:p w14:paraId="0A5D324A" w14:textId="77777777" w:rsidR="00BF1267" w:rsidRPr="00627997" w:rsidRDefault="00BF1267" w:rsidP="00BF1267">
      <w:pPr>
        <w:tabs>
          <w:tab w:val="left" w:pos="1800"/>
        </w:tabs>
        <w:autoSpaceDE w:val="0"/>
        <w:autoSpaceDN w:val="0"/>
        <w:adjustRightInd w:val="0"/>
        <w:spacing w:before="240"/>
        <w:ind w:left="1800" w:hanging="1440"/>
      </w:pPr>
      <w:r w:rsidRPr="00627997">
        <w:t>Negligible:</w:t>
      </w:r>
      <w:r w:rsidRPr="00627997">
        <w:tab/>
        <w:t>First aid or minor medical treatment only, non-serious equipment or facility damage, chemical release requiring routine cleanup without reporting.</w:t>
      </w:r>
    </w:p>
    <w:p w14:paraId="345EE8BF" w14:textId="77777777" w:rsidR="00BF1267" w:rsidRPr="00627997" w:rsidRDefault="00BF1267" w:rsidP="00BF1267">
      <w:pPr>
        <w:tabs>
          <w:tab w:val="left" w:pos="1800"/>
        </w:tabs>
        <w:autoSpaceDE w:val="0"/>
        <w:autoSpaceDN w:val="0"/>
        <w:adjustRightInd w:val="0"/>
        <w:spacing w:before="240"/>
        <w:ind w:left="1800" w:hanging="1440"/>
      </w:pPr>
      <w:r w:rsidRPr="00627997">
        <w:t>Insignificant:</w:t>
      </w:r>
      <w:r w:rsidRPr="00627997">
        <w:tab/>
        <w:t>Inconsequential with respect to injuries or illnesses, system loss or downtime, or environmental chemical release.</w:t>
      </w:r>
    </w:p>
    <w:p w14:paraId="3813B324" w14:textId="77777777" w:rsidR="00BF1267" w:rsidRPr="00627997" w:rsidRDefault="00BF1267" w:rsidP="00BF1267">
      <w:pPr>
        <w:autoSpaceDE w:val="0"/>
        <w:autoSpaceDN w:val="0"/>
        <w:adjustRightInd w:val="0"/>
        <w:rPr>
          <w:b/>
          <w:bCs/>
        </w:rPr>
      </w:pPr>
    </w:p>
    <w:p w14:paraId="66CC380E"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t>The probability of an incident or exposure is expressed in terms such as Frequent, Likely, Occasional, Seldom, and Unlikely.</w:t>
      </w:r>
    </w:p>
    <w:p w14:paraId="438F51F8" w14:textId="77777777" w:rsidR="00BF1267" w:rsidRDefault="00BF1267" w:rsidP="00BF1267">
      <w:pPr>
        <w:pStyle w:val="Body"/>
        <w:jc w:val="both"/>
        <w:rPr>
          <w:rFonts w:ascii="Times New Roman" w:hAnsi="Times New Roman"/>
          <w:sz w:val="24"/>
          <w:szCs w:val="24"/>
        </w:rPr>
      </w:pPr>
      <w:r w:rsidRPr="00627997">
        <w:rPr>
          <w:rFonts w:ascii="Times New Roman" w:hAnsi="Times New Roman"/>
          <w:sz w:val="24"/>
          <w:szCs w:val="24"/>
        </w:rPr>
        <w:t>The following are typical definitions use</w:t>
      </w:r>
      <w:r>
        <w:rPr>
          <w:rFonts w:ascii="Times New Roman" w:hAnsi="Times New Roman"/>
          <w:sz w:val="24"/>
          <w:szCs w:val="24"/>
        </w:rPr>
        <w:t>d for</w:t>
      </w:r>
      <w:r w:rsidRPr="009B4458">
        <w:rPr>
          <w:rFonts w:ascii="Times New Roman" w:hAnsi="Times New Roman"/>
          <w:sz w:val="24"/>
          <w:szCs w:val="24"/>
        </w:rPr>
        <w:t xml:space="preserve"> probability</w:t>
      </w:r>
    </w:p>
    <w:p w14:paraId="6C486B9C" w14:textId="77777777" w:rsidR="00BF1267" w:rsidRPr="00627997" w:rsidRDefault="00BF1267" w:rsidP="00BF1267">
      <w:pPr>
        <w:autoSpaceDE w:val="0"/>
        <w:autoSpaceDN w:val="0"/>
        <w:adjustRightInd w:val="0"/>
        <w:rPr>
          <w:b/>
          <w:bCs/>
        </w:rPr>
      </w:pPr>
      <w:r w:rsidRPr="00627997">
        <w:rPr>
          <w:b/>
          <w:bCs/>
        </w:rPr>
        <w:t>Incident or Exposure Probability Descriptions</w:t>
      </w:r>
    </w:p>
    <w:p w14:paraId="31553BAE" w14:textId="77777777" w:rsidR="00BF1267" w:rsidRPr="00627997" w:rsidRDefault="00BF1267" w:rsidP="00BF1267">
      <w:pPr>
        <w:pStyle w:val="Body"/>
        <w:spacing w:before="240"/>
        <w:ind w:left="1800" w:hanging="1440"/>
        <w:jc w:val="both"/>
        <w:rPr>
          <w:rFonts w:ascii="Times New Roman" w:hAnsi="Times New Roman"/>
          <w:sz w:val="24"/>
          <w:szCs w:val="24"/>
        </w:rPr>
      </w:pPr>
      <w:r w:rsidRPr="00627997">
        <w:rPr>
          <w:rFonts w:ascii="Times New Roman" w:hAnsi="Times New Roman"/>
          <w:sz w:val="24"/>
          <w:szCs w:val="24"/>
        </w:rPr>
        <w:t>Frequent:</w:t>
      </w:r>
      <w:r w:rsidRPr="00627997">
        <w:rPr>
          <w:rFonts w:ascii="Times New Roman" w:hAnsi="Times New Roman"/>
          <w:sz w:val="24"/>
          <w:szCs w:val="24"/>
        </w:rPr>
        <w:tab/>
        <w:t>Likely to occur repeat</w:t>
      </w:r>
      <w:r>
        <w:rPr>
          <w:rFonts w:ascii="Times New Roman" w:hAnsi="Times New Roman"/>
          <w:sz w:val="24"/>
          <w:szCs w:val="24"/>
        </w:rPr>
        <w:t>edly. Could occur annually.</w:t>
      </w:r>
    </w:p>
    <w:p w14:paraId="2DDF4D5E" w14:textId="77777777" w:rsidR="00BF1267" w:rsidRPr="00627997" w:rsidRDefault="00BF1267" w:rsidP="00BF1267">
      <w:pPr>
        <w:autoSpaceDE w:val="0"/>
        <w:autoSpaceDN w:val="0"/>
        <w:adjustRightInd w:val="0"/>
        <w:spacing w:before="240"/>
        <w:ind w:left="1800" w:hanging="1440"/>
      </w:pPr>
      <w:r w:rsidRPr="00627997">
        <w:t>Likely:</w:t>
      </w:r>
      <w:r w:rsidRPr="00627997">
        <w:tab/>
        <w:t>Probably will occur several times.</w:t>
      </w:r>
      <w:r>
        <w:t xml:space="preserve"> Could occur once in two years.</w:t>
      </w:r>
    </w:p>
    <w:p w14:paraId="6AA7C9BD" w14:textId="77777777" w:rsidR="00BF1267" w:rsidRPr="00627997" w:rsidRDefault="00BF1267" w:rsidP="00BF1267">
      <w:pPr>
        <w:autoSpaceDE w:val="0"/>
        <w:autoSpaceDN w:val="0"/>
        <w:adjustRightInd w:val="0"/>
        <w:spacing w:before="240"/>
        <w:ind w:left="1800" w:hanging="1440"/>
      </w:pPr>
      <w:r w:rsidRPr="00627997">
        <w:t>Occasional:</w:t>
      </w:r>
      <w:r w:rsidRPr="00627997">
        <w:tab/>
        <w:t>Could occur intermittently.</w:t>
      </w:r>
      <w:r>
        <w:t xml:space="preserve"> Could occur once in five years.</w:t>
      </w:r>
    </w:p>
    <w:p w14:paraId="41F35983" w14:textId="77777777" w:rsidR="00BF1267" w:rsidRPr="00627997" w:rsidRDefault="00BF1267" w:rsidP="00BF1267">
      <w:pPr>
        <w:autoSpaceDE w:val="0"/>
        <w:autoSpaceDN w:val="0"/>
        <w:adjustRightInd w:val="0"/>
        <w:spacing w:before="240"/>
        <w:ind w:left="1800" w:hanging="1440"/>
      </w:pPr>
      <w:r w:rsidRPr="00627997">
        <w:t>Seldom:</w:t>
      </w:r>
      <w:r w:rsidRPr="00627997">
        <w:tab/>
        <w:t>Could occur, but hardly ever.</w:t>
      </w:r>
      <w:r>
        <w:t xml:space="preserve"> Could occur once in ten years.</w:t>
      </w:r>
    </w:p>
    <w:p w14:paraId="2FBDC81D" w14:textId="77777777" w:rsidR="00BF1267" w:rsidRPr="00627997" w:rsidRDefault="00BF1267" w:rsidP="00BF1267">
      <w:pPr>
        <w:autoSpaceDE w:val="0"/>
        <w:autoSpaceDN w:val="0"/>
        <w:adjustRightInd w:val="0"/>
        <w:spacing w:before="240"/>
        <w:ind w:left="1800" w:hanging="1440"/>
      </w:pPr>
      <w:r w:rsidRPr="00627997">
        <w:t>Unlikely:</w:t>
      </w:r>
      <w:r w:rsidRPr="00627997">
        <w:tab/>
        <w:t>Improbable, may assume incident or exposure will not occur.</w:t>
      </w:r>
      <w:r>
        <w:t xml:space="preserve"> Occurring not more than once in twenty years. </w:t>
      </w:r>
    </w:p>
    <w:p w14:paraId="1EB2CBFE" w14:textId="30539407" w:rsidR="00BF1267" w:rsidRPr="00EA410F" w:rsidRDefault="00BF1267" w:rsidP="00BF1267">
      <w:pPr>
        <w:pStyle w:val="Body"/>
        <w:jc w:val="both"/>
        <w:rPr>
          <w:rFonts w:ascii="Times New Roman" w:hAnsi="Times New Roman"/>
          <w:sz w:val="24"/>
          <w:szCs w:val="24"/>
        </w:rPr>
      </w:pPr>
      <w:r>
        <w:rPr>
          <w:rFonts w:ascii="Times New Roman" w:hAnsi="Times New Roman"/>
          <w:sz w:val="24"/>
          <w:szCs w:val="24"/>
        </w:rPr>
        <w:br/>
      </w:r>
      <w:r w:rsidRPr="00EA410F">
        <w:rPr>
          <w:rFonts w:ascii="Times New Roman" w:hAnsi="Times New Roman"/>
          <w:sz w:val="24"/>
          <w:szCs w:val="24"/>
        </w:rPr>
        <w:t xml:space="preserve">The risk from an activity is the product of the consequence and probability, which can be viewed on the following example </w:t>
      </w:r>
      <w:r>
        <w:rPr>
          <w:rFonts w:ascii="Times New Roman" w:hAnsi="Times New Roman"/>
          <w:sz w:val="24"/>
          <w:szCs w:val="24"/>
        </w:rPr>
        <w:t>risk matrix.</w:t>
      </w:r>
      <w:r w:rsidRPr="00EA410F">
        <w:rPr>
          <w:rFonts w:ascii="Times New Roman" w:hAnsi="Times New Roman"/>
          <w:sz w:val="24"/>
          <w:szCs w:val="24"/>
        </w:rPr>
        <w:t xml:space="preserve"> The risk colors in the matrix are used to provide qualitative indicators of the relative risk </w:t>
      </w:r>
      <w:r>
        <w:rPr>
          <w:rFonts w:ascii="Times New Roman" w:hAnsi="Times New Roman"/>
          <w:sz w:val="24"/>
          <w:szCs w:val="24"/>
        </w:rPr>
        <w:t>using a w</w:t>
      </w:r>
      <w:r w:rsidRPr="00EA410F">
        <w:rPr>
          <w:rFonts w:ascii="Times New Roman" w:hAnsi="Times New Roman"/>
          <w:sz w:val="24"/>
          <w:szCs w:val="24"/>
        </w:rPr>
        <w:t xml:space="preserve">ord </w:t>
      </w:r>
      <w:r>
        <w:rPr>
          <w:rFonts w:ascii="Times New Roman" w:hAnsi="Times New Roman"/>
          <w:sz w:val="24"/>
          <w:szCs w:val="24"/>
        </w:rPr>
        <w:t>d</w:t>
      </w:r>
      <w:r w:rsidRPr="00EA410F">
        <w:rPr>
          <w:rFonts w:ascii="Times New Roman" w:hAnsi="Times New Roman"/>
          <w:sz w:val="24"/>
          <w:szCs w:val="24"/>
        </w:rPr>
        <w:t xml:space="preserve">escriptive </w:t>
      </w:r>
      <w:r>
        <w:rPr>
          <w:rFonts w:ascii="Times New Roman" w:hAnsi="Times New Roman"/>
          <w:sz w:val="24"/>
          <w:szCs w:val="24"/>
        </w:rPr>
        <w:t>grading and s</w:t>
      </w:r>
      <w:r w:rsidRPr="00EA410F">
        <w:rPr>
          <w:rFonts w:ascii="Times New Roman" w:hAnsi="Times New Roman"/>
          <w:sz w:val="24"/>
          <w:szCs w:val="24"/>
        </w:rPr>
        <w:t>coring</w:t>
      </w:r>
      <w:r>
        <w:rPr>
          <w:rFonts w:ascii="Times New Roman" w:hAnsi="Times New Roman"/>
          <w:sz w:val="24"/>
          <w:szCs w:val="24"/>
        </w:rPr>
        <w:t xml:space="preserve"> system. They only have value in showing the relative risk in the matrix in a qualitative way. For example, an activity that has an </w:t>
      </w:r>
      <w:r>
        <w:rPr>
          <w:rFonts w:ascii="Times New Roman" w:hAnsi="Times New Roman"/>
          <w:i/>
          <w:sz w:val="24"/>
          <w:szCs w:val="24"/>
        </w:rPr>
        <w:t>I</w:t>
      </w:r>
      <w:r w:rsidRPr="00D4547A">
        <w:rPr>
          <w:rFonts w:ascii="Times New Roman" w:hAnsi="Times New Roman"/>
          <w:i/>
          <w:sz w:val="24"/>
          <w:szCs w:val="24"/>
        </w:rPr>
        <w:t>nsignificant</w:t>
      </w:r>
      <w:r>
        <w:rPr>
          <w:rFonts w:ascii="Times New Roman" w:hAnsi="Times New Roman"/>
          <w:sz w:val="24"/>
          <w:szCs w:val="24"/>
        </w:rPr>
        <w:t xml:space="preserve"> consequence and a probability that it is </w:t>
      </w:r>
      <w:r w:rsidRPr="00D4547A">
        <w:rPr>
          <w:rFonts w:ascii="Times New Roman" w:hAnsi="Times New Roman"/>
          <w:i/>
          <w:sz w:val="24"/>
          <w:szCs w:val="24"/>
        </w:rPr>
        <w:t>Unlikely</w:t>
      </w:r>
      <w:r>
        <w:rPr>
          <w:rFonts w:ascii="Times New Roman" w:hAnsi="Times New Roman"/>
          <w:sz w:val="24"/>
          <w:szCs w:val="24"/>
        </w:rPr>
        <w:t xml:space="preserve"> to occur would be a </w:t>
      </w:r>
      <w:r w:rsidRPr="000A70F2">
        <w:rPr>
          <w:rFonts w:ascii="Times New Roman" w:hAnsi="Times New Roman"/>
          <w:i/>
          <w:sz w:val="24"/>
          <w:szCs w:val="24"/>
        </w:rPr>
        <w:t>Negligible</w:t>
      </w:r>
      <w:r>
        <w:rPr>
          <w:rFonts w:ascii="Times New Roman" w:hAnsi="Times New Roman"/>
          <w:sz w:val="24"/>
          <w:szCs w:val="24"/>
        </w:rPr>
        <w:t xml:space="preserve"> risk activity generally not requiring any controls to mitigate the activity. When an activity has a </w:t>
      </w:r>
      <w:r w:rsidRPr="000A70F2">
        <w:rPr>
          <w:rFonts w:ascii="Times New Roman" w:hAnsi="Times New Roman"/>
          <w:i/>
          <w:sz w:val="24"/>
          <w:szCs w:val="24"/>
        </w:rPr>
        <w:t>Catastrophic</w:t>
      </w:r>
      <w:r>
        <w:rPr>
          <w:rFonts w:ascii="Times New Roman" w:hAnsi="Times New Roman"/>
          <w:sz w:val="24"/>
          <w:szCs w:val="24"/>
        </w:rPr>
        <w:t xml:space="preserve"> consequence and a probability that it will </w:t>
      </w:r>
      <w:r w:rsidRPr="000A70F2">
        <w:rPr>
          <w:rFonts w:ascii="Times New Roman" w:hAnsi="Times New Roman"/>
          <w:i/>
          <w:sz w:val="24"/>
          <w:szCs w:val="24"/>
        </w:rPr>
        <w:t>Frequently</w:t>
      </w:r>
      <w:r>
        <w:rPr>
          <w:rFonts w:ascii="Times New Roman" w:hAnsi="Times New Roman"/>
          <w:sz w:val="24"/>
          <w:szCs w:val="24"/>
        </w:rPr>
        <w:t xml:space="preserve"> occur would be a </w:t>
      </w:r>
      <w:r w:rsidRPr="000A70F2">
        <w:rPr>
          <w:rFonts w:ascii="Times New Roman" w:hAnsi="Times New Roman"/>
          <w:i/>
          <w:sz w:val="24"/>
          <w:szCs w:val="24"/>
        </w:rPr>
        <w:t xml:space="preserve">Very </w:t>
      </w:r>
      <w:proofErr w:type="gramStart"/>
      <w:r w:rsidRPr="000A70F2">
        <w:rPr>
          <w:rFonts w:ascii="Times New Roman" w:hAnsi="Times New Roman"/>
          <w:i/>
          <w:sz w:val="24"/>
          <w:szCs w:val="24"/>
        </w:rPr>
        <w:t>High</w:t>
      </w:r>
      <w:r>
        <w:rPr>
          <w:rFonts w:ascii="Times New Roman" w:hAnsi="Times New Roman"/>
          <w:sz w:val="24"/>
          <w:szCs w:val="24"/>
        </w:rPr>
        <w:t xml:space="preserve"> ris</w:t>
      </w:r>
      <w:r w:rsidR="0031068A">
        <w:rPr>
          <w:rFonts w:ascii="Times New Roman" w:hAnsi="Times New Roman"/>
          <w:sz w:val="24"/>
          <w:szCs w:val="24"/>
        </w:rPr>
        <w:t>k</w:t>
      </w:r>
      <w:proofErr w:type="gramEnd"/>
      <w:r w:rsidR="0031068A">
        <w:rPr>
          <w:rFonts w:ascii="Times New Roman" w:hAnsi="Times New Roman"/>
          <w:sz w:val="24"/>
          <w:szCs w:val="24"/>
        </w:rPr>
        <w:t xml:space="preserve"> </w:t>
      </w:r>
      <w:r>
        <w:rPr>
          <w:rFonts w:ascii="Times New Roman" w:hAnsi="Times New Roman"/>
          <w:sz w:val="24"/>
          <w:szCs w:val="24"/>
        </w:rPr>
        <w:t xml:space="preserve">activity with controls established to prevent its occurrence. </w:t>
      </w:r>
    </w:p>
    <w:p w14:paraId="4C487F61" w14:textId="77777777" w:rsidR="00BF1267" w:rsidRDefault="00BF1267" w:rsidP="00BF1267">
      <w:pPr>
        <w:pStyle w:val="Body"/>
        <w:jc w:val="center"/>
        <w:rPr>
          <w:rFonts w:ascii="Times New Roman" w:hAnsi="Times New Roman"/>
          <w:sz w:val="24"/>
          <w:szCs w:val="24"/>
        </w:rPr>
      </w:pPr>
      <w:r w:rsidRPr="00C24FDE">
        <w:rPr>
          <w:rFonts w:ascii="Times New Roman" w:hAnsi="Times New Roman"/>
          <w:noProof/>
          <w:sz w:val="24"/>
          <w:szCs w:val="24"/>
        </w:rPr>
        <w:lastRenderedPageBreak/>
        <w:drawing>
          <wp:inline distT="0" distB="0" distL="0" distR="0" wp14:anchorId="7876864F" wp14:editId="760B84D3">
            <wp:extent cx="4219575" cy="42743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Matrix Blank.jpg"/>
                    <pic:cNvPicPr/>
                  </pic:nvPicPr>
                  <pic:blipFill>
                    <a:blip r:embed="rId10">
                      <a:extLst>
                        <a:ext uri="{28A0092B-C50C-407E-A947-70E740481C1C}">
                          <a14:useLocalDpi xmlns:a14="http://schemas.microsoft.com/office/drawing/2010/main" val="0"/>
                        </a:ext>
                      </a:extLst>
                    </a:blip>
                    <a:stretch>
                      <a:fillRect/>
                    </a:stretch>
                  </pic:blipFill>
                  <pic:spPr>
                    <a:xfrm>
                      <a:off x="0" y="0"/>
                      <a:ext cx="4223289" cy="4278136"/>
                    </a:xfrm>
                    <a:prstGeom prst="rect">
                      <a:avLst/>
                    </a:prstGeom>
                  </pic:spPr>
                </pic:pic>
              </a:graphicData>
            </a:graphic>
          </wp:inline>
        </w:drawing>
      </w:r>
    </w:p>
    <w:p w14:paraId="144B773F"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t xml:space="preserve">The consequence and probability descriptions along with the risk matrix provides a way to qualitatively analyze the risks and risk reductions from using machine controls to limit accidental beam loss events. Using the consequence criteria to assess the severity, the maximum possible hazard is up to a 500 mrem in an hr dose to an individual. The potential for health effects or environmental damage from this dose rate is very slight leading to a consequence description of </w:t>
      </w:r>
      <w:r w:rsidRPr="008F2122">
        <w:rPr>
          <w:rFonts w:ascii="Times New Roman" w:hAnsi="Times New Roman"/>
          <w:i/>
          <w:sz w:val="24"/>
          <w:szCs w:val="24"/>
        </w:rPr>
        <w:t>Negligible</w:t>
      </w:r>
      <w:r>
        <w:rPr>
          <w:rFonts w:ascii="Times New Roman" w:hAnsi="Times New Roman"/>
          <w:sz w:val="24"/>
          <w:szCs w:val="24"/>
        </w:rPr>
        <w:t xml:space="preserve">. However, a dose greater than 100 mrem in an hour, should it </w:t>
      </w:r>
      <w:proofErr w:type="gramStart"/>
      <w:r>
        <w:rPr>
          <w:rFonts w:ascii="Times New Roman" w:hAnsi="Times New Roman"/>
          <w:sz w:val="24"/>
          <w:szCs w:val="24"/>
        </w:rPr>
        <w:t>actually occur</w:t>
      </w:r>
      <w:proofErr w:type="gramEnd"/>
      <w:r>
        <w:rPr>
          <w:rFonts w:ascii="Times New Roman" w:hAnsi="Times New Roman"/>
          <w:sz w:val="24"/>
          <w:szCs w:val="24"/>
        </w:rPr>
        <w:t xml:space="preserve">, could require regulatory reporting, given the requirements of 10 CFR 835 and DOE O458.1.  The regulatory reporting combined with the public perception from a reporting an accident beam loss event results in a consequence description of </w:t>
      </w:r>
      <w:r w:rsidRPr="008F2122">
        <w:rPr>
          <w:rFonts w:ascii="Times New Roman" w:hAnsi="Times New Roman"/>
          <w:i/>
          <w:sz w:val="24"/>
          <w:szCs w:val="24"/>
        </w:rPr>
        <w:t>Marginal</w:t>
      </w:r>
      <w:r>
        <w:rPr>
          <w:rFonts w:ascii="Times New Roman" w:hAnsi="Times New Roman"/>
          <w:sz w:val="24"/>
          <w:szCs w:val="24"/>
        </w:rPr>
        <w:t xml:space="preserve">. </w:t>
      </w:r>
    </w:p>
    <w:p w14:paraId="2E2A588C"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t xml:space="preserve">Using the probability criteria to assess the likelihood of occurrence, we need to look at how often an accident event might occur. Although all operating accelerator and beamline areas have a multitude of machine controls, we need to start with the assumption that there are no machine controls in place to limit possible events to view the risk reduction from their use. A conservative assumption would be that accident events occur </w:t>
      </w:r>
      <w:r w:rsidRPr="00C24FDE">
        <w:rPr>
          <w:rFonts w:ascii="Times New Roman" w:hAnsi="Times New Roman"/>
          <w:i/>
          <w:sz w:val="24"/>
          <w:szCs w:val="24"/>
        </w:rPr>
        <w:t>f</w:t>
      </w:r>
      <w:r w:rsidRPr="008F2122">
        <w:rPr>
          <w:rFonts w:ascii="Times New Roman" w:hAnsi="Times New Roman"/>
          <w:i/>
          <w:sz w:val="24"/>
          <w:szCs w:val="24"/>
        </w:rPr>
        <w:t>requently</w:t>
      </w:r>
      <w:r>
        <w:rPr>
          <w:rFonts w:ascii="Times New Roman" w:hAnsi="Times New Roman"/>
          <w:sz w:val="24"/>
          <w:szCs w:val="24"/>
        </w:rPr>
        <w:t>.</w:t>
      </w:r>
    </w:p>
    <w:p w14:paraId="2993B03A"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t xml:space="preserve">The following risk matrix attempts to loosely map the FRCM Table 2-7 accidental beam loss dose rates and probability of occurrence rates to show the effects of using machine controls to limit accidental dose rate risks under this proposal. Beginning with an area that has an unmitigated accident dose rate between 100 – 500 mrem in an hr, applying different machine controls, shown as C1 &amp; C2, </w:t>
      </w:r>
      <w:r>
        <w:rPr>
          <w:rFonts w:ascii="Times New Roman" w:hAnsi="Times New Roman"/>
          <w:sz w:val="24"/>
          <w:szCs w:val="24"/>
        </w:rPr>
        <w:lastRenderedPageBreak/>
        <w:t xml:space="preserve">could reduce the duration of events thus reducing the consequence from a beam loss event as depicted with the horizontal arrows. Examples of items that can reduce the duration of events are beam position monitors and beam loss monitors. </w:t>
      </w:r>
    </w:p>
    <w:p w14:paraId="21DC71D8" w14:textId="77777777" w:rsidR="00BF1267" w:rsidRDefault="00BF1267" w:rsidP="00BF1267">
      <w:pPr>
        <w:pStyle w:val="Body"/>
        <w:jc w:val="both"/>
        <w:rPr>
          <w:rFonts w:ascii="Times New Roman" w:hAnsi="Times New Roman"/>
          <w:sz w:val="24"/>
          <w:szCs w:val="24"/>
        </w:rPr>
      </w:pPr>
      <w:r>
        <w:rPr>
          <w:rFonts w:ascii="Times New Roman" w:hAnsi="Times New Roman"/>
          <w:sz w:val="24"/>
          <w:szCs w:val="24"/>
        </w:rPr>
        <w:t>Another control, shown as C3, might reduce the probability of an occurrence moving down on the matrix. Examples of items that reduce the probability of events are trained operators in the Main Control Room and Vacuum Valve Position monitors. By applying additional machine controls, C4 &amp; C5, the probability and/or duration of an accidental beam loss event can be further reduced thus reducing the relative risk from an event as shown in the risk matrix.</w:t>
      </w:r>
    </w:p>
    <w:p w14:paraId="21083DF8" w14:textId="77777777" w:rsidR="00BF1267" w:rsidRDefault="00BF1267" w:rsidP="00BF1267">
      <w:pPr>
        <w:pStyle w:val="Body"/>
        <w:jc w:val="center"/>
        <w:rPr>
          <w:rFonts w:ascii="Times New Roman" w:hAnsi="Times New Roman"/>
          <w:sz w:val="24"/>
          <w:szCs w:val="24"/>
        </w:rPr>
      </w:pPr>
      <w:r w:rsidRPr="00C24FDE">
        <w:rPr>
          <w:rFonts w:ascii="Times New Roman" w:hAnsi="Times New Roman"/>
          <w:noProof/>
          <w:sz w:val="24"/>
          <w:szCs w:val="24"/>
        </w:rPr>
        <w:drawing>
          <wp:inline distT="0" distB="0" distL="0" distR="0" wp14:anchorId="32F383DF" wp14:editId="4316C72C">
            <wp:extent cx="4305300" cy="4664739"/>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Matrix 2.jpg"/>
                    <pic:cNvPicPr/>
                  </pic:nvPicPr>
                  <pic:blipFill>
                    <a:blip r:embed="rId11">
                      <a:extLst>
                        <a:ext uri="{28A0092B-C50C-407E-A947-70E740481C1C}">
                          <a14:useLocalDpi xmlns:a14="http://schemas.microsoft.com/office/drawing/2010/main" val="0"/>
                        </a:ext>
                      </a:extLst>
                    </a:blip>
                    <a:stretch>
                      <a:fillRect/>
                    </a:stretch>
                  </pic:blipFill>
                  <pic:spPr>
                    <a:xfrm>
                      <a:off x="0" y="0"/>
                      <a:ext cx="4305344" cy="4664786"/>
                    </a:xfrm>
                    <a:prstGeom prst="rect">
                      <a:avLst/>
                    </a:prstGeom>
                  </pic:spPr>
                </pic:pic>
              </a:graphicData>
            </a:graphic>
          </wp:inline>
        </w:drawing>
      </w:r>
    </w:p>
    <w:p w14:paraId="543E060B" w14:textId="77777777" w:rsidR="00BF1267" w:rsidRPr="00C24FDE" w:rsidRDefault="00BF1267" w:rsidP="00BF1267"/>
    <w:p w14:paraId="6A7AC19D" w14:textId="77777777" w:rsidR="001A74A8" w:rsidRPr="00C02A84" w:rsidRDefault="001A74A8" w:rsidP="00BF1267">
      <w:pPr>
        <w:jc w:val="center"/>
      </w:pPr>
    </w:p>
    <w:sectPr w:rsidR="001A74A8" w:rsidRPr="00C02A84" w:rsidSect="00A32B28">
      <w:headerReference w:type="default" r:id="rId12"/>
      <w:footerReference w:type="default" r:id="rId13"/>
      <w:pgSz w:w="12240" w:h="15840" w:code="1"/>
      <w:pgMar w:top="720" w:right="1080" w:bottom="720" w:left="1440" w:header="720" w:footer="3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21C61" w14:textId="77777777" w:rsidR="00896A23" w:rsidRDefault="00896A23" w:rsidP="00CB66DF">
      <w:r>
        <w:separator/>
      </w:r>
    </w:p>
  </w:endnote>
  <w:endnote w:type="continuationSeparator" w:id="0">
    <w:p w14:paraId="13294C9F" w14:textId="77777777" w:rsidR="00896A23" w:rsidRDefault="00896A23"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A7FD" w14:textId="7F0D0294" w:rsidR="00C02124" w:rsidRDefault="00C02124" w:rsidP="00DD3B7B">
    <w:pPr>
      <w:pStyle w:val="Footer"/>
      <w:pBdr>
        <w:top w:val="single" w:sz="6" w:space="0" w:color="auto"/>
      </w:pBdr>
      <w:jc w:val="center"/>
      <w:rPr>
        <w:rFonts w:ascii="Palatino" w:hAnsi="Palatino"/>
        <w:sz w:val="18"/>
      </w:rPr>
    </w:pPr>
    <w:r>
      <w:rPr>
        <w:i/>
        <w:sz w:val="18"/>
      </w:rPr>
      <w:t>Fermilab FRCM Manual</w:t>
    </w:r>
    <w:r>
      <w:rPr>
        <w:i/>
        <w:sz w:val="18"/>
      </w:rPr>
      <w:tab/>
    </w:r>
    <w:r>
      <w:rPr>
        <w:i/>
        <w:sz w:val="18"/>
      </w:rPr>
      <w:tab/>
    </w:r>
    <w:r>
      <w:rPr>
        <w:rFonts w:ascii="Palatino" w:hAnsi="Palatino"/>
        <w:sz w:val="18"/>
      </w:rPr>
      <w:t>2-</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6A1861">
      <w:rPr>
        <w:rFonts w:ascii="Palatino" w:hAnsi="Palatino"/>
        <w:noProof/>
        <w:sz w:val="18"/>
      </w:rPr>
      <w:t>4</w:t>
    </w:r>
    <w:r>
      <w:rPr>
        <w:rFonts w:ascii="Palatino" w:hAnsi="Palatino"/>
        <w:sz w:val="18"/>
      </w:rPr>
      <w:fldChar w:fldCharType="end"/>
    </w:r>
  </w:p>
  <w:p w14:paraId="21507306" w14:textId="67C3C0FE" w:rsidR="00C02124" w:rsidRDefault="00C02124" w:rsidP="00DD3B7B">
    <w:pPr>
      <w:pStyle w:val="Footer"/>
      <w:pBdr>
        <w:top w:val="single" w:sz="6" w:space="0" w:color="auto"/>
      </w:pBdr>
      <w:jc w:val="cente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Rev. 01/2018</w:t>
    </w:r>
  </w:p>
  <w:p w14:paraId="2659660D" w14:textId="77777777" w:rsidR="00C02124" w:rsidRDefault="00C02124"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4EACD564" w14:textId="77777777" w:rsidR="00C02124" w:rsidRPr="00B072B8" w:rsidRDefault="00C02124"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37B06" w14:textId="77777777" w:rsidR="00896A23" w:rsidRDefault="00896A23" w:rsidP="00CB66DF">
      <w:r>
        <w:separator/>
      </w:r>
    </w:p>
  </w:footnote>
  <w:footnote w:type="continuationSeparator" w:id="0">
    <w:p w14:paraId="2917D8FF" w14:textId="77777777" w:rsidR="00896A23" w:rsidRDefault="00896A23" w:rsidP="00CB66DF">
      <w:r>
        <w:continuationSeparator/>
      </w:r>
    </w:p>
  </w:footnote>
  <w:footnote w:id="1">
    <w:p w14:paraId="3E3403EC" w14:textId="77777777" w:rsidR="00C02124" w:rsidRDefault="00C02124" w:rsidP="00BF1267">
      <w:pPr>
        <w:pStyle w:val="FootnoteText"/>
      </w:pPr>
      <w:r>
        <w:rPr>
          <w:rStyle w:val="FootnoteReference"/>
        </w:rPr>
        <w:footnoteRef/>
      </w:r>
      <w:r>
        <w:t xml:space="preserve"> To be clear, while the Safety System provides an input to the Beam Permit System for monitoring purposes, it will terminate the beam directly and independently of all other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2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67"/>
      <w:gridCol w:w="4230"/>
      <w:gridCol w:w="2623"/>
    </w:tblGrid>
    <w:tr w:rsidR="00C02124" w:rsidRPr="00423E3B" w14:paraId="23B90FF3" w14:textId="77777777" w:rsidTr="006C7ADA">
      <w:trPr>
        <w:trHeight w:val="611"/>
        <w:jc w:val="center"/>
      </w:trPr>
      <w:tc>
        <w:tcPr>
          <w:tcW w:w="2767" w:type="dxa"/>
        </w:tcPr>
        <w:p w14:paraId="05ED8C93" w14:textId="77777777" w:rsidR="00C02124" w:rsidRDefault="00C02124" w:rsidP="006C7ADA">
          <w:r w:rsidRPr="00684839">
            <w:rPr>
              <w:noProof/>
            </w:rPr>
            <w:drawing>
              <wp:anchor distT="0" distB="0" distL="114300" distR="114300" simplePos="0" relativeHeight="251659264" behindDoc="0" locked="0" layoutInCell="1" allowOverlap="0" wp14:anchorId="6B6C626B" wp14:editId="3808A1CD">
                <wp:simplePos x="0" y="0"/>
                <wp:positionH relativeFrom="page">
                  <wp:posOffset>45720</wp:posOffset>
                </wp:positionH>
                <wp:positionV relativeFrom="page">
                  <wp:posOffset>161290</wp:posOffset>
                </wp:positionV>
                <wp:extent cx="1552575" cy="276225"/>
                <wp:effectExtent l="0" t="0" r="9525" b="9525"/>
                <wp:wrapTopAndBottom/>
                <wp:docPr id="19" name="Picture 1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vAlign w:val="center"/>
        </w:tcPr>
        <w:p w14:paraId="0536A079" w14:textId="77777777" w:rsidR="00C02124" w:rsidRDefault="00C02124" w:rsidP="006C7ADA">
          <w:r>
            <w:t>Fermilab Radiological Control Manual</w:t>
          </w:r>
        </w:p>
      </w:tc>
      <w:tc>
        <w:tcPr>
          <w:tcW w:w="2623" w:type="dxa"/>
          <w:vAlign w:val="center"/>
        </w:tcPr>
        <w:p w14:paraId="1BB6F6DC" w14:textId="77777777" w:rsidR="00C02124" w:rsidRPr="00423E3B" w:rsidRDefault="00C02124" w:rsidP="006C7ADA">
          <w:pPr>
            <w:ind w:left="810"/>
          </w:pPr>
          <w:r>
            <w:t>FRCM 2</w:t>
          </w:r>
        </w:p>
        <w:p w14:paraId="5529128A" w14:textId="20E88162" w:rsidR="00C02124" w:rsidRPr="00423E3B" w:rsidRDefault="00C02124" w:rsidP="00FD0513">
          <w:pPr>
            <w:ind w:left="720" w:right="-23"/>
          </w:pPr>
          <w:r>
            <w:t>January 2018</w:t>
          </w:r>
        </w:p>
      </w:tc>
    </w:tr>
  </w:tbl>
  <w:p w14:paraId="0DA5B2A0" w14:textId="77777777" w:rsidR="00C02124" w:rsidRDefault="00C02124" w:rsidP="00DD3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9222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CC8C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DE449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B8F8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C2D7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30E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06BE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4C9B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C37A7"/>
    <w:multiLevelType w:val="hybridMultilevel"/>
    <w:tmpl w:val="2F683716"/>
    <w:lvl w:ilvl="0" w:tplc="2A4AA52C">
      <w:start w:val="1"/>
      <w:numFmt w:val="decimal"/>
      <w:lvlText w:val="%1."/>
      <w:lvlJc w:val="left"/>
      <w:pPr>
        <w:tabs>
          <w:tab w:val="num" w:pos="720"/>
        </w:tabs>
        <w:ind w:left="720" w:hanging="576"/>
      </w:pPr>
      <w:rPr>
        <w:rFonts w:ascii="Times" w:hAnsi="Times"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B1CA2510">
      <w:start w:val="1"/>
      <w:numFmt w:val="lowerLetter"/>
      <w:lvlText w:val="(%2)"/>
      <w:lvlJc w:val="left"/>
      <w:pPr>
        <w:tabs>
          <w:tab w:val="num" w:pos="1440"/>
        </w:tabs>
        <w:ind w:left="1440" w:hanging="360"/>
      </w:pPr>
      <w:rPr>
        <w:rFonts w:hint="default"/>
      </w:rPr>
    </w:lvl>
    <w:lvl w:ilvl="2" w:tplc="B35C3CC2">
      <w:start w:val="1"/>
      <w:numFmt w:val="lowerLetter"/>
      <w:lvlText w:val="%3."/>
      <w:lvlJc w:val="left"/>
      <w:pPr>
        <w:tabs>
          <w:tab w:val="num" w:pos="2340"/>
        </w:tabs>
        <w:ind w:left="2340" w:hanging="360"/>
      </w:pPr>
      <w:rPr>
        <w:rFonts w:hint="default"/>
      </w:rPr>
    </w:lvl>
    <w:lvl w:ilvl="3" w:tplc="C25AA5AA">
      <w:start w:val="1"/>
      <w:numFmt w:val="decimal"/>
      <w:lvlText w:val="%4."/>
      <w:lvlJc w:val="left"/>
      <w:pPr>
        <w:tabs>
          <w:tab w:val="num" w:pos="3240"/>
        </w:tabs>
        <w:ind w:left="3240" w:hanging="720"/>
      </w:pPr>
      <w:rPr>
        <w:rFonts w:hint="default"/>
      </w:rPr>
    </w:lvl>
    <w:lvl w:ilvl="4" w:tplc="D80C06D2">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7F51C1"/>
    <w:multiLevelType w:val="hybridMultilevel"/>
    <w:tmpl w:val="2B84A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170A40"/>
    <w:multiLevelType w:val="hybridMultilevel"/>
    <w:tmpl w:val="55F29C6A"/>
    <w:lvl w:ilvl="0" w:tplc="95B0309C">
      <w:start w:val="1"/>
      <w:numFmt w:val="lowerLetter"/>
      <w:lvlText w:val="%1."/>
      <w:lvlJc w:val="left"/>
      <w:pPr>
        <w:tabs>
          <w:tab w:val="num" w:pos="1440"/>
        </w:tabs>
        <w:ind w:left="144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8C4515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F82F86"/>
    <w:multiLevelType w:val="hybridMultilevel"/>
    <w:tmpl w:val="AB824C76"/>
    <w:lvl w:ilvl="0" w:tplc="D5361872">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B26B65"/>
    <w:multiLevelType w:val="hybridMultilevel"/>
    <w:tmpl w:val="E236F604"/>
    <w:lvl w:ilvl="0" w:tplc="AF06F590">
      <w:start w:val="1"/>
      <w:numFmt w:val="decimal"/>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8327E8A">
      <w:start w:val="1"/>
      <w:numFmt w:val="lowerLetter"/>
      <w:lvlText w:val="%2."/>
      <w:lvlJc w:val="left"/>
      <w:pPr>
        <w:tabs>
          <w:tab w:val="num" w:pos="1080"/>
        </w:tabs>
        <w:ind w:left="1080" w:hanging="360"/>
      </w:pPr>
      <w:rPr>
        <w:rFonts w:hint="default"/>
      </w:rPr>
    </w:lvl>
    <w:lvl w:ilvl="2" w:tplc="E95C10EA">
      <w:start w:val="4"/>
      <w:numFmt w:val="decimal"/>
      <w:lvlText w:val="%3."/>
      <w:lvlJc w:val="left"/>
      <w:pPr>
        <w:tabs>
          <w:tab w:val="num" w:pos="1980"/>
        </w:tabs>
        <w:ind w:left="198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0E01451"/>
    <w:multiLevelType w:val="hybridMultilevel"/>
    <w:tmpl w:val="C24A0E28"/>
    <w:lvl w:ilvl="0" w:tplc="FC40A836">
      <w:start w:val="1"/>
      <w:numFmt w:val="bullet"/>
      <w:lvlText w:val=""/>
      <w:lvlJc w:val="left"/>
      <w:pPr>
        <w:tabs>
          <w:tab w:val="num" w:pos="720"/>
        </w:tabs>
        <w:ind w:left="720" w:hanging="360"/>
      </w:pPr>
      <w:rPr>
        <w:rFonts w:ascii="Wingdings" w:hAnsi="Wingdings" w:hint="default"/>
      </w:rPr>
    </w:lvl>
    <w:lvl w:ilvl="1" w:tplc="C76858C6">
      <w:start w:val="1460"/>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8946D40C" w:tentative="1">
      <w:start w:val="1"/>
      <w:numFmt w:val="bullet"/>
      <w:lvlText w:val=""/>
      <w:lvlJc w:val="left"/>
      <w:pPr>
        <w:tabs>
          <w:tab w:val="num" w:pos="2880"/>
        </w:tabs>
        <w:ind w:left="2880" w:hanging="360"/>
      </w:pPr>
      <w:rPr>
        <w:rFonts w:ascii="Wingdings" w:hAnsi="Wingdings" w:hint="default"/>
      </w:rPr>
    </w:lvl>
    <w:lvl w:ilvl="4" w:tplc="703627E6" w:tentative="1">
      <w:start w:val="1"/>
      <w:numFmt w:val="bullet"/>
      <w:lvlText w:val=""/>
      <w:lvlJc w:val="left"/>
      <w:pPr>
        <w:tabs>
          <w:tab w:val="num" w:pos="3600"/>
        </w:tabs>
        <w:ind w:left="3600" w:hanging="360"/>
      </w:pPr>
      <w:rPr>
        <w:rFonts w:ascii="Wingdings" w:hAnsi="Wingdings" w:hint="default"/>
      </w:rPr>
    </w:lvl>
    <w:lvl w:ilvl="5" w:tplc="F2D6B81A" w:tentative="1">
      <w:start w:val="1"/>
      <w:numFmt w:val="bullet"/>
      <w:lvlText w:val=""/>
      <w:lvlJc w:val="left"/>
      <w:pPr>
        <w:tabs>
          <w:tab w:val="num" w:pos="4320"/>
        </w:tabs>
        <w:ind w:left="4320" w:hanging="360"/>
      </w:pPr>
      <w:rPr>
        <w:rFonts w:ascii="Wingdings" w:hAnsi="Wingdings" w:hint="default"/>
      </w:rPr>
    </w:lvl>
    <w:lvl w:ilvl="6" w:tplc="55EA8B7E" w:tentative="1">
      <w:start w:val="1"/>
      <w:numFmt w:val="bullet"/>
      <w:lvlText w:val=""/>
      <w:lvlJc w:val="left"/>
      <w:pPr>
        <w:tabs>
          <w:tab w:val="num" w:pos="5040"/>
        </w:tabs>
        <w:ind w:left="5040" w:hanging="360"/>
      </w:pPr>
      <w:rPr>
        <w:rFonts w:ascii="Wingdings" w:hAnsi="Wingdings" w:hint="default"/>
      </w:rPr>
    </w:lvl>
    <w:lvl w:ilvl="7" w:tplc="C67288A0" w:tentative="1">
      <w:start w:val="1"/>
      <w:numFmt w:val="bullet"/>
      <w:lvlText w:val=""/>
      <w:lvlJc w:val="left"/>
      <w:pPr>
        <w:tabs>
          <w:tab w:val="num" w:pos="5760"/>
        </w:tabs>
        <w:ind w:left="5760" w:hanging="360"/>
      </w:pPr>
      <w:rPr>
        <w:rFonts w:ascii="Wingdings" w:hAnsi="Wingdings" w:hint="default"/>
      </w:rPr>
    </w:lvl>
    <w:lvl w:ilvl="8" w:tplc="F7F067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AA515C"/>
    <w:multiLevelType w:val="hybridMultilevel"/>
    <w:tmpl w:val="DDDAAEA6"/>
    <w:lvl w:ilvl="0" w:tplc="15BC1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0C61BA"/>
    <w:multiLevelType w:val="hybridMultilevel"/>
    <w:tmpl w:val="31B43EFA"/>
    <w:lvl w:ilvl="0" w:tplc="6596C10A">
      <w:start w:val="1"/>
      <w:numFmt w:val="decimal"/>
      <w:lvlText w:val="%1."/>
      <w:lvlJc w:val="left"/>
      <w:pPr>
        <w:tabs>
          <w:tab w:val="num" w:pos="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16F07BF0">
      <w:start w:val="1"/>
      <w:numFmt w:val="none"/>
      <w:lvlText w:val="(1)"/>
      <w:lvlJc w:val="left"/>
      <w:pPr>
        <w:tabs>
          <w:tab w:val="num" w:pos="2556"/>
        </w:tabs>
        <w:ind w:left="2556" w:hanging="576"/>
      </w:pPr>
      <w:rPr>
        <w:rFonts w:ascii="Times" w:hAnsi="Times"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3A00B9C"/>
    <w:multiLevelType w:val="hybridMultilevel"/>
    <w:tmpl w:val="098239C2"/>
    <w:lvl w:ilvl="0" w:tplc="4986068A">
      <w:start w:val="2"/>
      <w:numFmt w:val="none"/>
      <w:lvlText w:val="%1(2)"/>
      <w:lvlJc w:val="left"/>
      <w:pPr>
        <w:tabs>
          <w:tab w:val="num" w:pos="2556"/>
        </w:tabs>
        <w:ind w:left="2556" w:hanging="576"/>
      </w:pPr>
      <w:rPr>
        <w:rFonts w:ascii="Times" w:hAnsi="Times"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4A24E74"/>
    <w:multiLevelType w:val="hybridMultilevel"/>
    <w:tmpl w:val="09AEBFB4"/>
    <w:lvl w:ilvl="0" w:tplc="C5AC0074">
      <w:start w:val="1"/>
      <w:numFmt w:val="decimal"/>
      <w:lvlText w:val="%1."/>
      <w:lvlJc w:val="left"/>
      <w:pPr>
        <w:tabs>
          <w:tab w:val="num" w:pos="720"/>
        </w:tabs>
        <w:ind w:left="720" w:hanging="360"/>
      </w:pPr>
      <w:rPr>
        <w:rFonts w:ascii="Times" w:hAnsi="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F67532">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5644BBC"/>
    <w:multiLevelType w:val="hybridMultilevel"/>
    <w:tmpl w:val="3BB05B42"/>
    <w:lvl w:ilvl="0" w:tplc="0322A8C6">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6E465DD"/>
    <w:multiLevelType w:val="hybridMultilevel"/>
    <w:tmpl w:val="39C2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F037A9"/>
    <w:multiLevelType w:val="hybridMultilevel"/>
    <w:tmpl w:val="15E8BF4E"/>
    <w:lvl w:ilvl="0" w:tplc="92347BFE">
      <w:start w:val="1"/>
      <w:numFmt w:val="decimal"/>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CC8C9D8">
      <w:start w:val="1"/>
      <w:numFmt w:val="lowerLetter"/>
      <w:lvlText w:val="%2."/>
      <w:lvlJc w:val="left"/>
      <w:pPr>
        <w:tabs>
          <w:tab w:val="num" w:pos="1440"/>
        </w:tabs>
        <w:ind w:left="1440" w:hanging="360"/>
      </w:pPr>
      <w:rPr>
        <w:rFonts w:hint="default"/>
      </w:rPr>
    </w:lvl>
    <w:lvl w:ilvl="2" w:tplc="92347BFE">
      <w:start w:val="1"/>
      <w:numFmt w:val="decimal"/>
      <w:lvlText w:val="%3."/>
      <w:lvlJc w:val="left"/>
      <w:pPr>
        <w:tabs>
          <w:tab w:val="num" w:pos="2340"/>
        </w:tabs>
        <w:ind w:left="234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81F0298"/>
    <w:multiLevelType w:val="hybridMultilevel"/>
    <w:tmpl w:val="6E705ADE"/>
    <w:lvl w:ilvl="0" w:tplc="F99EE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6E562C"/>
    <w:multiLevelType w:val="hybridMultilevel"/>
    <w:tmpl w:val="76C61CF2"/>
    <w:lvl w:ilvl="0" w:tplc="92347B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C2D202A"/>
    <w:multiLevelType w:val="hybridMultilevel"/>
    <w:tmpl w:val="2898C5A6"/>
    <w:lvl w:ilvl="0" w:tplc="D53618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1E6C4FEA"/>
    <w:multiLevelType w:val="hybridMultilevel"/>
    <w:tmpl w:val="B7222C74"/>
    <w:lvl w:ilvl="0" w:tplc="DD22F948">
      <w:start w:val="1"/>
      <w:numFmt w:val="decimal"/>
      <w:lvlText w:val="%1."/>
      <w:lvlJc w:val="left"/>
      <w:pPr>
        <w:tabs>
          <w:tab w:val="num" w:pos="720"/>
        </w:tabs>
        <w:ind w:left="720" w:hanging="576"/>
      </w:pPr>
      <w:rPr>
        <w:rFonts w:ascii="Times" w:hAnsi="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76A0F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919521C"/>
    <w:multiLevelType w:val="hybridMultilevel"/>
    <w:tmpl w:val="B630F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E1774F"/>
    <w:multiLevelType w:val="hybridMultilevel"/>
    <w:tmpl w:val="B39E3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FE2248B"/>
    <w:multiLevelType w:val="hybridMultilevel"/>
    <w:tmpl w:val="681A255A"/>
    <w:lvl w:ilvl="0" w:tplc="7424188A">
      <w:start w:val="1"/>
      <w:numFmt w:val="decimal"/>
      <w:lvlText w:val="%1."/>
      <w:lvlJc w:val="left"/>
      <w:pPr>
        <w:tabs>
          <w:tab w:val="num" w:pos="1080"/>
        </w:tabs>
        <w:ind w:left="1080" w:hanging="720"/>
      </w:pPr>
      <w:rPr>
        <w:rFonts w:hint="default"/>
      </w:rPr>
    </w:lvl>
    <w:lvl w:ilvl="1" w:tplc="764CAD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1FD00AE"/>
    <w:multiLevelType w:val="hybridMultilevel"/>
    <w:tmpl w:val="A2840D4A"/>
    <w:lvl w:ilvl="0" w:tplc="46B8781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AA38B2"/>
    <w:multiLevelType w:val="hybridMultilevel"/>
    <w:tmpl w:val="A5A65084"/>
    <w:lvl w:ilvl="0" w:tplc="DD22F948">
      <w:start w:val="1"/>
      <w:numFmt w:val="decimal"/>
      <w:lvlText w:val="%1."/>
      <w:lvlJc w:val="left"/>
      <w:pPr>
        <w:tabs>
          <w:tab w:val="num" w:pos="576"/>
        </w:tabs>
        <w:ind w:left="576" w:hanging="576"/>
      </w:pPr>
      <w:rPr>
        <w:rFonts w:ascii="Times" w:hAnsi="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54A1F69"/>
    <w:multiLevelType w:val="singleLevel"/>
    <w:tmpl w:val="85EE5F46"/>
    <w:lvl w:ilvl="0">
      <w:start w:val="5"/>
      <w:numFmt w:val="decimal"/>
      <w:lvlText w:val="%1. "/>
      <w:legacy w:legacy="1" w:legacySpace="0" w:legacyIndent="360"/>
      <w:lvlJc w:val="left"/>
      <w:pPr>
        <w:ind w:left="360" w:hanging="360"/>
      </w:pPr>
      <w:rPr>
        <w:rFonts w:ascii="Times" w:hAnsi="Times" w:hint="default"/>
        <w:b w:val="0"/>
        <w:i w:val="0"/>
        <w:sz w:val="24"/>
        <w:u w:val="none"/>
      </w:rPr>
    </w:lvl>
  </w:abstractNum>
  <w:abstractNum w:abstractNumId="34" w15:restartNumberingAfterBreak="0">
    <w:nsid w:val="3A2607D1"/>
    <w:multiLevelType w:val="hybridMultilevel"/>
    <w:tmpl w:val="210C4066"/>
    <w:lvl w:ilvl="0" w:tplc="FC40A836">
      <w:start w:val="1"/>
      <w:numFmt w:val="bullet"/>
      <w:lvlText w:val=""/>
      <w:lvlJc w:val="left"/>
      <w:pPr>
        <w:tabs>
          <w:tab w:val="num" w:pos="720"/>
        </w:tabs>
        <w:ind w:left="720" w:hanging="360"/>
      </w:pPr>
      <w:rPr>
        <w:rFonts w:ascii="Wingdings" w:hAnsi="Wingdings" w:hint="default"/>
      </w:rPr>
    </w:lvl>
    <w:lvl w:ilvl="1" w:tplc="C76858C6">
      <w:start w:val="1460"/>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8946D40C" w:tentative="1">
      <w:start w:val="1"/>
      <w:numFmt w:val="bullet"/>
      <w:lvlText w:val=""/>
      <w:lvlJc w:val="left"/>
      <w:pPr>
        <w:tabs>
          <w:tab w:val="num" w:pos="2880"/>
        </w:tabs>
        <w:ind w:left="2880" w:hanging="360"/>
      </w:pPr>
      <w:rPr>
        <w:rFonts w:ascii="Wingdings" w:hAnsi="Wingdings" w:hint="default"/>
      </w:rPr>
    </w:lvl>
    <w:lvl w:ilvl="4" w:tplc="703627E6" w:tentative="1">
      <w:start w:val="1"/>
      <w:numFmt w:val="bullet"/>
      <w:lvlText w:val=""/>
      <w:lvlJc w:val="left"/>
      <w:pPr>
        <w:tabs>
          <w:tab w:val="num" w:pos="3600"/>
        </w:tabs>
        <w:ind w:left="3600" w:hanging="360"/>
      </w:pPr>
      <w:rPr>
        <w:rFonts w:ascii="Wingdings" w:hAnsi="Wingdings" w:hint="default"/>
      </w:rPr>
    </w:lvl>
    <w:lvl w:ilvl="5" w:tplc="F2D6B81A" w:tentative="1">
      <w:start w:val="1"/>
      <w:numFmt w:val="bullet"/>
      <w:lvlText w:val=""/>
      <w:lvlJc w:val="left"/>
      <w:pPr>
        <w:tabs>
          <w:tab w:val="num" w:pos="4320"/>
        </w:tabs>
        <w:ind w:left="4320" w:hanging="360"/>
      </w:pPr>
      <w:rPr>
        <w:rFonts w:ascii="Wingdings" w:hAnsi="Wingdings" w:hint="default"/>
      </w:rPr>
    </w:lvl>
    <w:lvl w:ilvl="6" w:tplc="55EA8B7E" w:tentative="1">
      <w:start w:val="1"/>
      <w:numFmt w:val="bullet"/>
      <w:lvlText w:val=""/>
      <w:lvlJc w:val="left"/>
      <w:pPr>
        <w:tabs>
          <w:tab w:val="num" w:pos="5040"/>
        </w:tabs>
        <w:ind w:left="5040" w:hanging="360"/>
      </w:pPr>
      <w:rPr>
        <w:rFonts w:ascii="Wingdings" w:hAnsi="Wingdings" w:hint="default"/>
      </w:rPr>
    </w:lvl>
    <w:lvl w:ilvl="7" w:tplc="C67288A0" w:tentative="1">
      <w:start w:val="1"/>
      <w:numFmt w:val="bullet"/>
      <w:lvlText w:val=""/>
      <w:lvlJc w:val="left"/>
      <w:pPr>
        <w:tabs>
          <w:tab w:val="num" w:pos="5760"/>
        </w:tabs>
        <w:ind w:left="5760" w:hanging="360"/>
      </w:pPr>
      <w:rPr>
        <w:rFonts w:ascii="Wingdings" w:hAnsi="Wingdings" w:hint="default"/>
      </w:rPr>
    </w:lvl>
    <w:lvl w:ilvl="8" w:tplc="F7F0675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585A06"/>
    <w:multiLevelType w:val="hybridMultilevel"/>
    <w:tmpl w:val="A646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8"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9" w15:restartNumberingAfterBreak="0">
    <w:nsid w:val="4A25222C"/>
    <w:multiLevelType w:val="hybridMultilevel"/>
    <w:tmpl w:val="5C441A30"/>
    <w:lvl w:ilvl="0" w:tplc="14E6F9F6">
      <w:start w:val="1"/>
      <w:numFmt w:val="decimal"/>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BF1317"/>
    <w:multiLevelType w:val="hybridMultilevel"/>
    <w:tmpl w:val="353A7DAC"/>
    <w:lvl w:ilvl="0" w:tplc="28C0C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492975"/>
    <w:multiLevelType w:val="hybridMultilevel"/>
    <w:tmpl w:val="70C6B824"/>
    <w:lvl w:ilvl="0" w:tplc="7424188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C2C4E05"/>
    <w:multiLevelType w:val="hybridMultilevel"/>
    <w:tmpl w:val="99C0DA30"/>
    <w:lvl w:ilvl="0" w:tplc="FC40A836">
      <w:start w:val="1"/>
      <w:numFmt w:val="bullet"/>
      <w:lvlText w:val=""/>
      <w:lvlJc w:val="left"/>
      <w:pPr>
        <w:tabs>
          <w:tab w:val="num" w:pos="720"/>
        </w:tabs>
        <w:ind w:left="720" w:hanging="360"/>
      </w:pPr>
      <w:rPr>
        <w:rFonts w:ascii="Wingdings" w:hAnsi="Wingdings" w:hint="default"/>
      </w:rPr>
    </w:lvl>
    <w:lvl w:ilvl="1" w:tplc="C76858C6">
      <w:start w:val="1460"/>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8946D40C">
      <w:start w:val="1"/>
      <w:numFmt w:val="bullet"/>
      <w:lvlText w:val=""/>
      <w:lvlJc w:val="left"/>
      <w:pPr>
        <w:tabs>
          <w:tab w:val="num" w:pos="2880"/>
        </w:tabs>
        <w:ind w:left="2880" w:hanging="360"/>
      </w:pPr>
      <w:rPr>
        <w:rFonts w:ascii="Wingdings" w:hAnsi="Wingdings" w:hint="default"/>
      </w:rPr>
    </w:lvl>
    <w:lvl w:ilvl="4" w:tplc="703627E6" w:tentative="1">
      <w:start w:val="1"/>
      <w:numFmt w:val="bullet"/>
      <w:lvlText w:val=""/>
      <w:lvlJc w:val="left"/>
      <w:pPr>
        <w:tabs>
          <w:tab w:val="num" w:pos="3600"/>
        </w:tabs>
        <w:ind w:left="3600" w:hanging="360"/>
      </w:pPr>
      <w:rPr>
        <w:rFonts w:ascii="Wingdings" w:hAnsi="Wingdings" w:hint="default"/>
      </w:rPr>
    </w:lvl>
    <w:lvl w:ilvl="5" w:tplc="F2D6B81A" w:tentative="1">
      <w:start w:val="1"/>
      <w:numFmt w:val="bullet"/>
      <w:lvlText w:val=""/>
      <w:lvlJc w:val="left"/>
      <w:pPr>
        <w:tabs>
          <w:tab w:val="num" w:pos="4320"/>
        </w:tabs>
        <w:ind w:left="4320" w:hanging="360"/>
      </w:pPr>
      <w:rPr>
        <w:rFonts w:ascii="Wingdings" w:hAnsi="Wingdings" w:hint="default"/>
      </w:rPr>
    </w:lvl>
    <w:lvl w:ilvl="6" w:tplc="55EA8B7E" w:tentative="1">
      <w:start w:val="1"/>
      <w:numFmt w:val="bullet"/>
      <w:lvlText w:val=""/>
      <w:lvlJc w:val="left"/>
      <w:pPr>
        <w:tabs>
          <w:tab w:val="num" w:pos="5040"/>
        </w:tabs>
        <w:ind w:left="5040" w:hanging="360"/>
      </w:pPr>
      <w:rPr>
        <w:rFonts w:ascii="Wingdings" w:hAnsi="Wingdings" w:hint="default"/>
      </w:rPr>
    </w:lvl>
    <w:lvl w:ilvl="7" w:tplc="C67288A0" w:tentative="1">
      <w:start w:val="1"/>
      <w:numFmt w:val="bullet"/>
      <w:lvlText w:val=""/>
      <w:lvlJc w:val="left"/>
      <w:pPr>
        <w:tabs>
          <w:tab w:val="num" w:pos="5760"/>
        </w:tabs>
        <w:ind w:left="5760" w:hanging="360"/>
      </w:pPr>
      <w:rPr>
        <w:rFonts w:ascii="Wingdings" w:hAnsi="Wingdings" w:hint="default"/>
      </w:rPr>
    </w:lvl>
    <w:lvl w:ilvl="8" w:tplc="F7F0675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0558B0"/>
    <w:multiLevelType w:val="hybridMultilevel"/>
    <w:tmpl w:val="32DC8606"/>
    <w:lvl w:ilvl="0" w:tplc="04090001">
      <w:start w:val="1"/>
      <w:numFmt w:val="bullet"/>
      <w:lvlText w:val=""/>
      <w:lvlJc w:val="left"/>
      <w:pPr>
        <w:ind w:left="679" w:hanging="360"/>
      </w:pPr>
      <w:rPr>
        <w:rFonts w:ascii="Symbol" w:hAnsi="Symbol"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45" w15:restartNumberingAfterBreak="0">
    <w:nsid w:val="5DEA186A"/>
    <w:multiLevelType w:val="singleLevel"/>
    <w:tmpl w:val="8F542478"/>
    <w:lvl w:ilvl="0">
      <w:start w:val="1"/>
      <w:numFmt w:val="decimal"/>
      <w:lvlText w:val="%1."/>
      <w:legacy w:legacy="1" w:legacySpace="0" w:legacyIndent="360"/>
      <w:lvlJc w:val="left"/>
      <w:pPr>
        <w:ind w:left="360" w:hanging="360"/>
      </w:pPr>
    </w:lvl>
  </w:abstractNum>
  <w:abstractNum w:abstractNumId="46" w15:restartNumberingAfterBreak="0">
    <w:nsid w:val="5E147C96"/>
    <w:multiLevelType w:val="hybridMultilevel"/>
    <w:tmpl w:val="CA88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74852"/>
    <w:multiLevelType w:val="hybridMultilevel"/>
    <w:tmpl w:val="F9F0315C"/>
    <w:lvl w:ilvl="0" w:tplc="5AD2BBBC">
      <w:start w:val="1"/>
      <w:numFmt w:val="lowerLetter"/>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122CB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34D3A1F"/>
    <w:multiLevelType w:val="hybridMultilevel"/>
    <w:tmpl w:val="789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F970B7"/>
    <w:multiLevelType w:val="hybridMultilevel"/>
    <w:tmpl w:val="3FBC627A"/>
    <w:lvl w:ilvl="0" w:tplc="E95C10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1" w15:restartNumberingAfterBreak="0">
    <w:nsid w:val="6A2F4F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F264B1A"/>
    <w:multiLevelType w:val="hybridMultilevel"/>
    <w:tmpl w:val="BFD6E688"/>
    <w:lvl w:ilvl="0" w:tplc="7FF41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3DD3714"/>
    <w:multiLevelType w:val="hybridMultilevel"/>
    <w:tmpl w:val="C24EA1B8"/>
    <w:lvl w:ilvl="0" w:tplc="017407B8">
      <w:start w:val="1"/>
      <w:numFmt w:val="decimal"/>
      <w:lvlText w:val="%1."/>
      <w:lvlJc w:val="left"/>
      <w:pPr>
        <w:tabs>
          <w:tab w:val="num" w:pos="720"/>
        </w:tabs>
        <w:ind w:left="720" w:hanging="720"/>
      </w:pPr>
      <w:rPr>
        <w:rFonts w:hint="default"/>
      </w:rPr>
    </w:lvl>
    <w:lvl w:ilvl="1" w:tplc="8A7A0C28">
      <w:start w:val="1"/>
      <w:numFmt w:val="lowerLetter"/>
      <w:lvlText w:val="%2."/>
      <w:lvlJc w:val="left"/>
      <w:pPr>
        <w:tabs>
          <w:tab w:val="num" w:pos="1440"/>
        </w:tabs>
        <w:ind w:left="1440" w:hanging="360"/>
      </w:pPr>
      <w:rPr>
        <w:rFonts w:hint="default"/>
      </w:rPr>
    </w:lvl>
    <w:lvl w:ilvl="2" w:tplc="06D8CEE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4A770E7"/>
    <w:multiLevelType w:val="hybridMultilevel"/>
    <w:tmpl w:val="56046E80"/>
    <w:lvl w:ilvl="0" w:tplc="3D36C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AB3CA1"/>
    <w:multiLevelType w:val="hybridMultilevel"/>
    <w:tmpl w:val="34CE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D00A76"/>
    <w:multiLevelType w:val="hybridMultilevel"/>
    <w:tmpl w:val="B5C6DC90"/>
    <w:lvl w:ilvl="0" w:tplc="FCD89322">
      <w:start w:val="4"/>
      <w:numFmt w:val="lowerLetter"/>
      <w:lvlText w:val="%1."/>
      <w:lvlJc w:val="left"/>
      <w:pPr>
        <w:tabs>
          <w:tab w:val="num" w:pos="1440"/>
        </w:tabs>
        <w:ind w:left="1440" w:hanging="720"/>
      </w:pPr>
      <w:rPr>
        <w:rFonts w:ascii="Times" w:hAnsi="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040E918">
      <w:start w:val="1"/>
      <w:numFmt w:val="decimal"/>
      <w:lvlText w:val="%2."/>
      <w:lvlJc w:val="left"/>
      <w:pPr>
        <w:tabs>
          <w:tab w:val="num" w:pos="1440"/>
        </w:tabs>
        <w:ind w:left="1440" w:hanging="360"/>
      </w:pPr>
      <w:rPr>
        <w:rFonts w:hint="default"/>
      </w:rPr>
    </w:lvl>
    <w:lvl w:ilvl="2" w:tplc="FCD89322">
      <w:start w:val="4"/>
      <w:numFmt w:val="lowerLetter"/>
      <w:lvlText w:val="%3."/>
      <w:lvlJc w:val="left"/>
      <w:pPr>
        <w:tabs>
          <w:tab w:val="num" w:pos="2700"/>
        </w:tabs>
        <w:ind w:left="2700" w:hanging="720"/>
      </w:pPr>
      <w:rPr>
        <w:rFonts w:ascii="Times" w:hAnsi="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FDD1563"/>
    <w:multiLevelType w:val="hybridMultilevel"/>
    <w:tmpl w:val="3C1C8D40"/>
    <w:lvl w:ilvl="0" w:tplc="9D984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38"/>
  </w:num>
  <w:num w:numId="3">
    <w:abstractNumId w:val="37"/>
  </w:num>
  <w:num w:numId="4">
    <w:abstractNumId w:val="13"/>
  </w:num>
  <w:num w:numId="5">
    <w:abstractNumId w:val="40"/>
  </w:num>
  <w:num w:numId="6">
    <w:abstractNumId w:val="9"/>
  </w:num>
  <w:num w:numId="7">
    <w:abstractNumId w:val="7"/>
  </w:num>
  <w:num w:numId="8">
    <w:abstractNumId w:val="36"/>
  </w:num>
  <w:num w:numId="9">
    <w:abstractNumId w:val="45"/>
  </w:num>
  <w:num w:numId="10">
    <w:abstractNumId w:val="33"/>
  </w:num>
  <w:num w:numId="11">
    <w:abstractNumId w:val="51"/>
  </w:num>
  <w:num w:numId="12">
    <w:abstractNumId w:val="48"/>
  </w:num>
  <w:num w:numId="13">
    <w:abstractNumId w:val="17"/>
  </w:num>
  <w:num w:numId="14">
    <w:abstractNumId w:val="24"/>
  </w:num>
  <w:num w:numId="15">
    <w:abstractNumId w:val="30"/>
  </w:num>
  <w:num w:numId="16">
    <w:abstractNumId w:val="20"/>
  </w:num>
  <w:num w:numId="17">
    <w:abstractNumId w:val="15"/>
  </w:num>
  <w:num w:numId="18">
    <w:abstractNumId w:val="25"/>
  </w:num>
  <w:num w:numId="19">
    <w:abstractNumId w:val="23"/>
  </w:num>
  <w:num w:numId="20">
    <w:abstractNumId w:val="56"/>
  </w:num>
  <w:num w:numId="21">
    <w:abstractNumId w:val="49"/>
  </w:num>
  <w:num w:numId="22">
    <w:abstractNumId w:val="10"/>
  </w:num>
  <w:num w:numId="23">
    <w:abstractNumId w:val="47"/>
  </w:num>
  <w:num w:numId="24">
    <w:abstractNumId w:val="12"/>
  </w:num>
  <w:num w:numId="25">
    <w:abstractNumId w:val="53"/>
  </w:num>
  <w:num w:numId="26">
    <w:abstractNumId w:val="29"/>
  </w:num>
  <w:num w:numId="27">
    <w:abstractNumId w:val="39"/>
  </w:num>
  <w:num w:numId="28">
    <w:abstractNumId w:val="27"/>
  </w:num>
  <w:num w:numId="29">
    <w:abstractNumId w:val="18"/>
  </w:num>
  <w:num w:numId="30">
    <w:abstractNumId w:val="19"/>
  </w:num>
  <w:num w:numId="31">
    <w:abstractNumId w:val="14"/>
  </w:num>
  <w:num w:numId="32">
    <w:abstractNumId w:val="21"/>
  </w:num>
  <w:num w:numId="33">
    <w:abstractNumId w:val="32"/>
  </w:num>
  <w:num w:numId="34">
    <w:abstractNumId w:val="31"/>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42"/>
  </w:num>
  <w:num w:numId="44">
    <w:abstractNumId w:val="43"/>
  </w:num>
  <w:num w:numId="45">
    <w:abstractNumId w:val="46"/>
  </w:num>
  <w:num w:numId="46">
    <w:abstractNumId w:val="16"/>
  </w:num>
  <w:num w:numId="47">
    <w:abstractNumId w:val="34"/>
  </w:num>
  <w:num w:numId="48">
    <w:abstractNumId w:val="26"/>
  </w:num>
  <w:num w:numId="49">
    <w:abstractNumId w:val="11"/>
  </w:num>
  <w:num w:numId="50">
    <w:abstractNumId w:val="28"/>
  </w:num>
  <w:num w:numId="51">
    <w:abstractNumId w:val="52"/>
  </w:num>
  <w:num w:numId="52">
    <w:abstractNumId w:val="22"/>
  </w:num>
  <w:num w:numId="53">
    <w:abstractNumId w:val="35"/>
  </w:num>
  <w:num w:numId="54">
    <w:abstractNumId w:val="41"/>
  </w:num>
  <w:num w:numId="55">
    <w:abstractNumId w:val="54"/>
  </w:num>
  <w:num w:numId="56">
    <w:abstractNumId w:val="57"/>
  </w:num>
  <w:num w:numId="57">
    <w:abstractNumId w:val="55"/>
  </w:num>
  <w:num w:numId="58">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25DE"/>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47C2E"/>
    <w:rsid w:val="000503E9"/>
    <w:rsid w:val="000538E3"/>
    <w:rsid w:val="000544A6"/>
    <w:rsid w:val="00056DB6"/>
    <w:rsid w:val="000578BB"/>
    <w:rsid w:val="00060903"/>
    <w:rsid w:val="00061473"/>
    <w:rsid w:val="000629F3"/>
    <w:rsid w:val="00063F1F"/>
    <w:rsid w:val="00065197"/>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32B0"/>
    <w:rsid w:val="000B6364"/>
    <w:rsid w:val="000B6567"/>
    <w:rsid w:val="000B6B6E"/>
    <w:rsid w:val="000C0F6D"/>
    <w:rsid w:val="000C14DA"/>
    <w:rsid w:val="000C2E7F"/>
    <w:rsid w:val="000C4FB0"/>
    <w:rsid w:val="000C5636"/>
    <w:rsid w:val="000C6331"/>
    <w:rsid w:val="000C71AD"/>
    <w:rsid w:val="000C7994"/>
    <w:rsid w:val="000D046F"/>
    <w:rsid w:val="000D19A3"/>
    <w:rsid w:val="000D30D7"/>
    <w:rsid w:val="000D45EF"/>
    <w:rsid w:val="000D4910"/>
    <w:rsid w:val="000D7FF2"/>
    <w:rsid w:val="000E2AF0"/>
    <w:rsid w:val="000F73F8"/>
    <w:rsid w:val="00100751"/>
    <w:rsid w:val="001018F5"/>
    <w:rsid w:val="00102003"/>
    <w:rsid w:val="0010257B"/>
    <w:rsid w:val="001033FA"/>
    <w:rsid w:val="001034A8"/>
    <w:rsid w:val="00106940"/>
    <w:rsid w:val="00111D51"/>
    <w:rsid w:val="00112583"/>
    <w:rsid w:val="00112AE3"/>
    <w:rsid w:val="00113419"/>
    <w:rsid w:val="001160E1"/>
    <w:rsid w:val="00120D90"/>
    <w:rsid w:val="00121965"/>
    <w:rsid w:val="00124813"/>
    <w:rsid w:val="00130521"/>
    <w:rsid w:val="00131A6B"/>
    <w:rsid w:val="001330F2"/>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9F4"/>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0D7E"/>
    <w:rsid w:val="00221181"/>
    <w:rsid w:val="00224423"/>
    <w:rsid w:val="00226FC0"/>
    <w:rsid w:val="00230C9C"/>
    <w:rsid w:val="00231245"/>
    <w:rsid w:val="00237834"/>
    <w:rsid w:val="00240A0C"/>
    <w:rsid w:val="00241C70"/>
    <w:rsid w:val="002423A5"/>
    <w:rsid w:val="002441F5"/>
    <w:rsid w:val="0024447E"/>
    <w:rsid w:val="00244E31"/>
    <w:rsid w:val="002452C2"/>
    <w:rsid w:val="00252B62"/>
    <w:rsid w:val="002537CB"/>
    <w:rsid w:val="00256813"/>
    <w:rsid w:val="00257F0B"/>
    <w:rsid w:val="002628DA"/>
    <w:rsid w:val="00263F3B"/>
    <w:rsid w:val="00265ED9"/>
    <w:rsid w:val="00266C7B"/>
    <w:rsid w:val="00267A46"/>
    <w:rsid w:val="0027397C"/>
    <w:rsid w:val="0027613C"/>
    <w:rsid w:val="00276AB1"/>
    <w:rsid w:val="00276DEB"/>
    <w:rsid w:val="0028562B"/>
    <w:rsid w:val="00285A6D"/>
    <w:rsid w:val="00285CFC"/>
    <w:rsid w:val="002900AF"/>
    <w:rsid w:val="00295187"/>
    <w:rsid w:val="002953BA"/>
    <w:rsid w:val="00295D6F"/>
    <w:rsid w:val="0029668C"/>
    <w:rsid w:val="002A39B3"/>
    <w:rsid w:val="002A3F8A"/>
    <w:rsid w:val="002A6EDC"/>
    <w:rsid w:val="002A71D3"/>
    <w:rsid w:val="002B0B0A"/>
    <w:rsid w:val="002B107E"/>
    <w:rsid w:val="002B2D45"/>
    <w:rsid w:val="002B3BD0"/>
    <w:rsid w:val="002B4274"/>
    <w:rsid w:val="002B5B37"/>
    <w:rsid w:val="002B790D"/>
    <w:rsid w:val="002C2CF5"/>
    <w:rsid w:val="002D175B"/>
    <w:rsid w:val="002D19E5"/>
    <w:rsid w:val="002D2A16"/>
    <w:rsid w:val="002D59DB"/>
    <w:rsid w:val="002D7124"/>
    <w:rsid w:val="002E2986"/>
    <w:rsid w:val="002E3E18"/>
    <w:rsid w:val="002E47B2"/>
    <w:rsid w:val="002E5369"/>
    <w:rsid w:val="002E59FA"/>
    <w:rsid w:val="002E7240"/>
    <w:rsid w:val="002E79D9"/>
    <w:rsid w:val="002F0968"/>
    <w:rsid w:val="002F0C68"/>
    <w:rsid w:val="002F1773"/>
    <w:rsid w:val="002F2503"/>
    <w:rsid w:val="002F2AA2"/>
    <w:rsid w:val="002F56F7"/>
    <w:rsid w:val="002F6595"/>
    <w:rsid w:val="003048EB"/>
    <w:rsid w:val="003064C6"/>
    <w:rsid w:val="0031068A"/>
    <w:rsid w:val="003108FF"/>
    <w:rsid w:val="003129BC"/>
    <w:rsid w:val="00320751"/>
    <w:rsid w:val="00320BE0"/>
    <w:rsid w:val="003217F7"/>
    <w:rsid w:val="00321CC4"/>
    <w:rsid w:val="00324707"/>
    <w:rsid w:val="003314AE"/>
    <w:rsid w:val="00331B7E"/>
    <w:rsid w:val="00332984"/>
    <w:rsid w:val="00332CE2"/>
    <w:rsid w:val="00333547"/>
    <w:rsid w:val="0033452E"/>
    <w:rsid w:val="00334D1F"/>
    <w:rsid w:val="00336470"/>
    <w:rsid w:val="00337B75"/>
    <w:rsid w:val="003413F8"/>
    <w:rsid w:val="00341753"/>
    <w:rsid w:val="00342FDF"/>
    <w:rsid w:val="003447F8"/>
    <w:rsid w:val="0034499D"/>
    <w:rsid w:val="003477BB"/>
    <w:rsid w:val="00350D16"/>
    <w:rsid w:val="00352848"/>
    <w:rsid w:val="003559A3"/>
    <w:rsid w:val="00355F6A"/>
    <w:rsid w:val="00361AC4"/>
    <w:rsid w:val="00365CB6"/>
    <w:rsid w:val="00366ED2"/>
    <w:rsid w:val="0036718E"/>
    <w:rsid w:val="00370122"/>
    <w:rsid w:val="00370C81"/>
    <w:rsid w:val="00371A11"/>
    <w:rsid w:val="00373B2D"/>
    <w:rsid w:val="00375FF1"/>
    <w:rsid w:val="00380ED8"/>
    <w:rsid w:val="00382770"/>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1A52"/>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0C4"/>
    <w:rsid w:val="004534A4"/>
    <w:rsid w:val="00454ED4"/>
    <w:rsid w:val="00456364"/>
    <w:rsid w:val="00456B16"/>
    <w:rsid w:val="00460BB2"/>
    <w:rsid w:val="00463335"/>
    <w:rsid w:val="00471AAB"/>
    <w:rsid w:val="00471E8E"/>
    <w:rsid w:val="00471FD4"/>
    <w:rsid w:val="004721F8"/>
    <w:rsid w:val="00477270"/>
    <w:rsid w:val="00477ADE"/>
    <w:rsid w:val="004808E6"/>
    <w:rsid w:val="00481272"/>
    <w:rsid w:val="00481569"/>
    <w:rsid w:val="00481741"/>
    <w:rsid w:val="00482C2A"/>
    <w:rsid w:val="00483B5D"/>
    <w:rsid w:val="00483D63"/>
    <w:rsid w:val="004843C8"/>
    <w:rsid w:val="00485293"/>
    <w:rsid w:val="00487A7F"/>
    <w:rsid w:val="00490D45"/>
    <w:rsid w:val="00491086"/>
    <w:rsid w:val="00491CC8"/>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D793D"/>
    <w:rsid w:val="004E061F"/>
    <w:rsid w:val="004E0DEC"/>
    <w:rsid w:val="004E39E4"/>
    <w:rsid w:val="004E3FFF"/>
    <w:rsid w:val="004E4E33"/>
    <w:rsid w:val="004E561F"/>
    <w:rsid w:val="004E767D"/>
    <w:rsid w:val="004F0A28"/>
    <w:rsid w:val="004F254C"/>
    <w:rsid w:val="004F26A5"/>
    <w:rsid w:val="004F4540"/>
    <w:rsid w:val="004F6831"/>
    <w:rsid w:val="004F69E5"/>
    <w:rsid w:val="005006F2"/>
    <w:rsid w:val="00500D7F"/>
    <w:rsid w:val="0050301A"/>
    <w:rsid w:val="0050529C"/>
    <w:rsid w:val="00507CCC"/>
    <w:rsid w:val="00510511"/>
    <w:rsid w:val="00514461"/>
    <w:rsid w:val="00520642"/>
    <w:rsid w:val="00523BD5"/>
    <w:rsid w:val="005248D9"/>
    <w:rsid w:val="00525ABA"/>
    <w:rsid w:val="00531918"/>
    <w:rsid w:val="00533AE2"/>
    <w:rsid w:val="00535396"/>
    <w:rsid w:val="00535BA0"/>
    <w:rsid w:val="00535C55"/>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2448"/>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88A"/>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5075"/>
    <w:rsid w:val="00615878"/>
    <w:rsid w:val="006162B3"/>
    <w:rsid w:val="00616CEB"/>
    <w:rsid w:val="0062521B"/>
    <w:rsid w:val="0062524C"/>
    <w:rsid w:val="0062566D"/>
    <w:rsid w:val="00626A77"/>
    <w:rsid w:val="00627541"/>
    <w:rsid w:val="00627DBD"/>
    <w:rsid w:val="00631C53"/>
    <w:rsid w:val="00634122"/>
    <w:rsid w:val="00635911"/>
    <w:rsid w:val="00635BAF"/>
    <w:rsid w:val="00636BFB"/>
    <w:rsid w:val="00640557"/>
    <w:rsid w:val="0064112C"/>
    <w:rsid w:val="00644AD5"/>
    <w:rsid w:val="006461BB"/>
    <w:rsid w:val="00646948"/>
    <w:rsid w:val="00647011"/>
    <w:rsid w:val="00651117"/>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2B30"/>
    <w:rsid w:val="0069414A"/>
    <w:rsid w:val="006A1861"/>
    <w:rsid w:val="006A4814"/>
    <w:rsid w:val="006A7918"/>
    <w:rsid w:val="006B037A"/>
    <w:rsid w:val="006B06BF"/>
    <w:rsid w:val="006B1391"/>
    <w:rsid w:val="006B6510"/>
    <w:rsid w:val="006C1FFA"/>
    <w:rsid w:val="006C2137"/>
    <w:rsid w:val="006C29EA"/>
    <w:rsid w:val="006C4812"/>
    <w:rsid w:val="006C607F"/>
    <w:rsid w:val="006C7429"/>
    <w:rsid w:val="006C7ADA"/>
    <w:rsid w:val="006D0A0A"/>
    <w:rsid w:val="006D21C5"/>
    <w:rsid w:val="006D371E"/>
    <w:rsid w:val="006D49B3"/>
    <w:rsid w:val="006D68A2"/>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6A9"/>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4C3F"/>
    <w:rsid w:val="007F5914"/>
    <w:rsid w:val="007F5BBF"/>
    <w:rsid w:val="00803189"/>
    <w:rsid w:val="008055D7"/>
    <w:rsid w:val="00806FA9"/>
    <w:rsid w:val="00807A82"/>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01C0"/>
    <w:rsid w:val="00851803"/>
    <w:rsid w:val="00852E46"/>
    <w:rsid w:val="008532CC"/>
    <w:rsid w:val="008564AB"/>
    <w:rsid w:val="00857A83"/>
    <w:rsid w:val="008620B7"/>
    <w:rsid w:val="00862B4F"/>
    <w:rsid w:val="008636A4"/>
    <w:rsid w:val="00863AA2"/>
    <w:rsid w:val="008648A9"/>
    <w:rsid w:val="00866DC4"/>
    <w:rsid w:val="00871823"/>
    <w:rsid w:val="008728F9"/>
    <w:rsid w:val="008729A4"/>
    <w:rsid w:val="0087342B"/>
    <w:rsid w:val="00873FC9"/>
    <w:rsid w:val="008768A4"/>
    <w:rsid w:val="008844F1"/>
    <w:rsid w:val="00884552"/>
    <w:rsid w:val="00884845"/>
    <w:rsid w:val="008858C7"/>
    <w:rsid w:val="00890B5E"/>
    <w:rsid w:val="00892A5D"/>
    <w:rsid w:val="00893ACF"/>
    <w:rsid w:val="00896A23"/>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3ADE"/>
    <w:rsid w:val="00905E67"/>
    <w:rsid w:val="009062A9"/>
    <w:rsid w:val="00906E7C"/>
    <w:rsid w:val="00911216"/>
    <w:rsid w:val="00912006"/>
    <w:rsid w:val="009121E5"/>
    <w:rsid w:val="00912F61"/>
    <w:rsid w:val="00920AAC"/>
    <w:rsid w:val="00923FD4"/>
    <w:rsid w:val="0092515C"/>
    <w:rsid w:val="009272B7"/>
    <w:rsid w:val="00930E9D"/>
    <w:rsid w:val="00931484"/>
    <w:rsid w:val="009349E5"/>
    <w:rsid w:val="00936BFE"/>
    <w:rsid w:val="0094044D"/>
    <w:rsid w:val="00941B62"/>
    <w:rsid w:val="00943CD3"/>
    <w:rsid w:val="0094463B"/>
    <w:rsid w:val="009462A5"/>
    <w:rsid w:val="009533AB"/>
    <w:rsid w:val="009571BC"/>
    <w:rsid w:val="0096026A"/>
    <w:rsid w:val="0096168F"/>
    <w:rsid w:val="00961C5C"/>
    <w:rsid w:val="00962080"/>
    <w:rsid w:val="00963616"/>
    <w:rsid w:val="00965807"/>
    <w:rsid w:val="009667C3"/>
    <w:rsid w:val="009676A5"/>
    <w:rsid w:val="009702F3"/>
    <w:rsid w:val="00971039"/>
    <w:rsid w:val="00974519"/>
    <w:rsid w:val="00975A9E"/>
    <w:rsid w:val="009803D2"/>
    <w:rsid w:val="00981885"/>
    <w:rsid w:val="00983586"/>
    <w:rsid w:val="00985D47"/>
    <w:rsid w:val="009960EB"/>
    <w:rsid w:val="00996411"/>
    <w:rsid w:val="009971CD"/>
    <w:rsid w:val="009A16C3"/>
    <w:rsid w:val="009A1798"/>
    <w:rsid w:val="009A194E"/>
    <w:rsid w:val="009A19F9"/>
    <w:rsid w:val="009A2056"/>
    <w:rsid w:val="009A2BC3"/>
    <w:rsid w:val="009A2DDA"/>
    <w:rsid w:val="009A50E6"/>
    <w:rsid w:val="009A533C"/>
    <w:rsid w:val="009A59F3"/>
    <w:rsid w:val="009A7DC7"/>
    <w:rsid w:val="009B6E93"/>
    <w:rsid w:val="009C0657"/>
    <w:rsid w:val="009C1E06"/>
    <w:rsid w:val="009D6173"/>
    <w:rsid w:val="009E1CF1"/>
    <w:rsid w:val="009E3E4D"/>
    <w:rsid w:val="009E4086"/>
    <w:rsid w:val="009E4D6D"/>
    <w:rsid w:val="009E5CCE"/>
    <w:rsid w:val="009F01C3"/>
    <w:rsid w:val="009F1C25"/>
    <w:rsid w:val="009F6609"/>
    <w:rsid w:val="009F6853"/>
    <w:rsid w:val="00A00040"/>
    <w:rsid w:val="00A031B0"/>
    <w:rsid w:val="00A03519"/>
    <w:rsid w:val="00A074B2"/>
    <w:rsid w:val="00A07DD6"/>
    <w:rsid w:val="00A10A70"/>
    <w:rsid w:val="00A110F1"/>
    <w:rsid w:val="00A116B5"/>
    <w:rsid w:val="00A14FE3"/>
    <w:rsid w:val="00A17AD0"/>
    <w:rsid w:val="00A216A7"/>
    <w:rsid w:val="00A22817"/>
    <w:rsid w:val="00A2408C"/>
    <w:rsid w:val="00A24907"/>
    <w:rsid w:val="00A27ED9"/>
    <w:rsid w:val="00A3104E"/>
    <w:rsid w:val="00A32B28"/>
    <w:rsid w:val="00A341B7"/>
    <w:rsid w:val="00A4075B"/>
    <w:rsid w:val="00A428EF"/>
    <w:rsid w:val="00A4316F"/>
    <w:rsid w:val="00A4491A"/>
    <w:rsid w:val="00A4679F"/>
    <w:rsid w:val="00A50F2A"/>
    <w:rsid w:val="00A50F36"/>
    <w:rsid w:val="00A5167F"/>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6A85"/>
    <w:rsid w:val="00AA7135"/>
    <w:rsid w:val="00AB18EE"/>
    <w:rsid w:val="00AB23E5"/>
    <w:rsid w:val="00AB2B8C"/>
    <w:rsid w:val="00AB4281"/>
    <w:rsid w:val="00AB4D65"/>
    <w:rsid w:val="00AB64E0"/>
    <w:rsid w:val="00AB6725"/>
    <w:rsid w:val="00AB71C1"/>
    <w:rsid w:val="00AC187B"/>
    <w:rsid w:val="00AD0240"/>
    <w:rsid w:val="00AD1225"/>
    <w:rsid w:val="00AD2534"/>
    <w:rsid w:val="00AD6952"/>
    <w:rsid w:val="00AD7159"/>
    <w:rsid w:val="00AD748A"/>
    <w:rsid w:val="00AE3874"/>
    <w:rsid w:val="00AE4259"/>
    <w:rsid w:val="00AE48D8"/>
    <w:rsid w:val="00AE6248"/>
    <w:rsid w:val="00AE702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13B"/>
    <w:rsid w:val="00B14F1F"/>
    <w:rsid w:val="00B169FD"/>
    <w:rsid w:val="00B16FBB"/>
    <w:rsid w:val="00B17AC0"/>
    <w:rsid w:val="00B26D1E"/>
    <w:rsid w:val="00B32ABB"/>
    <w:rsid w:val="00B32E1C"/>
    <w:rsid w:val="00B40A00"/>
    <w:rsid w:val="00B43813"/>
    <w:rsid w:val="00B44E0F"/>
    <w:rsid w:val="00B44E2B"/>
    <w:rsid w:val="00B53CB2"/>
    <w:rsid w:val="00B549B5"/>
    <w:rsid w:val="00B574D0"/>
    <w:rsid w:val="00B57588"/>
    <w:rsid w:val="00B618FA"/>
    <w:rsid w:val="00B61C02"/>
    <w:rsid w:val="00B63AF4"/>
    <w:rsid w:val="00B641B2"/>
    <w:rsid w:val="00B72DB2"/>
    <w:rsid w:val="00B74341"/>
    <w:rsid w:val="00B76427"/>
    <w:rsid w:val="00B778ED"/>
    <w:rsid w:val="00B8031B"/>
    <w:rsid w:val="00B80F62"/>
    <w:rsid w:val="00B81B00"/>
    <w:rsid w:val="00B84753"/>
    <w:rsid w:val="00B90A24"/>
    <w:rsid w:val="00B92898"/>
    <w:rsid w:val="00B931D5"/>
    <w:rsid w:val="00B93B7E"/>
    <w:rsid w:val="00B94DC8"/>
    <w:rsid w:val="00B94F1D"/>
    <w:rsid w:val="00B94FBD"/>
    <w:rsid w:val="00BA173E"/>
    <w:rsid w:val="00BA1A97"/>
    <w:rsid w:val="00BA1FA8"/>
    <w:rsid w:val="00BA4B5A"/>
    <w:rsid w:val="00BA4C3B"/>
    <w:rsid w:val="00BA70C1"/>
    <w:rsid w:val="00BB0495"/>
    <w:rsid w:val="00BB4B88"/>
    <w:rsid w:val="00BB50D0"/>
    <w:rsid w:val="00BB6D37"/>
    <w:rsid w:val="00BC28A6"/>
    <w:rsid w:val="00BC3922"/>
    <w:rsid w:val="00BC3D90"/>
    <w:rsid w:val="00BC631E"/>
    <w:rsid w:val="00BD056C"/>
    <w:rsid w:val="00BD0818"/>
    <w:rsid w:val="00BD17E2"/>
    <w:rsid w:val="00BD270B"/>
    <w:rsid w:val="00BD577E"/>
    <w:rsid w:val="00BD6C68"/>
    <w:rsid w:val="00BE0B51"/>
    <w:rsid w:val="00BE0C08"/>
    <w:rsid w:val="00BE2A7B"/>
    <w:rsid w:val="00BE698E"/>
    <w:rsid w:val="00BF1267"/>
    <w:rsid w:val="00BF19A0"/>
    <w:rsid w:val="00BF3072"/>
    <w:rsid w:val="00BF4030"/>
    <w:rsid w:val="00BF41F5"/>
    <w:rsid w:val="00BF54F4"/>
    <w:rsid w:val="00C02124"/>
    <w:rsid w:val="00C02A84"/>
    <w:rsid w:val="00C02DBE"/>
    <w:rsid w:val="00C02EAF"/>
    <w:rsid w:val="00C033D5"/>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43629"/>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B5F"/>
    <w:rsid w:val="00CA2691"/>
    <w:rsid w:val="00CA546A"/>
    <w:rsid w:val="00CA5651"/>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E7EAA"/>
    <w:rsid w:val="00CF001F"/>
    <w:rsid w:val="00CF2D28"/>
    <w:rsid w:val="00D01B68"/>
    <w:rsid w:val="00D01EFC"/>
    <w:rsid w:val="00D02C3C"/>
    <w:rsid w:val="00D03B9F"/>
    <w:rsid w:val="00D0747D"/>
    <w:rsid w:val="00D07C9B"/>
    <w:rsid w:val="00D115E0"/>
    <w:rsid w:val="00D116F4"/>
    <w:rsid w:val="00D134D5"/>
    <w:rsid w:val="00D170C7"/>
    <w:rsid w:val="00D1799A"/>
    <w:rsid w:val="00D17FAB"/>
    <w:rsid w:val="00D203C9"/>
    <w:rsid w:val="00D2151F"/>
    <w:rsid w:val="00D22B08"/>
    <w:rsid w:val="00D238C7"/>
    <w:rsid w:val="00D24040"/>
    <w:rsid w:val="00D26582"/>
    <w:rsid w:val="00D26594"/>
    <w:rsid w:val="00D26645"/>
    <w:rsid w:val="00D30623"/>
    <w:rsid w:val="00D35457"/>
    <w:rsid w:val="00D370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74EDE"/>
    <w:rsid w:val="00D805D3"/>
    <w:rsid w:val="00D85385"/>
    <w:rsid w:val="00D85D4C"/>
    <w:rsid w:val="00D90FAB"/>
    <w:rsid w:val="00D913BE"/>
    <w:rsid w:val="00D92045"/>
    <w:rsid w:val="00D929BC"/>
    <w:rsid w:val="00D93737"/>
    <w:rsid w:val="00D9770E"/>
    <w:rsid w:val="00DA1C1E"/>
    <w:rsid w:val="00DA1E29"/>
    <w:rsid w:val="00DA2737"/>
    <w:rsid w:val="00DA580F"/>
    <w:rsid w:val="00DA592B"/>
    <w:rsid w:val="00DA5E98"/>
    <w:rsid w:val="00DA6860"/>
    <w:rsid w:val="00DB1AD4"/>
    <w:rsid w:val="00DB1F4E"/>
    <w:rsid w:val="00DB5D5A"/>
    <w:rsid w:val="00DB627C"/>
    <w:rsid w:val="00DB63E7"/>
    <w:rsid w:val="00DB6B03"/>
    <w:rsid w:val="00DB71AC"/>
    <w:rsid w:val="00DB7754"/>
    <w:rsid w:val="00DC0796"/>
    <w:rsid w:val="00DC24A7"/>
    <w:rsid w:val="00DC289E"/>
    <w:rsid w:val="00DC3A1B"/>
    <w:rsid w:val="00DC635A"/>
    <w:rsid w:val="00DD2F4D"/>
    <w:rsid w:val="00DD36A7"/>
    <w:rsid w:val="00DD3B7B"/>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51"/>
    <w:rsid w:val="00E126F0"/>
    <w:rsid w:val="00E153DE"/>
    <w:rsid w:val="00E162AC"/>
    <w:rsid w:val="00E208DA"/>
    <w:rsid w:val="00E21A25"/>
    <w:rsid w:val="00E21F92"/>
    <w:rsid w:val="00E229B2"/>
    <w:rsid w:val="00E27123"/>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8F8"/>
    <w:rsid w:val="00EB39F6"/>
    <w:rsid w:val="00EB3C8E"/>
    <w:rsid w:val="00EB6851"/>
    <w:rsid w:val="00EB7806"/>
    <w:rsid w:val="00EC23F0"/>
    <w:rsid w:val="00EC41DA"/>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C86"/>
    <w:rsid w:val="00F329E0"/>
    <w:rsid w:val="00F35988"/>
    <w:rsid w:val="00F4291E"/>
    <w:rsid w:val="00F43368"/>
    <w:rsid w:val="00F43EC4"/>
    <w:rsid w:val="00F44FE9"/>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9C6"/>
    <w:rsid w:val="00F86384"/>
    <w:rsid w:val="00F96059"/>
    <w:rsid w:val="00F97800"/>
    <w:rsid w:val="00FA1EB1"/>
    <w:rsid w:val="00FA2B9A"/>
    <w:rsid w:val="00FA2CC9"/>
    <w:rsid w:val="00FA370A"/>
    <w:rsid w:val="00FB0ABC"/>
    <w:rsid w:val="00FB4FB5"/>
    <w:rsid w:val="00FB6BF7"/>
    <w:rsid w:val="00FB725D"/>
    <w:rsid w:val="00FC08F1"/>
    <w:rsid w:val="00FC540F"/>
    <w:rsid w:val="00FC5736"/>
    <w:rsid w:val="00FC7A57"/>
    <w:rsid w:val="00FD0513"/>
    <w:rsid w:val="00FD2D88"/>
    <w:rsid w:val="00FD5BF2"/>
    <w:rsid w:val="00FD7CE0"/>
    <w:rsid w:val="00FD7F21"/>
    <w:rsid w:val="00FE0AA4"/>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58BB922D"/>
  <w15:docId w15:val="{BC12FEC6-0C6E-4788-885F-96773E06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F1267"/>
    <w:pPr>
      <w:ind w:left="720"/>
      <w:jc w:val="center"/>
      <w:outlineLvl w:val="4"/>
    </w:pPr>
    <w:rPr>
      <w:rFonts w:ascii="Times" w:hAnsi="Times"/>
      <w:i/>
      <w:szCs w:val="20"/>
    </w:rPr>
  </w:style>
  <w:style w:type="paragraph" w:styleId="Heading6">
    <w:name w:val="heading 6"/>
    <w:basedOn w:val="Normal"/>
    <w:next w:val="Normal"/>
    <w:link w:val="Heading6Char"/>
    <w:qFormat/>
    <w:rsid w:val="00BF1267"/>
    <w:pPr>
      <w:keepNext/>
      <w:jc w:val="center"/>
      <w:outlineLvl w:val="5"/>
    </w:pPr>
    <w:rPr>
      <w:rFonts w:ascii="Times" w:hAnsi="Times"/>
      <w:b/>
      <w:bCs/>
      <w:szCs w:val="20"/>
    </w:rPr>
  </w:style>
  <w:style w:type="paragraph" w:styleId="Heading7">
    <w:name w:val="heading 7"/>
    <w:basedOn w:val="Normal"/>
    <w:next w:val="Normal"/>
    <w:link w:val="Heading7Char"/>
    <w:qFormat/>
    <w:rsid w:val="00BF1267"/>
    <w:pPr>
      <w:spacing w:before="240" w:after="60"/>
      <w:jc w:val="left"/>
      <w:outlineLvl w:val="6"/>
    </w:pPr>
  </w:style>
  <w:style w:type="paragraph" w:styleId="Heading8">
    <w:name w:val="heading 8"/>
    <w:basedOn w:val="Normal"/>
    <w:next w:val="Normal"/>
    <w:link w:val="Heading8Char"/>
    <w:qFormat/>
    <w:rsid w:val="00BF1267"/>
    <w:pPr>
      <w:spacing w:before="240" w:after="60"/>
      <w:jc w:val="left"/>
      <w:outlineLvl w:val="7"/>
    </w:pPr>
    <w:rPr>
      <w:i/>
      <w:iCs/>
    </w:rPr>
  </w:style>
  <w:style w:type="paragraph" w:styleId="Heading9">
    <w:name w:val="heading 9"/>
    <w:basedOn w:val="Normal"/>
    <w:next w:val="Normal"/>
    <w:link w:val="Heading9Char"/>
    <w:qFormat/>
    <w:rsid w:val="00BF1267"/>
    <w:pPr>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rsid w:val="001377F4"/>
    <w:rPr>
      <w:b/>
      <w:bCs/>
      <w:iCs/>
      <w:sz w:val="24"/>
      <w:szCs w:val="28"/>
    </w:rPr>
  </w:style>
  <w:style w:type="character" w:customStyle="1" w:styleId="Heading3Char">
    <w:name w:val="Heading 3 Char"/>
    <w:basedOn w:val="DefaultParagraphFont"/>
    <w:link w:val="Heading3"/>
    <w:rsid w:val="00DB71AC"/>
    <w:rPr>
      <w:b/>
      <w:bCs/>
      <w:sz w:val="24"/>
      <w:szCs w:val="26"/>
    </w:rPr>
  </w:style>
  <w:style w:type="paragraph" w:styleId="ListBullet">
    <w:name w:val="List Bullet"/>
    <w:basedOn w:val="Normal"/>
    <w:unhideWhenUsed/>
    <w:rsid w:val="00131A6B"/>
    <w:pPr>
      <w:numPr>
        <w:numId w:val="6"/>
      </w:numPr>
      <w:contextualSpacing/>
    </w:pPr>
  </w:style>
  <w:style w:type="paragraph" w:styleId="ListBullet2">
    <w:name w:val="List Bullet 2"/>
    <w:basedOn w:val="Normal"/>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qFormat/>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qFormat/>
    <w:rsid w:val="00616CEB"/>
    <w:pPr>
      <w:tabs>
        <w:tab w:val="left" w:pos="1530"/>
        <w:tab w:val="right" w:leader="dot" w:pos="9710"/>
      </w:tabs>
      <w:ind w:left="1530" w:hanging="360"/>
    </w:pPr>
  </w:style>
  <w:style w:type="paragraph" w:styleId="TOC2">
    <w:name w:val="toc 2"/>
    <w:basedOn w:val="Normal"/>
    <w:next w:val="Normal"/>
    <w:autoRedefine/>
    <w:uiPriority w:val="39"/>
    <w:unhideWhenUsed/>
    <w:qFormat/>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nhideWhenUsed/>
    <w:rsid w:val="00742C58"/>
    <w:rPr>
      <w:color w:val="800080"/>
      <w:u w:val="single"/>
    </w:rPr>
  </w:style>
  <w:style w:type="paragraph" w:styleId="Caption">
    <w:name w:val="caption"/>
    <w:basedOn w:val="Normal"/>
    <w:next w:val="Normal"/>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nhideWhenUsed/>
    <w:rsid w:val="00084E8E"/>
  </w:style>
  <w:style w:type="paragraph" w:styleId="BalloonText">
    <w:name w:val="Balloon Text"/>
    <w:basedOn w:val="Normal"/>
    <w:link w:val="BalloonTextChar"/>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TOC4">
    <w:name w:val="toc 4"/>
    <w:basedOn w:val="Normal"/>
    <w:next w:val="Normal"/>
    <w:autoRedefine/>
    <w:uiPriority w:val="39"/>
    <w:unhideWhenUsed/>
    <w:rsid w:val="00EC41DA"/>
    <w:pPr>
      <w:spacing w:after="100"/>
      <w:ind w:left="720"/>
    </w:pPr>
  </w:style>
  <w:style w:type="paragraph" w:styleId="Title">
    <w:name w:val="Title"/>
    <w:basedOn w:val="Normal"/>
    <w:link w:val="TitleChar"/>
    <w:qFormat/>
    <w:rsid w:val="00EC41DA"/>
    <w:pPr>
      <w:spacing w:line="240" w:lineRule="atLeast"/>
      <w:jc w:val="center"/>
    </w:pPr>
    <w:rPr>
      <w:rFonts w:ascii="Times" w:hAnsi="Times"/>
      <w:sz w:val="28"/>
      <w:szCs w:val="20"/>
    </w:rPr>
  </w:style>
  <w:style w:type="character" w:customStyle="1" w:styleId="TitleChar">
    <w:name w:val="Title Char"/>
    <w:basedOn w:val="DefaultParagraphFont"/>
    <w:link w:val="Title"/>
    <w:rsid w:val="00EC41DA"/>
    <w:rPr>
      <w:rFonts w:ascii="Times" w:hAnsi="Times"/>
      <w:sz w:val="28"/>
    </w:rPr>
  </w:style>
  <w:style w:type="character" w:customStyle="1" w:styleId="Heading5Char">
    <w:name w:val="Heading 5 Char"/>
    <w:basedOn w:val="DefaultParagraphFont"/>
    <w:link w:val="Heading5"/>
    <w:rsid w:val="00BF1267"/>
    <w:rPr>
      <w:rFonts w:ascii="Times" w:hAnsi="Times"/>
      <w:i/>
      <w:sz w:val="24"/>
    </w:rPr>
  </w:style>
  <w:style w:type="character" w:customStyle="1" w:styleId="Heading6Char">
    <w:name w:val="Heading 6 Char"/>
    <w:basedOn w:val="DefaultParagraphFont"/>
    <w:link w:val="Heading6"/>
    <w:rsid w:val="00BF1267"/>
    <w:rPr>
      <w:rFonts w:ascii="Times" w:hAnsi="Times"/>
      <w:b/>
      <w:bCs/>
      <w:sz w:val="24"/>
    </w:rPr>
  </w:style>
  <w:style w:type="character" w:customStyle="1" w:styleId="Heading7Char">
    <w:name w:val="Heading 7 Char"/>
    <w:basedOn w:val="DefaultParagraphFont"/>
    <w:link w:val="Heading7"/>
    <w:rsid w:val="00BF1267"/>
    <w:rPr>
      <w:sz w:val="24"/>
      <w:szCs w:val="24"/>
    </w:rPr>
  </w:style>
  <w:style w:type="character" w:customStyle="1" w:styleId="Heading8Char">
    <w:name w:val="Heading 8 Char"/>
    <w:basedOn w:val="DefaultParagraphFont"/>
    <w:link w:val="Heading8"/>
    <w:rsid w:val="00BF1267"/>
    <w:rPr>
      <w:i/>
      <w:iCs/>
      <w:sz w:val="24"/>
      <w:szCs w:val="24"/>
    </w:rPr>
  </w:style>
  <w:style w:type="character" w:customStyle="1" w:styleId="Heading9Char">
    <w:name w:val="Heading 9 Char"/>
    <w:basedOn w:val="DefaultParagraphFont"/>
    <w:link w:val="Heading9"/>
    <w:rsid w:val="00BF1267"/>
    <w:rPr>
      <w:rFonts w:ascii="Arial" w:hAnsi="Arial" w:cs="Arial"/>
      <w:sz w:val="22"/>
      <w:szCs w:val="22"/>
    </w:rPr>
  </w:style>
  <w:style w:type="paragraph" w:styleId="TOC5">
    <w:name w:val="toc 5"/>
    <w:basedOn w:val="Normal"/>
    <w:next w:val="Normal"/>
    <w:semiHidden/>
    <w:rsid w:val="00BF1267"/>
    <w:pPr>
      <w:tabs>
        <w:tab w:val="right" w:leader="dot" w:pos="8640"/>
      </w:tabs>
      <w:ind w:left="1008"/>
      <w:jc w:val="left"/>
    </w:pPr>
    <w:rPr>
      <w:rFonts w:ascii="Times" w:hAnsi="Times"/>
      <w:smallCaps/>
      <w:sz w:val="20"/>
      <w:szCs w:val="20"/>
    </w:rPr>
  </w:style>
  <w:style w:type="character" w:styleId="FootnoteReference">
    <w:name w:val="footnote reference"/>
    <w:basedOn w:val="DefaultParagraphFont"/>
    <w:rsid w:val="00BF1267"/>
    <w:rPr>
      <w:position w:val="6"/>
      <w:sz w:val="16"/>
    </w:rPr>
  </w:style>
  <w:style w:type="paragraph" w:styleId="FootnoteText">
    <w:name w:val="footnote text"/>
    <w:basedOn w:val="Normal"/>
    <w:link w:val="FootnoteTextChar"/>
    <w:rsid w:val="00BF1267"/>
    <w:pPr>
      <w:jc w:val="left"/>
    </w:pPr>
    <w:rPr>
      <w:rFonts w:ascii="Times" w:hAnsi="Times"/>
      <w:sz w:val="20"/>
      <w:szCs w:val="20"/>
    </w:rPr>
  </w:style>
  <w:style w:type="character" w:customStyle="1" w:styleId="FootnoteTextChar">
    <w:name w:val="Footnote Text Char"/>
    <w:basedOn w:val="DefaultParagraphFont"/>
    <w:link w:val="FootnoteText"/>
    <w:rsid w:val="00BF1267"/>
    <w:rPr>
      <w:rFonts w:ascii="Times" w:hAnsi="Times"/>
    </w:rPr>
  </w:style>
  <w:style w:type="paragraph" w:customStyle="1" w:styleId="EndnoteText1">
    <w:name w:val="Endnote Text1"/>
    <w:basedOn w:val="Normal"/>
    <w:rsid w:val="00BF1267"/>
    <w:pPr>
      <w:jc w:val="left"/>
    </w:pPr>
    <w:rPr>
      <w:rFonts w:ascii="Times" w:hAnsi="Times"/>
      <w:sz w:val="20"/>
      <w:szCs w:val="20"/>
    </w:rPr>
  </w:style>
  <w:style w:type="paragraph" w:customStyle="1" w:styleId="Document">
    <w:name w:val="Document"/>
    <w:basedOn w:val="Normal"/>
    <w:rsid w:val="00BF1267"/>
    <w:pPr>
      <w:jc w:val="center"/>
    </w:pPr>
    <w:rPr>
      <w:rFonts w:ascii="Times" w:hAnsi="Times"/>
      <w:szCs w:val="20"/>
    </w:rPr>
  </w:style>
  <w:style w:type="paragraph" w:customStyle="1" w:styleId="1">
    <w:name w:val="1"/>
    <w:basedOn w:val="Normal"/>
    <w:rsid w:val="00BF1267"/>
    <w:pPr>
      <w:jc w:val="left"/>
    </w:pPr>
    <w:rPr>
      <w:rFonts w:ascii="Times" w:hAnsi="Times"/>
      <w:szCs w:val="20"/>
    </w:rPr>
  </w:style>
  <w:style w:type="paragraph" w:customStyle="1" w:styleId="DocInit">
    <w:name w:val="Doc Init"/>
    <w:basedOn w:val="Normal"/>
    <w:rsid w:val="00BF1267"/>
    <w:pPr>
      <w:jc w:val="left"/>
    </w:pPr>
    <w:rPr>
      <w:rFonts w:ascii="Times" w:hAnsi="Times"/>
      <w:szCs w:val="20"/>
    </w:rPr>
  </w:style>
  <w:style w:type="paragraph" w:customStyle="1" w:styleId="TechInit">
    <w:name w:val="Tech Init"/>
    <w:basedOn w:val="Normal"/>
    <w:rsid w:val="00BF1267"/>
    <w:pPr>
      <w:jc w:val="left"/>
    </w:pPr>
    <w:rPr>
      <w:rFonts w:ascii="Times" w:hAnsi="Times"/>
      <w:szCs w:val="20"/>
    </w:rPr>
  </w:style>
  <w:style w:type="paragraph" w:customStyle="1" w:styleId="Technical">
    <w:name w:val="Technical"/>
    <w:basedOn w:val="Normal"/>
    <w:rsid w:val="00BF1267"/>
    <w:pPr>
      <w:jc w:val="left"/>
    </w:pPr>
    <w:rPr>
      <w:rFonts w:ascii="Times" w:hAnsi="Times"/>
      <w:szCs w:val="20"/>
    </w:rPr>
  </w:style>
  <w:style w:type="paragraph" w:customStyle="1" w:styleId="Pleading">
    <w:name w:val="Pleading"/>
    <w:basedOn w:val="Normal"/>
    <w:rsid w:val="00BF1267"/>
    <w:pPr>
      <w:tabs>
        <w:tab w:val="right" w:pos="288"/>
      </w:tabs>
      <w:jc w:val="left"/>
    </w:pPr>
    <w:rPr>
      <w:rFonts w:ascii="Times" w:hAnsi="Times"/>
      <w:szCs w:val="20"/>
    </w:rPr>
  </w:style>
  <w:style w:type="paragraph" w:customStyle="1" w:styleId="Paragraph">
    <w:name w:val="Paragraph"/>
    <w:basedOn w:val="Normal"/>
    <w:rsid w:val="00BF1267"/>
    <w:pPr>
      <w:spacing w:line="360" w:lineRule="atLeast"/>
      <w:jc w:val="left"/>
    </w:pPr>
    <w:rPr>
      <w:rFonts w:ascii="Times" w:hAnsi="Times"/>
      <w:szCs w:val="20"/>
    </w:rPr>
  </w:style>
  <w:style w:type="paragraph" w:customStyle="1" w:styleId="Bullet">
    <w:name w:val="Bullet"/>
    <w:basedOn w:val="Normal"/>
    <w:rsid w:val="00BF1267"/>
    <w:pPr>
      <w:spacing w:line="240" w:lineRule="atLeast"/>
      <w:ind w:left="576" w:right="576"/>
      <w:jc w:val="left"/>
    </w:pPr>
    <w:rPr>
      <w:rFonts w:ascii="Times" w:hAnsi="Times"/>
      <w:szCs w:val="20"/>
    </w:rPr>
  </w:style>
  <w:style w:type="paragraph" w:customStyle="1" w:styleId="Portrait">
    <w:name w:val="Portrait"/>
    <w:basedOn w:val="Normal"/>
    <w:rsid w:val="00BF1267"/>
    <w:pPr>
      <w:tabs>
        <w:tab w:val="left" w:pos="600"/>
        <w:tab w:val="left" w:pos="1200"/>
        <w:tab w:val="left" w:pos="1800"/>
      </w:tabs>
      <w:jc w:val="left"/>
    </w:pPr>
    <w:rPr>
      <w:rFonts w:ascii="Times" w:hAnsi="Times"/>
      <w:szCs w:val="20"/>
    </w:rPr>
  </w:style>
  <w:style w:type="paragraph" w:customStyle="1" w:styleId="Foreword">
    <w:name w:val="Foreword"/>
    <w:basedOn w:val="Normal"/>
    <w:rsid w:val="00BF1267"/>
    <w:pPr>
      <w:spacing w:line="360" w:lineRule="atLeast"/>
      <w:jc w:val="center"/>
    </w:pPr>
    <w:rPr>
      <w:rFonts w:ascii="Times" w:hAnsi="Times"/>
      <w:szCs w:val="20"/>
    </w:rPr>
  </w:style>
  <w:style w:type="paragraph" w:customStyle="1" w:styleId="Numbered">
    <w:name w:val="Numbered"/>
    <w:basedOn w:val="Normal"/>
    <w:rsid w:val="00BF1267"/>
    <w:pPr>
      <w:spacing w:line="240" w:lineRule="atLeast"/>
      <w:jc w:val="left"/>
    </w:pPr>
    <w:rPr>
      <w:rFonts w:ascii="Times" w:hAnsi="Times"/>
      <w:szCs w:val="20"/>
    </w:rPr>
  </w:style>
  <w:style w:type="paragraph" w:customStyle="1" w:styleId="Landscape">
    <w:name w:val="Landscape"/>
    <w:basedOn w:val="Normal"/>
    <w:rsid w:val="00BF1267"/>
    <w:pPr>
      <w:jc w:val="left"/>
    </w:pPr>
    <w:rPr>
      <w:rFonts w:ascii="Times" w:hAnsi="Times"/>
      <w:szCs w:val="20"/>
    </w:rPr>
  </w:style>
  <w:style w:type="paragraph" w:customStyle="1" w:styleId="Summary">
    <w:name w:val="Summary"/>
    <w:basedOn w:val="Normal"/>
    <w:rsid w:val="00BF1267"/>
    <w:pPr>
      <w:spacing w:line="360" w:lineRule="atLeast"/>
      <w:jc w:val="center"/>
    </w:pPr>
    <w:rPr>
      <w:rFonts w:ascii="Times" w:hAnsi="Times"/>
      <w:szCs w:val="20"/>
    </w:rPr>
  </w:style>
  <w:style w:type="paragraph" w:customStyle="1" w:styleId="TOC">
    <w:name w:val="TOC"/>
    <w:basedOn w:val="Normal"/>
    <w:rsid w:val="00BF1267"/>
    <w:pPr>
      <w:tabs>
        <w:tab w:val="left" w:pos="0"/>
        <w:tab w:val="left" w:pos="600"/>
        <w:tab w:val="left" w:pos="1200"/>
        <w:tab w:val="left" w:pos="1812"/>
        <w:tab w:val="left" w:pos="2418"/>
        <w:tab w:val="right" w:leader="dot" w:pos="8640"/>
        <w:tab w:val="right" w:pos="9360"/>
      </w:tabs>
      <w:spacing w:line="240" w:lineRule="atLeast"/>
      <w:jc w:val="center"/>
    </w:pPr>
    <w:rPr>
      <w:rFonts w:ascii="Times" w:hAnsi="Times"/>
      <w:szCs w:val="20"/>
    </w:rPr>
  </w:style>
  <w:style w:type="paragraph" w:customStyle="1" w:styleId="TOCONE">
    <w:name w:val="TOC ONE"/>
    <w:basedOn w:val="Normal"/>
    <w:rsid w:val="00BF1267"/>
    <w:pPr>
      <w:tabs>
        <w:tab w:val="left" w:pos="0"/>
        <w:tab w:val="left" w:pos="600"/>
        <w:tab w:val="left" w:pos="1200"/>
        <w:tab w:val="left" w:pos="1812"/>
        <w:tab w:val="left" w:pos="2418"/>
        <w:tab w:val="right" w:leader="dot" w:pos="8598"/>
        <w:tab w:val="decimal" w:pos="9042"/>
      </w:tabs>
      <w:spacing w:line="240" w:lineRule="atLeast"/>
      <w:jc w:val="center"/>
    </w:pPr>
    <w:rPr>
      <w:rFonts w:ascii="Times" w:hAnsi="Times"/>
      <w:szCs w:val="20"/>
    </w:rPr>
  </w:style>
  <w:style w:type="paragraph" w:customStyle="1" w:styleId="Title1831">
    <w:name w:val="Title 1831"/>
    <w:basedOn w:val="Normal"/>
    <w:rsid w:val="00BF1267"/>
    <w:pPr>
      <w:spacing w:line="240" w:lineRule="atLeast"/>
      <w:jc w:val="left"/>
    </w:pPr>
    <w:rPr>
      <w:rFonts w:ascii="Times" w:hAnsi="Times"/>
      <w:szCs w:val="20"/>
    </w:rPr>
  </w:style>
  <w:style w:type="paragraph" w:customStyle="1" w:styleId="InitialSet">
    <w:name w:val="Initial Set"/>
    <w:basedOn w:val="Normal"/>
    <w:rsid w:val="00BF1267"/>
    <w:pPr>
      <w:tabs>
        <w:tab w:val="left" w:pos="600"/>
        <w:tab w:val="left" w:pos="1200"/>
        <w:tab w:val="left" w:pos="1800"/>
      </w:tabs>
      <w:spacing w:line="360" w:lineRule="atLeast"/>
      <w:jc w:val="center"/>
    </w:pPr>
    <w:rPr>
      <w:rFonts w:ascii="Times" w:hAnsi="Times"/>
      <w:szCs w:val="20"/>
    </w:rPr>
  </w:style>
  <w:style w:type="paragraph" w:customStyle="1" w:styleId="Preface">
    <w:name w:val="Preface"/>
    <w:basedOn w:val="Normal"/>
    <w:rsid w:val="00BF1267"/>
    <w:pPr>
      <w:spacing w:line="360" w:lineRule="atLeast"/>
      <w:jc w:val="center"/>
    </w:pPr>
    <w:rPr>
      <w:rFonts w:ascii="Times" w:hAnsi="Times"/>
      <w:szCs w:val="20"/>
    </w:rPr>
  </w:style>
  <w:style w:type="paragraph" w:customStyle="1" w:styleId="References">
    <w:name w:val="References"/>
    <w:basedOn w:val="Normal"/>
    <w:rsid w:val="00BF1267"/>
    <w:pPr>
      <w:spacing w:line="240" w:lineRule="atLeast"/>
      <w:jc w:val="center"/>
    </w:pPr>
    <w:rPr>
      <w:rFonts w:ascii="Times" w:hAnsi="Times"/>
      <w:szCs w:val="20"/>
    </w:rPr>
  </w:style>
  <w:style w:type="paragraph" w:customStyle="1" w:styleId="Distribution">
    <w:name w:val="Distribution"/>
    <w:basedOn w:val="Normal"/>
    <w:rsid w:val="00BF1267"/>
    <w:pPr>
      <w:tabs>
        <w:tab w:val="left" w:pos="600"/>
        <w:tab w:val="left" w:pos="5640"/>
      </w:tabs>
      <w:spacing w:line="240" w:lineRule="atLeast"/>
      <w:jc w:val="left"/>
    </w:pPr>
    <w:rPr>
      <w:rFonts w:ascii="Times" w:hAnsi="Times"/>
      <w:szCs w:val="20"/>
    </w:rPr>
  </w:style>
  <w:style w:type="paragraph" w:customStyle="1" w:styleId="Acknowledge">
    <w:name w:val="Acknowledge"/>
    <w:basedOn w:val="Normal"/>
    <w:rsid w:val="00BF1267"/>
    <w:pPr>
      <w:spacing w:line="360" w:lineRule="atLeast"/>
      <w:jc w:val="center"/>
    </w:pPr>
    <w:rPr>
      <w:rFonts w:ascii="Times" w:hAnsi="Times"/>
      <w:szCs w:val="20"/>
    </w:rPr>
  </w:style>
  <w:style w:type="paragraph" w:customStyle="1" w:styleId="kim">
    <w:name w:val="kim"/>
    <w:basedOn w:val="Normal"/>
    <w:rsid w:val="00BF1267"/>
    <w:pPr>
      <w:jc w:val="left"/>
    </w:pPr>
    <w:rPr>
      <w:rFonts w:ascii="Times" w:hAnsi="Times"/>
      <w:szCs w:val="20"/>
    </w:rPr>
  </w:style>
  <w:style w:type="paragraph" w:customStyle="1" w:styleId="FilmBadge">
    <w:name w:val="Film Badge"/>
    <w:basedOn w:val="Normal"/>
    <w:rsid w:val="00BF1267"/>
    <w:pPr>
      <w:spacing w:line="480" w:lineRule="atLeast"/>
      <w:jc w:val="left"/>
    </w:pPr>
    <w:rPr>
      <w:rFonts w:ascii="Times" w:hAnsi="Times"/>
      <w:sz w:val="20"/>
      <w:szCs w:val="20"/>
    </w:rPr>
  </w:style>
  <w:style w:type="paragraph" w:customStyle="1" w:styleId="indented">
    <w:name w:val="indented"/>
    <w:basedOn w:val="Normal"/>
    <w:rsid w:val="00BF1267"/>
    <w:pPr>
      <w:ind w:left="1800"/>
      <w:jc w:val="left"/>
    </w:pPr>
    <w:rPr>
      <w:rFonts w:ascii="Times" w:hAnsi="Times"/>
      <w:szCs w:val="20"/>
    </w:rPr>
  </w:style>
  <w:style w:type="paragraph" w:customStyle="1" w:styleId="indent1">
    <w:name w:val="indent 1"/>
    <w:basedOn w:val="indented"/>
    <w:rsid w:val="00BF1267"/>
    <w:pPr>
      <w:ind w:left="1440"/>
    </w:pPr>
  </w:style>
  <w:style w:type="paragraph" w:customStyle="1" w:styleId="standard">
    <w:name w:val="standard"/>
    <w:basedOn w:val="Normal"/>
    <w:rsid w:val="00BF1267"/>
    <w:pPr>
      <w:ind w:left="1080" w:hanging="1000"/>
      <w:jc w:val="left"/>
    </w:pPr>
    <w:rPr>
      <w:rFonts w:ascii="Times" w:hAnsi="Times"/>
      <w:szCs w:val="20"/>
    </w:rPr>
  </w:style>
  <w:style w:type="paragraph" w:customStyle="1" w:styleId="Normal1">
    <w:name w:val="Normal1"/>
    <w:basedOn w:val="Normal"/>
    <w:rsid w:val="00BF1267"/>
    <w:pPr>
      <w:spacing w:line="360" w:lineRule="atLeast"/>
      <w:ind w:firstLine="540"/>
    </w:pPr>
    <w:rPr>
      <w:rFonts w:ascii="Palatino" w:hAnsi="Palatino"/>
      <w:szCs w:val="20"/>
    </w:rPr>
  </w:style>
  <w:style w:type="paragraph" w:customStyle="1" w:styleId="standard4">
    <w:name w:val="standard 4"/>
    <w:basedOn w:val="Normal"/>
    <w:rsid w:val="00BF1267"/>
    <w:pPr>
      <w:spacing w:line="360" w:lineRule="atLeast"/>
      <w:ind w:firstLine="540"/>
    </w:pPr>
    <w:rPr>
      <w:rFonts w:ascii="Palatino" w:hAnsi="Palatino"/>
      <w:szCs w:val="20"/>
    </w:rPr>
  </w:style>
  <w:style w:type="paragraph" w:customStyle="1" w:styleId="Times14">
    <w:name w:val="Times 14"/>
    <w:basedOn w:val="Normal"/>
    <w:rsid w:val="00BF1267"/>
    <w:pPr>
      <w:jc w:val="left"/>
    </w:pPr>
    <w:rPr>
      <w:rFonts w:ascii="Times" w:hAnsi="Times"/>
      <w:sz w:val="28"/>
      <w:szCs w:val="20"/>
    </w:rPr>
  </w:style>
  <w:style w:type="paragraph" w:customStyle="1" w:styleId="Bibliogrphy">
    <w:name w:val="Bibliogrphy"/>
    <w:basedOn w:val="Normal"/>
    <w:rsid w:val="00BF1267"/>
    <w:pPr>
      <w:ind w:left="720" w:firstLine="720"/>
      <w:jc w:val="left"/>
    </w:pPr>
    <w:rPr>
      <w:rFonts w:ascii="Times" w:hAnsi="Times"/>
      <w:szCs w:val="20"/>
    </w:rPr>
  </w:style>
  <w:style w:type="paragraph" w:customStyle="1" w:styleId="RightPar">
    <w:name w:val="Right Par"/>
    <w:basedOn w:val="Normal"/>
    <w:rsid w:val="00BF1267"/>
    <w:pPr>
      <w:ind w:left="5760" w:firstLine="720"/>
      <w:jc w:val="left"/>
    </w:pPr>
    <w:rPr>
      <w:rFonts w:ascii="Times" w:hAnsi="Times"/>
      <w:szCs w:val="20"/>
    </w:rPr>
  </w:style>
  <w:style w:type="paragraph" w:styleId="TOC6">
    <w:name w:val="toc 6"/>
    <w:basedOn w:val="Normal"/>
    <w:next w:val="Normal"/>
    <w:semiHidden/>
    <w:rsid w:val="00BF1267"/>
    <w:pPr>
      <w:tabs>
        <w:tab w:val="right" w:pos="8640"/>
      </w:tabs>
      <w:jc w:val="left"/>
    </w:pPr>
    <w:rPr>
      <w:sz w:val="22"/>
      <w:szCs w:val="20"/>
    </w:rPr>
  </w:style>
  <w:style w:type="paragraph" w:styleId="TOC7">
    <w:name w:val="toc 7"/>
    <w:basedOn w:val="Normal"/>
    <w:next w:val="Normal"/>
    <w:semiHidden/>
    <w:rsid w:val="00BF1267"/>
    <w:pPr>
      <w:tabs>
        <w:tab w:val="right" w:pos="8640"/>
      </w:tabs>
      <w:jc w:val="left"/>
    </w:pPr>
    <w:rPr>
      <w:sz w:val="22"/>
      <w:szCs w:val="20"/>
    </w:rPr>
  </w:style>
  <w:style w:type="paragraph" w:styleId="TOC8">
    <w:name w:val="toc 8"/>
    <w:basedOn w:val="Normal"/>
    <w:next w:val="Normal"/>
    <w:semiHidden/>
    <w:rsid w:val="00BF1267"/>
    <w:pPr>
      <w:tabs>
        <w:tab w:val="right" w:pos="8640"/>
      </w:tabs>
      <w:jc w:val="left"/>
    </w:pPr>
    <w:rPr>
      <w:sz w:val="22"/>
      <w:szCs w:val="20"/>
    </w:rPr>
  </w:style>
  <w:style w:type="paragraph" w:styleId="TOC9">
    <w:name w:val="toc 9"/>
    <w:basedOn w:val="Normal"/>
    <w:next w:val="Normal"/>
    <w:semiHidden/>
    <w:rsid w:val="00BF1267"/>
    <w:pPr>
      <w:tabs>
        <w:tab w:val="right" w:pos="8640"/>
      </w:tabs>
      <w:jc w:val="left"/>
    </w:pPr>
    <w:rPr>
      <w:sz w:val="22"/>
      <w:szCs w:val="20"/>
    </w:rPr>
  </w:style>
  <w:style w:type="paragraph" w:styleId="BodyTextIndent">
    <w:name w:val="Body Text Indent"/>
    <w:basedOn w:val="Normal"/>
    <w:link w:val="BodyTextIndentChar"/>
    <w:rsid w:val="00BF12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rFonts w:ascii="Times" w:hAnsi="Times"/>
      <w:szCs w:val="20"/>
    </w:rPr>
  </w:style>
  <w:style w:type="character" w:customStyle="1" w:styleId="BodyTextIndentChar">
    <w:name w:val="Body Text Indent Char"/>
    <w:basedOn w:val="DefaultParagraphFont"/>
    <w:link w:val="BodyTextIndent"/>
    <w:rsid w:val="00BF1267"/>
    <w:rPr>
      <w:rFonts w:ascii="Times" w:hAnsi="Times"/>
      <w:sz w:val="24"/>
    </w:rPr>
  </w:style>
  <w:style w:type="paragraph" w:styleId="BodyTextIndent2">
    <w:name w:val="Body Text Indent 2"/>
    <w:basedOn w:val="Normal"/>
    <w:link w:val="BodyTextIndent2Char"/>
    <w:rsid w:val="00BF1267"/>
    <w:pPr>
      <w:ind w:left="720" w:hanging="720"/>
      <w:jc w:val="left"/>
    </w:pPr>
    <w:rPr>
      <w:rFonts w:ascii="Times" w:hAnsi="Times"/>
      <w:color w:val="000000"/>
      <w:szCs w:val="20"/>
    </w:rPr>
  </w:style>
  <w:style w:type="character" w:customStyle="1" w:styleId="BodyTextIndent2Char">
    <w:name w:val="Body Text Indent 2 Char"/>
    <w:basedOn w:val="DefaultParagraphFont"/>
    <w:link w:val="BodyTextIndent2"/>
    <w:rsid w:val="00BF1267"/>
    <w:rPr>
      <w:rFonts w:ascii="Times" w:hAnsi="Times"/>
      <w:color w:val="000000"/>
      <w:sz w:val="24"/>
    </w:rPr>
  </w:style>
  <w:style w:type="paragraph" w:styleId="BodyTextIndent3">
    <w:name w:val="Body Text Indent 3"/>
    <w:basedOn w:val="Normal"/>
    <w:link w:val="BodyTextIndent3Char"/>
    <w:rsid w:val="00BF1267"/>
    <w:pPr>
      <w:ind w:left="720" w:hanging="720"/>
    </w:pPr>
    <w:rPr>
      <w:rFonts w:ascii="Times" w:hAnsi="Times"/>
      <w:color w:val="000000"/>
      <w:szCs w:val="20"/>
    </w:rPr>
  </w:style>
  <w:style w:type="character" w:customStyle="1" w:styleId="BodyTextIndent3Char">
    <w:name w:val="Body Text Indent 3 Char"/>
    <w:basedOn w:val="DefaultParagraphFont"/>
    <w:link w:val="BodyTextIndent3"/>
    <w:rsid w:val="00BF1267"/>
    <w:rPr>
      <w:rFonts w:ascii="Times" w:hAnsi="Times"/>
      <w:color w:val="000000"/>
      <w:sz w:val="24"/>
    </w:rPr>
  </w:style>
  <w:style w:type="paragraph" w:styleId="BlockText">
    <w:name w:val="Block Text"/>
    <w:basedOn w:val="Normal"/>
    <w:rsid w:val="00BF1267"/>
    <w:pPr>
      <w:spacing w:after="120"/>
      <w:ind w:left="1440" w:right="1440"/>
      <w:jc w:val="left"/>
    </w:pPr>
    <w:rPr>
      <w:rFonts w:ascii="Times" w:hAnsi="Times"/>
      <w:szCs w:val="20"/>
    </w:rPr>
  </w:style>
  <w:style w:type="paragraph" w:styleId="BodyText">
    <w:name w:val="Body Text"/>
    <w:basedOn w:val="Normal"/>
    <w:link w:val="BodyTextChar"/>
    <w:rsid w:val="00BF1267"/>
    <w:pPr>
      <w:spacing w:after="120"/>
      <w:jc w:val="left"/>
    </w:pPr>
    <w:rPr>
      <w:rFonts w:ascii="Times" w:hAnsi="Times"/>
      <w:szCs w:val="20"/>
    </w:rPr>
  </w:style>
  <w:style w:type="character" w:customStyle="1" w:styleId="BodyTextChar">
    <w:name w:val="Body Text Char"/>
    <w:basedOn w:val="DefaultParagraphFont"/>
    <w:link w:val="BodyText"/>
    <w:rsid w:val="00BF1267"/>
    <w:rPr>
      <w:rFonts w:ascii="Times" w:hAnsi="Times"/>
      <w:sz w:val="24"/>
    </w:rPr>
  </w:style>
  <w:style w:type="paragraph" w:styleId="BodyText2">
    <w:name w:val="Body Text 2"/>
    <w:basedOn w:val="Normal"/>
    <w:link w:val="BodyText2Char"/>
    <w:rsid w:val="00BF1267"/>
    <w:pPr>
      <w:spacing w:after="120" w:line="480" w:lineRule="auto"/>
      <w:jc w:val="left"/>
    </w:pPr>
    <w:rPr>
      <w:rFonts w:ascii="Times" w:hAnsi="Times"/>
      <w:szCs w:val="20"/>
    </w:rPr>
  </w:style>
  <w:style w:type="character" w:customStyle="1" w:styleId="BodyText2Char">
    <w:name w:val="Body Text 2 Char"/>
    <w:basedOn w:val="DefaultParagraphFont"/>
    <w:link w:val="BodyText2"/>
    <w:rsid w:val="00BF1267"/>
    <w:rPr>
      <w:rFonts w:ascii="Times" w:hAnsi="Times"/>
      <w:sz w:val="24"/>
    </w:rPr>
  </w:style>
  <w:style w:type="paragraph" w:styleId="BodyText3">
    <w:name w:val="Body Text 3"/>
    <w:basedOn w:val="Normal"/>
    <w:link w:val="BodyText3Char"/>
    <w:rsid w:val="00BF1267"/>
    <w:pPr>
      <w:spacing w:after="120"/>
      <w:jc w:val="left"/>
    </w:pPr>
    <w:rPr>
      <w:rFonts w:ascii="Times" w:hAnsi="Times"/>
      <w:sz w:val="16"/>
      <w:szCs w:val="16"/>
    </w:rPr>
  </w:style>
  <w:style w:type="character" w:customStyle="1" w:styleId="BodyText3Char">
    <w:name w:val="Body Text 3 Char"/>
    <w:basedOn w:val="DefaultParagraphFont"/>
    <w:link w:val="BodyText3"/>
    <w:rsid w:val="00BF1267"/>
    <w:rPr>
      <w:rFonts w:ascii="Times" w:hAnsi="Times"/>
      <w:sz w:val="16"/>
      <w:szCs w:val="16"/>
    </w:rPr>
  </w:style>
  <w:style w:type="paragraph" w:styleId="BodyTextFirstIndent">
    <w:name w:val="Body Text First Indent"/>
    <w:basedOn w:val="BodyText"/>
    <w:link w:val="BodyTextFirstIndentChar"/>
    <w:rsid w:val="00BF1267"/>
    <w:pPr>
      <w:ind w:firstLine="210"/>
    </w:pPr>
  </w:style>
  <w:style w:type="character" w:customStyle="1" w:styleId="BodyTextFirstIndentChar">
    <w:name w:val="Body Text First Indent Char"/>
    <w:basedOn w:val="BodyTextChar"/>
    <w:link w:val="BodyTextFirstIndent"/>
    <w:rsid w:val="00BF1267"/>
    <w:rPr>
      <w:rFonts w:ascii="Times" w:hAnsi="Times"/>
      <w:sz w:val="24"/>
    </w:rPr>
  </w:style>
  <w:style w:type="paragraph" w:styleId="BodyTextFirstIndent2">
    <w:name w:val="Body Text First Indent 2"/>
    <w:basedOn w:val="BodyTextIndent"/>
    <w:link w:val="BodyTextFirstIndent2Char"/>
    <w:rsid w:val="00BF1267"/>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ind w:left="360" w:firstLine="210"/>
      <w:jc w:val="left"/>
    </w:pPr>
  </w:style>
  <w:style w:type="character" w:customStyle="1" w:styleId="BodyTextFirstIndent2Char">
    <w:name w:val="Body Text First Indent 2 Char"/>
    <w:basedOn w:val="BodyTextIndentChar"/>
    <w:link w:val="BodyTextFirstIndent2"/>
    <w:rsid w:val="00BF1267"/>
    <w:rPr>
      <w:rFonts w:ascii="Times" w:hAnsi="Times"/>
      <w:sz w:val="24"/>
    </w:rPr>
  </w:style>
  <w:style w:type="paragraph" w:styleId="Closing">
    <w:name w:val="Closing"/>
    <w:basedOn w:val="Normal"/>
    <w:link w:val="ClosingChar"/>
    <w:rsid w:val="00BF1267"/>
    <w:pPr>
      <w:ind w:left="4320"/>
      <w:jc w:val="left"/>
    </w:pPr>
    <w:rPr>
      <w:rFonts w:ascii="Times" w:hAnsi="Times"/>
      <w:szCs w:val="20"/>
    </w:rPr>
  </w:style>
  <w:style w:type="character" w:customStyle="1" w:styleId="ClosingChar">
    <w:name w:val="Closing Char"/>
    <w:basedOn w:val="DefaultParagraphFont"/>
    <w:link w:val="Closing"/>
    <w:rsid w:val="00BF1267"/>
    <w:rPr>
      <w:rFonts w:ascii="Times" w:hAnsi="Times"/>
      <w:sz w:val="24"/>
    </w:rPr>
  </w:style>
  <w:style w:type="paragraph" w:styleId="CommentText">
    <w:name w:val="annotation text"/>
    <w:basedOn w:val="Normal"/>
    <w:link w:val="CommentTextChar"/>
    <w:semiHidden/>
    <w:rsid w:val="00BF1267"/>
    <w:pPr>
      <w:jc w:val="left"/>
    </w:pPr>
    <w:rPr>
      <w:rFonts w:ascii="Times" w:hAnsi="Times"/>
      <w:sz w:val="20"/>
      <w:szCs w:val="20"/>
    </w:rPr>
  </w:style>
  <w:style w:type="character" w:customStyle="1" w:styleId="CommentTextChar">
    <w:name w:val="Comment Text Char"/>
    <w:basedOn w:val="DefaultParagraphFont"/>
    <w:link w:val="CommentText"/>
    <w:semiHidden/>
    <w:rsid w:val="00BF1267"/>
    <w:rPr>
      <w:rFonts w:ascii="Times" w:hAnsi="Times"/>
    </w:rPr>
  </w:style>
  <w:style w:type="paragraph" w:styleId="Date">
    <w:name w:val="Date"/>
    <w:basedOn w:val="Normal"/>
    <w:next w:val="Normal"/>
    <w:link w:val="DateChar"/>
    <w:rsid w:val="00BF1267"/>
    <w:pPr>
      <w:jc w:val="left"/>
    </w:pPr>
    <w:rPr>
      <w:rFonts w:ascii="Times" w:hAnsi="Times"/>
      <w:szCs w:val="20"/>
    </w:rPr>
  </w:style>
  <w:style w:type="character" w:customStyle="1" w:styleId="DateChar">
    <w:name w:val="Date Char"/>
    <w:basedOn w:val="DefaultParagraphFont"/>
    <w:link w:val="Date"/>
    <w:rsid w:val="00BF1267"/>
    <w:rPr>
      <w:rFonts w:ascii="Times" w:hAnsi="Times"/>
      <w:sz w:val="24"/>
    </w:rPr>
  </w:style>
  <w:style w:type="paragraph" w:styleId="DocumentMap">
    <w:name w:val="Document Map"/>
    <w:basedOn w:val="Normal"/>
    <w:link w:val="DocumentMapChar"/>
    <w:semiHidden/>
    <w:rsid w:val="00BF1267"/>
    <w:pPr>
      <w:shd w:val="clear" w:color="auto" w:fill="000080"/>
      <w:jc w:val="left"/>
    </w:pPr>
    <w:rPr>
      <w:rFonts w:ascii="Tahoma" w:hAnsi="Tahoma" w:cs="Tahoma"/>
      <w:szCs w:val="20"/>
    </w:rPr>
  </w:style>
  <w:style w:type="character" w:customStyle="1" w:styleId="DocumentMapChar">
    <w:name w:val="Document Map Char"/>
    <w:basedOn w:val="DefaultParagraphFont"/>
    <w:link w:val="DocumentMap"/>
    <w:semiHidden/>
    <w:rsid w:val="00BF1267"/>
    <w:rPr>
      <w:rFonts w:ascii="Tahoma" w:hAnsi="Tahoma" w:cs="Tahoma"/>
      <w:sz w:val="24"/>
      <w:shd w:val="clear" w:color="auto" w:fill="000080"/>
    </w:rPr>
  </w:style>
  <w:style w:type="paragraph" w:styleId="E-mailSignature">
    <w:name w:val="E-mail Signature"/>
    <w:basedOn w:val="Normal"/>
    <w:link w:val="E-mailSignatureChar"/>
    <w:rsid w:val="00BF1267"/>
    <w:pPr>
      <w:jc w:val="left"/>
    </w:pPr>
    <w:rPr>
      <w:rFonts w:ascii="Times" w:hAnsi="Times"/>
      <w:szCs w:val="20"/>
    </w:rPr>
  </w:style>
  <w:style w:type="character" w:customStyle="1" w:styleId="E-mailSignatureChar">
    <w:name w:val="E-mail Signature Char"/>
    <w:basedOn w:val="DefaultParagraphFont"/>
    <w:link w:val="E-mailSignature"/>
    <w:rsid w:val="00BF1267"/>
    <w:rPr>
      <w:rFonts w:ascii="Times" w:hAnsi="Times"/>
      <w:sz w:val="24"/>
    </w:rPr>
  </w:style>
  <w:style w:type="paragraph" w:styleId="EndnoteText">
    <w:name w:val="endnote text"/>
    <w:basedOn w:val="Normal"/>
    <w:link w:val="EndnoteTextChar"/>
    <w:semiHidden/>
    <w:rsid w:val="00BF1267"/>
    <w:pPr>
      <w:jc w:val="left"/>
    </w:pPr>
    <w:rPr>
      <w:rFonts w:ascii="Times" w:hAnsi="Times"/>
      <w:sz w:val="20"/>
      <w:szCs w:val="20"/>
    </w:rPr>
  </w:style>
  <w:style w:type="character" w:customStyle="1" w:styleId="EndnoteTextChar">
    <w:name w:val="Endnote Text Char"/>
    <w:basedOn w:val="DefaultParagraphFont"/>
    <w:link w:val="EndnoteText"/>
    <w:semiHidden/>
    <w:rsid w:val="00BF1267"/>
    <w:rPr>
      <w:rFonts w:ascii="Times" w:hAnsi="Times"/>
    </w:rPr>
  </w:style>
  <w:style w:type="paragraph" w:styleId="EnvelopeAddress">
    <w:name w:val="envelope address"/>
    <w:basedOn w:val="Normal"/>
    <w:rsid w:val="00BF1267"/>
    <w:pPr>
      <w:framePr w:w="7920" w:h="1980" w:hRule="exact" w:hSpace="180" w:wrap="auto" w:hAnchor="page" w:xAlign="center" w:yAlign="bottom"/>
      <w:ind w:left="2880"/>
      <w:jc w:val="left"/>
    </w:pPr>
    <w:rPr>
      <w:rFonts w:ascii="Arial" w:hAnsi="Arial" w:cs="Arial"/>
    </w:rPr>
  </w:style>
  <w:style w:type="paragraph" w:styleId="EnvelopeReturn">
    <w:name w:val="envelope return"/>
    <w:basedOn w:val="Normal"/>
    <w:rsid w:val="00BF1267"/>
    <w:pPr>
      <w:jc w:val="left"/>
    </w:pPr>
    <w:rPr>
      <w:rFonts w:ascii="Arial" w:hAnsi="Arial" w:cs="Arial"/>
      <w:sz w:val="20"/>
      <w:szCs w:val="20"/>
    </w:rPr>
  </w:style>
  <w:style w:type="paragraph" w:styleId="HTMLAddress">
    <w:name w:val="HTML Address"/>
    <w:basedOn w:val="Normal"/>
    <w:link w:val="HTMLAddressChar"/>
    <w:rsid w:val="00BF1267"/>
    <w:pPr>
      <w:jc w:val="left"/>
    </w:pPr>
    <w:rPr>
      <w:rFonts w:ascii="Times" w:hAnsi="Times"/>
      <w:i/>
      <w:iCs/>
      <w:szCs w:val="20"/>
    </w:rPr>
  </w:style>
  <w:style w:type="character" w:customStyle="1" w:styleId="HTMLAddressChar">
    <w:name w:val="HTML Address Char"/>
    <w:basedOn w:val="DefaultParagraphFont"/>
    <w:link w:val="HTMLAddress"/>
    <w:rsid w:val="00BF1267"/>
    <w:rPr>
      <w:rFonts w:ascii="Times" w:hAnsi="Times"/>
      <w:i/>
      <w:iCs/>
      <w:sz w:val="24"/>
    </w:rPr>
  </w:style>
  <w:style w:type="paragraph" w:styleId="Index1">
    <w:name w:val="index 1"/>
    <w:basedOn w:val="Normal"/>
    <w:next w:val="Normal"/>
    <w:autoRedefine/>
    <w:semiHidden/>
    <w:rsid w:val="00BF1267"/>
    <w:pPr>
      <w:ind w:left="240" w:hanging="240"/>
      <w:jc w:val="left"/>
    </w:pPr>
    <w:rPr>
      <w:rFonts w:ascii="Times" w:hAnsi="Times"/>
      <w:szCs w:val="20"/>
    </w:rPr>
  </w:style>
  <w:style w:type="paragraph" w:styleId="Index2">
    <w:name w:val="index 2"/>
    <w:basedOn w:val="Normal"/>
    <w:next w:val="Normal"/>
    <w:autoRedefine/>
    <w:semiHidden/>
    <w:rsid w:val="00BF1267"/>
    <w:pPr>
      <w:ind w:left="480" w:hanging="240"/>
      <w:jc w:val="left"/>
    </w:pPr>
    <w:rPr>
      <w:rFonts w:ascii="Times" w:hAnsi="Times"/>
      <w:szCs w:val="20"/>
    </w:rPr>
  </w:style>
  <w:style w:type="paragraph" w:styleId="Index3">
    <w:name w:val="index 3"/>
    <w:basedOn w:val="Normal"/>
    <w:next w:val="Normal"/>
    <w:autoRedefine/>
    <w:semiHidden/>
    <w:rsid w:val="00BF1267"/>
    <w:pPr>
      <w:ind w:left="720" w:hanging="240"/>
      <w:jc w:val="left"/>
    </w:pPr>
    <w:rPr>
      <w:rFonts w:ascii="Times" w:hAnsi="Times"/>
      <w:szCs w:val="20"/>
    </w:rPr>
  </w:style>
  <w:style w:type="paragraph" w:styleId="Index4">
    <w:name w:val="index 4"/>
    <w:basedOn w:val="Normal"/>
    <w:next w:val="Normal"/>
    <w:autoRedefine/>
    <w:semiHidden/>
    <w:rsid w:val="00BF1267"/>
    <w:pPr>
      <w:ind w:left="960" w:hanging="240"/>
      <w:jc w:val="left"/>
    </w:pPr>
    <w:rPr>
      <w:rFonts w:ascii="Times" w:hAnsi="Times"/>
      <w:szCs w:val="20"/>
    </w:rPr>
  </w:style>
  <w:style w:type="paragraph" w:styleId="Index5">
    <w:name w:val="index 5"/>
    <w:basedOn w:val="Normal"/>
    <w:next w:val="Normal"/>
    <w:autoRedefine/>
    <w:semiHidden/>
    <w:rsid w:val="00BF1267"/>
    <w:pPr>
      <w:ind w:left="1200" w:hanging="240"/>
      <w:jc w:val="left"/>
    </w:pPr>
    <w:rPr>
      <w:rFonts w:ascii="Times" w:hAnsi="Times"/>
      <w:szCs w:val="20"/>
    </w:rPr>
  </w:style>
  <w:style w:type="paragraph" w:styleId="Index6">
    <w:name w:val="index 6"/>
    <w:basedOn w:val="Normal"/>
    <w:next w:val="Normal"/>
    <w:autoRedefine/>
    <w:semiHidden/>
    <w:rsid w:val="00BF1267"/>
    <w:pPr>
      <w:ind w:left="1440" w:hanging="240"/>
      <w:jc w:val="left"/>
    </w:pPr>
    <w:rPr>
      <w:rFonts w:ascii="Times" w:hAnsi="Times"/>
      <w:szCs w:val="20"/>
    </w:rPr>
  </w:style>
  <w:style w:type="paragraph" w:styleId="Index7">
    <w:name w:val="index 7"/>
    <w:basedOn w:val="Normal"/>
    <w:next w:val="Normal"/>
    <w:autoRedefine/>
    <w:semiHidden/>
    <w:rsid w:val="00BF1267"/>
    <w:pPr>
      <w:ind w:left="1680" w:hanging="240"/>
      <w:jc w:val="left"/>
    </w:pPr>
    <w:rPr>
      <w:rFonts w:ascii="Times" w:hAnsi="Times"/>
      <w:szCs w:val="20"/>
    </w:rPr>
  </w:style>
  <w:style w:type="paragraph" w:styleId="Index8">
    <w:name w:val="index 8"/>
    <w:basedOn w:val="Normal"/>
    <w:next w:val="Normal"/>
    <w:autoRedefine/>
    <w:semiHidden/>
    <w:rsid w:val="00BF1267"/>
    <w:pPr>
      <w:ind w:left="1920" w:hanging="240"/>
      <w:jc w:val="left"/>
    </w:pPr>
    <w:rPr>
      <w:rFonts w:ascii="Times" w:hAnsi="Times"/>
      <w:szCs w:val="20"/>
    </w:rPr>
  </w:style>
  <w:style w:type="paragraph" w:styleId="Index9">
    <w:name w:val="index 9"/>
    <w:basedOn w:val="Normal"/>
    <w:next w:val="Normal"/>
    <w:autoRedefine/>
    <w:semiHidden/>
    <w:rsid w:val="00BF1267"/>
    <w:pPr>
      <w:ind w:left="2160" w:hanging="240"/>
      <w:jc w:val="left"/>
    </w:pPr>
    <w:rPr>
      <w:rFonts w:ascii="Times" w:hAnsi="Times"/>
      <w:szCs w:val="20"/>
    </w:rPr>
  </w:style>
  <w:style w:type="paragraph" w:styleId="IndexHeading">
    <w:name w:val="index heading"/>
    <w:basedOn w:val="Normal"/>
    <w:next w:val="Index1"/>
    <w:semiHidden/>
    <w:rsid w:val="00BF1267"/>
    <w:pPr>
      <w:jc w:val="left"/>
    </w:pPr>
    <w:rPr>
      <w:rFonts w:ascii="Arial" w:hAnsi="Arial" w:cs="Arial"/>
      <w:b/>
      <w:bCs/>
      <w:szCs w:val="20"/>
    </w:rPr>
  </w:style>
  <w:style w:type="paragraph" w:styleId="List">
    <w:name w:val="List"/>
    <w:basedOn w:val="Normal"/>
    <w:rsid w:val="00BF1267"/>
    <w:pPr>
      <w:ind w:left="360" w:hanging="360"/>
      <w:jc w:val="left"/>
    </w:pPr>
    <w:rPr>
      <w:rFonts w:ascii="Times" w:hAnsi="Times"/>
      <w:szCs w:val="20"/>
    </w:rPr>
  </w:style>
  <w:style w:type="paragraph" w:styleId="List2">
    <w:name w:val="List 2"/>
    <w:basedOn w:val="Normal"/>
    <w:rsid w:val="00BF1267"/>
    <w:pPr>
      <w:ind w:left="720" w:hanging="360"/>
      <w:jc w:val="left"/>
    </w:pPr>
    <w:rPr>
      <w:rFonts w:ascii="Times" w:hAnsi="Times"/>
      <w:szCs w:val="20"/>
    </w:rPr>
  </w:style>
  <w:style w:type="paragraph" w:styleId="List3">
    <w:name w:val="List 3"/>
    <w:basedOn w:val="Normal"/>
    <w:rsid w:val="00BF1267"/>
    <w:pPr>
      <w:ind w:left="1080" w:hanging="360"/>
      <w:jc w:val="left"/>
    </w:pPr>
    <w:rPr>
      <w:rFonts w:ascii="Times" w:hAnsi="Times"/>
      <w:szCs w:val="20"/>
    </w:rPr>
  </w:style>
  <w:style w:type="paragraph" w:styleId="List4">
    <w:name w:val="List 4"/>
    <w:basedOn w:val="Normal"/>
    <w:rsid w:val="00BF1267"/>
    <w:pPr>
      <w:ind w:left="1440" w:hanging="360"/>
      <w:jc w:val="left"/>
    </w:pPr>
    <w:rPr>
      <w:rFonts w:ascii="Times" w:hAnsi="Times"/>
      <w:szCs w:val="20"/>
    </w:rPr>
  </w:style>
  <w:style w:type="paragraph" w:styleId="List5">
    <w:name w:val="List 5"/>
    <w:basedOn w:val="Normal"/>
    <w:rsid w:val="00BF1267"/>
    <w:pPr>
      <w:ind w:left="1800" w:hanging="360"/>
      <w:jc w:val="left"/>
    </w:pPr>
    <w:rPr>
      <w:rFonts w:ascii="Times" w:hAnsi="Times"/>
      <w:szCs w:val="20"/>
    </w:rPr>
  </w:style>
  <w:style w:type="paragraph" w:styleId="ListBullet3">
    <w:name w:val="List Bullet 3"/>
    <w:basedOn w:val="Normal"/>
    <w:autoRedefine/>
    <w:rsid w:val="00BF1267"/>
    <w:pPr>
      <w:numPr>
        <w:numId w:val="35"/>
      </w:numPr>
      <w:jc w:val="left"/>
    </w:pPr>
    <w:rPr>
      <w:rFonts w:ascii="Times" w:hAnsi="Times"/>
      <w:szCs w:val="20"/>
    </w:rPr>
  </w:style>
  <w:style w:type="paragraph" w:styleId="ListBullet4">
    <w:name w:val="List Bullet 4"/>
    <w:basedOn w:val="Normal"/>
    <w:autoRedefine/>
    <w:rsid w:val="00BF1267"/>
    <w:pPr>
      <w:numPr>
        <w:numId w:val="36"/>
      </w:numPr>
      <w:jc w:val="left"/>
    </w:pPr>
    <w:rPr>
      <w:rFonts w:ascii="Times" w:hAnsi="Times"/>
      <w:szCs w:val="20"/>
    </w:rPr>
  </w:style>
  <w:style w:type="paragraph" w:styleId="ListBullet5">
    <w:name w:val="List Bullet 5"/>
    <w:basedOn w:val="Normal"/>
    <w:autoRedefine/>
    <w:rsid w:val="00BF1267"/>
    <w:pPr>
      <w:numPr>
        <w:numId w:val="37"/>
      </w:numPr>
      <w:jc w:val="left"/>
    </w:pPr>
    <w:rPr>
      <w:rFonts w:ascii="Times" w:hAnsi="Times"/>
      <w:szCs w:val="20"/>
    </w:rPr>
  </w:style>
  <w:style w:type="paragraph" w:styleId="ListContinue">
    <w:name w:val="List Continue"/>
    <w:basedOn w:val="Normal"/>
    <w:rsid w:val="00BF1267"/>
    <w:pPr>
      <w:spacing w:after="120"/>
      <w:ind w:left="360"/>
      <w:jc w:val="left"/>
    </w:pPr>
    <w:rPr>
      <w:rFonts w:ascii="Times" w:hAnsi="Times"/>
      <w:szCs w:val="20"/>
    </w:rPr>
  </w:style>
  <w:style w:type="paragraph" w:styleId="ListContinue2">
    <w:name w:val="List Continue 2"/>
    <w:basedOn w:val="Normal"/>
    <w:rsid w:val="00BF1267"/>
    <w:pPr>
      <w:spacing w:after="120"/>
      <w:ind w:left="720"/>
      <w:jc w:val="left"/>
    </w:pPr>
    <w:rPr>
      <w:rFonts w:ascii="Times" w:hAnsi="Times"/>
      <w:szCs w:val="20"/>
    </w:rPr>
  </w:style>
  <w:style w:type="paragraph" w:styleId="ListContinue3">
    <w:name w:val="List Continue 3"/>
    <w:basedOn w:val="Normal"/>
    <w:rsid w:val="00BF1267"/>
    <w:pPr>
      <w:spacing w:after="120"/>
      <w:ind w:left="1080"/>
      <w:jc w:val="left"/>
    </w:pPr>
    <w:rPr>
      <w:rFonts w:ascii="Times" w:hAnsi="Times"/>
      <w:szCs w:val="20"/>
    </w:rPr>
  </w:style>
  <w:style w:type="paragraph" w:styleId="ListContinue4">
    <w:name w:val="List Continue 4"/>
    <w:basedOn w:val="Normal"/>
    <w:rsid w:val="00BF1267"/>
    <w:pPr>
      <w:spacing w:after="120"/>
      <w:ind w:left="1440"/>
      <w:jc w:val="left"/>
    </w:pPr>
    <w:rPr>
      <w:rFonts w:ascii="Times" w:hAnsi="Times"/>
      <w:szCs w:val="20"/>
    </w:rPr>
  </w:style>
  <w:style w:type="paragraph" w:styleId="ListContinue5">
    <w:name w:val="List Continue 5"/>
    <w:basedOn w:val="Normal"/>
    <w:rsid w:val="00BF1267"/>
    <w:pPr>
      <w:spacing w:after="120"/>
      <w:ind w:left="1800"/>
      <w:jc w:val="left"/>
    </w:pPr>
    <w:rPr>
      <w:rFonts w:ascii="Times" w:hAnsi="Times"/>
      <w:szCs w:val="20"/>
    </w:rPr>
  </w:style>
  <w:style w:type="paragraph" w:styleId="ListNumber">
    <w:name w:val="List Number"/>
    <w:basedOn w:val="Normal"/>
    <w:rsid w:val="00BF1267"/>
    <w:pPr>
      <w:numPr>
        <w:numId w:val="38"/>
      </w:numPr>
      <w:jc w:val="left"/>
    </w:pPr>
    <w:rPr>
      <w:rFonts w:ascii="Times" w:hAnsi="Times"/>
      <w:szCs w:val="20"/>
    </w:rPr>
  </w:style>
  <w:style w:type="paragraph" w:styleId="ListNumber2">
    <w:name w:val="List Number 2"/>
    <w:basedOn w:val="Normal"/>
    <w:rsid w:val="00BF1267"/>
    <w:pPr>
      <w:numPr>
        <w:numId w:val="39"/>
      </w:numPr>
      <w:jc w:val="left"/>
    </w:pPr>
    <w:rPr>
      <w:rFonts w:ascii="Times" w:hAnsi="Times"/>
      <w:szCs w:val="20"/>
    </w:rPr>
  </w:style>
  <w:style w:type="paragraph" w:styleId="ListNumber3">
    <w:name w:val="List Number 3"/>
    <w:basedOn w:val="Normal"/>
    <w:rsid w:val="00BF1267"/>
    <w:pPr>
      <w:numPr>
        <w:numId w:val="40"/>
      </w:numPr>
      <w:jc w:val="left"/>
    </w:pPr>
    <w:rPr>
      <w:rFonts w:ascii="Times" w:hAnsi="Times"/>
      <w:szCs w:val="20"/>
    </w:rPr>
  </w:style>
  <w:style w:type="paragraph" w:styleId="ListNumber4">
    <w:name w:val="List Number 4"/>
    <w:basedOn w:val="Normal"/>
    <w:rsid w:val="00BF1267"/>
    <w:pPr>
      <w:numPr>
        <w:numId w:val="41"/>
      </w:numPr>
      <w:jc w:val="left"/>
    </w:pPr>
    <w:rPr>
      <w:rFonts w:ascii="Times" w:hAnsi="Times"/>
      <w:szCs w:val="20"/>
    </w:rPr>
  </w:style>
  <w:style w:type="paragraph" w:styleId="ListNumber5">
    <w:name w:val="List Number 5"/>
    <w:basedOn w:val="Normal"/>
    <w:rsid w:val="00BF1267"/>
    <w:pPr>
      <w:numPr>
        <w:numId w:val="42"/>
      </w:numPr>
      <w:jc w:val="left"/>
    </w:pPr>
    <w:rPr>
      <w:rFonts w:ascii="Times" w:hAnsi="Times"/>
      <w:szCs w:val="20"/>
    </w:rPr>
  </w:style>
  <w:style w:type="paragraph" w:styleId="MacroText">
    <w:name w:val="macro"/>
    <w:link w:val="MacroTextChar"/>
    <w:semiHidden/>
    <w:rsid w:val="00BF126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BF1267"/>
    <w:rPr>
      <w:rFonts w:ascii="Courier New" w:hAnsi="Courier New" w:cs="Courier New"/>
    </w:rPr>
  </w:style>
  <w:style w:type="paragraph" w:styleId="MessageHeader">
    <w:name w:val="Message Header"/>
    <w:basedOn w:val="Normal"/>
    <w:link w:val="MessageHeaderChar"/>
    <w:rsid w:val="00BF126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rPr>
  </w:style>
  <w:style w:type="character" w:customStyle="1" w:styleId="MessageHeaderChar">
    <w:name w:val="Message Header Char"/>
    <w:basedOn w:val="DefaultParagraphFont"/>
    <w:link w:val="MessageHeader"/>
    <w:rsid w:val="00BF1267"/>
    <w:rPr>
      <w:rFonts w:ascii="Arial" w:hAnsi="Arial" w:cs="Arial"/>
      <w:sz w:val="24"/>
      <w:szCs w:val="24"/>
      <w:shd w:val="pct20" w:color="auto" w:fill="auto"/>
    </w:rPr>
  </w:style>
  <w:style w:type="paragraph" w:styleId="NormalIndent">
    <w:name w:val="Normal Indent"/>
    <w:basedOn w:val="Normal"/>
    <w:rsid w:val="00BF1267"/>
    <w:pPr>
      <w:ind w:left="720"/>
      <w:jc w:val="left"/>
    </w:pPr>
    <w:rPr>
      <w:rFonts w:ascii="Times" w:hAnsi="Times"/>
      <w:szCs w:val="20"/>
    </w:rPr>
  </w:style>
  <w:style w:type="paragraph" w:styleId="NoteHeading">
    <w:name w:val="Note Heading"/>
    <w:basedOn w:val="Normal"/>
    <w:next w:val="Normal"/>
    <w:link w:val="NoteHeadingChar"/>
    <w:rsid w:val="00BF1267"/>
    <w:pPr>
      <w:jc w:val="left"/>
    </w:pPr>
    <w:rPr>
      <w:rFonts w:ascii="Times" w:hAnsi="Times"/>
      <w:szCs w:val="20"/>
    </w:rPr>
  </w:style>
  <w:style w:type="character" w:customStyle="1" w:styleId="NoteHeadingChar">
    <w:name w:val="Note Heading Char"/>
    <w:basedOn w:val="DefaultParagraphFont"/>
    <w:link w:val="NoteHeading"/>
    <w:rsid w:val="00BF1267"/>
    <w:rPr>
      <w:rFonts w:ascii="Times" w:hAnsi="Times"/>
      <w:sz w:val="24"/>
    </w:rPr>
  </w:style>
  <w:style w:type="paragraph" w:styleId="PlainText">
    <w:name w:val="Plain Text"/>
    <w:basedOn w:val="Normal"/>
    <w:link w:val="PlainTextChar"/>
    <w:rsid w:val="00BF1267"/>
    <w:pPr>
      <w:jc w:val="left"/>
    </w:pPr>
    <w:rPr>
      <w:rFonts w:ascii="Courier New" w:hAnsi="Courier New" w:cs="Courier New"/>
      <w:sz w:val="20"/>
      <w:szCs w:val="20"/>
    </w:rPr>
  </w:style>
  <w:style w:type="character" w:customStyle="1" w:styleId="PlainTextChar">
    <w:name w:val="Plain Text Char"/>
    <w:basedOn w:val="DefaultParagraphFont"/>
    <w:link w:val="PlainText"/>
    <w:rsid w:val="00BF1267"/>
    <w:rPr>
      <w:rFonts w:ascii="Courier New" w:hAnsi="Courier New" w:cs="Courier New"/>
    </w:rPr>
  </w:style>
  <w:style w:type="paragraph" w:styleId="Salutation">
    <w:name w:val="Salutation"/>
    <w:basedOn w:val="Normal"/>
    <w:next w:val="Normal"/>
    <w:link w:val="SalutationChar"/>
    <w:rsid w:val="00BF1267"/>
    <w:pPr>
      <w:jc w:val="left"/>
    </w:pPr>
    <w:rPr>
      <w:rFonts w:ascii="Times" w:hAnsi="Times"/>
      <w:szCs w:val="20"/>
    </w:rPr>
  </w:style>
  <w:style w:type="character" w:customStyle="1" w:styleId="SalutationChar">
    <w:name w:val="Salutation Char"/>
    <w:basedOn w:val="DefaultParagraphFont"/>
    <w:link w:val="Salutation"/>
    <w:rsid w:val="00BF1267"/>
    <w:rPr>
      <w:rFonts w:ascii="Times" w:hAnsi="Times"/>
      <w:sz w:val="24"/>
    </w:rPr>
  </w:style>
  <w:style w:type="paragraph" w:styleId="Signature">
    <w:name w:val="Signature"/>
    <w:basedOn w:val="Normal"/>
    <w:link w:val="SignatureChar"/>
    <w:rsid w:val="00BF1267"/>
    <w:pPr>
      <w:ind w:left="4320"/>
      <w:jc w:val="left"/>
    </w:pPr>
    <w:rPr>
      <w:rFonts w:ascii="Times" w:hAnsi="Times"/>
      <w:szCs w:val="20"/>
    </w:rPr>
  </w:style>
  <w:style w:type="character" w:customStyle="1" w:styleId="SignatureChar">
    <w:name w:val="Signature Char"/>
    <w:basedOn w:val="DefaultParagraphFont"/>
    <w:link w:val="Signature"/>
    <w:rsid w:val="00BF1267"/>
    <w:rPr>
      <w:rFonts w:ascii="Times" w:hAnsi="Times"/>
      <w:sz w:val="24"/>
    </w:rPr>
  </w:style>
  <w:style w:type="paragraph" w:styleId="Subtitle">
    <w:name w:val="Subtitle"/>
    <w:basedOn w:val="Normal"/>
    <w:link w:val="SubtitleChar"/>
    <w:qFormat/>
    <w:rsid w:val="00BF1267"/>
    <w:pPr>
      <w:spacing w:after="60"/>
      <w:jc w:val="center"/>
      <w:outlineLvl w:val="1"/>
    </w:pPr>
    <w:rPr>
      <w:rFonts w:ascii="Arial" w:hAnsi="Arial" w:cs="Arial"/>
    </w:rPr>
  </w:style>
  <w:style w:type="character" w:customStyle="1" w:styleId="SubtitleChar">
    <w:name w:val="Subtitle Char"/>
    <w:basedOn w:val="DefaultParagraphFont"/>
    <w:link w:val="Subtitle"/>
    <w:rsid w:val="00BF1267"/>
    <w:rPr>
      <w:rFonts w:ascii="Arial" w:hAnsi="Arial" w:cs="Arial"/>
      <w:sz w:val="24"/>
      <w:szCs w:val="24"/>
    </w:rPr>
  </w:style>
  <w:style w:type="paragraph" w:styleId="TableofAuthorities">
    <w:name w:val="table of authorities"/>
    <w:basedOn w:val="Normal"/>
    <w:next w:val="Normal"/>
    <w:semiHidden/>
    <w:rsid w:val="00BF1267"/>
    <w:pPr>
      <w:ind w:left="240" w:hanging="240"/>
      <w:jc w:val="left"/>
    </w:pPr>
    <w:rPr>
      <w:rFonts w:ascii="Times" w:hAnsi="Times"/>
      <w:szCs w:val="20"/>
    </w:rPr>
  </w:style>
  <w:style w:type="paragraph" w:styleId="TOAHeading">
    <w:name w:val="toa heading"/>
    <w:basedOn w:val="Normal"/>
    <w:next w:val="Normal"/>
    <w:semiHidden/>
    <w:rsid w:val="00BF1267"/>
    <w:pPr>
      <w:spacing w:before="120"/>
      <w:jc w:val="left"/>
    </w:pPr>
    <w:rPr>
      <w:rFonts w:ascii="Arial" w:hAnsi="Arial" w:cs="Arial"/>
      <w:b/>
      <w:bCs/>
    </w:rPr>
  </w:style>
  <w:style w:type="character" w:styleId="LineNumber">
    <w:name w:val="line number"/>
    <w:basedOn w:val="DefaultParagraphFont"/>
    <w:rsid w:val="00BF1267"/>
  </w:style>
  <w:style w:type="paragraph" w:customStyle="1" w:styleId="Body">
    <w:name w:val="Body"/>
    <w:rsid w:val="00BF1267"/>
    <w:pPr>
      <w:tabs>
        <w:tab w:val="left" w:pos="0"/>
      </w:tabs>
      <w:spacing w:after="180"/>
    </w:pPr>
    <w:rPr>
      <w:rFonts w:ascii="Palatino" w:hAnsi="Palatino"/>
    </w:rPr>
  </w:style>
  <w:style w:type="paragraph" w:customStyle="1" w:styleId="FRCMHeading1">
    <w:name w:val="FRCM Heading 1"/>
    <w:basedOn w:val="Heading1"/>
    <w:link w:val="FRCMHeading1Char"/>
    <w:qFormat/>
    <w:rsid w:val="00BF1267"/>
    <w:pPr>
      <w:keepNext w:val="0"/>
      <w:numPr>
        <w:numId w:val="0"/>
      </w:numPr>
    </w:pPr>
    <w:rPr>
      <w:rFonts w:ascii="Times" w:hAnsi="Times"/>
      <w:bCs w:val="0"/>
      <w:sz w:val="24"/>
    </w:rPr>
  </w:style>
  <w:style w:type="paragraph" w:customStyle="1" w:styleId="FRCMHeading2">
    <w:name w:val="FRCM Heading 2"/>
    <w:basedOn w:val="Heading2"/>
    <w:link w:val="FRCMHeading2Char"/>
    <w:qFormat/>
    <w:rsid w:val="00BF1267"/>
    <w:pPr>
      <w:keepNext w:val="0"/>
      <w:numPr>
        <w:ilvl w:val="0"/>
        <w:numId w:val="0"/>
      </w:numPr>
    </w:pPr>
    <w:rPr>
      <w:rFonts w:ascii="Times" w:hAnsi="Times"/>
      <w:bCs w:val="0"/>
      <w:iCs w:val="0"/>
    </w:rPr>
  </w:style>
  <w:style w:type="character" w:customStyle="1" w:styleId="FRCMHeading1Char">
    <w:name w:val="FRCM Heading 1 Char"/>
    <w:basedOn w:val="Heading1Char"/>
    <w:link w:val="FRCMHeading1"/>
    <w:rsid w:val="00BF1267"/>
    <w:rPr>
      <w:rFonts w:ascii="Times" w:hAnsi="Times"/>
      <w:b/>
      <w:bCs w:val="0"/>
      <w:kern w:val="32"/>
      <w:sz w:val="24"/>
      <w:szCs w:val="32"/>
    </w:rPr>
  </w:style>
  <w:style w:type="paragraph" w:customStyle="1" w:styleId="FRCMHeading3">
    <w:name w:val="FRCM Heading 3"/>
    <w:basedOn w:val="Heading3"/>
    <w:link w:val="FRCMHeading3Char"/>
    <w:qFormat/>
    <w:rsid w:val="00BF1267"/>
    <w:pPr>
      <w:keepNext w:val="0"/>
      <w:numPr>
        <w:ilvl w:val="0"/>
        <w:numId w:val="0"/>
      </w:numPr>
      <w:jc w:val="center"/>
    </w:pPr>
    <w:rPr>
      <w:rFonts w:ascii="Times" w:hAnsi="Times"/>
      <w:bCs w:val="0"/>
      <w:i/>
    </w:rPr>
  </w:style>
  <w:style w:type="character" w:customStyle="1" w:styleId="FRCMHeading2Char">
    <w:name w:val="FRCM Heading 2 Char"/>
    <w:basedOn w:val="Heading2Char"/>
    <w:link w:val="FRCMHeading2"/>
    <w:rsid w:val="00BF1267"/>
    <w:rPr>
      <w:rFonts w:ascii="Times" w:hAnsi="Times"/>
      <w:b/>
      <w:bCs w:val="0"/>
      <w:iCs w:val="0"/>
      <w:sz w:val="24"/>
      <w:szCs w:val="28"/>
    </w:rPr>
  </w:style>
  <w:style w:type="character" w:customStyle="1" w:styleId="FRCMHeading3Char">
    <w:name w:val="FRCM Heading 3 Char"/>
    <w:basedOn w:val="Heading3Char"/>
    <w:link w:val="FRCMHeading3"/>
    <w:rsid w:val="00BF1267"/>
    <w:rPr>
      <w:rFonts w:ascii="Times" w:hAnsi="Times"/>
      <w:b/>
      <w:bCs w:val="0"/>
      <w:i/>
      <w:sz w:val="24"/>
      <w:szCs w:val="26"/>
    </w:rPr>
  </w:style>
  <w:style w:type="paragraph" w:customStyle="1" w:styleId="FRCMHeading4">
    <w:name w:val="FRCM Heading 4"/>
    <w:basedOn w:val="FRCMHeading3"/>
    <w:link w:val="FRCMHeading4Char"/>
    <w:qFormat/>
    <w:rsid w:val="00BF1267"/>
    <w:rPr>
      <w:i w:val="0"/>
      <w:u w:val="single"/>
    </w:rPr>
  </w:style>
  <w:style w:type="character" w:customStyle="1" w:styleId="FRCMHeading4Char">
    <w:name w:val="FRCM Heading 4 Char"/>
    <w:basedOn w:val="FRCMHeading3Char"/>
    <w:link w:val="FRCMHeading4"/>
    <w:rsid w:val="00BF1267"/>
    <w:rPr>
      <w:rFonts w:ascii="Times" w:hAnsi="Times"/>
      <w:b/>
      <w:bCs w:val="0"/>
      <w:i w:val="0"/>
      <w:sz w:val="24"/>
      <w:szCs w:val="26"/>
      <w:u w:val="single"/>
    </w:rPr>
  </w:style>
  <w:style w:type="character" w:styleId="CommentReference">
    <w:name w:val="annotation reference"/>
    <w:basedOn w:val="DefaultParagraphFont"/>
    <w:uiPriority w:val="99"/>
    <w:semiHidden/>
    <w:unhideWhenUsed/>
    <w:rsid w:val="00A116B5"/>
    <w:rPr>
      <w:sz w:val="16"/>
      <w:szCs w:val="16"/>
    </w:rPr>
  </w:style>
  <w:style w:type="paragraph" w:styleId="CommentSubject">
    <w:name w:val="annotation subject"/>
    <w:basedOn w:val="CommentText"/>
    <w:next w:val="CommentText"/>
    <w:link w:val="CommentSubjectChar"/>
    <w:uiPriority w:val="99"/>
    <w:semiHidden/>
    <w:unhideWhenUsed/>
    <w:rsid w:val="00A116B5"/>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A116B5"/>
    <w:rPr>
      <w:rFonts w:ascii="Times" w:hAnsi="Times"/>
      <w:b/>
      <w:bCs/>
    </w:rPr>
  </w:style>
  <w:style w:type="character" w:styleId="UnresolvedMention">
    <w:name w:val="Unresolved Mention"/>
    <w:basedOn w:val="DefaultParagraphFont"/>
    <w:uiPriority w:val="99"/>
    <w:semiHidden/>
    <w:unhideWhenUsed/>
    <w:rsid w:val="007F59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h-docdb.fnal.gov/cgi-bin/ShowDocument?docid=5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5B118F1-B05B-40B5-B696-2EBBC576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31</Pages>
  <Words>9799</Words>
  <Characters>55859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65527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T.J. Sarlina x5741</cp:lastModifiedBy>
  <cp:revision>11</cp:revision>
  <cp:lastPrinted>2015-02-20T16:03:00Z</cp:lastPrinted>
  <dcterms:created xsi:type="dcterms:W3CDTF">2018-01-29T20:03:00Z</dcterms:created>
  <dcterms:modified xsi:type="dcterms:W3CDTF">2018-01-30T18:11:00Z</dcterms:modified>
</cp:coreProperties>
</file>