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16F37" w14:textId="77777777" w:rsidR="00142C80" w:rsidRDefault="00142C80" w:rsidP="00142C80">
      <w:pPr>
        <w:jc w:val="center"/>
        <w:rPr>
          <w:b/>
          <w:sz w:val="28"/>
          <w:szCs w:val="28"/>
        </w:rPr>
      </w:pPr>
    </w:p>
    <w:p w14:paraId="61F43A31" w14:textId="77777777" w:rsidR="00142C80" w:rsidRDefault="00142C80" w:rsidP="00142C80">
      <w:pPr>
        <w:jc w:val="center"/>
        <w:rPr>
          <w:b/>
          <w:sz w:val="28"/>
          <w:szCs w:val="28"/>
        </w:rPr>
      </w:pPr>
    </w:p>
    <w:p w14:paraId="71694B64" w14:textId="771729E9" w:rsidR="00AB4D65" w:rsidRPr="00AB4D65" w:rsidRDefault="004F254C" w:rsidP="00AB4D65">
      <w:pPr>
        <w:ind w:right="36"/>
        <w:jc w:val="center"/>
        <w:rPr>
          <w:color w:val="000000"/>
          <w:sz w:val="36"/>
          <w:szCs w:val="36"/>
        </w:rPr>
      </w:pPr>
      <w:r w:rsidRPr="00AB4D65">
        <w:rPr>
          <w:color w:val="000000"/>
          <w:sz w:val="36"/>
          <w:szCs w:val="36"/>
        </w:rPr>
        <w:t xml:space="preserve">FESHM </w:t>
      </w:r>
      <w:r w:rsidR="00AB4D65" w:rsidRPr="00AB4D65">
        <w:rPr>
          <w:color w:val="000000"/>
          <w:sz w:val="36"/>
          <w:szCs w:val="36"/>
        </w:rPr>
        <w:t>10</w:t>
      </w:r>
      <w:r w:rsidR="009C3DD5">
        <w:rPr>
          <w:color w:val="000000"/>
          <w:sz w:val="36"/>
          <w:szCs w:val="36"/>
        </w:rPr>
        <w:t>190</w:t>
      </w:r>
      <w:r w:rsidRPr="00AB4D65">
        <w:rPr>
          <w:color w:val="000000"/>
          <w:sz w:val="36"/>
          <w:szCs w:val="36"/>
        </w:rPr>
        <w:t xml:space="preserve">: </w:t>
      </w:r>
      <w:r w:rsidR="006D097F">
        <w:rPr>
          <w:color w:val="000000"/>
          <w:sz w:val="36"/>
          <w:szCs w:val="36"/>
        </w:rPr>
        <w:t xml:space="preserve">CRANE </w:t>
      </w:r>
      <w:r w:rsidR="009C31A5">
        <w:rPr>
          <w:color w:val="000000"/>
          <w:sz w:val="36"/>
          <w:szCs w:val="36"/>
        </w:rPr>
        <w:t>PERSONNEL LIFTING PLATFORMS (MAN-BASKETS)</w:t>
      </w:r>
    </w:p>
    <w:p w14:paraId="6F7E3EE6" w14:textId="77777777" w:rsidR="00142C80" w:rsidRPr="004F254C" w:rsidRDefault="00142C80" w:rsidP="00AB4D65">
      <w:pPr>
        <w:pStyle w:val="Heading1"/>
        <w:numPr>
          <w:ilvl w:val="0"/>
          <w:numId w:val="0"/>
        </w:numPr>
        <w:jc w:val="both"/>
        <w:rPr>
          <w:b w:val="0"/>
          <w:sz w:val="36"/>
          <w:szCs w:val="36"/>
        </w:rPr>
      </w:pPr>
    </w:p>
    <w:p w14:paraId="27AB9E41" w14:textId="77777777" w:rsidR="00142C80" w:rsidRDefault="00142C80" w:rsidP="00142C80">
      <w:pPr>
        <w:jc w:val="center"/>
        <w:rPr>
          <w:b/>
          <w:sz w:val="28"/>
          <w:szCs w:val="28"/>
        </w:rPr>
      </w:pPr>
    </w:p>
    <w:p w14:paraId="7DE2E639" w14:textId="77777777" w:rsidR="00DB5D5A" w:rsidRPr="008B60C4" w:rsidRDefault="00743FAE" w:rsidP="00DB5D5A">
      <w:pPr>
        <w:ind w:right="-140"/>
        <w:jc w:val="center"/>
        <w:rPr>
          <w:b/>
          <w:color w:val="000000"/>
        </w:rPr>
      </w:pPr>
      <w:r>
        <w:rPr>
          <w:b/>
          <w:color w:val="000000"/>
        </w:rPr>
        <w:t>Revision History</w:t>
      </w:r>
    </w:p>
    <w:p w14:paraId="04A704E8"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27A4C47A" w14:textId="77777777" w:rsidTr="00880F07">
        <w:tc>
          <w:tcPr>
            <w:tcW w:w="2088" w:type="dxa"/>
          </w:tcPr>
          <w:p w14:paraId="1673F6D9" w14:textId="77777777" w:rsidR="00743FAE" w:rsidRPr="00D115E0" w:rsidRDefault="00743FAE" w:rsidP="002E09EC">
            <w:pPr>
              <w:tabs>
                <w:tab w:val="left" w:pos="720"/>
              </w:tabs>
              <w:jc w:val="center"/>
              <w:rPr>
                <w:b/>
              </w:rPr>
            </w:pPr>
            <w:r w:rsidRPr="00D115E0">
              <w:rPr>
                <w:b/>
              </w:rPr>
              <w:t>Author</w:t>
            </w:r>
          </w:p>
        </w:tc>
        <w:tc>
          <w:tcPr>
            <w:tcW w:w="4500" w:type="dxa"/>
          </w:tcPr>
          <w:p w14:paraId="79D1B001" w14:textId="77777777" w:rsidR="00743FAE" w:rsidRPr="00D115E0" w:rsidRDefault="00743FAE" w:rsidP="002E09EC">
            <w:pPr>
              <w:tabs>
                <w:tab w:val="left" w:pos="720"/>
              </w:tabs>
              <w:jc w:val="center"/>
              <w:rPr>
                <w:b/>
              </w:rPr>
            </w:pPr>
            <w:r w:rsidRPr="00D115E0">
              <w:rPr>
                <w:b/>
              </w:rPr>
              <w:t>Description of Change</w:t>
            </w:r>
          </w:p>
        </w:tc>
        <w:tc>
          <w:tcPr>
            <w:tcW w:w="2700" w:type="dxa"/>
          </w:tcPr>
          <w:p w14:paraId="7C5A1A02" w14:textId="77777777" w:rsidR="00743FAE" w:rsidRPr="00D115E0" w:rsidRDefault="00743FAE" w:rsidP="00880F07">
            <w:pPr>
              <w:tabs>
                <w:tab w:val="left" w:pos="720"/>
              </w:tabs>
              <w:jc w:val="center"/>
              <w:rPr>
                <w:b/>
              </w:rPr>
            </w:pPr>
            <w:r w:rsidRPr="00D115E0">
              <w:rPr>
                <w:b/>
              </w:rPr>
              <w:t>Revision Date</w:t>
            </w:r>
          </w:p>
        </w:tc>
      </w:tr>
      <w:tr w:rsidR="00880F07" w:rsidRPr="00E331D3" w14:paraId="350BADCA" w14:textId="77777777" w:rsidTr="002E09EC">
        <w:tc>
          <w:tcPr>
            <w:tcW w:w="2088" w:type="dxa"/>
            <w:vAlign w:val="bottom"/>
          </w:tcPr>
          <w:p w14:paraId="771238A2" w14:textId="77777777" w:rsidR="00880F07" w:rsidRDefault="001370F6" w:rsidP="00880F07">
            <w:pPr>
              <w:tabs>
                <w:tab w:val="left" w:pos="720"/>
              </w:tabs>
              <w:jc w:val="left"/>
              <w:rPr>
                <w:szCs w:val="22"/>
              </w:rPr>
            </w:pPr>
            <w:r>
              <w:rPr>
                <w:szCs w:val="22"/>
              </w:rPr>
              <w:t>Angela Aparicio</w:t>
            </w:r>
          </w:p>
          <w:p w14:paraId="1113A786" w14:textId="77777777" w:rsidR="001370F6" w:rsidRPr="00E331D3" w:rsidRDefault="001370F6" w:rsidP="00880F07">
            <w:pPr>
              <w:tabs>
                <w:tab w:val="left" w:pos="720"/>
              </w:tabs>
              <w:jc w:val="left"/>
            </w:pPr>
            <w:r>
              <w:rPr>
                <w:szCs w:val="22"/>
              </w:rPr>
              <w:t>Marcel Borcean</w:t>
            </w:r>
          </w:p>
        </w:tc>
        <w:tc>
          <w:tcPr>
            <w:tcW w:w="4500" w:type="dxa"/>
          </w:tcPr>
          <w:p w14:paraId="3A0E7F25" w14:textId="376A4CAF" w:rsidR="00880F07" w:rsidRPr="00E331D3" w:rsidRDefault="00880F07" w:rsidP="00880F07">
            <w:pPr>
              <w:tabs>
                <w:tab w:val="left" w:pos="720"/>
              </w:tabs>
              <w:jc w:val="left"/>
            </w:pPr>
            <w:r>
              <w:rPr>
                <w:szCs w:val="22"/>
              </w:rPr>
              <w:t>Initial release Chapter 10</w:t>
            </w:r>
            <w:r w:rsidR="009C3DD5">
              <w:rPr>
                <w:szCs w:val="22"/>
              </w:rPr>
              <w:t>190</w:t>
            </w:r>
          </w:p>
        </w:tc>
        <w:tc>
          <w:tcPr>
            <w:tcW w:w="2700" w:type="dxa"/>
          </w:tcPr>
          <w:p w14:paraId="59308282" w14:textId="76ACAA89" w:rsidR="00880F07" w:rsidRPr="00E331D3" w:rsidRDefault="009C3DD5" w:rsidP="00880F07">
            <w:pPr>
              <w:tabs>
                <w:tab w:val="left" w:pos="720"/>
              </w:tabs>
            </w:pPr>
            <w:r>
              <w:rPr>
                <w:szCs w:val="22"/>
              </w:rPr>
              <w:t>June</w:t>
            </w:r>
            <w:r w:rsidR="00880F07">
              <w:rPr>
                <w:szCs w:val="22"/>
              </w:rPr>
              <w:t xml:space="preserve"> </w:t>
            </w:r>
            <w:r w:rsidR="00880F07" w:rsidRPr="00E331D3">
              <w:rPr>
                <w:szCs w:val="22"/>
              </w:rPr>
              <w:t>20</w:t>
            </w:r>
            <w:r w:rsidR="001370F6">
              <w:rPr>
                <w:szCs w:val="22"/>
              </w:rPr>
              <w:t>1</w:t>
            </w:r>
            <w:r w:rsidR="00E77522">
              <w:rPr>
                <w:szCs w:val="22"/>
              </w:rPr>
              <w:t>8</w:t>
            </w:r>
          </w:p>
        </w:tc>
      </w:tr>
    </w:tbl>
    <w:p w14:paraId="1C16DBD4" w14:textId="77777777" w:rsidR="00142C80" w:rsidRDefault="00142C80" w:rsidP="00142C80">
      <w:pPr>
        <w:jc w:val="center"/>
        <w:rPr>
          <w:b/>
          <w:sz w:val="28"/>
          <w:szCs w:val="28"/>
        </w:rPr>
      </w:pPr>
    </w:p>
    <w:p w14:paraId="33FC0565" w14:textId="77777777" w:rsidR="00142C80" w:rsidRDefault="00142C80" w:rsidP="00142C80">
      <w:pPr>
        <w:jc w:val="center"/>
        <w:rPr>
          <w:b/>
          <w:sz w:val="28"/>
          <w:szCs w:val="28"/>
        </w:rPr>
      </w:pPr>
    </w:p>
    <w:p w14:paraId="6667C210" w14:textId="77777777" w:rsidR="00142C80" w:rsidRDefault="00142C80" w:rsidP="00142C80">
      <w:pPr>
        <w:jc w:val="center"/>
        <w:rPr>
          <w:b/>
          <w:sz w:val="28"/>
          <w:szCs w:val="28"/>
        </w:rPr>
      </w:pPr>
    </w:p>
    <w:p w14:paraId="358CDFDE" w14:textId="77777777" w:rsidR="00142C80" w:rsidRDefault="00142C80" w:rsidP="00142C80">
      <w:pPr>
        <w:jc w:val="center"/>
        <w:rPr>
          <w:b/>
          <w:sz w:val="28"/>
          <w:szCs w:val="28"/>
        </w:rPr>
      </w:pPr>
    </w:p>
    <w:p w14:paraId="78750B61" w14:textId="77777777" w:rsidR="008648A9" w:rsidRDefault="008648A9" w:rsidP="00142C80">
      <w:pPr>
        <w:jc w:val="left"/>
        <w:rPr>
          <w:b/>
          <w:sz w:val="28"/>
          <w:szCs w:val="28"/>
        </w:rPr>
      </w:pPr>
    </w:p>
    <w:p w14:paraId="3D42903C" w14:textId="77777777" w:rsidR="008648A9" w:rsidRDefault="008648A9" w:rsidP="00142C80">
      <w:pPr>
        <w:jc w:val="left"/>
        <w:rPr>
          <w:b/>
          <w:sz w:val="28"/>
          <w:szCs w:val="28"/>
        </w:rPr>
      </w:pPr>
    </w:p>
    <w:p w14:paraId="3DA41B59" w14:textId="77777777" w:rsidR="008648A9" w:rsidRDefault="008648A9" w:rsidP="008648A9">
      <w:pPr>
        <w:jc w:val="left"/>
        <w:rPr>
          <w:b/>
          <w:sz w:val="28"/>
          <w:szCs w:val="28"/>
        </w:rPr>
        <w:sectPr w:rsidR="008648A9" w:rsidSect="00142C8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5BB9FF18" w14:textId="77777777" w:rsidR="00A96FFC" w:rsidRPr="001A2CF3" w:rsidRDefault="00A96FFC" w:rsidP="001A2CF3">
      <w:pPr>
        <w:jc w:val="center"/>
        <w:rPr>
          <w:b/>
          <w:sz w:val="28"/>
          <w:szCs w:val="28"/>
        </w:rPr>
      </w:pPr>
      <w:r w:rsidRPr="001A2CF3">
        <w:rPr>
          <w:b/>
          <w:sz w:val="28"/>
          <w:szCs w:val="28"/>
        </w:rPr>
        <w:lastRenderedPageBreak/>
        <w:t>TABLE OF CONTENTS</w:t>
      </w:r>
    </w:p>
    <w:p w14:paraId="097C2CCA" w14:textId="77777777" w:rsidR="00A96FFC" w:rsidRDefault="00A96FFC">
      <w:pPr>
        <w:rPr>
          <w:bCs/>
        </w:rPr>
      </w:pPr>
    </w:p>
    <w:p w14:paraId="2F11EB63" w14:textId="551B5CE3" w:rsidR="007C5C01"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15959396" w:history="1">
        <w:r w:rsidR="007C5C01" w:rsidRPr="00141BE0">
          <w:rPr>
            <w:rStyle w:val="Hyperlink"/>
            <w:rFonts w:ascii="Times New Roman Bold" w:hAnsi="Times New Roman Bold"/>
            <w:noProof/>
          </w:rPr>
          <w:t>1.0</w:t>
        </w:r>
        <w:r w:rsidR="007C5C01">
          <w:rPr>
            <w:rFonts w:asciiTheme="minorHAnsi" w:eastAsiaTheme="minorEastAsia" w:hAnsiTheme="minorHAnsi" w:cstheme="minorBidi"/>
            <w:noProof/>
            <w:sz w:val="22"/>
            <w:szCs w:val="22"/>
          </w:rPr>
          <w:tab/>
        </w:r>
        <w:r w:rsidR="007C5C01" w:rsidRPr="00141BE0">
          <w:rPr>
            <w:rStyle w:val="Hyperlink"/>
            <w:noProof/>
          </w:rPr>
          <w:t>INTRODUCTION</w:t>
        </w:r>
        <w:r w:rsidR="007C5C01">
          <w:rPr>
            <w:noProof/>
            <w:webHidden/>
          </w:rPr>
          <w:tab/>
        </w:r>
        <w:r w:rsidR="007C5C01">
          <w:rPr>
            <w:noProof/>
            <w:webHidden/>
          </w:rPr>
          <w:fldChar w:fldCharType="begin"/>
        </w:r>
        <w:r w:rsidR="007C5C01">
          <w:rPr>
            <w:noProof/>
            <w:webHidden/>
          </w:rPr>
          <w:instrText xml:space="preserve"> PAGEREF _Toc515959396 \h </w:instrText>
        </w:r>
        <w:r w:rsidR="007C5C01">
          <w:rPr>
            <w:noProof/>
            <w:webHidden/>
          </w:rPr>
        </w:r>
        <w:r w:rsidR="007C5C01">
          <w:rPr>
            <w:noProof/>
            <w:webHidden/>
          </w:rPr>
          <w:fldChar w:fldCharType="separate"/>
        </w:r>
        <w:r w:rsidR="007C5C01">
          <w:rPr>
            <w:noProof/>
            <w:webHidden/>
          </w:rPr>
          <w:t>3</w:t>
        </w:r>
        <w:r w:rsidR="007C5C01">
          <w:rPr>
            <w:noProof/>
            <w:webHidden/>
          </w:rPr>
          <w:fldChar w:fldCharType="end"/>
        </w:r>
      </w:hyperlink>
    </w:p>
    <w:p w14:paraId="5D80079C" w14:textId="5EBEFD39" w:rsidR="007C5C01" w:rsidRDefault="00F32248">
      <w:pPr>
        <w:pStyle w:val="TOC1"/>
        <w:rPr>
          <w:rFonts w:asciiTheme="minorHAnsi" w:eastAsiaTheme="minorEastAsia" w:hAnsiTheme="minorHAnsi" w:cstheme="minorBidi"/>
          <w:noProof/>
          <w:sz w:val="22"/>
          <w:szCs w:val="22"/>
        </w:rPr>
      </w:pPr>
      <w:hyperlink w:anchor="_Toc515959397" w:history="1">
        <w:r w:rsidR="007C5C01" w:rsidRPr="00141BE0">
          <w:rPr>
            <w:rStyle w:val="Hyperlink"/>
            <w:rFonts w:ascii="Times New Roman Bold" w:hAnsi="Times New Roman Bold"/>
            <w:noProof/>
          </w:rPr>
          <w:t>2.0</w:t>
        </w:r>
        <w:r w:rsidR="007C5C01">
          <w:rPr>
            <w:rFonts w:asciiTheme="minorHAnsi" w:eastAsiaTheme="minorEastAsia" w:hAnsiTheme="minorHAnsi" w:cstheme="minorBidi"/>
            <w:noProof/>
            <w:sz w:val="22"/>
            <w:szCs w:val="22"/>
          </w:rPr>
          <w:tab/>
        </w:r>
        <w:r w:rsidR="007C5C01" w:rsidRPr="00141BE0">
          <w:rPr>
            <w:rStyle w:val="Hyperlink"/>
            <w:noProof/>
          </w:rPr>
          <w:t>DEFINITIONS</w:t>
        </w:r>
        <w:r w:rsidR="007C5C01">
          <w:rPr>
            <w:noProof/>
            <w:webHidden/>
          </w:rPr>
          <w:tab/>
        </w:r>
        <w:r w:rsidR="007C5C01">
          <w:rPr>
            <w:noProof/>
            <w:webHidden/>
          </w:rPr>
          <w:fldChar w:fldCharType="begin"/>
        </w:r>
        <w:r w:rsidR="007C5C01">
          <w:rPr>
            <w:noProof/>
            <w:webHidden/>
          </w:rPr>
          <w:instrText xml:space="preserve"> PAGEREF _Toc515959397 \h </w:instrText>
        </w:r>
        <w:r w:rsidR="007C5C01">
          <w:rPr>
            <w:noProof/>
            <w:webHidden/>
          </w:rPr>
        </w:r>
        <w:r w:rsidR="007C5C01">
          <w:rPr>
            <w:noProof/>
            <w:webHidden/>
          </w:rPr>
          <w:fldChar w:fldCharType="separate"/>
        </w:r>
        <w:r w:rsidR="007C5C01">
          <w:rPr>
            <w:noProof/>
            <w:webHidden/>
          </w:rPr>
          <w:t>3</w:t>
        </w:r>
        <w:r w:rsidR="007C5C01">
          <w:rPr>
            <w:noProof/>
            <w:webHidden/>
          </w:rPr>
          <w:fldChar w:fldCharType="end"/>
        </w:r>
      </w:hyperlink>
    </w:p>
    <w:p w14:paraId="13B0D2ED" w14:textId="7A744FB7" w:rsidR="007C5C01" w:rsidRDefault="00F32248">
      <w:pPr>
        <w:pStyle w:val="TOC1"/>
        <w:rPr>
          <w:rFonts w:asciiTheme="minorHAnsi" w:eastAsiaTheme="minorEastAsia" w:hAnsiTheme="minorHAnsi" w:cstheme="minorBidi"/>
          <w:noProof/>
          <w:sz w:val="22"/>
          <w:szCs w:val="22"/>
        </w:rPr>
      </w:pPr>
      <w:hyperlink w:anchor="_Toc515959398" w:history="1">
        <w:r w:rsidR="007C5C01" w:rsidRPr="00141BE0">
          <w:rPr>
            <w:rStyle w:val="Hyperlink"/>
            <w:rFonts w:ascii="Times New Roman Bold" w:hAnsi="Times New Roman Bold"/>
            <w:noProof/>
          </w:rPr>
          <w:t>3.0</w:t>
        </w:r>
        <w:r w:rsidR="007C5C01">
          <w:rPr>
            <w:rFonts w:asciiTheme="minorHAnsi" w:eastAsiaTheme="minorEastAsia" w:hAnsiTheme="minorHAnsi" w:cstheme="minorBidi"/>
            <w:noProof/>
            <w:sz w:val="22"/>
            <w:szCs w:val="22"/>
          </w:rPr>
          <w:tab/>
        </w:r>
        <w:r w:rsidR="007C5C01" w:rsidRPr="00141BE0">
          <w:rPr>
            <w:rStyle w:val="Hyperlink"/>
            <w:noProof/>
          </w:rPr>
          <w:t>RESPONSIBILITIES</w:t>
        </w:r>
        <w:r w:rsidR="007C5C01">
          <w:rPr>
            <w:noProof/>
            <w:webHidden/>
          </w:rPr>
          <w:tab/>
        </w:r>
        <w:r w:rsidR="007C5C01">
          <w:rPr>
            <w:noProof/>
            <w:webHidden/>
          </w:rPr>
          <w:fldChar w:fldCharType="begin"/>
        </w:r>
        <w:r w:rsidR="007C5C01">
          <w:rPr>
            <w:noProof/>
            <w:webHidden/>
          </w:rPr>
          <w:instrText xml:space="preserve"> PAGEREF _Toc515959398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01988D1E" w14:textId="46972617" w:rsidR="007C5C01" w:rsidRDefault="00F32248">
      <w:pPr>
        <w:pStyle w:val="TOC2"/>
        <w:rPr>
          <w:rFonts w:asciiTheme="minorHAnsi" w:eastAsiaTheme="minorEastAsia" w:hAnsiTheme="minorHAnsi" w:cstheme="minorBidi"/>
          <w:noProof/>
          <w:sz w:val="22"/>
          <w:szCs w:val="22"/>
        </w:rPr>
      </w:pPr>
      <w:hyperlink w:anchor="_Toc515959399" w:history="1">
        <w:r w:rsidR="007C5C01" w:rsidRPr="00141BE0">
          <w:rPr>
            <w:rStyle w:val="Hyperlink"/>
            <w:rFonts w:ascii="Times New Roman Bold" w:hAnsi="Times New Roman Bold"/>
            <w:noProof/>
          </w:rPr>
          <w:t>3.1</w:t>
        </w:r>
        <w:r w:rsidR="007C5C01">
          <w:rPr>
            <w:rFonts w:asciiTheme="minorHAnsi" w:eastAsiaTheme="minorEastAsia" w:hAnsiTheme="minorHAnsi" w:cstheme="minorBidi"/>
            <w:noProof/>
            <w:sz w:val="22"/>
            <w:szCs w:val="22"/>
          </w:rPr>
          <w:tab/>
        </w:r>
        <w:r w:rsidR="007C5C01" w:rsidRPr="00141BE0">
          <w:rPr>
            <w:rStyle w:val="Hyperlink"/>
            <w:noProof/>
          </w:rPr>
          <w:t>Division/Section Head</w:t>
        </w:r>
        <w:r w:rsidR="007C5C01">
          <w:rPr>
            <w:noProof/>
            <w:webHidden/>
          </w:rPr>
          <w:tab/>
        </w:r>
        <w:r w:rsidR="007C5C01">
          <w:rPr>
            <w:noProof/>
            <w:webHidden/>
          </w:rPr>
          <w:fldChar w:fldCharType="begin"/>
        </w:r>
        <w:r w:rsidR="007C5C01">
          <w:rPr>
            <w:noProof/>
            <w:webHidden/>
          </w:rPr>
          <w:instrText xml:space="preserve"> PAGEREF _Toc515959399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546A6228" w14:textId="3DE69C8D" w:rsidR="007C5C01" w:rsidRDefault="00F32248">
      <w:pPr>
        <w:pStyle w:val="TOC2"/>
        <w:rPr>
          <w:rFonts w:asciiTheme="minorHAnsi" w:eastAsiaTheme="minorEastAsia" w:hAnsiTheme="minorHAnsi" w:cstheme="minorBidi"/>
          <w:noProof/>
          <w:sz w:val="22"/>
          <w:szCs w:val="22"/>
        </w:rPr>
      </w:pPr>
      <w:hyperlink w:anchor="_Toc515959400" w:history="1">
        <w:r w:rsidR="007C5C01" w:rsidRPr="00141BE0">
          <w:rPr>
            <w:rStyle w:val="Hyperlink"/>
            <w:rFonts w:ascii="Times New Roman Bold" w:hAnsi="Times New Roman Bold"/>
            <w:noProof/>
          </w:rPr>
          <w:t>3.2</w:t>
        </w:r>
        <w:r w:rsidR="007C5C01">
          <w:rPr>
            <w:rFonts w:asciiTheme="minorHAnsi" w:eastAsiaTheme="minorEastAsia" w:hAnsiTheme="minorHAnsi" w:cstheme="minorBidi"/>
            <w:noProof/>
            <w:sz w:val="22"/>
            <w:szCs w:val="22"/>
          </w:rPr>
          <w:tab/>
        </w:r>
        <w:r w:rsidR="007C5C01" w:rsidRPr="00141BE0">
          <w:rPr>
            <w:rStyle w:val="Hyperlink"/>
            <w:noProof/>
          </w:rPr>
          <w:t>ESH&amp;Q Section</w:t>
        </w:r>
        <w:r w:rsidR="007C5C01">
          <w:rPr>
            <w:noProof/>
            <w:webHidden/>
          </w:rPr>
          <w:tab/>
        </w:r>
        <w:r w:rsidR="007C5C01">
          <w:rPr>
            <w:noProof/>
            <w:webHidden/>
          </w:rPr>
          <w:fldChar w:fldCharType="begin"/>
        </w:r>
        <w:r w:rsidR="007C5C01">
          <w:rPr>
            <w:noProof/>
            <w:webHidden/>
          </w:rPr>
          <w:instrText xml:space="preserve"> PAGEREF _Toc515959400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10448375" w14:textId="4167B01B" w:rsidR="007C5C01" w:rsidRDefault="00F32248">
      <w:pPr>
        <w:pStyle w:val="TOC2"/>
        <w:rPr>
          <w:rFonts w:asciiTheme="minorHAnsi" w:eastAsiaTheme="minorEastAsia" w:hAnsiTheme="minorHAnsi" w:cstheme="minorBidi"/>
          <w:noProof/>
          <w:sz w:val="22"/>
          <w:szCs w:val="22"/>
        </w:rPr>
      </w:pPr>
      <w:hyperlink w:anchor="_Toc515959401" w:history="1">
        <w:r w:rsidR="007C5C01" w:rsidRPr="00141BE0">
          <w:rPr>
            <w:rStyle w:val="Hyperlink"/>
            <w:rFonts w:ascii="Times New Roman Bold" w:hAnsi="Times New Roman Bold"/>
            <w:noProof/>
          </w:rPr>
          <w:t>3.3</w:t>
        </w:r>
        <w:r w:rsidR="007C5C01">
          <w:rPr>
            <w:rFonts w:asciiTheme="minorHAnsi" w:eastAsiaTheme="minorEastAsia" w:hAnsiTheme="minorHAnsi" w:cstheme="minorBidi"/>
            <w:noProof/>
            <w:sz w:val="22"/>
            <w:szCs w:val="22"/>
          </w:rPr>
          <w:tab/>
        </w:r>
        <w:r w:rsidR="007C5C01" w:rsidRPr="00141BE0">
          <w:rPr>
            <w:rStyle w:val="Hyperlink"/>
            <w:noProof/>
          </w:rPr>
          <w:t>Division Safety Officer(DSO)/Personnel Lift Authorizer</w:t>
        </w:r>
        <w:r w:rsidR="007C5C01">
          <w:rPr>
            <w:noProof/>
            <w:webHidden/>
          </w:rPr>
          <w:tab/>
        </w:r>
        <w:r w:rsidR="007C5C01">
          <w:rPr>
            <w:noProof/>
            <w:webHidden/>
          </w:rPr>
          <w:fldChar w:fldCharType="begin"/>
        </w:r>
        <w:r w:rsidR="007C5C01">
          <w:rPr>
            <w:noProof/>
            <w:webHidden/>
          </w:rPr>
          <w:instrText xml:space="preserve"> PAGEREF _Toc515959401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2F73E62A" w14:textId="49CE7CFF" w:rsidR="007C5C01" w:rsidRDefault="00F32248">
      <w:pPr>
        <w:pStyle w:val="TOC2"/>
        <w:rPr>
          <w:rFonts w:asciiTheme="minorHAnsi" w:eastAsiaTheme="minorEastAsia" w:hAnsiTheme="minorHAnsi" w:cstheme="minorBidi"/>
          <w:noProof/>
          <w:sz w:val="22"/>
          <w:szCs w:val="22"/>
        </w:rPr>
      </w:pPr>
      <w:hyperlink w:anchor="_Toc515959402" w:history="1">
        <w:r w:rsidR="007C5C01" w:rsidRPr="00141BE0">
          <w:rPr>
            <w:rStyle w:val="Hyperlink"/>
            <w:rFonts w:ascii="Times New Roman Bold" w:hAnsi="Times New Roman Bold"/>
            <w:noProof/>
          </w:rPr>
          <w:t>3.4</w:t>
        </w:r>
        <w:r w:rsidR="007C5C01">
          <w:rPr>
            <w:rFonts w:asciiTheme="minorHAnsi" w:eastAsiaTheme="minorEastAsia" w:hAnsiTheme="minorHAnsi" w:cstheme="minorBidi"/>
            <w:noProof/>
            <w:sz w:val="22"/>
            <w:szCs w:val="22"/>
          </w:rPr>
          <w:tab/>
        </w:r>
        <w:r w:rsidR="007C5C01" w:rsidRPr="00141BE0">
          <w:rPr>
            <w:rStyle w:val="Hyperlink"/>
            <w:noProof/>
          </w:rPr>
          <w:t>Facilities Engineering Services Section (FESS)</w:t>
        </w:r>
        <w:r w:rsidR="007C5C01">
          <w:rPr>
            <w:noProof/>
            <w:webHidden/>
          </w:rPr>
          <w:tab/>
        </w:r>
        <w:r w:rsidR="007C5C01">
          <w:rPr>
            <w:noProof/>
            <w:webHidden/>
          </w:rPr>
          <w:fldChar w:fldCharType="begin"/>
        </w:r>
        <w:r w:rsidR="007C5C01">
          <w:rPr>
            <w:noProof/>
            <w:webHidden/>
          </w:rPr>
          <w:instrText xml:space="preserve"> PAGEREF _Toc515959402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0C5197C0" w14:textId="4ABFCD74" w:rsidR="007C5C01" w:rsidRDefault="00F32248">
      <w:pPr>
        <w:pStyle w:val="TOC2"/>
        <w:rPr>
          <w:rFonts w:asciiTheme="minorHAnsi" w:eastAsiaTheme="minorEastAsia" w:hAnsiTheme="minorHAnsi" w:cstheme="minorBidi"/>
          <w:noProof/>
          <w:sz w:val="22"/>
          <w:szCs w:val="22"/>
        </w:rPr>
      </w:pPr>
      <w:hyperlink w:anchor="_Toc515959403" w:history="1">
        <w:r w:rsidR="007C5C01" w:rsidRPr="00141BE0">
          <w:rPr>
            <w:rStyle w:val="Hyperlink"/>
            <w:rFonts w:ascii="Times New Roman Bold" w:hAnsi="Times New Roman Bold"/>
            <w:noProof/>
          </w:rPr>
          <w:t>3.5</w:t>
        </w:r>
        <w:r w:rsidR="007C5C01">
          <w:rPr>
            <w:rFonts w:asciiTheme="minorHAnsi" w:eastAsiaTheme="minorEastAsia" w:hAnsiTheme="minorHAnsi" w:cstheme="minorBidi"/>
            <w:noProof/>
            <w:sz w:val="22"/>
            <w:szCs w:val="22"/>
          </w:rPr>
          <w:tab/>
        </w:r>
        <w:r w:rsidR="007C5C01" w:rsidRPr="00141BE0">
          <w:rPr>
            <w:rStyle w:val="Hyperlink"/>
            <w:noProof/>
          </w:rPr>
          <w:t>Lift Director (The Person-in-Charge (PIC))</w:t>
        </w:r>
        <w:r w:rsidR="007C5C01">
          <w:rPr>
            <w:noProof/>
            <w:webHidden/>
          </w:rPr>
          <w:tab/>
        </w:r>
        <w:r w:rsidR="007C5C01">
          <w:rPr>
            <w:noProof/>
            <w:webHidden/>
          </w:rPr>
          <w:fldChar w:fldCharType="begin"/>
        </w:r>
        <w:r w:rsidR="007C5C01">
          <w:rPr>
            <w:noProof/>
            <w:webHidden/>
          </w:rPr>
          <w:instrText xml:space="preserve"> PAGEREF _Toc515959403 \h </w:instrText>
        </w:r>
        <w:r w:rsidR="007C5C01">
          <w:rPr>
            <w:noProof/>
            <w:webHidden/>
          </w:rPr>
        </w:r>
        <w:r w:rsidR="007C5C01">
          <w:rPr>
            <w:noProof/>
            <w:webHidden/>
          </w:rPr>
          <w:fldChar w:fldCharType="separate"/>
        </w:r>
        <w:r w:rsidR="007C5C01">
          <w:rPr>
            <w:noProof/>
            <w:webHidden/>
          </w:rPr>
          <w:t>4</w:t>
        </w:r>
        <w:r w:rsidR="007C5C01">
          <w:rPr>
            <w:noProof/>
            <w:webHidden/>
          </w:rPr>
          <w:fldChar w:fldCharType="end"/>
        </w:r>
      </w:hyperlink>
    </w:p>
    <w:p w14:paraId="313766F6" w14:textId="6DF62D83" w:rsidR="007C5C01" w:rsidRDefault="00F32248">
      <w:pPr>
        <w:pStyle w:val="TOC2"/>
        <w:rPr>
          <w:rFonts w:asciiTheme="minorHAnsi" w:eastAsiaTheme="minorEastAsia" w:hAnsiTheme="minorHAnsi" w:cstheme="minorBidi"/>
          <w:noProof/>
          <w:sz w:val="22"/>
          <w:szCs w:val="22"/>
        </w:rPr>
      </w:pPr>
      <w:hyperlink w:anchor="_Toc515959404" w:history="1">
        <w:r w:rsidR="007C5C01" w:rsidRPr="00141BE0">
          <w:rPr>
            <w:rStyle w:val="Hyperlink"/>
            <w:rFonts w:ascii="Times New Roman Bold" w:hAnsi="Times New Roman Bold"/>
            <w:noProof/>
          </w:rPr>
          <w:t>3.6</w:t>
        </w:r>
        <w:r w:rsidR="007C5C01">
          <w:rPr>
            <w:rFonts w:asciiTheme="minorHAnsi" w:eastAsiaTheme="minorEastAsia" w:hAnsiTheme="minorHAnsi" w:cstheme="minorBidi"/>
            <w:noProof/>
            <w:sz w:val="22"/>
            <w:szCs w:val="22"/>
          </w:rPr>
          <w:tab/>
        </w:r>
        <w:r w:rsidR="007C5C01" w:rsidRPr="00141BE0">
          <w:rPr>
            <w:rStyle w:val="Hyperlink"/>
            <w:noProof/>
          </w:rPr>
          <w:t>Qualified Operator</w:t>
        </w:r>
        <w:r w:rsidR="007C5C01">
          <w:rPr>
            <w:noProof/>
            <w:webHidden/>
          </w:rPr>
          <w:tab/>
        </w:r>
        <w:r w:rsidR="007C5C01">
          <w:rPr>
            <w:noProof/>
            <w:webHidden/>
          </w:rPr>
          <w:fldChar w:fldCharType="begin"/>
        </w:r>
        <w:r w:rsidR="007C5C01">
          <w:rPr>
            <w:noProof/>
            <w:webHidden/>
          </w:rPr>
          <w:instrText xml:space="preserve"> PAGEREF _Toc515959404 \h </w:instrText>
        </w:r>
        <w:r w:rsidR="007C5C01">
          <w:rPr>
            <w:noProof/>
            <w:webHidden/>
          </w:rPr>
        </w:r>
        <w:r w:rsidR="007C5C01">
          <w:rPr>
            <w:noProof/>
            <w:webHidden/>
          </w:rPr>
          <w:fldChar w:fldCharType="separate"/>
        </w:r>
        <w:r w:rsidR="007C5C01">
          <w:rPr>
            <w:noProof/>
            <w:webHidden/>
          </w:rPr>
          <w:t>5</w:t>
        </w:r>
        <w:r w:rsidR="007C5C01">
          <w:rPr>
            <w:noProof/>
            <w:webHidden/>
          </w:rPr>
          <w:fldChar w:fldCharType="end"/>
        </w:r>
      </w:hyperlink>
    </w:p>
    <w:p w14:paraId="3575A669" w14:textId="4B43FAEC" w:rsidR="007C5C01" w:rsidRDefault="00F32248">
      <w:pPr>
        <w:pStyle w:val="TOC2"/>
        <w:rPr>
          <w:rFonts w:asciiTheme="minorHAnsi" w:eastAsiaTheme="minorEastAsia" w:hAnsiTheme="minorHAnsi" w:cstheme="minorBidi"/>
          <w:noProof/>
          <w:sz w:val="22"/>
          <w:szCs w:val="22"/>
        </w:rPr>
      </w:pPr>
      <w:hyperlink w:anchor="_Toc515959405" w:history="1">
        <w:r w:rsidR="007C5C01" w:rsidRPr="00141BE0">
          <w:rPr>
            <w:rStyle w:val="Hyperlink"/>
            <w:rFonts w:ascii="Times New Roman Bold" w:hAnsi="Times New Roman Bold"/>
            <w:noProof/>
          </w:rPr>
          <w:t>3.7</w:t>
        </w:r>
        <w:r w:rsidR="007C5C01">
          <w:rPr>
            <w:rFonts w:asciiTheme="minorHAnsi" w:eastAsiaTheme="minorEastAsia" w:hAnsiTheme="minorHAnsi" w:cstheme="minorBidi"/>
            <w:noProof/>
            <w:sz w:val="22"/>
            <w:szCs w:val="22"/>
          </w:rPr>
          <w:tab/>
        </w:r>
        <w:r w:rsidR="007C5C01" w:rsidRPr="00141BE0">
          <w:rPr>
            <w:rStyle w:val="Hyperlink"/>
            <w:noProof/>
          </w:rPr>
          <w:t>Platform Occupants</w:t>
        </w:r>
        <w:r w:rsidR="007C5C01">
          <w:rPr>
            <w:noProof/>
            <w:webHidden/>
          </w:rPr>
          <w:tab/>
        </w:r>
        <w:r w:rsidR="007C5C01">
          <w:rPr>
            <w:noProof/>
            <w:webHidden/>
          </w:rPr>
          <w:fldChar w:fldCharType="begin"/>
        </w:r>
        <w:r w:rsidR="007C5C01">
          <w:rPr>
            <w:noProof/>
            <w:webHidden/>
          </w:rPr>
          <w:instrText xml:space="preserve"> PAGEREF _Toc515959405 \h </w:instrText>
        </w:r>
        <w:r w:rsidR="007C5C01">
          <w:rPr>
            <w:noProof/>
            <w:webHidden/>
          </w:rPr>
        </w:r>
        <w:r w:rsidR="007C5C01">
          <w:rPr>
            <w:noProof/>
            <w:webHidden/>
          </w:rPr>
          <w:fldChar w:fldCharType="separate"/>
        </w:r>
        <w:r w:rsidR="007C5C01">
          <w:rPr>
            <w:noProof/>
            <w:webHidden/>
          </w:rPr>
          <w:t>5</w:t>
        </w:r>
        <w:r w:rsidR="007C5C01">
          <w:rPr>
            <w:noProof/>
            <w:webHidden/>
          </w:rPr>
          <w:fldChar w:fldCharType="end"/>
        </w:r>
      </w:hyperlink>
    </w:p>
    <w:p w14:paraId="7D7DE913" w14:textId="42E7EFFB" w:rsidR="007C5C01" w:rsidRDefault="00F32248">
      <w:pPr>
        <w:pStyle w:val="TOC1"/>
        <w:rPr>
          <w:rFonts w:asciiTheme="minorHAnsi" w:eastAsiaTheme="minorEastAsia" w:hAnsiTheme="minorHAnsi" w:cstheme="minorBidi"/>
          <w:noProof/>
          <w:sz w:val="22"/>
          <w:szCs w:val="22"/>
        </w:rPr>
      </w:pPr>
      <w:hyperlink w:anchor="_Toc515959406" w:history="1">
        <w:r w:rsidR="007C5C01" w:rsidRPr="00141BE0">
          <w:rPr>
            <w:rStyle w:val="Hyperlink"/>
            <w:rFonts w:ascii="Times New Roman Bold" w:hAnsi="Times New Roman Bold"/>
            <w:noProof/>
          </w:rPr>
          <w:t>4.0</w:t>
        </w:r>
        <w:r w:rsidR="007C5C01">
          <w:rPr>
            <w:rFonts w:asciiTheme="minorHAnsi" w:eastAsiaTheme="minorEastAsia" w:hAnsiTheme="minorHAnsi" w:cstheme="minorBidi"/>
            <w:noProof/>
            <w:sz w:val="22"/>
            <w:szCs w:val="22"/>
          </w:rPr>
          <w:tab/>
        </w:r>
        <w:r w:rsidR="007C5C01" w:rsidRPr="00141BE0">
          <w:rPr>
            <w:rStyle w:val="Hyperlink"/>
            <w:noProof/>
          </w:rPr>
          <w:t>PROGRAM DESCRIPTION</w:t>
        </w:r>
        <w:r w:rsidR="007C5C01">
          <w:rPr>
            <w:noProof/>
            <w:webHidden/>
          </w:rPr>
          <w:tab/>
        </w:r>
        <w:r w:rsidR="007C5C01">
          <w:rPr>
            <w:noProof/>
            <w:webHidden/>
          </w:rPr>
          <w:fldChar w:fldCharType="begin"/>
        </w:r>
        <w:r w:rsidR="007C5C01">
          <w:rPr>
            <w:noProof/>
            <w:webHidden/>
          </w:rPr>
          <w:instrText xml:space="preserve"> PAGEREF _Toc515959406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6263836C" w14:textId="524A5D55" w:rsidR="007C5C01" w:rsidRDefault="00F32248">
      <w:pPr>
        <w:pStyle w:val="TOC1"/>
        <w:rPr>
          <w:rFonts w:asciiTheme="minorHAnsi" w:eastAsiaTheme="minorEastAsia" w:hAnsiTheme="minorHAnsi" w:cstheme="minorBidi"/>
          <w:noProof/>
          <w:sz w:val="22"/>
          <w:szCs w:val="22"/>
        </w:rPr>
      </w:pPr>
      <w:hyperlink w:anchor="_Toc515959407" w:history="1">
        <w:r w:rsidR="007C5C01" w:rsidRPr="00141BE0">
          <w:rPr>
            <w:rStyle w:val="Hyperlink"/>
            <w:rFonts w:ascii="Times New Roman Bold" w:hAnsi="Times New Roman Bold"/>
            <w:noProof/>
          </w:rPr>
          <w:t>5.0</w:t>
        </w:r>
        <w:r w:rsidR="007C5C01">
          <w:rPr>
            <w:rFonts w:asciiTheme="minorHAnsi" w:eastAsiaTheme="minorEastAsia" w:hAnsiTheme="minorHAnsi" w:cstheme="minorBidi"/>
            <w:noProof/>
            <w:sz w:val="22"/>
            <w:szCs w:val="22"/>
          </w:rPr>
          <w:tab/>
        </w:r>
        <w:r w:rsidR="007C5C01" w:rsidRPr="00141BE0">
          <w:rPr>
            <w:rStyle w:val="Hyperlink"/>
            <w:noProof/>
          </w:rPr>
          <w:t>PROCEDURES</w:t>
        </w:r>
        <w:r w:rsidR="007C5C01">
          <w:rPr>
            <w:noProof/>
            <w:webHidden/>
          </w:rPr>
          <w:tab/>
        </w:r>
        <w:r w:rsidR="007C5C01">
          <w:rPr>
            <w:noProof/>
            <w:webHidden/>
          </w:rPr>
          <w:fldChar w:fldCharType="begin"/>
        </w:r>
        <w:r w:rsidR="007C5C01">
          <w:rPr>
            <w:noProof/>
            <w:webHidden/>
          </w:rPr>
          <w:instrText xml:space="preserve"> PAGEREF _Toc515959407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1EB5BA73" w14:textId="692C5B04" w:rsidR="007C5C01" w:rsidRDefault="00F32248">
      <w:pPr>
        <w:pStyle w:val="TOC2"/>
        <w:rPr>
          <w:rFonts w:asciiTheme="minorHAnsi" w:eastAsiaTheme="minorEastAsia" w:hAnsiTheme="minorHAnsi" w:cstheme="minorBidi"/>
          <w:noProof/>
          <w:sz w:val="22"/>
          <w:szCs w:val="22"/>
        </w:rPr>
      </w:pPr>
      <w:hyperlink w:anchor="_Toc515959408" w:history="1">
        <w:r w:rsidR="007C5C01" w:rsidRPr="00141BE0">
          <w:rPr>
            <w:rStyle w:val="Hyperlink"/>
            <w:rFonts w:ascii="Times New Roman Bold" w:hAnsi="Times New Roman Bold"/>
            <w:noProof/>
          </w:rPr>
          <w:t>5.1</w:t>
        </w:r>
        <w:r w:rsidR="007C5C01">
          <w:rPr>
            <w:rFonts w:asciiTheme="minorHAnsi" w:eastAsiaTheme="minorEastAsia" w:hAnsiTheme="minorHAnsi" w:cstheme="minorBidi"/>
            <w:noProof/>
            <w:sz w:val="22"/>
            <w:szCs w:val="22"/>
          </w:rPr>
          <w:tab/>
        </w:r>
        <w:r w:rsidR="007C5C01" w:rsidRPr="00141BE0">
          <w:rPr>
            <w:rStyle w:val="Hyperlink"/>
            <w:noProof/>
          </w:rPr>
          <w:t>Training</w:t>
        </w:r>
        <w:r w:rsidR="007C5C01">
          <w:rPr>
            <w:noProof/>
            <w:webHidden/>
          </w:rPr>
          <w:tab/>
        </w:r>
        <w:r w:rsidR="007C5C01">
          <w:rPr>
            <w:noProof/>
            <w:webHidden/>
          </w:rPr>
          <w:fldChar w:fldCharType="begin"/>
        </w:r>
        <w:r w:rsidR="007C5C01">
          <w:rPr>
            <w:noProof/>
            <w:webHidden/>
          </w:rPr>
          <w:instrText xml:space="preserve"> PAGEREF _Toc515959408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3CBE9D0D" w14:textId="23ED71FB" w:rsidR="007C5C01" w:rsidRDefault="00F32248">
      <w:pPr>
        <w:pStyle w:val="TOC3"/>
        <w:tabs>
          <w:tab w:val="left" w:pos="1930"/>
        </w:tabs>
        <w:rPr>
          <w:rFonts w:asciiTheme="minorHAnsi" w:eastAsiaTheme="minorEastAsia" w:hAnsiTheme="minorHAnsi" w:cstheme="minorBidi"/>
          <w:noProof/>
          <w:sz w:val="22"/>
          <w:szCs w:val="22"/>
        </w:rPr>
      </w:pPr>
      <w:hyperlink w:anchor="_Toc515959409" w:history="1">
        <w:r w:rsidR="007C5C01" w:rsidRPr="00141BE0">
          <w:rPr>
            <w:rStyle w:val="Hyperlink"/>
            <w:rFonts w:ascii="Times New Roman Bold" w:hAnsi="Times New Roman Bold"/>
            <w:noProof/>
          </w:rPr>
          <w:t>5.1.1.</w:t>
        </w:r>
        <w:r w:rsidR="007C5C01">
          <w:rPr>
            <w:rFonts w:asciiTheme="minorHAnsi" w:eastAsiaTheme="minorEastAsia" w:hAnsiTheme="minorHAnsi" w:cstheme="minorBidi"/>
            <w:noProof/>
            <w:sz w:val="22"/>
            <w:szCs w:val="22"/>
          </w:rPr>
          <w:tab/>
        </w:r>
        <w:r w:rsidR="007C5C01" w:rsidRPr="00141BE0">
          <w:rPr>
            <w:rStyle w:val="Hyperlink"/>
            <w:noProof/>
          </w:rPr>
          <w:t>Crane Operator Training</w:t>
        </w:r>
        <w:r w:rsidR="007C5C01">
          <w:rPr>
            <w:noProof/>
            <w:webHidden/>
          </w:rPr>
          <w:tab/>
        </w:r>
        <w:r w:rsidR="007C5C01">
          <w:rPr>
            <w:noProof/>
            <w:webHidden/>
          </w:rPr>
          <w:fldChar w:fldCharType="begin"/>
        </w:r>
        <w:r w:rsidR="007C5C01">
          <w:rPr>
            <w:noProof/>
            <w:webHidden/>
          </w:rPr>
          <w:instrText xml:space="preserve"> PAGEREF _Toc515959409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779BDC4D" w14:textId="57DF7465" w:rsidR="007C5C01" w:rsidRDefault="00F32248">
      <w:pPr>
        <w:pStyle w:val="TOC3"/>
        <w:tabs>
          <w:tab w:val="left" w:pos="1930"/>
        </w:tabs>
        <w:rPr>
          <w:rFonts w:asciiTheme="minorHAnsi" w:eastAsiaTheme="minorEastAsia" w:hAnsiTheme="minorHAnsi" w:cstheme="minorBidi"/>
          <w:noProof/>
          <w:sz w:val="22"/>
          <w:szCs w:val="22"/>
        </w:rPr>
      </w:pPr>
      <w:hyperlink w:anchor="_Toc515959410" w:history="1">
        <w:r w:rsidR="007C5C01" w:rsidRPr="00141BE0">
          <w:rPr>
            <w:rStyle w:val="Hyperlink"/>
            <w:rFonts w:ascii="Times New Roman Bold" w:hAnsi="Times New Roman Bold"/>
            <w:noProof/>
          </w:rPr>
          <w:t>5.1.2.</w:t>
        </w:r>
        <w:r w:rsidR="007C5C01">
          <w:rPr>
            <w:rFonts w:asciiTheme="minorHAnsi" w:eastAsiaTheme="minorEastAsia" w:hAnsiTheme="minorHAnsi" w:cstheme="minorBidi"/>
            <w:noProof/>
            <w:sz w:val="22"/>
            <w:szCs w:val="22"/>
          </w:rPr>
          <w:tab/>
        </w:r>
        <w:r w:rsidR="007C5C01" w:rsidRPr="00141BE0">
          <w:rPr>
            <w:rStyle w:val="Hyperlink"/>
            <w:noProof/>
          </w:rPr>
          <w:t>Crane Personnel Basket Operation Training</w:t>
        </w:r>
        <w:r w:rsidR="007C5C01">
          <w:rPr>
            <w:noProof/>
            <w:webHidden/>
          </w:rPr>
          <w:tab/>
        </w:r>
        <w:r w:rsidR="007C5C01">
          <w:rPr>
            <w:noProof/>
            <w:webHidden/>
          </w:rPr>
          <w:fldChar w:fldCharType="begin"/>
        </w:r>
        <w:r w:rsidR="007C5C01">
          <w:rPr>
            <w:noProof/>
            <w:webHidden/>
          </w:rPr>
          <w:instrText xml:space="preserve"> PAGEREF _Toc515959410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315F7B59" w14:textId="375248F3" w:rsidR="007C5C01" w:rsidRDefault="00F32248">
      <w:pPr>
        <w:pStyle w:val="TOC3"/>
        <w:tabs>
          <w:tab w:val="left" w:pos="1930"/>
        </w:tabs>
        <w:rPr>
          <w:rFonts w:asciiTheme="minorHAnsi" w:eastAsiaTheme="minorEastAsia" w:hAnsiTheme="minorHAnsi" w:cstheme="minorBidi"/>
          <w:noProof/>
          <w:sz w:val="22"/>
          <w:szCs w:val="22"/>
        </w:rPr>
      </w:pPr>
      <w:hyperlink w:anchor="_Toc515959411" w:history="1">
        <w:r w:rsidR="007C5C01" w:rsidRPr="00141BE0">
          <w:rPr>
            <w:rStyle w:val="Hyperlink"/>
            <w:rFonts w:ascii="Times New Roman Bold" w:hAnsi="Times New Roman Bold"/>
            <w:noProof/>
          </w:rPr>
          <w:t>5.1.3.</w:t>
        </w:r>
        <w:r w:rsidR="007C5C01">
          <w:rPr>
            <w:rFonts w:asciiTheme="minorHAnsi" w:eastAsiaTheme="minorEastAsia" w:hAnsiTheme="minorHAnsi" w:cstheme="minorBidi"/>
            <w:noProof/>
            <w:sz w:val="22"/>
            <w:szCs w:val="22"/>
          </w:rPr>
          <w:tab/>
        </w:r>
        <w:r w:rsidR="007C5C01" w:rsidRPr="00141BE0">
          <w:rPr>
            <w:rStyle w:val="Hyperlink"/>
            <w:noProof/>
          </w:rPr>
          <w:t>Fall Protection Orientation</w:t>
        </w:r>
        <w:r w:rsidR="007C5C01">
          <w:rPr>
            <w:noProof/>
            <w:webHidden/>
          </w:rPr>
          <w:tab/>
        </w:r>
        <w:r w:rsidR="007C5C01">
          <w:rPr>
            <w:noProof/>
            <w:webHidden/>
          </w:rPr>
          <w:fldChar w:fldCharType="begin"/>
        </w:r>
        <w:r w:rsidR="007C5C01">
          <w:rPr>
            <w:noProof/>
            <w:webHidden/>
          </w:rPr>
          <w:instrText xml:space="preserve"> PAGEREF _Toc515959411 \h </w:instrText>
        </w:r>
        <w:r w:rsidR="007C5C01">
          <w:rPr>
            <w:noProof/>
            <w:webHidden/>
          </w:rPr>
        </w:r>
        <w:r w:rsidR="007C5C01">
          <w:rPr>
            <w:noProof/>
            <w:webHidden/>
          </w:rPr>
          <w:fldChar w:fldCharType="separate"/>
        </w:r>
        <w:r w:rsidR="007C5C01">
          <w:rPr>
            <w:noProof/>
            <w:webHidden/>
          </w:rPr>
          <w:t>6</w:t>
        </w:r>
        <w:r w:rsidR="007C5C01">
          <w:rPr>
            <w:noProof/>
            <w:webHidden/>
          </w:rPr>
          <w:fldChar w:fldCharType="end"/>
        </w:r>
      </w:hyperlink>
    </w:p>
    <w:p w14:paraId="370BC519" w14:textId="3776DAAF" w:rsidR="007C5C01" w:rsidRDefault="00F32248">
      <w:pPr>
        <w:pStyle w:val="TOC2"/>
        <w:rPr>
          <w:rFonts w:asciiTheme="minorHAnsi" w:eastAsiaTheme="minorEastAsia" w:hAnsiTheme="minorHAnsi" w:cstheme="minorBidi"/>
          <w:noProof/>
          <w:sz w:val="22"/>
          <w:szCs w:val="22"/>
        </w:rPr>
      </w:pPr>
      <w:hyperlink w:anchor="_Toc515959412" w:history="1">
        <w:r w:rsidR="007C5C01" w:rsidRPr="00141BE0">
          <w:rPr>
            <w:rStyle w:val="Hyperlink"/>
            <w:rFonts w:ascii="Times New Roman Bold" w:hAnsi="Times New Roman Bold"/>
            <w:noProof/>
          </w:rPr>
          <w:t>5.2</w:t>
        </w:r>
        <w:r w:rsidR="007C5C01">
          <w:rPr>
            <w:rFonts w:asciiTheme="minorHAnsi" w:eastAsiaTheme="minorEastAsia" w:hAnsiTheme="minorHAnsi" w:cstheme="minorBidi"/>
            <w:noProof/>
            <w:sz w:val="22"/>
            <w:szCs w:val="22"/>
          </w:rPr>
          <w:tab/>
        </w:r>
        <w:r w:rsidR="007C5C01" w:rsidRPr="00141BE0">
          <w:rPr>
            <w:rStyle w:val="Hyperlink"/>
            <w:noProof/>
          </w:rPr>
          <w:t>Personnel Platform Requirements</w:t>
        </w:r>
        <w:r w:rsidR="007C5C01">
          <w:rPr>
            <w:noProof/>
            <w:webHidden/>
          </w:rPr>
          <w:tab/>
        </w:r>
        <w:r w:rsidR="007C5C01">
          <w:rPr>
            <w:noProof/>
            <w:webHidden/>
          </w:rPr>
          <w:fldChar w:fldCharType="begin"/>
        </w:r>
        <w:r w:rsidR="007C5C01">
          <w:rPr>
            <w:noProof/>
            <w:webHidden/>
          </w:rPr>
          <w:instrText xml:space="preserve"> PAGEREF _Toc515959412 \h </w:instrText>
        </w:r>
        <w:r w:rsidR="007C5C01">
          <w:rPr>
            <w:noProof/>
            <w:webHidden/>
          </w:rPr>
        </w:r>
        <w:r w:rsidR="007C5C01">
          <w:rPr>
            <w:noProof/>
            <w:webHidden/>
          </w:rPr>
          <w:fldChar w:fldCharType="separate"/>
        </w:r>
        <w:r w:rsidR="007C5C01">
          <w:rPr>
            <w:noProof/>
            <w:webHidden/>
          </w:rPr>
          <w:t>7</w:t>
        </w:r>
        <w:r w:rsidR="007C5C01">
          <w:rPr>
            <w:noProof/>
            <w:webHidden/>
          </w:rPr>
          <w:fldChar w:fldCharType="end"/>
        </w:r>
      </w:hyperlink>
    </w:p>
    <w:p w14:paraId="599519A9" w14:textId="41D59FFE" w:rsidR="007C5C01" w:rsidRDefault="00F32248">
      <w:pPr>
        <w:pStyle w:val="TOC2"/>
        <w:rPr>
          <w:rFonts w:asciiTheme="minorHAnsi" w:eastAsiaTheme="minorEastAsia" w:hAnsiTheme="minorHAnsi" w:cstheme="minorBidi"/>
          <w:noProof/>
          <w:sz w:val="22"/>
          <w:szCs w:val="22"/>
        </w:rPr>
      </w:pPr>
      <w:hyperlink w:anchor="_Toc515959413" w:history="1">
        <w:r w:rsidR="007C5C01" w:rsidRPr="00141BE0">
          <w:rPr>
            <w:rStyle w:val="Hyperlink"/>
            <w:rFonts w:ascii="Times New Roman Bold" w:hAnsi="Times New Roman Bold"/>
            <w:noProof/>
          </w:rPr>
          <w:t>5.3</w:t>
        </w:r>
        <w:r w:rsidR="007C5C01">
          <w:rPr>
            <w:rFonts w:asciiTheme="minorHAnsi" w:eastAsiaTheme="minorEastAsia" w:hAnsiTheme="minorHAnsi" w:cstheme="minorBidi"/>
            <w:noProof/>
            <w:sz w:val="22"/>
            <w:szCs w:val="22"/>
          </w:rPr>
          <w:tab/>
        </w:r>
        <w:r w:rsidR="007C5C01" w:rsidRPr="00141BE0">
          <w:rPr>
            <w:rStyle w:val="Hyperlink"/>
            <w:noProof/>
          </w:rPr>
          <w:t>Engineering Note Procedure</w:t>
        </w:r>
        <w:r w:rsidR="007C5C01">
          <w:rPr>
            <w:noProof/>
            <w:webHidden/>
          </w:rPr>
          <w:tab/>
        </w:r>
        <w:r w:rsidR="007C5C01">
          <w:rPr>
            <w:noProof/>
            <w:webHidden/>
          </w:rPr>
          <w:fldChar w:fldCharType="begin"/>
        </w:r>
        <w:r w:rsidR="007C5C01">
          <w:rPr>
            <w:noProof/>
            <w:webHidden/>
          </w:rPr>
          <w:instrText xml:space="preserve"> PAGEREF _Toc515959413 \h </w:instrText>
        </w:r>
        <w:r w:rsidR="007C5C01">
          <w:rPr>
            <w:noProof/>
            <w:webHidden/>
          </w:rPr>
        </w:r>
        <w:r w:rsidR="007C5C01">
          <w:rPr>
            <w:noProof/>
            <w:webHidden/>
          </w:rPr>
          <w:fldChar w:fldCharType="separate"/>
        </w:r>
        <w:r w:rsidR="007C5C01">
          <w:rPr>
            <w:noProof/>
            <w:webHidden/>
          </w:rPr>
          <w:t>7</w:t>
        </w:r>
        <w:r w:rsidR="007C5C01">
          <w:rPr>
            <w:noProof/>
            <w:webHidden/>
          </w:rPr>
          <w:fldChar w:fldCharType="end"/>
        </w:r>
      </w:hyperlink>
    </w:p>
    <w:p w14:paraId="48065078" w14:textId="505DD77B" w:rsidR="007C5C01" w:rsidRDefault="00F32248">
      <w:pPr>
        <w:pStyle w:val="TOC2"/>
        <w:rPr>
          <w:rFonts w:asciiTheme="minorHAnsi" w:eastAsiaTheme="minorEastAsia" w:hAnsiTheme="minorHAnsi" w:cstheme="minorBidi"/>
          <w:noProof/>
          <w:sz w:val="22"/>
          <w:szCs w:val="22"/>
        </w:rPr>
      </w:pPr>
      <w:hyperlink w:anchor="_Toc515959414" w:history="1">
        <w:r w:rsidR="007C5C01" w:rsidRPr="00141BE0">
          <w:rPr>
            <w:rStyle w:val="Hyperlink"/>
            <w:rFonts w:ascii="Times New Roman Bold" w:hAnsi="Times New Roman Bold"/>
            <w:noProof/>
          </w:rPr>
          <w:t>5.4</w:t>
        </w:r>
        <w:r w:rsidR="007C5C01">
          <w:rPr>
            <w:rFonts w:asciiTheme="minorHAnsi" w:eastAsiaTheme="minorEastAsia" w:hAnsiTheme="minorHAnsi" w:cstheme="minorBidi"/>
            <w:noProof/>
            <w:sz w:val="22"/>
            <w:szCs w:val="22"/>
          </w:rPr>
          <w:tab/>
        </w:r>
        <w:r w:rsidR="007C5C01" w:rsidRPr="00141BE0">
          <w:rPr>
            <w:rStyle w:val="Hyperlink"/>
            <w:noProof/>
          </w:rPr>
          <w:t>Hoisting Equipment Requirements</w:t>
        </w:r>
        <w:r w:rsidR="007C5C01">
          <w:rPr>
            <w:noProof/>
            <w:webHidden/>
          </w:rPr>
          <w:tab/>
        </w:r>
        <w:r w:rsidR="007C5C01">
          <w:rPr>
            <w:noProof/>
            <w:webHidden/>
          </w:rPr>
          <w:fldChar w:fldCharType="begin"/>
        </w:r>
        <w:r w:rsidR="007C5C01">
          <w:rPr>
            <w:noProof/>
            <w:webHidden/>
          </w:rPr>
          <w:instrText xml:space="preserve"> PAGEREF _Toc515959414 \h </w:instrText>
        </w:r>
        <w:r w:rsidR="007C5C01">
          <w:rPr>
            <w:noProof/>
            <w:webHidden/>
          </w:rPr>
        </w:r>
        <w:r w:rsidR="007C5C01">
          <w:rPr>
            <w:noProof/>
            <w:webHidden/>
          </w:rPr>
          <w:fldChar w:fldCharType="separate"/>
        </w:r>
        <w:r w:rsidR="007C5C01">
          <w:rPr>
            <w:noProof/>
            <w:webHidden/>
          </w:rPr>
          <w:t>8</w:t>
        </w:r>
        <w:r w:rsidR="007C5C01">
          <w:rPr>
            <w:noProof/>
            <w:webHidden/>
          </w:rPr>
          <w:fldChar w:fldCharType="end"/>
        </w:r>
      </w:hyperlink>
    </w:p>
    <w:p w14:paraId="3549F0E6" w14:textId="6F6C046C" w:rsidR="007C5C01" w:rsidRDefault="00F32248">
      <w:pPr>
        <w:pStyle w:val="TOC2"/>
        <w:rPr>
          <w:rFonts w:asciiTheme="minorHAnsi" w:eastAsiaTheme="minorEastAsia" w:hAnsiTheme="minorHAnsi" w:cstheme="minorBidi"/>
          <w:noProof/>
          <w:sz w:val="22"/>
          <w:szCs w:val="22"/>
        </w:rPr>
      </w:pPr>
      <w:hyperlink w:anchor="_Toc515959415" w:history="1">
        <w:r w:rsidR="007C5C01" w:rsidRPr="00141BE0">
          <w:rPr>
            <w:rStyle w:val="Hyperlink"/>
            <w:rFonts w:ascii="Times New Roman Bold" w:hAnsi="Times New Roman Bold"/>
            <w:noProof/>
          </w:rPr>
          <w:t>5.5</w:t>
        </w:r>
        <w:r w:rsidR="007C5C01">
          <w:rPr>
            <w:rFonts w:asciiTheme="minorHAnsi" w:eastAsiaTheme="minorEastAsia" w:hAnsiTheme="minorHAnsi" w:cstheme="minorBidi"/>
            <w:noProof/>
            <w:sz w:val="22"/>
            <w:szCs w:val="22"/>
          </w:rPr>
          <w:tab/>
        </w:r>
        <w:r w:rsidR="007C5C01" w:rsidRPr="00141BE0">
          <w:rPr>
            <w:rStyle w:val="Hyperlink"/>
            <w:noProof/>
          </w:rPr>
          <w:t>Rigging Requirements</w:t>
        </w:r>
        <w:r w:rsidR="007C5C01">
          <w:rPr>
            <w:noProof/>
            <w:webHidden/>
          </w:rPr>
          <w:tab/>
        </w:r>
        <w:r w:rsidR="007C5C01">
          <w:rPr>
            <w:noProof/>
            <w:webHidden/>
          </w:rPr>
          <w:fldChar w:fldCharType="begin"/>
        </w:r>
        <w:r w:rsidR="007C5C01">
          <w:rPr>
            <w:noProof/>
            <w:webHidden/>
          </w:rPr>
          <w:instrText xml:space="preserve"> PAGEREF _Toc515959415 \h </w:instrText>
        </w:r>
        <w:r w:rsidR="007C5C01">
          <w:rPr>
            <w:noProof/>
            <w:webHidden/>
          </w:rPr>
        </w:r>
        <w:r w:rsidR="007C5C01">
          <w:rPr>
            <w:noProof/>
            <w:webHidden/>
          </w:rPr>
          <w:fldChar w:fldCharType="separate"/>
        </w:r>
        <w:r w:rsidR="007C5C01">
          <w:rPr>
            <w:noProof/>
            <w:webHidden/>
          </w:rPr>
          <w:t>8</w:t>
        </w:r>
        <w:r w:rsidR="007C5C01">
          <w:rPr>
            <w:noProof/>
            <w:webHidden/>
          </w:rPr>
          <w:fldChar w:fldCharType="end"/>
        </w:r>
      </w:hyperlink>
    </w:p>
    <w:p w14:paraId="70AB7135" w14:textId="7B8E59CE" w:rsidR="007C5C01" w:rsidRDefault="00F32248">
      <w:pPr>
        <w:pStyle w:val="TOC2"/>
        <w:rPr>
          <w:rFonts w:asciiTheme="minorHAnsi" w:eastAsiaTheme="minorEastAsia" w:hAnsiTheme="minorHAnsi" w:cstheme="minorBidi"/>
          <w:noProof/>
          <w:sz w:val="22"/>
          <w:szCs w:val="22"/>
        </w:rPr>
      </w:pPr>
      <w:hyperlink w:anchor="_Toc515959416" w:history="1">
        <w:r w:rsidR="007C5C01" w:rsidRPr="00141BE0">
          <w:rPr>
            <w:rStyle w:val="Hyperlink"/>
            <w:rFonts w:ascii="Times New Roman Bold" w:hAnsi="Times New Roman Bold"/>
            <w:noProof/>
          </w:rPr>
          <w:t>5.6</w:t>
        </w:r>
        <w:r w:rsidR="007C5C01">
          <w:rPr>
            <w:rFonts w:asciiTheme="minorHAnsi" w:eastAsiaTheme="minorEastAsia" w:hAnsiTheme="minorHAnsi" w:cstheme="minorBidi"/>
            <w:noProof/>
            <w:sz w:val="22"/>
            <w:szCs w:val="22"/>
          </w:rPr>
          <w:tab/>
        </w:r>
        <w:r w:rsidR="007C5C01" w:rsidRPr="00141BE0">
          <w:rPr>
            <w:rStyle w:val="Hyperlink"/>
            <w:noProof/>
          </w:rPr>
          <w:t>Pre-Lift Meeting</w:t>
        </w:r>
        <w:r w:rsidR="007C5C01">
          <w:rPr>
            <w:noProof/>
            <w:webHidden/>
          </w:rPr>
          <w:tab/>
        </w:r>
        <w:r w:rsidR="007C5C01">
          <w:rPr>
            <w:noProof/>
            <w:webHidden/>
          </w:rPr>
          <w:fldChar w:fldCharType="begin"/>
        </w:r>
        <w:r w:rsidR="007C5C01">
          <w:rPr>
            <w:noProof/>
            <w:webHidden/>
          </w:rPr>
          <w:instrText xml:space="preserve"> PAGEREF _Toc515959416 \h </w:instrText>
        </w:r>
        <w:r w:rsidR="007C5C01">
          <w:rPr>
            <w:noProof/>
            <w:webHidden/>
          </w:rPr>
        </w:r>
        <w:r w:rsidR="007C5C01">
          <w:rPr>
            <w:noProof/>
            <w:webHidden/>
          </w:rPr>
          <w:fldChar w:fldCharType="separate"/>
        </w:r>
        <w:r w:rsidR="007C5C01">
          <w:rPr>
            <w:noProof/>
            <w:webHidden/>
          </w:rPr>
          <w:t>8</w:t>
        </w:r>
        <w:r w:rsidR="007C5C01">
          <w:rPr>
            <w:noProof/>
            <w:webHidden/>
          </w:rPr>
          <w:fldChar w:fldCharType="end"/>
        </w:r>
      </w:hyperlink>
    </w:p>
    <w:p w14:paraId="7C22ED4B" w14:textId="39F39638" w:rsidR="007C5C01" w:rsidRDefault="00F32248">
      <w:pPr>
        <w:pStyle w:val="TOC2"/>
        <w:rPr>
          <w:rFonts w:asciiTheme="minorHAnsi" w:eastAsiaTheme="minorEastAsia" w:hAnsiTheme="minorHAnsi" w:cstheme="minorBidi"/>
          <w:noProof/>
          <w:sz w:val="22"/>
          <w:szCs w:val="22"/>
        </w:rPr>
      </w:pPr>
      <w:hyperlink w:anchor="_Toc515959417" w:history="1">
        <w:r w:rsidR="007C5C01" w:rsidRPr="00141BE0">
          <w:rPr>
            <w:rStyle w:val="Hyperlink"/>
            <w:rFonts w:ascii="Times New Roman Bold" w:hAnsi="Times New Roman Bold"/>
            <w:noProof/>
          </w:rPr>
          <w:t>5.7</w:t>
        </w:r>
        <w:r w:rsidR="007C5C01">
          <w:rPr>
            <w:rFonts w:asciiTheme="minorHAnsi" w:eastAsiaTheme="minorEastAsia" w:hAnsiTheme="minorHAnsi" w:cstheme="minorBidi"/>
            <w:noProof/>
            <w:sz w:val="22"/>
            <w:szCs w:val="22"/>
          </w:rPr>
          <w:tab/>
        </w:r>
        <w:r w:rsidR="007C5C01" w:rsidRPr="00141BE0">
          <w:rPr>
            <w:rStyle w:val="Hyperlink"/>
            <w:noProof/>
          </w:rPr>
          <w:t>Trial Lifts (Proof Test)</w:t>
        </w:r>
        <w:r w:rsidR="007C5C01">
          <w:rPr>
            <w:noProof/>
            <w:webHidden/>
          </w:rPr>
          <w:tab/>
        </w:r>
        <w:r w:rsidR="007C5C01">
          <w:rPr>
            <w:noProof/>
            <w:webHidden/>
          </w:rPr>
          <w:fldChar w:fldCharType="begin"/>
        </w:r>
        <w:r w:rsidR="007C5C01">
          <w:rPr>
            <w:noProof/>
            <w:webHidden/>
          </w:rPr>
          <w:instrText xml:space="preserve"> PAGEREF _Toc515959417 \h </w:instrText>
        </w:r>
        <w:r w:rsidR="007C5C01">
          <w:rPr>
            <w:noProof/>
            <w:webHidden/>
          </w:rPr>
        </w:r>
        <w:r w:rsidR="007C5C01">
          <w:rPr>
            <w:noProof/>
            <w:webHidden/>
          </w:rPr>
          <w:fldChar w:fldCharType="separate"/>
        </w:r>
        <w:r w:rsidR="007C5C01">
          <w:rPr>
            <w:noProof/>
            <w:webHidden/>
          </w:rPr>
          <w:t>9</w:t>
        </w:r>
        <w:r w:rsidR="007C5C01">
          <w:rPr>
            <w:noProof/>
            <w:webHidden/>
          </w:rPr>
          <w:fldChar w:fldCharType="end"/>
        </w:r>
      </w:hyperlink>
    </w:p>
    <w:p w14:paraId="62F65DF0" w14:textId="4A5E7F59" w:rsidR="007C5C01" w:rsidRDefault="00F32248">
      <w:pPr>
        <w:pStyle w:val="TOC2"/>
        <w:rPr>
          <w:rFonts w:asciiTheme="minorHAnsi" w:eastAsiaTheme="minorEastAsia" w:hAnsiTheme="minorHAnsi" w:cstheme="minorBidi"/>
          <w:noProof/>
          <w:sz w:val="22"/>
          <w:szCs w:val="22"/>
        </w:rPr>
      </w:pPr>
      <w:hyperlink w:anchor="_Toc515959418" w:history="1">
        <w:r w:rsidR="007C5C01" w:rsidRPr="00141BE0">
          <w:rPr>
            <w:rStyle w:val="Hyperlink"/>
            <w:rFonts w:ascii="Times New Roman Bold" w:hAnsi="Times New Roman Bold"/>
            <w:noProof/>
          </w:rPr>
          <w:t>5.8</w:t>
        </w:r>
        <w:r w:rsidR="007C5C01">
          <w:rPr>
            <w:rFonts w:asciiTheme="minorHAnsi" w:eastAsiaTheme="minorEastAsia" w:hAnsiTheme="minorHAnsi" w:cstheme="minorBidi"/>
            <w:noProof/>
            <w:sz w:val="22"/>
            <w:szCs w:val="22"/>
          </w:rPr>
          <w:tab/>
        </w:r>
        <w:r w:rsidR="007C5C01" w:rsidRPr="00141BE0">
          <w:rPr>
            <w:rStyle w:val="Hyperlink"/>
            <w:noProof/>
          </w:rPr>
          <w:t>Platform Inspection</w:t>
        </w:r>
        <w:r w:rsidR="007C5C01">
          <w:rPr>
            <w:noProof/>
            <w:webHidden/>
          </w:rPr>
          <w:tab/>
        </w:r>
        <w:r w:rsidR="007C5C01">
          <w:rPr>
            <w:noProof/>
            <w:webHidden/>
          </w:rPr>
          <w:fldChar w:fldCharType="begin"/>
        </w:r>
        <w:r w:rsidR="007C5C01">
          <w:rPr>
            <w:noProof/>
            <w:webHidden/>
          </w:rPr>
          <w:instrText xml:space="preserve"> PAGEREF _Toc515959418 \h </w:instrText>
        </w:r>
        <w:r w:rsidR="007C5C01">
          <w:rPr>
            <w:noProof/>
            <w:webHidden/>
          </w:rPr>
        </w:r>
        <w:r w:rsidR="007C5C01">
          <w:rPr>
            <w:noProof/>
            <w:webHidden/>
          </w:rPr>
          <w:fldChar w:fldCharType="separate"/>
        </w:r>
        <w:r w:rsidR="007C5C01">
          <w:rPr>
            <w:noProof/>
            <w:webHidden/>
          </w:rPr>
          <w:t>9</w:t>
        </w:r>
        <w:r w:rsidR="007C5C01">
          <w:rPr>
            <w:noProof/>
            <w:webHidden/>
          </w:rPr>
          <w:fldChar w:fldCharType="end"/>
        </w:r>
      </w:hyperlink>
    </w:p>
    <w:p w14:paraId="207EBE98" w14:textId="7EC526EF" w:rsidR="007C5C01" w:rsidRDefault="00F32248">
      <w:pPr>
        <w:pStyle w:val="TOC2"/>
        <w:rPr>
          <w:rFonts w:asciiTheme="minorHAnsi" w:eastAsiaTheme="minorEastAsia" w:hAnsiTheme="minorHAnsi" w:cstheme="minorBidi"/>
          <w:noProof/>
          <w:sz w:val="22"/>
          <w:szCs w:val="22"/>
        </w:rPr>
      </w:pPr>
      <w:hyperlink w:anchor="_Toc515959419" w:history="1">
        <w:r w:rsidR="007C5C01" w:rsidRPr="00141BE0">
          <w:rPr>
            <w:rStyle w:val="Hyperlink"/>
            <w:rFonts w:ascii="Times New Roman Bold" w:hAnsi="Times New Roman Bold"/>
            <w:noProof/>
          </w:rPr>
          <w:t>5.9</w:t>
        </w:r>
        <w:r w:rsidR="007C5C01">
          <w:rPr>
            <w:rFonts w:asciiTheme="minorHAnsi" w:eastAsiaTheme="minorEastAsia" w:hAnsiTheme="minorHAnsi" w:cstheme="minorBidi"/>
            <w:noProof/>
            <w:sz w:val="22"/>
            <w:szCs w:val="22"/>
          </w:rPr>
          <w:tab/>
        </w:r>
        <w:r w:rsidR="007C5C01" w:rsidRPr="00141BE0">
          <w:rPr>
            <w:rStyle w:val="Hyperlink"/>
            <w:noProof/>
          </w:rPr>
          <w:t>Platform Repairs</w:t>
        </w:r>
        <w:r w:rsidR="007C5C01">
          <w:rPr>
            <w:noProof/>
            <w:webHidden/>
          </w:rPr>
          <w:tab/>
        </w:r>
        <w:r w:rsidR="007C5C01">
          <w:rPr>
            <w:noProof/>
            <w:webHidden/>
          </w:rPr>
          <w:fldChar w:fldCharType="begin"/>
        </w:r>
        <w:r w:rsidR="007C5C01">
          <w:rPr>
            <w:noProof/>
            <w:webHidden/>
          </w:rPr>
          <w:instrText xml:space="preserve"> PAGEREF _Toc515959419 \h </w:instrText>
        </w:r>
        <w:r w:rsidR="007C5C01">
          <w:rPr>
            <w:noProof/>
            <w:webHidden/>
          </w:rPr>
        </w:r>
        <w:r w:rsidR="007C5C01">
          <w:rPr>
            <w:noProof/>
            <w:webHidden/>
          </w:rPr>
          <w:fldChar w:fldCharType="separate"/>
        </w:r>
        <w:r w:rsidR="007C5C01">
          <w:rPr>
            <w:noProof/>
            <w:webHidden/>
          </w:rPr>
          <w:t>9</w:t>
        </w:r>
        <w:r w:rsidR="007C5C01">
          <w:rPr>
            <w:noProof/>
            <w:webHidden/>
          </w:rPr>
          <w:fldChar w:fldCharType="end"/>
        </w:r>
      </w:hyperlink>
    </w:p>
    <w:p w14:paraId="3962911B" w14:textId="09211378" w:rsidR="007C5C01" w:rsidRDefault="00F32248">
      <w:pPr>
        <w:pStyle w:val="TOC1"/>
        <w:rPr>
          <w:rFonts w:asciiTheme="minorHAnsi" w:eastAsiaTheme="minorEastAsia" w:hAnsiTheme="minorHAnsi" w:cstheme="minorBidi"/>
          <w:noProof/>
          <w:sz w:val="22"/>
          <w:szCs w:val="22"/>
        </w:rPr>
      </w:pPr>
      <w:hyperlink w:anchor="_Toc515959420" w:history="1">
        <w:r w:rsidR="007C5C01" w:rsidRPr="00141BE0">
          <w:rPr>
            <w:rStyle w:val="Hyperlink"/>
            <w:rFonts w:ascii="Times New Roman Bold" w:hAnsi="Times New Roman Bold"/>
            <w:noProof/>
          </w:rPr>
          <w:t>6.0</w:t>
        </w:r>
        <w:r w:rsidR="007C5C01">
          <w:rPr>
            <w:rFonts w:asciiTheme="minorHAnsi" w:eastAsiaTheme="minorEastAsia" w:hAnsiTheme="minorHAnsi" w:cstheme="minorBidi"/>
            <w:noProof/>
            <w:sz w:val="22"/>
            <w:szCs w:val="22"/>
          </w:rPr>
          <w:tab/>
        </w:r>
        <w:r w:rsidR="007C5C01" w:rsidRPr="00141BE0">
          <w:rPr>
            <w:rStyle w:val="Hyperlink"/>
            <w:noProof/>
          </w:rPr>
          <w:t>REFERENCES</w:t>
        </w:r>
        <w:r w:rsidR="007C5C01">
          <w:rPr>
            <w:noProof/>
            <w:webHidden/>
          </w:rPr>
          <w:tab/>
        </w:r>
        <w:r w:rsidR="007C5C01">
          <w:rPr>
            <w:noProof/>
            <w:webHidden/>
          </w:rPr>
          <w:fldChar w:fldCharType="begin"/>
        </w:r>
        <w:r w:rsidR="007C5C01">
          <w:rPr>
            <w:noProof/>
            <w:webHidden/>
          </w:rPr>
          <w:instrText xml:space="preserve"> PAGEREF _Toc515959420 \h </w:instrText>
        </w:r>
        <w:r w:rsidR="007C5C01">
          <w:rPr>
            <w:noProof/>
            <w:webHidden/>
          </w:rPr>
        </w:r>
        <w:r w:rsidR="007C5C01">
          <w:rPr>
            <w:noProof/>
            <w:webHidden/>
          </w:rPr>
          <w:fldChar w:fldCharType="separate"/>
        </w:r>
        <w:r w:rsidR="007C5C01">
          <w:rPr>
            <w:noProof/>
            <w:webHidden/>
          </w:rPr>
          <w:t>10</w:t>
        </w:r>
        <w:r w:rsidR="007C5C01">
          <w:rPr>
            <w:noProof/>
            <w:webHidden/>
          </w:rPr>
          <w:fldChar w:fldCharType="end"/>
        </w:r>
      </w:hyperlink>
    </w:p>
    <w:p w14:paraId="150E92D2" w14:textId="7F02F22F" w:rsidR="00A96FFC" w:rsidRDefault="00FF181A" w:rsidP="003559A3">
      <w:pPr>
        <w:tabs>
          <w:tab w:val="right" w:leader="dot" w:pos="9720"/>
        </w:tabs>
        <w:jc w:val="left"/>
        <w:rPr>
          <w:bCs/>
        </w:rPr>
      </w:pPr>
      <w:r>
        <w:rPr>
          <w:bCs/>
        </w:rPr>
        <w:fldChar w:fldCharType="end"/>
      </w:r>
    </w:p>
    <w:p w14:paraId="6B234E57" w14:textId="77777777" w:rsidR="00084E8E" w:rsidRPr="00FA370A" w:rsidRDefault="00084E8E" w:rsidP="002441F5">
      <w:pPr>
        <w:jc w:val="left"/>
        <w:rPr>
          <w:bCs/>
        </w:rPr>
      </w:pPr>
    </w:p>
    <w:p w14:paraId="44814775" w14:textId="77777777" w:rsidR="00A96FFC" w:rsidRPr="00A96FFC" w:rsidRDefault="00A96FFC">
      <w:pPr>
        <w:rPr>
          <w:bCs/>
        </w:rPr>
      </w:pPr>
    </w:p>
    <w:p w14:paraId="2E9F240E" w14:textId="77777777" w:rsidR="00A96FFC" w:rsidRPr="00A96FFC" w:rsidRDefault="00A96FFC">
      <w:pPr>
        <w:rPr>
          <w:bCs/>
        </w:rPr>
        <w:sectPr w:rsidR="00A96FFC" w:rsidRPr="00A96FFC" w:rsidSect="007C5C01">
          <w:headerReference w:type="even" r:id="rId14"/>
          <w:headerReference w:type="default" r:id="rId15"/>
          <w:headerReference w:type="first" r:id="rId16"/>
          <w:pgSz w:w="12240" w:h="15840" w:code="1"/>
          <w:pgMar w:top="720" w:right="1080" w:bottom="720" w:left="1440" w:header="720" w:footer="389" w:gutter="0"/>
          <w:pgNumType w:start="2"/>
          <w:cols w:space="720"/>
          <w:docGrid w:linePitch="360"/>
        </w:sectPr>
      </w:pPr>
    </w:p>
    <w:p w14:paraId="17D5D487" w14:textId="77777777" w:rsidR="00CE5B8A" w:rsidRPr="00774629" w:rsidRDefault="007D5A75" w:rsidP="007D5A75">
      <w:pPr>
        <w:pStyle w:val="Heading1"/>
      </w:pPr>
      <w:bookmarkStart w:id="0" w:name="_Toc515959396"/>
      <w:r>
        <w:lastRenderedPageBreak/>
        <w:t>INTRO</w:t>
      </w:r>
      <w:bookmarkStart w:id="1" w:name="_GoBack"/>
      <w:bookmarkEnd w:id="1"/>
      <w:r>
        <w:t>DUCTION</w:t>
      </w:r>
      <w:bookmarkEnd w:id="0"/>
    </w:p>
    <w:p w14:paraId="0147052E" w14:textId="77777777" w:rsidR="00D435EC" w:rsidRPr="007D5A75" w:rsidRDefault="00D435EC"/>
    <w:p w14:paraId="1C9E69CA" w14:textId="02ABD491" w:rsidR="007D5A75" w:rsidRDefault="00134363" w:rsidP="00E00D72">
      <w:r>
        <w:t xml:space="preserve">This chapter specifies the design, inspection, use and maintenance requirements of personnel lift platforms </w:t>
      </w:r>
      <w:r w:rsidR="00B058F2">
        <w:t>suspended from</w:t>
      </w:r>
      <w:r w:rsidR="00650FDA">
        <w:t xml:space="preserve"> cranes at Fermilab.</w:t>
      </w:r>
      <w:r>
        <w:t xml:space="preserve"> The use of a crane to hoist employees on a personnel platform is prohibited, except when the erection, use and dismantling of conventional means of reaching the work area (e.g. personnel hoist, ladder, stairway, aerial lift, elevating work platform, or scaffold) would be more hazardous, or is not possible because of industria</w:t>
      </w:r>
      <w:r w:rsidR="00EE0A4A">
        <w:t>l design or worksite conditions</w:t>
      </w:r>
      <w:r>
        <w:t>.</w:t>
      </w:r>
    </w:p>
    <w:p w14:paraId="044D2714" w14:textId="77777777" w:rsidR="00134363" w:rsidRDefault="00134363" w:rsidP="00E00D72"/>
    <w:p w14:paraId="1EE0EE31" w14:textId="77777777" w:rsidR="007D5A75" w:rsidRDefault="007D5A75" w:rsidP="007D5A75">
      <w:pPr>
        <w:pStyle w:val="Heading1"/>
        <w:rPr>
          <w:kern w:val="0"/>
        </w:rPr>
      </w:pPr>
      <w:bookmarkStart w:id="2" w:name="_Toc515959397"/>
      <w:r>
        <w:rPr>
          <w:kern w:val="0"/>
        </w:rPr>
        <w:t>DEFINITIONS</w:t>
      </w:r>
      <w:bookmarkEnd w:id="2"/>
    </w:p>
    <w:p w14:paraId="5D56C4DB" w14:textId="6854F74F" w:rsidR="007A0270" w:rsidRDefault="007A0270" w:rsidP="00E00D72">
      <w:pPr>
        <w:rPr>
          <w:color w:val="000000"/>
        </w:rPr>
      </w:pPr>
    </w:p>
    <w:p w14:paraId="64CAE23E" w14:textId="77777777" w:rsidR="007A0270" w:rsidRPr="00FE7B30" w:rsidRDefault="007A0270" w:rsidP="007A0270">
      <w:pPr>
        <w:tabs>
          <w:tab w:val="num" w:pos="1440"/>
        </w:tabs>
      </w:pPr>
      <w:r>
        <w:rPr>
          <w:b/>
          <w:bCs/>
        </w:rPr>
        <w:t>Ground Crew</w:t>
      </w:r>
      <w:r w:rsidRPr="00FE7B30">
        <w:rPr>
          <w:b/>
          <w:bCs/>
        </w:rPr>
        <w:t xml:space="preserve"> </w:t>
      </w:r>
      <w:r>
        <w:rPr>
          <w:b/>
          <w:bCs/>
        </w:rPr>
        <w:t>–</w:t>
      </w:r>
      <w:r w:rsidRPr="00FE7B30">
        <w:rPr>
          <w:b/>
          <w:bCs/>
        </w:rPr>
        <w:t xml:space="preserve"> </w:t>
      </w:r>
      <w:r>
        <w:rPr>
          <w:bCs/>
        </w:rPr>
        <w:t>those individuals who are involved in the personnel lift, other than the hoisting equipment operator and platform occupants. These individuals include riggers, signal persons, and supervision</w:t>
      </w:r>
      <w:r w:rsidRPr="00FE7B30">
        <w:t>.</w:t>
      </w:r>
    </w:p>
    <w:p w14:paraId="565658D0" w14:textId="77777777" w:rsidR="007A0270" w:rsidRPr="00FE7B30" w:rsidRDefault="007A0270" w:rsidP="007A0270">
      <w:pPr>
        <w:tabs>
          <w:tab w:val="num" w:pos="3060"/>
        </w:tabs>
      </w:pPr>
    </w:p>
    <w:p w14:paraId="4999F9CE" w14:textId="77777777" w:rsidR="007A0270" w:rsidRPr="00FE7B30" w:rsidRDefault="007A0270" w:rsidP="007A0270">
      <w:pPr>
        <w:tabs>
          <w:tab w:val="num" w:pos="1440"/>
        </w:tabs>
      </w:pPr>
      <w:r>
        <w:rPr>
          <w:b/>
          <w:bCs/>
        </w:rPr>
        <w:t>Lift Director</w:t>
      </w:r>
      <w:r w:rsidRPr="00FE7B30">
        <w:rPr>
          <w:b/>
          <w:bCs/>
        </w:rPr>
        <w:t xml:space="preserve"> –</w:t>
      </w:r>
      <w:r w:rsidRPr="00FE7B30">
        <w:t xml:space="preserve"> </w:t>
      </w:r>
      <w:r>
        <w:t>a person who directly oversees the work being performed by the hoisting equipment and the associated ground crew</w:t>
      </w:r>
      <w:r w:rsidRPr="00FE7B30">
        <w:t>.</w:t>
      </w:r>
    </w:p>
    <w:p w14:paraId="3311304C" w14:textId="77777777" w:rsidR="007A0270" w:rsidRPr="00FE7B30" w:rsidRDefault="007A0270" w:rsidP="007A0270">
      <w:pPr>
        <w:tabs>
          <w:tab w:val="num" w:pos="3060"/>
        </w:tabs>
      </w:pPr>
    </w:p>
    <w:p w14:paraId="3576B2FE" w14:textId="77777777" w:rsidR="007A0270" w:rsidRPr="00FE7B30" w:rsidRDefault="007A0270" w:rsidP="007A0270">
      <w:pPr>
        <w:widowControl w:val="0"/>
        <w:tabs>
          <w:tab w:val="num" w:pos="3060"/>
        </w:tabs>
      </w:pPr>
      <w:r>
        <w:rPr>
          <w:b/>
          <w:bCs/>
        </w:rPr>
        <w:t>Lifting, personnel</w:t>
      </w:r>
      <w:r w:rsidRPr="00FE7B30">
        <w:rPr>
          <w:b/>
          <w:bCs/>
        </w:rPr>
        <w:t xml:space="preserve"> </w:t>
      </w:r>
      <w:r>
        <w:rPr>
          <w:b/>
          <w:bCs/>
        </w:rPr>
        <w:t>–</w:t>
      </w:r>
      <w:r w:rsidRPr="00FE7B30">
        <w:t xml:space="preserve"> </w:t>
      </w:r>
      <w:r>
        <w:t>raising, lowering or transporting personnel using hoisting equipment covered by the ASME B30 Standard</w:t>
      </w:r>
      <w:r w:rsidRPr="00FE7B30">
        <w:t xml:space="preserve">.  </w:t>
      </w:r>
    </w:p>
    <w:p w14:paraId="25BD9CE2" w14:textId="77777777" w:rsidR="007A0270" w:rsidRPr="00FE7B30" w:rsidRDefault="007A0270" w:rsidP="007A0270">
      <w:pPr>
        <w:widowControl w:val="0"/>
        <w:tabs>
          <w:tab w:val="num" w:pos="3060"/>
        </w:tabs>
        <w:rPr>
          <w:b/>
        </w:rPr>
      </w:pPr>
    </w:p>
    <w:p w14:paraId="76383F13" w14:textId="77777777" w:rsidR="007A0270" w:rsidRPr="00FE7B30" w:rsidRDefault="007A0270" w:rsidP="007A0270">
      <w:pPr>
        <w:widowControl w:val="0"/>
        <w:tabs>
          <w:tab w:val="num" w:pos="1440"/>
        </w:tabs>
      </w:pPr>
      <w:r>
        <w:rPr>
          <w:b/>
        </w:rPr>
        <w:t>Live Load Line</w:t>
      </w:r>
      <w:r w:rsidRPr="00FE7B30">
        <w:t xml:space="preserve"> – </w:t>
      </w:r>
      <w:r>
        <w:t>a load line whose lowering is controlled by a brake without the aid of other lowering retarding devices (free-fall capable).</w:t>
      </w:r>
    </w:p>
    <w:p w14:paraId="66D8A5D9" w14:textId="77777777" w:rsidR="007A0270" w:rsidRPr="00FE7B30" w:rsidRDefault="007A0270" w:rsidP="007A0270">
      <w:pPr>
        <w:tabs>
          <w:tab w:val="num" w:pos="3060"/>
        </w:tabs>
        <w:rPr>
          <w:b/>
          <w:bCs/>
        </w:rPr>
      </w:pPr>
    </w:p>
    <w:p w14:paraId="205F700B" w14:textId="77777777" w:rsidR="007A0270" w:rsidRPr="00FE7B30" w:rsidRDefault="007A0270" w:rsidP="007A0270">
      <w:pPr>
        <w:tabs>
          <w:tab w:val="num" w:pos="1440"/>
        </w:tabs>
      </w:pPr>
      <w:r>
        <w:rPr>
          <w:b/>
          <w:bCs/>
        </w:rPr>
        <w:t>Load, rated</w:t>
      </w:r>
      <w:r w:rsidRPr="00FE7B30">
        <w:rPr>
          <w:b/>
          <w:bCs/>
        </w:rPr>
        <w:t xml:space="preserve"> </w:t>
      </w:r>
      <w:r>
        <w:rPr>
          <w:b/>
          <w:bCs/>
        </w:rPr>
        <w:t>–</w:t>
      </w:r>
      <w:r w:rsidRPr="00FE7B30">
        <w:t xml:space="preserve"> </w:t>
      </w:r>
      <w:r>
        <w:t>capacity or rating established by the manufacturer or a qualified person for a stipulated hoisting equipment configuration</w:t>
      </w:r>
      <w:r w:rsidRPr="00FE7B30">
        <w:t>.</w:t>
      </w:r>
    </w:p>
    <w:p w14:paraId="085A134B" w14:textId="77777777" w:rsidR="007A0270" w:rsidRPr="00FE7B30" w:rsidRDefault="007A0270" w:rsidP="007A0270">
      <w:pPr>
        <w:tabs>
          <w:tab w:val="num" w:pos="3060"/>
        </w:tabs>
        <w:rPr>
          <w:b/>
          <w:bCs/>
        </w:rPr>
      </w:pPr>
    </w:p>
    <w:p w14:paraId="02A2C7B1" w14:textId="77777777" w:rsidR="007A0270" w:rsidRPr="00FE7B30" w:rsidRDefault="007A0270" w:rsidP="007A0270">
      <w:pPr>
        <w:tabs>
          <w:tab w:val="num" w:pos="1440"/>
        </w:tabs>
      </w:pPr>
      <w:r w:rsidRPr="00FE7B30">
        <w:rPr>
          <w:b/>
          <w:bCs/>
        </w:rPr>
        <w:t>Load</w:t>
      </w:r>
      <w:r>
        <w:rPr>
          <w:b/>
          <w:bCs/>
        </w:rPr>
        <w:t>, working</w:t>
      </w:r>
      <w:r w:rsidRPr="00FE7B30">
        <w:rPr>
          <w:b/>
          <w:bCs/>
        </w:rPr>
        <w:t xml:space="preserve"> </w:t>
      </w:r>
      <w:r>
        <w:rPr>
          <w:b/>
          <w:bCs/>
        </w:rPr>
        <w:t>–</w:t>
      </w:r>
      <w:r w:rsidRPr="00FE7B30">
        <w:t xml:space="preserve"> </w:t>
      </w:r>
      <w:r>
        <w:t>the external load applied to the hoisting equipment, including the personnel lifting platform, its contents, and the load-attaching equipment, such as lower load block, shackles, and slings</w:t>
      </w:r>
      <w:r w:rsidRPr="00FE7B30">
        <w:t xml:space="preserve">. </w:t>
      </w:r>
    </w:p>
    <w:p w14:paraId="39D3818E" w14:textId="77777777" w:rsidR="007A0270" w:rsidRDefault="007A0270" w:rsidP="007A0270">
      <w:pPr>
        <w:tabs>
          <w:tab w:val="num" w:pos="1440"/>
        </w:tabs>
        <w:rPr>
          <w:b/>
          <w:bCs/>
        </w:rPr>
      </w:pPr>
    </w:p>
    <w:p w14:paraId="021DFD88" w14:textId="77777777" w:rsidR="007A0270" w:rsidRPr="00FE7B30" w:rsidRDefault="007A0270" w:rsidP="007A0270">
      <w:pPr>
        <w:tabs>
          <w:tab w:val="num" w:pos="1440"/>
        </w:tabs>
      </w:pPr>
      <w:r>
        <w:rPr>
          <w:b/>
          <w:bCs/>
        </w:rPr>
        <w:t>Occupant, platform</w:t>
      </w:r>
      <w:r w:rsidRPr="00FE7B30">
        <w:rPr>
          <w:b/>
          <w:bCs/>
        </w:rPr>
        <w:t xml:space="preserve"> </w:t>
      </w:r>
      <w:r>
        <w:rPr>
          <w:b/>
          <w:bCs/>
        </w:rPr>
        <w:t>–</w:t>
      </w:r>
      <w:r w:rsidRPr="00FE7B30">
        <w:t xml:space="preserve"> </w:t>
      </w:r>
      <w:r>
        <w:t>a person who is within the guardrail barrier while the personnel platform is in a hoisted position</w:t>
      </w:r>
      <w:r w:rsidRPr="00FE7B30">
        <w:t>.</w:t>
      </w:r>
    </w:p>
    <w:p w14:paraId="539405D3" w14:textId="77777777" w:rsidR="007A0270" w:rsidRPr="00FE7B30" w:rsidRDefault="007A0270" w:rsidP="007A0270">
      <w:pPr>
        <w:tabs>
          <w:tab w:val="num" w:pos="3060"/>
        </w:tabs>
        <w:rPr>
          <w:b/>
          <w:bCs/>
        </w:rPr>
      </w:pPr>
    </w:p>
    <w:p w14:paraId="70B04B11" w14:textId="0E975FF7" w:rsidR="007A0270" w:rsidRPr="00FE7B30" w:rsidRDefault="007A0270" w:rsidP="007A0270">
      <w:pPr>
        <w:tabs>
          <w:tab w:val="num" w:pos="1440"/>
        </w:tabs>
      </w:pPr>
      <w:r>
        <w:rPr>
          <w:b/>
          <w:bCs/>
        </w:rPr>
        <w:t>Personnel Lift Authorizer</w:t>
      </w:r>
      <w:r w:rsidRPr="00FE7B30">
        <w:rPr>
          <w:b/>
          <w:bCs/>
        </w:rPr>
        <w:t xml:space="preserve"> </w:t>
      </w:r>
      <w:r>
        <w:rPr>
          <w:b/>
          <w:bCs/>
        </w:rPr>
        <w:t>–</w:t>
      </w:r>
      <w:r w:rsidRPr="00FE7B30">
        <w:t xml:space="preserve"> </w:t>
      </w:r>
      <w:r>
        <w:t xml:space="preserve">a person </w:t>
      </w:r>
      <w:r w:rsidR="001B3C0D">
        <w:t>who</w:t>
      </w:r>
      <w:r>
        <w:t xml:space="preserve"> verif</w:t>
      </w:r>
      <w:r w:rsidR="001B3C0D">
        <w:t>ies</w:t>
      </w:r>
      <w:r>
        <w:t xml:space="preserve"> compliance with the provisions of </w:t>
      </w:r>
      <w:r w:rsidR="007049CA">
        <w:t>29 CFR 1926 and ASME B30 standards</w:t>
      </w:r>
      <w:r w:rsidRPr="00FE7B30">
        <w:t>.</w:t>
      </w:r>
    </w:p>
    <w:p w14:paraId="363CACBC" w14:textId="77777777" w:rsidR="007A0270" w:rsidRPr="00FE7B30" w:rsidRDefault="007A0270" w:rsidP="007A0270">
      <w:pPr>
        <w:tabs>
          <w:tab w:val="num" w:pos="3060"/>
        </w:tabs>
        <w:rPr>
          <w:b/>
          <w:bCs/>
        </w:rPr>
      </w:pPr>
    </w:p>
    <w:p w14:paraId="50BB6EF4" w14:textId="77777777" w:rsidR="007A0270" w:rsidRPr="00FE7B30" w:rsidRDefault="007A0270" w:rsidP="007A0270">
      <w:pPr>
        <w:tabs>
          <w:tab w:val="num" w:pos="1440"/>
        </w:tabs>
      </w:pPr>
      <w:r>
        <w:rPr>
          <w:b/>
          <w:bCs/>
        </w:rPr>
        <w:t>Platform, personnel - suspended</w:t>
      </w:r>
      <w:r w:rsidRPr="00FE7B30">
        <w:t xml:space="preserve"> – </w:t>
      </w:r>
      <w:r>
        <w:t>platform attached to hoisting equipment using wire rope, chair, or jointed attachment and that has no installed motion controls for the platform itself</w:t>
      </w:r>
      <w:r w:rsidRPr="00FE7B30">
        <w:t xml:space="preserve">.   </w:t>
      </w:r>
    </w:p>
    <w:p w14:paraId="419C6B7F" w14:textId="77777777" w:rsidR="007A0270" w:rsidRPr="00FE7B30" w:rsidRDefault="007A0270" w:rsidP="007A0270">
      <w:pPr>
        <w:tabs>
          <w:tab w:val="num" w:pos="3060"/>
        </w:tabs>
        <w:rPr>
          <w:b/>
          <w:bCs/>
        </w:rPr>
      </w:pPr>
    </w:p>
    <w:p w14:paraId="28D4AD59" w14:textId="77777777" w:rsidR="007A0270" w:rsidRDefault="007A0270" w:rsidP="007A0270">
      <w:pPr>
        <w:tabs>
          <w:tab w:val="num" w:pos="1440"/>
        </w:tabs>
      </w:pPr>
      <w:r>
        <w:rPr>
          <w:b/>
          <w:bCs/>
        </w:rPr>
        <w:t>Platform, rating</w:t>
      </w:r>
      <w:r w:rsidRPr="00FE7B30">
        <w:rPr>
          <w:b/>
          <w:bCs/>
        </w:rPr>
        <w:t xml:space="preserve"> </w:t>
      </w:r>
      <w:r>
        <w:rPr>
          <w:b/>
          <w:bCs/>
        </w:rPr>
        <w:t>–</w:t>
      </w:r>
      <w:r w:rsidRPr="00FE7B30">
        <w:t xml:space="preserve"> </w:t>
      </w:r>
      <w:r>
        <w:t>the maximum capacity of a personnel lifting platform, established by the platform manufacturer, in terms of weight and number of occupants allowable</w:t>
      </w:r>
      <w:r w:rsidRPr="00FE7B30">
        <w:t xml:space="preserve">.  </w:t>
      </w:r>
    </w:p>
    <w:p w14:paraId="33B2A582" w14:textId="77777777" w:rsidR="00F211A0" w:rsidRDefault="00F211A0" w:rsidP="007A0270">
      <w:pPr>
        <w:tabs>
          <w:tab w:val="num" w:pos="1440"/>
        </w:tabs>
        <w:rPr>
          <w:b/>
          <w:bCs/>
        </w:rPr>
      </w:pPr>
    </w:p>
    <w:p w14:paraId="020AEA61" w14:textId="569F2DF3" w:rsidR="007A0270" w:rsidRPr="00FE7B30" w:rsidRDefault="007A0270" w:rsidP="007A0270">
      <w:pPr>
        <w:tabs>
          <w:tab w:val="num" w:pos="1440"/>
        </w:tabs>
      </w:pPr>
      <w:r w:rsidRPr="00FE7B30">
        <w:rPr>
          <w:b/>
          <w:bCs/>
        </w:rPr>
        <w:lastRenderedPageBreak/>
        <w:t xml:space="preserve">Qualified </w:t>
      </w:r>
      <w:r>
        <w:rPr>
          <w:b/>
          <w:bCs/>
        </w:rPr>
        <w:t>Person</w:t>
      </w:r>
      <w:r w:rsidRPr="00FE7B30">
        <w:rPr>
          <w:b/>
          <w:bCs/>
        </w:rPr>
        <w:t xml:space="preserve"> -</w:t>
      </w:r>
      <w:r w:rsidRPr="00FE7B30">
        <w:t xml:space="preserve"> a person who</w:t>
      </w:r>
      <w:r>
        <w:t>, by possession of a recognized degree in an applicable field or certificate of professional standing or by extensive knowledge, training, and experience, has successfully demonstrated the ability to solve or resolve problems relating to the subject matter and work</w:t>
      </w:r>
      <w:r w:rsidRPr="00FE7B30">
        <w:t>.</w:t>
      </w:r>
    </w:p>
    <w:p w14:paraId="77CE43CE" w14:textId="77777777" w:rsidR="007A0270" w:rsidRDefault="007A0270" w:rsidP="007A0270">
      <w:pPr>
        <w:tabs>
          <w:tab w:val="num" w:pos="1440"/>
        </w:tabs>
      </w:pPr>
    </w:p>
    <w:p w14:paraId="3F0C3B5C" w14:textId="77777777" w:rsidR="007A0270" w:rsidRPr="007D5A75" w:rsidRDefault="007A0270" w:rsidP="007A0270">
      <w:pPr>
        <w:rPr>
          <w:bCs/>
          <w:color w:val="000000"/>
          <w:kern w:val="32"/>
        </w:rPr>
      </w:pPr>
      <w:r w:rsidRPr="00C60D54">
        <w:rPr>
          <w:b/>
        </w:rPr>
        <w:t>Two-Blocking</w:t>
      </w:r>
      <w:r>
        <w:t xml:space="preserve"> – the condition in which the lower load block or hook assembly </w:t>
      </w:r>
      <w:proofErr w:type="gramStart"/>
      <w:r>
        <w:t>comes in contact with</w:t>
      </w:r>
      <w:proofErr w:type="gramEnd"/>
      <w:r>
        <w:t xml:space="preserve"> the upper load block or boom point sheave assembly.</w:t>
      </w:r>
    </w:p>
    <w:p w14:paraId="534E1D33" w14:textId="77777777" w:rsidR="006A7918" w:rsidRPr="006A7918" w:rsidRDefault="006A7918" w:rsidP="00E00D72"/>
    <w:p w14:paraId="76C31321" w14:textId="77777777" w:rsidR="00554664" w:rsidRDefault="00554664" w:rsidP="006A7918">
      <w:pPr>
        <w:pStyle w:val="Heading1"/>
        <w:keepNext w:val="0"/>
      </w:pPr>
      <w:bookmarkStart w:id="3" w:name="_Toc515959398"/>
      <w:r>
        <w:t>RESPONSIB</w:t>
      </w:r>
      <w:r w:rsidR="00730FCE">
        <w:t>I</w:t>
      </w:r>
      <w:r>
        <w:t>L</w:t>
      </w:r>
      <w:r w:rsidR="007D5A75">
        <w:t>ITIES</w:t>
      </w:r>
      <w:bookmarkEnd w:id="3"/>
    </w:p>
    <w:p w14:paraId="062490E2" w14:textId="78F96FC3" w:rsidR="00E7004C" w:rsidRPr="00B75C6A" w:rsidRDefault="00E7004C" w:rsidP="00E00D72">
      <w:pPr>
        <w:rPr>
          <w:bCs/>
          <w:color w:val="000000"/>
          <w:kern w:val="32"/>
        </w:rPr>
      </w:pPr>
    </w:p>
    <w:p w14:paraId="43D6D9EF" w14:textId="5A2EF5B5" w:rsidR="006E7F4F" w:rsidRDefault="007A0270" w:rsidP="003E2A77">
      <w:pPr>
        <w:pStyle w:val="Heading2"/>
        <w:keepNext w:val="0"/>
        <w:jc w:val="both"/>
        <w:rPr>
          <w:b w:val="0"/>
        </w:rPr>
      </w:pPr>
      <w:bookmarkStart w:id="4" w:name="_Toc515959399"/>
      <w:bookmarkStart w:id="5" w:name="_Hlk498523162"/>
      <w:r>
        <w:t>Division/Section</w:t>
      </w:r>
      <w:r w:rsidR="002A514D">
        <w:t xml:space="preserve"> Head</w:t>
      </w:r>
      <w:bookmarkEnd w:id="4"/>
    </w:p>
    <w:bookmarkEnd w:id="5"/>
    <w:p w14:paraId="247389A1" w14:textId="0F5A4589" w:rsidR="007A0270" w:rsidRPr="00FE7B30" w:rsidRDefault="005F786C" w:rsidP="007A0270">
      <w:pPr>
        <w:tabs>
          <w:tab w:val="num" w:pos="1440"/>
        </w:tabs>
      </w:pPr>
      <w:r>
        <w:t>The Division/Section Head</w:t>
      </w:r>
      <w:r w:rsidR="00D03404">
        <w:t>, or designee,</w:t>
      </w:r>
      <w:r w:rsidR="007A0270" w:rsidRPr="00FE7B30">
        <w:t xml:space="preserve"> is</w:t>
      </w:r>
      <w:r w:rsidR="007A0270" w:rsidRPr="00FE7B30">
        <w:rPr>
          <w:rFonts w:cs="Arial"/>
        </w:rPr>
        <w:t xml:space="preserve"> responsible for implementing this program. </w:t>
      </w:r>
      <w:r w:rsidR="007A0270" w:rsidRPr="00FE7B30">
        <w:t>Specifically, he/she is responsible for:</w:t>
      </w:r>
    </w:p>
    <w:p w14:paraId="162F4ED0" w14:textId="4FF67A3F" w:rsidR="00244E31" w:rsidRDefault="007A0270" w:rsidP="007A0270">
      <w:pPr>
        <w:numPr>
          <w:ilvl w:val="2"/>
          <w:numId w:val="10"/>
        </w:numPr>
        <w:ind w:left="720"/>
      </w:pPr>
      <w:r>
        <w:t>Designating a “lift director” for each personnel lift operation</w:t>
      </w:r>
      <w:r w:rsidR="001B3C0D">
        <w:t xml:space="preserve"> that will occur in their area</w:t>
      </w:r>
      <w:r w:rsidRPr="00FE7B30">
        <w:t>.</w:t>
      </w:r>
    </w:p>
    <w:p w14:paraId="2FEF350A" w14:textId="77777777" w:rsidR="007A0270" w:rsidRDefault="007A0270" w:rsidP="007A0270"/>
    <w:p w14:paraId="06D2924F" w14:textId="77777777" w:rsidR="007A0270" w:rsidRDefault="007A0270" w:rsidP="007A0270">
      <w:pPr>
        <w:pStyle w:val="Heading2"/>
      </w:pPr>
      <w:bookmarkStart w:id="6" w:name="_Toc515959400"/>
      <w:r>
        <w:t>ESH&amp;Q Section</w:t>
      </w:r>
      <w:bookmarkEnd w:id="6"/>
    </w:p>
    <w:p w14:paraId="574393B9" w14:textId="77777777" w:rsidR="007A0270" w:rsidRPr="00FE7B30" w:rsidRDefault="007A0270" w:rsidP="007A0270">
      <w:pPr>
        <w:tabs>
          <w:tab w:val="num" w:pos="1440"/>
        </w:tabs>
        <w:rPr>
          <w:b/>
        </w:rPr>
      </w:pPr>
      <w:r w:rsidRPr="00FE7B30">
        <w:t>The ESH&amp;Q Section</w:t>
      </w:r>
      <w:r w:rsidRPr="00FE7B30">
        <w:rPr>
          <w:b/>
        </w:rPr>
        <w:t xml:space="preserve"> </w:t>
      </w:r>
      <w:r w:rsidRPr="00FE7B30">
        <w:rPr>
          <w:bCs/>
        </w:rPr>
        <w:t>is responsible for:</w:t>
      </w:r>
    </w:p>
    <w:p w14:paraId="568714CB" w14:textId="77777777" w:rsidR="007A0270" w:rsidRPr="00FE7B30" w:rsidRDefault="007A0270" w:rsidP="007A0270">
      <w:pPr>
        <w:numPr>
          <w:ilvl w:val="0"/>
          <w:numId w:val="11"/>
        </w:numPr>
        <w:tabs>
          <w:tab w:val="left" w:pos="1080"/>
          <w:tab w:val="num" w:pos="3780"/>
        </w:tabs>
        <w:ind w:left="720"/>
      </w:pPr>
      <w:r w:rsidRPr="00FE7B30">
        <w:t>Providing consultation services to division/section heads regarding safety of operations and training opportunities.</w:t>
      </w:r>
    </w:p>
    <w:p w14:paraId="1735A1DD" w14:textId="77777777" w:rsidR="007A0270" w:rsidRDefault="007A0270" w:rsidP="007A0270">
      <w:pPr>
        <w:numPr>
          <w:ilvl w:val="0"/>
          <w:numId w:val="11"/>
        </w:numPr>
        <w:tabs>
          <w:tab w:val="left" w:pos="1080"/>
          <w:tab w:val="num" w:pos="3780"/>
        </w:tabs>
        <w:ind w:left="720"/>
        <w:rPr>
          <w:bCs/>
        </w:rPr>
      </w:pPr>
      <w:r w:rsidRPr="00FE7B30">
        <w:t>Maintaining training records of operators in the TRAIN database.</w:t>
      </w:r>
    </w:p>
    <w:p w14:paraId="7F8F6742" w14:textId="77777777" w:rsidR="007A0270" w:rsidRPr="007A0270" w:rsidRDefault="007A0270" w:rsidP="007A0270">
      <w:pPr>
        <w:numPr>
          <w:ilvl w:val="0"/>
          <w:numId w:val="11"/>
        </w:numPr>
        <w:tabs>
          <w:tab w:val="left" w:pos="1080"/>
          <w:tab w:val="num" w:pos="3780"/>
        </w:tabs>
        <w:ind w:left="720"/>
        <w:rPr>
          <w:bCs/>
        </w:rPr>
      </w:pPr>
      <w:r w:rsidRPr="00FE7B30">
        <w:t>Designating a qualified person as the crane operator evaluator.</w:t>
      </w:r>
    </w:p>
    <w:p w14:paraId="3B795639" w14:textId="77777777" w:rsidR="007A0270" w:rsidRPr="007A0270" w:rsidRDefault="007A0270" w:rsidP="007A0270"/>
    <w:p w14:paraId="38ED9D4D" w14:textId="0A8F3A1B" w:rsidR="007A0270" w:rsidRDefault="00EB4637" w:rsidP="007A0270">
      <w:pPr>
        <w:pStyle w:val="Heading2"/>
      </w:pPr>
      <w:bookmarkStart w:id="7" w:name="_Toc515959401"/>
      <w:r>
        <w:t>Division Safety Officer</w:t>
      </w:r>
      <w:r w:rsidR="0099243C">
        <w:t>(DSO)</w:t>
      </w:r>
      <w:r>
        <w:t>/</w:t>
      </w:r>
      <w:r w:rsidR="007A0270">
        <w:t>Personnel Lift Authorizer</w:t>
      </w:r>
      <w:bookmarkEnd w:id="7"/>
    </w:p>
    <w:p w14:paraId="0EB86F96" w14:textId="0A1F5D7B" w:rsidR="007A0270" w:rsidRPr="00FE7B30" w:rsidRDefault="007A0270" w:rsidP="007A0270">
      <w:pPr>
        <w:tabs>
          <w:tab w:val="num" w:pos="1440"/>
        </w:tabs>
        <w:rPr>
          <w:b/>
        </w:rPr>
      </w:pPr>
      <w:r w:rsidRPr="00FE7B30">
        <w:t xml:space="preserve">The </w:t>
      </w:r>
      <w:r w:rsidR="0099243C">
        <w:t>Division Safety Officer</w:t>
      </w:r>
      <w:r w:rsidRPr="00FE7B30">
        <w:rPr>
          <w:b/>
        </w:rPr>
        <w:t xml:space="preserve"> </w:t>
      </w:r>
      <w:r w:rsidRPr="00FE7B30">
        <w:rPr>
          <w:bCs/>
        </w:rPr>
        <w:t>is responsible for:</w:t>
      </w:r>
    </w:p>
    <w:p w14:paraId="549D9473" w14:textId="476EEBE6" w:rsidR="007A0270" w:rsidRDefault="007A0270" w:rsidP="007A0270">
      <w:pPr>
        <w:numPr>
          <w:ilvl w:val="0"/>
          <w:numId w:val="11"/>
        </w:numPr>
        <w:tabs>
          <w:tab w:val="left" w:pos="1080"/>
          <w:tab w:val="num" w:pos="3780"/>
        </w:tabs>
        <w:ind w:left="720"/>
      </w:pPr>
      <w:r w:rsidRPr="007514E9">
        <w:t xml:space="preserve">Verifying </w:t>
      </w:r>
      <w:r>
        <w:t>that there are no less hazardous alternatives to performing the work or providing access to the area. The personnel lift shall not be authorized when less hazardous means are feasible.</w:t>
      </w:r>
    </w:p>
    <w:p w14:paraId="3C54DA24" w14:textId="77777777" w:rsidR="007A0270" w:rsidRDefault="007A0270" w:rsidP="007A0270">
      <w:pPr>
        <w:numPr>
          <w:ilvl w:val="0"/>
          <w:numId w:val="11"/>
        </w:numPr>
        <w:tabs>
          <w:tab w:val="left" w:pos="1080"/>
          <w:tab w:val="num" w:pos="3780"/>
        </w:tabs>
        <w:ind w:left="720"/>
      </w:pPr>
      <w:r w:rsidRPr="007514E9">
        <w:t>Verifying the equipment to be used for the personnel lift meets the requirements of this chapter.</w:t>
      </w:r>
    </w:p>
    <w:p w14:paraId="4FEBF52A" w14:textId="00FDE75D" w:rsidR="007A0270" w:rsidRPr="007514E9" w:rsidRDefault="007A0270" w:rsidP="00D03404">
      <w:pPr>
        <w:numPr>
          <w:ilvl w:val="0"/>
          <w:numId w:val="11"/>
        </w:numPr>
        <w:tabs>
          <w:tab w:val="left" w:pos="1080"/>
          <w:tab w:val="num" w:pos="3780"/>
        </w:tabs>
        <w:ind w:left="720"/>
      </w:pPr>
      <w:r w:rsidRPr="007514E9">
        <w:t>Authorizing the personnel lift operation</w:t>
      </w:r>
      <w:r>
        <w:t xml:space="preserve"> in writing </w:t>
      </w:r>
      <w:r w:rsidR="00D03404">
        <w:t>by approving</w:t>
      </w:r>
      <w:r>
        <w:t xml:space="preserve"> the </w:t>
      </w:r>
      <w:bookmarkStart w:id="8" w:name="_Hlk508423112"/>
      <w:r w:rsidRPr="00D03404">
        <w:rPr>
          <w:i/>
        </w:rPr>
        <w:t>Personnel Platform Lift Planning and Authorization Form</w:t>
      </w:r>
      <w:bookmarkEnd w:id="8"/>
      <w:r w:rsidR="00D03404">
        <w:t xml:space="preserve"> (Form F1)</w:t>
      </w:r>
      <w:r w:rsidRPr="007514E9">
        <w:t>.</w:t>
      </w:r>
    </w:p>
    <w:p w14:paraId="2A291D1B" w14:textId="77777777" w:rsidR="007A0270" w:rsidRDefault="007A0270" w:rsidP="007A0270"/>
    <w:p w14:paraId="064E6E47" w14:textId="77777777" w:rsidR="007A0270" w:rsidRDefault="007A0270" w:rsidP="007A0270">
      <w:pPr>
        <w:pStyle w:val="Heading2"/>
      </w:pPr>
      <w:bookmarkStart w:id="9" w:name="_Toc515959402"/>
      <w:r>
        <w:t>Facilities Engineering Services Section (FESS)</w:t>
      </w:r>
      <w:bookmarkEnd w:id="9"/>
    </w:p>
    <w:p w14:paraId="09E948A0" w14:textId="77777777" w:rsidR="007A0270" w:rsidRPr="00FE7B30" w:rsidRDefault="007A0270" w:rsidP="007A0270">
      <w:pPr>
        <w:keepNext/>
        <w:keepLines/>
        <w:tabs>
          <w:tab w:val="num" w:pos="1440"/>
        </w:tabs>
        <w:outlineLvl w:val="7"/>
        <w:rPr>
          <w:rFonts w:eastAsiaTheme="majorEastAsia"/>
          <w:b/>
        </w:rPr>
      </w:pPr>
      <w:r w:rsidRPr="00FE7B30">
        <w:rPr>
          <w:rFonts w:eastAsiaTheme="majorEastAsia"/>
        </w:rPr>
        <w:t>The Facilities Engineering Services (FESS) Section is responsible for:</w:t>
      </w:r>
    </w:p>
    <w:p w14:paraId="267B83D5" w14:textId="1E165412" w:rsidR="007A0270" w:rsidRDefault="007A0270" w:rsidP="005258C4">
      <w:pPr>
        <w:numPr>
          <w:ilvl w:val="3"/>
          <w:numId w:val="12"/>
        </w:numPr>
        <w:tabs>
          <w:tab w:val="left" w:pos="1080"/>
          <w:tab w:val="num" w:pos="4500"/>
        </w:tabs>
        <w:ind w:left="720"/>
      </w:pPr>
      <w:r w:rsidRPr="00FE7B30">
        <w:t xml:space="preserve">Maintaining manuals and manufacturer information and records related to testing, inspection, and repair of </w:t>
      </w:r>
      <w:r w:rsidR="004451C4">
        <w:t>personnel lifting system</w:t>
      </w:r>
      <w:r w:rsidR="00E52E55">
        <w:t>s</w:t>
      </w:r>
      <w:r w:rsidRPr="00FE7B30">
        <w:t>.  This includes the distribution of related reports to the landlord division/section head or his/her designee.</w:t>
      </w:r>
    </w:p>
    <w:p w14:paraId="59A3E6CB" w14:textId="567DBAAE" w:rsidR="00B058F2" w:rsidRDefault="00B058F2" w:rsidP="005258C4">
      <w:pPr>
        <w:numPr>
          <w:ilvl w:val="3"/>
          <w:numId w:val="12"/>
        </w:numPr>
        <w:tabs>
          <w:tab w:val="left" w:pos="1080"/>
          <w:tab w:val="num" w:pos="4500"/>
        </w:tabs>
        <w:ind w:left="720"/>
      </w:pPr>
      <w:r>
        <w:t xml:space="preserve">Arranging for an initial inspection of all new, repaired or modified baskets. </w:t>
      </w:r>
    </w:p>
    <w:p w14:paraId="306F81C0" w14:textId="4EC6BCCF" w:rsidR="00B058F2" w:rsidRPr="00FE7B30" w:rsidRDefault="00B058F2" w:rsidP="005258C4">
      <w:pPr>
        <w:numPr>
          <w:ilvl w:val="3"/>
          <w:numId w:val="12"/>
        </w:numPr>
        <w:tabs>
          <w:tab w:val="left" w:pos="1080"/>
          <w:tab w:val="num" w:pos="4500"/>
        </w:tabs>
        <w:ind w:left="720"/>
      </w:pPr>
      <w:r>
        <w:t>Arranging contracts with qualified subcontractors to perform annual inspections, testing and maintenance of personnel lifting systems.  FESS/FM Crane Office will provide oversight of the subcontractor.</w:t>
      </w:r>
    </w:p>
    <w:p w14:paraId="3C4893E8" w14:textId="3B40AFF1" w:rsidR="00316991" w:rsidRPr="007A0270" w:rsidRDefault="00316991" w:rsidP="007A0270"/>
    <w:p w14:paraId="3E0EFE27" w14:textId="77777777" w:rsidR="007A0270" w:rsidRDefault="007A0270" w:rsidP="007A0270">
      <w:pPr>
        <w:pStyle w:val="Heading2"/>
      </w:pPr>
      <w:bookmarkStart w:id="10" w:name="_Toc515959403"/>
      <w:r>
        <w:t>Lift Director (The Person-in-Charge (PIC))</w:t>
      </w:r>
      <w:bookmarkEnd w:id="10"/>
    </w:p>
    <w:p w14:paraId="6038F5C2" w14:textId="77777777" w:rsidR="007A0270" w:rsidRPr="00FE7B30" w:rsidRDefault="007A0270" w:rsidP="007A0270">
      <w:pPr>
        <w:tabs>
          <w:tab w:val="num" w:pos="1440"/>
        </w:tabs>
      </w:pPr>
      <w:r w:rsidRPr="00FE7B30">
        <w:t xml:space="preserve">The </w:t>
      </w:r>
      <w:r>
        <w:t>Lift Director</w:t>
      </w:r>
      <w:r w:rsidRPr="00FE7B30">
        <w:t xml:space="preserve"> </w:t>
      </w:r>
      <w:r w:rsidRPr="00FE7B30">
        <w:rPr>
          <w:bCs/>
        </w:rPr>
        <w:t>is</w:t>
      </w:r>
      <w:r w:rsidRPr="00FE7B30">
        <w:t xml:space="preserve"> </w:t>
      </w:r>
      <w:r w:rsidRPr="00FE7B30">
        <w:rPr>
          <w:bCs/>
        </w:rPr>
        <w:t>responsible for:</w:t>
      </w:r>
    </w:p>
    <w:p w14:paraId="0438FA48" w14:textId="7536CD5C" w:rsidR="007A0270" w:rsidRDefault="007A0270" w:rsidP="007A0270">
      <w:pPr>
        <w:numPr>
          <w:ilvl w:val="0"/>
          <w:numId w:val="13"/>
        </w:numPr>
        <w:ind w:left="720"/>
      </w:pPr>
      <w:bookmarkStart w:id="11" w:name="_Hlk497227939"/>
      <w:r>
        <w:lastRenderedPageBreak/>
        <w:t xml:space="preserve">Preparing the personnel lift plan (see </w:t>
      </w:r>
      <w:r w:rsidRPr="00E44A4F">
        <w:rPr>
          <w:i/>
        </w:rPr>
        <w:t>Personnel Platform Lift Planning and Authorization Form</w:t>
      </w:r>
      <w:r w:rsidR="00384E39">
        <w:rPr>
          <w:i/>
        </w:rPr>
        <w:t xml:space="preserve">, </w:t>
      </w:r>
      <w:r w:rsidR="007D19B8">
        <w:t>Form F1</w:t>
      </w:r>
      <w:r>
        <w:t xml:space="preserve">), which is to be presented to the personnel lift authorizer for review/approval. </w:t>
      </w:r>
      <w:r w:rsidR="00384E39">
        <w:t xml:space="preserve"> </w:t>
      </w:r>
    </w:p>
    <w:p w14:paraId="18E657BA" w14:textId="51CC4063" w:rsidR="007A0270" w:rsidRDefault="007A0270" w:rsidP="007A0270">
      <w:pPr>
        <w:numPr>
          <w:ilvl w:val="0"/>
          <w:numId w:val="13"/>
        </w:numPr>
        <w:ind w:left="720"/>
      </w:pPr>
      <w:r>
        <w:t xml:space="preserve">Holding the pre-lift meeting. </w:t>
      </w:r>
    </w:p>
    <w:p w14:paraId="23CF054F" w14:textId="2BF4878F" w:rsidR="00384E39" w:rsidRDefault="00384E39" w:rsidP="007A0270">
      <w:pPr>
        <w:numPr>
          <w:ilvl w:val="0"/>
          <w:numId w:val="13"/>
        </w:numPr>
        <w:ind w:left="720"/>
      </w:pPr>
      <w:r>
        <w:t xml:space="preserve">Posting the approved </w:t>
      </w:r>
      <w:r w:rsidRPr="00384E39">
        <w:rPr>
          <w:i/>
        </w:rPr>
        <w:t>Personnel Platform Lift Planning and Authorization Form</w:t>
      </w:r>
      <w:r>
        <w:t xml:space="preserve"> at the work site. </w:t>
      </w:r>
    </w:p>
    <w:p w14:paraId="57C03D8E" w14:textId="77777777" w:rsidR="007A0270" w:rsidRDefault="007A0270" w:rsidP="007A0270">
      <w:pPr>
        <w:numPr>
          <w:ilvl w:val="0"/>
          <w:numId w:val="13"/>
        </w:numPr>
        <w:ind w:left="720"/>
      </w:pPr>
      <w:r>
        <w:t xml:space="preserve">Verifying qualified persons are assigned to perform the functions of the operator, signalpersons, and ground crew. </w:t>
      </w:r>
    </w:p>
    <w:bookmarkEnd w:id="11"/>
    <w:p w14:paraId="5F9B2FA9" w14:textId="06077E68" w:rsidR="007A0270" w:rsidRDefault="007A0270" w:rsidP="00496886">
      <w:pPr>
        <w:numPr>
          <w:ilvl w:val="0"/>
          <w:numId w:val="13"/>
        </w:numPr>
        <w:ind w:left="720"/>
      </w:pPr>
      <w:r>
        <w:t>Supervising the personnel lift operation.</w:t>
      </w:r>
    </w:p>
    <w:p w14:paraId="6889218A" w14:textId="60EB2E57" w:rsidR="00D03404" w:rsidRDefault="00D03404" w:rsidP="00496886">
      <w:pPr>
        <w:numPr>
          <w:ilvl w:val="0"/>
          <w:numId w:val="13"/>
        </w:numPr>
        <w:ind w:left="720"/>
      </w:pPr>
      <w:r w:rsidRPr="007514E9">
        <w:t>Requiring the personnel lift be accomplished in accordance with the provisions of this chapter.</w:t>
      </w:r>
    </w:p>
    <w:p w14:paraId="7F712DA7" w14:textId="6977362E" w:rsidR="00384E39" w:rsidRDefault="00D03404" w:rsidP="00496886">
      <w:pPr>
        <w:numPr>
          <w:ilvl w:val="0"/>
          <w:numId w:val="13"/>
        </w:numPr>
        <w:ind w:left="720"/>
      </w:pPr>
      <w:r>
        <w:t>Upon completion of the work covered by the lift plan, s</w:t>
      </w:r>
      <w:r w:rsidR="00384E39">
        <w:t xml:space="preserve">ubmitting the </w:t>
      </w:r>
      <w:r w:rsidR="00384E39" w:rsidRPr="00384E39">
        <w:rPr>
          <w:i/>
        </w:rPr>
        <w:t>Personnel Platform Lift Planning and Authorization Form</w:t>
      </w:r>
      <w:r w:rsidR="00384E39">
        <w:t xml:space="preserve"> </w:t>
      </w:r>
      <w:r>
        <w:t xml:space="preserve">(Form F1) </w:t>
      </w:r>
      <w:r w:rsidR="00384E39">
        <w:t xml:space="preserve">and </w:t>
      </w:r>
      <w:r w:rsidR="00384E39" w:rsidRPr="003571E2">
        <w:rPr>
          <w:i/>
        </w:rPr>
        <w:t>Personnel Lift Platform Proof Test and Pre-Lift Inspection Form</w:t>
      </w:r>
      <w:r w:rsidR="00384E39" w:rsidRPr="00384E39">
        <w:t xml:space="preserve"> </w:t>
      </w:r>
      <w:r>
        <w:t xml:space="preserve">(Form F2) </w:t>
      </w:r>
      <w:r w:rsidR="00384E39" w:rsidRPr="00384E39">
        <w:t>to ESH&amp;Q, MS-119</w:t>
      </w:r>
      <w:r>
        <w:t>, for inclusion in the centralized lift plan file</w:t>
      </w:r>
      <w:r w:rsidR="00384E39" w:rsidRPr="00384E39">
        <w:t>.</w:t>
      </w:r>
    </w:p>
    <w:p w14:paraId="5F805BCE" w14:textId="77777777" w:rsidR="007A0270" w:rsidRDefault="007A0270" w:rsidP="007A0270"/>
    <w:p w14:paraId="5A4EDFE0" w14:textId="77777777" w:rsidR="007A0270" w:rsidRDefault="007A0270" w:rsidP="007A0270">
      <w:pPr>
        <w:pStyle w:val="Heading2"/>
      </w:pPr>
      <w:bookmarkStart w:id="12" w:name="_Toc515959404"/>
      <w:r>
        <w:t>Qualified Operator</w:t>
      </w:r>
      <w:bookmarkEnd w:id="12"/>
    </w:p>
    <w:p w14:paraId="1EEF7FC0" w14:textId="77777777" w:rsidR="007A0270" w:rsidRPr="00FE7B30" w:rsidRDefault="007A0270" w:rsidP="007A0270">
      <w:pPr>
        <w:tabs>
          <w:tab w:val="num" w:pos="1440"/>
        </w:tabs>
      </w:pPr>
      <w:r w:rsidRPr="00FE7B30">
        <w:t>The Qualified Operator</w:t>
      </w:r>
      <w:r w:rsidRPr="00FE7B30">
        <w:rPr>
          <w:b/>
        </w:rPr>
        <w:t xml:space="preserve"> </w:t>
      </w:r>
      <w:r w:rsidRPr="00FE7B30">
        <w:rPr>
          <w:bCs/>
        </w:rPr>
        <w:t>is responsible for:</w:t>
      </w:r>
    </w:p>
    <w:p w14:paraId="353A2214" w14:textId="09EFA8A0" w:rsidR="00E84886" w:rsidRDefault="00E84886" w:rsidP="007A0270">
      <w:pPr>
        <w:numPr>
          <w:ilvl w:val="3"/>
          <w:numId w:val="14"/>
        </w:numPr>
        <w:tabs>
          <w:tab w:val="decimal" w:pos="90"/>
          <w:tab w:val="num" w:pos="1170"/>
          <w:tab w:val="num" w:pos="4500"/>
        </w:tabs>
        <w:ind w:left="720"/>
      </w:pPr>
      <w:r>
        <w:t>Passing a</w:t>
      </w:r>
      <w:r w:rsidR="00E85617">
        <w:t xml:space="preserve"> fit-for duty exam, which includes a</w:t>
      </w:r>
      <w:r>
        <w:t xml:space="preserve"> substance abuse test. </w:t>
      </w:r>
    </w:p>
    <w:p w14:paraId="4A24B719" w14:textId="21D1F72A" w:rsidR="005E5452" w:rsidRDefault="005E5452" w:rsidP="007A0270">
      <w:pPr>
        <w:numPr>
          <w:ilvl w:val="3"/>
          <w:numId w:val="14"/>
        </w:numPr>
        <w:tabs>
          <w:tab w:val="decimal" w:pos="90"/>
          <w:tab w:val="num" w:pos="1170"/>
          <w:tab w:val="num" w:pos="4500"/>
        </w:tabs>
        <w:ind w:left="720"/>
      </w:pPr>
      <w:r>
        <w:t>Completing and remaining current in Crane Personnel Basket Operation Training (</w:t>
      </w:r>
      <w:r w:rsidRPr="00373DE0">
        <w:t>FN000</w:t>
      </w:r>
      <w:r w:rsidR="00373DE0">
        <w:t>578</w:t>
      </w:r>
      <w:r>
        <w:t xml:space="preserve">). </w:t>
      </w:r>
    </w:p>
    <w:p w14:paraId="6504A763" w14:textId="4A4E3453" w:rsidR="007A0270" w:rsidRDefault="007A0270" w:rsidP="007A0270">
      <w:pPr>
        <w:numPr>
          <w:ilvl w:val="3"/>
          <w:numId w:val="14"/>
        </w:numPr>
        <w:tabs>
          <w:tab w:val="decimal" w:pos="90"/>
          <w:tab w:val="num" w:pos="1170"/>
          <w:tab w:val="num" w:pos="4500"/>
        </w:tabs>
        <w:ind w:left="720"/>
      </w:pPr>
      <w:r>
        <w:t>Ensuring the hoisting equipment is capable/acceptable for lift personnel, per the requirements of this chapter.</w:t>
      </w:r>
    </w:p>
    <w:p w14:paraId="7E967B78" w14:textId="77777777" w:rsidR="007A0270" w:rsidRDefault="007A0270" w:rsidP="007A0270">
      <w:pPr>
        <w:numPr>
          <w:ilvl w:val="3"/>
          <w:numId w:val="14"/>
        </w:numPr>
        <w:tabs>
          <w:tab w:val="decimal" w:pos="90"/>
          <w:tab w:val="num" w:pos="1170"/>
          <w:tab w:val="num" w:pos="4500"/>
        </w:tabs>
        <w:ind w:left="720"/>
      </w:pPr>
      <w:r>
        <w:t>Understanding the operational limitations.</w:t>
      </w:r>
    </w:p>
    <w:p w14:paraId="6E0BAA1F" w14:textId="61AFE557" w:rsidR="007A0270" w:rsidRDefault="007A0270" w:rsidP="007A0270">
      <w:pPr>
        <w:numPr>
          <w:ilvl w:val="3"/>
          <w:numId w:val="14"/>
        </w:numPr>
        <w:tabs>
          <w:tab w:val="decimal" w:pos="90"/>
          <w:tab w:val="num" w:pos="1170"/>
          <w:tab w:val="num" w:pos="4500"/>
        </w:tabs>
        <w:ind w:left="720"/>
      </w:pPr>
      <w:r>
        <w:t>Confirming that all hoisting equipment inspections have been completed and are satisfactory, prior to starting the lift</w:t>
      </w:r>
      <w:r w:rsidR="009F309D">
        <w:t xml:space="preserve"> (see </w:t>
      </w:r>
      <w:r w:rsidR="009F309D" w:rsidRPr="003571E2">
        <w:rPr>
          <w:i/>
        </w:rPr>
        <w:t>Personnel Lift Platform Proof Test and Pre-Lift Inspection Form</w:t>
      </w:r>
      <w:r w:rsidR="009F309D" w:rsidRPr="009F309D">
        <w:t>,</w:t>
      </w:r>
      <w:r w:rsidR="009F309D">
        <w:rPr>
          <w:i/>
        </w:rPr>
        <w:t xml:space="preserve"> </w:t>
      </w:r>
      <w:r w:rsidR="009F309D" w:rsidRPr="009F309D">
        <w:t>Form F2</w:t>
      </w:r>
      <w:r w:rsidR="009F309D">
        <w:rPr>
          <w:i/>
        </w:rPr>
        <w:t>)</w:t>
      </w:r>
      <w:r w:rsidR="009F309D">
        <w:t>.</w:t>
      </w:r>
    </w:p>
    <w:p w14:paraId="700DBD12" w14:textId="77777777" w:rsidR="003B47B7" w:rsidRDefault="007A0270" w:rsidP="00A2351B">
      <w:pPr>
        <w:numPr>
          <w:ilvl w:val="3"/>
          <w:numId w:val="14"/>
        </w:numPr>
        <w:tabs>
          <w:tab w:val="decimal" w:pos="90"/>
          <w:tab w:val="num" w:pos="1170"/>
          <w:tab w:val="num" w:pos="4500"/>
        </w:tabs>
        <w:ind w:left="720"/>
      </w:pPr>
      <w:r>
        <w:t>Operating the hoisting equipment in compliance with the procedures specified in this chapter.</w:t>
      </w:r>
    </w:p>
    <w:p w14:paraId="37AC2E7F" w14:textId="77777777" w:rsidR="003B47B7" w:rsidRDefault="003B47B7" w:rsidP="003B47B7">
      <w:pPr>
        <w:tabs>
          <w:tab w:val="decimal" w:pos="90"/>
          <w:tab w:val="num" w:pos="4500"/>
        </w:tabs>
        <w:ind w:left="360"/>
      </w:pPr>
    </w:p>
    <w:p w14:paraId="63D649D8" w14:textId="5FEF5B61" w:rsidR="007A0270" w:rsidRPr="002F2482" w:rsidRDefault="007A0270" w:rsidP="003B47B7">
      <w:pPr>
        <w:tabs>
          <w:tab w:val="decimal" w:pos="90"/>
          <w:tab w:val="num" w:pos="4500"/>
        </w:tabs>
        <w:ind w:left="360"/>
      </w:pPr>
      <w:r w:rsidRPr="002F2482">
        <w:t xml:space="preserve">The </w:t>
      </w:r>
      <w:r w:rsidR="00F13E73">
        <w:t>Qualified O</w:t>
      </w:r>
      <w:r w:rsidRPr="002F2482">
        <w:t>perator shall not lift personnel if:</w:t>
      </w:r>
    </w:p>
    <w:p w14:paraId="2EDBD36A" w14:textId="77777777" w:rsidR="007A0270" w:rsidRDefault="007A0270" w:rsidP="003B47B7">
      <w:pPr>
        <w:numPr>
          <w:ilvl w:val="1"/>
          <w:numId w:val="14"/>
        </w:numPr>
        <w:tabs>
          <w:tab w:val="num" w:pos="4500"/>
        </w:tabs>
      </w:pPr>
      <w:r>
        <w:t>The operator does not feel physically or mentally fit to perform the operation.</w:t>
      </w:r>
    </w:p>
    <w:p w14:paraId="424A4B38" w14:textId="77777777" w:rsidR="007A0270" w:rsidRDefault="007A0270" w:rsidP="003B47B7">
      <w:pPr>
        <w:numPr>
          <w:ilvl w:val="1"/>
          <w:numId w:val="14"/>
        </w:numPr>
        <w:tabs>
          <w:tab w:val="num" w:pos="4500"/>
        </w:tabs>
      </w:pPr>
      <w:r>
        <w:t>The operator has been working for more than 10 hours prior to the start of the lift, or the lift will not be completed before the operator has been working for 12 hours.</w:t>
      </w:r>
    </w:p>
    <w:p w14:paraId="373488A6" w14:textId="77777777" w:rsidR="007A0270" w:rsidRDefault="007A0270" w:rsidP="003B47B7">
      <w:pPr>
        <w:numPr>
          <w:ilvl w:val="1"/>
          <w:numId w:val="14"/>
        </w:numPr>
        <w:tabs>
          <w:tab w:val="num" w:pos="4500"/>
        </w:tabs>
      </w:pPr>
      <w:r>
        <w:t>The operator did not have at least 8 hours off immediately prior to the work shift.</w:t>
      </w:r>
    </w:p>
    <w:p w14:paraId="756B11F5" w14:textId="134391D0" w:rsidR="007A0270" w:rsidRDefault="007A0270" w:rsidP="003B47B7">
      <w:pPr>
        <w:numPr>
          <w:ilvl w:val="0"/>
          <w:numId w:val="14"/>
        </w:numPr>
        <w:tabs>
          <w:tab w:val="num" w:pos="4500"/>
        </w:tabs>
      </w:pPr>
      <w:r>
        <w:t>While operating the hoisting equipment, the operator shall not engage in any practice that will divert his/her attention.</w:t>
      </w:r>
    </w:p>
    <w:p w14:paraId="279CD30D" w14:textId="415044E5" w:rsidR="007A0270" w:rsidRDefault="007A0270" w:rsidP="003B47B7">
      <w:pPr>
        <w:numPr>
          <w:ilvl w:val="0"/>
          <w:numId w:val="14"/>
        </w:numPr>
        <w:tabs>
          <w:tab w:val="num" w:pos="4500"/>
        </w:tabs>
      </w:pPr>
      <w:r>
        <w:t>The operator shall only respond to signals from a designated signalperson</w:t>
      </w:r>
      <w:r w:rsidR="002656E1">
        <w:t>, except that the</w:t>
      </w:r>
      <w:r>
        <w:t xml:space="preserve"> operator shall obey a stop signal at any time, no matter who gives it.</w:t>
      </w:r>
    </w:p>
    <w:p w14:paraId="465954B1" w14:textId="77777777" w:rsidR="007A0270" w:rsidRPr="00FE7B30" w:rsidRDefault="007A0270" w:rsidP="003B47B7">
      <w:pPr>
        <w:numPr>
          <w:ilvl w:val="0"/>
          <w:numId w:val="14"/>
        </w:numPr>
        <w:tabs>
          <w:tab w:val="num" w:pos="4500"/>
        </w:tabs>
      </w:pPr>
      <w:r>
        <w:t>Whenever the operator has any doubt as to the safety of the lift, the operator shall consult with the lift director before commencing or continuing the lift.</w:t>
      </w:r>
    </w:p>
    <w:p w14:paraId="2B7F2DFC" w14:textId="77777777" w:rsidR="007A0270" w:rsidRDefault="007A0270" w:rsidP="007A0270"/>
    <w:p w14:paraId="4913E9F3" w14:textId="77777777" w:rsidR="007A0270" w:rsidRDefault="007A0270" w:rsidP="007A0270">
      <w:pPr>
        <w:pStyle w:val="Heading2"/>
      </w:pPr>
      <w:bookmarkStart w:id="13" w:name="_Toc515959405"/>
      <w:r>
        <w:t>Platform Occupants</w:t>
      </w:r>
      <w:bookmarkEnd w:id="13"/>
    </w:p>
    <w:p w14:paraId="0136503A" w14:textId="77777777" w:rsidR="006402AF" w:rsidRDefault="006402AF" w:rsidP="006402AF">
      <w:r>
        <w:t>The platform occupants are responsible for:</w:t>
      </w:r>
    </w:p>
    <w:p w14:paraId="0097F5B2" w14:textId="23F39934" w:rsidR="009966B5" w:rsidRDefault="006402AF" w:rsidP="006402AF">
      <w:pPr>
        <w:ind w:left="720" w:hanging="360"/>
      </w:pPr>
      <w:r>
        <w:t>•</w:t>
      </w:r>
      <w:r>
        <w:tab/>
      </w:r>
      <w:r w:rsidR="009966B5">
        <w:t>Completing and maintaining current Fall Protection Orientation training (FN000304)</w:t>
      </w:r>
    </w:p>
    <w:p w14:paraId="1BB06EEE" w14:textId="041A50BC" w:rsidR="006402AF" w:rsidRDefault="006402AF" w:rsidP="006402AF">
      <w:pPr>
        <w:ind w:left="720" w:hanging="360"/>
      </w:pPr>
      <w:r>
        <w:t xml:space="preserve">Attending the pre-lift meeting </w:t>
      </w:r>
      <w:r w:rsidR="009F517B">
        <w:t>to</w:t>
      </w:r>
      <w:r>
        <w:t xml:space="preserve"> be instructed in the recognized hazards of personnel platform lifts, such as:</w:t>
      </w:r>
    </w:p>
    <w:p w14:paraId="5A9C5A3B" w14:textId="77777777" w:rsidR="006402AF" w:rsidRDefault="006402AF" w:rsidP="006402AF">
      <w:pPr>
        <w:ind w:left="1440" w:hanging="360"/>
      </w:pPr>
      <w:r>
        <w:lastRenderedPageBreak/>
        <w:t>o</w:t>
      </w:r>
      <w:r>
        <w:tab/>
        <w:t>Impacting structures outside the platform</w:t>
      </w:r>
    </w:p>
    <w:p w14:paraId="3B3E7080" w14:textId="77777777" w:rsidR="006402AF" w:rsidRDefault="006402AF" w:rsidP="006402AF">
      <w:pPr>
        <w:ind w:left="1440" w:hanging="360"/>
      </w:pPr>
      <w:r>
        <w:t>o</w:t>
      </w:r>
      <w:r>
        <w:tab/>
        <w:t>Unexpected platform motion</w:t>
      </w:r>
    </w:p>
    <w:p w14:paraId="656E9F3C" w14:textId="77777777" w:rsidR="006402AF" w:rsidRDefault="006402AF" w:rsidP="006402AF">
      <w:pPr>
        <w:ind w:left="1440" w:hanging="360"/>
      </w:pPr>
      <w:r>
        <w:t>o</w:t>
      </w:r>
      <w:r>
        <w:tab/>
        <w:t>Any special hazards associated with the lift</w:t>
      </w:r>
    </w:p>
    <w:p w14:paraId="5FDFBE9A" w14:textId="651FDBDA" w:rsidR="006402AF" w:rsidRDefault="006402AF" w:rsidP="006402AF">
      <w:pPr>
        <w:tabs>
          <w:tab w:val="decimal" w:pos="360"/>
        </w:tabs>
        <w:ind w:left="720" w:hanging="360"/>
      </w:pPr>
      <w:r>
        <w:t>•</w:t>
      </w:r>
      <w:r>
        <w:tab/>
        <w:t>Reviewing and signing the job hazard analysis.</w:t>
      </w:r>
    </w:p>
    <w:p w14:paraId="259FF2D0" w14:textId="77777777" w:rsidR="006402AF" w:rsidRDefault="006402AF" w:rsidP="006402AF">
      <w:pPr>
        <w:tabs>
          <w:tab w:val="decimal" w:pos="360"/>
        </w:tabs>
        <w:ind w:left="720" w:hanging="360"/>
      </w:pPr>
      <w:r>
        <w:t>•</w:t>
      </w:r>
      <w:r>
        <w:tab/>
        <w:t>While in the platform:</w:t>
      </w:r>
    </w:p>
    <w:p w14:paraId="0432D960" w14:textId="77777777" w:rsidR="006402AF" w:rsidRDefault="006402AF" w:rsidP="006402AF">
      <w:pPr>
        <w:ind w:left="1440" w:hanging="360"/>
      </w:pPr>
      <w:r>
        <w:t>o</w:t>
      </w:r>
      <w:r>
        <w:tab/>
        <w:t>Maintain a stable and even loading on the platform</w:t>
      </w:r>
    </w:p>
    <w:p w14:paraId="2DC9FA1D" w14:textId="77777777" w:rsidR="006402AF" w:rsidRDefault="006402AF" w:rsidP="006402AF">
      <w:pPr>
        <w:ind w:left="1440" w:hanging="360"/>
      </w:pPr>
      <w:r>
        <w:t>o</w:t>
      </w:r>
      <w:r>
        <w:tab/>
        <w:t>Keep all parts of their body inside the platform during raising, lowering, and positioning, except when performing duties as a designated signalperson</w:t>
      </w:r>
    </w:p>
    <w:p w14:paraId="388CF3E4" w14:textId="77777777" w:rsidR="006402AF" w:rsidRDefault="006402AF" w:rsidP="006402AF">
      <w:pPr>
        <w:ind w:left="1440" w:hanging="360"/>
      </w:pPr>
      <w:r>
        <w:t>o</w:t>
      </w:r>
      <w:r>
        <w:tab/>
        <w:t>Not interfering with the platform operator or the designated signalperson in the platform, except to give an emergency stop signal</w:t>
      </w:r>
    </w:p>
    <w:p w14:paraId="12754500" w14:textId="177274BA" w:rsidR="006402AF" w:rsidRDefault="006402AF" w:rsidP="006402AF">
      <w:pPr>
        <w:ind w:left="1440" w:hanging="360"/>
      </w:pPr>
      <w:r>
        <w:t>o</w:t>
      </w:r>
      <w:r>
        <w:tab/>
        <w:t xml:space="preserve">Keeping their personnel fall protective device lanyard fastened to the provided anchorage points </w:t>
      </w:r>
      <w:proofErr w:type="gramStart"/>
      <w:r>
        <w:t>at all times</w:t>
      </w:r>
      <w:proofErr w:type="gramEnd"/>
      <w:r>
        <w:t xml:space="preserve"> while occupying the platform</w:t>
      </w:r>
    </w:p>
    <w:p w14:paraId="3F215877" w14:textId="42D1F263" w:rsidR="007A0270" w:rsidRDefault="006402AF" w:rsidP="006402AF">
      <w:pPr>
        <w:ind w:left="1440" w:hanging="360"/>
      </w:pPr>
      <w:r>
        <w:t>o</w:t>
      </w:r>
      <w:r>
        <w:tab/>
        <w:t xml:space="preserve">Being familiar with </w:t>
      </w:r>
      <w:r w:rsidR="00B64E85">
        <w:t xml:space="preserve">means of communication while </w:t>
      </w:r>
      <w:r>
        <w:t xml:space="preserve">in the platform.  All occupants shall know </w:t>
      </w:r>
      <w:r w:rsidR="00AC6F29">
        <w:t>how to implement an emergency stop</w:t>
      </w:r>
      <w:r>
        <w:t>.</w:t>
      </w:r>
    </w:p>
    <w:p w14:paraId="76EF38DE" w14:textId="77777777" w:rsidR="006402AF" w:rsidRDefault="006402AF" w:rsidP="007A0270"/>
    <w:p w14:paraId="7D4BAA5D" w14:textId="77777777" w:rsidR="00E47427" w:rsidRDefault="00021BF3" w:rsidP="00E47427">
      <w:pPr>
        <w:pStyle w:val="Heading1"/>
      </w:pPr>
      <w:bookmarkStart w:id="14" w:name="_Toc515959406"/>
      <w:r>
        <w:t>PROGRAM DESCRIPTION</w:t>
      </w:r>
      <w:bookmarkEnd w:id="14"/>
    </w:p>
    <w:p w14:paraId="5AD3A985" w14:textId="77777777" w:rsidR="00E47427" w:rsidRDefault="00E47427" w:rsidP="00E00D72"/>
    <w:p w14:paraId="0027179E" w14:textId="544BBE3E" w:rsidR="00894ED3" w:rsidRDefault="00894ED3" w:rsidP="00894ED3">
      <w:r>
        <w:t xml:space="preserve">When the use of a crane-suspended personnel </w:t>
      </w:r>
      <w:r w:rsidR="00317DAD">
        <w:t>platform/</w:t>
      </w:r>
      <w:r>
        <w:t xml:space="preserve">basket is </w:t>
      </w:r>
      <w:r w:rsidR="009F517B">
        <w:t xml:space="preserve">found to be </w:t>
      </w:r>
      <w:r>
        <w:t xml:space="preserve">the safest alternative, its use shall meet 29 CFR 1926.1431 and the requirements of this </w:t>
      </w:r>
      <w:r w:rsidR="00D03404">
        <w:t>chapter</w:t>
      </w:r>
      <w:r w:rsidR="00650FDA">
        <w:t>.</w:t>
      </w:r>
      <w:r>
        <w:t xml:space="preserve"> Use requires approval of the Division Safety Officer </w:t>
      </w:r>
      <w:r w:rsidR="0099243C">
        <w:t>(</w:t>
      </w:r>
      <w:r>
        <w:t>or designee</w:t>
      </w:r>
      <w:r w:rsidR="0099243C">
        <w:t>) for the area where the lift will occur</w:t>
      </w:r>
      <w:r>
        <w:t>.</w:t>
      </w:r>
      <w:r w:rsidR="00650FDA">
        <w:t xml:space="preserve"> </w:t>
      </w:r>
      <w:r w:rsidR="00092B08">
        <w:t xml:space="preserve">This </w:t>
      </w:r>
      <w:r w:rsidR="00D03404">
        <w:t xml:space="preserve">chapter </w:t>
      </w:r>
      <w:r w:rsidR="00092B08">
        <w:t>describes the requirements of using a personnel platform s</w:t>
      </w:r>
      <w:r w:rsidR="00650FDA">
        <w:t>uspended from a building crane.</w:t>
      </w:r>
      <w:r w:rsidR="00092B08">
        <w:t xml:space="preserve"> </w:t>
      </w:r>
      <w:r w:rsidR="00095B12" w:rsidRPr="00EA254A">
        <w:t>Prior to</w:t>
      </w:r>
      <w:r w:rsidR="00092B08" w:rsidRPr="00EA254A">
        <w:t xml:space="preserve"> us</w:t>
      </w:r>
      <w:r w:rsidR="00095B12" w:rsidRPr="00EA254A">
        <w:t>ing</w:t>
      </w:r>
      <w:r w:rsidR="00092B08" w:rsidRPr="00EA254A">
        <w:t xml:space="preserve"> a personnel platform suspended from a mobile crane, the</w:t>
      </w:r>
      <w:r w:rsidR="0013702C">
        <w:t xml:space="preserve"> Mechanical Safety Subcommittee and Division Safety Officer </w:t>
      </w:r>
      <w:r w:rsidR="00092B08" w:rsidRPr="00EA254A">
        <w:t>must be consulted</w:t>
      </w:r>
      <w:r w:rsidR="00316991" w:rsidRPr="00EA254A">
        <w:t xml:space="preserve"> for additional guidance</w:t>
      </w:r>
      <w:r w:rsidR="00092B08" w:rsidRPr="00EA254A">
        <w:t>.</w:t>
      </w:r>
      <w:r w:rsidR="00092B08">
        <w:t xml:space="preserve"> </w:t>
      </w:r>
    </w:p>
    <w:p w14:paraId="037EF8F7" w14:textId="77777777" w:rsidR="001E4839" w:rsidRPr="001E4839" w:rsidRDefault="001E4839" w:rsidP="00E00D72"/>
    <w:p w14:paraId="3921BCED" w14:textId="77777777" w:rsidR="00BE0C08" w:rsidRDefault="00F86384" w:rsidP="003E2A77">
      <w:pPr>
        <w:pStyle w:val="Heading1"/>
        <w:keepNext w:val="0"/>
      </w:pPr>
      <w:bookmarkStart w:id="15" w:name="_Toc515959407"/>
      <w:r>
        <w:t>PROCEDURES</w:t>
      </w:r>
      <w:bookmarkEnd w:id="15"/>
    </w:p>
    <w:p w14:paraId="5E59957B" w14:textId="77777777" w:rsidR="001E4839" w:rsidRPr="001E4839" w:rsidRDefault="001E4839" w:rsidP="00E00D72"/>
    <w:p w14:paraId="071F85F0" w14:textId="77777777" w:rsidR="00D929BC" w:rsidRPr="00D929BC" w:rsidRDefault="00894ED3" w:rsidP="00D929BC">
      <w:pPr>
        <w:pStyle w:val="Heading2"/>
        <w:keepNext w:val="0"/>
        <w:rPr>
          <w:b w:val="0"/>
        </w:rPr>
      </w:pPr>
      <w:bookmarkStart w:id="16" w:name="_Toc515959408"/>
      <w:bookmarkStart w:id="17" w:name="_Hlk498523659"/>
      <w:r>
        <w:t>Training</w:t>
      </w:r>
      <w:bookmarkEnd w:id="16"/>
    </w:p>
    <w:p w14:paraId="33A18FEA" w14:textId="33360D3D" w:rsidR="0004393E" w:rsidRPr="0004393E" w:rsidRDefault="002A23C2" w:rsidP="0004393E">
      <w:bookmarkStart w:id="18" w:name="_Hlk505331092"/>
      <w:bookmarkEnd w:id="17"/>
      <w:r>
        <w:t xml:space="preserve">Personnel who operate cranes with a personnel </w:t>
      </w:r>
      <w:r w:rsidR="00BB308D">
        <w:t xml:space="preserve">platform </w:t>
      </w:r>
      <w:r w:rsidR="00A953C5">
        <w:t xml:space="preserve">suspended from the crane </w:t>
      </w:r>
      <w:r>
        <w:t>must complete the following training:</w:t>
      </w:r>
    </w:p>
    <w:bookmarkEnd w:id="18"/>
    <w:p w14:paraId="1FE30F5F" w14:textId="77777777" w:rsidR="0004393E" w:rsidRDefault="0004393E" w:rsidP="00D929BC"/>
    <w:p w14:paraId="608B4E9B" w14:textId="55BF7E00" w:rsidR="00E84886" w:rsidRDefault="00E84886" w:rsidP="00D929BC">
      <w:pPr>
        <w:pStyle w:val="Heading3"/>
      </w:pPr>
      <w:bookmarkStart w:id="19" w:name="_Toc515959409"/>
      <w:r>
        <w:t>Crane Operator Training</w:t>
      </w:r>
      <w:bookmarkEnd w:id="19"/>
    </w:p>
    <w:p w14:paraId="67E7CBCE" w14:textId="77777777" w:rsidR="00E84886" w:rsidRDefault="00E84886" w:rsidP="002A23C2">
      <w:pPr>
        <w:ind w:left="720"/>
      </w:pPr>
      <w:r>
        <w:t xml:space="preserve">Qualified operators must complete and remain current in the Crane Operator Training for Fermilab Employees and Evaluation (FN000005/CR/01 &amp; FN000005/EV/01).   </w:t>
      </w:r>
    </w:p>
    <w:p w14:paraId="42828623" w14:textId="77777777" w:rsidR="00E84886" w:rsidRDefault="00E84886" w:rsidP="00E84886"/>
    <w:p w14:paraId="13538A06" w14:textId="165D4538" w:rsidR="008E0E9F" w:rsidRDefault="00D21B17" w:rsidP="00D929BC">
      <w:pPr>
        <w:pStyle w:val="Heading3"/>
      </w:pPr>
      <w:bookmarkStart w:id="20" w:name="_Toc515959410"/>
      <w:r>
        <w:t xml:space="preserve">Crane </w:t>
      </w:r>
      <w:r w:rsidR="008E0E9F">
        <w:t>Personnel Basket Operation Training</w:t>
      </w:r>
      <w:bookmarkEnd w:id="20"/>
    </w:p>
    <w:p w14:paraId="05C8EB5D" w14:textId="5D499A98" w:rsidR="008E0E9F" w:rsidRDefault="008E0E9F" w:rsidP="008E0E9F">
      <w:pPr>
        <w:ind w:left="720"/>
      </w:pPr>
      <w:r>
        <w:t xml:space="preserve">Qualified operators must complete and remain current in the </w:t>
      </w:r>
      <w:r w:rsidR="00D21B17">
        <w:t xml:space="preserve">Crane </w:t>
      </w:r>
      <w:r>
        <w:t>Personnel Basket Operation Training (</w:t>
      </w:r>
      <w:r w:rsidRPr="00373DE0">
        <w:t>FN000</w:t>
      </w:r>
      <w:r w:rsidR="00373DE0">
        <w:t>578/CR/01</w:t>
      </w:r>
      <w:r>
        <w:t>).</w:t>
      </w:r>
    </w:p>
    <w:p w14:paraId="6001009A" w14:textId="4479AB1E" w:rsidR="008E0E9F" w:rsidRDefault="008E0E9F" w:rsidP="008E0E9F"/>
    <w:p w14:paraId="0AA6883A" w14:textId="33DB0107" w:rsidR="00740F24" w:rsidRDefault="002947F1" w:rsidP="008E0E9F">
      <w:r>
        <w:t>P</w:t>
      </w:r>
      <w:r w:rsidR="00740F24">
        <w:t xml:space="preserve">ersonnel </w:t>
      </w:r>
      <w:r>
        <w:t>platform</w:t>
      </w:r>
      <w:r w:rsidR="00740F24">
        <w:t xml:space="preserve"> </w:t>
      </w:r>
      <w:r>
        <w:t xml:space="preserve">occupants </w:t>
      </w:r>
      <w:r w:rsidR="00740F24">
        <w:t>must complete the following training</w:t>
      </w:r>
      <w:r>
        <w:t xml:space="preserve"> prior to riding on the platform</w:t>
      </w:r>
      <w:r w:rsidR="00740F24">
        <w:t>:</w:t>
      </w:r>
    </w:p>
    <w:p w14:paraId="245E0DD2" w14:textId="77777777" w:rsidR="00740F24" w:rsidRPr="008E0E9F" w:rsidRDefault="00740F24" w:rsidP="008E0E9F"/>
    <w:p w14:paraId="1BD0ECED" w14:textId="4AC56F81" w:rsidR="00D929BC" w:rsidRDefault="001C7368" w:rsidP="00D929BC">
      <w:pPr>
        <w:pStyle w:val="Heading3"/>
      </w:pPr>
      <w:bookmarkStart w:id="21" w:name="_Toc515959411"/>
      <w:r>
        <w:t xml:space="preserve">Fall </w:t>
      </w:r>
      <w:r w:rsidR="00E84886">
        <w:t>Protection</w:t>
      </w:r>
      <w:r>
        <w:t xml:space="preserve"> Orientation</w:t>
      </w:r>
      <w:bookmarkEnd w:id="21"/>
    </w:p>
    <w:p w14:paraId="4F8BA3C0" w14:textId="6B4AE292" w:rsidR="00D929BC" w:rsidRDefault="00317DAD" w:rsidP="00D929BC">
      <w:pPr>
        <w:ind w:left="720"/>
      </w:pPr>
      <w:r>
        <w:t xml:space="preserve">All occupants must have complete and current </w:t>
      </w:r>
      <w:r w:rsidR="001C7368">
        <w:t>Fall Protection Orientation training</w:t>
      </w:r>
      <w:r w:rsidR="00E84886">
        <w:t xml:space="preserve"> (FN000304/CR/01)</w:t>
      </w:r>
      <w:r w:rsidR="001C7368">
        <w:t xml:space="preserve">. </w:t>
      </w:r>
    </w:p>
    <w:p w14:paraId="4646E7C9" w14:textId="3F64B7F1" w:rsidR="002A23C2" w:rsidRDefault="002A23C2" w:rsidP="002A23C2"/>
    <w:p w14:paraId="6CE91939" w14:textId="6EC785AC" w:rsidR="00230BCC" w:rsidRDefault="00230BCC" w:rsidP="00894ED3">
      <w:pPr>
        <w:pStyle w:val="Heading2"/>
      </w:pPr>
      <w:bookmarkStart w:id="22" w:name="_Toc515959412"/>
      <w:r>
        <w:lastRenderedPageBreak/>
        <w:t>Personnel Platform Requirements</w:t>
      </w:r>
      <w:bookmarkEnd w:id="22"/>
    </w:p>
    <w:p w14:paraId="576034D2" w14:textId="77777777" w:rsidR="00FD3E1B" w:rsidRDefault="00230BCC" w:rsidP="00230BCC">
      <w:r>
        <w:t>Platforms used in the transport of personnel must be designed</w:t>
      </w:r>
      <w:r w:rsidR="00457716">
        <w:t xml:space="preserve"> by a qualified person competent in structural design and familiar with national consensus standards governing personnel platform design. </w:t>
      </w:r>
    </w:p>
    <w:p w14:paraId="2AC4F009" w14:textId="77777777" w:rsidR="00FD3E1B" w:rsidRDefault="00FD3E1B" w:rsidP="00230BCC">
      <w:r>
        <w:t>Design requirements include, but are not limited to, the following:</w:t>
      </w:r>
    </w:p>
    <w:p w14:paraId="77600148" w14:textId="613B4CC6" w:rsidR="00230BCC" w:rsidRDefault="00FD3E1B" w:rsidP="00FD3E1B">
      <w:pPr>
        <w:pStyle w:val="ListParagraph"/>
        <w:numPr>
          <w:ilvl w:val="0"/>
          <w:numId w:val="20"/>
        </w:numPr>
      </w:pPr>
      <w:r>
        <w:t>A</w:t>
      </w:r>
      <w:r w:rsidR="00732307">
        <w:t>n identification</w:t>
      </w:r>
      <w:r>
        <w:t xml:space="preserve"> plate specifying the empty weight of the platform, and its rated load capacity or maximum intended load</w:t>
      </w:r>
      <w:r w:rsidR="000F2FF1">
        <w:t>.</w:t>
      </w:r>
    </w:p>
    <w:p w14:paraId="681F2366" w14:textId="7C6D493D" w:rsidR="00FD3E1B" w:rsidRDefault="00FD3E1B" w:rsidP="00FD3E1B">
      <w:pPr>
        <w:pStyle w:val="ListParagraph"/>
        <w:numPr>
          <w:ilvl w:val="0"/>
          <w:numId w:val="20"/>
        </w:numPr>
      </w:pPr>
      <w:r>
        <w:t>Guardrail</w:t>
      </w:r>
      <w:r w:rsidR="00732307">
        <w:t xml:space="preserve"> protection </w:t>
      </w:r>
      <w:r>
        <w:t xml:space="preserve">consisting of a top rail </w:t>
      </w:r>
      <w:r w:rsidR="00732307">
        <w:t xml:space="preserve">39 - </w:t>
      </w:r>
      <w:r>
        <w:t xml:space="preserve">45 inches high and a </w:t>
      </w:r>
      <w:proofErr w:type="spellStart"/>
      <w:r>
        <w:t>midrail</w:t>
      </w:r>
      <w:proofErr w:type="spellEnd"/>
      <w:r>
        <w:t xml:space="preserve"> approximately halfway between</w:t>
      </w:r>
      <w:r w:rsidR="00732307">
        <w:t xml:space="preserve"> the top rail and the </w:t>
      </w:r>
      <w:proofErr w:type="spellStart"/>
      <w:r w:rsidR="00732307">
        <w:t>toe</w:t>
      </w:r>
      <w:r>
        <w:t>board</w:t>
      </w:r>
      <w:proofErr w:type="spellEnd"/>
      <w:r w:rsidR="000F2FF1">
        <w:t>.</w:t>
      </w:r>
    </w:p>
    <w:p w14:paraId="4CF13ABC" w14:textId="41664D2E" w:rsidR="00732307" w:rsidRDefault="00732307" w:rsidP="00732307">
      <w:pPr>
        <w:pStyle w:val="ListParagraph"/>
        <w:numPr>
          <w:ilvl w:val="1"/>
          <w:numId w:val="20"/>
        </w:numPr>
      </w:pPr>
      <w:r>
        <w:t xml:space="preserve">The </w:t>
      </w:r>
      <w:proofErr w:type="spellStart"/>
      <w:r>
        <w:t>toprail</w:t>
      </w:r>
      <w:proofErr w:type="spellEnd"/>
      <w:r>
        <w:t xml:space="preserve"> and </w:t>
      </w:r>
      <w:proofErr w:type="spellStart"/>
      <w:r>
        <w:t>midrail</w:t>
      </w:r>
      <w:proofErr w:type="spellEnd"/>
      <w:r>
        <w:t xml:space="preserve"> shall </w:t>
      </w:r>
      <w:proofErr w:type="gramStart"/>
      <w:r>
        <w:t>be capable of withstanding</w:t>
      </w:r>
      <w:proofErr w:type="gramEnd"/>
      <w:r>
        <w:t xml:space="preserve"> a concentrated load of 300 pounds applied at any point</w:t>
      </w:r>
      <w:r w:rsidR="000F2FF1">
        <w:t>.</w:t>
      </w:r>
    </w:p>
    <w:p w14:paraId="48EA250E" w14:textId="095BDD35" w:rsidR="00FD3E1B" w:rsidRDefault="00FD3E1B" w:rsidP="00FD3E1B">
      <w:pPr>
        <w:pStyle w:val="ListParagraph"/>
        <w:numPr>
          <w:ilvl w:val="0"/>
          <w:numId w:val="20"/>
        </w:numPr>
      </w:pPr>
      <w:r>
        <w:t>A grab rail inside the platform to minimize hand exposure</w:t>
      </w:r>
      <w:r w:rsidR="000F2FF1">
        <w:t>.</w:t>
      </w:r>
    </w:p>
    <w:p w14:paraId="3981F7A8" w14:textId="6B62B092" w:rsidR="00FD3E1B" w:rsidRDefault="00CF73A7" w:rsidP="00FD3E1B">
      <w:pPr>
        <w:pStyle w:val="ListParagraph"/>
        <w:numPr>
          <w:ilvl w:val="0"/>
          <w:numId w:val="20"/>
        </w:numPr>
      </w:pPr>
      <w:r>
        <w:t>Anchorage points within the platform for attaching personnel fall protection lanyards</w:t>
      </w:r>
      <w:r w:rsidR="000F2FF1">
        <w:t>.</w:t>
      </w:r>
    </w:p>
    <w:p w14:paraId="15886278" w14:textId="71758E14" w:rsidR="00CF73A7" w:rsidRDefault="00CF73A7" w:rsidP="00FD3E1B">
      <w:pPr>
        <w:pStyle w:val="ListParagraph"/>
        <w:numPr>
          <w:ilvl w:val="0"/>
          <w:numId w:val="20"/>
        </w:numPr>
      </w:pPr>
      <w:r>
        <w:t>The sides of the platfor</w:t>
      </w:r>
      <w:r w:rsidR="000F2FF1">
        <w:t xml:space="preserve">m must be enclosed from the </w:t>
      </w:r>
      <w:proofErr w:type="spellStart"/>
      <w:r w:rsidR="000F2FF1">
        <w:t>toe</w:t>
      </w:r>
      <w:r>
        <w:t>board</w:t>
      </w:r>
      <w:proofErr w:type="spellEnd"/>
      <w:r>
        <w:t xml:space="preserve"> to the </w:t>
      </w:r>
      <w:proofErr w:type="spellStart"/>
      <w:r>
        <w:t>midrail</w:t>
      </w:r>
      <w:proofErr w:type="spellEnd"/>
      <w:r>
        <w:t xml:space="preserve"> with solid construction or expanded metal having openings no greater than ½ inch</w:t>
      </w:r>
      <w:r w:rsidR="000F2FF1">
        <w:t>.</w:t>
      </w:r>
    </w:p>
    <w:p w14:paraId="6711EBC3" w14:textId="061859FF" w:rsidR="00CF73A7" w:rsidRDefault="00CF73A7" w:rsidP="00FD3E1B">
      <w:pPr>
        <w:pStyle w:val="ListParagraph"/>
        <w:numPr>
          <w:ilvl w:val="0"/>
          <w:numId w:val="20"/>
        </w:numPr>
      </w:pPr>
      <w:r>
        <w:t>Platform access gates shall have a positive acting device to restrain the gate from accidental opening.  Swinging type gates shall open only to the interior of the platform</w:t>
      </w:r>
      <w:r w:rsidR="000F2FF1">
        <w:t>.</w:t>
      </w:r>
    </w:p>
    <w:p w14:paraId="13D009E4" w14:textId="6614346F" w:rsidR="00CF73A7" w:rsidRDefault="00732307" w:rsidP="00FD3E1B">
      <w:pPr>
        <w:pStyle w:val="ListParagraph"/>
        <w:numPr>
          <w:ilvl w:val="0"/>
          <w:numId w:val="20"/>
        </w:numPr>
      </w:pPr>
      <w:r>
        <w:t>All welds shall be in accordance with American Welding Society or ASME guidelines</w:t>
      </w:r>
      <w:r w:rsidR="000F2FF1">
        <w:t>.</w:t>
      </w:r>
    </w:p>
    <w:p w14:paraId="711246FA" w14:textId="501668DF" w:rsidR="002F0B3F" w:rsidRDefault="002F0B3F" w:rsidP="00FD3E1B">
      <w:pPr>
        <w:pStyle w:val="ListParagraph"/>
        <w:numPr>
          <w:ilvl w:val="0"/>
          <w:numId w:val="20"/>
        </w:numPr>
      </w:pPr>
      <w:r>
        <w:t>The platform shall have a minimum design factor of 5, based on the stated platform rating</w:t>
      </w:r>
      <w:r w:rsidR="000F2FF1">
        <w:t>.</w:t>
      </w:r>
    </w:p>
    <w:p w14:paraId="402BF33A" w14:textId="77777777" w:rsidR="00230BCC" w:rsidRPr="00230BCC" w:rsidRDefault="00230BCC" w:rsidP="00230BCC"/>
    <w:p w14:paraId="09B1B77D" w14:textId="18F9DEB3" w:rsidR="00EE0A4A" w:rsidRDefault="00EE0A4A" w:rsidP="00894ED3">
      <w:pPr>
        <w:pStyle w:val="Heading2"/>
      </w:pPr>
      <w:bookmarkStart w:id="23" w:name="_Toc515959413"/>
      <w:r>
        <w:t>Engineering Note Procedure</w:t>
      </w:r>
      <w:bookmarkEnd w:id="23"/>
    </w:p>
    <w:p w14:paraId="44E149CD" w14:textId="180B74AF" w:rsidR="00EE0A4A" w:rsidRDefault="00BC538A" w:rsidP="00EE0A4A">
      <w:r>
        <w:t xml:space="preserve">An Engineering Note shall be prepared by a qualified person for all personnel platforms owned by Fermilab or collaborating institutions used at Fermilab whether purchased or fabricated at Fermilab </w:t>
      </w:r>
      <w:r w:rsidR="00650FDA">
        <w:t>or a collaborating institution.</w:t>
      </w:r>
      <w:r>
        <w:t xml:space="preserve"> The minimum format for the Engineering Note is shown i</w:t>
      </w:r>
      <w:r w:rsidR="00650FDA">
        <w:t>n the appendix of this chapter.</w:t>
      </w:r>
      <w:r>
        <w:t xml:space="preserve"> The purpose of the Engineering Note is to allow a reviewer to check the design and to inform future users of the personnel platform’s limitations. </w:t>
      </w:r>
    </w:p>
    <w:p w14:paraId="3282EC3D" w14:textId="1DD47455" w:rsidR="00BC538A" w:rsidRDefault="00BC538A" w:rsidP="00BC538A">
      <w:pPr>
        <w:pStyle w:val="ListParagraph"/>
        <w:numPr>
          <w:ilvl w:val="0"/>
          <w:numId w:val="19"/>
        </w:numPr>
      </w:pPr>
      <w:r>
        <w:t xml:space="preserve">Engineering Notes for personnel platforms designed at Fermilab or other non-commercial </w:t>
      </w:r>
      <w:r w:rsidR="00F20988">
        <w:t>institutions</w:t>
      </w:r>
      <w:r>
        <w:t xml:space="preserve"> such as Universities or other Laboratories shall include design compliance calculations to verify that the personnel platform meets as a minimum the requirements of ASME B30.23 and 29 CFR 1926. </w:t>
      </w:r>
    </w:p>
    <w:p w14:paraId="179527F5" w14:textId="3E06E818" w:rsidR="00BC538A" w:rsidRDefault="00BC538A" w:rsidP="00BC538A">
      <w:pPr>
        <w:pStyle w:val="ListParagraph"/>
        <w:numPr>
          <w:ilvl w:val="0"/>
          <w:numId w:val="19"/>
        </w:numPr>
      </w:pPr>
      <w:r>
        <w:t xml:space="preserve">Engineering Notes for personnel platforms purchased from a commercial source engaged in the manufacturing of personnel platforms shall include the manufacturer’s Certificate of Test, copies of the Operator’s Manual and Inspection and Maintenance Instructions. </w:t>
      </w:r>
    </w:p>
    <w:p w14:paraId="2A02AE32" w14:textId="36581E7D" w:rsidR="00BC538A" w:rsidRDefault="00BC538A" w:rsidP="00BC538A">
      <w:pPr>
        <w:pStyle w:val="ListParagraph"/>
        <w:numPr>
          <w:ilvl w:val="0"/>
          <w:numId w:val="19"/>
        </w:numPr>
      </w:pPr>
      <w:r>
        <w:t>Modifications to personnel platforms (whether designed at Fermilab or other non</w:t>
      </w:r>
      <w:r w:rsidR="004B069D">
        <w:t xml:space="preserve">-commercial institutions or purchased from a commercial source) shall be documented in the Engineering Note. </w:t>
      </w:r>
    </w:p>
    <w:p w14:paraId="6D967DA5" w14:textId="6839B671" w:rsidR="004B069D" w:rsidRDefault="004B069D" w:rsidP="00BC538A">
      <w:pPr>
        <w:pStyle w:val="ListParagraph"/>
        <w:numPr>
          <w:ilvl w:val="0"/>
          <w:numId w:val="19"/>
        </w:numPr>
      </w:pPr>
      <w:r>
        <w:t xml:space="preserve">All Engineering Notes shall include all safety precautions, operating, and maintenance procedures, recommended inspection frequency, and complete nameplate data required for the personnel platform. </w:t>
      </w:r>
    </w:p>
    <w:p w14:paraId="09190803" w14:textId="51DBF1BF" w:rsidR="004B069D" w:rsidRDefault="004B069D" w:rsidP="00BC538A">
      <w:pPr>
        <w:pStyle w:val="ListParagraph"/>
        <w:numPr>
          <w:ilvl w:val="0"/>
          <w:numId w:val="19"/>
        </w:numPr>
      </w:pPr>
      <w:r>
        <w:t xml:space="preserve">All personnel platforms are subject to the test requirements of </w:t>
      </w:r>
      <w:r w:rsidR="007049CA">
        <w:t>29 CFR 1926.1431</w:t>
      </w:r>
      <w:r>
        <w:t xml:space="preserve">, the </w:t>
      </w:r>
      <w:r w:rsidR="00650FDA">
        <w:t>manufacturer, and this chapter.</w:t>
      </w:r>
      <w:r>
        <w:t xml:space="preserve"> Operational and load tests shall be performed using hoisting equipment of the proper size and capacity for the personnel platform being tested.  Initial load tests shall be documented in the engineering note. </w:t>
      </w:r>
    </w:p>
    <w:p w14:paraId="189B3EA6" w14:textId="0E6CE722" w:rsidR="004B069D" w:rsidRDefault="00650FDA" w:rsidP="00BC538A">
      <w:pPr>
        <w:pStyle w:val="ListParagraph"/>
        <w:numPr>
          <w:ilvl w:val="0"/>
          <w:numId w:val="19"/>
        </w:numPr>
      </w:pPr>
      <w:r>
        <w:t>Review of Engineering Notes:</w:t>
      </w:r>
      <w:r w:rsidR="004B069D">
        <w:t xml:space="preserve"> All personnel platform Engineering Notes shall be reviewed by a qualified person for compliance with the requirements of this chapter. </w:t>
      </w:r>
    </w:p>
    <w:p w14:paraId="27C4E3A3" w14:textId="6B3E587B" w:rsidR="004B069D" w:rsidRDefault="004B069D" w:rsidP="00BC538A">
      <w:pPr>
        <w:pStyle w:val="ListParagraph"/>
        <w:numPr>
          <w:ilvl w:val="0"/>
          <w:numId w:val="19"/>
        </w:numPr>
      </w:pPr>
      <w:r>
        <w:lastRenderedPageBreak/>
        <w:t xml:space="preserve">Amendment of Engineering Notes: All subsequent changes in usage that could affect the safety of personnel shall require an amendment to the original engineering note. This amendment shall be reviewed in the same manner as the original note. </w:t>
      </w:r>
    </w:p>
    <w:p w14:paraId="333AC9CD" w14:textId="166B4A73" w:rsidR="004B069D" w:rsidRDefault="004B069D" w:rsidP="00BC538A">
      <w:pPr>
        <w:pStyle w:val="ListParagraph"/>
        <w:numPr>
          <w:ilvl w:val="0"/>
          <w:numId w:val="19"/>
        </w:numPr>
      </w:pPr>
      <w:r>
        <w:t>Engineering Note for Existing Personnel Platforms: Personnel platforms currently in use at Fermilab shall be inspected and reviewed wit</w:t>
      </w:r>
      <w:r w:rsidR="00650FDA">
        <w:t>h an Engineering Note prepared.</w:t>
      </w:r>
      <w:r>
        <w:t xml:space="preserve"> Personnel platforms without an Engineering Note shall not be used. </w:t>
      </w:r>
    </w:p>
    <w:p w14:paraId="189D57C9" w14:textId="2DFCCD00" w:rsidR="0099243C" w:rsidRDefault="007F767A" w:rsidP="00BC538A">
      <w:pPr>
        <w:pStyle w:val="ListParagraph"/>
        <w:numPr>
          <w:ilvl w:val="0"/>
          <w:numId w:val="19"/>
        </w:numPr>
      </w:pPr>
      <w:r>
        <w:t>A</w:t>
      </w:r>
      <w:r w:rsidR="00DC0E8E">
        <w:t xml:space="preserve">pproved </w:t>
      </w:r>
      <w:r>
        <w:t>e</w:t>
      </w:r>
      <w:r w:rsidR="0099243C">
        <w:t xml:space="preserve">ngineering </w:t>
      </w:r>
      <w:r>
        <w:t>n</w:t>
      </w:r>
      <w:r w:rsidR="0099243C">
        <w:t xml:space="preserve">otes shall be </w:t>
      </w:r>
      <w:r>
        <w:t>filed</w:t>
      </w:r>
      <w:r w:rsidR="0099243C">
        <w:t xml:space="preserve"> in </w:t>
      </w:r>
      <w:proofErr w:type="spellStart"/>
      <w:r w:rsidR="0099243C">
        <w:t>TeamCenter</w:t>
      </w:r>
      <w:proofErr w:type="spellEnd"/>
      <w:r w:rsidR="0099243C">
        <w:t xml:space="preserve">. </w:t>
      </w:r>
    </w:p>
    <w:p w14:paraId="239FF133" w14:textId="77777777" w:rsidR="00BC538A" w:rsidRPr="00EE0A4A" w:rsidRDefault="00BC538A" w:rsidP="00EE0A4A"/>
    <w:p w14:paraId="603EFB7D" w14:textId="219C7142" w:rsidR="00894ED3" w:rsidRDefault="00894ED3" w:rsidP="00894ED3">
      <w:pPr>
        <w:pStyle w:val="Heading2"/>
      </w:pPr>
      <w:bookmarkStart w:id="24" w:name="_Toc515959414"/>
      <w:r>
        <w:t>Hoisting Equipment Requirements</w:t>
      </w:r>
      <w:bookmarkEnd w:id="24"/>
    </w:p>
    <w:p w14:paraId="0ECEBBBC" w14:textId="6ED4E52A" w:rsidR="00D22C54" w:rsidRDefault="00D22C54" w:rsidP="00D22C54">
      <w:r>
        <w:t>All hoisting equipment used to lift personnel on platforms must be construct</w:t>
      </w:r>
      <w:r w:rsidR="00650FDA">
        <w:t>ed in accordance with ASME B30.</w:t>
      </w:r>
      <w:r>
        <w:t xml:space="preserve"> </w:t>
      </w:r>
      <w:r w:rsidR="00104E4C">
        <w:t xml:space="preserve">All hoisting equipment shall be inspected prior to being used for personnel lifting in accordance with the defined “Inspection Classification” requirements of the applicable volume of the ASME B30 Standard. All operational aids on the hoisting equipment shall be functional. </w:t>
      </w:r>
      <w:r>
        <w:t>All hoisting equipment must be verified as meeting the following requirements prior to being used for personnel lifting:</w:t>
      </w:r>
    </w:p>
    <w:p w14:paraId="2C04CBC7" w14:textId="77777777" w:rsidR="00D22C54" w:rsidRDefault="00D22C54" w:rsidP="00D22C54">
      <w:pPr>
        <w:tabs>
          <w:tab w:val="decimal" w:pos="90"/>
        </w:tabs>
        <w:ind w:left="1080" w:hanging="360"/>
      </w:pPr>
      <w:r>
        <w:t>•</w:t>
      </w:r>
      <w:r>
        <w:tab/>
        <w:t xml:space="preserve">Load lines shall </w:t>
      </w:r>
      <w:proofErr w:type="gramStart"/>
      <w:r>
        <w:t>be capable of supporting</w:t>
      </w:r>
      <w:proofErr w:type="gramEnd"/>
      <w:r>
        <w:t xml:space="preserve">, without failure, a minimum of seven times the maximum intended load.  If the crane is equipped with rotation-resistant rope, the lines must </w:t>
      </w:r>
      <w:proofErr w:type="gramStart"/>
      <w:r>
        <w:t>be capable of supporting</w:t>
      </w:r>
      <w:proofErr w:type="gramEnd"/>
      <w:r>
        <w:t>, without failure, a minimum of ten times the intended load.</w:t>
      </w:r>
    </w:p>
    <w:p w14:paraId="4F0A58C6" w14:textId="29EEEC41" w:rsidR="00D22C54" w:rsidRDefault="00D22C54" w:rsidP="00D22C54">
      <w:pPr>
        <w:tabs>
          <w:tab w:val="decimal" w:pos="90"/>
        </w:tabs>
        <w:ind w:left="1080" w:hanging="360"/>
      </w:pPr>
      <w:r>
        <w:t>•</w:t>
      </w:r>
      <w:r>
        <w:tab/>
        <w:t>Rope or chain hoisting systems shall have an anti-two block device installed</w:t>
      </w:r>
      <w:r w:rsidR="00075527">
        <w:t>.</w:t>
      </w:r>
    </w:p>
    <w:p w14:paraId="5AFC88B5" w14:textId="77777777" w:rsidR="00D22C54" w:rsidRDefault="00D22C54" w:rsidP="00D22C54">
      <w:pPr>
        <w:tabs>
          <w:tab w:val="decimal" w:pos="90"/>
        </w:tabs>
        <w:ind w:left="1080" w:hanging="360"/>
      </w:pPr>
      <w:r>
        <w:t>•</w:t>
      </w:r>
      <w:r>
        <w:tab/>
        <w:t>Hooks used for attachment of a personnel lifting platform shall be of a type that can be positively locked closed and will prevent the platform lifting bridle from being dislodged.</w:t>
      </w:r>
    </w:p>
    <w:p w14:paraId="25156D5C" w14:textId="77777777" w:rsidR="00D22C54" w:rsidRDefault="00D22C54" w:rsidP="00D22C54">
      <w:pPr>
        <w:tabs>
          <w:tab w:val="decimal" w:pos="90"/>
        </w:tabs>
        <w:ind w:left="1080" w:hanging="360"/>
      </w:pPr>
      <w:r>
        <w:t>•</w:t>
      </w:r>
      <w:r>
        <w:tab/>
        <w:t xml:space="preserve">Hoisting equipment shall have automatic brakes on all functions to be used during personnel handling, such that when the equipment operating controls are released, the motions are brought to rest. </w:t>
      </w:r>
    </w:p>
    <w:p w14:paraId="6B42C7C5" w14:textId="77777777" w:rsidR="00894ED3" w:rsidRPr="00894ED3" w:rsidRDefault="00894ED3" w:rsidP="00894ED3"/>
    <w:p w14:paraId="7BF6B6D7" w14:textId="77777777" w:rsidR="00894ED3" w:rsidRDefault="00894ED3" w:rsidP="00894ED3">
      <w:pPr>
        <w:pStyle w:val="Heading2"/>
      </w:pPr>
      <w:bookmarkStart w:id="25" w:name="_Toc515959415"/>
      <w:r>
        <w:t>Rigging Requirements</w:t>
      </w:r>
      <w:bookmarkEnd w:id="25"/>
    </w:p>
    <w:p w14:paraId="3CA0C695" w14:textId="07AFED57" w:rsidR="00D22C54" w:rsidRDefault="00D22C54" w:rsidP="00D22C54">
      <w:pPr>
        <w:ind w:left="1080" w:hanging="360"/>
      </w:pPr>
      <w:r>
        <w:t>•</w:t>
      </w:r>
      <w:r>
        <w:tab/>
        <w:t xml:space="preserve">The designated rigging for attaching the personnel platform to the hoist line </w:t>
      </w:r>
      <w:r w:rsidR="007235AB">
        <w:t>shall not</w:t>
      </w:r>
      <w:r>
        <w:t xml:space="preserve"> be used for any other purpose than hoisting personnel. </w:t>
      </w:r>
    </w:p>
    <w:p w14:paraId="7EEF2661" w14:textId="77777777" w:rsidR="00D22C54" w:rsidRDefault="00D22C54" w:rsidP="00D22C54">
      <w:pPr>
        <w:ind w:left="1080" w:hanging="360"/>
      </w:pPr>
      <w:r>
        <w:t>•</w:t>
      </w:r>
      <w:r>
        <w:tab/>
        <w:t xml:space="preserve">When a wire rope bridle is used to connect the personnel platform to the load line, each bridle leg shall be connected to a master link or shackle in such a manner as to ensure that the load is evenly divided among the bridle legs.  </w:t>
      </w:r>
    </w:p>
    <w:p w14:paraId="37A058CA" w14:textId="77777777" w:rsidR="00D22C54" w:rsidRDefault="00D22C54" w:rsidP="00D22C54">
      <w:pPr>
        <w:ind w:left="1080" w:hanging="360"/>
      </w:pPr>
      <w:r>
        <w:t>•</w:t>
      </w:r>
      <w:r>
        <w:tab/>
        <w:t xml:space="preserve">Wire rope, shackles, rings, master links, and other rigging hardware shall </w:t>
      </w:r>
      <w:proofErr w:type="gramStart"/>
      <w:r>
        <w:t>be capable of supporting</w:t>
      </w:r>
      <w:proofErr w:type="gramEnd"/>
      <w:r>
        <w:t xml:space="preserve">, without failure, at least five times the maximum intended load applied or transmitted to that component. Where rotation-resistant rope is used, the slings shall </w:t>
      </w:r>
      <w:proofErr w:type="gramStart"/>
      <w:r>
        <w:t>be capable of supporting</w:t>
      </w:r>
      <w:proofErr w:type="gramEnd"/>
      <w:r>
        <w:t xml:space="preserve"> without failure at least ten times the maximum intended load.</w:t>
      </w:r>
    </w:p>
    <w:p w14:paraId="42D1540F" w14:textId="67D30845" w:rsidR="00894ED3" w:rsidRDefault="00894ED3" w:rsidP="00230BCC"/>
    <w:p w14:paraId="7392AA53" w14:textId="77777777" w:rsidR="00894ED3" w:rsidRDefault="00894ED3" w:rsidP="00894ED3">
      <w:pPr>
        <w:pStyle w:val="Heading2"/>
      </w:pPr>
      <w:bookmarkStart w:id="26" w:name="_Toc515959416"/>
      <w:r>
        <w:t>Pre-Lift Meeting</w:t>
      </w:r>
      <w:bookmarkEnd w:id="26"/>
    </w:p>
    <w:p w14:paraId="3E2AFB88" w14:textId="77777777" w:rsidR="00D22C54" w:rsidRDefault="00D22C54" w:rsidP="00D22C54">
      <w:r>
        <w:t>A meeting attended by the operator, the ground crew, signaler(s), person(s) to be lifted, and the designated leader shall be held each shift to plan and review procedures to be followed, including:</w:t>
      </w:r>
    </w:p>
    <w:p w14:paraId="300A16F6" w14:textId="421D626D" w:rsidR="003571E2" w:rsidRDefault="003571E2" w:rsidP="003571E2">
      <w:pPr>
        <w:pStyle w:val="ListParagraph"/>
        <w:numPr>
          <w:ilvl w:val="6"/>
          <w:numId w:val="14"/>
        </w:numPr>
        <w:ind w:left="1080"/>
      </w:pPr>
      <w:r>
        <w:t xml:space="preserve">Ensuring the </w:t>
      </w:r>
      <w:bookmarkStart w:id="27" w:name="_Hlk509494746"/>
      <w:r w:rsidRPr="003571E2">
        <w:rPr>
          <w:i/>
        </w:rPr>
        <w:t>Personnel Platform Lift Planning and Authorization Form</w:t>
      </w:r>
      <w:r>
        <w:t xml:space="preserve"> (</w:t>
      </w:r>
      <w:r w:rsidR="007D19B8">
        <w:t>Form F1</w:t>
      </w:r>
      <w:r>
        <w:t>)</w:t>
      </w:r>
      <w:bookmarkEnd w:id="27"/>
      <w:r>
        <w:t xml:space="preserve"> has been completed and attached to the hazard analysis.</w:t>
      </w:r>
    </w:p>
    <w:p w14:paraId="12005E43" w14:textId="07610504" w:rsidR="00D22C54" w:rsidRDefault="00D22C54" w:rsidP="003571E2">
      <w:pPr>
        <w:pStyle w:val="ListParagraph"/>
        <w:numPr>
          <w:ilvl w:val="6"/>
          <w:numId w:val="14"/>
        </w:numPr>
        <w:ind w:left="1080"/>
      </w:pPr>
      <w:r>
        <w:t>Points at which persons will enter and leave the platform</w:t>
      </w:r>
    </w:p>
    <w:p w14:paraId="332CD940" w14:textId="63F8ADF5" w:rsidR="00D22C54" w:rsidRDefault="00D22C54" w:rsidP="003571E2">
      <w:pPr>
        <w:pStyle w:val="ListParagraph"/>
        <w:numPr>
          <w:ilvl w:val="6"/>
          <w:numId w:val="14"/>
        </w:numPr>
        <w:ind w:left="1080"/>
      </w:pPr>
      <w:r>
        <w:t>Procedures for entering and leaving the platform</w:t>
      </w:r>
    </w:p>
    <w:p w14:paraId="56366CB0" w14:textId="58C6B7E3" w:rsidR="00C23942" w:rsidRDefault="00C23942" w:rsidP="003571E2">
      <w:pPr>
        <w:pStyle w:val="ListParagraph"/>
        <w:numPr>
          <w:ilvl w:val="6"/>
          <w:numId w:val="14"/>
        </w:numPr>
        <w:ind w:left="1080"/>
      </w:pPr>
      <w:r>
        <w:t>How to implement an emergency stop</w:t>
      </w:r>
    </w:p>
    <w:p w14:paraId="5A974CD5" w14:textId="5751144B" w:rsidR="00D22C54" w:rsidRDefault="00D22C54" w:rsidP="003571E2">
      <w:pPr>
        <w:pStyle w:val="ListParagraph"/>
        <w:numPr>
          <w:ilvl w:val="6"/>
          <w:numId w:val="14"/>
        </w:numPr>
        <w:ind w:left="1080"/>
      </w:pPr>
      <w:r>
        <w:lastRenderedPageBreak/>
        <w:t>Special precautions if personnel will perform work from the suspende</w:t>
      </w:r>
      <w:r w:rsidR="00E151E9">
        <w:t>d platform</w:t>
      </w:r>
    </w:p>
    <w:p w14:paraId="796B6663" w14:textId="77777777" w:rsidR="00D22C54" w:rsidRDefault="00D22C54" w:rsidP="00D22C54"/>
    <w:p w14:paraId="2843CA18" w14:textId="77777777" w:rsidR="00D22C54" w:rsidRDefault="00D22C54" w:rsidP="00D22C54">
      <w:r>
        <w:t xml:space="preserve">This meeting shall be repeated for any personnel newly assigned to the operation. </w:t>
      </w:r>
    </w:p>
    <w:p w14:paraId="5C9D1B0D" w14:textId="77777777" w:rsidR="00894ED3" w:rsidRDefault="00894ED3" w:rsidP="00894ED3"/>
    <w:p w14:paraId="3268484F" w14:textId="77777777" w:rsidR="00230BCC" w:rsidRDefault="00230BCC" w:rsidP="00230BCC">
      <w:pPr>
        <w:pStyle w:val="Heading2"/>
      </w:pPr>
      <w:bookmarkStart w:id="28" w:name="_Toc515959417"/>
      <w:r>
        <w:t>Trial Lifts (Proof Test)</w:t>
      </w:r>
      <w:bookmarkEnd w:id="28"/>
    </w:p>
    <w:p w14:paraId="65AACCC6" w14:textId="631C1BB0" w:rsidR="00230BCC" w:rsidRDefault="00230BCC" w:rsidP="00230BCC">
      <w:r>
        <w:t xml:space="preserve">Proof tests are required any time the </w:t>
      </w:r>
      <w:r w:rsidR="00F1506B">
        <w:t>basket is installed on a crane.</w:t>
      </w:r>
      <w:r>
        <w:t xml:space="preserve"> The basket must be uniformly loaded to 125 pe</w:t>
      </w:r>
      <w:r w:rsidR="00F1506B">
        <w:t>rcent of the basket rated load.</w:t>
      </w:r>
      <w:r>
        <w:t xml:space="preserve"> The load test must be held for at least five minutes. The weighted basket must be lowered to a test position and held by the hoist brake for five minutes. </w:t>
      </w:r>
    </w:p>
    <w:p w14:paraId="647EAC1B" w14:textId="77777777" w:rsidR="00230BCC" w:rsidRDefault="00230BCC" w:rsidP="00230BCC"/>
    <w:p w14:paraId="6A9D8264" w14:textId="76AC7334" w:rsidR="00230BCC" w:rsidRDefault="00230BCC" w:rsidP="00230BCC">
      <w:r>
        <w:t xml:space="preserve">The proof test must be documented on the </w:t>
      </w:r>
      <w:r w:rsidRPr="003571E2">
        <w:rPr>
          <w:i/>
        </w:rPr>
        <w:t>Personnel Lift Platform Proof Test and Pre-Lift Inspection Form</w:t>
      </w:r>
      <w:r>
        <w:t xml:space="preserve"> (Form F2). The form is to be filed with ESH&amp;Q, MS-119.</w:t>
      </w:r>
    </w:p>
    <w:p w14:paraId="50CC7ADD" w14:textId="77777777" w:rsidR="00230BCC" w:rsidRDefault="00230BCC" w:rsidP="00230BCC"/>
    <w:p w14:paraId="1223A6F4" w14:textId="77777777" w:rsidR="00894ED3" w:rsidRDefault="000C0351" w:rsidP="00894ED3">
      <w:pPr>
        <w:pStyle w:val="Heading2"/>
      </w:pPr>
      <w:bookmarkStart w:id="29" w:name="_Toc515959418"/>
      <w:r>
        <w:t>Platform Inspection</w:t>
      </w:r>
      <w:bookmarkEnd w:id="29"/>
    </w:p>
    <w:p w14:paraId="7CC8A153" w14:textId="1C02251A" w:rsidR="00894ED3" w:rsidRDefault="002C14B2" w:rsidP="00894ED3">
      <w:r w:rsidRPr="002C14B2">
        <w:t>The platform, suspension system, attachment points, and any platform motion controls shall be inspected at least once each day before use</w:t>
      </w:r>
      <w:r w:rsidR="002C0126">
        <w:t xml:space="preserve">, </w:t>
      </w:r>
      <w:r w:rsidR="004D3F06">
        <w:t>following</w:t>
      </w:r>
      <w:r w:rsidR="002C0126">
        <w:t xml:space="preserve"> the proof test</w:t>
      </w:r>
      <w:r w:rsidRPr="002C14B2">
        <w:t>. Any conditions found that constitute a hazard shall be correct</w:t>
      </w:r>
      <w:r w:rsidR="00F1506B">
        <w:t xml:space="preserve">ed prior to lifting personnel. </w:t>
      </w:r>
      <w:r w:rsidRPr="002C14B2">
        <w:t xml:space="preserve">The inspection must be documented on the </w:t>
      </w:r>
      <w:bookmarkStart w:id="30" w:name="_Hlk508423407"/>
      <w:r w:rsidRPr="003571E2">
        <w:rPr>
          <w:i/>
        </w:rPr>
        <w:t>Personnel Lift Platform Proof Test and Pre-Lift Inspection Form</w:t>
      </w:r>
      <w:bookmarkEnd w:id="30"/>
      <w:r w:rsidRPr="002C14B2">
        <w:t xml:space="preserve"> (see </w:t>
      </w:r>
      <w:r w:rsidR="007D19B8">
        <w:t>Form F2</w:t>
      </w:r>
      <w:r w:rsidR="00F1506B">
        <w:t>).</w:t>
      </w:r>
      <w:r w:rsidRPr="002C14B2">
        <w:t xml:space="preserve"> The form is to be filed with </w:t>
      </w:r>
      <w:r w:rsidR="00384E39">
        <w:t>ESH&amp;Q, MS-119</w:t>
      </w:r>
      <w:r w:rsidR="008B05D7">
        <w:t>.</w:t>
      </w:r>
    </w:p>
    <w:p w14:paraId="0720E416" w14:textId="57E46B6E" w:rsidR="00DF6FFB" w:rsidRDefault="00DF6FFB" w:rsidP="00894ED3"/>
    <w:p w14:paraId="677A6040" w14:textId="6C488D25" w:rsidR="002C14B2" w:rsidRDefault="00DF6FFB" w:rsidP="00894ED3">
      <w:r>
        <w:t>Each p</w:t>
      </w:r>
      <w:r w:rsidR="00633F3D">
        <w:t>ersonnel platform will undergo a periodic</w:t>
      </w:r>
      <w:r>
        <w:t xml:space="preserve"> inspection by a third party at least once every 12 mo</w:t>
      </w:r>
      <w:r w:rsidR="00F1506B">
        <w:t xml:space="preserve">nths. </w:t>
      </w:r>
      <w:r>
        <w:t xml:space="preserve">Any platform that has been out of service for 12 or more consecutive months must receive a periodic inspection prior to use. </w:t>
      </w:r>
      <w:r w:rsidR="00633F3D">
        <w:t>(This inspection will be managed and have oversight by FESS/FM Crane Office.)</w:t>
      </w:r>
    </w:p>
    <w:p w14:paraId="6F67644E" w14:textId="77777777" w:rsidR="000C0351" w:rsidRDefault="000C0351" w:rsidP="000C0351"/>
    <w:p w14:paraId="6C7FFF37" w14:textId="77777777" w:rsidR="000C0351" w:rsidRDefault="000C0351" w:rsidP="000C0351">
      <w:pPr>
        <w:pStyle w:val="Heading2"/>
      </w:pPr>
      <w:bookmarkStart w:id="31" w:name="_Toc515959419"/>
      <w:r>
        <w:t>Platform Repairs</w:t>
      </w:r>
      <w:bookmarkEnd w:id="31"/>
    </w:p>
    <w:p w14:paraId="6A53A855" w14:textId="77777777" w:rsidR="002C14B2" w:rsidRDefault="002C14B2" w:rsidP="002C14B2">
      <w:r>
        <w:t xml:space="preserve">Replacement parts used or repairs made shall be equal to or exceed the original equipment specification. </w:t>
      </w:r>
    </w:p>
    <w:p w14:paraId="266DA803" w14:textId="77777777" w:rsidR="002C14B2" w:rsidRDefault="002C14B2" w:rsidP="002C14B2"/>
    <w:p w14:paraId="57D33A7A" w14:textId="73D5F8B4" w:rsidR="002C14B2" w:rsidRDefault="002C14B2" w:rsidP="002C14B2">
      <w:r>
        <w:t>All welding repairs shal</w:t>
      </w:r>
      <w:r w:rsidR="00512453">
        <w:t>l be done by a certified welder</w:t>
      </w:r>
      <w:r>
        <w:t xml:space="preserve">. </w:t>
      </w:r>
    </w:p>
    <w:p w14:paraId="5D774DC9" w14:textId="77777777" w:rsidR="002C14B2" w:rsidRDefault="002C14B2" w:rsidP="002C14B2"/>
    <w:p w14:paraId="44EFEE56" w14:textId="77777777" w:rsidR="002C14B2" w:rsidRDefault="002C14B2" w:rsidP="002C14B2">
      <w:r>
        <w:t xml:space="preserve">Any adjustment or repair to the platform suspension system shall be done by a qualified person. </w:t>
      </w:r>
    </w:p>
    <w:p w14:paraId="43973CAC" w14:textId="77777777" w:rsidR="002C14B2" w:rsidRDefault="002C14B2" w:rsidP="002C14B2"/>
    <w:p w14:paraId="1BFF6DC0" w14:textId="77777777" w:rsidR="002C14B2" w:rsidRDefault="002C14B2" w:rsidP="002C14B2">
      <w:r>
        <w:t xml:space="preserve">Only modifications approved in writing by the manufacturer or a qualified person shall be accomplished. </w:t>
      </w:r>
    </w:p>
    <w:p w14:paraId="31221B5E" w14:textId="77777777" w:rsidR="002C14B2" w:rsidRDefault="002C14B2" w:rsidP="002C14B2"/>
    <w:p w14:paraId="056EDCFE" w14:textId="7048170B" w:rsidR="000C0351" w:rsidRPr="000C0351" w:rsidRDefault="002C14B2" w:rsidP="002C14B2">
      <w:r>
        <w:t xml:space="preserve">After any structural repair or modification of the personnel lift platform, </w:t>
      </w:r>
      <w:r w:rsidR="00EE0A4A">
        <w:t>the platform’s Engineering Note must be revised, reviewed and approved</w:t>
      </w:r>
      <w:r w:rsidR="00084D9C">
        <w:t xml:space="preserve"> (see Section 5.3)</w:t>
      </w:r>
      <w:r w:rsidR="00F1506B">
        <w:t>.</w:t>
      </w:r>
      <w:r w:rsidR="00EE0A4A">
        <w:t xml:space="preserve"> T</w:t>
      </w:r>
      <w:r>
        <w:t>he platform and rigging shall be proof-tested to 150 percent of the platform’s rated capacity. Suspended platforms shall be tested by raising the loaded platform to a height, then lowering it at a speed of not less than 100 feet per minute.  Once a lowering speed of 100 feet per minute or more is reached, the platform descent shall be halted, and then the platform allowed to hang for a peri</w:t>
      </w:r>
      <w:r w:rsidR="00F1506B">
        <w:t xml:space="preserve">od of not less than 5 minutes. </w:t>
      </w:r>
      <w:r>
        <w:t>Any damage revealed by the inspection shall be corrected and another proof test conducte</w:t>
      </w:r>
      <w:r w:rsidR="00F1506B">
        <w:t>d.</w:t>
      </w:r>
      <w:r>
        <w:t xml:space="preserve"> The platform shall not be used for hoisting personnel until the proof-testing requirements are satisfied.</w:t>
      </w:r>
    </w:p>
    <w:p w14:paraId="61F1429B" w14:textId="77777777" w:rsidR="003048EB" w:rsidRDefault="003048EB" w:rsidP="00E00D72">
      <w:pPr>
        <w:rPr>
          <w:noProof/>
        </w:rPr>
      </w:pPr>
    </w:p>
    <w:p w14:paraId="7F95261F" w14:textId="77777777" w:rsidR="00C704B6" w:rsidRPr="00880F07" w:rsidRDefault="00C704B6" w:rsidP="00C704B6">
      <w:pPr>
        <w:pStyle w:val="Heading1"/>
        <w:keepNext w:val="0"/>
      </w:pPr>
      <w:bookmarkStart w:id="32" w:name="_Toc515959420"/>
      <w:r w:rsidRPr="00880F07">
        <w:lastRenderedPageBreak/>
        <w:t>REFERENCES</w:t>
      </w:r>
      <w:bookmarkEnd w:id="32"/>
    </w:p>
    <w:p w14:paraId="17E47018" w14:textId="77777777" w:rsidR="00C704B6" w:rsidRPr="00C704B6" w:rsidRDefault="00C704B6" w:rsidP="00C704B6">
      <w:pPr>
        <w:rPr>
          <w:highlight w:val="yellow"/>
        </w:rPr>
      </w:pPr>
    </w:p>
    <w:p w14:paraId="31AD13DF" w14:textId="3A24C858" w:rsidR="00C704B6" w:rsidRDefault="00732307" w:rsidP="00C704B6">
      <w:pPr>
        <w:rPr>
          <w:color w:val="000000"/>
        </w:rPr>
      </w:pPr>
      <w:r>
        <w:rPr>
          <w:color w:val="000000"/>
        </w:rPr>
        <w:t>American Society of Mechanical Engineers (</w:t>
      </w:r>
      <w:r w:rsidR="008E0E9F">
        <w:rPr>
          <w:color w:val="000000"/>
        </w:rPr>
        <w:t>ASME</w:t>
      </w:r>
      <w:r>
        <w:rPr>
          <w:color w:val="000000"/>
        </w:rPr>
        <w:t>)</w:t>
      </w:r>
      <w:r w:rsidR="008E0E9F">
        <w:rPr>
          <w:color w:val="000000"/>
        </w:rPr>
        <w:t xml:space="preserve"> B30.23 – Personnel Lifting Systems (subpart of the Safety Standard for Cableways, Cranes, Derricks, Hoists, Hooks, Jacks, and Slings)</w:t>
      </w:r>
    </w:p>
    <w:p w14:paraId="1E83CCD1" w14:textId="09E9B4F1" w:rsidR="008E0E9F" w:rsidRDefault="008E0E9F" w:rsidP="00C704B6">
      <w:pPr>
        <w:rPr>
          <w:color w:val="000000"/>
        </w:rPr>
      </w:pPr>
    </w:p>
    <w:p w14:paraId="65CF32ED" w14:textId="451996D0" w:rsidR="008E0E9F" w:rsidRDefault="00732307" w:rsidP="00C704B6">
      <w:pPr>
        <w:rPr>
          <w:color w:val="000000"/>
        </w:rPr>
      </w:pPr>
      <w:r>
        <w:rPr>
          <w:color w:val="000000"/>
        </w:rPr>
        <w:t>Occupational Safety and Health Administration (</w:t>
      </w:r>
      <w:r w:rsidR="008E0E9F">
        <w:rPr>
          <w:color w:val="000000"/>
        </w:rPr>
        <w:t>OSHA</w:t>
      </w:r>
      <w:r>
        <w:rPr>
          <w:color w:val="000000"/>
        </w:rPr>
        <w:t>)</w:t>
      </w:r>
      <w:r w:rsidR="008E0E9F">
        <w:rPr>
          <w:color w:val="000000"/>
        </w:rPr>
        <w:t xml:space="preserve"> 29 CFR 1926.1431 – Hoisting Personnel</w:t>
      </w:r>
    </w:p>
    <w:p w14:paraId="57E032F8" w14:textId="5B0969F7" w:rsidR="00C704B6" w:rsidRDefault="00C704B6" w:rsidP="00F86384">
      <w:pPr>
        <w:ind w:right="36"/>
        <w:rPr>
          <w:rFonts w:ascii="Palatino" w:hAnsi="Palatino"/>
          <w:b/>
          <w:color w:val="000000"/>
        </w:rPr>
      </w:pPr>
    </w:p>
    <w:p w14:paraId="359F7188" w14:textId="05684270" w:rsidR="001A74A8" w:rsidRPr="009C3DD5" w:rsidRDefault="00732307" w:rsidP="009C3DD5">
      <w:pPr>
        <w:ind w:right="36"/>
        <w:rPr>
          <w:color w:val="000000"/>
        </w:rPr>
      </w:pPr>
      <w:r>
        <w:rPr>
          <w:color w:val="000000"/>
        </w:rPr>
        <w:t>Fermilab Environment, Safety</w:t>
      </w:r>
      <w:r w:rsidR="009C3DD5">
        <w:rPr>
          <w:color w:val="000000"/>
        </w:rPr>
        <w:t xml:space="preserve"> and Health Manual</w:t>
      </w:r>
      <w:r w:rsidR="003D1D8A" w:rsidRPr="003D1D8A">
        <w:rPr>
          <w:color w:val="000000"/>
        </w:rPr>
        <w:t xml:space="preserve"> 10100 – Overhead Cranes and Hoists</w:t>
      </w:r>
    </w:p>
    <w:sectPr w:rsidR="001A74A8" w:rsidRPr="009C3DD5" w:rsidSect="00854558">
      <w:headerReference w:type="even" r:id="rId17"/>
      <w:headerReference w:type="default" r:id="rId18"/>
      <w:footerReference w:type="default" r:id="rId19"/>
      <w:headerReference w:type="firs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C71C8" w14:textId="77777777" w:rsidR="00F32248" w:rsidRDefault="00F32248" w:rsidP="00CB66DF">
      <w:r>
        <w:separator/>
      </w:r>
    </w:p>
  </w:endnote>
  <w:endnote w:type="continuationSeparator" w:id="0">
    <w:p w14:paraId="229BE737" w14:textId="77777777" w:rsidR="00F32248" w:rsidRDefault="00F32248"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DF3A" w14:textId="77777777" w:rsidR="00650FDA" w:rsidRDefault="00650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AB38" w14:textId="15C702C6" w:rsidR="00650FDA" w:rsidRDefault="00650FDA"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854558">
      <w:rPr>
        <w:rFonts w:ascii="Palatino" w:hAnsi="Palatino"/>
        <w:noProof/>
        <w:sz w:val="18"/>
      </w:rPr>
      <w:t>2</w:t>
    </w:r>
    <w:r>
      <w:rPr>
        <w:rFonts w:ascii="Palatino" w:hAnsi="Palatino"/>
        <w:sz w:val="18"/>
      </w:rPr>
      <w:fldChar w:fldCharType="end"/>
    </w:r>
  </w:p>
  <w:p w14:paraId="1D336727" w14:textId="64057010" w:rsidR="00650FDA" w:rsidRDefault="00650FDA"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w:t>
    </w:r>
    <w:r>
      <w:rPr>
        <w:rFonts w:ascii="Palatino" w:hAnsi="Palatino"/>
        <w:i/>
        <w:sz w:val="18"/>
      </w:rPr>
      <w:t>is manual is subject to change.</w:t>
    </w:r>
    <w:r w:rsidRPr="00320751">
      <w:rPr>
        <w:rFonts w:ascii="Palatino" w:hAnsi="Palatino"/>
        <w:i/>
        <w:sz w:val="18"/>
      </w:rPr>
      <w:t xml:space="preserv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06</w:t>
    </w:r>
    <w:r w:rsidRPr="00A71082">
      <w:rPr>
        <w:sz w:val="18"/>
        <w:szCs w:val="18"/>
      </w:rPr>
      <w:t>/201</w:t>
    </w:r>
    <w:r>
      <w:rPr>
        <w:sz w:val="18"/>
        <w:szCs w:val="18"/>
      </w:rPr>
      <w:t>8</w:t>
    </w:r>
    <w:r w:rsidRPr="00A71082">
      <w:rPr>
        <w:rFonts w:ascii="Palatino" w:hAnsi="Palatino"/>
        <w:sz w:val="18"/>
        <w:szCs w:val="18"/>
      </w:rPr>
      <w:t xml:space="preserve"> </w:t>
    </w:r>
    <w:r w:rsidRPr="00E131D2">
      <w:rPr>
        <w:rFonts w:ascii="Palatino" w:hAnsi="Palatino"/>
      </w:rPr>
      <w:t xml:space="preserve">    </w:t>
    </w:r>
  </w:p>
  <w:p w14:paraId="5808F48B" w14:textId="77777777" w:rsidR="00650FDA" w:rsidRDefault="00650FD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A9A6D3B" w14:textId="77777777" w:rsidR="00650FDA" w:rsidRPr="00B072B8" w:rsidRDefault="00650FDA"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F4DB" w14:textId="77777777" w:rsidR="00650FDA" w:rsidRDefault="00650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ACD3" w14:textId="1013F8E7" w:rsidR="00650FDA" w:rsidRDefault="00650FDA"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854558">
      <w:rPr>
        <w:rFonts w:ascii="Palatino" w:hAnsi="Palatino"/>
        <w:noProof/>
        <w:sz w:val="18"/>
      </w:rPr>
      <w:t>10</w:t>
    </w:r>
    <w:r>
      <w:rPr>
        <w:rFonts w:ascii="Palatino" w:hAnsi="Palatino"/>
        <w:sz w:val="18"/>
      </w:rPr>
      <w:fldChar w:fldCharType="end"/>
    </w:r>
  </w:p>
  <w:p w14:paraId="7BC2EDBF" w14:textId="541F0419" w:rsidR="00650FDA" w:rsidRDefault="00650FDA"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w:t>
    </w:r>
    <w:r>
      <w:rPr>
        <w:rFonts w:ascii="Palatino" w:hAnsi="Palatino"/>
        <w:i/>
        <w:sz w:val="18"/>
      </w:rPr>
      <w:t>is manual is subject to change.</w:t>
    </w:r>
    <w:r w:rsidRPr="00320751">
      <w:rPr>
        <w:rFonts w:ascii="Palatino" w:hAnsi="Palatino"/>
        <w:i/>
        <w:sz w:val="18"/>
      </w:rPr>
      <w:t xml:space="preserv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06/2018</w:t>
    </w:r>
    <w:r w:rsidRPr="00A71082">
      <w:rPr>
        <w:rFonts w:ascii="Palatino" w:hAnsi="Palatino"/>
        <w:sz w:val="18"/>
        <w:szCs w:val="18"/>
      </w:rPr>
      <w:t xml:space="preserve"> </w:t>
    </w:r>
    <w:r w:rsidRPr="00E131D2">
      <w:rPr>
        <w:rFonts w:ascii="Palatino" w:hAnsi="Palatino"/>
      </w:rPr>
      <w:t xml:space="preserve">    </w:t>
    </w:r>
  </w:p>
  <w:p w14:paraId="0027A317" w14:textId="77777777" w:rsidR="00650FDA" w:rsidRDefault="00650FD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BA84FA6" w14:textId="77777777" w:rsidR="00650FDA" w:rsidRDefault="00650FDA"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3043FD0" w14:textId="77777777" w:rsidR="00650FDA" w:rsidRPr="00DB5D5A" w:rsidRDefault="00650FDA"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A3D6" w14:textId="77777777" w:rsidR="00F32248" w:rsidRDefault="00F32248" w:rsidP="00CB66DF">
      <w:r>
        <w:separator/>
      </w:r>
    </w:p>
  </w:footnote>
  <w:footnote w:type="continuationSeparator" w:id="0">
    <w:p w14:paraId="64E9005F" w14:textId="77777777" w:rsidR="00F32248" w:rsidRDefault="00F32248"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AA175" w14:textId="47533469" w:rsidR="00650FDA" w:rsidRDefault="00650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50FDA" w:rsidRPr="00423E3B" w14:paraId="44989568" w14:textId="77777777" w:rsidTr="00276DEB">
      <w:trPr>
        <w:trHeight w:val="611"/>
      </w:trPr>
      <w:tc>
        <w:tcPr>
          <w:tcW w:w="1490" w:type="dxa"/>
        </w:tcPr>
        <w:p w14:paraId="4DBE89DA" w14:textId="77777777" w:rsidR="00650FDA" w:rsidRDefault="00650FDA" w:rsidP="002E09EC">
          <w:r w:rsidRPr="00684839">
            <w:rPr>
              <w:noProof/>
            </w:rPr>
            <w:drawing>
              <wp:anchor distT="0" distB="0" distL="114300" distR="114300" simplePos="0" relativeHeight="251657728" behindDoc="0" locked="0" layoutInCell="1" allowOverlap="0" wp14:anchorId="77B34477" wp14:editId="335687DC">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1BB55BA" w14:textId="77777777" w:rsidR="00650FDA" w:rsidRDefault="00650FDA" w:rsidP="002E09EC">
          <w:pPr>
            <w:jc w:val="center"/>
          </w:pPr>
          <w:r>
            <w:t>ES&amp;H Manual</w:t>
          </w:r>
        </w:p>
      </w:tc>
      <w:tc>
        <w:tcPr>
          <w:tcW w:w="3188" w:type="dxa"/>
          <w:vAlign w:val="center"/>
        </w:tcPr>
        <w:p w14:paraId="2AD478C5" w14:textId="3C0AF3F2" w:rsidR="00650FDA" w:rsidRPr="00423E3B" w:rsidRDefault="00650FDA" w:rsidP="00276DEB">
          <w:pPr>
            <w:jc w:val="center"/>
          </w:pPr>
          <w:r>
            <w:t>FESHM 10190</w:t>
          </w:r>
        </w:p>
        <w:p w14:paraId="3429D9E2" w14:textId="1783E871" w:rsidR="00650FDA" w:rsidRPr="00423E3B" w:rsidRDefault="00650FDA" w:rsidP="00276DEB">
          <w:pPr>
            <w:jc w:val="center"/>
          </w:pPr>
          <w:r>
            <w:t>June 2018</w:t>
          </w:r>
        </w:p>
      </w:tc>
    </w:tr>
  </w:tbl>
  <w:p w14:paraId="2CA89C9C" w14:textId="5E0E8539" w:rsidR="00650FDA" w:rsidRDefault="00650FD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6C78" w14:textId="7C1B8892" w:rsidR="00650FDA" w:rsidRDefault="00650F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B5D5" w14:textId="6B876B55" w:rsidR="00650FDA" w:rsidRDefault="00650F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50FDA" w:rsidRPr="00423E3B" w14:paraId="60927598" w14:textId="77777777" w:rsidTr="00276DEB">
      <w:trPr>
        <w:trHeight w:val="611"/>
      </w:trPr>
      <w:tc>
        <w:tcPr>
          <w:tcW w:w="1490" w:type="dxa"/>
        </w:tcPr>
        <w:p w14:paraId="38B12F25" w14:textId="77777777" w:rsidR="00650FDA" w:rsidRDefault="00650FDA" w:rsidP="002E09EC">
          <w:r w:rsidRPr="00684839">
            <w:rPr>
              <w:noProof/>
            </w:rPr>
            <w:drawing>
              <wp:anchor distT="0" distB="0" distL="114300" distR="114300" simplePos="0" relativeHeight="251659776" behindDoc="0" locked="0" layoutInCell="1" allowOverlap="0" wp14:anchorId="19A6DBDD" wp14:editId="314D7811">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06A8014" w14:textId="77777777" w:rsidR="00650FDA" w:rsidRDefault="00650FDA" w:rsidP="002E09EC">
          <w:pPr>
            <w:jc w:val="center"/>
          </w:pPr>
          <w:r>
            <w:t>ES&amp;H Manual</w:t>
          </w:r>
        </w:p>
      </w:tc>
      <w:tc>
        <w:tcPr>
          <w:tcW w:w="3188" w:type="dxa"/>
          <w:vAlign w:val="center"/>
        </w:tcPr>
        <w:p w14:paraId="10C02662" w14:textId="69A7899B" w:rsidR="00650FDA" w:rsidRPr="00423E3B" w:rsidRDefault="00650FDA" w:rsidP="00276DEB">
          <w:pPr>
            <w:jc w:val="center"/>
          </w:pPr>
          <w:r>
            <w:t>FESHM 10190</w:t>
          </w:r>
        </w:p>
        <w:p w14:paraId="368D2A09" w14:textId="3D15BAD7" w:rsidR="00650FDA" w:rsidRPr="00423E3B" w:rsidRDefault="00650FDA" w:rsidP="00276DEB">
          <w:pPr>
            <w:jc w:val="center"/>
          </w:pPr>
          <w:r>
            <w:t>June 2018</w:t>
          </w:r>
        </w:p>
      </w:tc>
    </w:tr>
  </w:tbl>
  <w:p w14:paraId="6DB633F7" w14:textId="452D7C03" w:rsidR="00650FDA" w:rsidRDefault="00650FDA"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10FC" w14:textId="6E19B6D1" w:rsidR="00650FDA" w:rsidRDefault="00650F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33B5" w14:textId="51D47107" w:rsidR="00650FDA" w:rsidRDefault="00650F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50FDA" w:rsidRPr="00423E3B" w14:paraId="3184C46E" w14:textId="77777777" w:rsidTr="00821B8A">
      <w:trPr>
        <w:trHeight w:val="611"/>
      </w:trPr>
      <w:tc>
        <w:tcPr>
          <w:tcW w:w="2676" w:type="dxa"/>
        </w:tcPr>
        <w:p w14:paraId="18E83999" w14:textId="77777777" w:rsidR="00650FDA" w:rsidRDefault="00650FDA" w:rsidP="00821B8A">
          <w:r w:rsidRPr="00684839">
            <w:rPr>
              <w:noProof/>
            </w:rPr>
            <w:drawing>
              <wp:anchor distT="0" distB="0" distL="114300" distR="114300" simplePos="0" relativeHeight="251661824" behindDoc="0" locked="0" layoutInCell="1" allowOverlap="0" wp14:anchorId="0403E24C" wp14:editId="240D20FA">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FF65E3B" w14:textId="77777777" w:rsidR="00650FDA" w:rsidRDefault="00650FDA" w:rsidP="00821B8A">
          <w:pPr>
            <w:jc w:val="center"/>
          </w:pPr>
          <w:r>
            <w:t>ES&amp;H Manual</w:t>
          </w:r>
        </w:p>
      </w:tc>
      <w:tc>
        <w:tcPr>
          <w:tcW w:w="2736" w:type="dxa"/>
          <w:vAlign w:val="center"/>
        </w:tcPr>
        <w:p w14:paraId="4989B807" w14:textId="26CC33B3" w:rsidR="00650FDA" w:rsidRPr="00423E3B" w:rsidRDefault="00650FDA" w:rsidP="00821B8A">
          <w:pPr>
            <w:jc w:val="center"/>
          </w:pPr>
          <w:r>
            <w:t>FESHM 10190</w:t>
          </w:r>
        </w:p>
        <w:p w14:paraId="4365C008" w14:textId="297A44B0" w:rsidR="00650FDA" w:rsidRPr="00423E3B" w:rsidRDefault="00650FDA" w:rsidP="00821B8A">
          <w:pPr>
            <w:jc w:val="center"/>
          </w:pPr>
          <w:r>
            <w:t>June 2018</w:t>
          </w:r>
        </w:p>
      </w:tc>
    </w:tr>
  </w:tbl>
  <w:p w14:paraId="4D707B6A" w14:textId="5E010344" w:rsidR="00650FDA" w:rsidRDefault="00650FDA"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0A02" w14:textId="7CFB5AB9" w:rsidR="00650FDA" w:rsidRDefault="00650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E1A14"/>
    <w:multiLevelType w:val="hybridMultilevel"/>
    <w:tmpl w:val="2FD68FC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6E1"/>
    <w:multiLevelType w:val="hybridMultilevel"/>
    <w:tmpl w:val="34D88CB6"/>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E65E6"/>
    <w:multiLevelType w:val="hybridMultilevel"/>
    <w:tmpl w:val="D4B49E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1A9E4D4D"/>
    <w:multiLevelType w:val="hybridMultilevel"/>
    <w:tmpl w:val="74D8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4536C"/>
    <w:multiLevelType w:val="hybridMultilevel"/>
    <w:tmpl w:val="6A42DB36"/>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B4185"/>
    <w:multiLevelType w:val="hybridMultilevel"/>
    <w:tmpl w:val="7486A4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F6126CD"/>
    <w:multiLevelType w:val="hybridMultilevel"/>
    <w:tmpl w:val="5FD2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AD516C1"/>
    <w:multiLevelType w:val="hybridMultilevel"/>
    <w:tmpl w:val="372C04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 w15:restartNumberingAfterBreak="0">
    <w:nsid w:val="692C141C"/>
    <w:multiLevelType w:val="hybridMultilevel"/>
    <w:tmpl w:val="5F74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46BAB"/>
    <w:multiLevelType w:val="hybridMultilevel"/>
    <w:tmpl w:val="A8205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C322F"/>
    <w:multiLevelType w:val="hybridMultilevel"/>
    <w:tmpl w:val="A208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24229C52">
      <w:numFmt w:val="bullet"/>
      <w:lvlText w:val="•"/>
      <w:lvlJc w:val="left"/>
      <w:pPr>
        <w:ind w:left="5040" w:hanging="360"/>
      </w:pPr>
      <w:rPr>
        <w:rFonts w:ascii="Times New Roman" w:eastAsia="Times New Roman" w:hAnsi="Times New Roman" w:cs="Times New Roman"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1"/>
  </w:num>
  <w:num w:numId="4">
    <w:abstractNumId w:val="2"/>
  </w:num>
  <w:num w:numId="5">
    <w:abstractNumId w:val="14"/>
  </w:num>
  <w:num w:numId="6">
    <w:abstractNumId w:val="1"/>
  </w:num>
  <w:num w:numId="7">
    <w:abstractNumId w:val="0"/>
  </w:num>
  <w:num w:numId="8">
    <w:abstractNumId w:val="10"/>
  </w:num>
  <w:num w:numId="9">
    <w:abstractNumId w:val="17"/>
  </w:num>
  <w:num w:numId="10">
    <w:abstractNumId w:val="18"/>
  </w:num>
  <w:num w:numId="11">
    <w:abstractNumId w:val="5"/>
  </w:num>
  <w:num w:numId="12">
    <w:abstractNumId w:val="4"/>
  </w:num>
  <w:num w:numId="13">
    <w:abstractNumId w:val="3"/>
  </w:num>
  <w:num w:numId="14">
    <w:abstractNumId w:val="19"/>
  </w:num>
  <w:num w:numId="15">
    <w:abstractNumId w:val="8"/>
  </w:num>
  <w:num w:numId="16">
    <w:abstractNumId w:val="7"/>
  </w:num>
  <w:num w:numId="17">
    <w:abstractNumId w:val="9"/>
  </w:num>
  <w:num w:numId="18">
    <w:abstractNumId w:val="16"/>
  </w:num>
  <w:num w:numId="19">
    <w:abstractNumId w:val="6"/>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266F"/>
    <w:rsid w:val="000151E7"/>
    <w:rsid w:val="0001715A"/>
    <w:rsid w:val="00021BF3"/>
    <w:rsid w:val="00021D2D"/>
    <w:rsid w:val="000231B6"/>
    <w:rsid w:val="00023346"/>
    <w:rsid w:val="00023D05"/>
    <w:rsid w:val="00025437"/>
    <w:rsid w:val="00025547"/>
    <w:rsid w:val="0002606F"/>
    <w:rsid w:val="00026D89"/>
    <w:rsid w:val="00026EB9"/>
    <w:rsid w:val="000272AF"/>
    <w:rsid w:val="00030BD7"/>
    <w:rsid w:val="000315E2"/>
    <w:rsid w:val="000324A4"/>
    <w:rsid w:val="00033747"/>
    <w:rsid w:val="0004185F"/>
    <w:rsid w:val="0004393E"/>
    <w:rsid w:val="00043D21"/>
    <w:rsid w:val="00044BAF"/>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5527"/>
    <w:rsid w:val="00077A12"/>
    <w:rsid w:val="00077CC7"/>
    <w:rsid w:val="0008004A"/>
    <w:rsid w:val="0008360F"/>
    <w:rsid w:val="000843FD"/>
    <w:rsid w:val="00084D9C"/>
    <w:rsid w:val="00084E8E"/>
    <w:rsid w:val="00087098"/>
    <w:rsid w:val="00087650"/>
    <w:rsid w:val="000903AC"/>
    <w:rsid w:val="0009048F"/>
    <w:rsid w:val="00092162"/>
    <w:rsid w:val="00092598"/>
    <w:rsid w:val="00092B08"/>
    <w:rsid w:val="0009599A"/>
    <w:rsid w:val="00095A16"/>
    <w:rsid w:val="00095B12"/>
    <w:rsid w:val="00096281"/>
    <w:rsid w:val="000967BA"/>
    <w:rsid w:val="000A3E0D"/>
    <w:rsid w:val="000A425D"/>
    <w:rsid w:val="000A5E66"/>
    <w:rsid w:val="000B0E2E"/>
    <w:rsid w:val="000B1B47"/>
    <w:rsid w:val="000B6364"/>
    <w:rsid w:val="000B6567"/>
    <w:rsid w:val="000B6B6E"/>
    <w:rsid w:val="000C0351"/>
    <w:rsid w:val="000C0F6D"/>
    <w:rsid w:val="000C4FB0"/>
    <w:rsid w:val="000C5636"/>
    <w:rsid w:val="000C6331"/>
    <w:rsid w:val="000C71AD"/>
    <w:rsid w:val="000C7994"/>
    <w:rsid w:val="000D046F"/>
    <w:rsid w:val="000D19A3"/>
    <w:rsid w:val="000D30D7"/>
    <w:rsid w:val="000D4910"/>
    <w:rsid w:val="000D7FF2"/>
    <w:rsid w:val="000E2AF0"/>
    <w:rsid w:val="000E7217"/>
    <w:rsid w:val="000F2FF1"/>
    <w:rsid w:val="000F73F8"/>
    <w:rsid w:val="00100751"/>
    <w:rsid w:val="001018F5"/>
    <w:rsid w:val="00102003"/>
    <w:rsid w:val="0010257B"/>
    <w:rsid w:val="001033FA"/>
    <w:rsid w:val="001034A8"/>
    <w:rsid w:val="00104E4C"/>
    <w:rsid w:val="00111D51"/>
    <w:rsid w:val="00112583"/>
    <w:rsid w:val="00112AE3"/>
    <w:rsid w:val="00113419"/>
    <w:rsid w:val="001160E1"/>
    <w:rsid w:val="00120D90"/>
    <w:rsid w:val="00121965"/>
    <w:rsid w:val="00124813"/>
    <w:rsid w:val="00130521"/>
    <w:rsid w:val="00131A6B"/>
    <w:rsid w:val="00134363"/>
    <w:rsid w:val="00134F2E"/>
    <w:rsid w:val="001358C6"/>
    <w:rsid w:val="00135D98"/>
    <w:rsid w:val="0013702C"/>
    <w:rsid w:val="001370F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18E8"/>
    <w:rsid w:val="001638A8"/>
    <w:rsid w:val="001671F2"/>
    <w:rsid w:val="001675C4"/>
    <w:rsid w:val="00167EFC"/>
    <w:rsid w:val="001727E1"/>
    <w:rsid w:val="00173293"/>
    <w:rsid w:val="00175BCA"/>
    <w:rsid w:val="00177097"/>
    <w:rsid w:val="00177CD0"/>
    <w:rsid w:val="00180D9E"/>
    <w:rsid w:val="00181736"/>
    <w:rsid w:val="00181C2B"/>
    <w:rsid w:val="00182587"/>
    <w:rsid w:val="00184FEE"/>
    <w:rsid w:val="00187F2A"/>
    <w:rsid w:val="0019249C"/>
    <w:rsid w:val="00192D5D"/>
    <w:rsid w:val="00194594"/>
    <w:rsid w:val="001951AE"/>
    <w:rsid w:val="00195AF3"/>
    <w:rsid w:val="001966E7"/>
    <w:rsid w:val="00196CE0"/>
    <w:rsid w:val="001A2707"/>
    <w:rsid w:val="001A2CF3"/>
    <w:rsid w:val="001A2D45"/>
    <w:rsid w:val="001A3403"/>
    <w:rsid w:val="001A3CA8"/>
    <w:rsid w:val="001A5B3A"/>
    <w:rsid w:val="001A74A8"/>
    <w:rsid w:val="001B33CF"/>
    <w:rsid w:val="001B3C0D"/>
    <w:rsid w:val="001B5668"/>
    <w:rsid w:val="001B623B"/>
    <w:rsid w:val="001B6A20"/>
    <w:rsid w:val="001C167C"/>
    <w:rsid w:val="001C7368"/>
    <w:rsid w:val="001D4317"/>
    <w:rsid w:val="001D435E"/>
    <w:rsid w:val="001D7801"/>
    <w:rsid w:val="001E1BF4"/>
    <w:rsid w:val="001E20EF"/>
    <w:rsid w:val="001E3FC1"/>
    <w:rsid w:val="001E4839"/>
    <w:rsid w:val="001E4A8A"/>
    <w:rsid w:val="001E5E7E"/>
    <w:rsid w:val="001E7609"/>
    <w:rsid w:val="001F0772"/>
    <w:rsid w:val="001F1994"/>
    <w:rsid w:val="001F1FA5"/>
    <w:rsid w:val="001F36C2"/>
    <w:rsid w:val="001F38CB"/>
    <w:rsid w:val="001F3CEC"/>
    <w:rsid w:val="001F46A1"/>
    <w:rsid w:val="001F6F81"/>
    <w:rsid w:val="002024AE"/>
    <w:rsid w:val="002028EB"/>
    <w:rsid w:val="00203E01"/>
    <w:rsid w:val="002070AE"/>
    <w:rsid w:val="002078BB"/>
    <w:rsid w:val="00207EAC"/>
    <w:rsid w:val="00210CB6"/>
    <w:rsid w:val="002149DE"/>
    <w:rsid w:val="0022039C"/>
    <w:rsid w:val="00221181"/>
    <w:rsid w:val="00224423"/>
    <w:rsid w:val="00230BCC"/>
    <w:rsid w:val="00230C9C"/>
    <w:rsid w:val="00231245"/>
    <w:rsid w:val="00237834"/>
    <w:rsid w:val="00240A0C"/>
    <w:rsid w:val="00241C70"/>
    <w:rsid w:val="002423A5"/>
    <w:rsid w:val="002440E8"/>
    <w:rsid w:val="002441F5"/>
    <w:rsid w:val="0024447E"/>
    <w:rsid w:val="00244E31"/>
    <w:rsid w:val="002452C2"/>
    <w:rsid w:val="002537CB"/>
    <w:rsid w:val="00256813"/>
    <w:rsid w:val="00257F0B"/>
    <w:rsid w:val="00263F3B"/>
    <w:rsid w:val="002656E1"/>
    <w:rsid w:val="00265ED9"/>
    <w:rsid w:val="00266C7B"/>
    <w:rsid w:val="00267A46"/>
    <w:rsid w:val="00273304"/>
    <w:rsid w:val="0027397C"/>
    <w:rsid w:val="0027613C"/>
    <w:rsid w:val="00276AB1"/>
    <w:rsid w:val="00276DEB"/>
    <w:rsid w:val="0028562B"/>
    <w:rsid w:val="00285A6D"/>
    <w:rsid w:val="00285CFC"/>
    <w:rsid w:val="002900AF"/>
    <w:rsid w:val="002947F1"/>
    <w:rsid w:val="00295187"/>
    <w:rsid w:val="00295D6F"/>
    <w:rsid w:val="0029668C"/>
    <w:rsid w:val="002A23C2"/>
    <w:rsid w:val="002A514D"/>
    <w:rsid w:val="002A6EDC"/>
    <w:rsid w:val="002A71D3"/>
    <w:rsid w:val="002B0B0A"/>
    <w:rsid w:val="002B107E"/>
    <w:rsid w:val="002B2D45"/>
    <w:rsid w:val="002B4274"/>
    <w:rsid w:val="002B4999"/>
    <w:rsid w:val="002B5B37"/>
    <w:rsid w:val="002B5D63"/>
    <w:rsid w:val="002C0126"/>
    <w:rsid w:val="002C14B2"/>
    <w:rsid w:val="002C2CF5"/>
    <w:rsid w:val="002D175B"/>
    <w:rsid w:val="002D19E5"/>
    <w:rsid w:val="002D2A16"/>
    <w:rsid w:val="002D59DB"/>
    <w:rsid w:val="002D7124"/>
    <w:rsid w:val="002E09EC"/>
    <w:rsid w:val="002E2986"/>
    <w:rsid w:val="002E3E18"/>
    <w:rsid w:val="002E47B2"/>
    <w:rsid w:val="002E5369"/>
    <w:rsid w:val="002E59FA"/>
    <w:rsid w:val="002E7240"/>
    <w:rsid w:val="002F0968"/>
    <w:rsid w:val="002F0B3F"/>
    <w:rsid w:val="002F0C68"/>
    <w:rsid w:val="002F1773"/>
    <w:rsid w:val="002F2503"/>
    <w:rsid w:val="002F2AA2"/>
    <w:rsid w:val="002F56F7"/>
    <w:rsid w:val="002F6595"/>
    <w:rsid w:val="003048EB"/>
    <w:rsid w:val="003064C6"/>
    <w:rsid w:val="003108FF"/>
    <w:rsid w:val="003129BC"/>
    <w:rsid w:val="00316991"/>
    <w:rsid w:val="00317DAD"/>
    <w:rsid w:val="00320751"/>
    <w:rsid w:val="00320BE0"/>
    <w:rsid w:val="00321CC4"/>
    <w:rsid w:val="00324707"/>
    <w:rsid w:val="003314AE"/>
    <w:rsid w:val="00331B7E"/>
    <w:rsid w:val="00332CE2"/>
    <w:rsid w:val="00333547"/>
    <w:rsid w:val="0033452E"/>
    <w:rsid w:val="00334D1F"/>
    <w:rsid w:val="00336470"/>
    <w:rsid w:val="00336A2B"/>
    <w:rsid w:val="00337B75"/>
    <w:rsid w:val="003413F8"/>
    <w:rsid w:val="00341753"/>
    <w:rsid w:val="00342FDF"/>
    <w:rsid w:val="003447F8"/>
    <w:rsid w:val="0034499D"/>
    <w:rsid w:val="00345219"/>
    <w:rsid w:val="003477BB"/>
    <w:rsid w:val="00352848"/>
    <w:rsid w:val="003559A3"/>
    <w:rsid w:val="00355F6A"/>
    <w:rsid w:val="003571E2"/>
    <w:rsid w:val="00361AC4"/>
    <w:rsid w:val="00361DF5"/>
    <w:rsid w:val="00365CB6"/>
    <w:rsid w:val="00366ED2"/>
    <w:rsid w:val="0036718E"/>
    <w:rsid w:val="00370122"/>
    <w:rsid w:val="00371A11"/>
    <w:rsid w:val="00373B2D"/>
    <w:rsid w:val="00373DE0"/>
    <w:rsid w:val="00375FF1"/>
    <w:rsid w:val="00380ED8"/>
    <w:rsid w:val="00384B57"/>
    <w:rsid w:val="00384E39"/>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7B7"/>
    <w:rsid w:val="003B4D3D"/>
    <w:rsid w:val="003B55B0"/>
    <w:rsid w:val="003B5E43"/>
    <w:rsid w:val="003B62C9"/>
    <w:rsid w:val="003B6782"/>
    <w:rsid w:val="003B6862"/>
    <w:rsid w:val="003C08A3"/>
    <w:rsid w:val="003C1260"/>
    <w:rsid w:val="003C1BB1"/>
    <w:rsid w:val="003C1FDE"/>
    <w:rsid w:val="003C3461"/>
    <w:rsid w:val="003C4CE1"/>
    <w:rsid w:val="003C4FA1"/>
    <w:rsid w:val="003C53DE"/>
    <w:rsid w:val="003C5ADD"/>
    <w:rsid w:val="003D0967"/>
    <w:rsid w:val="003D1D8A"/>
    <w:rsid w:val="003D219A"/>
    <w:rsid w:val="003D5F0C"/>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451C4"/>
    <w:rsid w:val="004509BD"/>
    <w:rsid w:val="00450E63"/>
    <w:rsid w:val="00451757"/>
    <w:rsid w:val="00451BA9"/>
    <w:rsid w:val="004534A4"/>
    <w:rsid w:val="00454ED4"/>
    <w:rsid w:val="00456364"/>
    <w:rsid w:val="00456B16"/>
    <w:rsid w:val="004577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6886"/>
    <w:rsid w:val="004979D8"/>
    <w:rsid w:val="004A31B8"/>
    <w:rsid w:val="004A6C6B"/>
    <w:rsid w:val="004A6E56"/>
    <w:rsid w:val="004B069D"/>
    <w:rsid w:val="004B077E"/>
    <w:rsid w:val="004B078A"/>
    <w:rsid w:val="004B137F"/>
    <w:rsid w:val="004B1826"/>
    <w:rsid w:val="004B4172"/>
    <w:rsid w:val="004C3431"/>
    <w:rsid w:val="004C3C32"/>
    <w:rsid w:val="004D0ADB"/>
    <w:rsid w:val="004D3F06"/>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2453"/>
    <w:rsid w:val="00514461"/>
    <w:rsid w:val="00520642"/>
    <w:rsid w:val="00521083"/>
    <w:rsid w:val="005248D9"/>
    <w:rsid w:val="005258C4"/>
    <w:rsid w:val="00525ABA"/>
    <w:rsid w:val="00531918"/>
    <w:rsid w:val="00533AE2"/>
    <w:rsid w:val="00535396"/>
    <w:rsid w:val="00535BA0"/>
    <w:rsid w:val="00537EF1"/>
    <w:rsid w:val="0054060D"/>
    <w:rsid w:val="00541AB8"/>
    <w:rsid w:val="00541B15"/>
    <w:rsid w:val="0054296B"/>
    <w:rsid w:val="00543652"/>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3943"/>
    <w:rsid w:val="005753AB"/>
    <w:rsid w:val="00576174"/>
    <w:rsid w:val="005766C2"/>
    <w:rsid w:val="00576E07"/>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20ED"/>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52"/>
    <w:rsid w:val="005E54C9"/>
    <w:rsid w:val="005E55D1"/>
    <w:rsid w:val="005E6896"/>
    <w:rsid w:val="005F0345"/>
    <w:rsid w:val="005F3DAF"/>
    <w:rsid w:val="005F421A"/>
    <w:rsid w:val="005F786C"/>
    <w:rsid w:val="006078FB"/>
    <w:rsid w:val="00610220"/>
    <w:rsid w:val="006104CF"/>
    <w:rsid w:val="00612F85"/>
    <w:rsid w:val="006162B3"/>
    <w:rsid w:val="00616CEB"/>
    <w:rsid w:val="0062521B"/>
    <w:rsid w:val="0062566D"/>
    <w:rsid w:val="00626A77"/>
    <w:rsid w:val="00627DBD"/>
    <w:rsid w:val="00631C53"/>
    <w:rsid w:val="00633F3D"/>
    <w:rsid w:val="00634122"/>
    <w:rsid w:val="00635911"/>
    <w:rsid w:val="00635BAF"/>
    <w:rsid w:val="00636BFB"/>
    <w:rsid w:val="006402AF"/>
    <w:rsid w:val="00640557"/>
    <w:rsid w:val="0064112C"/>
    <w:rsid w:val="00644AD5"/>
    <w:rsid w:val="00645FAD"/>
    <w:rsid w:val="006461BB"/>
    <w:rsid w:val="00646948"/>
    <w:rsid w:val="00647011"/>
    <w:rsid w:val="00650FDA"/>
    <w:rsid w:val="00653192"/>
    <w:rsid w:val="00653442"/>
    <w:rsid w:val="00654BE4"/>
    <w:rsid w:val="00654D6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5F1D"/>
    <w:rsid w:val="006C607F"/>
    <w:rsid w:val="006C7429"/>
    <w:rsid w:val="006D097F"/>
    <w:rsid w:val="006D0A0A"/>
    <w:rsid w:val="006D21C5"/>
    <w:rsid w:val="006D49B3"/>
    <w:rsid w:val="006D68A2"/>
    <w:rsid w:val="006E1CA8"/>
    <w:rsid w:val="006E6054"/>
    <w:rsid w:val="006E6B33"/>
    <w:rsid w:val="006E7F4F"/>
    <w:rsid w:val="006F1673"/>
    <w:rsid w:val="006F7496"/>
    <w:rsid w:val="00700ECB"/>
    <w:rsid w:val="0070207B"/>
    <w:rsid w:val="00703C5A"/>
    <w:rsid w:val="007049CA"/>
    <w:rsid w:val="007109F4"/>
    <w:rsid w:val="00711DC4"/>
    <w:rsid w:val="00713C77"/>
    <w:rsid w:val="00716B09"/>
    <w:rsid w:val="00721E35"/>
    <w:rsid w:val="00722A85"/>
    <w:rsid w:val="007235AB"/>
    <w:rsid w:val="007254D8"/>
    <w:rsid w:val="007271A3"/>
    <w:rsid w:val="00730FCE"/>
    <w:rsid w:val="00732307"/>
    <w:rsid w:val="00735190"/>
    <w:rsid w:val="00735B88"/>
    <w:rsid w:val="007379E1"/>
    <w:rsid w:val="00740F24"/>
    <w:rsid w:val="00742C58"/>
    <w:rsid w:val="00743FAE"/>
    <w:rsid w:val="0074533C"/>
    <w:rsid w:val="00746A06"/>
    <w:rsid w:val="00747685"/>
    <w:rsid w:val="00747CA7"/>
    <w:rsid w:val="007509AD"/>
    <w:rsid w:val="007517A1"/>
    <w:rsid w:val="00754D91"/>
    <w:rsid w:val="007612FD"/>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270"/>
    <w:rsid w:val="007A03C8"/>
    <w:rsid w:val="007A33A6"/>
    <w:rsid w:val="007A6E0B"/>
    <w:rsid w:val="007B01C7"/>
    <w:rsid w:val="007B24E2"/>
    <w:rsid w:val="007B2A87"/>
    <w:rsid w:val="007B5C03"/>
    <w:rsid w:val="007C1A27"/>
    <w:rsid w:val="007C1F6E"/>
    <w:rsid w:val="007C5C01"/>
    <w:rsid w:val="007C6A2B"/>
    <w:rsid w:val="007D19B8"/>
    <w:rsid w:val="007D5A75"/>
    <w:rsid w:val="007E0D20"/>
    <w:rsid w:val="007E1C72"/>
    <w:rsid w:val="007E260E"/>
    <w:rsid w:val="007E26F1"/>
    <w:rsid w:val="007E5BBC"/>
    <w:rsid w:val="007E762A"/>
    <w:rsid w:val="007F17C4"/>
    <w:rsid w:val="007F323E"/>
    <w:rsid w:val="007F4C3F"/>
    <w:rsid w:val="007F5BBF"/>
    <w:rsid w:val="007F767A"/>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4558"/>
    <w:rsid w:val="008564AB"/>
    <w:rsid w:val="008620B7"/>
    <w:rsid w:val="00862B4F"/>
    <w:rsid w:val="008636A4"/>
    <w:rsid w:val="00863AA2"/>
    <w:rsid w:val="008648A9"/>
    <w:rsid w:val="00866DC4"/>
    <w:rsid w:val="00871823"/>
    <w:rsid w:val="00871CC9"/>
    <w:rsid w:val="008728F9"/>
    <w:rsid w:val="008729A4"/>
    <w:rsid w:val="0087342B"/>
    <w:rsid w:val="00873FC9"/>
    <w:rsid w:val="008768A4"/>
    <w:rsid w:val="00880F07"/>
    <w:rsid w:val="008830FC"/>
    <w:rsid w:val="008844F1"/>
    <w:rsid w:val="00884552"/>
    <w:rsid w:val="008858C7"/>
    <w:rsid w:val="00892A5D"/>
    <w:rsid w:val="00893ACF"/>
    <w:rsid w:val="00894ED3"/>
    <w:rsid w:val="008A2DD0"/>
    <w:rsid w:val="008A52FB"/>
    <w:rsid w:val="008A6D71"/>
    <w:rsid w:val="008A7D0C"/>
    <w:rsid w:val="008B05D7"/>
    <w:rsid w:val="008B13E7"/>
    <w:rsid w:val="008B2331"/>
    <w:rsid w:val="008B4030"/>
    <w:rsid w:val="008B5A3F"/>
    <w:rsid w:val="008B5C45"/>
    <w:rsid w:val="008B6836"/>
    <w:rsid w:val="008C0B64"/>
    <w:rsid w:val="008C214E"/>
    <w:rsid w:val="008C2C8E"/>
    <w:rsid w:val="008C3D69"/>
    <w:rsid w:val="008C524B"/>
    <w:rsid w:val="008D020B"/>
    <w:rsid w:val="008D076E"/>
    <w:rsid w:val="008D0878"/>
    <w:rsid w:val="008D0C60"/>
    <w:rsid w:val="008D1AEA"/>
    <w:rsid w:val="008D2324"/>
    <w:rsid w:val="008D28D7"/>
    <w:rsid w:val="008D3482"/>
    <w:rsid w:val="008E0E9F"/>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1BC2"/>
    <w:rsid w:val="009349E5"/>
    <w:rsid w:val="00936BFE"/>
    <w:rsid w:val="0094044D"/>
    <w:rsid w:val="0094155F"/>
    <w:rsid w:val="00941B62"/>
    <w:rsid w:val="00942705"/>
    <w:rsid w:val="00943CD3"/>
    <w:rsid w:val="009462A5"/>
    <w:rsid w:val="009533AB"/>
    <w:rsid w:val="009571BC"/>
    <w:rsid w:val="0096026A"/>
    <w:rsid w:val="00962080"/>
    <w:rsid w:val="00963616"/>
    <w:rsid w:val="00965807"/>
    <w:rsid w:val="009667C3"/>
    <w:rsid w:val="00966A0C"/>
    <w:rsid w:val="009676A5"/>
    <w:rsid w:val="009702F3"/>
    <w:rsid w:val="00974519"/>
    <w:rsid w:val="00975A9E"/>
    <w:rsid w:val="009803D2"/>
    <w:rsid w:val="00981885"/>
    <w:rsid w:val="00983586"/>
    <w:rsid w:val="00984F08"/>
    <w:rsid w:val="00985D47"/>
    <w:rsid w:val="0099243C"/>
    <w:rsid w:val="009960EB"/>
    <w:rsid w:val="00996411"/>
    <w:rsid w:val="009966B5"/>
    <w:rsid w:val="009A16C3"/>
    <w:rsid w:val="009A1798"/>
    <w:rsid w:val="009A19F9"/>
    <w:rsid w:val="009A2BC3"/>
    <w:rsid w:val="009A2DDA"/>
    <w:rsid w:val="009A3337"/>
    <w:rsid w:val="009A50E6"/>
    <w:rsid w:val="009A533C"/>
    <w:rsid w:val="009A59F3"/>
    <w:rsid w:val="009A7DC7"/>
    <w:rsid w:val="009B6E93"/>
    <w:rsid w:val="009C0657"/>
    <w:rsid w:val="009C1E06"/>
    <w:rsid w:val="009C31A5"/>
    <w:rsid w:val="009C3DD5"/>
    <w:rsid w:val="009D44AF"/>
    <w:rsid w:val="009D6173"/>
    <w:rsid w:val="009E3970"/>
    <w:rsid w:val="009E3E4D"/>
    <w:rsid w:val="009E4086"/>
    <w:rsid w:val="009E4D6D"/>
    <w:rsid w:val="009E5CCE"/>
    <w:rsid w:val="009F01C3"/>
    <w:rsid w:val="009F1C25"/>
    <w:rsid w:val="009F309D"/>
    <w:rsid w:val="009F517B"/>
    <w:rsid w:val="009F6609"/>
    <w:rsid w:val="009F6853"/>
    <w:rsid w:val="00A00040"/>
    <w:rsid w:val="00A031B0"/>
    <w:rsid w:val="00A03519"/>
    <w:rsid w:val="00A07DD6"/>
    <w:rsid w:val="00A10A70"/>
    <w:rsid w:val="00A110F1"/>
    <w:rsid w:val="00A13ADA"/>
    <w:rsid w:val="00A14FE3"/>
    <w:rsid w:val="00A17AD0"/>
    <w:rsid w:val="00A2128D"/>
    <w:rsid w:val="00A216A7"/>
    <w:rsid w:val="00A22817"/>
    <w:rsid w:val="00A2351B"/>
    <w:rsid w:val="00A2408C"/>
    <w:rsid w:val="00A24907"/>
    <w:rsid w:val="00A27E8D"/>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0EB0"/>
    <w:rsid w:val="00A84E18"/>
    <w:rsid w:val="00A85501"/>
    <w:rsid w:val="00A8557B"/>
    <w:rsid w:val="00A869F2"/>
    <w:rsid w:val="00A9001C"/>
    <w:rsid w:val="00A953C5"/>
    <w:rsid w:val="00A96FFC"/>
    <w:rsid w:val="00A9781C"/>
    <w:rsid w:val="00A97D31"/>
    <w:rsid w:val="00AA1B82"/>
    <w:rsid w:val="00AA2923"/>
    <w:rsid w:val="00AA4991"/>
    <w:rsid w:val="00AA5E69"/>
    <w:rsid w:val="00AA6AC0"/>
    <w:rsid w:val="00AA7135"/>
    <w:rsid w:val="00AB18EE"/>
    <w:rsid w:val="00AB23E5"/>
    <w:rsid w:val="00AB2B8C"/>
    <w:rsid w:val="00AB4281"/>
    <w:rsid w:val="00AB4D65"/>
    <w:rsid w:val="00AB64E0"/>
    <w:rsid w:val="00AB6725"/>
    <w:rsid w:val="00AB71C1"/>
    <w:rsid w:val="00AC187B"/>
    <w:rsid w:val="00AC6F29"/>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8F2"/>
    <w:rsid w:val="00B05E7F"/>
    <w:rsid w:val="00B061FD"/>
    <w:rsid w:val="00B072B8"/>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64E85"/>
    <w:rsid w:val="00B72DB2"/>
    <w:rsid w:val="00B74341"/>
    <w:rsid w:val="00B75C6A"/>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308D"/>
    <w:rsid w:val="00BB4B88"/>
    <w:rsid w:val="00BB50D0"/>
    <w:rsid w:val="00BB6D37"/>
    <w:rsid w:val="00BC28A6"/>
    <w:rsid w:val="00BC3922"/>
    <w:rsid w:val="00BC3D90"/>
    <w:rsid w:val="00BC538A"/>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06D5A"/>
    <w:rsid w:val="00C13EEC"/>
    <w:rsid w:val="00C148CE"/>
    <w:rsid w:val="00C16468"/>
    <w:rsid w:val="00C17904"/>
    <w:rsid w:val="00C21783"/>
    <w:rsid w:val="00C22184"/>
    <w:rsid w:val="00C23942"/>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56223"/>
    <w:rsid w:val="00C6359A"/>
    <w:rsid w:val="00C66483"/>
    <w:rsid w:val="00C704B6"/>
    <w:rsid w:val="00C706A1"/>
    <w:rsid w:val="00C71B3D"/>
    <w:rsid w:val="00C73EA3"/>
    <w:rsid w:val="00C810D3"/>
    <w:rsid w:val="00C8490B"/>
    <w:rsid w:val="00C91D1E"/>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73A7"/>
    <w:rsid w:val="00D01B68"/>
    <w:rsid w:val="00D01EFC"/>
    <w:rsid w:val="00D02C3C"/>
    <w:rsid w:val="00D03404"/>
    <w:rsid w:val="00D03B9F"/>
    <w:rsid w:val="00D0747D"/>
    <w:rsid w:val="00D07C9B"/>
    <w:rsid w:val="00D115E0"/>
    <w:rsid w:val="00D116F4"/>
    <w:rsid w:val="00D134D5"/>
    <w:rsid w:val="00D170C7"/>
    <w:rsid w:val="00D1799A"/>
    <w:rsid w:val="00D203C9"/>
    <w:rsid w:val="00D2151F"/>
    <w:rsid w:val="00D21B17"/>
    <w:rsid w:val="00D2268F"/>
    <w:rsid w:val="00D22C54"/>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1DC2"/>
    <w:rsid w:val="00D85385"/>
    <w:rsid w:val="00D92045"/>
    <w:rsid w:val="00D929BC"/>
    <w:rsid w:val="00D93737"/>
    <w:rsid w:val="00D9770E"/>
    <w:rsid w:val="00DA1C1E"/>
    <w:rsid w:val="00DA1E29"/>
    <w:rsid w:val="00DA2737"/>
    <w:rsid w:val="00DA580F"/>
    <w:rsid w:val="00DA592B"/>
    <w:rsid w:val="00DA5E98"/>
    <w:rsid w:val="00DA6860"/>
    <w:rsid w:val="00DB1F4E"/>
    <w:rsid w:val="00DB30FA"/>
    <w:rsid w:val="00DB5D5A"/>
    <w:rsid w:val="00DB627C"/>
    <w:rsid w:val="00DB63E7"/>
    <w:rsid w:val="00DB6B03"/>
    <w:rsid w:val="00DB71AC"/>
    <w:rsid w:val="00DB7754"/>
    <w:rsid w:val="00DC0E8E"/>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6FFB"/>
    <w:rsid w:val="00DF782C"/>
    <w:rsid w:val="00E00D72"/>
    <w:rsid w:val="00E01C24"/>
    <w:rsid w:val="00E0475D"/>
    <w:rsid w:val="00E05D95"/>
    <w:rsid w:val="00E07DBF"/>
    <w:rsid w:val="00E100AB"/>
    <w:rsid w:val="00E11876"/>
    <w:rsid w:val="00E126F0"/>
    <w:rsid w:val="00E151E9"/>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2E55"/>
    <w:rsid w:val="00E5651F"/>
    <w:rsid w:val="00E57C3E"/>
    <w:rsid w:val="00E66004"/>
    <w:rsid w:val="00E668BC"/>
    <w:rsid w:val="00E7004C"/>
    <w:rsid w:val="00E70F81"/>
    <w:rsid w:val="00E720D5"/>
    <w:rsid w:val="00E72DD6"/>
    <w:rsid w:val="00E7401A"/>
    <w:rsid w:val="00E76B87"/>
    <w:rsid w:val="00E77522"/>
    <w:rsid w:val="00E7783D"/>
    <w:rsid w:val="00E814FF"/>
    <w:rsid w:val="00E84886"/>
    <w:rsid w:val="00E85617"/>
    <w:rsid w:val="00E86128"/>
    <w:rsid w:val="00E91BA9"/>
    <w:rsid w:val="00EA09FC"/>
    <w:rsid w:val="00EA254A"/>
    <w:rsid w:val="00EA6DEF"/>
    <w:rsid w:val="00EA7011"/>
    <w:rsid w:val="00EB39F6"/>
    <w:rsid w:val="00EB3C8E"/>
    <w:rsid w:val="00EB4637"/>
    <w:rsid w:val="00EB6851"/>
    <w:rsid w:val="00EC23F0"/>
    <w:rsid w:val="00EC5CA2"/>
    <w:rsid w:val="00ED1BA3"/>
    <w:rsid w:val="00EE0A4A"/>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3E73"/>
    <w:rsid w:val="00F14B58"/>
    <w:rsid w:val="00F1506B"/>
    <w:rsid w:val="00F15359"/>
    <w:rsid w:val="00F16D53"/>
    <w:rsid w:val="00F20988"/>
    <w:rsid w:val="00F211A0"/>
    <w:rsid w:val="00F21C2E"/>
    <w:rsid w:val="00F21D42"/>
    <w:rsid w:val="00F242D4"/>
    <w:rsid w:val="00F24FF4"/>
    <w:rsid w:val="00F30608"/>
    <w:rsid w:val="00F30C86"/>
    <w:rsid w:val="00F32248"/>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481B"/>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3E1B"/>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2B05D7D"/>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894ED3"/>
    <w:rPr>
      <w:sz w:val="16"/>
      <w:szCs w:val="16"/>
    </w:rPr>
  </w:style>
  <w:style w:type="paragraph" w:styleId="CommentText">
    <w:name w:val="annotation text"/>
    <w:basedOn w:val="Normal"/>
    <w:link w:val="CommentTextChar"/>
    <w:uiPriority w:val="99"/>
    <w:semiHidden/>
    <w:unhideWhenUsed/>
    <w:rsid w:val="00894ED3"/>
    <w:rPr>
      <w:sz w:val="20"/>
      <w:szCs w:val="20"/>
    </w:rPr>
  </w:style>
  <w:style w:type="character" w:customStyle="1" w:styleId="CommentTextChar">
    <w:name w:val="Comment Text Char"/>
    <w:basedOn w:val="DefaultParagraphFont"/>
    <w:link w:val="CommentText"/>
    <w:uiPriority w:val="99"/>
    <w:semiHidden/>
    <w:rsid w:val="00894ED3"/>
  </w:style>
  <w:style w:type="paragraph" w:styleId="CommentSubject">
    <w:name w:val="annotation subject"/>
    <w:basedOn w:val="CommentText"/>
    <w:next w:val="CommentText"/>
    <w:link w:val="CommentSubjectChar"/>
    <w:uiPriority w:val="99"/>
    <w:semiHidden/>
    <w:unhideWhenUsed/>
    <w:rsid w:val="00A2351B"/>
    <w:rPr>
      <w:b/>
      <w:bCs/>
    </w:rPr>
  </w:style>
  <w:style w:type="character" w:customStyle="1" w:styleId="CommentSubjectChar">
    <w:name w:val="Comment Subject Char"/>
    <w:basedOn w:val="CommentTextChar"/>
    <w:link w:val="CommentSubject"/>
    <w:uiPriority w:val="99"/>
    <w:semiHidden/>
    <w:rsid w:val="00A2351B"/>
    <w:rPr>
      <w:b/>
      <w:bCs/>
    </w:rPr>
  </w:style>
  <w:style w:type="character" w:styleId="LineNumber">
    <w:name w:val="line number"/>
    <w:basedOn w:val="DefaultParagraphFont"/>
    <w:uiPriority w:val="99"/>
    <w:semiHidden/>
    <w:unhideWhenUsed/>
    <w:rsid w:val="00DB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905127F-D759-4BE1-9265-745BB3E0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25223</TotalTime>
  <Pages>10</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20885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asands@fnal.gov;mborcean@fnal.gov</dc:creator>
  <cp:lastModifiedBy>T.J. Sarlina x5741</cp:lastModifiedBy>
  <cp:revision>92</cp:revision>
  <cp:lastPrinted>2015-07-22T19:03:00Z</cp:lastPrinted>
  <dcterms:created xsi:type="dcterms:W3CDTF">2017-11-15T21:18:00Z</dcterms:created>
  <dcterms:modified xsi:type="dcterms:W3CDTF">2018-06-20T19:11:00Z</dcterms:modified>
</cp:coreProperties>
</file>