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80" w:rsidRDefault="00142C80" w:rsidP="00142C80">
      <w:pPr>
        <w:jc w:val="center"/>
        <w:rPr>
          <w:b/>
          <w:sz w:val="28"/>
          <w:szCs w:val="28"/>
        </w:rPr>
      </w:pPr>
    </w:p>
    <w:p w:rsidR="00AB4D65" w:rsidRPr="00AB4D65" w:rsidRDefault="004F254C" w:rsidP="00AB4D65">
      <w:pPr>
        <w:ind w:right="36"/>
        <w:jc w:val="center"/>
        <w:rPr>
          <w:color w:val="000000"/>
          <w:sz w:val="36"/>
          <w:szCs w:val="36"/>
        </w:rPr>
      </w:pPr>
      <w:r w:rsidRPr="00AB4D65">
        <w:rPr>
          <w:color w:val="000000"/>
          <w:sz w:val="36"/>
          <w:szCs w:val="36"/>
        </w:rPr>
        <w:t xml:space="preserve">FESHM </w:t>
      </w:r>
      <w:r w:rsidR="005C13DF">
        <w:rPr>
          <w:color w:val="000000"/>
          <w:sz w:val="36"/>
          <w:szCs w:val="36"/>
        </w:rPr>
        <w:t>10160</w:t>
      </w:r>
      <w:r w:rsidRPr="00AB4D65">
        <w:rPr>
          <w:color w:val="000000"/>
          <w:sz w:val="36"/>
          <w:szCs w:val="36"/>
        </w:rPr>
        <w:t xml:space="preserve">: </w:t>
      </w:r>
      <w:r w:rsidR="0001234F">
        <w:rPr>
          <w:color w:val="000000"/>
          <w:sz w:val="36"/>
          <w:szCs w:val="36"/>
        </w:rPr>
        <w:t>TRAFFIC SAFETY</w:t>
      </w:r>
    </w:p>
    <w:p w:rsidR="00142C80" w:rsidRDefault="00142C80" w:rsidP="005C13DF">
      <w:pPr>
        <w:rPr>
          <w:b/>
          <w:sz w:val="28"/>
          <w:szCs w:val="28"/>
        </w:rPr>
      </w:pPr>
    </w:p>
    <w:p w:rsidR="00DB5D5A" w:rsidRPr="008B60C4" w:rsidRDefault="00743FAE" w:rsidP="00DB5D5A">
      <w:pPr>
        <w:ind w:right="-140"/>
        <w:jc w:val="center"/>
        <w:rPr>
          <w:b/>
          <w:color w:val="000000"/>
        </w:rPr>
      </w:pPr>
      <w:r>
        <w:rPr>
          <w:b/>
          <w:color w:val="000000"/>
        </w:rPr>
        <w:t>Revision History</w:t>
      </w:r>
    </w:p>
    <w:p w:rsidR="00DB5D5A" w:rsidRPr="008B60C4" w:rsidRDefault="00DB5D5A" w:rsidP="00DB5D5A">
      <w:pPr>
        <w:ind w:right="-140"/>
        <w:rPr>
          <w:b/>
          <w:color w:val="000000"/>
        </w:rPr>
      </w:pPr>
    </w:p>
    <w:tbl>
      <w:tblPr>
        <w:tblW w:w="98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6007"/>
        <w:gridCol w:w="1710"/>
      </w:tblGrid>
      <w:tr w:rsidR="00743FAE" w:rsidRPr="00E331D3" w:rsidTr="0046738B">
        <w:tc>
          <w:tcPr>
            <w:tcW w:w="2088" w:type="dxa"/>
          </w:tcPr>
          <w:p w:rsidR="00743FAE" w:rsidRPr="00D115E0" w:rsidRDefault="00743FAE" w:rsidP="0001234F">
            <w:pPr>
              <w:tabs>
                <w:tab w:val="left" w:pos="720"/>
              </w:tabs>
              <w:jc w:val="center"/>
              <w:rPr>
                <w:b/>
              </w:rPr>
            </w:pPr>
            <w:r w:rsidRPr="00D115E0">
              <w:rPr>
                <w:b/>
              </w:rPr>
              <w:t>Author</w:t>
            </w:r>
          </w:p>
        </w:tc>
        <w:tc>
          <w:tcPr>
            <w:tcW w:w="6007" w:type="dxa"/>
          </w:tcPr>
          <w:p w:rsidR="00743FAE" w:rsidRPr="00D115E0" w:rsidRDefault="00743FAE" w:rsidP="0001234F">
            <w:pPr>
              <w:tabs>
                <w:tab w:val="left" w:pos="720"/>
              </w:tabs>
              <w:jc w:val="center"/>
              <w:rPr>
                <w:b/>
              </w:rPr>
            </w:pPr>
            <w:r w:rsidRPr="00D115E0">
              <w:rPr>
                <w:b/>
              </w:rPr>
              <w:t>Description of Change</w:t>
            </w:r>
          </w:p>
        </w:tc>
        <w:tc>
          <w:tcPr>
            <w:tcW w:w="1710" w:type="dxa"/>
          </w:tcPr>
          <w:p w:rsidR="00743FAE" w:rsidRPr="00D115E0" w:rsidRDefault="002C05A4" w:rsidP="0001234F">
            <w:pPr>
              <w:tabs>
                <w:tab w:val="left" w:pos="720"/>
              </w:tabs>
              <w:jc w:val="center"/>
              <w:rPr>
                <w:b/>
              </w:rPr>
            </w:pPr>
            <w:r>
              <w:rPr>
                <w:b/>
              </w:rPr>
              <w:t>Revision</w:t>
            </w:r>
            <w:r w:rsidR="00743FAE" w:rsidRPr="00D115E0">
              <w:rPr>
                <w:b/>
              </w:rPr>
              <w:t xml:space="preserve"> Date</w:t>
            </w:r>
          </w:p>
        </w:tc>
      </w:tr>
      <w:tr w:rsidR="00120368" w:rsidRPr="00E331D3" w:rsidTr="0046738B">
        <w:tc>
          <w:tcPr>
            <w:tcW w:w="2088" w:type="dxa"/>
          </w:tcPr>
          <w:p w:rsidR="00120368" w:rsidRDefault="00120368" w:rsidP="00185695">
            <w:pPr>
              <w:tabs>
                <w:tab w:val="left" w:pos="720"/>
              </w:tabs>
              <w:jc w:val="left"/>
              <w:rPr>
                <w:szCs w:val="22"/>
              </w:rPr>
            </w:pPr>
            <w:r>
              <w:rPr>
                <w:szCs w:val="22"/>
              </w:rPr>
              <w:t>Chuck Morrison</w:t>
            </w:r>
          </w:p>
        </w:tc>
        <w:tc>
          <w:tcPr>
            <w:tcW w:w="6007" w:type="dxa"/>
          </w:tcPr>
          <w:p w:rsidR="00120368" w:rsidRDefault="00120368" w:rsidP="000D5E55">
            <w:pPr>
              <w:pStyle w:val="ListParagraph"/>
              <w:numPr>
                <w:ilvl w:val="0"/>
                <w:numId w:val="32"/>
              </w:numPr>
              <w:ind w:left="316"/>
            </w:pPr>
            <w:r>
              <w:t>Updated Excessive Speed definition</w:t>
            </w:r>
          </w:p>
        </w:tc>
        <w:tc>
          <w:tcPr>
            <w:tcW w:w="1710" w:type="dxa"/>
          </w:tcPr>
          <w:p w:rsidR="00120368" w:rsidRDefault="00120368" w:rsidP="00185695">
            <w:pPr>
              <w:tabs>
                <w:tab w:val="left" w:pos="720"/>
              </w:tabs>
              <w:jc w:val="left"/>
              <w:rPr>
                <w:szCs w:val="22"/>
              </w:rPr>
            </w:pPr>
            <w:r>
              <w:rPr>
                <w:szCs w:val="22"/>
              </w:rPr>
              <w:t>January 2019</w:t>
            </w:r>
          </w:p>
        </w:tc>
      </w:tr>
      <w:tr w:rsidR="009E620D" w:rsidRPr="00E331D3" w:rsidTr="0046738B">
        <w:tc>
          <w:tcPr>
            <w:tcW w:w="2088" w:type="dxa"/>
          </w:tcPr>
          <w:p w:rsidR="009E620D" w:rsidRDefault="009E620D" w:rsidP="00185695">
            <w:pPr>
              <w:tabs>
                <w:tab w:val="left" w:pos="720"/>
              </w:tabs>
              <w:jc w:val="left"/>
              <w:rPr>
                <w:szCs w:val="22"/>
              </w:rPr>
            </w:pPr>
            <w:r>
              <w:rPr>
                <w:szCs w:val="22"/>
              </w:rPr>
              <w:t>T.J. Sarlina</w:t>
            </w:r>
          </w:p>
        </w:tc>
        <w:tc>
          <w:tcPr>
            <w:tcW w:w="6007" w:type="dxa"/>
          </w:tcPr>
          <w:p w:rsidR="009E620D" w:rsidRDefault="009E620D" w:rsidP="000D5E55">
            <w:pPr>
              <w:pStyle w:val="ListParagraph"/>
              <w:numPr>
                <w:ilvl w:val="0"/>
                <w:numId w:val="32"/>
              </w:numPr>
              <w:ind w:left="316"/>
            </w:pPr>
            <w:r>
              <w:t xml:space="preserve">Removed prohibition regarding hands-free phone use while on site to </w:t>
            </w:r>
            <w:r w:rsidR="00540BA7">
              <w:t>align with</w:t>
            </w:r>
            <w:r>
              <w:t xml:space="preserve"> </w:t>
            </w:r>
            <w:r w:rsidRPr="00D414D8">
              <w:rPr>
                <w:i/>
              </w:rPr>
              <w:t>Illinois Rules of the Road</w:t>
            </w:r>
            <w:r>
              <w:t>.</w:t>
            </w:r>
          </w:p>
          <w:p w:rsidR="006C0680" w:rsidRDefault="006C0680" w:rsidP="000D5E55">
            <w:pPr>
              <w:pStyle w:val="ListParagraph"/>
              <w:numPr>
                <w:ilvl w:val="0"/>
                <w:numId w:val="32"/>
              </w:numPr>
              <w:ind w:left="316"/>
            </w:pPr>
            <w:r>
              <w:t>Added a flowchart to define the process to request specialized parking spaces.</w:t>
            </w:r>
          </w:p>
          <w:p w:rsidR="00253210" w:rsidRDefault="00253210" w:rsidP="000D5E55">
            <w:pPr>
              <w:pStyle w:val="ListParagraph"/>
              <w:numPr>
                <w:ilvl w:val="0"/>
                <w:numId w:val="32"/>
              </w:numPr>
              <w:ind w:left="316"/>
            </w:pPr>
            <w:r>
              <w:t xml:space="preserve">Updated </w:t>
            </w:r>
            <w:r w:rsidR="000D5E55">
              <w:t>Driving Under t</w:t>
            </w:r>
            <w:r>
              <w:t>he Influence (DUI) definition</w:t>
            </w:r>
            <w:r w:rsidR="000D5E55">
              <w:t>.</w:t>
            </w:r>
          </w:p>
        </w:tc>
        <w:tc>
          <w:tcPr>
            <w:tcW w:w="1710" w:type="dxa"/>
          </w:tcPr>
          <w:p w:rsidR="009E620D" w:rsidRDefault="002031BC" w:rsidP="00185695">
            <w:pPr>
              <w:tabs>
                <w:tab w:val="left" w:pos="720"/>
              </w:tabs>
              <w:jc w:val="left"/>
              <w:rPr>
                <w:szCs w:val="22"/>
              </w:rPr>
            </w:pPr>
            <w:r>
              <w:rPr>
                <w:szCs w:val="22"/>
              </w:rPr>
              <w:t>August</w:t>
            </w:r>
            <w:r w:rsidR="009E620D">
              <w:rPr>
                <w:szCs w:val="22"/>
              </w:rPr>
              <w:t xml:space="preserve"> 2017</w:t>
            </w:r>
          </w:p>
        </w:tc>
      </w:tr>
      <w:tr w:rsidR="00395545" w:rsidRPr="00E331D3" w:rsidTr="0046738B">
        <w:tc>
          <w:tcPr>
            <w:tcW w:w="2088" w:type="dxa"/>
          </w:tcPr>
          <w:p w:rsidR="00395545" w:rsidRDefault="009E620D" w:rsidP="00185695">
            <w:pPr>
              <w:tabs>
                <w:tab w:val="left" w:pos="720"/>
              </w:tabs>
              <w:jc w:val="left"/>
              <w:rPr>
                <w:szCs w:val="22"/>
              </w:rPr>
            </w:pPr>
            <w:r>
              <w:rPr>
                <w:szCs w:val="22"/>
              </w:rPr>
              <w:t>Chuck</w:t>
            </w:r>
            <w:r w:rsidR="00395545">
              <w:rPr>
                <w:szCs w:val="22"/>
              </w:rPr>
              <w:t xml:space="preserve"> Morrison</w:t>
            </w:r>
          </w:p>
        </w:tc>
        <w:tc>
          <w:tcPr>
            <w:tcW w:w="6007" w:type="dxa"/>
          </w:tcPr>
          <w:p w:rsidR="00395545" w:rsidRDefault="009E620D" w:rsidP="000D5E55">
            <w:pPr>
              <w:pStyle w:val="ListParagraph"/>
              <w:numPr>
                <w:ilvl w:val="0"/>
                <w:numId w:val="25"/>
              </w:numPr>
              <w:ind w:left="319"/>
            </w:pPr>
            <w:r>
              <w:t>Prohibited</w:t>
            </w:r>
            <w:r w:rsidR="00395545">
              <w:t xml:space="preserve"> riding in the bed o</w:t>
            </w:r>
            <w:r w:rsidR="00306D53">
              <w:t>r cargo area of</w:t>
            </w:r>
            <w:r w:rsidR="00395545">
              <w:t xml:space="preserve"> </w:t>
            </w:r>
            <w:r w:rsidR="00306D53">
              <w:t>truck</w:t>
            </w:r>
            <w:r w:rsidR="00395545">
              <w:t>s</w:t>
            </w:r>
            <w:r>
              <w:t>.</w:t>
            </w:r>
          </w:p>
          <w:p w:rsidR="00395545" w:rsidRDefault="008A1C4D" w:rsidP="000D5E55">
            <w:pPr>
              <w:pStyle w:val="ListParagraph"/>
              <w:numPr>
                <w:ilvl w:val="0"/>
                <w:numId w:val="25"/>
              </w:numPr>
              <w:ind w:left="319"/>
            </w:pPr>
            <w:r>
              <w:t xml:space="preserve">Aligned </w:t>
            </w:r>
            <w:r w:rsidR="00395545">
              <w:t>no</w:t>
            </w:r>
            <w:r>
              <w:t>n-highway vehicle use with policy for safe operations</w:t>
            </w:r>
            <w:r w:rsidR="009E620D">
              <w:t>.</w:t>
            </w:r>
          </w:p>
        </w:tc>
        <w:tc>
          <w:tcPr>
            <w:tcW w:w="1710" w:type="dxa"/>
          </w:tcPr>
          <w:p w:rsidR="00395545" w:rsidRDefault="00364060" w:rsidP="00185695">
            <w:pPr>
              <w:tabs>
                <w:tab w:val="left" w:pos="720"/>
              </w:tabs>
              <w:jc w:val="left"/>
              <w:rPr>
                <w:szCs w:val="22"/>
              </w:rPr>
            </w:pPr>
            <w:r>
              <w:rPr>
                <w:szCs w:val="22"/>
              </w:rPr>
              <w:t>January 2016</w:t>
            </w:r>
          </w:p>
        </w:tc>
      </w:tr>
      <w:tr w:rsidR="00680273" w:rsidRPr="00E331D3" w:rsidTr="0046738B">
        <w:tc>
          <w:tcPr>
            <w:tcW w:w="2088" w:type="dxa"/>
          </w:tcPr>
          <w:p w:rsidR="00680273" w:rsidRDefault="009E620D" w:rsidP="00185695">
            <w:pPr>
              <w:tabs>
                <w:tab w:val="left" w:pos="720"/>
              </w:tabs>
              <w:jc w:val="left"/>
              <w:rPr>
                <w:szCs w:val="22"/>
              </w:rPr>
            </w:pPr>
            <w:r>
              <w:rPr>
                <w:szCs w:val="22"/>
              </w:rPr>
              <w:t>John</w:t>
            </w:r>
            <w:r w:rsidR="00680273">
              <w:rPr>
                <w:szCs w:val="22"/>
              </w:rPr>
              <w:t xml:space="preserve"> Cassidy</w:t>
            </w:r>
          </w:p>
        </w:tc>
        <w:tc>
          <w:tcPr>
            <w:tcW w:w="6007" w:type="dxa"/>
          </w:tcPr>
          <w:p w:rsidR="006C0DDB" w:rsidRDefault="00680273" w:rsidP="000D5E55">
            <w:pPr>
              <w:pStyle w:val="ListParagraph"/>
              <w:numPr>
                <w:ilvl w:val="0"/>
                <w:numId w:val="25"/>
              </w:numPr>
              <w:ind w:left="319"/>
            </w:pPr>
            <w:r>
              <w:t xml:space="preserve">Added </w:t>
            </w:r>
            <w:r w:rsidR="006C0DDB">
              <w:t>Parking requirements: restricted parking areas; long t</w:t>
            </w:r>
            <w:r w:rsidR="005D781E">
              <w:t>erm parking; abandoned vehicles</w:t>
            </w:r>
            <w:r w:rsidR="009E620D">
              <w:t>.</w:t>
            </w:r>
          </w:p>
          <w:p w:rsidR="006C0DDB" w:rsidRDefault="006C0DDB" w:rsidP="000D5E55">
            <w:pPr>
              <w:pStyle w:val="ListParagraph"/>
              <w:numPr>
                <w:ilvl w:val="0"/>
                <w:numId w:val="25"/>
              </w:numPr>
              <w:ind w:left="319"/>
            </w:pPr>
            <w:r>
              <w:t>Vehicle sticker clarification</w:t>
            </w:r>
            <w:r w:rsidR="009E620D">
              <w:t>.</w:t>
            </w:r>
          </w:p>
        </w:tc>
        <w:tc>
          <w:tcPr>
            <w:tcW w:w="1710" w:type="dxa"/>
          </w:tcPr>
          <w:p w:rsidR="00680273" w:rsidRDefault="0032395F" w:rsidP="00185695">
            <w:pPr>
              <w:tabs>
                <w:tab w:val="left" w:pos="720"/>
              </w:tabs>
              <w:jc w:val="left"/>
              <w:rPr>
                <w:szCs w:val="22"/>
              </w:rPr>
            </w:pPr>
            <w:r>
              <w:rPr>
                <w:szCs w:val="22"/>
              </w:rPr>
              <w:t xml:space="preserve">March </w:t>
            </w:r>
            <w:r w:rsidR="006C0DDB">
              <w:rPr>
                <w:szCs w:val="22"/>
              </w:rPr>
              <w:t>201</w:t>
            </w:r>
            <w:r>
              <w:rPr>
                <w:szCs w:val="22"/>
              </w:rPr>
              <w:t>5</w:t>
            </w:r>
          </w:p>
        </w:tc>
      </w:tr>
      <w:tr w:rsidR="00D94504" w:rsidRPr="00E331D3" w:rsidTr="0046738B">
        <w:tc>
          <w:tcPr>
            <w:tcW w:w="2088" w:type="dxa"/>
          </w:tcPr>
          <w:p w:rsidR="00D94504" w:rsidRDefault="009E620D" w:rsidP="00185695">
            <w:pPr>
              <w:tabs>
                <w:tab w:val="left" w:pos="720"/>
              </w:tabs>
              <w:jc w:val="left"/>
              <w:rPr>
                <w:szCs w:val="22"/>
              </w:rPr>
            </w:pPr>
            <w:r>
              <w:rPr>
                <w:szCs w:val="22"/>
              </w:rPr>
              <w:t>Martha</w:t>
            </w:r>
            <w:r w:rsidR="00D94504">
              <w:rPr>
                <w:szCs w:val="22"/>
              </w:rPr>
              <w:t xml:space="preserve"> Michels</w:t>
            </w:r>
          </w:p>
        </w:tc>
        <w:tc>
          <w:tcPr>
            <w:tcW w:w="6007" w:type="dxa"/>
          </w:tcPr>
          <w:p w:rsidR="00D94504" w:rsidRDefault="000D5E55" w:rsidP="000D5E55">
            <w:r>
              <w:t>A</w:t>
            </w:r>
            <w:r w:rsidR="00D94504">
              <w:t>dd</w:t>
            </w:r>
            <w:r>
              <w:t>ed</w:t>
            </w:r>
            <w:r w:rsidR="00D94504">
              <w:t xml:space="preserve"> language</w:t>
            </w:r>
            <w:r w:rsidR="0046738B">
              <w:t xml:space="preserve"> to Section 4</w:t>
            </w:r>
            <w:r w:rsidR="00D94504">
              <w:t xml:space="preserve"> about the proper way to park vehicles within the parking line.</w:t>
            </w:r>
          </w:p>
          <w:p w:rsidR="00D94504" w:rsidRPr="009E620D" w:rsidRDefault="00D94504" w:rsidP="000D5E55">
            <w:pPr>
              <w:rPr>
                <w:sz w:val="10"/>
                <w:szCs w:val="16"/>
              </w:rPr>
            </w:pPr>
          </w:p>
          <w:p w:rsidR="00D94504" w:rsidRDefault="009E620D" w:rsidP="000D5E55">
            <w:r>
              <w:t>Deleted Section 6.0 App.</w:t>
            </w:r>
            <w:r w:rsidR="00D94504">
              <w:t xml:space="preserve"> B and </w:t>
            </w:r>
            <w:r>
              <w:t>added wording to Section 4</w:t>
            </w:r>
            <w:r w:rsidR="00D94504">
              <w:t xml:space="preserve"> clarifying safeguards for construction and maintenance.</w:t>
            </w:r>
          </w:p>
        </w:tc>
        <w:tc>
          <w:tcPr>
            <w:tcW w:w="1710" w:type="dxa"/>
          </w:tcPr>
          <w:p w:rsidR="00D94504" w:rsidRDefault="00D94504" w:rsidP="00185695">
            <w:pPr>
              <w:tabs>
                <w:tab w:val="left" w:pos="720"/>
              </w:tabs>
              <w:jc w:val="left"/>
              <w:rPr>
                <w:szCs w:val="22"/>
              </w:rPr>
            </w:pPr>
            <w:r>
              <w:rPr>
                <w:szCs w:val="22"/>
              </w:rPr>
              <w:t>May 2013</w:t>
            </w:r>
          </w:p>
        </w:tc>
      </w:tr>
      <w:tr w:rsidR="00D94504" w:rsidRPr="00E331D3" w:rsidTr="0046738B">
        <w:tc>
          <w:tcPr>
            <w:tcW w:w="2088" w:type="dxa"/>
          </w:tcPr>
          <w:p w:rsidR="00D94504" w:rsidRDefault="009E620D" w:rsidP="00185695">
            <w:pPr>
              <w:tabs>
                <w:tab w:val="left" w:pos="720"/>
              </w:tabs>
              <w:jc w:val="left"/>
              <w:rPr>
                <w:szCs w:val="22"/>
              </w:rPr>
            </w:pPr>
            <w:r>
              <w:rPr>
                <w:szCs w:val="22"/>
              </w:rPr>
              <w:t xml:space="preserve">Nancy </w:t>
            </w:r>
            <w:r w:rsidR="00D94504">
              <w:rPr>
                <w:szCs w:val="22"/>
              </w:rPr>
              <w:t>Grossman</w:t>
            </w:r>
          </w:p>
        </w:tc>
        <w:tc>
          <w:tcPr>
            <w:tcW w:w="6007" w:type="dxa"/>
          </w:tcPr>
          <w:p w:rsidR="00D94504" w:rsidRDefault="00D94504" w:rsidP="000D5E55">
            <w:r>
              <w:t>Summarizing changes:</w:t>
            </w:r>
          </w:p>
          <w:p w:rsidR="00D94504" w:rsidRDefault="00D94504" w:rsidP="000D5E55">
            <w:pPr>
              <w:pStyle w:val="ListParagraph"/>
              <w:numPr>
                <w:ilvl w:val="0"/>
                <w:numId w:val="15"/>
              </w:numPr>
              <w:ind w:left="496"/>
            </w:pPr>
            <w:r>
              <w:t>Removed suggested text for automatically generated letters – Appendix B.</w:t>
            </w:r>
          </w:p>
          <w:p w:rsidR="00D94504" w:rsidRDefault="00D94504" w:rsidP="000D5E55">
            <w:pPr>
              <w:pStyle w:val="ListParagraph"/>
              <w:numPr>
                <w:ilvl w:val="0"/>
                <w:numId w:val="15"/>
              </w:numPr>
              <w:ind w:left="496"/>
            </w:pPr>
            <w:r>
              <w:t>Updated appeals process:</w:t>
            </w:r>
          </w:p>
          <w:p w:rsidR="00D94504" w:rsidRDefault="00D94504" w:rsidP="000D5E55">
            <w:pPr>
              <w:pStyle w:val="ListParagraph"/>
              <w:numPr>
                <w:ilvl w:val="1"/>
                <w:numId w:val="15"/>
              </w:numPr>
              <w:ind w:left="766"/>
            </w:pPr>
            <w:r>
              <w:t>Removed language that users could not appeal.</w:t>
            </w:r>
          </w:p>
          <w:p w:rsidR="00D94504" w:rsidRDefault="00D94504" w:rsidP="000D5E55">
            <w:pPr>
              <w:pStyle w:val="ListParagraph"/>
              <w:numPr>
                <w:ilvl w:val="1"/>
                <w:numId w:val="15"/>
              </w:numPr>
              <w:ind w:left="766"/>
            </w:pPr>
            <w:r>
              <w:t>Appeals committee will consist of high level management personnel and WDRS.</w:t>
            </w:r>
          </w:p>
          <w:p w:rsidR="00D94504" w:rsidRDefault="00D94504" w:rsidP="000D5E55">
            <w:pPr>
              <w:pStyle w:val="ListParagraph"/>
              <w:numPr>
                <w:ilvl w:val="1"/>
                <w:numId w:val="15"/>
              </w:numPr>
              <w:ind w:left="766"/>
            </w:pPr>
            <w:r>
              <w:t>Grieving an appeal is no longer allowed.</w:t>
            </w:r>
          </w:p>
        </w:tc>
        <w:tc>
          <w:tcPr>
            <w:tcW w:w="1710" w:type="dxa"/>
          </w:tcPr>
          <w:p w:rsidR="00D94504" w:rsidRPr="00E331D3" w:rsidRDefault="009E620D" w:rsidP="00185695">
            <w:pPr>
              <w:tabs>
                <w:tab w:val="left" w:pos="720"/>
              </w:tabs>
              <w:jc w:val="left"/>
            </w:pPr>
            <w:r>
              <w:rPr>
                <w:szCs w:val="22"/>
              </w:rPr>
              <w:t>October</w:t>
            </w:r>
            <w:r w:rsidR="00D94504">
              <w:rPr>
                <w:szCs w:val="22"/>
              </w:rPr>
              <w:t xml:space="preserve"> 2011</w:t>
            </w:r>
          </w:p>
        </w:tc>
      </w:tr>
      <w:tr w:rsidR="00743FAE" w:rsidRPr="00E331D3" w:rsidTr="0046738B">
        <w:tc>
          <w:tcPr>
            <w:tcW w:w="2088" w:type="dxa"/>
          </w:tcPr>
          <w:p w:rsidR="00743FAE" w:rsidRPr="00E331D3" w:rsidRDefault="009E620D" w:rsidP="0001234F">
            <w:pPr>
              <w:tabs>
                <w:tab w:val="left" w:pos="720"/>
              </w:tabs>
              <w:jc w:val="left"/>
            </w:pPr>
            <w:r>
              <w:rPr>
                <w:szCs w:val="22"/>
              </w:rPr>
              <w:t xml:space="preserve">Nancy </w:t>
            </w:r>
            <w:r w:rsidR="00743FAE">
              <w:rPr>
                <w:szCs w:val="22"/>
              </w:rPr>
              <w:t>Grossman</w:t>
            </w:r>
          </w:p>
        </w:tc>
        <w:tc>
          <w:tcPr>
            <w:tcW w:w="6007" w:type="dxa"/>
          </w:tcPr>
          <w:p w:rsidR="0001234F" w:rsidRDefault="0001234F" w:rsidP="000D5E55">
            <w:r>
              <w:t>Summarizing changes:</w:t>
            </w:r>
          </w:p>
          <w:p w:rsidR="0001234F" w:rsidRDefault="0001234F" w:rsidP="000D5E55">
            <w:pPr>
              <w:pStyle w:val="ListParagraph"/>
              <w:numPr>
                <w:ilvl w:val="0"/>
                <w:numId w:val="9"/>
              </w:numPr>
              <w:ind w:left="496"/>
              <w:contextualSpacing w:val="0"/>
            </w:pPr>
            <w:r>
              <w:t>Ch</w:t>
            </w:r>
            <w:r w:rsidR="009E620D">
              <w:t>anged number of suspension days.</w:t>
            </w:r>
          </w:p>
          <w:p w:rsidR="0001234F" w:rsidRDefault="0001234F" w:rsidP="000D5E55">
            <w:pPr>
              <w:pStyle w:val="ListParagraph"/>
              <w:numPr>
                <w:ilvl w:val="0"/>
                <w:numId w:val="9"/>
              </w:numPr>
              <w:ind w:left="496"/>
              <w:contextualSpacing w:val="0"/>
            </w:pPr>
            <w:r>
              <w:t xml:space="preserve">Clarified e-mails </w:t>
            </w:r>
            <w:r w:rsidR="009E620D">
              <w:t>and u</w:t>
            </w:r>
            <w:r>
              <w:t>pdated links in the e-mails</w:t>
            </w:r>
            <w:r w:rsidR="009E620D">
              <w:t>.</w:t>
            </w:r>
            <w:r>
              <w:t xml:space="preserve"> </w:t>
            </w:r>
          </w:p>
          <w:p w:rsidR="00743FAE" w:rsidRPr="00E331D3" w:rsidRDefault="0001234F" w:rsidP="000D5E55">
            <w:pPr>
              <w:pStyle w:val="ListParagraph"/>
              <w:numPr>
                <w:ilvl w:val="0"/>
                <w:numId w:val="9"/>
              </w:numPr>
              <w:ind w:left="496"/>
              <w:contextualSpacing w:val="0"/>
            </w:pPr>
            <w:r>
              <w:t xml:space="preserve">Updated pull-down </w:t>
            </w:r>
            <w:r w:rsidR="009E620D">
              <w:t>boxes</w:t>
            </w:r>
            <w:r>
              <w:t xml:space="preserve"> in </w:t>
            </w:r>
            <w:r w:rsidR="009E620D">
              <w:t>traffic citation database.</w:t>
            </w:r>
          </w:p>
        </w:tc>
        <w:tc>
          <w:tcPr>
            <w:tcW w:w="1710" w:type="dxa"/>
          </w:tcPr>
          <w:p w:rsidR="00743FAE" w:rsidRPr="00E331D3" w:rsidRDefault="009E620D" w:rsidP="0001234F">
            <w:pPr>
              <w:tabs>
                <w:tab w:val="left" w:pos="720"/>
              </w:tabs>
              <w:jc w:val="left"/>
            </w:pPr>
            <w:r>
              <w:rPr>
                <w:szCs w:val="22"/>
              </w:rPr>
              <w:t>July</w:t>
            </w:r>
            <w:r w:rsidR="0001234F">
              <w:rPr>
                <w:szCs w:val="22"/>
              </w:rPr>
              <w:t xml:space="preserve"> 2011</w:t>
            </w:r>
          </w:p>
        </w:tc>
      </w:tr>
    </w:tbl>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8648A9" w:rsidRDefault="008648A9" w:rsidP="00142C80">
      <w:pPr>
        <w:jc w:val="left"/>
        <w:rPr>
          <w:b/>
          <w:sz w:val="28"/>
          <w:szCs w:val="28"/>
        </w:rPr>
      </w:pPr>
    </w:p>
    <w:p w:rsidR="008648A9" w:rsidRDefault="008648A9" w:rsidP="00142C80">
      <w:pPr>
        <w:jc w:val="left"/>
        <w:rPr>
          <w:b/>
          <w:sz w:val="28"/>
          <w:szCs w:val="28"/>
        </w:rPr>
      </w:pPr>
    </w:p>
    <w:p w:rsidR="009E620D" w:rsidRDefault="009E620D">
      <w:pPr>
        <w:jc w:val="left"/>
        <w:rPr>
          <w:b/>
          <w:sz w:val="28"/>
          <w:szCs w:val="28"/>
        </w:rPr>
      </w:pPr>
      <w:r>
        <w:rPr>
          <w:b/>
          <w:sz w:val="28"/>
          <w:szCs w:val="28"/>
        </w:rPr>
        <w:br w:type="page"/>
      </w:r>
    </w:p>
    <w:p w:rsidR="00A96FFC" w:rsidRPr="001A2CF3" w:rsidRDefault="00A96FFC" w:rsidP="001A2CF3">
      <w:pPr>
        <w:jc w:val="center"/>
        <w:rPr>
          <w:b/>
          <w:sz w:val="28"/>
          <w:szCs w:val="28"/>
        </w:rPr>
      </w:pPr>
      <w:r w:rsidRPr="001A2CF3">
        <w:rPr>
          <w:b/>
          <w:sz w:val="28"/>
          <w:szCs w:val="28"/>
        </w:rPr>
        <w:lastRenderedPageBreak/>
        <w:t>TABLE OF CONTENTS</w:t>
      </w:r>
    </w:p>
    <w:p w:rsidR="00A96FFC" w:rsidRDefault="00A96FFC">
      <w:pPr>
        <w:rPr>
          <w:bCs/>
        </w:rPr>
      </w:pPr>
    </w:p>
    <w:p w:rsidR="009B08B2"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487707020" w:history="1">
        <w:r w:rsidR="009B08B2" w:rsidRPr="00F308A4">
          <w:rPr>
            <w:rStyle w:val="Hyperlink"/>
            <w:noProof/>
            <w14:scene3d>
              <w14:camera w14:prst="orthographicFront"/>
              <w14:lightRig w14:rig="threePt" w14:dir="t">
                <w14:rot w14:lat="0" w14:lon="0" w14:rev="0"/>
              </w14:lightRig>
            </w14:scene3d>
          </w:rPr>
          <w:t>1.0</w:t>
        </w:r>
        <w:r w:rsidR="009B08B2">
          <w:rPr>
            <w:rFonts w:asciiTheme="minorHAnsi" w:eastAsiaTheme="minorEastAsia" w:hAnsiTheme="minorHAnsi" w:cstheme="minorBidi"/>
            <w:noProof/>
            <w:sz w:val="22"/>
            <w:szCs w:val="22"/>
          </w:rPr>
          <w:tab/>
        </w:r>
        <w:r w:rsidR="009B08B2" w:rsidRPr="00F308A4">
          <w:rPr>
            <w:rStyle w:val="Hyperlink"/>
            <w:b/>
            <w:noProof/>
          </w:rPr>
          <w:t>INTRODUCTION</w:t>
        </w:r>
        <w:r w:rsidR="009B08B2">
          <w:rPr>
            <w:noProof/>
            <w:webHidden/>
          </w:rPr>
          <w:tab/>
        </w:r>
        <w:r w:rsidR="009B08B2">
          <w:rPr>
            <w:noProof/>
            <w:webHidden/>
          </w:rPr>
          <w:fldChar w:fldCharType="begin"/>
        </w:r>
        <w:r w:rsidR="009B08B2">
          <w:rPr>
            <w:noProof/>
            <w:webHidden/>
          </w:rPr>
          <w:instrText xml:space="preserve"> PAGEREF _Toc487707020 \h </w:instrText>
        </w:r>
        <w:r w:rsidR="009B08B2">
          <w:rPr>
            <w:noProof/>
            <w:webHidden/>
          </w:rPr>
        </w:r>
        <w:r w:rsidR="009B08B2">
          <w:rPr>
            <w:noProof/>
            <w:webHidden/>
          </w:rPr>
          <w:fldChar w:fldCharType="separate"/>
        </w:r>
        <w:r w:rsidR="00A87CB9">
          <w:rPr>
            <w:noProof/>
            <w:webHidden/>
          </w:rPr>
          <w:t>3</w:t>
        </w:r>
        <w:r w:rsidR="009B08B2">
          <w:rPr>
            <w:noProof/>
            <w:webHidden/>
          </w:rPr>
          <w:fldChar w:fldCharType="end"/>
        </w:r>
      </w:hyperlink>
    </w:p>
    <w:p w:rsidR="009B08B2" w:rsidRDefault="00DE240F">
      <w:pPr>
        <w:pStyle w:val="TOC1"/>
        <w:rPr>
          <w:rFonts w:asciiTheme="minorHAnsi" w:eastAsiaTheme="minorEastAsia" w:hAnsiTheme="minorHAnsi" w:cstheme="minorBidi"/>
          <w:noProof/>
          <w:sz w:val="22"/>
          <w:szCs w:val="22"/>
        </w:rPr>
      </w:pPr>
      <w:hyperlink w:anchor="_Toc487707021" w:history="1">
        <w:r w:rsidR="009B08B2" w:rsidRPr="00F308A4">
          <w:rPr>
            <w:rStyle w:val="Hyperlink"/>
            <w:noProof/>
            <w14:scene3d>
              <w14:camera w14:prst="orthographicFront"/>
              <w14:lightRig w14:rig="threePt" w14:dir="t">
                <w14:rot w14:lat="0" w14:lon="0" w14:rev="0"/>
              </w14:lightRig>
            </w14:scene3d>
          </w:rPr>
          <w:t>2.0</w:t>
        </w:r>
        <w:r w:rsidR="009B08B2">
          <w:rPr>
            <w:rFonts w:asciiTheme="minorHAnsi" w:eastAsiaTheme="minorEastAsia" w:hAnsiTheme="minorHAnsi" w:cstheme="minorBidi"/>
            <w:noProof/>
            <w:sz w:val="22"/>
            <w:szCs w:val="22"/>
          </w:rPr>
          <w:tab/>
        </w:r>
        <w:r w:rsidR="009B08B2" w:rsidRPr="00F308A4">
          <w:rPr>
            <w:rStyle w:val="Hyperlink"/>
            <w:b/>
            <w:noProof/>
          </w:rPr>
          <w:t>DEFINITIONS</w:t>
        </w:r>
        <w:r w:rsidR="009B08B2">
          <w:rPr>
            <w:noProof/>
            <w:webHidden/>
          </w:rPr>
          <w:tab/>
        </w:r>
        <w:r w:rsidR="009B08B2">
          <w:rPr>
            <w:noProof/>
            <w:webHidden/>
          </w:rPr>
          <w:fldChar w:fldCharType="begin"/>
        </w:r>
        <w:r w:rsidR="009B08B2">
          <w:rPr>
            <w:noProof/>
            <w:webHidden/>
          </w:rPr>
          <w:instrText xml:space="preserve"> PAGEREF _Toc487707021 \h </w:instrText>
        </w:r>
        <w:r w:rsidR="009B08B2">
          <w:rPr>
            <w:noProof/>
            <w:webHidden/>
          </w:rPr>
        </w:r>
        <w:r w:rsidR="009B08B2">
          <w:rPr>
            <w:noProof/>
            <w:webHidden/>
          </w:rPr>
          <w:fldChar w:fldCharType="separate"/>
        </w:r>
        <w:r w:rsidR="00A87CB9">
          <w:rPr>
            <w:noProof/>
            <w:webHidden/>
          </w:rPr>
          <w:t>3</w:t>
        </w:r>
        <w:r w:rsidR="009B08B2">
          <w:rPr>
            <w:noProof/>
            <w:webHidden/>
          </w:rPr>
          <w:fldChar w:fldCharType="end"/>
        </w:r>
      </w:hyperlink>
    </w:p>
    <w:p w:rsidR="009B08B2" w:rsidRDefault="00DE240F">
      <w:pPr>
        <w:pStyle w:val="TOC1"/>
        <w:rPr>
          <w:rFonts w:asciiTheme="minorHAnsi" w:eastAsiaTheme="minorEastAsia" w:hAnsiTheme="minorHAnsi" w:cstheme="minorBidi"/>
          <w:noProof/>
          <w:sz w:val="22"/>
          <w:szCs w:val="22"/>
        </w:rPr>
      </w:pPr>
      <w:hyperlink w:anchor="_Toc487707022" w:history="1">
        <w:r w:rsidR="009B08B2" w:rsidRPr="00F308A4">
          <w:rPr>
            <w:rStyle w:val="Hyperlink"/>
            <w:noProof/>
            <w14:scene3d>
              <w14:camera w14:prst="orthographicFront"/>
              <w14:lightRig w14:rig="threePt" w14:dir="t">
                <w14:rot w14:lat="0" w14:lon="0" w14:rev="0"/>
              </w14:lightRig>
            </w14:scene3d>
          </w:rPr>
          <w:t>3.0</w:t>
        </w:r>
        <w:r w:rsidR="009B08B2">
          <w:rPr>
            <w:rFonts w:asciiTheme="minorHAnsi" w:eastAsiaTheme="minorEastAsia" w:hAnsiTheme="minorHAnsi" w:cstheme="minorBidi"/>
            <w:noProof/>
            <w:sz w:val="22"/>
            <w:szCs w:val="22"/>
          </w:rPr>
          <w:tab/>
        </w:r>
        <w:r w:rsidR="009B08B2" w:rsidRPr="00F308A4">
          <w:rPr>
            <w:rStyle w:val="Hyperlink"/>
            <w:b/>
            <w:noProof/>
          </w:rPr>
          <w:t>RESPONSIBLILITIES</w:t>
        </w:r>
        <w:r w:rsidR="009B08B2">
          <w:rPr>
            <w:noProof/>
            <w:webHidden/>
          </w:rPr>
          <w:tab/>
        </w:r>
        <w:r w:rsidR="009B08B2">
          <w:rPr>
            <w:noProof/>
            <w:webHidden/>
          </w:rPr>
          <w:fldChar w:fldCharType="begin"/>
        </w:r>
        <w:r w:rsidR="009B08B2">
          <w:rPr>
            <w:noProof/>
            <w:webHidden/>
          </w:rPr>
          <w:instrText xml:space="preserve"> PAGEREF _Toc487707022 \h </w:instrText>
        </w:r>
        <w:r w:rsidR="009B08B2">
          <w:rPr>
            <w:noProof/>
            <w:webHidden/>
          </w:rPr>
        </w:r>
        <w:r w:rsidR="009B08B2">
          <w:rPr>
            <w:noProof/>
            <w:webHidden/>
          </w:rPr>
          <w:fldChar w:fldCharType="separate"/>
        </w:r>
        <w:r w:rsidR="00A87CB9">
          <w:rPr>
            <w:noProof/>
            <w:webHidden/>
          </w:rPr>
          <w:t>4</w:t>
        </w:r>
        <w:r w:rsidR="009B08B2">
          <w:rPr>
            <w:noProof/>
            <w:webHidden/>
          </w:rPr>
          <w:fldChar w:fldCharType="end"/>
        </w:r>
      </w:hyperlink>
    </w:p>
    <w:p w:rsidR="009B08B2" w:rsidRDefault="00DE240F">
      <w:pPr>
        <w:pStyle w:val="TOC1"/>
        <w:rPr>
          <w:rFonts w:asciiTheme="minorHAnsi" w:eastAsiaTheme="minorEastAsia" w:hAnsiTheme="minorHAnsi" w:cstheme="minorBidi"/>
          <w:noProof/>
          <w:sz w:val="22"/>
          <w:szCs w:val="22"/>
        </w:rPr>
      </w:pPr>
      <w:hyperlink w:anchor="_Toc487707023" w:history="1">
        <w:r w:rsidR="009B08B2" w:rsidRPr="00F308A4">
          <w:rPr>
            <w:rStyle w:val="Hyperlink"/>
            <w:noProof/>
            <w14:scene3d>
              <w14:camera w14:prst="orthographicFront"/>
              <w14:lightRig w14:rig="threePt" w14:dir="t">
                <w14:rot w14:lat="0" w14:lon="0" w14:rev="0"/>
              </w14:lightRig>
            </w14:scene3d>
          </w:rPr>
          <w:t>4.0</w:t>
        </w:r>
        <w:r w:rsidR="009B08B2">
          <w:rPr>
            <w:rFonts w:asciiTheme="minorHAnsi" w:eastAsiaTheme="minorEastAsia" w:hAnsiTheme="minorHAnsi" w:cstheme="minorBidi"/>
            <w:noProof/>
            <w:sz w:val="22"/>
            <w:szCs w:val="22"/>
          </w:rPr>
          <w:tab/>
        </w:r>
        <w:r w:rsidR="009B08B2" w:rsidRPr="00F308A4">
          <w:rPr>
            <w:rStyle w:val="Hyperlink"/>
            <w:b/>
            <w:noProof/>
          </w:rPr>
          <w:t>PROCEDURES</w:t>
        </w:r>
        <w:r w:rsidR="009B08B2">
          <w:rPr>
            <w:noProof/>
            <w:webHidden/>
          </w:rPr>
          <w:tab/>
        </w:r>
        <w:r w:rsidR="009B08B2">
          <w:rPr>
            <w:noProof/>
            <w:webHidden/>
          </w:rPr>
          <w:fldChar w:fldCharType="begin"/>
        </w:r>
        <w:r w:rsidR="009B08B2">
          <w:rPr>
            <w:noProof/>
            <w:webHidden/>
          </w:rPr>
          <w:instrText xml:space="preserve"> PAGEREF _Toc487707023 \h </w:instrText>
        </w:r>
        <w:r w:rsidR="009B08B2">
          <w:rPr>
            <w:noProof/>
            <w:webHidden/>
          </w:rPr>
        </w:r>
        <w:r w:rsidR="009B08B2">
          <w:rPr>
            <w:noProof/>
            <w:webHidden/>
          </w:rPr>
          <w:fldChar w:fldCharType="separate"/>
        </w:r>
        <w:r w:rsidR="00A87CB9">
          <w:rPr>
            <w:noProof/>
            <w:webHidden/>
          </w:rPr>
          <w:t>5</w:t>
        </w:r>
        <w:r w:rsidR="009B08B2">
          <w:rPr>
            <w:noProof/>
            <w:webHidden/>
          </w:rPr>
          <w:fldChar w:fldCharType="end"/>
        </w:r>
      </w:hyperlink>
    </w:p>
    <w:p w:rsidR="009B08B2" w:rsidRDefault="00DE240F">
      <w:pPr>
        <w:pStyle w:val="TOC2"/>
        <w:rPr>
          <w:rFonts w:asciiTheme="minorHAnsi" w:eastAsiaTheme="minorEastAsia" w:hAnsiTheme="minorHAnsi" w:cstheme="minorBidi"/>
          <w:noProof/>
          <w:sz w:val="22"/>
          <w:szCs w:val="22"/>
        </w:rPr>
      </w:pPr>
      <w:hyperlink w:anchor="_Toc487707024" w:history="1">
        <w:r w:rsidR="009B08B2" w:rsidRPr="00F308A4">
          <w:rPr>
            <w:rStyle w:val="Hyperlink"/>
            <w:noProof/>
          </w:rPr>
          <w:t>4.1</w:t>
        </w:r>
        <w:r w:rsidR="009B08B2">
          <w:rPr>
            <w:rFonts w:asciiTheme="minorHAnsi" w:eastAsiaTheme="minorEastAsia" w:hAnsiTheme="minorHAnsi" w:cstheme="minorBidi"/>
            <w:noProof/>
            <w:sz w:val="22"/>
            <w:szCs w:val="22"/>
          </w:rPr>
          <w:tab/>
        </w:r>
        <w:r w:rsidR="009B08B2" w:rsidRPr="00F308A4">
          <w:rPr>
            <w:rStyle w:val="Hyperlink"/>
            <w:b/>
            <w:noProof/>
          </w:rPr>
          <w:t>Accidents</w:t>
        </w:r>
        <w:r w:rsidR="009B08B2">
          <w:rPr>
            <w:noProof/>
            <w:webHidden/>
          </w:rPr>
          <w:tab/>
        </w:r>
        <w:r w:rsidR="009B08B2">
          <w:rPr>
            <w:noProof/>
            <w:webHidden/>
          </w:rPr>
          <w:fldChar w:fldCharType="begin"/>
        </w:r>
        <w:r w:rsidR="009B08B2">
          <w:rPr>
            <w:noProof/>
            <w:webHidden/>
          </w:rPr>
          <w:instrText xml:space="preserve"> PAGEREF _Toc487707024 \h </w:instrText>
        </w:r>
        <w:r w:rsidR="009B08B2">
          <w:rPr>
            <w:noProof/>
            <w:webHidden/>
          </w:rPr>
        </w:r>
        <w:r w:rsidR="009B08B2">
          <w:rPr>
            <w:noProof/>
            <w:webHidden/>
          </w:rPr>
          <w:fldChar w:fldCharType="separate"/>
        </w:r>
        <w:r w:rsidR="00A87CB9">
          <w:rPr>
            <w:noProof/>
            <w:webHidden/>
          </w:rPr>
          <w:t>5</w:t>
        </w:r>
        <w:r w:rsidR="009B08B2">
          <w:rPr>
            <w:noProof/>
            <w:webHidden/>
          </w:rPr>
          <w:fldChar w:fldCharType="end"/>
        </w:r>
      </w:hyperlink>
    </w:p>
    <w:p w:rsidR="009B08B2" w:rsidRDefault="00DE240F">
      <w:pPr>
        <w:pStyle w:val="TOC2"/>
        <w:rPr>
          <w:rFonts w:asciiTheme="minorHAnsi" w:eastAsiaTheme="minorEastAsia" w:hAnsiTheme="minorHAnsi" w:cstheme="minorBidi"/>
          <w:noProof/>
          <w:sz w:val="22"/>
          <w:szCs w:val="22"/>
        </w:rPr>
      </w:pPr>
      <w:hyperlink w:anchor="_Toc487707025" w:history="1">
        <w:r w:rsidR="009B08B2" w:rsidRPr="00F308A4">
          <w:rPr>
            <w:rStyle w:val="Hyperlink"/>
            <w:noProof/>
          </w:rPr>
          <w:t>4.2</w:t>
        </w:r>
        <w:r w:rsidR="009B08B2">
          <w:rPr>
            <w:rFonts w:asciiTheme="minorHAnsi" w:eastAsiaTheme="minorEastAsia" w:hAnsiTheme="minorHAnsi" w:cstheme="minorBidi"/>
            <w:noProof/>
            <w:sz w:val="22"/>
            <w:szCs w:val="22"/>
          </w:rPr>
          <w:tab/>
        </w:r>
        <w:r w:rsidR="009B08B2" w:rsidRPr="00F308A4">
          <w:rPr>
            <w:rStyle w:val="Hyperlink"/>
            <w:b/>
            <w:noProof/>
          </w:rPr>
          <w:t>Operating Vehicles</w:t>
        </w:r>
        <w:r w:rsidR="009B08B2">
          <w:rPr>
            <w:noProof/>
            <w:webHidden/>
          </w:rPr>
          <w:tab/>
        </w:r>
        <w:r w:rsidR="009B08B2">
          <w:rPr>
            <w:noProof/>
            <w:webHidden/>
          </w:rPr>
          <w:fldChar w:fldCharType="begin"/>
        </w:r>
        <w:r w:rsidR="009B08B2">
          <w:rPr>
            <w:noProof/>
            <w:webHidden/>
          </w:rPr>
          <w:instrText xml:space="preserve"> PAGEREF _Toc487707025 \h </w:instrText>
        </w:r>
        <w:r w:rsidR="009B08B2">
          <w:rPr>
            <w:noProof/>
            <w:webHidden/>
          </w:rPr>
        </w:r>
        <w:r w:rsidR="009B08B2">
          <w:rPr>
            <w:noProof/>
            <w:webHidden/>
          </w:rPr>
          <w:fldChar w:fldCharType="separate"/>
        </w:r>
        <w:r w:rsidR="00A87CB9">
          <w:rPr>
            <w:noProof/>
            <w:webHidden/>
          </w:rPr>
          <w:t>5</w:t>
        </w:r>
        <w:r w:rsidR="009B08B2">
          <w:rPr>
            <w:noProof/>
            <w:webHidden/>
          </w:rPr>
          <w:fldChar w:fldCharType="end"/>
        </w:r>
      </w:hyperlink>
    </w:p>
    <w:p w:rsidR="009B08B2" w:rsidRDefault="00DE240F">
      <w:pPr>
        <w:pStyle w:val="TOC2"/>
        <w:rPr>
          <w:rFonts w:asciiTheme="minorHAnsi" w:eastAsiaTheme="minorEastAsia" w:hAnsiTheme="minorHAnsi" w:cstheme="minorBidi"/>
          <w:noProof/>
          <w:sz w:val="22"/>
          <w:szCs w:val="22"/>
        </w:rPr>
      </w:pPr>
      <w:hyperlink w:anchor="_Toc487707026" w:history="1">
        <w:r w:rsidR="009B08B2" w:rsidRPr="00F308A4">
          <w:rPr>
            <w:rStyle w:val="Hyperlink"/>
            <w:noProof/>
          </w:rPr>
          <w:t>4.3</w:t>
        </w:r>
        <w:r w:rsidR="009B08B2">
          <w:rPr>
            <w:rFonts w:asciiTheme="minorHAnsi" w:eastAsiaTheme="minorEastAsia" w:hAnsiTheme="minorHAnsi" w:cstheme="minorBidi"/>
            <w:noProof/>
            <w:sz w:val="22"/>
            <w:szCs w:val="22"/>
          </w:rPr>
          <w:tab/>
        </w:r>
        <w:r w:rsidR="009B08B2" w:rsidRPr="00F308A4">
          <w:rPr>
            <w:rStyle w:val="Hyperlink"/>
            <w:b/>
            <w:noProof/>
          </w:rPr>
          <w:t>Parking</w:t>
        </w:r>
        <w:r w:rsidR="009B08B2">
          <w:rPr>
            <w:noProof/>
            <w:webHidden/>
          </w:rPr>
          <w:tab/>
        </w:r>
        <w:r w:rsidR="009B08B2">
          <w:rPr>
            <w:noProof/>
            <w:webHidden/>
          </w:rPr>
          <w:fldChar w:fldCharType="begin"/>
        </w:r>
        <w:r w:rsidR="009B08B2">
          <w:rPr>
            <w:noProof/>
            <w:webHidden/>
          </w:rPr>
          <w:instrText xml:space="preserve"> PAGEREF _Toc487707026 \h </w:instrText>
        </w:r>
        <w:r w:rsidR="009B08B2">
          <w:rPr>
            <w:noProof/>
            <w:webHidden/>
          </w:rPr>
        </w:r>
        <w:r w:rsidR="009B08B2">
          <w:rPr>
            <w:noProof/>
            <w:webHidden/>
          </w:rPr>
          <w:fldChar w:fldCharType="separate"/>
        </w:r>
        <w:r w:rsidR="00A87CB9">
          <w:rPr>
            <w:noProof/>
            <w:webHidden/>
          </w:rPr>
          <w:t>5</w:t>
        </w:r>
        <w:r w:rsidR="009B08B2">
          <w:rPr>
            <w:noProof/>
            <w:webHidden/>
          </w:rPr>
          <w:fldChar w:fldCharType="end"/>
        </w:r>
      </w:hyperlink>
    </w:p>
    <w:p w:rsidR="009B08B2" w:rsidRDefault="00DE240F">
      <w:pPr>
        <w:pStyle w:val="TOC2"/>
        <w:rPr>
          <w:rFonts w:asciiTheme="minorHAnsi" w:eastAsiaTheme="minorEastAsia" w:hAnsiTheme="minorHAnsi" w:cstheme="minorBidi"/>
          <w:noProof/>
          <w:sz w:val="22"/>
          <w:szCs w:val="22"/>
        </w:rPr>
      </w:pPr>
      <w:hyperlink w:anchor="_Toc487707027" w:history="1">
        <w:r w:rsidR="009B08B2" w:rsidRPr="00F308A4">
          <w:rPr>
            <w:rStyle w:val="Hyperlink"/>
            <w:noProof/>
          </w:rPr>
          <w:t>4.4</w:t>
        </w:r>
        <w:r w:rsidR="009B08B2">
          <w:rPr>
            <w:rFonts w:asciiTheme="minorHAnsi" w:eastAsiaTheme="minorEastAsia" w:hAnsiTheme="minorHAnsi" w:cstheme="minorBidi"/>
            <w:noProof/>
            <w:sz w:val="22"/>
            <w:szCs w:val="22"/>
          </w:rPr>
          <w:tab/>
        </w:r>
        <w:r w:rsidR="009B08B2" w:rsidRPr="00F308A4">
          <w:rPr>
            <w:rStyle w:val="Hyperlink"/>
            <w:b/>
            <w:noProof/>
          </w:rPr>
          <w:t>Bicyclists</w:t>
        </w:r>
        <w:r w:rsidR="009B08B2">
          <w:rPr>
            <w:noProof/>
            <w:webHidden/>
          </w:rPr>
          <w:tab/>
        </w:r>
        <w:r w:rsidR="009B08B2">
          <w:rPr>
            <w:noProof/>
            <w:webHidden/>
          </w:rPr>
          <w:fldChar w:fldCharType="begin"/>
        </w:r>
        <w:r w:rsidR="009B08B2">
          <w:rPr>
            <w:noProof/>
            <w:webHidden/>
          </w:rPr>
          <w:instrText xml:space="preserve"> PAGEREF _Toc487707027 \h </w:instrText>
        </w:r>
        <w:r w:rsidR="009B08B2">
          <w:rPr>
            <w:noProof/>
            <w:webHidden/>
          </w:rPr>
        </w:r>
        <w:r w:rsidR="009B08B2">
          <w:rPr>
            <w:noProof/>
            <w:webHidden/>
          </w:rPr>
          <w:fldChar w:fldCharType="separate"/>
        </w:r>
        <w:r w:rsidR="00A87CB9">
          <w:rPr>
            <w:noProof/>
            <w:webHidden/>
          </w:rPr>
          <w:t>7</w:t>
        </w:r>
        <w:r w:rsidR="009B08B2">
          <w:rPr>
            <w:noProof/>
            <w:webHidden/>
          </w:rPr>
          <w:fldChar w:fldCharType="end"/>
        </w:r>
      </w:hyperlink>
    </w:p>
    <w:p w:rsidR="009B08B2" w:rsidRDefault="00DE240F">
      <w:pPr>
        <w:pStyle w:val="TOC2"/>
        <w:rPr>
          <w:rFonts w:asciiTheme="minorHAnsi" w:eastAsiaTheme="minorEastAsia" w:hAnsiTheme="minorHAnsi" w:cstheme="minorBidi"/>
          <w:noProof/>
          <w:sz w:val="22"/>
          <w:szCs w:val="22"/>
        </w:rPr>
      </w:pPr>
      <w:hyperlink w:anchor="_Toc487707028" w:history="1">
        <w:r w:rsidR="009B08B2" w:rsidRPr="00F308A4">
          <w:rPr>
            <w:rStyle w:val="Hyperlink"/>
            <w:noProof/>
          </w:rPr>
          <w:t>4.5</w:t>
        </w:r>
        <w:r w:rsidR="009B08B2">
          <w:rPr>
            <w:rFonts w:asciiTheme="minorHAnsi" w:eastAsiaTheme="minorEastAsia" w:hAnsiTheme="minorHAnsi" w:cstheme="minorBidi"/>
            <w:noProof/>
            <w:sz w:val="22"/>
            <w:szCs w:val="22"/>
          </w:rPr>
          <w:tab/>
        </w:r>
        <w:r w:rsidR="009B08B2" w:rsidRPr="00F308A4">
          <w:rPr>
            <w:rStyle w:val="Hyperlink"/>
            <w:b/>
            <w:noProof/>
          </w:rPr>
          <w:t>Citations</w:t>
        </w:r>
        <w:r w:rsidR="009B08B2">
          <w:rPr>
            <w:noProof/>
            <w:webHidden/>
          </w:rPr>
          <w:tab/>
        </w:r>
        <w:r w:rsidR="009B08B2">
          <w:rPr>
            <w:noProof/>
            <w:webHidden/>
          </w:rPr>
          <w:fldChar w:fldCharType="begin"/>
        </w:r>
        <w:r w:rsidR="009B08B2">
          <w:rPr>
            <w:noProof/>
            <w:webHidden/>
          </w:rPr>
          <w:instrText xml:space="preserve"> PAGEREF _Toc487707028 \h </w:instrText>
        </w:r>
        <w:r w:rsidR="009B08B2">
          <w:rPr>
            <w:noProof/>
            <w:webHidden/>
          </w:rPr>
        </w:r>
        <w:r w:rsidR="009B08B2">
          <w:rPr>
            <w:noProof/>
            <w:webHidden/>
          </w:rPr>
          <w:fldChar w:fldCharType="separate"/>
        </w:r>
        <w:r w:rsidR="00A87CB9">
          <w:rPr>
            <w:noProof/>
            <w:webHidden/>
          </w:rPr>
          <w:t>7</w:t>
        </w:r>
        <w:r w:rsidR="009B08B2">
          <w:rPr>
            <w:noProof/>
            <w:webHidden/>
          </w:rPr>
          <w:fldChar w:fldCharType="end"/>
        </w:r>
      </w:hyperlink>
    </w:p>
    <w:p w:rsidR="009B08B2" w:rsidRDefault="00DE240F">
      <w:pPr>
        <w:pStyle w:val="TOC1"/>
        <w:rPr>
          <w:rFonts w:asciiTheme="minorHAnsi" w:eastAsiaTheme="minorEastAsia" w:hAnsiTheme="minorHAnsi" w:cstheme="minorBidi"/>
          <w:noProof/>
          <w:sz w:val="22"/>
          <w:szCs w:val="22"/>
        </w:rPr>
      </w:pPr>
      <w:hyperlink w:anchor="_Toc487707029" w:history="1">
        <w:r w:rsidR="009B08B2" w:rsidRPr="00F308A4">
          <w:rPr>
            <w:rStyle w:val="Hyperlink"/>
            <w:noProof/>
            <w14:scene3d>
              <w14:camera w14:prst="orthographicFront"/>
              <w14:lightRig w14:rig="threePt" w14:dir="t">
                <w14:rot w14:lat="0" w14:lon="0" w14:rev="0"/>
              </w14:lightRig>
            </w14:scene3d>
          </w:rPr>
          <w:t>5.0</w:t>
        </w:r>
        <w:r w:rsidR="009B08B2">
          <w:rPr>
            <w:rFonts w:asciiTheme="minorHAnsi" w:eastAsiaTheme="minorEastAsia" w:hAnsiTheme="minorHAnsi" w:cstheme="minorBidi"/>
            <w:noProof/>
            <w:sz w:val="22"/>
            <w:szCs w:val="22"/>
          </w:rPr>
          <w:tab/>
        </w:r>
        <w:r w:rsidR="009B08B2" w:rsidRPr="00F308A4">
          <w:rPr>
            <w:rStyle w:val="Hyperlink"/>
            <w:b/>
            <w:noProof/>
          </w:rPr>
          <w:t>APPENDIX A – Violations, Progressive Discipline and Appeals Process</w:t>
        </w:r>
        <w:r w:rsidR="009B08B2">
          <w:rPr>
            <w:noProof/>
            <w:webHidden/>
          </w:rPr>
          <w:tab/>
        </w:r>
        <w:r w:rsidR="009B08B2">
          <w:rPr>
            <w:noProof/>
            <w:webHidden/>
          </w:rPr>
          <w:fldChar w:fldCharType="begin"/>
        </w:r>
        <w:r w:rsidR="009B08B2">
          <w:rPr>
            <w:noProof/>
            <w:webHidden/>
          </w:rPr>
          <w:instrText xml:space="preserve"> PAGEREF _Toc487707029 \h </w:instrText>
        </w:r>
        <w:r w:rsidR="009B08B2">
          <w:rPr>
            <w:noProof/>
            <w:webHidden/>
          </w:rPr>
        </w:r>
        <w:r w:rsidR="009B08B2">
          <w:rPr>
            <w:noProof/>
            <w:webHidden/>
          </w:rPr>
          <w:fldChar w:fldCharType="separate"/>
        </w:r>
        <w:r w:rsidR="00A87CB9">
          <w:rPr>
            <w:noProof/>
            <w:webHidden/>
          </w:rPr>
          <w:t>8</w:t>
        </w:r>
        <w:r w:rsidR="009B08B2">
          <w:rPr>
            <w:noProof/>
            <w:webHidden/>
          </w:rPr>
          <w:fldChar w:fldCharType="end"/>
        </w:r>
      </w:hyperlink>
    </w:p>
    <w:p w:rsidR="009B08B2" w:rsidRDefault="00DE240F">
      <w:pPr>
        <w:pStyle w:val="TOC2"/>
        <w:rPr>
          <w:rFonts w:asciiTheme="minorHAnsi" w:eastAsiaTheme="minorEastAsia" w:hAnsiTheme="minorHAnsi" w:cstheme="minorBidi"/>
          <w:noProof/>
          <w:sz w:val="22"/>
          <w:szCs w:val="22"/>
        </w:rPr>
      </w:pPr>
      <w:hyperlink w:anchor="_Toc487707030" w:history="1">
        <w:r w:rsidR="009B08B2" w:rsidRPr="00F308A4">
          <w:rPr>
            <w:rStyle w:val="Hyperlink"/>
            <w:noProof/>
          </w:rPr>
          <w:t>5.1</w:t>
        </w:r>
        <w:r w:rsidR="009B08B2">
          <w:rPr>
            <w:rFonts w:asciiTheme="minorHAnsi" w:eastAsiaTheme="minorEastAsia" w:hAnsiTheme="minorHAnsi" w:cstheme="minorBidi"/>
            <w:noProof/>
            <w:sz w:val="22"/>
            <w:szCs w:val="22"/>
          </w:rPr>
          <w:tab/>
        </w:r>
        <w:r w:rsidR="009B08B2" w:rsidRPr="00F308A4">
          <w:rPr>
            <w:rStyle w:val="Hyperlink"/>
            <w:b/>
            <w:noProof/>
          </w:rPr>
          <w:t>Parking Violations</w:t>
        </w:r>
        <w:r w:rsidR="009B08B2">
          <w:rPr>
            <w:noProof/>
            <w:webHidden/>
          </w:rPr>
          <w:tab/>
        </w:r>
        <w:r w:rsidR="009B08B2">
          <w:rPr>
            <w:noProof/>
            <w:webHidden/>
          </w:rPr>
          <w:fldChar w:fldCharType="begin"/>
        </w:r>
        <w:r w:rsidR="009B08B2">
          <w:rPr>
            <w:noProof/>
            <w:webHidden/>
          </w:rPr>
          <w:instrText xml:space="preserve"> PAGEREF _Toc487707030 \h </w:instrText>
        </w:r>
        <w:r w:rsidR="009B08B2">
          <w:rPr>
            <w:noProof/>
            <w:webHidden/>
          </w:rPr>
        </w:r>
        <w:r w:rsidR="009B08B2">
          <w:rPr>
            <w:noProof/>
            <w:webHidden/>
          </w:rPr>
          <w:fldChar w:fldCharType="separate"/>
        </w:r>
        <w:r w:rsidR="00A87CB9">
          <w:rPr>
            <w:noProof/>
            <w:webHidden/>
          </w:rPr>
          <w:t>8</w:t>
        </w:r>
        <w:r w:rsidR="009B08B2">
          <w:rPr>
            <w:noProof/>
            <w:webHidden/>
          </w:rPr>
          <w:fldChar w:fldCharType="end"/>
        </w:r>
      </w:hyperlink>
    </w:p>
    <w:p w:rsidR="009B08B2" w:rsidRDefault="00DE240F">
      <w:pPr>
        <w:pStyle w:val="TOC2"/>
        <w:rPr>
          <w:rFonts w:asciiTheme="minorHAnsi" w:eastAsiaTheme="minorEastAsia" w:hAnsiTheme="minorHAnsi" w:cstheme="minorBidi"/>
          <w:noProof/>
          <w:sz w:val="22"/>
          <w:szCs w:val="22"/>
        </w:rPr>
      </w:pPr>
      <w:hyperlink w:anchor="_Toc487707031" w:history="1">
        <w:r w:rsidR="009B08B2" w:rsidRPr="00F308A4">
          <w:rPr>
            <w:rStyle w:val="Hyperlink"/>
            <w:noProof/>
          </w:rPr>
          <w:t>5.2</w:t>
        </w:r>
        <w:r w:rsidR="009B08B2">
          <w:rPr>
            <w:rFonts w:asciiTheme="minorHAnsi" w:eastAsiaTheme="minorEastAsia" w:hAnsiTheme="minorHAnsi" w:cstheme="minorBidi"/>
            <w:noProof/>
            <w:sz w:val="22"/>
            <w:szCs w:val="22"/>
          </w:rPr>
          <w:tab/>
        </w:r>
        <w:r w:rsidR="009B08B2" w:rsidRPr="00F308A4">
          <w:rPr>
            <w:rStyle w:val="Hyperlink"/>
            <w:b/>
            <w:noProof/>
          </w:rPr>
          <w:t>Moving Violations</w:t>
        </w:r>
        <w:r w:rsidR="009B08B2">
          <w:rPr>
            <w:noProof/>
            <w:webHidden/>
          </w:rPr>
          <w:tab/>
        </w:r>
        <w:r w:rsidR="009B08B2">
          <w:rPr>
            <w:noProof/>
            <w:webHidden/>
          </w:rPr>
          <w:fldChar w:fldCharType="begin"/>
        </w:r>
        <w:r w:rsidR="009B08B2">
          <w:rPr>
            <w:noProof/>
            <w:webHidden/>
          </w:rPr>
          <w:instrText xml:space="preserve"> PAGEREF _Toc487707031 \h </w:instrText>
        </w:r>
        <w:r w:rsidR="009B08B2">
          <w:rPr>
            <w:noProof/>
            <w:webHidden/>
          </w:rPr>
        </w:r>
        <w:r w:rsidR="009B08B2">
          <w:rPr>
            <w:noProof/>
            <w:webHidden/>
          </w:rPr>
          <w:fldChar w:fldCharType="separate"/>
        </w:r>
        <w:r w:rsidR="00A87CB9">
          <w:rPr>
            <w:noProof/>
            <w:webHidden/>
          </w:rPr>
          <w:t>8</w:t>
        </w:r>
        <w:r w:rsidR="009B08B2">
          <w:rPr>
            <w:noProof/>
            <w:webHidden/>
          </w:rPr>
          <w:fldChar w:fldCharType="end"/>
        </w:r>
      </w:hyperlink>
    </w:p>
    <w:p w:rsidR="009B08B2" w:rsidRDefault="00DE240F">
      <w:pPr>
        <w:pStyle w:val="TOC2"/>
        <w:rPr>
          <w:rFonts w:asciiTheme="minorHAnsi" w:eastAsiaTheme="minorEastAsia" w:hAnsiTheme="minorHAnsi" w:cstheme="minorBidi"/>
          <w:noProof/>
          <w:sz w:val="22"/>
          <w:szCs w:val="22"/>
        </w:rPr>
      </w:pPr>
      <w:hyperlink w:anchor="_Toc487707032" w:history="1">
        <w:r w:rsidR="009B08B2" w:rsidRPr="00F308A4">
          <w:rPr>
            <w:rStyle w:val="Hyperlink"/>
            <w:noProof/>
          </w:rPr>
          <w:t>5.3</w:t>
        </w:r>
        <w:r w:rsidR="009B08B2">
          <w:rPr>
            <w:rFonts w:asciiTheme="minorHAnsi" w:eastAsiaTheme="minorEastAsia" w:hAnsiTheme="minorHAnsi" w:cstheme="minorBidi"/>
            <w:noProof/>
            <w:sz w:val="22"/>
            <w:szCs w:val="22"/>
          </w:rPr>
          <w:tab/>
        </w:r>
        <w:r w:rsidR="009B08B2" w:rsidRPr="00F308A4">
          <w:rPr>
            <w:rStyle w:val="Hyperlink"/>
            <w:b/>
            <w:noProof/>
          </w:rPr>
          <w:t>Appeals Process</w:t>
        </w:r>
        <w:r w:rsidR="009B08B2">
          <w:rPr>
            <w:noProof/>
            <w:webHidden/>
          </w:rPr>
          <w:tab/>
        </w:r>
        <w:r w:rsidR="009B08B2">
          <w:rPr>
            <w:noProof/>
            <w:webHidden/>
          </w:rPr>
          <w:fldChar w:fldCharType="begin"/>
        </w:r>
        <w:r w:rsidR="009B08B2">
          <w:rPr>
            <w:noProof/>
            <w:webHidden/>
          </w:rPr>
          <w:instrText xml:space="preserve"> PAGEREF _Toc487707032 \h </w:instrText>
        </w:r>
        <w:r w:rsidR="009B08B2">
          <w:rPr>
            <w:noProof/>
            <w:webHidden/>
          </w:rPr>
        </w:r>
        <w:r w:rsidR="009B08B2">
          <w:rPr>
            <w:noProof/>
            <w:webHidden/>
          </w:rPr>
          <w:fldChar w:fldCharType="separate"/>
        </w:r>
        <w:r w:rsidR="00A87CB9">
          <w:rPr>
            <w:noProof/>
            <w:webHidden/>
          </w:rPr>
          <w:t>10</w:t>
        </w:r>
        <w:r w:rsidR="009B08B2">
          <w:rPr>
            <w:noProof/>
            <w:webHidden/>
          </w:rPr>
          <w:fldChar w:fldCharType="end"/>
        </w:r>
      </w:hyperlink>
    </w:p>
    <w:p w:rsidR="009B08B2" w:rsidRDefault="00DE240F">
      <w:pPr>
        <w:pStyle w:val="TOC1"/>
        <w:rPr>
          <w:rFonts w:asciiTheme="minorHAnsi" w:eastAsiaTheme="minorEastAsia" w:hAnsiTheme="minorHAnsi" w:cstheme="minorBidi"/>
          <w:noProof/>
          <w:sz w:val="22"/>
          <w:szCs w:val="22"/>
        </w:rPr>
      </w:pPr>
      <w:hyperlink w:anchor="_Toc487707033" w:history="1">
        <w:r w:rsidR="009B08B2" w:rsidRPr="00F308A4">
          <w:rPr>
            <w:rStyle w:val="Hyperlink"/>
            <w:noProof/>
            <w14:scene3d>
              <w14:camera w14:prst="orthographicFront"/>
              <w14:lightRig w14:rig="threePt" w14:dir="t">
                <w14:rot w14:lat="0" w14:lon="0" w14:rev="0"/>
              </w14:lightRig>
            </w14:scene3d>
          </w:rPr>
          <w:t>6.0</w:t>
        </w:r>
        <w:r w:rsidR="009B08B2">
          <w:rPr>
            <w:rFonts w:asciiTheme="minorHAnsi" w:eastAsiaTheme="minorEastAsia" w:hAnsiTheme="minorHAnsi" w:cstheme="minorBidi"/>
            <w:noProof/>
            <w:sz w:val="22"/>
            <w:szCs w:val="22"/>
          </w:rPr>
          <w:tab/>
        </w:r>
        <w:r w:rsidR="009B08B2" w:rsidRPr="00F308A4">
          <w:rPr>
            <w:rStyle w:val="Hyperlink"/>
            <w:b/>
            <w:noProof/>
          </w:rPr>
          <w:t>APPENDIX B – Safeguards for Construction and Maintenance Activities</w:t>
        </w:r>
        <w:r w:rsidR="009B08B2">
          <w:rPr>
            <w:noProof/>
            <w:webHidden/>
          </w:rPr>
          <w:tab/>
        </w:r>
        <w:r w:rsidR="009B08B2">
          <w:rPr>
            <w:noProof/>
            <w:webHidden/>
          </w:rPr>
          <w:fldChar w:fldCharType="begin"/>
        </w:r>
        <w:r w:rsidR="009B08B2">
          <w:rPr>
            <w:noProof/>
            <w:webHidden/>
          </w:rPr>
          <w:instrText xml:space="preserve"> PAGEREF _Toc487707033 \h </w:instrText>
        </w:r>
        <w:r w:rsidR="009B08B2">
          <w:rPr>
            <w:noProof/>
            <w:webHidden/>
          </w:rPr>
        </w:r>
        <w:r w:rsidR="009B08B2">
          <w:rPr>
            <w:noProof/>
            <w:webHidden/>
          </w:rPr>
          <w:fldChar w:fldCharType="separate"/>
        </w:r>
        <w:r w:rsidR="00A87CB9">
          <w:rPr>
            <w:noProof/>
            <w:webHidden/>
          </w:rPr>
          <w:t>11</w:t>
        </w:r>
        <w:r w:rsidR="009B08B2">
          <w:rPr>
            <w:noProof/>
            <w:webHidden/>
          </w:rPr>
          <w:fldChar w:fldCharType="end"/>
        </w:r>
      </w:hyperlink>
    </w:p>
    <w:p w:rsidR="009B08B2" w:rsidRDefault="00DE240F">
      <w:pPr>
        <w:pStyle w:val="TOC1"/>
        <w:rPr>
          <w:rFonts w:asciiTheme="minorHAnsi" w:eastAsiaTheme="minorEastAsia" w:hAnsiTheme="minorHAnsi" w:cstheme="minorBidi"/>
          <w:noProof/>
          <w:sz w:val="22"/>
          <w:szCs w:val="22"/>
        </w:rPr>
      </w:pPr>
      <w:hyperlink w:anchor="_Toc487707034" w:history="1">
        <w:r w:rsidR="009B08B2" w:rsidRPr="00F308A4">
          <w:rPr>
            <w:rStyle w:val="Hyperlink"/>
            <w:noProof/>
            <w14:scene3d>
              <w14:camera w14:prst="orthographicFront"/>
              <w14:lightRig w14:rig="threePt" w14:dir="t">
                <w14:rot w14:lat="0" w14:lon="0" w14:rev="0"/>
              </w14:lightRig>
            </w14:scene3d>
          </w:rPr>
          <w:t>7.0</w:t>
        </w:r>
        <w:r w:rsidR="009B08B2">
          <w:rPr>
            <w:rFonts w:asciiTheme="minorHAnsi" w:eastAsiaTheme="minorEastAsia" w:hAnsiTheme="minorHAnsi" w:cstheme="minorBidi"/>
            <w:noProof/>
            <w:sz w:val="22"/>
            <w:szCs w:val="22"/>
          </w:rPr>
          <w:tab/>
        </w:r>
        <w:r w:rsidR="009B08B2" w:rsidRPr="00F308A4">
          <w:rPr>
            <w:rStyle w:val="Hyperlink"/>
            <w:b/>
            <w:noProof/>
          </w:rPr>
          <w:t>APPENDIX C – Operating Non-Highway Vehicles on Fermilab Roads</w:t>
        </w:r>
        <w:r w:rsidR="009B08B2">
          <w:rPr>
            <w:noProof/>
            <w:webHidden/>
          </w:rPr>
          <w:tab/>
        </w:r>
        <w:r w:rsidR="009B08B2">
          <w:rPr>
            <w:noProof/>
            <w:webHidden/>
          </w:rPr>
          <w:fldChar w:fldCharType="begin"/>
        </w:r>
        <w:r w:rsidR="009B08B2">
          <w:rPr>
            <w:noProof/>
            <w:webHidden/>
          </w:rPr>
          <w:instrText xml:space="preserve"> PAGEREF _Toc487707034 \h </w:instrText>
        </w:r>
        <w:r w:rsidR="009B08B2">
          <w:rPr>
            <w:noProof/>
            <w:webHidden/>
          </w:rPr>
        </w:r>
        <w:r w:rsidR="009B08B2">
          <w:rPr>
            <w:noProof/>
            <w:webHidden/>
          </w:rPr>
          <w:fldChar w:fldCharType="separate"/>
        </w:r>
        <w:r w:rsidR="00A87CB9">
          <w:rPr>
            <w:noProof/>
            <w:webHidden/>
          </w:rPr>
          <w:t>12</w:t>
        </w:r>
        <w:r w:rsidR="009B08B2">
          <w:rPr>
            <w:noProof/>
            <w:webHidden/>
          </w:rPr>
          <w:fldChar w:fldCharType="end"/>
        </w:r>
      </w:hyperlink>
    </w:p>
    <w:p w:rsidR="00A96FFC" w:rsidRDefault="00FF181A" w:rsidP="00306D53">
      <w:pPr>
        <w:pStyle w:val="TOC1"/>
        <w:rPr>
          <w:bCs/>
        </w:rPr>
      </w:pPr>
      <w:r>
        <w:rPr>
          <w:bCs/>
        </w:rPr>
        <w:fldChar w:fldCharType="end"/>
      </w:r>
    </w:p>
    <w:p w:rsidR="00084E8E" w:rsidRPr="00FA370A" w:rsidRDefault="00084E8E" w:rsidP="002441F5">
      <w:pPr>
        <w:jc w:val="left"/>
        <w:rPr>
          <w:bCs/>
        </w:rPr>
      </w:pPr>
    </w:p>
    <w:p w:rsidR="00A96FFC" w:rsidRPr="00A96FFC" w:rsidRDefault="00A96FFC">
      <w:pPr>
        <w:rPr>
          <w:bCs/>
        </w:rPr>
      </w:pPr>
    </w:p>
    <w:p w:rsidR="00A96FFC" w:rsidRPr="00A96FFC" w:rsidRDefault="00A96FFC">
      <w:pPr>
        <w:rPr>
          <w:bCs/>
        </w:rPr>
        <w:sectPr w:rsidR="00A96FFC" w:rsidRPr="00A96FFC" w:rsidSect="002031BC">
          <w:headerReference w:type="default" r:id="rId8"/>
          <w:footerReference w:type="default" r:id="rId9"/>
          <w:pgSz w:w="12240" w:h="15840" w:code="1"/>
          <w:pgMar w:top="720" w:right="1080" w:bottom="720" w:left="1440" w:header="720" w:footer="389" w:gutter="0"/>
          <w:pgNumType w:start="1"/>
          <w:cols w:space="720"/>
          <w:docGrid w:linePitch="360"/>
        </w:sectPr>
      </w:pPr>
    </w:p>
    <w:p w:rsidR="00CE5B8A" w:rsidRPr="009D6381" w:rsidRDefault="007D5A75" w:rsidP="009D6381">
      <w:pPr>
        <w:pStyle w:val="Heading1"/>
        <w:rPr>
          <w:b/>
        </w:rPr>
      </w:pPr>
      <w:bookmarkStart w:id="0" w:name="_Toc487707020"/>
      <w:r w:rsidRPr="009D6381">
        <w:rPr>
          <w:b/>
        </w:rPr>
        <w:lastRenderedPageBreak/>
        <w:t>INTRODUCTION</w:t>
      </w:r>
      <w:bookmarkEnd w:id="0"/>
      <w:r w:rsidR="00043F94">
        <w:rPr>
          <w:b/>
        </w:rPr>
        <w:t xml:space="preserve"> AND SCOPE</w:t>
      </w:r>
    </w:p>
    <w:p w:rsidR="00D435EC" w:rsidRPr="009D6381" w:rsidRDefault="00D435EC">
      <w:pPr>
        <w:rPr>
          <w:b/>
        </w:rPr>
      </w:pPr>
    </w:p>
    <w:p w:rsidR="0001234F" w:rsidRDefault="0001234F" w:rsidP="0001234F">
      <w:r w:rsidRPr="00800BF0">
        <w:t xml:space="preserve">The driving and parking of motorized vehicles on the Fermilab campus </w:t>
      </w:r>
      <w:r w:rsidR="00B93442">
        <w:t xml:space="preserve">can </w:t>
      </w:r>
      <w:r w:rsidRPr="00800BF0">
        <w:t>pose a serious safety risk to motorists as well</w:t>
      </w:r>
      <w:r w:rsidR="002C05A4">
        <w:t xml:space="preserve"> as bicyclists and pedestrians.</w:t>
      </w:r>
      <w:r w:rsidR="00044B84">
        <w:t xml:space="preserve"> To reduce these risk</w:t>
      </w:r>
      <w:r w:rsidRPr="00800BF0">
        <w:t xml:space="preserve">s, Fermilab has adopted the applicable portions of the State of Illinois Vehicle Code and the </w:t>
      </w:r>
      <w:r w:rsidRPr="00800BF0">
        <w:rPr>
          <w:i/>
        </w:rPr>
        <w:t>Rules of the Road</w:t>
      </w:r>
      <w:r w:rsidRPr="00800BF0">
        <w:t xml:space="preserve"> </w:t>
      </w:r>
      <w:r w:rsidR="002C05A4">
        <w:t xml:space="preserve">into its Work Smart </w:t>
      </w:r>
      <w:r w:rsidR="00B41A71">
        <w:t>Set</w:t>
      </w:r>
      <w:r w:rsidR="002C05A4">
        <w:t>.</w:t>
      </w:r>
      <w:r w:rsidR="00044B84">
        <w:t xml:space="preserve"> M</w:t>
      </w:r>
      <w:r w:rsidRPr="00800BF0">
        <w:t xml:space="preserve">otorists are legally obligated to observe </w:t>
      </w:r>
      <w:r w:rsidR="00044B84">
        <w:t xml:space="preserve">these regulations </w:t>
      </w:r>
      <w:r w:rsidRPr="00800BF0">
        <w:t>when operating vehicles on public roadways in Illinoi</w:t>
      </w:r>
      <w:r w:rsidR="002C05A4">
        <w:t>s.</w:t>
      </w:r>
      <w:r w:rsidR="00B41A71">
        <w:t xml:space="preserve"> The Lab</w:t>
      </w:r>
      <w:r w:rsidRPr="00800BF0">
        <w:t xml:space="preserve"> reserves the right to employ more stringent standar</w:t>
      </w:r>
      <w:r w:rsidR="002C05A4">
        <w:t>ds</w:t>
      </w:r>
      <w:r w:rsidR="00B41A71">
        <w:t xml:space="preserve"> when necessary</w:t>
      </w:r>
      <w:r w:rsidR="002C05A4">
        <w:t>.</w:t>
      </w:r>
      <w:r w:rsidR="00043F94">
        <w:t xml:space="preserve"> </w:t>
      </w:r>
      <w:r w:rsidRPr="00800BF0">
        <w:t>Laboratory disciplinary action can</w:t>
      </w:r>
      <w:r w:rsidR="00F2575C">
        <w:t xml:space="preserve"> and will be taken against offen</w:t>
      </w:r>
      <w:r w:rsidR="002C05A4">
        <w:t>ders.</w:t>
      </w:r>
      <w:r w:rsidRPr="00800BF0">
        <w:t xml:space="preserve"> This chapter highlights the standards, assigns responsibilities, and defines a uniform progressive disciplinary program.</w:t>
      </w:r>
    </w:p>
    <w:p w:rsidR="008F2BA3" w:rsidRDefault="008F2BA3" w:rsidP="0001234F"/>
    <w:p w:rsidR="00CC7B9B" w:rsidRDefault="0001234F" w:rsidP="00CC7B9B">
      <w:r w:rsidRPr="008F2BA3">
        <w:t>Traffic signals and signs on the Fermilab campus shall c</w:t>
      </w:r>
      <w:r w:rsidR="002C05A4">
        <w:t>onform to the State of Illinois</w:t>
      </w:r>
      <w:r w:rsidRPr="008F2BA3">
        <w:t xml:space="preserve"> standards for type, size, shape and placement.</w:t>
      </w:r>
      <w:r w:rsidR="00043F94">
        <w:t xml:space="preserve"> </w:t>
      </w:r>
      <w:r w:rsidR="00CC7B9B">
        <w:t xml:space="preserve">All construction work, road repairs, </w:t>
      </w:r>
      <w:r w:rsidR="00043F94">
        <w:t>or</w:t>
      </w:r>
      <w:r w:rsidR="00CC7B9B">
        <w:t xml:space="preserve"> road closures shall follow the Manual on Uniform Traffic Control Devices and FESHM 2060</w:t>
      </w:r>
      <w:r w:rsidR="00043F94">
        <w:t>,</w:t>
      </w:r>
      <w:r w:rsidR="00CC7B9B">
        <w:t xml:space="preserve"> </w:t>
      </w:r>
      <w:r w:rsidR="00CC7B9B" w:rsidRPr="00043F94">
        <w:rPr>
          <w:i/>
        </w:rPr>
        <w:t>Work Planning and Hazard Analysis</w:t>
      </w:r>
      <w:r w:rsidR="00CC7B9B">
        <w:t>.</w:t>
      </w:r>
    </w:p>
    <w:p w:rsidR="00043F94" w:rsidRDefault="00043F94" w:rsidP="00CC7B9B"/>
    <w:p w:rsidR="00043F94" w:rsidRPr="00B70D10" w:rsidRDefault="00043F94" w:rsidP="00CC7B9B">
      <w:r>
        <w:t>This chapter only applies to the Fermilab site. Leased spaces will follow the rules and regulations of the state in which they are located.</w:t>
      </w:r>
    </w:p>
    <w:p w:rsidR="007D5A75" w:rsidRDefault="007D5A75" w:rsidP="00E00D72"/>
    <w:p w:rsidR="007D5A75" w:rsidRPr="009D6381" w:rsidRDefault="007D5A75" w:rsidP="009D6381">
      <w:pPr>
        <w:pStyle w:val="Heading1"/>
        <w:rPr>
          <w:b/>
        </w:rPr>
      </w:pPr>
      <w:bookmarkStart w:id="1" w:name="_Toc487707021"/>
      <w:r w:rsidRPr="009D6381">
        <w:rPr>
          <w:b/>
        </w:rPr>
        <w:t>DEFINITIONS</w:t>
      </w:r>
      <w:bookmarkEnd w:id="1"/>
    </w:p>
    <w:p w:rsidR="007D5A75" w:rsidRPr="007D5A75" w:rsidRDefault="007D5A75" w:rsidP="00E00D72"/>
    <w:p w:rsidR="0001234F" w:rsidRPr="00800BF0" w:rsidRDefault="0001234F" w:rsidP="0001234F">
      <w:r w:rsidRPr="00800BF0">
        <w:rPr>
          <w:b/>
          <w:bCs/>
        </w:rPr>
        <w:t xml:space="preserve">Commercial driver's license (CDL) - </w:t>
      </w:r>
      <w:r w:rsidRPr="00800BF0">
        <w:rPr>
          <w:iCs/>
        </w:rPr>
        <w:t>means</w:t>
      </w:r>
      <w:r w:rsidRPr="00800BF0">
        <w:t xml:space="preserve"> a license issued by a state or other jurisdiction, in accordance with the standards contained in 49 CFR part 383, to an individual which authorizes the individual to operate a class of a commercial motor vehicle. </w:t>
      </w:r>
    </w:p>
    <w:p w:rsidR="0001234F" w:rsidRPr="00800BF0" w:rsidRDefault="0001234F" w:rsidP="0001234F">
      <w:pPr>
        <w:rPr>
          <w:b/>
          <w:bCs/>
        </w:rPr>
      </w:pPr>
    </w:p>
    <w:p w:rsidR="0001234F" w:rsidRPr="00800BF0" w:rsidRDefault="0001234F" w:rsidP="0001234F">
      <w:r w:rsidRPr="00800BF0">
        <w:rPr>
          <w:b/>
          <w:bCs/>
        </w:rPr>
        <w:t>Commercial motor vehicle (CMV)</w:t>
      </w:r>
      <w:r w:rsidRPr="00800BF0">
        <w:t xml:space="preserve"> - means a motor vehicle or combination of motor vehicles used in commerce to transport passengers or p</w:t>
      </w:r>
      <w:r w:rsidR="002C05A4">
        <w:t>roperty if the motor vehicle:</w:t>
      </w:r>
    </w:p>
    <w:p w:rsidR="0001234F" w:rsidRPr="00800BF0" w:rsidRDefault="0001234F" w:rsidP="002C05A4">
      <w:pPr>
        <w:ind w:left="720" w:hanging="360"/>
      </w:pPr>
      <w:r w:rsidRPr="00800BF0">
        <w:t>(a)</w:t>
      </w:r>
      <w:r w:rsidRPr="00800BF0">
        <w:tab/>
        <w:t xml:space="preserve">Has a gross combination weight rating of 11,794 kilograms or more (26,001 pounds or more) inclusive of a towed unit(s) with a gross vehicle weight rating of more than 4,536 kilograms (10,000 pounds); or </w:t>
      </w:r>
    </w:p>
    <w:p w:rsidR="0001234F" w:rsidRPr="00800BF0" w:rsidRDefault="0001234F" w:rsidP="002C05A4">
      <w:pPr>
        <w:ind w:left="720" w:hanging="360"/>
      </w:pPr>
      <w:r w:rsidRPr="00800BF0">
        <w:t xml:space="preserve">(b) </w:t>
      </w:r>
      <w:r w:rsidRPr="00800BF0">
        <w:tab/>
        <w:t xml:space="preserve">Has a gross vehicle weight rating of 11,794 or more kilograms (26,001 pounds or more); or </w:t>
      </w:r>
    </w:p>
    <w:p w:rsidR="0001234F" w:rsidRPr="00800BF0" w:rsidRDefault="0001234F" w:rsidP="002C05A4">
      <w:pPr>
        <w:ind w:left="720" w:hanging="360"/>
      </w:pPr>
      <w:r w:rsidRPr="00800BF0">
        <w:t xml:space="preserve">(c) </w:t>
      </w:r>
      <w:r w:rsidRPr="00800BF0">
        <w:tab/>
        <w:t xml:space="preserve">Is designed to transport 16 or more passengers, including the driver; or </w:t>
      </w:r>
    </w:p>
    <w:p w:rsidR="0001234F" w:rsidRPr="00800BF0" w:rsidRDefault="0001234F" w:rsidP="002C05A4">
      <w:pPr>
        <w:ind w:left="720" w:hanging="360"/>
      </w:pPr>
      <w:r w:rsidRPr="00800BF0">
        <w:t>(d</w:t>
      </w:r>
      <w:r w:rsidR="002C05A4">
        <w:t xml:space="preserve">) </w:t>
      </w:r>
      <w:r w:rsidR="002C05A4">
        <w:tab/>
        <w:t>Is of any size and</w:t>
      </w:r>
      <w:r w:rsidRPr="00800BF0">
        <w:t xml:space="preserve"> used in the transportation of </w:t>
      </w:r>
      <w:r w:rsidRPr="00800BF0">
        <w:rPr>
          <w:i/>
          <w:iCs/>
        </w:rPr>
        <w:t xml:space="preserve">hazardous materials </w:t>
      </w:r>
      <w:r w:rsidR="002C05A4">
        <w:t>as defined in 49CFR383.5.</w:t>
      </w:r>
    </w:p>
    <w:p w:rsidR="0001234F" w:rsidRPr="00800BF0" w:rsidRDefault="0001234F" w:rsidP="0001234F">
      <w:pPr>
        <w:ind w:left="720"/>
      </w:pPr>
    </w:p>
    <w:p w:rsidR="0001234F" w:rsidRPr="00800BF0" w:rsidRDefault="0001234F" w:rsidP="0001234F">
      <w:r w:rsidRPr="00800BF0">
        <w:rPr>
          <w:b/>
        </w:rPr>
        <w:t>Driving -</w:t>
      </w:r>
      <w:r w:rsidRPr="00800BF0">
        <w:t xml:space="preserve"> means operating a motor vehicle on an active roadway, including while temporarily stationary because of traffic, a traffic light or stop sign, or otherwise. It does not include operating a motor vehicle with or without the motor running when one has pulled over to the side of, or off, an active roadway and has halted in a location where one can safely remain stationary.</w:t>
      </w:r>
    </w:p>
    <w:p w:rsidR="0001234F" w:rsidRPr="00800BF0" w:rsidRDefault="0001234F" w:rsidP="0001234F">
      <w:pPr>
        <w:rPr>
          <w:b/>
        </w:rPr>
      </w:pPr>
    </w:p>
    <w:p w:rsidR="0001234F" w:rsidRPr="00B41A71" w:rsidRDefault="0001234F" w:rsidP="00B41A71">
      <w:pPr>
        <w:autoSpaceDE w:val="0"/>
        <w:autoSpaceDN w:val="0"/>
        <w:adjustRightInd w:val="0"/>
        <w:jc w:val="left"/>
        <w:rPr>
          <w:color w:val="231F20"/>
        </w:rPr>
      </w:pPr>
      <w:r w:rsidRPr="00800BF0">
        <w:rPr>
          <w:b/>
        </w:rPr>
        <w:t>Driving Under the Influence (DUI)</w:t>
      </w:r>
      <w:r w:rsidRPr="00800BF0">
        <w:t xml:space="preserve"> - </w:t>
      </w:r>
      <w:r w:rsidR="0094369B">
        <w:rPr>
          <w:color w:val="231F20"/>
        </w:rPr>
        <w:t>means</w:t>
      </w:r>
      <w:r w:rsidRPr="00800BF0">
        <w:rPr>
          <w:color w:val="231F20"/>
        </w:rPr>
        <w:t xml:space="preserve"> operating a motor vehicle </w:t>
      </w:r>
      <w:r w:rsidR="0094369B">
        <w:rPr>
          <w:color w:val="231F20"/>
        </w:rPr>
        <w:t>while impaired by alcohol,</w:t>
      </w:r>
      <w:r w:rsidRPr="00800BF0">
        <w:rPr>
          <w:color w:val="231F20"/>
        </w:rPr>
        <w:t xml:space="preserve"> drugs or intoxicating compou</w:t>
      </w:r>
      <w:r w:rsidR="0094369B">
        <w:rPr>
          <w:color w:val="231F20"/>
        </w:rPr>
        <w:t>nds. D</w:t>
      </w:r>
      <w:r w:rsidR="00B41A71">
        <w:rPr>
          <w:color w:val="231F20"/>
        </w:rPr>
        <w:t xml:space="preserve">rivers are </w:t>
      </w:r>
      <w:r w:rsidR="00B41A71" w:rsidRPr="00B41A71">
        <w:rPr>
          <w:color w:val="231F20"/>
        </w:rPr>
        <w:t>legally considered to be under the influence if they have a blood-alcohol content</w:t>
      </w:r>
      <w:r w:rsidR="00B41A71">
        <w:rPr>
          <w:color w:val="231F20"/>
        </w:rPr>
        <w:t xml:space="preserve"> </w:t>
      </w:r>
      <w:r w:rsidR="00B41A71" w:rsidRPr="00B41A71">
        <w:rPr>
          <w:color w:val="231F20"/>
        </w:rPr>
        <w:t>(BAC) of .08 or more, a</w:t>
      </w:r>
      <w:r w:rsidR="0094369B">
        <w:rPr>
          <w:color w:val="231F20"/>
        </w:rPr>
        <w:t xml:space="preserve"> tetrahydrocannabinol</w:t>
      </w:r>
      <w:r w:rsidR="00B41A71" w:rsidRPr="00B41A71">
        <w:rPr>
          <w:color w:val="231F20"/>
        </w:rPr>
        <w:t xml:space="preserve"> concentration (THC) of</w:t>
      </w:r>
      <w:r w:rsidR="00B41A71">
        <w:rPr>
          <w:color w:val="231F20"/>
        </w:rPr>
        <w:t xml:space="preserve"> </w:t>
      </w:r>
      <w:r w:rsidR="00B41A71" w:rsidRPr="00B41A71">
        <w:rPr>
          <w:color w:val="231F20"/>
        </w:rPr>
        <w:t>either 5 nanograms or more per milliliter of whol</w:t>
      </w:r>
      <w:r w:rsidR="00B41A71">
        <w:rPr>
          <w:color w:val="231F20"/>
        </w:rPr>
        <w:t xml:space="preserve">e blood or 10 nanograms or more </w:t>
      </w:r>
      <w:r w:rsidR="00B41A71" w:rsidRPr="00B41A71">
        <w:rPr>
          <w:color w:val="231F20"/>
        </w:rPr>
        <w:t>per milliliter of other bodily substance, have used</w:t>
      </w:r>
      <w:r w:rsidR="00B41A71">
        <w:rPr>
          <w:color w:val="231F20"/>
        </w:rPr>
        <w:t xml:space="preserve"> any other controlled substance </w:t>
      </w:r>
      <w:r w:rsidR="00B41A71" w:rsidRPr="00B41A71">
        <w:rPr>
          <w:color w:val="231F20"/>
        </w:rPr>
        <w:t>or are impaired by medication.</w:t>
      </w:r>
    </w:p>
    <w:p w:rsidR="0001234F" w:rsidRPr="00800BF0" w:rsidRDefault="0001234F" w:rsidP="0001234F">
      <w:pPr>
        <w:rPr>
          <w:color w:val="231F20"/>
        </w:rPr>
      </w:pPr>
    </w:p>
    <w:p w:rsidR="0001234F" w:rsidRPr="00800BF0" w:rsidRDefault="0001234F" w:rsidP="0001234F">
      <w:pPr>
        <w:ind w:left="720" w:hanging="720"/>
      </w:pPr>
      <w:r w:rsidRPr="00800BF0">
        <w:rPr>
          <w:b/>
        </w:rPr>
        <w:t xml:space="preserve">Excessive Speed </w:t>
      </w:r>
      <w:r w:rsidRPr="00800BF0">
        <w:t>– means traveling 15 mph or greater above the posted speed limit.</w:t>
      </w:r>
    </w:p>
    <w:p w:rsidR="0001234F" w:rsidRPr="00800BF0" w:rsidRDefault="0001234F" w:rsidP="0001234F">
      <w:pPr>
        <w:ind w:left="720" w:hanging="720"/>
      </w:pPr>
    </w:p>
    <w:p w:rsidR="0001234F" w:rsidRPr="00800BF0" w:rsidRDefault="0001234F" w:rsidP="0001234F">
      <w:r w:rsidRPr="00800BF0">
        <w:rPr>
          <w:b/>
        </w:rPr>
        <w:lastRenderedPageBreak/>
        <w:t>Electronic Communication Device</w:t>
      </w:r>
      <w:r w:rsidR="00044B84">
        <w:t xml:space="preserve"> - means an electronic device (</w:t>
      </w:r>
      <w:r w:rsidRPr="00800BF0">
        <w:t>including but not limited to a wireless telephone, personal digital assistant, or a portable or mobile computer</w:t>
      </w:r>
      <w:r w:rsidR="00044B84">
        <w:t>)</w:t>
      </w:r>
      <w:r w:rsidRPr="00800BF0">
        <w:t xml:space="preserve"> being used </w:t>
      </w:r>
      <w:proofErr w:type="gramStart"/>
      <w:r w:rsidRPr="00800BF0">
        <w:t>for the purpose of</w:t>
      </w:r>
      <w:proofErr w:type="gramEnd"/>
      <w:r w:rsidRPr="00800BF0">
        <w:t xml:space="preserve"> composing, reading, or se</w:t>
      </w:r>
      <w:r w:rsidR="0029368A">
        <w:t xml:space="preserve">nding an electronic message. </w:t>
      </w:r>
      <w:r w:rsidRPr="00800BF0">
        <w:t>Exclusion: A mobile (electronic/communication) device does not include audio equipment or any equipment</w:t>
      </w:r>
      <w:r w:rsidR="0029368A">
        <w:t xml:space="preserve"> </w:t>
      </w:r>
      <w:r w:rsidR="0029368A" w:rsidRPr="00800BF0">
        <w:t>physically or electronically integrated into the motor vehicle</w:t>
      </w:r>
      <w:r w:rsidRPr="00800BF0">
        <w:t xml:space="preserve"> to provide navigation</w:t>
      </w:r>
      <w:r w:rsidR="0029368A">
        <w:t xml:space="preserve"> (GPS)</w:t>
      </w:r>
      <w:r w:rsidRPr="00800BF0">
        <w:t xml:space="preserve"> or emergency information to the driver, or video entertainment exclusively to passengers in the back seat. Nor does a mobile device include two-way mobile radio transmitters or receivers used by licensees of the Federal Communications Commission in the Amateur Radio Service.</w:t>
      </w:r>
    </w:p>
    <w:p w:rsidR="0001234F" w:rsidRPr="00800BF0" w:rsidRDefault="0001234F" w:rsidP="0001234F"/>
    <w:p w:rsidR="0001234F" w:rsidRPr="00800BF0" w:rsidRDefault="0001234F" w:rsidP="0001234F">
      <w:r w:rsidRPr="00800BF0">
        <w:rPr>
          <w:b/>
        </w:rPr>
        <w:t>Electronic Message</w:t>
      </w:r>
      <w:r w:rsidRPr="00800BF0">
        <w:t xml:space="preserve"> - means a self</w:t>
      </w:r>
      <w:r w:rsidRPr="00800BF0">
        <w:noBreakHyphen/>
        <w:t>contained piece of</w:t>
      </w:r>
      <w:r w:rsidR="002C05A4">
        <w:t xml:space="preserve"> digital communication</w:t>
      </w:r>
      <w:r w:rsidRPr="00800BF0">
        <w:t xml:space="preserve"> designed or intended to be transmitted between physical devices. "Electronic message" includes, but is not limited to electronic mail, a text message, an instant message, or a command or request to access an Internet site.</w:t>
      </w:r>
    </w:p>
    <w:p w:rsidR="006A7918" w:rsidRPr="006A7918" w:rsidRDefault="006A7918" w:rsidP="00E00D72"/>
    <w:p w:rsidR="00554664" w:rsidRPr="009D6381" w:rsidRDefault="00554664" w:rsidP="006A7918">
      <w:pPr>
        <w:pStyle w:val="Heading1"/>
        <w:keepNext w:val="0"/>
        <w:rPr>
          <w:b/>
        </w:rPr>
      </w:pPr>
      <w:bookmarkStart w:id="2" w:name="_Toc487707022"/>
      <w:r w:rsidRPr="009D6381">
        <w:rPr>
          <w:b/>
        </w:rPr>
        <w:t>RESPONSIBL</w:t>
      </w:r>
      <w:r w:rsidR="007D5A75" w:rsidRPr="009D6381">
        <w:rPr>
          <w:b/>
        </w:rPr>
        <w:t>ILITIES</w:t>
      </w:r>
      <w:bookmarkEnd w:id="2"/>
    </w:p>
    <w:p w:rsidR="00554664" w:rsidRPr="00263F3B" w:rsidRDefault="00554664" w:rsidP="00E00D72"/>
    <w:p w:rsidR="0001234F" w:rsidRPr="00800BF0" w:rsidRDefault="0001234F" w:rsidP="0001234F">
      <w:r w:rsidRPr="00800BF0">
        <w:rPr>
          <w:b/>
        </w:rPr>
        <w:t>Employees, U</w:t>
      </w:r>
      <w:r w:rsidR="001401FF">
        <w:rPr>
          <w:b/>
        </w:rPr>
        <w:t>sers, Visiting Scientists, Subc</w:t>
      </w:r>
      <w:r w:rsidRPr="00800BF0">
        <w:rPr>
          <w:b/>
        </w:rPr>
        <w:t>ontractors, and Guests</w:t>
      </w:r>
      <w:r w:rsidRPr="00800BF0">
        <w:t xml:space="preserve"> shall comply with the traffic safety rules contained in this FESHM Chapter, the State of Illinois Vehicle Code as well as the publications, </w:t>
      </w:r>
      <w:r w:rsidRPr="00800BF0">
        <w:rPr>
          <w:i/>
          <w:iCs/>
        </w:rPr>
        <w:t xml:space="preserve">Illinois </w:t>
      </w:r>
      <w:r w:rsidRPr="00800BF0">
        <w:rPr>
          <w:i/>
        </w:rPr>
        <w:t xml:space="preserve">Rules of the Road, Illinois Motorcycle Operator Manual, </w:t>
      </w:r>
      <w:r w:rsidRPr="00800BF0">
        <w:t>and</w:t>
      </w:r>
      <w:r w:rsidRPr="00800BF0">
        <w:rPr>
          <w:i/>
        </w:rPr>
        <w:t xml:space="preserve"> Illinois Bicycle Rules of the Road</w:t>
      </w:r>
      <w:r w:rsidRPr="00800BF0">
        <w:t xml:space="preserve">.  Failure to do so may result in the issuance of citations and disciplinary action, or in the case of a bicycle on loan to an individual, loss of the bicycle.  All individuals in accidents involving motorized vehicles (this includes, for example, forklifts) or bicycles must report to ext. 3414 as soon as possible so that an incident investigation and report can be completed, and must report to </w:t>
      </w:r>
      <w:r w:rsidR="003A0893">
        <w:t xml:space="preserve">Occupational </w:t>
      </w:r>
      <w:r w:rsidRPr="00800BF0">
        <w:t>Medical</w:t>
      </w:r>
      <w:r w:rsidR="002C05A4">
        <w:t xml:space="preserve"> O</w:t>
      </w:r>
      <w:r w:rsidR="003A0893">
        <w:t>ffice</w:t>
      </w:r>
      <w:r w:rsidRPr="00800BF0">
        <w:t xml:space="preserve"> </w:t>
      </w:r>
      <w:r>
        <w:t>if injured or directed to do so by the Security Officer</w:t>
      </w:r>
      <w:r w:rsidR="00B93442">
        <w:t xml:space="preserve">. </w:t>
      </w:r>
      <w:r w:rsidRPr="00800BF0">
        <w:t xml:space="preserve">If a medical </w:t>
      </w:r>
      <w:proofErr w:type="gramStart"/>
      <w:r w:rsidRPr="00800BF0">
        <w:t>emergency situation</w:t>
      </w:r>
      <w:proofErr w:type="gramEnd"/>
      <w:r w:rsidRPr="00800BF0">
        <w:t xml:space="preserve"> is involved, call ext. 3131 immediately. </w:t>
      </w:r>
    </w:p>
    <w:p w:rsidR="0001234F" w:rsidRPr="00800BF0" w:rsidRDefault="0001234F" w:rsidP="0001234F"/>
    <w:p w:rsidR="0001234F" w:rsidRPr="00800BF0" w:rsidRDefault="0001234F" w:rsidP="0001234F">
      <w:r w:rsidRPr="00800BF0">
        <w:rPr>
          <w:b/>
        </w:rPr>
        <w:t>Division/Section</w:t>
      </w:r>
      <w:r w:rsidR="003A0893">
        <w:rPr>
          <w:b/>
        </w:rPr>
        <w:t xml:space="preserve"> Heads and Project Managers</w:t>
      </w:r>
      <w:r w:rsidR="002C05A4">
        <w:rPr>
          <w:b/>
        </w:rPr>
        <w:t xml:space="preserve"> (D/S/P)</w:t>
      </w:r>
      <w:r w:rsidRPr="00800BF0">
        <w:t xml:space="preserve"> shall enforce the progressive disciplinary measures identified in</w:t>
      </w:r>
      <w:r w:rsidR="0029368A">
        <w:t xml:space="preserve"> this chapter</w:t>
      </w:r>
      <w:r w:rsidR="002C05A4">
        <w:t>.</w:t>
      </w:r>
      <w:r w:rsidRPr="00800BF0">
        <w:t xml:space="preserve"> It is the responsibility</w:t>
      </w:r>
      <w:r w:rsidR="002C05A4">
        <w:t xml:space="preserve"> of each D/S/P</w:t>
      </w:r>
      <w:r w:rsidRPr="00800BF0">
        <w:t xml:space="preserve"> to ensure that only authorized </w:t>
      </w:r>
      <w:r w:rsidR="0029368A">
        <w:t xml:space="preserve">and properly licensed </w:t>
      </w:r>
      <w:r w:rsidRPr="00800BF0">
        <w:t>personnel use gov</w:t>
      </w:r>
      <w:r w:rsidR="0029368A">
        <w:t xml:space="preserve">ernment-supplied vehicles </w:t>
      </w:r>
      <w:r w:rsidR="002C05A4">
        <w:t>on or off the Fermilab campus.</w:t>
      </w:r>
      <w:r w:rsidRPr="00800BF0">
        <w:t xml:space="preserve"> </w:t>
      </w:r>
      <w:r w:rsidR="0029368A">
        <w:t>Also</w:t>
      </w:r>
      <w:r w:rsidRPr="00800BF0">
        <w:t>, it is the responsibility of e</w:t>
      </w:r>
      <w:r w:rsidR="002C05A4">
        <w:t>ach D/S/P</w:t>
      </w:r>
      <w:r w:rsidRPr="00800BF0" w:rsidDel="00FF40F1">
        <w:t xml:space="preserve"> </w:t>
      </w:r>
      <w:r w:rsidRPr="00800BF0">
        <w:t xml:space="preserve">initiating an activity that presents a temporary obstruction of roadway traffic to see that the special safety provisions identified in Appendix </w:t>
      </w:r>
      <w:r w:rsidR="0025416E">
        <w:t>B</w:t>
      </w:r>
      <w:r w:rsidR="0025416E" w:rsidRPr="00800BF0">
        <w:t xml:space="preserve"> </w:t>
      </w:r>
      <w:r w:rsidRPr="00800BF0">
        <w:t>are carried out.</w:t>
      </w:r>
    </w:p>
    <w:p w:rsidR="0001234F" w:rsidRPr="00800BF0" w:rsidRDefault="0001234F" w:rsidP="0001234F"/>
    <w:p w:rsidR="0001234F" w:rsidRPr="00800BF0" w:rsidRDefault="0001234F" w:rsidP="0001234F">
      <w:r w:rsidRPr="00800BF0">
        <w:rPr>
          <w:b/>
        </w:rPr>
        <w:t>Security Officers</w:t>
      </w:r>
      <w:r w:rsidR="001401FF">
        <w:t xml:space="preserve"> of the Contract</w:t>
      </w:r>
      <w:r w:rsidRPr="00800BF0">
        <w:t xml:space="preserve"> Protective Force are authorized to enforce the traffic safety rules by </w:t>
      </w:r>
      <w:r w:rsidR="002C05A4">
        <w:t>issuing citations to violators.</w:t>
      </w:r>
      <w:r w:rsidR="009B08B2">
        <w:t xml:space="preserve"> O</w:t>
      </w:r>
      <w:r w:rsidRPr="00800BF0">
        <w:t>fficers shall not engage in any high-speed pursuits or attempt any maneuver that places themselves or any other motorist, bicy</w:t>
      </w:r>
      <w:r w:rsidR="002C05A4">
        <w:t>clist, or pedestrian in danger.</w:t>
      </w:r>
      <w:r w:rsidRPr="00800BF0">
        <w:t xml:space="preserve"> Under</w:t>
      </w:r>
      <w:r w:rsidR="009B08B2">
        <w:t xml:space="preserve"> all circumstances,</w:t>
      </w:r>
      <w:r w:rsidRPr="00800BF0">
        <w:t xml:space="preserve"> officers </w:t>
      </w:r>
      <w:r w:rsidR="009B08B2">
        <w:t>are</w:t>
      </w:r>
      <w:r w:rsidRPr="00800BF0">
        <w:t xml:space="preserve"> expected to remain calm and courteous in their interactions with operators of motorized vehicles or bicycles when they are investigating </w:t>
      </w:r>
      <w:r w:rsidR="002C05A4">
        <w:t>accidents or issuing citations.</w:t>
      </w:r>
      <w:r w:rsidRPr="00800BF0">
        <w:t xml:space="preserve"> Concerns or issues regarding the qualifications, competency or professional conduct of security officers should be brought to the immediate attention of the Security Chief</w:t>
      </w:r>
      <w:r w:rsidR="0029368A">
        <w:t xml:space="preserve"> via the Security Dispatcher at X-3414</w:t>
      </w:r>
      <w:r w:rsidRPr="00800BF0">
        <w:t>.</w:t>
      </w:r>
    </w:p>
    <w:p w:rsidR="0001234F" w:rsidRPr="00800BF0" w:rsidRDefault="0001234F" w:rsidP="0001234F"/>
    <w:p w:rsidR="002C05A4" w:rsidRDefault="0001234F" w:rsidP="0001234F">
      <w:r w:rsidRPr="00800BF0">
        <w:rPr>
          <w:b/>
        </w:rPr>
        <w:t>Security Department</w:t>
      </w:r>
      <w:r w:rsidR="002C05A4">
        <w:t xml:space="preserve"> </w:t>
      </w:r>
      <w:r w:rsidR="000E5002">
        <w:t>shall:</w:t>
      </w:r>
    </w:p>
    <w:p w:rsidR="002C05A4" w:rsidRDefault="001401FF" w:rsidP="002C05A4">
      <w:pPr>
        <w:pStyle w:val="ListParagraph"/>
        <w:numPr>
          <w:ilvl w:val="0"/>
          <w:numId w:val="31"/>
        </w:numPr>
      </w:pPr>
      <w:r>
        <w:t>Manage the Contract</w:t>
      </w:r>
      <w:r w:rsidR="002C05A4">
        <w:t xml:space="preserve"> Protective Force employees,</w:t>
      </w:r>
    </w:p>
    <w:p w:rsidR="0001234F" w:rsidRDefault="002C05A4" w:rsidP="002C05A4">
      <w:pPr>
        <w:pStyle w:val="ListParagraph"/>
        <w:numPr>
          <w:ilvl w:val="0"/>
          <w:numId w:val="31"/>
        </w:numPr>
      </w:pPr>
      <w:r>
        <w:t>Maintain a database of citations, and</w:t>
      </w:r>
    </w:p>
    <w:p w:rsidR="002C05A4" w:rsidRPr="00800BF0" w:rsidRDefault="000E5002" w:rsidP="002C05A4">
      <w:pPr>
        <w:pStyle w:val="ListParagraph"/>
        <w:numPr>
          <w:ilvl w:val="0"/>
          <w:numId w:val="31"/>
        </w:numPr>
      </w:pPr>
      <w:r>
        <w:t>R</w:t>
      </w:r>
      <w:r w:rsidR="00830622">
        <w:t>ecommend solutions</w:t>
      </w:r>
      <w:r>
        <w:t xml:space="preserve"> </w:t>
      </w:r>
      <w:r w:rsidR="00830622" w:rsidRPr="00800BF0">
        <w:t>to enhance and improve safety for pedestrians, cyclists and motorists on the Fermilab Site</w:t>
      </w:r>
      <w:r w:rsidR="00830622">
        <w:t xml:space="preserve"> via</w:t>
      </w:r>
      <w:r w:rsidR="009B08B2">
        <w:t xml:space="preserve"> the Fermilab</w:t>
      </w:r>
      <w:r>
        <w:t xml:space="preserve"> Emergency Management</w:t>
      </w:r>
      <w:r w:rsidRPr="00800BF0">
        <w:t xml:space="preserve"> </w:t>
      </w:r>
      <w:r>
        <w:t>Sub-</w:t>
      </w:r>
      <w:r w:rsidR="00830622">
        <w:t>Committee.</w:t>
      </w:r>
    </w:p>
    <w:p w:rsidR="0001234F" w:rsidRPr="00800BF0" w:rsidRDefault="0001234F" w:rsidP="0001234F"/>
    <w:p w:rsidR="0001234F" w:rsidRPr="00800BF0" w:rsidRDefault="0001234F" w:rsidP="0001234F">
      <w:r w:rsidRPr="00800BF0">
        <w:rPr>
          <w:b/>
        </w:rPr>
        <w:lastRenderedPageBreak/>
        <w:t>Roads and Grounds Department</w:t>
      </w:r>
      <w:r w:rsidRPr="00800BF0">
        <w:t xml:space="preserve"> of the Facilities Engineering Services Section is responsible for determining the appropriateness of traffic safety signs and controls as well as their placement, or replacement when d</w:t>
      </w:r>
      <w:r w:rsidR="002C05A4">
        <w:t>amaged, on the Fermilab campus.</w:t>
      </w:r>
      <w:r w:rsidR="00830622">
        <w:t xml:space="preserve"> They are also </w:t>
      </w:r>
      <w:proofErr w:type="gramStart"/>
      <w:r w:rsidR="00830622">
        <w:t>maintain</w:t>
      </w:r>
      <w:proofErr w:type="gramEnd"/>
      <w:r w:rsidRPr="00800BF0">
        <w:t xml:space="preserve"> roads and pedestrian/bi</w:t>
      </w:r>
      <w:r w:rsidR="00830622">
        <w:t>ke paths and shall</w:t>
      </w:r>
      <w:r w:rsidRPr="00800BF0">
        <w:t xml:space="preserve"> make every effort to keep them in a serviceable and safe condition.  </w:t>
      </w:r>
    </w:p>
    <w:p w:rsidR="00B93442" w:rsidRDefault="00B93442" w:rsidP="0001234F"/>
    <w:p w:rsidR="00B93442" w:rsidRPr="00E31B65" w:rsidRDefault="00B93442" w:rsidP="00B93442">
      <w:pPr>
        <w:ind w:right="-180"/>
      </w:pPr>
      <w:r w:rsidRPr="00BF68C3">
        <w:rPr>
          <w:b/>
        </w:rPr>
        <w:t>T</w:t>
      </w:r>
      <w:r w:rsidR="000E5002">
        <w:rPr>
          <w:b/>
        </w:rPr>
        <w:t xml:space="preserve">raffic Citation Review personnel </w:t>
      </w:r>
      <w:r w:rsidR="000E5002" w:rsidRPr="000E5002">
        <w:t>are</w:t>
      </w:r>
      <w:r>
        <w:t xml:space="preserve"> responsible for reviewing traffic appeals by objectively listening to the facts and coming to a determination consistent with lab policy</w:t>
      </w:r>
      <w:r w:rsidRPr="00E31B65">
        <w:t>.</w:t>
      </w:r>
    </w:p>
    <w:p w:rsidR="001E4839" w:rsidRPr="001E4839" w:rsidRDefault="001E4839" w:rsidP="00E00D72"/>
    <w:p w:rsidR="00BE0C08" w:rsidRPr="009D6381" w:rsidRDefault="00F86384" w:rsidP="003E2A77">
      <w:pPr>
        <w:pStyle w:val="Heading1"/>
        <w:keepNext w:val="0"/>
        <w:rPr>
          <w:b/>
        </w:rPr>
      </w:pPr>
      <w:bookmarkStart w:id="3" w:name="_Toc487707023"/>
      <w:r w:rsidRPr="009D6381">
        <w:rPr>
          <w:b/>
        </w:rPr>
        <w:t>PROCEDURES</w:t>
      </w:r>
      <w:bookmarkEnd w:id="3"/>
    </w:p>
    <w:p w:rsidR="00880360" w:rsidRDefault="00880360" w:rsidP="005C13DF">
      <w:pPr>
        <w:pStyle w:val="Heading2"/>
        <w:numPr>
          <w:ilvl w:val="0"/>
          <w:numId w:val="0"/>
        </w:numPr>
        <w:ind w:left="504" w:hanging="504"/>
      </w:pPr>
    </w:p>
    <w:p w:rsidR="00CC7B9B" w:rsidRPr="009D6381" w:rsidRDefault="00CC7B9B" w:rsidP="005C13DF">
      <w:pPr>
        <w:pStyle w:val="Heading2"/>
        <w:rPr>
          <w:b/>
        </w:rPr>
      </w:pPr>
      <w:bookmarkStart w:id="4" w:name="_Toc487707024"/>
      <w:r w:rsidRPr="009D6381">
        <w:rPr>
          <w:b/>
        </w:rPr>
        <w:t>Accidents</w:t>
      </w:r>
      <w:bookmarkEnd w:id="4"/>
    </w:p>
    <w:p w:rsidR="00CC7B9B" w:rsidRDefault="00CC7B9B" w:rsidP="00CC7B9B"/>
    <w:p w:rsidR="00CC7B9B" w:rsidRDefault="00CC7B9B" w:rsidP="005C13DF">
      <w:pPr>
        <w:pStyle w:val="ListParagraph"/>
        <w:numPr>
          <w:ilvl w:val="0"/>
          <w:numId w:val="19"/>
        </w:numPr>
      </w:pPr>
      <w:r>
        <w:t>All accidents involving motorized vehicles or bicyclists must be reported to ext. 3414 as soon as possible so that an incident invest</w:t>
      </w:r>
      <w:r w:rsidR="00E64FE8">
        <w:t>igation and report can be made.</w:t>
      </w:r>
      <w:r>
        <w:t xml:space="preserve"> If a medical </w:t>
      </w:r>
      <w:proofErr w:type="gramStart"/>
      <w:r>
        <w:t>emergency situation</w:t>
      </w:r>
      <w:proofErr w:type="gramEnd"/>
      <w:r>
        <w:t xml:space="preserve"> is involved, ext. 3131 should be called.</w:t>
      </w:r>
    </w:p>
    <w:p w:rsidR="00CC7B9B" w:rsidRDefault="00CC7B9B" w:rsidP="00CC7B9B"/>
    <w:p w:rsidR="00880360" w:rsidRPr="009D6381" w:rsidRDefault="00880360" w:rsidP="005C13DF">
      <w:pPr>
        <w:pStyle w:val="Heading2"/>
        <w:rPr>
          <w:b/>
        </w:rPr>
      </w:pPr>
      <w:bookmarkStart w:id="5" w:name="_Toc487707025"/>
      <w:r w:rsidRPr="009D6381">
        <w:rPr>
          <w:b/>
        </w:rPr>
        <w:t>Operating Vehicles</w:t>
      </w:r>
      <w:bookmarkEnd w:id="5"/>
    </w:p>
    <w:p w:rsidR="00880360" w:rsidRPr="001E4839" w:rsidRDefault="00880360" w:rsidP="00E00D72"/>
    <w:p w:rsidR="00B41A71" w:rsidRDefault="0001234F" w:rsidP="00B41A71">
      <w:pPr>
        <w:pStyle w:val="ListParagraph"/>
        <w:numPr>
          <w:ilvl w:val="0"/>
          <w:numId w:val="17"/>
        </w:numPr>
        <w:overflowPunct w:val="0"/>
        <w:autoSpaceDE w:val="0"/>
        <w:autoSpaceDN w:val="0"/>
        <w:adjustRightInd w:val="0"/>
        <w:jc w:val="left"/>
        <w:textAlignment w:val="baseline"/>
      </w:pPr>
      <w:r w:rsidRPr="00800BF0">
        <w:t xml:space="preserve">Operators of motorized vehicles and bicycles shall abide by the traffic safety rules contained in the State of Illinois Vehicle Code as well as the publication, </w:t>
      </w:r>
      <w:r w:rsidRPr="008F2BA3">
        <w:rPr>
          <w:i/>
        </w:rPr>
        <w:t>Rules of the Road</w:t>
      </w:r>
      <w:r w:rsidRPr="00800BF0">
        <w:t>. Copies of these standards, which are contained in Fermilab’s Work Smart Set, can be found in the</w:t>
      </w:r>
      <w:r w:rsidR="00B41A71">
        <w:t xml:space="preserve"> Fermilab Library, at any</w:t>
      </w:r>
      <w:r w:rsidRPr="00800BF0">
        <w:t xml:space="preserve"> Illinois Secretary of </w:t>
      </w:r>
      <w:r w:rsidR="00B41A71">
        <w:t xml:space="preserve">State Driver Services Facility and at: </w:t>
      </w:r>
      <w:hyperlink r:id="rId10" w:history="1">
        <w:r w:rsidR="00B41A71" w:rsidRPr="002322C5">
          <w:rPr>
            <w:rStyle w:val="Hyperlink"/>
          </w:rPr>
          <w:t>https://www.cyberdriveillinois.com/publications/motorist/rorts.html</w:t>
        </w:r>
      </w:hyperlink>
    </w:p>
    <w:p w:rsidR="0001234F" w:rsidRPr="00800BF0" w:rsidRDefault="0001234F" w:rsidP="0001234F"/>
    <w:p w:rsidR="0001234F" w:rsidRPr="00800BF0" w:rsidRDefault="0001234F" w:rsidP="005C13DF">
      <w:pPr>
        <w:pStyle w:val="BodyTextIndent"/>
        <w:numPr>
          <w:ilvl w:val="0"/>
          <w:numId w:val="17"/>
        </w:numPr>
        <w:jc w:val="both"/>
        <w:rPr>
          <w:rFonts w:ascii="Times New Roman" w:hAnsi="Times New Roman"/>
          <w:szCs w:val="24"/>
        </w:rPr>
      </w:pPr>
      <w:r w:rsidRPr="00800BF0">
        <w:rPr>
          <w:rFonts w:ascii="Times New Roman" w:hAnsi="Times New Roman"/>
          <w:szCs w:val="24"/>
        </w:rPr>
        <w:t>Employees who operate a C</w:t>
      </w:r>
      <w:r w:rsidR="00E64FE8">
        <w:rPr>
          <w:rFonts w:ascii="Times New Roman" w:hAnsi="Times New Roman"/>
          <w:szCs w:val="24"/>
        </w:rPr>
        <w:t xml:space="preserve">ommercial </w:t>
      </w:r>
      <w:r w:rsidRPr="00800BF0">
        <w:rPr>
          <w:rFonts w:ascii="Times New Roman" w:hAnsi="Times New Roman"/>
          <w:szCs w:val="24"/>
        </w:rPr>
        <w:t>M</w:t>
      </w:r>
      <w:r w:rsidR="00E64FE8">
        <w:rPr>
          <w:rFonts w:ascii="Times New Roman" w:hAnsi="Times New Roman"/>
          <w:szCs w:val="24"/>
        </w:rPr>
        <w:t xml:space="preserve">otor </w:t>
      </w:r>
      <w:r w:rsidRPr="00800BF0">
        <w:rPr>
          <w:rFonts w:ascii="Times New Roman" w:hAnsi="Times New Roman"/>
          <w:szCs w:val="24"/>
        </w:rPr>
        <w:t>V</w:t>
      </w:r>
      <w:r w:rsidR="00E64FE8">
        <w:rPr>
          <w:rFonts w:ascii="Times New Roman" w:hAnsi="Times New Roman"/>
          <w:szCs w:val="24"/>
        </w:rPr>
        <w:t>ehicle</w:t>
      </w:r>
      <w:r w:rsidRPr="00800BF0">
        <w:rPr>
          <w:rFonts w:ascii="Times New Roman" w:hAnsi="Times New Roman"/>
          <w:szCs w:val="24"/>
        </w:rPr>
        <w:t xml:space="preserve"> must hold a Commercial Driver’s License and comply with the</w:t>
      </w:r>
      <w:r w:rsidR="00880360">
        <w:rPr>
          <w:rFonts w:ascii="Times New Roman" w:hAnsi="Times New Roman"/>
          <w:szCs w:val="24"/>
        </w:rPr>
        <w:t xml:space="preserve"> </w:t>
      </w:r>
      <w:r w:rsidRPr="00800BF0">
        <w:rPr>
          <w:rFonts w:ascii="Times New Roman" w:hAnsi="Times New Roman"/>
          <w:szCs w:val="24"/>
        </w:rPr>
        <w:t>applicable requirements of 49 CFR 382-399.</w:t>
      </w:r>
    </w:p>
    <w:p w:rsidR="00880360" w:rsidRDefault="00880360" w:rsidP="00880360">
      <w:pPr>
        <w:tabs>
          <w:tab w:val="left" w:pos="360"/>
        </w:tabs>
      </w:pPr>
    </w:p>
    <w:p w:rsidR="0001234F" w:rsidRPr="00800BF0" w:rsidRDefault="00880360" w:rsidP="005C13DF">
      <w:pPr>
        <w:pStyle w:val="ListParagraph"/>
        <w:numPr>
          <w:ilvl w:val="0"/>
          <w:numId w:val="17"/>
        </w:numPr>
        <w:tabs>
          <w:tab w:val="left" w:pos="360"/>
        </w:tabs>
      </w:pPr>
      <w:r w:rsidRPr="00800BF0">
        <w:t>Motorists must remain on established roadways unless specific authorization is given or is otherwise required for the</w:t>
      </w:r>
      <w:r w:rsidR="00E64FE8">
        <w:t xml:space="preserve"> performance of assigned tasks.</w:t>
      </w:r>
      <w:r w:rsidR="009B08B2">
        <w:t xml:space="preserve"> M</w:t>
      </w:r>
      <w:r w:rsidRPr="00800BF0">
        <w:t>otorized vehicles shall only be parked in authorized parking spaces or in safe, graveled, roadside locations that do not impede the flow of traffic or endanger pedestrians.</w:t>
      </w:r>
    </w:p>
    <w:p w:rsidR="00880360" w:rsidRDefault="00880360" w:rsidP="00880360">
      <w:pPr>
        <w:tabs>
          <w:tab w:val="left" w:pos="360"/>
        </w:tabs>
      </w:pPr>
    </w:p>
    <w:p w:rsidR="0001234F" w:rsidRPr="009D6381" w:rsidRDefault="008F2BA3" w:rsidP="005C13DF">
      <w:pPr>
        <w:pStyle w:val="Heading2"/>
        <w:rPr>
          <w:b/>
        </w:rPr>
      </w:pPr>
      <w:bookmarkStart w:id="6" w:name="_Toc487707026"/>
      <w:r w:rsidRPr="009D6381">
        <w:rPr>
          <w:b/>
        </w:rPr>
        <w:t>Parking</w:t>
      </w:r>
      <w:bookmarkEnd w:id="6"/>
    </w:p>
    <w:p w:rsidR="0001234F" w:rsidRPr="00800BF0" w:rsidRDefault="0001234F" w:rsidP="005C13DF">
      <w:pPr>
        <w:keepNext/>
        <w:tabs>
          <w:tab w:val="left" w:pos="360"/>
        </w:tabs>
        <w:rPr>
          <w:b/>
        </w:rPr>
      </w:pPr>
    </w:p>
    <w:p w:rsidR="00AA43B2" w:rsidRPr="004C172F" w:rsidRDefault="00AA43B2" w:rsidP="005C13DF">
      <w:pPr>
        <w:pStyle w:val="ListParagraph"/>
        <w:keepNext/>
        <w:numPr>
          <w:ilvl w:val="0"/>
          <w:numId w:val="22"/>
        </w:numPr>
        <w:tabs>
          <w:tab w:val="left" w:pos="360"/>
        </w:tabs>
      </w:pPr>
      <w:r w:rsidRPr="00D94504">
        <w:t xml:space="preserve">Vehicles must park parallel to the lines designating the parking space.  Parking perpendicular to the lines is not allowed, </w:t>
      </w:r>
      <w:r w:rsidR="00FD612A">
        <w:t>r</w:t>
      </w:r>
      <w:r w:rsidR="004C172F" w:rsidRPr="005C13DF">
        <w:t>egardless of the size of the vehicle.</w:t>
      </w:r>
    </w:p>
    <w:p w:rsidR="00AA43B2" w:rsidRPr="00800BF0" w:rsidDel="00880360" w:rsidRDefault="00AA43B2">
      <w:pPr>
        <w:tabs>
          <w:tab w:val="left" w:pos="360"/>
        </w:tabs>
      </w:pPr>
    </w:p>
    <w:p w:rsidR="00814B0B" w:rsidRDefault="0001234F" w:rsidP="00885E44">
      <w:pPr>
        <w:pStyle w:val="ListParagraph"/>
        <w:numPr>
          <w:ilvl w:val="0"/>
          <w:numId w:val="22"/>
        </w:numPr>
        <w:tabs>
          <w:tab w:val="left" w:pos="360"/>
        </w:tabs>
      </w:pPr>
      <w:r w:rsidRPr="00800BF0">
        <w:t>Some parking spaces are reserved (i.e., handicapped, emergency vehicle, etc.) an</w:t>
      </w:r>
      <w:r w:rsidR="00E64FE8">
        <w:t>d shall not be used by others. In addition</w:t>
      </w:r>
      <w:r w:rsidRPr="00800BF0">
        <w:t>, many parking spaces have time limits imposed upon them which shall not be exceeded.</w:t>
      </w:r>
    </w:p>
    <w:p w:rsidR="00885E44" w:rsidRDefault="00885E44" w:rsidP="00885E44">
      <w:pPr>
        <w:pStyle w:val="ListParagraph"/>
      </w:pPr>
    </w:p>
    <w:p w:rsidR="00885E44" w:rsidRDefault="00885E44" w:rsidP="00885E44">
      <w:pPr>
        <w:pStyle w:val="ListParagraph"/>
        <w:numPr>
          <w:ilvl w:val="0"/>
          <w:numId w:val="22"/>
        </w:numPr>
        <w:tabs>
          <w:tab w:val="left" w:pos="360"/>
        </w:tabs>
      </w:pPr>
      <w:r w:rsidRPr="00814B0B">
        <w:t>Restricted Parking</w:t>
      </w:r>
      <w:r>
        <w:t>: To park in a space marked “Restricted Parking” at Feynman Computing Center and Wilson Hall, you need a current Fermilab issued vehicle sticker. Without this</w:t>
      </w:r>
      <w:r w:rsidR="009B08B2">
        <w:t>,</w:t>
      </w:r>
      <w:r>
        <w:t xml:space="preserve"> you </w:t>
      </w:r>
      <w:r w:rsidR="009B08B2">
        <w:t>are not authorized to park in a Restricted Parking space</w:t>
      </w:r>
      <w:r>
        <w:t>. Personnel can obtain a sticker from the Key and ID office in Wilson Hall on the ground Floor.</w:t>
      </w:r>
    </w:p>
    <w:p w:rsidR="00CC7B9B" w:rsidRDefault="00CC7B9B" w:rsidP="008F2BA3">
      <w:pPr>
        <w:pStyle w:val="ListParagraph"/>
        <w:ind w:left="0"/>
      </w:pPr>
    </w:p>
    <w:p w:rsidR="007C1E23" w:rsidRDefault="00E64FE8" w:rsidP="00896F8F">
      <w:pPr>
        <w:pStyle w:val="ListParagraph"/>
        <w:numPr>
          <w:ilvl w:val="0"/>
          <w:numId w:val="22"/>
        </w:numPr>
      </w:pPr>
      <w:r>
        <w:t>Long Term Parking:</w:t>
      </w:r>
      <w:r w:rsidR="00F0661F">
        <w:t xml:space="preserve"> </w:t>
      </w:r>
      <w:r w:rsidR="00EC5BBF">
        <w:t xml:space="preserve">Fermilab </w:t>
      </w:r>
      <w:r w:rsidR="00830622">
        <w:t>has designated</w:t>
      </w:r>
      <w:r w:rsidR="00EC5BBF">
        <w:t xml:space="preserve"> Long Term Parking </w:t>
      </w:r>
      <w:r w:rsidR="00830622">
        <w:t xml:space="preserve">spaces at Building 327, D0 Outback, </w:t>
      </w:r>
      <w:proofErr w:type="spellStart"/>
      <w:r w:rsidR="00830622">
        <w:t>SiDet</w:t>
      </w:r>
      <w:proofErr w:type="spellEnd"/>
      <w:r w:rsidR="00830622">
        <w:t xml:space="preserve">, and the Wilson Hall overflow parking lot at the Lederman Science Center </w:t>
      </w:r>
      <w:r w:rsidR="00EC5BBF">
        <w:t>for employees on business tra</w:t>
      </w:r>
      <w:r>
        <w:t>vel.</w:t>
      </w:r>
      <w:r w:rsidR="00EC5BBF">
        <w:t xml:space="preserve"> </w:t>
      </w:r>
      <w:r w:rsidR="00830622">
        <w:t xml:space="preserve">Employees can park in a satellite location if they will be on travel for two weeks or less. </w:t>
      </w:r>
      <w:r w:rsidR="00EC5BBF">
        <w:t xml:space="preserve">Employees who will be away from the Lab longer than two weeks must use the </w:t>
      </w:r>
      <w:proofErr w:type="gramStart"/>
      <w:r w:rsidR="00EC5BBF">
        <w:t>Long Term</w:t>
      </w:r>
      <w:proofErr w:type="gramEnd"/>
      <w:r w:rsidR="00EC5BBF">
        <w:t xml:space="preserve"> Park</w:t>
      </w:r>
      <w:r>
        <w:t>ing Lot located in the Village.</w:t>
      </w:r>
      <w:r w:rsidR="00EC5BBF">
        <w:t xml:space="preserve"> To park in these spots, please fill out a </w:t>
      </w:r>
      <w:hyperlink r:id="rId11" w:history="1">
        <w:r w:rsidR="00EC5BBF" w:rsidRPr="009B42F5">
          <w:rPr>
            <w:rStyle w:val="Hyperlink"/>
          </w:rPr>
          <w:t>Long Term Parking form</w:t>
        </w:r>
      </w:hyperlink>
      <w:r w:rsidR="00814B0B">
        <w:t xml:space="preserve"> and take it to the Communication Center, Wilson Hall Ground Floor. </w:t>
      </w:r>
      <w:r w:rsidR="004C172F">
        <w:t xml:space="preserve"> </w:t>
      </w:r>
    </w:p>
    <w:p w:rsidR="00896F8F" w:rsidRDefault="00896F8F" w:rsidP="00896F8F">
      <w:pPr>
        <w:pStyle w:val="ListParagraph"/>
        <w:ind w:left="630"/>
      </w:pPr>
    </w:p>
    <w:p w:rsidR="00896F8F" w:rsidRDefault="00896F8F" w:rsidP="00896F8F">
      <w:pPr>
        <w:pStyle w:val="ListParagraph"/>
        <w:numPr>
          <w:ilvl w:val="0"/>
          <w:numId w:val="22"/>
        </w:numPr>
      </w:pPr>
      <w:r>
        <w:t xml:space="preserve">Due to the changing nature of laboratory operations and relocation of work centers and/or personnel, specialized parking spaces are sometimes required. </w:t>
      </w:r>
      <w:r w:rsidR="00885E44">
        <w:t xml:space="preserve">The proper procedures for requesting specialized spaces are outlined in Figure 1 below. </w:t>
      </w:r>
    </w:p>
    <w:p w:rsidR="00896F8F" w:rsidRDefault="00896F8F" w:rsidP="00896F8F">
      <w:pPr>
        <w:pStyle w:val="ListParagraph"/>
      </w:pPr>
    </w:p>
    <w:p w:rsidR="00896F8F" w:rsidRPr="00896F8F" w:rsidRDefault="00896F8F" w:rsidP="006C0680">
      <w:pPr>
        <w:pStyle w:val="ListParagraph"/>
        <w:ind w:left="-990"/>
      </w:pPr>
      <w:r>
        <w:rPr>
          <w:noProof/>
        </w:rPr>
        <w:drawing>
          <wp:inline distT="0" distB="0" distL="0" distR="0">
            <wp:extent cx="7230694" cy="56483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king Flowchart.jpg"/>
                    <pic:cNvPicPr/>
                  </pic:nvPicPr>
                  <pic:blipFill rotWithShape="1">
                    <a:blip r:embed="rId12" cstate="print">
                      <a:extLst>
                        <a:ext uri="{28A0092B-C50C-407E-A947-70E740481C1C}">
                          <a14:useLocalDpi xmlns:a14="http://schemas.microsoft.com/office/drawing/2010/main" val="0"/>
                        </a:ext>
                      </a:extLst>
                    </a:blip>
                    <a:srcRect l="3259" t="4216" r="6818" b="4880"/>
                    <a:stretch/>
                  </pic:blipFill>
                  <pic:spPr bwMode="auto">
                    <a:xfrm>
                      <a:off x="0" y="0"/>
                      <a:ext cx="7234496" cy="5651295"/>
                    </a:xfrm>
                    <a:prstGeom prst="rect">
                      <a:avLst/>
                    </a:prstGeom>
                    <a:ln>
                      <a:noFill/>
                    </a:ln>
                    <a:extLst>
                      <a:ext uri="{53640926-AAD7-44D8-BBD7-CCE9431645EC}">
                        <a14:shadowObscured xmlns:a14="http://schemas.microsoft.com/office/drawing/2010/main"/>
                      </a:ext>
                    </a:extLst>
                  </pic:spPr>
                </pic:pic>
              </a:graphicData>
            </a:graphic>
          </wp:inline>
        </w:drawing>
      </w:r>
    </w:p>
    <w:p w:rsidR="008F2BA3" w:rsidRPr="00800BF0" w:rsidRDefault="008F2BA3" w:rsidP="00880360">
      <w:pPr>
        <w:tabs>
          <w:tab w:val="left" w:pos="360"/>
        </w:tabs>
        <w:rPr>
          <w:b/>
        </w:rPr>
      </w:pPr>
    </w:p>
    <w:p w:rsidR="008F2BA3" w:rsidRPr="009D6381" w:rsidRDefault="008F2BA3" w:rsidP="005C13DF">
      <w:pPr>
        <w:pStyle w:val="Heading2"/>
        <w:rPr>
          <w:b/>
        </w:rPr>
      </w:pPr>
      <w:bookmarkStart w:id="7" w:name="_Toc487707027"/>
      <w:r w:rsidRPr="009D6381">
        <w:rPr>
          <w:b/>
        </w:rPr>
        <w:lastRenderedPageBreak/>
        <w:t>Bicyclists</w:t>
      </w:r>
      <w:bookmarkEnd w:id="7"/>
    </w:p>
    <w:p w:rsidR="00CC7B9B" w:rsidRDefault="00CC7B9B" w:rsidP="00880360">
      <w:pPr>
        <w:tabs>
          <w:tab w:val="left" w:pos="360"/>
        </w:tabs>
      </w:pPr>
    </w:p>
    <w:p w:rsidR="0001234F" w:rsidRPr="00800BF0" w:rsidRDefault="0001234F" w:rsidP="00880360">
      <w:pPr>
        <w:tabs>
          <w:tab w:val="left" w:pos="360"/>
        </w:tabs>
        <w:rPr>
          <w:b/>
        </w:rPr>
      </w:pPr>
      <w:r w:rsidRPr="00800BF0">
        <w:t>Bicyclists are permitted to use either roadways or bicycle/pedestrian paths in accordance with</w:t>
      </w:r>
      <w:r w:rsidR="00E64FE8">
        <w:t xml:space="preserve"> the Illinois Rules of the Road</w:t>
      </w:r>
      <w:r w:rsidRPr="00800BF0">
        <w:t xml:space="preserve"> and are required to follow the same traffic safety rules </w:t>
      </w:r>
      <w:r w:rsidR="00E64FE8">
        <w:t>as the motorists.</w:t>
      </w:r>
      <w:r w:rsidRPr="00800BF0">
        <w:t xml:space="preserve"> Individuals who ride a bicycle on loan from Fermilab, or ride a personal bicycle in the performance of their work duties, are required to wear a helmet certified by either CPSC (Consumer Product Safety Commission) or ASTM (American Socie</w:t>
      </w:r>
      <w:r w:rsidR="00E64FE8">
        <w:t>ty of Testing and Materials).</w:t>
      </w:r>
      <w:r w:rsidRPr="00800BF0">
        <w:t xml:space="preserve"> Therefore</w:t>
      </w:r>
      <w:r w:rsidR="00E64FE8">
        <w:t>,</w:t>
      </w:r>
      <w:r w:rsidRPr="00800BF0">
        <w:t xml:space="preserve"> when an individual is using a bicycle on loan from the Lab or using a bicycle of any ownership for official duties they are required to wear a helmet as described above and it is the responsibility of the individual’s supervisor or point of contact to ensure that</w:t>
      </w:r>
      <w:r w:rsidR="00E64FE8">
        <w:t xml:space="preserve"> helmets are acquired and worn. (Note: H</w:t>
      </w:r>
      <w:r w:rsidRPr="00800BF0">
        <w:t>elmet</w:t>
      </w:r>
      <w:r w:rsidR="00E64FE8">
        <w:t>s</w:t>
      </w:r>
      <w:r w:rsidRPr="00800BF0">
        <w:t xml:space="preserve"> may be purchased with a </w:t>
      </w:r>
      <w:proofErr w:type="spellStart"/>
      <w:r w:rsidRPr="00800BF0">
        <w:t>ProCard</w:t>
      </w:r>
      <w:proofErr w:type="spellEnd"/>
      <w:r w:rsidRPr="00800BF0">
        <w:t xml:space="preserve">, but will require prior approval from a Division/Section ES&amp;H representative since a bicycle helmet is considered personal protective equipment, and as such, is an ES&amp;H sensitive item.) </w:t>
      </w:r>
    </w:p>
    <w:p w:rsidR="008F2BA3" w:rsidRDefault="008F2BA3" w:rsidP="005C13DF">
      <w:pPr>
        <w:pStyle w:val="Heading2"/>
        <w:numPr>
          <w:ilvl w:val="0"/>
          <w:numId w:val="0"/>
        </w:numPr>
        <w:ind w:left="504" w:hanging="504"/>
      </w:pPr>
    </w:p>
    <w:p w:rsidR="0001234F" w:rsidRPr="009D6381" w:rsidRDefault="008F2BA3" w:rsidP="005C13DF">
      <w:pPr>
        <w:pStyle w:val="Heading2"/>
        <w:rPr>
          <w:b/>
        </w:rPr>
      </w:pPr>
      <w:bookmarkStart w:id="8" w:name="_Toc487707028"/>
      <w:r w:rsidRPr="009D6381">
        <w:rPr>
          <w:b/>
        </w:rPr>
        <w:t>Citations</w:t>
      </w:r>
      <w:bookmarkEnd w:id="8"/>
    </w:p>
    <w:p w:rsidR="008F2BA3" w:rsidRPr="00BC1E43" w:rsidRDefault="008F2BA3" w:rsidP="005C13DF"/>
    <w:p w:rsidR="00135D98" w:rsidRDefault="0001234F" w:rsidP="001401FF">
      <w:pPr>
        <w:sectPr w:rsidR="00135D98" w:rsidSect="002031BC">
          <w:pgSz w:w="12240" w:h="15840" w:code="1"/>
          <w:pgMar w:top="720" w:right="1080" w:bottom="720" w:left="1440" w:header="720" w:footer="389" w:gutter="0"/>
          <w:cols w:space="720"/>
          <w:docGrid w:linePitch="360"/>
        </w:sectPr>
      </w:pPr>
      <w:r w:rsidRPr="00800BF0">
        <w:t>Citations issued to operators of motor vehicles and bicycles will result in progr</w:t>
      </w:r>
      <w:r w:rsidR="00E64FE8">
        <w:t>essive discipline (Appendix A).</w:t>
      </w:r>
      <w:r w:rsidR="001401FF">
        <w:t xml:space="preserve"> </w:t>
      </w:r>
    </w:p>
    <w:p w:rsidR="00F86384" w:rsidRPr="009D6381" w:rsidRDefault="00F86384" w:rsidP="00B94A0C">
      <w:pPr>
        <w:pStyle w:val="Heading1"/>
        <w:ind w:left="0" w:firstLine="18"/>
        <w:rPr>
          <w:b/>
        </w:rPr>
      </w:pPr>
      <w:bookmarkStart w:id="9" w:name="_Toc487707029"/>
      <w:r w:rsidRPr="009D6381">
        <w:rPr>
          <w:b/>
        </w:rPr>
        <w:lastRenderedPageBreak/>
        <w:t>APPENDI</w:t>
      </w:r>
      <w:r w:rsidR="00073C91" w:rsidRPr="009D6381">
        <w:rPr>
          <w:b/>
        </w:rPr>
        <w:t>X A – Violations, Progressive Discipline and Appeals Process</w:t>
      </w:r>
      <w:bookmarkEnd w:id="9"/>
    </w:p>
    <w:p w:rsidR="00F86384" w:rsidRPr="00283E08" w:rsidRDefault="00F86384" w:rsidP="00F86384">
      <w:pPr>
        <w:ind w:right="36"/>
        <w:rPr>
          <w:rFonts w:ascii="Palatino" w:hAnsi="Palatino"/>
          <w:color w:val="000000"/>
          <w:sz w:val="22"/>
          <w:szCs w:val="22"/>
        </w:rPr>
      </w:pPr>
    </w:p>
    <w:p w:rsidR="00073C91" w:rsidRPr="00800BF0" w:rsidRDefault="00373DCE" w:rsidP="00073C91">
      <w:r>
        <w:t>T</w:t>
      </w:r>
      <w:r w:rsidR="00073C91" w:rsidRPr="00E30DC1">
        <w:t>he corrective action</w:t>
      </w:r>
      <w:r w:rsidR="00E64FE8">
        <w:t xml:space="preserve"> process</w:t>
      </w:r>
      <w:r w:rsidR="00073C91" w:rsidRPr="00E30DC1">
        <w:t xml:space="preserve"> </w:t>
      </w:r>
      <w:r>
        <w:t xml:space="preserve">for </w:t>
      </w:r>
      <w:r w:rsidRPr="00E30DC1">
        <w:t>both parking</w:t>
      </w:r>
      <w:r>
        <w:t xml:space="preserve"> and moving violations </w:t>
      </w:r>
      <w:r w:rsidR="00E64FE8">
        <w:t>i</w:t>
      </w:r>
      <w:r>
        <w:t>s described below</w:t>
      </w:r>
      <w:r w:rsidR="00511B03">
        <w:t xml:space="preserve">. </w:t>
      </w:r>
      <w:r w:rsidR="00073C91" w:rsidRPr="00E30DC1">
        <w:t xml:space="preserve">Fermilab reserves the right in its sole discretion to impose different disciplinary measures in </w:t>
      </w:r>
      <w:r w:rsidR="00AF5787">
        <w:t>specific</w:t>
      </w:r>
      <w:r w:rsidR="00E64FE8">
        <w:t xml:space="preserve"> cases.</w:t>
      </w:r>
      <w:r w:rsidR="00073C91" w:rsidRPr="00E30DC1">
        <w:t xml:space="preserve"> </w:t>
      </w:r>
      <w:r w:rsidR="00073C91" w:rsidRPr="00E30DC1">
        <w:rPr>
          <w:u w:val="single"/>
        </w:rPr>
        <w:t>Sanctions for non-employees will be determined on a case-by-cas</w:t>
      </w:r>
      <w:r>
        <w:rPr>
          <w:u w:val="single"/>
        </w:rPr>
        <w:t>e basis by Fermilab management and may</w:t>
      </w:r>
      <w:r w:rsidR="00073C91" w:rsidRPr="00E30DC1">
        <w:rPr>
          <w:u w:val="single"/>
        </w:rPr>
        <w:t xml:space="preserve"> include restricted parking permission, limited </w:t>
      </w:r>
      <w:r>
        <w:rPr>
          <w:u w:val="single"/>
        </w:rPr>
        <w:t>site access,</w:t>
      </w:r>
      <w:r w:rsidR="00073C91" w:rsidRPr="00E30DC1">
        <w:rPr>
          <w:u w:val="single"/>
        </w:rPr>
        <w:t xml:space="preserve"> ban</w:t>
      </w:r>
      <w:r>
        <w:rPr>
          <w:u w:val="single"/>
        </w:rPr>
        <w:t>ishment from the site,</w:t>
      </w:r>
      <w:r w:rsidR="00073C91" w:rsidRPr="00E30DC1">
        <w:rPr>
          <w:u w:val="single"/>
        </w:rPr>
        <w:t xml:space="preserve"> cancellation of contracts for subcontractors</w:t>
      </w:r>
      <w:r>
        <w:rPr>
          <w:u w:val="single"/>
        </w:rPr>
        <w:t>,</w:t>
      </w:r>
      <w:r w:rsidR="00073C91" w:rsidRPr="00E30DC1">
        <w:rPr>
          <w:u w:val="single"/>
        </w:rPr>
        <w:t xml:space="preserve"> or termination of an assignment for temporary staff</w:t>
      </w:r>
      <w:r w:rsidR="00073C91" w:rsidRPr="00E30DC1">
        <w:t>.</w:t>
      </w:r>
    </w:p>
    <w:p w:rsidR="00C704B6" w:rsidRPr="00283E08" w:rsidRDefault="00C704B6" w:rsidP="00F86384">
      <w:pPr>
        <w:ind w:right="36"/>
        <w:rPr>
          <w:rFonts w:ascii="Palatino" w:hAnsi="Palatino"/>
          <w:color w:val="000000"/>
          <w:sz w:val="22"/>
          <w:szCs w:val="22"/>
        </w:rPr>
      </w:pPr>
    </w:p>
    <w:p w:rsidR="00196CE0" w:rsidRPr="009D6381" w:rsidRDefault="00073C91" w:rsidP="002A2143">
      <w:pPr>
        <w:pStyle w:val="Heading2"/>
        <w:rPr>
          <w:b/>
        </w:rPr>
      </w:pPr>
      <w:bookmarkStart w:id="10" w:name="_Toc487707030"/>
      <w:r w:rsidRPr="009D6381">
        <w:rPr>
          <w:b/>
        </w:rPr>
        <w:t>Parking Violations</w:t>
      </w:r>
      <w:bookmarkEnd w:id="10"/>
    </w:p>
    <w:p w:rsidR="00073C91" w:rsidRPr="00283E08" w:rsidRDefault="00073C91" w:rsidP="00073C91">
      <w:pPr>
        <w:rPr>
          <w:sz w:val="22"/>
          <w:szCs w:val="22"/>
        </w:rPr>
      </w:pPr>
    </w:p>
    <w:p w:rsidR="00073C91" w:rsidRPr="00800BF0" w:rsidRDefault="00073C91" w:rsidP="00073C91">
      <w:r w:rsidRPr="00BF68C3">
        <w:rPr>
          <w:u w:val="single"/>
        </w:rPr>
        <w:t>Some parking violations have serious safety con</w:t>
      </w:r>
      <w:r w:rsidR="00511B03">
        <w:rPr>
          <w:u w:val="single"/>
        </w:rPr>
        <w:t>sequences associated with them</w:t>
      </w:r>
      <w:r w:rsidRPr="00BF68C3">
        <w:rPr>
          <w:u w:val="single"/>
        </w:rPr>
        <w:t xml:space="preserve">, such as parking in marked fire </w:t>
      </w:r>
      <w:r w:rsidR="00511B03">
        <w:rPr>
          <w:u w:val="single"/>
        </w:rPr>
        <w:t xml:space="preserve">lanes or next to fire hydrants. </w:t>
      </w:r>
      <w:r w:rsidRPr="00BF68C3">
        <w:rPr>
          <w:u w:val="single"/>
        </w:rPr>
        <w:t>Fermilab reserves the right to bypass any of the steps identified below and to take more aggressive disciplinary action</w:t>
      </w:r>
      <w:r w:rsidRPr="00800BF0">
        <w:t>.</w:t>
      </w:r>
      <w:r w:rsidR="00422BA7">
        <w:t xml:space="preserve"> For </w:t>
      </w:r>
      <w:r w:rsidR="00283E08">
        <w:t>each</w:t>
      </w:r>
      <w:r w:rsidR="00422BA7">
        <w:t xml:space="preserve"> citation</w:t>
      </w:r>
      <w:r>
        <w:t xml:space="preserve">, the violator will automatically receive an e-mail after the </w:t>
      </w:r>
      <w:proofErr w:type="gramStart"/>
      <w:r>
        <w:t>5 day</w:t>
      </w:r>
      <w:proofErr w:type="gramEnd"/>
      <w:r>
        <w:t xml:space="preserve"> appeal period has passe</w:t>
      </w:r>
      <w:r w:rsidR="00AF5787">
        <w:t>d.</w:t>
      </w:r>
      <w:r>
        <w:t xml:space="preserve"> If they appeal early enough in the </w:t>
      </w:r>
      <w:proofErr w:type="gramStart"/>
      <w:r>
        <w:t>5 day</w:t>
      </w:r>
      <w:proofErr w:type="gramEnd"/>
      <w:r>
        <w:t xml:space="preserve"> period, the automatic e-mail will be stopped.</w:t>
      </w:r>
      <w:r w:rsidR="00AF5787">
        <w:t xml:space="preserve"> </w:t>
      </w:r>
      <w:r w:rsidR="003C40A9">
        <w:t>Citations have a statement clearly written on them that one has 5 business days to appeal.</w:t>
      </w:r>
      <w:r>
        <w:t xml:space="preserve">  </w:t>
      </w:r>
    </w:p>
    <w:p w:rsidR="00073C91" w:rsidRPr="00283E08" w:rsidRDefault="00073C91" w:rsidP="00073C91">
      <w:pPr>
        <w:rPr>
          <w:sz w:val="22"/>
          <w:szCs w:val="22"/>
        </w:rPr>
      </w:pPr>
    </w:p>
    <w:p w:rsidR="00073C91" w:rsidRDefault="00073C91" w:rsidP="00B94A0C">
      <w:pPr>
        <w:ind w:left="360" w:hanging="360"/>
      </w:pPr>
      <w:r w:rsidRPr="00800BF0">
        <w:t>1.</w:t>
      </w:r>
      <w:r w:rsidRPr="00800BF0">
        <w:tab/>
      </w:r>
      <w:r w:rsidRPr="00800BF0">
        <w:rPr>
          <w:u w:val="single"/>
        </w:rPr>
        <w:t>One citation in any 90-day period</w:t>
      </w:r>
      <w:r w:rsidR="00AF5787">
        <w:t>:</w:t>
      </w:r>
      <w:r w:rsidRPr="00800BF0">
        <w:t xml:space="preserve"> Iss</w:t>
      </w:r>
      <w:r w:rsidR="00283E08">
        <w:t>uance of a printed citation by</w:t>
      </w:r>
      <w:r w:rsidRPr="00800BF0">
        <w:t xml:space="preserve"> Fermilab Security</w:t>
      </w:r>
      <w:r w:rsidR="00283E08">
        <w:t xml:space="preserve"> </w:t>
      </w:r>
      <w:r w:rsidR="00AF5787">
        <w:t>is considered a verbal warning.</w:t>
      </w:r>
      <w:r w:rsidRPr="00800BF0">
        <w:t xml:space="preserve"> A copy of the citation will be provide</w:t>
      </w:r>
      <w:r w:rsidR="00AF5787">
        <w:t>d to the employee’s supervisor.</w:t>
      </w:r>
      <w:r w:rsidRPr="00800BF0">
        <w:t xml:space="preserve"> </w:t>
      </w:r>
      <w:r>
        <w:t>After th</w:t>
      </w:r>
      <w:r w:rsidR="00373DCE">
        <w:t xml:space="preserve">e </w:t>
      </w:r>
      <w:proofErr w:type="gramStart"/>
      <w:r w:rsidR="00373DCE">
        <w:t>5 day</w:t>
      </w:r>
      <w:proofErr w:type="gramEnd"/>
      <w:r w:rsidR="00373DCE">
        <w:t xml:space="preserve"> appeal period</w:t>
      </w:r>
      <w:r>
        <w:t>, a</w:t>
      </w:r>
      <w:r w:rsidRPr="00800BF0">
        <w:t xml:space="preserve">n </w:t>
      </w:r>
      <w:r>
        <w:t xml:space="preserve">automatic </w:t>
      </w:r>
      <w:r w:rsidRPr="00800BF0">
        <w:t>e-mail (or letter if the employee does not have e-mail) will be sent to the employee stating the discipline policy a</w:t>
      </w:r>
      <w:r w:rsidR="00C31A87">
        <w:t>nd</w:t>
      </w:r>
      <w:r w:rsidR="00373DCE">
        <w:t xml:space="preserve"> appeals process</w:t>
      </w:r>
      <w:r w:rsidR="00C31A87">
        <w:t xml:space="preserve"> with a link to FESHM 10160</w:t>
      </w:r>
      <w:r w:rsidRPr="00800BF0">
        <w:t>.</w:t>
      </w:r>
    </w:p>
    <w:p w:rsidR="00073C91" w:rsidRPr="00283E08" w:rsidRDefault="00073C91" w:rsidP="00B94A0C">
      <w:pPr>
        <w:ind w:left="360" w:hanging="360"/>
        <w:rPr>
          <w:sz w:val="22"/>
          <w:szCs w:val="22"/>
        </w:rPr>
      </w:pPr>
    </w:p>
    <w:p w:rsidR="00073C91" w:rsidRPr="00800BF0" w:rsidRDefault="00073C91" w:rsidP="00B94A0C">
      <w:pPr>
        <w:ind w:left="360" w:hanging="360"/>
      </w:pPr>
      <w:r w:rsidRPr="00800BF0">
        <w:t>2.</w:t>
      </w:r>
      <w:r w:rsidRPr="00800BF0">
        <w:tab/>
      </w:r>
      <w:r w:rsidRPr="00800BF0">
        <w:rPr>
          <w:u w:val="single"/>
        </w:rPr>
        <w:t>Two citations in any 90-day period</w:t>
      </w:r>
      <w:r w:rsidR="00AF5787">
        <w:t>:</w:t>
      </w:r>
      <w:r w:rsidRPr="00800BF0">
        <w:t xml:space="preserve"> Iss</w:t>
      </w:r>
      <w:r w:rsidR="00283E08">
        <w:t>uance of a printed citation by</w:t>
      </w:r>
      <w:r w:rsidRPr="00800BF0">
        <w:t xml:space="preserve"> Fermilab Security </w:t>
      </w:r>
      <w:proofErr w:type="gramStart"/>
      <w:r w:rsidRPr="00800BF0">
        <w:t>is considered</w:t>
      </w:r>
      <w:r w:rsidR="00AF5787">
        <w:t xml:space="preserve"> to be</w:t>
      </w:r>
      <w:proofErr w:type="gramEnd"/>
      <w:r w:rsidR="00AF5787">
        <w:t xml:space="preserve"> a second verbal warning.</w:t>
      </w:r>
      <w:r w:rsidRPr="00800BF0">
        <w:t xml:space="preserve"> A copy of the citation will be provide</w:t>
      </w:r>
      <w:r w:rsidR="00AF5787">
        <w:t>d to the employee’s supervisor.</w:t>
      </w:r>
      <w:r w:rsidRPr="00800BF0">
        <w:t xml:space="preserve"> </w:t>
      </w:r>
      <w:r>
        <w:t>After th</w:t>
      </w:r>
      <w:r w:rsidR="00373DCE">
        <w:t xml:space="preserve">e </w:t>
      </w:r>
      <w:proofErr w:type="gramStart"/>
      <w:r w:rsidR="00373DCE">
        <w:t>5 day</w:t>
      </w:r>
      <w:proofErr w:type="gramEnd"/>
      <w:r w:rsidR="00373DCE">
        <w:t xml:space="preserve"> appeal period</w:t>
      </w:r>
      <w:r>
        <w:t>, a</w:t>
      </w:r>
      <w:r w:rsidRPr="00800BF0">
        <w:t>n</w:t>
      </w:r>
      <w:r>
        <w:t xml:space="preserve"> automatic</w:t>
      </w:r>
      <w:r w:rsidRPr="00800BF0">
        <w:t xml:space="preserve"> e-mail (or letter if the employee does not have e-mail) will</w:t>
      </w:r>
      <w:r>
        <w:t xml:space="preserve"> </w:t>
      </w:r>
      <w:r w:rsidRPr="00800BF0">
        <w:t>be sent to the employee stating the discipline po</w:t>
      </w:r>
      <w:r w:rsidR="00373DCE">
        <w:t xml:space="preserve">licy and appeals process </w:t>
      </w:r>
      <w:r w:rsidR="00C31A87">
        <w:t>with a link to FESHM 10160</w:t>
      </w:r>
      <w:r w:rsidRPr="00800BF0">
        <w:t>.</w:t>
      </w:r>
    </w:p>
    <w:p w:rsidR="00073C91" w:rsidRPr="00283E08" w:rsidRDefault="00073C91" w:rsidP="00B94A0C">
      <w:pPr>
        <w:ind w:left="360" w:hanging="360"/>
        <w:rPr>
          <w:sz w:val="22"/>
          <w:szCs w:val="22"/>
        </w:rPr>
      </w:pPr>
    </w:p>
    <w:p w:rsidR="00073C91" w:rsidRPr="00800BF0" w:rsidRDefault="00073C91" w:rsidP="00B94A0C">
      <w:pPr>
        <w:ind w:left="360" w:hanging="360"/>
      </w:pPr>
      <w:r w:rsidRPr="00800BF0">
        <w:t>3.</w:t>
      </w:r>
      <w:r w:rsidRPr="00800BF0">
        <w:tab/>
      </w:r>
      <w:r w:rsidRPr="00800BF0">
        <w:rPr>
          <w:u w:val="single"/>
        </w:rPr>
        <w:t xml:space="preserve">Three citations within any </w:t>
      </w:r>
      <w:proofErr w:type="gramStart"/>
      <w:r w:rsidRPr="00800BF0">
        <w:rPr>
          <w:u w:val="single"/>
        </w:rPr>
        <w:t>90 day</w:t>
      </w:r>
      <w:proofErr w:type="gramEnd"/>
      <w:r w:rsidRPr="00800BF0">
        <w:rPr>
          <w:u w:val="single"/>
        </w:rPr>
        <w:t xml:space="preserve"> period</w:t>
      </w:r>
      <w:r w:rsidR="00AF5787">
        <w:t>:</w:t>
      </w:r>
      <w:r w:rsidRPr="00800BF0">
        <w:t xml:space="preserve"> During a meeting with the employee and his/her supervisor, a written warning will be given to the employee</w:t>
      </w:r>
      <w:r>
        <w:t>, signed by the employee, acknowledging receipt,</w:t>
      </w:r>
      <w:r w:rsidRPr="00800BF0">
        <w:t xml:space="preserve"> and placed in</w:t>
      </w:r>
      <w:r w:rsidR="00AF5787">
        <w:t xml:space="preserve"> the employee’s personnel file.</w:t>
      </w:r>
      <w:r w:rsidRPr="00800BF0">
        <w:t xml:space="preserve"> The employee will be informed that if a fourth parking violation occurs </w:t>
      </w:r>
      <w:r w:rsidR="00AF5787">
        <w:t>with</w:t>
      </w:r>
      <w:r w:rsidRPr="00800BF0">
        <w:t xml:space="preserve">in the </w:t>
      </w:r>
      <w:proofErr w:type="gramStart"/>
      <w:r w:rsidRPr="00800BF0">
        <w:t>90 day</w:t>
      </w:r>
      <w:proofErr w:type="gramEnd"/>
      <w:r w:rsidRPr="00800BF0">
        <w:t xml:space="preserve"> period, they will be subject to taking a minimum one day suspension without pay</w:t>
      </w:r>
      <w:r>
        <w:t xml:space="preserve"> </w:t>
      </w:r>
      <w:r w:rsidRPr="00800BF0">
        <w:t>on</w:t>
      </w:r>
      <w:r w:rsidR="00373DCE">
        <w:t xml:space="preserve"> a</w:t>
      </w:r>
      <w:r w:rsidRPr="00800BF0">
        <w:t xml:space="preserve"> day(s) prescribed </w:t>
      </w:r>
      <w:r w:rsidR="00343673">
        <w:t>b</w:t>
      </w:r>
      <w:r w:rsidR="00AF5787">
        <w:t>y their D/S/P</w:t>
      </w:r>
      <w:r w:rsidRPr="00800BF0">
        <w:t>.</w:t>
      </w:r>
    </w:p>
    <w:p w:rsidR="00073C91" w:rsidRPr="00283E08" w:rsidRDefault="00073C91" w:rsidP="00B94A0C">
      <w:pPr>
        <w:ind w:left="360" w:hanging="360"/>
        <w:rPr>
          <w:sz w:val="22"/>
          <w:szCs w:val="22"/>
        </w:rPr>
      </w:pPr>
    </w:p>
    <w:p w:rsidR="004B49AC" w:rsidRDefault="004B49AC" w:rsidP="004B49AC">
      <w:pPr>
        <w:widowControl w:val="0"/>
        <w:ind w:left="360" w:hanging="360"/>
      </w:pPr>
      <w:r w:rsidRPr="004B49AC">
        <w:t>4.</w:t>
      </w:r>
      <w:r w:rsidRPr="004B49AC">
        <w:tab/>
      </w:r>
      <w:r w:rsidR="00073C91" w:rsidRPr="004B49AC">
        <w:rPr>
          <w:u w:val="single"/>
        </w:rPr>
        <w:t xml:space="preserve">Four citations within any </w:t>
      </w:r>
      <w:proofErr w:type="gramStart"/>
      <w:r w:rsidR="00073C91" w:rsidRPr="004B49AC">
        <w:rPr>
          <w:u w:val="single"/>
        </w:rPr>
        <w:t>90 day</w:t>
      </w:r>
      <w:proofErr w:type="gramEnd"/>
      <w:r w:rsidR="00073C91" w:rsidRPr="004B49AC">
        <w:rPr>
          <w:u w:val="single"/>
        </w:rPr>
        <w:t xml:space="preserve"> period</w:t>
      </w:r>
      <w:r w:rsidR="00AF5787">
        <w:t>:</w:t>
      </w:r>
      <w:r w:rsidR="00073C91" w:rsidRPr="00800BF0">
        <w:t xml:space="preserve"> A written letter will be issued and the employee will be required to take a minimum one day suspension without pay on day(s)</w:t>
      </w:r>
      <w:r w:rsidR="00073C91">
        <w:t xml:space="preserve"> </w:t>
      </w:r>
      <w:r w:rsidR="00073C91" w:rsidRPr="00800BF0">
        <w:t xml:space="preserve">prescribed </w:t>
      </w:r>
      <w:r w:rsidR="00343673">
        <w:t>b</w:t>
      </w:r>
      <w:r w:rsidR="00AF5787">
        <w:t xml:space="preserve">y their D/S/P. </w:t>
      </w:r>
      <w:r w:rsidR="0078658A">
        <w:t>T</w:t>
      </w:r>
      <w:r w:rsidR="00373DCE">
        <w:t>his</w:t>
      </w:r>
      <w:r w:rsidR="00073C91" w:rsidRPr="00800BF0">
        <w:t xml:space="preserve"> letter</w:t>
      </w:r>
      <w:r w:rsidR="00373DCE">
        <w:t>,</w:t>
      </w:r>
      <w:r w:rsidR="00073C91" w:rsidRPr="00800BF0">
        <w:t xml:space="preserve"> </w:t>
      </w:r>
      <w:r w:rsidR="00373DCE">
        <w:t xml:space="preserve">along </w:t>
      </w:r>
      <w:r w:rsidR="0078658A">
        <w:t>with</w:t>
      </w:r>
      <w:r w:rsidR="00073C91" w:rsidRPr="00800BF0">
        <w:t xml:space="preserve"> a statem</w:t>
      </w:r>
      <w:r w:rsidR="00373DCE">
        <w:t>ent of the circumstances, is</w:t>
      </w:r>
      <w:r w:rsidR="00073C91" w:rsidRPr="00800BF0">
        <w:t xml:space="preserve"> placed in</w:t>
      </w:r>
      <w:r>
        <w:t xml:space="preserve"> the employee’s personnel file.</w:t>
      </w:r>
    </w:p>
    <w:p w:rsidR="004B49AC" w:rsidRPr="00283E08" w:rsidRDefault="004B49AC" w:rsidP="004B49AC">
      <w:pPr>
        <w:widowControl w:val="0"/>
        <w:ind w:left="360" w:hanging="360"/>
        <w:rPr>
          <w:sz w:val="22"/>
          <w:szCs w:val="22"/>
        </w:rPr>
      </w:pPr>
    </w:p>
    <w:p w:rsidR="00B71799" w:rsidRPr="00800BF0" w:rsidRDefault="004B49AC" w:rsidP="00283E08">
      <w:pPr>
        <w:ind w:left="360" w:hanging="360"/>
      </w:pPr>
      <w:r w:rsidRPr="004B49AC">
        <w:t>5.</w:t>
      </w:r>
      <w:r w:rsidRPr="004B49AC">
        <w:tab/>
      </w:r>
      <w:r w:rsidR="00073C91" w:rsidRPr="004B49AC">
        <w:rPr>
          <w:u w:val="single"/>
        </w:rPr>
        <w:t xml:space="preserve">Five citations within any </w:t>
      </w:r>
      <w:proofErr w:type="gramStart"/>
      <w:r w:rsidR="00073C91" w:rsidRPr="004B49AC">
        <w:rPr>
          <w:u w:val="single"/>
        </w:rPr>
        <w:t>90</w:t>
      </w:r>
      <w:r>
        <w:rPr>
          <w:u w:val="single"/>
        </w:rPr>
        <w:t xml:space="preserve"> day</w:t>
      </w:r>
      <w:proofErr w:type="gramEnd"/>
      <w:r w:rsidR="00073C91" w:rsidRPr="004B49AC">
        <w:rPr>
          <w:u w:val="single"/>
        </w:rPr>
        <w:t xml:space="preserve"> period</w:t>
      </w:r>
      <w:r w:rsidR="00AF5787">
        <w:t>:</w:t>
      </w:r>
      <w:r w:rsidR="00073C91" w:rsidRPr="00800BF0">
        <w:t xml:space="preserve"> The employee will be subject to severe disciplinary action up to and including termination for failure to follow Fermilab rules and regulations.</w:t>
      </w:r>
    </w:p>
    <w:p w:rsidR="00196CE0" w:rsidRPr="00283E08" w:rsidRDefault="00196CE0" w:rsidP="00196CE0">
      <w:pPr>
        <w:rPr>
          <w:sz w:val="22"/>
          <w:szCs w:val="22"/>
          <w:highlight w:val="yellow"/>
        </w:rPr>
      </w:pPr>
    </w:p>
    <w:p w:rsidR="00073C91" w:rsidRPr="00F850C8" w:rsidRDefault="00073C91" w:rsidP="00196CE0">
      <w:pPr>
        <w:pStyle w:val="Heading2"/>
        <w:keepNext w:val="0"/>
        <w:jc w:val="both"/>
        <w:rPr>
          <w:b/>
        </w:rPr>
      </w:pPr>
      <w:bookmarkStart w:id="11" w:name="_Toc487707031"/>
      <w:r w:rsidRPr="00F850C8">
        <w:rPr>
          <w:b/>
        </w:rPr>
        <w:t>Moving Violations</w:t>
      </w:r>
      <w:bookmarkEnd w:id="11"/>
    </w:p>
    <w:p w:rsidR="00196CE0" w:rsidRPr="00283E08" w:rsidRDefault="00196CE0" w:rsidP="00073C91">
      <w:pPr>
        <w:pStyle w:val="Heading2"/>
        <w:keepNext w:val="0"/>
        <w:numPr>
          <w:ilvl w:val="0"/>
          <w:numId w:val="0"/>
        </w:numPr>
        <w:ind w:left="504"/>
        <w:jc w:val="both"/>
        <w:rPr>
          <w:b/>
          <w:sz w:val="22"/>
          <w:szCs w:val="22"/>
        </w:rPr>
      </w:pPr>
    </w:p>
    <w:p w:rsidR="00073C91" w:rsidRPr="00800BF0" w:rsidRDefault="00073C91" w:rsidP="00B94A0C">
      <w:r w:rsidRPr="00800BF0">
        <w:t>The following are examples of common moving violations, but the list is not intended to be inclusive of all moving violations for which citations may be issued.</w:t>
      </w:r>
    </w:p>
    <w:p w:rsidR="00073C91" w:rsidRPr="00800BF0" w:rsidRDefault="00073C91" w:rsidP="00B94A0C"/>
    <w:p w:rsidR="00073C91" w:rsidRPr="00800BF0" w:rsidRDefault="00073C91" w:rsidP="00D167CD">
      <w:pPr>
        <w:numPr>
          <w:ilvl w:val="0"/>
          <w:numId w:val="12"/>
        </w:numPr>
        <w:overflowPunct w:val="0"/>
        <w:autoSpaceDE w:val="0"/>
        <w:autoSpaceDN w:val="0"/>
        <w:adjustRightInd w:val="0"/>
        <w:ind w:left="360"/>
        <w:textAlignment w:val="baseline"/>
      </w:pPr>
      <w:r w:rsidRPr="00800BF0">
        <w:t>Driving at unsafe speeds in pedestrian areas such as parking lots.</w:t>
      </w:r>
    </w:p>
    <w:p w:rsidR="00073C91" w:rsidRPr="00800BF0" w:rsidRDefault="00073C91" w:rsidP="00D167CD">
      <w:pPr>
        <w:numPr>
          <w:ilvl w:val="0"/>
          <w:numId w:val="12"/>
        </w:numPr>
        <w:overflowPunct w:val="0"/>
        <w:autoSpaceDE w:val="0"/>
        <w:autoSpaceDN w:val="0"/>
        <w:adjustRightInd w:val="0"/>
        <w:ind w:left="360"/>
        <w:textAlignment w:val="baseline"/>
      </w:pPr>
      <w:r w:rsidRPr="00800BF0">
        <w:t>Exceeding the posted speed limit on Fermilab roadways.</w:t>
      </w:r>
    </w:p>
    <w:p w:rsidR="00073C91" w:rsidRPr="00800BF0" w:rsidRDefault="00073C91" w:rsidP="00D167CD">
      <w:pPr>
        <w:numPr>
          <w:ilvl w:val="0"/>
          <w:numId w:val="12"/>
        </w:numPr>
        <w:overflowPunct w:val="0"/>
        <w:autoSpaceDE w:val="0"/>
        <w:autoSpaceDN w:val="0"/>
        <w:adjustRightInd w:val="0"/>
        <w:ind w:left="360"/>
        <w:textAlignment w:val="baseline"/>
      </w:pPr>
      <w:r w:rsidRPr="00800BF0">
        <w:t>Not coming to a complete stop at posted stop signs.</w:t>
      </w:r>
    </w:p>
    <w:p w:rsidR="00073C91" w:rsidRDefault="00073C91" w:rsidP="00D167CD">
      <w:pPr>
        <w:numPr>
          <w:ilvl w:val="0"/>
          <w:numId w:val="12"/>
        </w:numPr>
        <w:overflowPunct w:val="0"/>
        <w:autoSpaceDE w:val="0"/>
        <w:autoSpaceDN w:val="0"/>
        <w:adjustRightInd w:val="0"/>
        <w:ind w:left="360"/>
        <w:textAlignment w:val="baseline"/>
      </w:pPr>
      <w:r w:rsidRPr="00800BF0">
        <w:t>Failure to yield right-of-way to pedestrians in or approaching a marked crosswalk.</w:t>
      </w:r>
    </w:p>
    <w:p w:rsidR="00395545" w:rsidRPr="00800BF0" w:rsidRDefault="00395545" w:rsidP="00D167CD">
      <w:pPr>
        <w:numPr>
          <w:ilvl w:val="0"/>
          <w:numId w:val="12"/>
        </w:numPr>
        <w:overflowPunct w:val="0"/>
        <w:autoSpaceDE w:val="0"/>
        <w:autoSpaceDN w:val="0"/>
        <w:adjustRightInd w:val="0"/>
        <w:ind w:left="360"/>
        <w:textAlignment w:val="baseline"/>
      </w:pPr>
      <w:r>
        <w:t>Operating a truck with passengers in the bed or cargo area.</w:t>
      </w:r>
    </w:p>
    <w:p w:rsidR="00073C91" w:rsidRPr="00800BF0" w:rsidRDefault="00073C91" w:rsidP="00395545">
      <w:pPr>
        <w:numPr>
          <w:ilvl w:val="0"/>
          <w:numId w:val="26"/>
        </w:numPr>
        <w:overflowPunct w:val="0"/>
        <w:autoSpaceDE w:val="0"/>
        <w:autoSpaceDN w:val="0"/>
        <w:adjustRightInd w:val="0"/>
        <w:ind w:left="360"/>
        <w:textAlignment w:val="baseline"/>
      </w:pPr>
      <w:r w:rsidRPr="00800BF0">
        <w:t>Crossing a double yellow line to pass any vehicle except for slow moving equipment and vehicles after being signaled by the driver or operator that it is safe to pass.</w:t>
      </w:r>
    </w:p>
    <w:p w:rsidR="00073C91" w:rsidRPr="00800BF0" w:rsidRDefault="00073C91" w:rsidP="00395545">
      <w:pPr>
        <w:numPr>
          <w:ilvl w:val="0"/>
          <w:numId w:val="26"/>
        </w:numPr>
        <w:overflowPunct w:val="0"/>
        <w:autoSpaceDE w:val="0"/>
        <w:autoSpaceDN w:val="0"/>
        <w:adjustRightInd w:val="0"/>
        <w:ind w:left="360"/>
        <w:textAlignment w:val="baseline"/>
      </w:pPr>
      <w:r w:rsidRPr="00800BF0">
        <w:t>Operating any vehicle after sundown or before sunrise without lights, or without lighted escort vehicles or persons.</w:t>
      </w:r>
    </w:p>
    <w:p w:rsidR="00073C91" w:rsidRPr="00800BF0" w:rsidRDefault="00073C91" w:rsidP="00395545">
      <w:pPr>
        <w:numPr>
          <w:ilvl w:val="0"/>
          <w:numId w:val="26"/>
        </w:numPr>
        <w:overflowPunct w:val="0"/>
        <w:autoSpaceDE w:val="0"/>
        <w:autoSpaceDN w:val="0"/>
        <w:adjustRightInd w:val="0"/>
        <w:ind w:left="360"/>
        <w:textAlignment w:val="baseline"/>
      </w:pPr>
      <w:r w:rsidRPr="00800BF0">
        <w:t xml:space="preserve">Operating any vehicle </w:t>
      </w:r>
      <w:proofErr w:type="gramStart"/>
      <w:r w:rsidRPr="00800BF0">
        <w:t>off of</w:t>
      </w:r>
      <w:proofErr w:type="gramEnd"/>
      <w:r w:rsidRPr="00800BF0">
        <w:t xml:space="preserve"> the existing road network (including fence line roads) on the Fermilab Site without specific permission of the Facilities Engineering Services Section.</w:t>
      </w:r>
    </w:p>
    <w:p w:rsidR="00073C91" w:rsidRPr="00800BF0" w:rsidRDefault="00073C91" w:rsidP="00395545">
      <w:pPr>
        <w:numPr>
          <w:ilvl w:val="0"/>
          <w:numId w:val="26"/>
        </w:numPr>
        <w:overflowPunct w:val="0"/>
        <w:autoSpaceDE w:val="0"/>
        <w:autoSpaceDN w:val="0"/>
        <w:adjustRightInd w:val="0"/>
        <w:ind w:left="360"/>
        <w:textAlignment w:val="baseline"/>
      </w:pPr>
      <w:r w:rsidRPr="00800BF0">
        <w:t>Operating any vehicle in an inherently unsafe manner that would endanger the life or health of any person, or the property of any person, or of Fermilab or any other organization, company, or university, or the property of the U.S. Department of Energy.</w:t>
      </w:r>
    </w:p>
    <w:p w:rsidR="00073C91" w:rsidRPr="00800BF0" w:rsidRDefault="00073C91" w:rsidP="00395545">
      <w:pPr>
        <w:numPr>
          <w:ilvl w:val="0"/>
          <w:numId w:val="26"/>
        </w:numPr>
        <w:overflowPunct w:val="0"/>
        <w:autoSpaceDE w:val="0"/>
        <w:autoSpaceDN w:val="0"/>
        <w:adjustRightInd w:val="0"/>
        <w:ind w:left="360"/>
        <w:textAlignment w:val="baseline"/>
      </w:pPr>
      <w:r w:rsidRPr="00800BF0">
        <w:t>Operating any vehicle while under the influence of alcohol or other drugs.</w:t>
      </w:r>
    </w:p>
    <w:p w:rsidR="00073C91" w:rsidRPr="00800BF0" w:rsidRDefault="00074AE6" w:rsidP="00395545">
      <w:pPr>
        <w:numPr>
          <w:ilvl w:val="0"/>
          <w:numId w:val="26"/>
        </w:numPr>
        <w:overflowPunct w:val="0"/>
        <w:autoSpaceDE w:val="0"/>
        <w:autoSpaceDN w:val="0"/>
        <w:adjustRightInd w:val="0"/>
        <w:ind w:left="360"/>
        <w:textAlignment w:val="baseline"/>
      </w:pPr>
      <w:r>
        <w:t>Driving</w:t>
      </w:r>
      <w:r w:rsidR="00073C91" w:rsidRPr="00800BF0">
        <w:t xml:space="preserve"> any motor vehicle on the Fermilab site</w:t>
      </w:r>
      <w:r>
        <w:t xml:space="preserve"> while using a hand-held</w:t>
      </w:r>
      <w:r w:rsidR="00073C91" w:rsidRPr="00800BF0">
        <w:t xml:space="preserve"> electronic communication device</w:t>
      </w:r>
      <w:r>
        <w:t xml:space="preserve"> (i.e. cell phone)</w:t>
      </w:r>
      <w:r w:rsidR="00F850C8">
        <w:t xml:space="preserve"> as outlined in the </w:t>
      </w:r>
      <w:r w:rsidR="00F850C8" w:rsidRPr="00F850C8">
        <w:rPr>
          <w:i/>
        </w:rPr>
        <w:t>Illinois Rules of the Road</w:t>
      </w:r>
      <w:r w:rsidR="00073C91" w:rsidRPr="00800BF0">
        <w:t>. Exceptions include operators of emergency vehicles while performing official duties, two-way radios provided by the Laboratory for official business, and two-way mobile radio transmitters or receivers used by licensees of the Federal Communications Commission in the Amateur Radio Service.</w:t>
      </w:r>
    </w:p>
    <w:p w:rsidR="00073C91" w:rsidRPr="00800BF0" w:rsidRDefault="00073C91" w:rsidP="00B94A0C"/>
    <w:p w:rsidR="00073C91" w:rsidRPr="00800BF0" w:rsidRDefault="00073C91" w:rsidP="00B94A0C">
      <w:r w:rsidRPr="00800BF0">
        <w:t>All moving violations occurring on the Fermilab Site are possib</w:t>
      </w:r>
      <w:r w:rsidR="00074AE6">
        <w:t>le life-threatening situations.</w:t>
      </w:r>
      <w:r w:rsidRPr="00800BF0">
        <w:t xml:space="preserve"> </w:t>
      </w:r>
      <w:r w:rsidRPr="00BF68C3">
        <w:rPr>
          <w:u w:val="single"/>
        </w:rPr>
        <w:t>Based on the severity of the violation, Fermilab reserves the right to foreg</w:t>
      </w:r>
      <w:r w:rsidR="0078658A">
        <w:rPr>
          <w:u w:val="single"/>
        </w:rPr>
        <w:t xml:space="preserve">o any or </w:t>
      </w:r>
      <w:proofErr w:type="gramStart"/>
      <w:r w:rsidR="0078658A">
        <w:rPr>
          <w:u w:val="single"/>
        </w:rPr>
        <w:t>all of</w:t>
      </w:r>
      <w:proofErr w:type="gramEnd"/>
      <w:r w:rsidR="0078658A">
        <w:rPr>
          <w:u w:val="single"/>
        </w:rPr>
        <w:t xml:space="preserve"> the</w:t>
      </w:r>
      <w:r w:rsidRPr="00BF68C3">
        <w:rPr>
          <w:u w:val="single"/>
        </w:rPr>
        <w:t xml:space="preserve"> steps in the disciplinary process and initiate immediate action up to and including termination for gross misconduct</w:t>
      </w:r>
      <w:r w:rsidRPr="00800BF0">
        <w:t>.</w:t>
      </w:r>
      <w:r w:rsidR="0078658A">
        <w:t xml:space="preserve"> For every citation</w:t>
      </w:r>
      <w:r>
        <w:t xml:space="preserve"> written, the violator will automatically receive an e-mail after the </w:t>
      </w:r>
      <w:proofErr w:type="gramStart"/>
      <w:r w:rsidR="00074AE6">
        <w:t>5 day</w:t>
      </w:r>
      <w:proofErr w:type="gramEnd"/>
      <w:r w:rsidR="00074AE6">
        <w:t xml:space="preserve"> appeal period has passed.</w:t>
      </w:r>
      <w:r>
        <w:t xml:space="preserve"> If they appeal early enough in the </w:t>
      </w:r>
      <w:proofErr w:type="gramStart"/>
      <w:r>
        <w:t>5 day</w:t>
      </w:r>
      <w:proofErr w:type="gramEnd"/>
      <w:r>
        <w:t xml:space="preserve"> period, the au</w:t>
      </w:r>
      <w:r w:rsidR="00074AE6">
        <w:t>tomatic e-mail will be stopped.</w:t>
      </w:r>
      <w:r>
        <w:t xml:space="preserve"> </w:t>
      </w:r>
      <w:r w:rsidR="003C40A9">
        <w:t xml:space="preserve">Citations have a statement clearly written on them that one has 5 business days to appeal.  </w:t>
      </w:r>
    </w:p>
    <w:p w:rsidR="00073C91" w:rsidRPr="00800BF0" w:rsidRDefault="00073C91" w:rsidP="00073C91"/>
    <w:p w:rsidR="00073C91" w:rsidRDefault="00073C91" w:rsidP="0078658A">
      <w:pPr>
        <w:ind w:left="360" w:hanging="360"/>
      </w:pPr>
      <w:r w:rsidRPr="00800BF0">
        <w:t>1.</w:t>
      </w:r>
      <w:r w:rsidRPr="00800BF0">
        <w:tab/>
      </w:r>
      <w:r w:rsidRPr="00800BF0">
        <w:rPr>
          <w:u w:val="single"/>
        </w:rPr>
        <w:t xml:space="preserve">One citation in any </w:t>
      </w:r>
      <w:proofErr w:type="gramStart"/>
      <w:r w:rsidRPr="00800BF0">
        <w:rPr>
          <w:u w:val="single"/>
        </w:rPr>
        <w:t>180 day</w:t>
      </w:r>
      <w:proofErr w:type="gramEnd"/>
      <w:r w:rsidRPr="00800BF0">
        <w:rPr>
          <w:u w:val="single"/>
        </w:rPr>
        <w:t xml:space="preserve"> period</w:t>
      </w:r>
      <w:r w:rsidR="00074AE6">
        <w:t>:</w:t>
      </w:r>
      <w:r w:rsidRPr="00800BF0">
        <w:t xml:space="preserve"> Issuance of a printed citation by a Fermilab Security Officer reg</w:t>
      </w:r>
      <w:r w:rsidR="00074AE6">
        <w:t>arding the offense</w:t>
      </w:r>
      <w:r w:rsidRPr="00800BF0">
        <w:t xml:space="preserve"> </w:t>
      </w:r>
      <w:r w:rsidR="00074AE6">
        <w:t>is considered a verbal warning.</w:t>
      </w:r>
      <w:r w:rsidRPr="00800BF0">
        <w:t xml:space="preserve"> A copy of the citation will be provide</w:t>
      </w:r>
      <w:r w:rsidR="00074AE6">
        <w:t>d to the employee’s supervisor.</w:t>
      </w:r>
      <w:r w:rsidRPr="00800BF0">
        <w:t xml:space="preserve"> </w:t>
      </w:r>
      <w:r>
        <w:t xml:space="preserve">After the </w:t>
      </w:r>
      <w:proofErr w:type="gramStart"/>
      <w:r>
        <w:t>5 day</w:t>
      </w:r>
      <w:proofErr w:type="gramEnd"/>
      <w:r>
        <w:t xml:space="preserve"> appeal period has passed, a</w:t>
      </w:r>
      <w:r w:rsidRPr="00800BF0">
        <w:t>n</w:t>
      </w:r>
      <w:r>
        <w:t xml:space="preserve"> automatic</w:t>
      </w:r>
      <w:r w:rsidRPr="00800BF0">
        <w:t xml:space="preserve"> e-mail (or letter if the employee does not have e-mail) will be sent to the employee stating the discipline policy a</w:t>
      </w:r>
      <w:r w:rsidR="00C31A87">
        <w:t>nd appeals process in FESHM 10160, with a link to FESHM 10160</w:t>
      </w:r>
      <w:r w:rsidRPr="00800BF0">
        <w:t>.</w:t>
      </w:r>
    </w:p>
    <w:p w:rsidR="0078658A" w:rsidRPr="00800BF0" w:rsidRDefault="0078658A" w:rsidP="0078658A">
      <w:pPr>
        <w:ind w:left="360" w:hanging="360"/>
      </w:pPr>
    </w:p>
    <w:p w:rsidR="00073C91" w:rsidRPr="00800BF0" w:rsidRDefault="00073C91" w:rsidP="00B94A0C">
      <w:pPr>
        <w:ind w:left="360" w:hanging="360"/>
      </w:pPr>
      <w:r w:rsidRPr="00800BF0">
        <w:t>2.</w:t>
      </w:r>
      <w:r w:rsidRPr="00800BF0">
        <w:tab/>
      </w:r>
      <w:r w:rsidRPr="00800BF0">
        <w:rPr>
          <w:u w:val="single"/>
        </w:rPr>
        <w:t xml:space="preserve">Two citations within any </w:t>
      </w:r>
      <w:proofErr w:type="gramStart"/>
      <w:r w:rsidRPr="00800BF0">
        <w:rPr>
          <w:u w:val="single"/>
        </w:rPr>
        <w:t>180 day</w:t>
      </w:r>
      <w:proofErr w:type="gramEnd"/>
      <w:r w:rsidRPr="00800BF0">
        <w:rPr>
          <w:u w:val="single"/>
        </w:rPr>
        <w:t xml:space="preserve"> period</w:t>
      </w:r>
      <w:r w:rsidR="00074AE6">
        <w:t>:</w:t>
      </w:r>
      <w:r w:rsidRPr="00800BF0">
        <w:t xml:space="preserve"> During a meeting with the employee and his/her supervisor, a written warning will be given to the employee</w:t>
      </w:r>
      <w:r>
        <w:t>, signed by the employee, acknowledging receipt,</w:t>
      </w:r>
      <w:r w:rsidRPr="00800BF0">
        <w:t xml:space="preserve"> and will be placed in</w:t>
      </w:r>
      <w:r w:rsidR="00074AE6">
        <w:t xml:space="preserve"> the employee’s personnel file.</w:t>
      </w:r>
      <w:r w:rsidRPr="00800BF0">
        <w:t xml:space="preserve"> The employee will be informed that if a third moving violation occurs </w:t>
      </w:r>
      <w:r w:rsidR="00074AE6">
        <w:t>with</w:t>
      </w:r>
      <w:r w:rsidRPr="00800BF0">
        <w:t xml:space="preserve">in the </w:t>
      </w:r>
      <w:proofErr w:type="gramStart"/>
      <w:r w:rsidRPr="00800BF0">
        <w:t>180 day</w:t>
      </w:r>
      <w:proofErr w:type="gramEnd"/>
      <w:r w:rsidRPr="00800BF0">
        <w:t xml:space="preserve"> period, they will be subject to taking a minimum of 2 days suspension without pay</w:t>
      </w:r>
      <w:r>
        <w:t xml:space="preserve"> </w:t>
      </w:r>
      <w:r w:rsidR="0078658A">
        <w:t>on days</w:t>
      </w:r>
      <w:r w:rsidRPr="00800BF0">
        <w:t xml:space="preserve"> prescribed </w:t>
      </w:r>
      <w:r w:rsidR="00074AE6">
        <w:t>by their D/S/P</w:t>
      </w:r>
      <w:r w:rsidRPr="00800BF0">
        <w:t>.</w:t>
      </w:r>
    </w:p>
    <w:p w:rsidR="00073C91" w:rsidRPr="00800BF0" w:rsidRDefault="00073C91" w:rsidP="00B94A0C">
      <w:pPr>
        <w:ind w:left="360" w:hanging="360"/>
        <w:rPr>
          <w:u w:val="single"/>
        </w:rPr>
      </w:pPr>
    </w:p>
    <w:p w:rsidR="00073C91" w:rsidRPr="00800BF0" w:rsidRDefault="00073C91" w:rsidP="00B94A0C">
      <w:pPr>
        <w:ind w:left="360" w:hanging="360"/>
      </w:pPr>
      <w:r w:rsidRPr="00800BF0">
        <w:lastRenderedPageBreak/>
        <w:t>3.</w:t>
      </w:r>
      <w:r w:rsidRPr="00800BF0">
        <w:tab/>
      </w:r>
      <w:r w:rsidRPr="00800BF0">
        <w:rPr>
          <w:u w:val="single"/>
        </w:rPr>
        <w:t xml:space="preserve">Three citations within any </w:t>
      </w:r>
      <w:proofErr w:type="gramStart"/>
      <w:r w:rsidRPr="00800BF0">
        <w:rPr>
          <w:u w:val="single"/>
        </w:rPr>
        <w:t>180 day</w:t>
      </w:r>
      <w:proofErr w:type="gramEnd"/>
      <w:r w:rsidRPr="00800BF0">
        <w:rPr>
          <w:u w:val="single"/>
        </w:rPr>
        <w:t xml:space="preserve"> period</w:t>
      </w:r>
      <w:r w:rsidR="00074AE6">
        <w:t>:</w:t>
      </w:r>
      <w:r w:rsidRPr="00800BF0">
        <w:t xml:space="preserve"> A written letter will be issued and the employee will be required to take a minimum of two days susp</w:t>
      </w:r>
      <w:r w:rsidR="00373DCE">
        <w:t>ension without pay on days</w:t>
      </w:r>
      <w:r w:rsidRPr="00800BF0">
        <w:t xml:space="preserve"> prescribed </w:t>
      </w:r>
      <w:r w:rsidR="00343673">
        <w:t xml:space="preserve">by their </w:t>
      </w:r>
      <w:r w:rsidR="00074AE6">
        <w:t>D/S/P.</w:t>
      </w:r>
      <w:r w:rsidR="00373DCE">
        <w:t xml:space="preserve"> This</w:t>
      </w:r>
      <w:r w:rsidRPr="00800BF0">
        <w:t xml:space="preserve"> letter</w:t>
      </w:r>
      <w:r w:rsidR="00373DCE">
        <w:t>,</w:t>
      </w:r>
      <w:r w:rsidRPr="00800BF0">
        <w:t xml:space="preserve"> </w:t>
      </w:r>
      <w:r w:rsidR="00373DCE">
        <w:t>along with</w:t>
      </w:r>
      <w:r w:rsidRPr="00800BF0">
        <w:t xml:space="preserve"> a statem</w:t>
      </w:r>
      <w:r w:rsidR="00373DCE">
        <w:t>ent of the circumstances, is</w:t>
      </w:r>
      <w:r w:rsidRPr="00800BF0">
        <w:t xml:space="preserve"> placed in the employee’s personnel file.</w:t>
      </w:r>
    </w:p>
    <w:p w:rsidR="00073C91" w:rsidRPr="00800BF0" w:rsidRDefault="00073C91" w:rsidP="00B94A0C">
      <w:pPr>
        <w:ind w:left="360" w:hanging="360"/>
      </w:pPr>
      <w:bookmarkStart w:id="12" w:name="_GoBack"/>
      <w:bookmarkEnd w:id="12"/>
    </w:p>
    <w:p w:rsidR="00073C91" w:rsidRPr="00800BF0" w:rsidRDefault="00073C91" w:rsidP="00B94A0C">
      <w:pPr>
        <w:ind w:left="360" w:hanging="360"/>
      </w:pPr>
      <w:r w:rsidRPr="00800BF0">
        <w:t>4.</w:t>
      </w:r>
      <w:r w:rsidRPr="00800BF0">
        <w:tab/>
      </w:r>
      <w:r w:rsidRPr="00800BF0">
        <w:rPr>
          <w:u w:val="single"/>
        </w:rPr>
        <w:t xml:space="preserve">Four citations within any </w:t>
      </w:r>
      <w:proofErr w:type="gramStart"/>
      <w:r w:rsidRPr="00800BF0">
        <w:rPr>
          <w:u w:val="single"/>
        </w:rPr>
        <w:t>180 day</w:t>
      </w:r>
      <w:proofErr w:type="gramEnd"/>
      <w:r w:rsidRPr="00800BF0">
        <w:rPr>
          <w:u w:val="single"/>
        </w:rPr>
        <w:t xml:space="preserve"> period</w:t>
      </w:r>
      <w:r w:rsidR="00074AE6">
        <w:t>:</w:t>
      </w:r>
      <w:r w:rsidRPr="00800BF0">
        <w:t xml:space="preserve"> The employee will be subject to severe disciplinary action up to and including termination for failure to follow Fermilab rules and regulations.</w:t>
      </w:r>
    </w:p>
    <w:p w:rsidR="00073C91" w:rsidRPr="00800BF0" w:rsidRDefault="00073C91" w:rsidP="00B94A0C">
      <w:pPr>
        <w:ind w:left="360" w:hanging="360"/>
      </w:pPr>
    </w:p>
    <w:p w:rsidR="00073C91" w:rsidRPr="00800BF0" w:rsidRDefault="00073C91" w:rsidP="00B94A0C">
      <w:pPr>
        <w:ind w:left="360" w:hanging="360"/>
      </w:pPr>
      <w:r w:rsidRPr="00800BF0">
        <w:t>5.</w:t>
      </w:r>
      <w:r w:rsidRPr="00800BF0">
        <w:tab/>
      </w:r>
      <w:r w:rsidRPr="00800BF0">
        <w:rPr>
          <w:u w:val="single"/>
        </w:rPr>
        <w:t>Excessive Speed citation</w:t>
      </w:r>
      <w:r w:rsidR="00120368">
        <w:rPr>
          <w:u w:val="single"/>
        </w:rPr>
        <w:t xml:space="preserve"> (15 mph or more over the posted speed limit)</w:t>
      </w:r>
      <w:r w:rsidR="00422BA7">
        <w:t>: The employee’s supervisor will discuss the situation</w:t>
      </w:r>
      <w:r w:rsidR="00422BA7" w:rsidRPr="00422BA7">
        <w:t xml:space="preserve"> </w:t>
      </w:r>
      <w:r w:rsidR="00422BA7">
        <w:t>with him/her</w:t>
      </w:r>
      <w:r w:rsidR="0061352B">
        <w:t xml:space="preserve"> and </w:t>
      </w:r>
      <w:r w:rsidR="00422BA7">
        <w:t>present a written warning</w:t>
      </w:r>
      <w:r w:rsidR="0061352B">
        <w:t xml:space="preserve"> letter. A</w:t>
      </w:r>
      <w:r w:rsidR="00422BA7">
        <w:t xml:space="preserve"> copy will be </w:t>
      </w:r>
      <w:r w:rsidRPr="00800BF0">
        <w:t xml:space="preserve">placed in the employee’s personnel file. </w:t>
      </w:r>
      <w:r w:rsidR="004049CB">
        <w:t>Users</w:t>
      </w:r>
      <w:r w:rsidRPr="00800BF0" w:rsidDel="00831885">
        <w:t xml:space="preserve"> </w:t>
      </w:r>
      <w:r>
        <w:t xml:space="preserve">and </w:t>
      </w:r>
      <w:r w:rsidR="004049CB">
        <w:t xml:space="preserve">Authorized </w:t>
      </w:r>
      <w:r w:rsidR="00422BA7">
        <w:t>Guests</w:t>
      </w:r>
      <w:r w:rsidRPr="00800BF0">
        <w:t xml:space="preserve"> will receive a written warning from the </w:t>
      </w:r>
      <w:r w:rsidR="00422BA7">
        <w:t>Fermilab</w:t>
      </w:r>
      <w:r w:rsidRPr="00800BF0">
        <w:t xml:space="preserve"> Director or his/her designee.</w:t>
      </w:r>
      <w:r>
        <w:t xml:space="preserve"> </w:t>
      </w:r>
      <w:r w:rsidR="0078658A">
        <w:t>Subc</w:t>
      </w:r>
      <w:r w:rsidRPr="00E30DC1">
        <w:t>ontractors</w:t>
      </w:r>
      <w:r w:rsidRPr="00831885">
        <w:t xml:space="preserve"> </w:t>
      </w:r>
      <w:r>
        <w:t>will receive a written warning from their Organization leader.</w:t>
      </w:r>
    </w:p>
    <w:p w:rsidR="00073C91" w:rsidRPr="00800BF0" w:rsidRDefault="00073C91" w:rsidP="00B94A0C">
      <w:pPr>
        <w:ind w:left="360"/>
      </w:pPr>
    </w:p>
    <w:p w:rsidR="00073C91" w:rsidRPr="00800BF0" w:rsidRDefault="00073C91" w:rsidP="00B94A0C">
      <w:pPr>
        <w:ind w:left="360" w:hanging="360"/>
      </w:pPr>
      <w:r w:rsidRPr="00800BF0">
        <w:t xml:space="preserve">6.  </w:t>
      </w:r>
      <w:r w:rsidRPr="00800BF0">
        <w:rPr>
          <w:u w:val="single"/>
        </w:rPr>
        <w:t>DUI Arrest on Site</w:t>
      </w:r>
      <w:r w:rsidR="004049CB">
        <w:t>: Users, Subc</w:t>
      </w:r>
      <w:r w:rsidRPr="00E30DC1">
        <w:t>ontractors</w:t>
      </w:r>
      <w:r w:rsidRPr="00800BF0">
        <w:t xml:space="preserve"> and </w:t>
      </w:r>
      <w:r w:rsidR="004049CB">
        <w:t>Authorized Guests</w:t>
      </w:r>
      <w:r w:rsidRPr="00800BF0">
        <w:t xml:space="preserve"> arrested by</w:t>
      </w:r>
      <w:r w:rsidR="004049CB">
        <w:t xml:space="preserve"> a person with police authority</w:t>
      </w:r>
      <w:r w:rsidRPr="00800BF0">
        <w:t xml:space="preserve"> for DUI on Fermilab </w:t>
      </w:r>
      <w:r w:rsidR="004049CB">
        <w:t>property</w:t>
      </w:r>
      <w:r w:rsidRPr="00800BF0">
        <w:t xml:space="preserve"> will have their access to the site revoked for a minimum of 30 days, up to indefinitely, depending on the circumstances of the incident. </w:t>
      </w:r>
    </w:p>
    <w:p w:rsidR="00073C91" w:rsidRPr="00800BF0" w:rsidRDefault="00073C91" w:rsidP="00B94A0C">
      <w:pPr>
        <w:ind w:left="360" w:hanging="360"/>
      </w:pPr>
    </w:p>
    <w:p w:rsidR="00073C91" w:rsidRPr="00800BF0" w:rsidRDefault="004049CB" w:rsidP="00B71799">
      <w:pPr>
        <w:ind w:left="360"/>
      </w:pPr>
      <w:r>
        <w:t>Employees</w:t>
      </w:r>
      <w:r w:rsidR="00073C91" w:rsidRPr="00800BF0">
        <w:t xml:space="preserve"> arrested for DUI on Fermilab </w:t>
      </w:r>
      <w:r>
        <w:t>property</w:t>
      </w:r>
      <w:r w:rsidR="00073C91" w:rsidRPr="00800BF0">
        <w:t xml:space="preserve"> will be required to take </w:t>
      </w:r>
      <w:r w:rsidR="00B71799">
        <w:t xml:space="preserve">a </w:t>
      </w:r>
      <w:proofErr w:type="gramStart"/>
      <w:r w:rsidR="00B71799">
        <w:t>five day</w:t>
      </w:r>
      <w:proofErr w:type="gramEnd"/>
      <w:r w:rsidR="00073C91" w:rsidRPr="00800BF0">
        <w:t xml:space="preserve"> suspension without pay on days to be prescribed </w:t>
      </w:r>
      <w:r w:rsidR="00343673">
        <w:t>b</w:t>
      </w:r>
      <w:r>
        <w:t>y their D/S/P</w:t>
      </w:r>
      <w:r w:rsidR="00073C91" w:rsidRPr="00800BF0">
        <w:t>. Depending on the circumstances of the incident, the employee may be placed on unpaid disciplinary suspension beyond the five days</w:t>
      </w:r>
      <w:r>
        <w:t>,</w:t>
      </w:r>
      <w:r w:rsidR="00073C91" w:rsidRPr="00800BF0">
        <w:t xml:space="preserve"> pending </w:t>
      </w:r>
      <w:r>
        <w:t xml:space="preserve">investigation results, </w:t>
      </w:r>
      <w:r w:rsidR="0078658A">
        <w:t>and</w:t>
      </w:r>
      <w:r>
        <w:t xml:space="preserve"> may result in</w:t>
      </w:r>
      <w:r w:rsidR="00073C91" w:rsidRPr="00800BF0">
        <w:t xml:space="preserve"> disciplinary action u</w:t>
      </w:r>
      <w:r w:rsidR="00B71799">
        <w:t xml:space="preserve">p to and including termination. </w:t>
      </w:r>
      <w:r w:rsidR="00073C91" w:rsidRPr="00800BF0">
        <w:t xml:space="preserve">The employee will also be required to attend an initial consultation with the Fermilab Employee Assistance Program (EAP) provider and follow the recommended treatment plan (if applicable) </w:t>
      </w:r>
      <w:proofErr w:type="gramStart"/>
      <w:r w:rsidR="00073C91" w:rsidRPr="00800BF0">
        <w:t>in order to</w:t>
      </w:r>
      <w:proofErr w:type="gramEnd"/>
      <w:r w:rsidR="00073C91" w:rsidRPr="00800BF0">
        <w:t xml:space="preserve"> receive a return to work authorization.  </w:t>
      </w:r>
    </w:p>
    <w:p w:rsidR="00073C91" w:rsidRPr="00800BF0" w:rsidRDefault="00073C91" w:rsidP="00B94A0C">
      <w:pPr>
        <w:ind w:left="360"/>
      </w:pPr>
    </w:p>
    <w:p w:rsidR="00364060" w:rsidRDefault="00073C91" w:rsidP="004049CB">
      <w:pPr>
        <w:ind w:left="360"/>
      </w:pPr>
      <w:r w:rsidRPr="00800BF0">
        <w:t>Employees who hold a CDL due to job requirements will be subject to the terms of applicable policies and state and federal regulations for CDL holders.</w:t>
      </w:r>
    </w:p>
    <w:p w:rsidR="00C62128" w:rsidRDefault="00C62128" w:rsidP="00196CE0"/>
    <w:p w:rsidR="00196CE0" w:rsidRPr="009D6381" w:rsidRDefault="00073C91" w:rsidP="00196CE0">
      <w:pPr>
        <w:pStyle w:val="Heading2"/>
        <w:keepNext w:val="0"/>
        <w:jc w:val="both"/>
        <w:rPr>
          <w:b/>
        </w:rPr>
      </w:pPr>
      <w:bookmarkStart w:id="13" w:name="_Toc487707032"/>
      <w:r w:rsidRPr="009D6381">
        <w:rPr>
          <w:b/>
        </w:rPr>
        <w:t>Appeals Process</w:t>
      </w:r>
      <w:bookmarkEnd w:id="13"/>
    </w:p>
    <w:p w:rsidR="00073C91" w:rsidRDefault="00073C91" w:rsidP="00073C91">
      <w:pPr>
        <w:ind w:left="720"/>
      </w:pPr>
    </w:p>
    <w:p w:rsidR="00E17716" w:rsidRPr="00663F8B" w:rsidRDefault="0078658A" w:rsidP="004049CB">
      <w:r>
        <w:t>S</w:t>
      </w:r>
      <w:r w:rsidR="00073C91" w:rsidRPr="00800BF0">
        <w:t xml:space="preserve">ecurity officers </w:t>
      </w:r>
      <w:r>
        <w:t>are expected to</w:t>
      </w:r>
      <w:r w:rsidR="00073C91" w:rsidRPr="00800BF0">
        <w:t xml:space="preserve"> be professional and fair in the issuance of citations, but it is recognized that there can be honest differences of opinion </w:t>
      </w:r>
      <w:r w:rsidR="004049CB">
        <w:t>regarding a situation.</w:t>
      </w:r>
      <w:r w:rsidR="00073C91" w:rsidRPr="00800BF0">
        <w:t xml:space="preserve"> For this reason, an appeals process has been developed so a person can have his/her disagreement reviewed.</w:t>
      </w:r>
      <w:r w:rsidR="00B71799">
        <w:t xml:space="preserve"> Cited individuals</w:t>
      </w:r>
      <w:r w:rsidR="00073C91" w:rsidRPr="00800BF0">
        <w:t xml:space="preserve"> hav</w:t>
      </w:r>
      <w:r w:rsidR="00B71799">
        <w:t>e five business days to appeal</w:t>
      </w:r>
      <w:r w:rsidR="004049CB">
        <w:t xml:space="preserve">. </w:t>
      </w:r>
      <w:r w:rsidR="00B71799">
        <w:t>Citations will not be posted during this time</w:t>
      </w:r>
      <w:r w:rsidR="004049CB">
        <w:t>.</w:t>
      </w:r>
      <w:r w:rsidR="00E17716">
        <w:t xml:space="preserve"> To </w:t>
      </w:r>
      <w:r w:rsidR="0025416E">
        <w:t>appeal</w:t>
      </w:r>
      <w:r w:rsidR="007F5FF9">
        <w:t>,</w:t>
      </w:r>
      <w:r w:rsidR="0025416E">
        <w:t xml:space="preserve"> the cited person </w:t>
      </w:r>
      <w:r w:rsidR="00E17716">
        <w:t xml:space="preserve">sends an e-mail to </w:t>
      </w:r>
      <w:hyperlink r:id="rId13" w:history="1">
        <w:r w:rsidR="00E17716" w:rsidRPr="00C13ED8">
          <w:rPr>
            <w:rStyle w:val="Hyperlink"/>
          </w:rPr>
          <w:t>Traffic_Citation@fnal.gov</w:t>
        </w:r>
      </w:hyperlink>
      <w:r w:rsidR="00E17716">
        <w:t xml:space="preserve"> with</w:t>
      </w:r>
      <w:r w:rsidR="004049CB">
        <w:t xml:space="preserve"> the subject “Citation Appeal”.</w:t>
      </w:r>
      <w:r w:rsidR="00E17716">
        <w:t xml:space="preserve"> Or if they do not have access to a computer, c</w:t>
      </w:r>
      <w:r w:rsidR="00E17716" w:rsidRPr="00663F8B">
        <w:t>o</w:t>
      </w:r>
      <w:r w:rsidR="00E17716">
        <w:t xml:space="preserve">ntacts </w:t>
      </w:r>
      <w:r w:rsidR="00E17716" w:rsidRPr="00663F8B">
        <w:t>the ESH</w:t>
      </w:r>
      <w:r w:rsidR="00232DB0">
        <w:t>&amp;Q</w:t>
      </w:r>
      <w:r w:rsidR="00E17716" w:rsidRPr="00663F8B">
        <w:t xml:space="preserve"> Section admin at </w:t>
      </w:r>
      <w:r w:rsidR="00E17716">
        <w:t>x5811</w:t>
      </w:r>
      <w:r w:rsidR="00E17716" w:rsidRPr="00663F8B">
        <w:t xml:space="preserve"> to</w:t>
      </w:r>
      <w:r w:rsidR="004049CB">
        <w:t xml:space="preserve"> make them aware of the appeal.</w:t>
      </w:r>
      <w:r w:rsidR="0025416E">
        <w:t xml:space="preserve"> They then c</w:t>
      </w:r>
      <w:r w:rsidR="00E17716" w:rsidRPr="00663F8B">
        <w:t>omplete</w:t>
      </w:r>
      <w:r w:rsidR="0032395F">
        <w:t xml:space="preserve"> the </w:t>
      </w:r>
      <w:hyperlink r:id="rId14" w:history="1">
        <w:r w:rsidR="0032395F" w:rsidRPr="0032395F">
          <w:rPr>
            <w:rStyle w:val="Hyperlink"/>
          </w:rPr>
          <w:t>Traffic Citation Appeal Form</w:t>
        </w:r>
      </w:hyperlink>
      <w:r w:rsidR="0032395F">
        <w:t xml:space="preserve"> </w:t>
      </w:r>
      <w:r w:rsidR="00E17716" w:rsidRPr="00663F8B">
        <w:t xml:space="preserve">and </w:t>
      </w:r>
      <w:r w:rsidR="0025416E">
        <w:t>the send</w:t>
      </w:r>
      <w:r w:rsidR="00E17716">
        <w:t xml:space="preserve"> </w:t>
      </w:r>
      <w:r w:rsidR="0032395F">
        <w:t xml:space="preserve">it to </w:t>
      </w:r>
      <w:hyperlink r:id="rId15" w:history="1">
        <w:r w:rsidR="0032395F" w:rsidRPr="007E3FB6">
          <w:rPr>
            <w:rStyle w:val="Hyperlink"/>
          </w:rPr>
          <w:t>esh_admin@fnal.gov</w:t>
        </w:r>
      </w:hyperlink>
      <w:r w:rsidR="0032395F">
        <w:t xml:space="preserve"> </w:t>
      </w:r>
      <w:r w:rsidR="007F5FF9" w:rsidRPr="00663F8B">
        <w:t>or MS</w:t>
      </w:r>
      <w:r w:rsidR="00E17716" w:rsidRPr="00663F8B">
        <w:t xml:space="preserve"> 119</w:t>
      </w:r>
      <w:r w:rsidR="00E17716">
        <w:t xml:space="preserve"> within 5 business days of receiving </w:t>
      </w:r>
      <w:r w:rsidR="0025416E">
        <w:t>the</w:t>
      </w:r>
      <w:r w:rsidR="00E17716">
        <w:t xml:space="preserve"> citation.</w:t>
      </w:r>
    </w:p>
    <w:p w:rsidR="00073C91" w:rsidRPr="00800BF0" w:rsidRDefault="00073C91" w:rsidP="00B94A0C"/>
    <w:p w:rsidR="00B94A0C" w:rsidRPr="00800BF0" w:rsidRDefault="00073C91" w:rsidP="00422BA7">
      <w:pPr>
        <w:ind w:right="-180"/>
      </w:pPr>
      <w:r w:rsidRPr="00800BF0">
        <w:t xml:space="preserve">Traffic Citation Review </w:t>
      </w:r>
      <w:r w:rsidR="004049CB">
        <w:t>personnel</w:t>
      </w:r>
      <w:r w:rsidRPr="00800BF0">
        <w:t xml:space="preserve"> will r</w:t>
      </w:r>
      <w:r w:rsidR="004049CB">
        <w:t>eview the appeal and</w:t>
      </w:r>
      <w:r w:rsidRPr="00800BF0">
        <w:t xml:space="preserve"> talk with appro</w:t>
      </w:r>
      <w:r w:rsidR="004049CB">
        <w:t>priate people to determine the facts. T</w:t>
      </w:r>
      <w:r w:rsidRPr="00800BF0">
        <w:t>he</w:t>
      </w:r>
      <w:r w:rsidR="004049CB">
        <w:t xml:space="preserve"> ruling on the</w:t>
      </w:r>
      <w:r w:rsidRPr="00800BF0">
        <w:t xml:space="preserve"> validity </w:t>
      </w:r>
      <w:r w:rsidR="004049CB">
        <w:t>of the citation and appeal will be final.</w:t>
      </w:r>
      <w:r w:rsidRPr="00800BF0">
        <w:t xml:space="preserve"> If the citation is considered invalid, the record will be purged; if it is considered valid, the appropriate sanction will be imposed.</w:t>
      </w:r>
      <w:r w:rsidR="00E17716">
        <w:t xml:space="preserve"> </w:t>
      </w:r>
    </w:p>
    <w:p w:rsidR="00B94A0C" w:rsidRPr="009D6381" w:rsidRDefault="00B94A0C" w:rsidP="00D167CD">
      <w:pPr>
        <w:pStyle w:val="Heading1"/>
        <w:rPr>
          <w:b/>
        </w:rPr>
      </w:pPr>
      <w:r w:rsidRPr="00D167CD">
        <w:br w:type="page"/>
      </w:r>
      <w:bookmarkStart w:id="14" w:name="_Toc302380353"/>
      <w:bookmarkStart w:id="15" w:name="_Toc487707033"/>
      <w:r w:rsidRPr="009D6381">
        <w:rPr>
          <w:b/>
        </w:rPr>
        <w:lastRenderedPageBreak/>
        <w:t xml:space="preserve">APPENDIX </w:t>
      </w:r>
      <w:r w:rsidR="0025416E" w:rsidRPr="009D6381">
        <w:rPr>
          <w:b/>
        </w:rPr>
        <w:t xml:space="preserve">B </w:t>
      </w:r>
      <w:r w:rsidR="00D167CD" w:rsidRPr="009D6381">
        <w:rPr>
          <w:b/>
        </w:rPr>
        <w:t>– Safeguards for Construction and Maintenance Activities</w:t>
      </w:r>
      <w:bookmarkEnd w:id="14"/>
      <w:bookmarkEnd w:id="15"/>
    </w:p>
    <w:p w:rsidR="00B94A0C" w:rsidRPr="00800BF0" w:rsidRDefault="00B94A0C" w:rsidP="00B94A0C">
      <w:pPr>
        <w:rPr>
          <w:b/>
        </w:rPr>
      </w:pPr>
    </w:p>
    <w:p w:rsidR="00B94A0C" w:rsidRPr="00800BF0" w:rsidRDefault="00B94A0C" w:rsidP="00B94A0C">
      <w:r w:rsidRPr="00800BF0">
        <w:t>The following safeguards shall be taken during construction or maintenance activities that may affect the flow of traffic on campus roads.</w:t>
      </w:r>
    </w:p>
    <w:p w:rsidR="00B94A0C" w:rsidRPr="00800BF0" w:rsidRDefault="00B94A0C" w:rsidP="00B94A0C">
      <w:pPr>
        <w:numPr>
          <w:ilvl w:val="12"/>
          <w:numId w:val="0"/>
        </w:numPr>
        <w:ind w:left="360" w:hanging="360"/>
      </w:pPr>
    </w:p>
    <w:p w:rsidR="00B94A0C" w:rsidRPr="00800BF0" w:rsidRDefault="00B94A0C" w:rsidP="00D167CD">
      <w:pPr>
        <w:numPr>
          <w:ilvl w:val="0"/>
          <w:numId w:val="13"/>
        </w:numPr>
        <w:overflowPunct w:val="0"/>
        <w:autoSpaceDE w:val="0"/>
        <w:autoSpaceDN w:val="0"/>
        <w:adjustRightInd w:val="0"/>
        <w:textAlignment w:val="baseline"/>
      </w:pPr>
      <w:r w:rsidRPr="00800BF0">
        <w:t>Signs shall be posted indicating road work in progress.  Reflective signs and/or flashing lights are required for night visibility.</w:t>
      </w:r>
    </w:p>
    <w:p w:rsidR="00B94A0C" w:rsidRPr="00800BF0" w:rsidRDefault="00B94A0C" w:rsidP="00B94A0C">
      <w:pPr>
        <w:numPr>
          <w:ilvl w:val="12"/>
          <w:numId w:val="0"/>
        </w:numPr>
        <w:ind w:left="360" w:hanging="360"/>
        <w:rPr>
          <w:b/>
        </w:rPr>
      </w:pPr>
    </w:p>
    <w:p w:rsidR="00B94A0C" w:rsidRPr="00800BF0" w:rsidRDefault="00B94A0C" w:rsidP="00D167CD">
      <w:pPr>
        <w:numPr>
          <w:ilvl w:val="0"/>
          <w:numId w:val="13"/>
        </w:numPr>
        <w:overflowPunct w:val="0"/>
        <w:autoSpaceDE w:val="0"/>
        <w:autoSpaceDN w:val="0"/>
        <w:adjustRightInd w:val="0"/>
        <w:textAlignment w:val="baseline"/>
      </w:pPr>
      <w:r w:rsidRPr="00800BF0">
        <w:t>Traffic cones shall be set up to divert traffic safely away from or through the work area.</w:t>
      </w:r>
    </w:p>
    <w:p w:rsidR="00B94A0C" w:rsidRPr="00800BF0" w:rsidRDefault="00B94A0C" w:rsidP="00B94A0C">
      <w:pPr>
        <w:numPr>
          <w:ilvl w:val="12"/>
          <w:numId w:val="0"/>
        </w:numPr>
        <w:ind w:left="360" w:hanging="360"/>
        <w:rPr>
          <w:b/>
        </w:rPr>
      </w:pPr>
    </w:p>
    <w:p w:rsidR="00B94A0C" w:rsidRPr="00800BF0" w:rsidRDefault="00B94A0C" w:rsidP="00D167CD">
      <w:pPr>
        <w:numPr>
          <w:ilvl w:val="0"/>
          <w:numId w:val="13"/>
        </w:numPr>
        <w:overflowPunct w:val="0"/>
        <w:autoSpaceDE w:val="0"/>
        <w:autoSpaceDN w:val="0"/>
        <w:adjustRightInd w:val="0"/>
        <w:textAlignment w:val="baseline"/>
      </w:pPr>
      <w:r w:rsidRPr="00800BF0">
        <w:t xml:space="preserve">A flag person shall be assigned to the area if the work is to be performed in any area where driver visibility is obstructed, e.g., by heavy equipment.  The flag person shall wear a hard hat, </w:t>
      </w:r>
      <w:r w:rsidR="0061352B">
        <w:t>a brightly colored</w:t>
      </w:r>
      <w:r w:rsidRPr="00800BF0">
        <w:t xml:space="preserve"> reflective vest and use an orange flag or hand-held st</w:t>
      </w:r>
      <w:r w:rsidR="0061352B">
        <w:t>op/slow sign to direct traffic.</w:t>
      </w:r>
      <w:r w:rsidRPr="00800BF0">
        <w:t xml:space="preserve"> In some circumstances, two flag persons may be necessary.</w:t>
      </w:r>
    </w:p>
    <w:p w:rsidR="00B94A0C" w:rsidRPr="00800BF0" w:rsidRDefault="00B94A0C" w:rsidP="00B94A0C">
      <w:pPr>
        <w:numPr>
          <w:ilvl w:val="12"/>
          <w:numId w:val="0"/>
        </w:numPr>
        <w:ind w:left="360" w:hanging="360"/>
      </w:pPr>
    </w:p>
    <w:p w:rsidR="00B94A0C" w:rsidRPr="00800BF0" w:rsidRDefault="00B94A0C" w:rsidP="00D167CD">
      <w:pPr>
        <w:numPr>
          <w:ilvl w:val="0"/>
          <w:numId w:val="13"/>
        </w:numPr>
        <w:overflowPunct w:val="0"/>
        <w:autoSpaceDE w:val="0"/>
        <w:autoSpaceDN w:val="0"/>
        <w:adjustRightInd w:val="0"/>
        <w:textAlignment w:val="baseline"/>
      </w:pPr>
      <w:r w:rsidRPr="00800BF0">
        <w:t xml:space="preserve">The </w:t>
      </w:r>
      <w:r w:rsidR="00232DB0" w:rsidRPr="00800BF0">
        <w:t xml:space="preserve">fire and security crews </w:t>
      </w:r>
      <w:r w:rsidRPr="00800BF0">
        <w:t>shall be notified in advance of the temporary road conditions.</w:t>
      </w:r>
    </w:p>
    <w:p w:rsidR="00B94A0C" w:rsidRPr="00800BF0" w:rsidRDefault="00B94A0C" w:rsidP="00B94A0C"/>
    <w:p w:rsidR="00B94A0C" w:rsidRPr="00800BF0" w:rsidRDefault="00B94A0C" w:rsidP="00B94A0C">
      <w:r w:rsidRPr="00800BF0">
        <w:t>For impaired roadways (totally blocked):</w:t>
      </w:r>
    </w:p>
    <w:p w:rsidR="00B94A0C" w:rsidRPr="00800BF0" w:rsidRDefault="00B94A0C" w:rsidP="00B94A0C"/>
    <w:p w:rsidR="00B94A0C" w:rsidRPr="00800BF0" w:rsidRDefault="00B94A0C" w:rsidP="00D167CD">
      <w:pPr>
        <w:numPr>
          <w:ilvl w:val="0"/>
          <w:numId w:val="14"/>
        </w:numPr>
        <w:overflowPunct w:val="0"/>
        <w:autoSpaceDE w:val="0"/>
        <w:autoSpaceDN w:val="0"/>
        <w:adjustRightInd w:val="0"/>
        <w:textAlignment w:val="baseline"/>
      </w:pPr>
      <w:r w:rsidRPr="00800BF0">
        <w:t xml:space="preserve">The </w:t>
      </w:r>
      <w:r w:rsidR="00232DB0" w:rsidRPr="00800BF0">
        <w:t xml:space="preserve">fire and security crews </w:t>
      </w:r>
      <w:r w:rsidRPr="00800BF0">
        <w:t>shall be notified at least three days in advance so that appropriate notifications and emergency arrangements can be made for fire and security emergency services.</w:t>
      </w:r>
    </w:p>
    <w:p w:rsidR="00B94A0C" w:rsidRPr="00800BF0" w:rsidRDefault="00B94A0C" w:rsidP="00B94A0C">
      <w:pPr>
        <w:numPr>
          <w:ilvl w:val="12"/>
          <w:numId w:val="0"/>
        </w:numPr>
        <w:ind w:left="360" w:hanging="360"/>
      </w:pPr>
    </w:p>
    <w:p w:rsidR="00B94A0C" w:rsidRPr="00800BF0" w:rsidRDefault="00B94A0C" w:rsidP="00D167CD">
      <w:pPr>
        <w:numPr>
          <w:ilvl w:val="0"/>
          <w:numId w:val="14"/>
        </w:numPr>
        <w:overflowPunct w:val="0"/>
        <w:autoSpaceDE w:val="0"/>
        <w:autoSpaceDN w:val="0"/>
        <w:adjustRightInd w:val="0"/>
        <w:textAlignment w:val="baseline"/>
      </w:pPr>
      <w:r w:rsidRPr="00800BF0">
        <w:t>“Road Closed” and “Detour” si</w:t>
      </w:r>
      <w:r w:rsidR="0061352B">
        <w:t>gns shall be posted.</w:t>
      </w:r>
      <w:r w:rsidRPr="00800BF0">
        <w:t xml:space="preserve"> Reflective signs and/or flashing lights are required for night visibility.</w:t>
      </w:r>
    </w:p>
    <w:p w:rsidR="00B94A0C" w:rsidRPr="00800BF0" w:rsidRDefault="00B94A0C" w:rsidP="00B94A0C">
      <w:pPr>
        <w:numPr>
          <w:ilvl w:val="12"/>
          <w:numId w:val="0"/>
        </w:numPr>
        <w:ind w:left="360" w:hanging="360"/>
      </w:pPr>
    </w:p>
    <w:p w:rsidR="00B94A0C" w:rsidRPr="00800BF0" w:rsidRDefault="00B94A0C" w:rsidP="00D167CD">
      <w:pPr>
        <w:numPr>
          <w:ilvl w:val="0"/>
          <w:numId w:val="14"/>
        </w:numPr>
        <w:overflowPunct w:val="0"/>
        <w:autoSpaceDE w:val="0"/>
        <w:autoSpaceDN w:val="0"/>
        <w:adjustRightInd w:val="0"/>
        <w:textAlignment w:val="baseline"/>
      </w:pPr>
      <w:r w:rsidRPr="00800BF0">
        <w:t xml:space="preserve">The area shall be fully barricaded to prevent inadvertent access. </w:t>
      </w:r>
    </w:p>
    <w:p w:rsidR="00B94A0C" w:rsidRPr="00800BF0" w:rsidRDefault="00B94A0C" w:rsidP="00B94A0C"/>
    <w:p w:rsidR="00B94A0C" w:rsidRPr="00800BF0" w:rsidRDefault="00B94A0C" w:rsidP="00B94A0C"/>
    <w:p w:rsidR="00B94A0C" w:rsidRPr="00800BF0" w:rsidRDefault="00B94A0C" w:rsidP="00B94A0C"/>
    <w:p w:rsidR="00B94A0C" w:rsidRPr="00800BF0" w:rsidRDefault="00B94A0C" w:rsidP="00B94A0C"/>
    <w:p w:rsidR="001A74A8" w:rsidRDefault="001A74A8"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Default="00306D53" w:rsidP="001A74A8">
      <w:pPr>
        <w:jc w:val="center"/>
      </w:pPr>
    </w:p>
    <w:p w:rsidR="00306D53" w:rsidRPr="003C295C" w:rsidRDefault="003C295C" w:rsidP="003C295C">
      <w:pPr>
        <w:pStyle w:val="Heading1"/>
        <w:rPr>
          <w:b/>
        </w:rPr>
      </w:pPr>
      <w:bookmarkStart w:id="16" w:name="_Toc487707034"/>
      <w:r>
        <w:rPr>
          <w:b/>
        </w:rPr>
        <w:t>APPENDIX C – Operating</w:t>
      </w:r>
      <w:r w:rsidR="00306D53" w:rsidRPr="003C295C">
        <w:rPr>
          <w:b/>
        </w:rPr>
        <w:t xml:space="preserve"> </w:t>
      </w:r>
      <w:r>
        <w:rPr>
          <w:b/>
        </w:rPr>
        <w:t>Non-Highway Vehicles on Fermilab</w:t>
      </w:r>
      <w:r w:rsidR="00306D53" w:rsidRPr="003C295C">
        <w:rPr>
          <w:b/>
        </w:rPr>
        <w:t xml:space="preserve"> Roads</w:t>
      </w:r>
      <w:bookmarkEnd w:id="16"/>
    </w:p>
    <w:p w:rsidR="009D6381" w:rsidRDefault="009D6381" w:rsidP="00306D53"/>
    <w:p w:rsidR="00306D53" w:rsidRDefault="00306D53" w:rsidP="00306D53">
      <w:r>
        <w:t>As used in this Appendix, “non-highway vehicle” means a motor vehicle not specifically designed to be used on a public highway. These vehicles can be further defined as any motorized off-highway device designed to travel primarily off-highway, 64 inches or less in width, having a manufacturer’s dry weight of 2,000 pounds or less, traveling on 4 or more non-highway tires, designed with a non-straddle seat and a steering wheel for steering control, except equipment such as lawnmowers (ILCS 5/1-168.8). Some common non-highway vehicles employed at Fermilab are;</w:t>
      </w:r>
    </w:p>
    <w:p w:rsidR="00306D53" w:rsidRDefault="00306D53" w:rsidP="00306D53">
      <w:pPr>
        <w:pStyle w:val="ListParagraph"/>
        <w:numPr>
          <w:ilvl w:val="0"/>
          <w:numId w:val="29"/>
        </w:numPr>
        <w:spacing w:after="160" w:line="259" w:lineRule="auto"/>
        <w:jc w:val="left"/>
      </w:pPr>
      <w:r>
        <w:t>Bobcat Utility Vehicles</w:t>
      </w:r>
    </w:p>
    <w:p w:rsidR="00306D53" w:rsidRDefault="00306D53" w:rsidP="00306D53">
      <w:pPr>
        <w:pStyle w:val="ListParagraph"/>
        <w:numPr>
          <w:ilvl w:val="0"/>
          <w:numId w:val="29"/>
        </w:numPr>
        <w:spacing w:after="160" w:line="259" w:lineRule="auto"/>
        <w:jc w:val="left"/>
      </w:pPr>
      <w:r>
        <w:t>Global Electric Cart</w:t>
      </w:r>
    </w:p>
    <w:p w:rsidR="00306D53" w:rsidRDefault="00306D53" w:rsidP="00306D53">
      <w:pPr>
        <w:pStyle w:val="ListParagraph"/>
        <w:numPr>
          <w:ilvl w:val="0"/>
          <w:numId w:val="29"/>
        </w:numPr>
        <w:spacing w:after="160" w:line="259" w:lineRule="auto"/>
        <w:jc w:val="left"/>
      </w:pPr>
      <w:r>
        <w:t>John Deer Gator Series</w:t>
      </w:r>
    </w:p>
    <w:p w:rsidR="00306D53" w:rsidRDefault="00306D53" w:rsidP="00306D53">
      <w:pPr>
        <w:pStyle w:val="ListParagraph"/>
        <w:numPr>
          <w:ilvl w:val="0"/>
          <w:numId w:val="29"/>
        </w:numPr>
        <w:spacing w:after="160" w:line="259" w:lineRule="auto"/>
        <w:jc w:val="left"/>
      </w:pPr>
      <w:r>
        <w:t>Kubota Utility Truck RTV Series</w:t>
      </w:r>
    </w:p>
    <w:p w:rsidR="00306D53" w:rsidRDefault="00306D53" w:rsidP="00306D53">
      <w:pPr>
        <w:pStyle w:val="ListParagraph"/>
        <w:numPr>
          <w:ilvl w:val="0"/>
          <w:numId w:val="29"/>
        </w:numPr>
        <w:spacing w:after="160" w:line="259" w:lineRule="auto"/>
        <w:jc w:val="left"/>
      </w:pPr>
      <w:r>
        <w:t>Polaris Utility Vehicle Ranger Series</w:t>
      </w:r>
    </w:p>
    <w:p w:rsidR="00306D53" w:rsidRDefault="00306D53" w:rsidP="00306D53">
      <w:r>
        <w:t>No non-highway vehicle may be operated on a Fermilab roadway unless, at a minimum, it has the following safety equipment:</w:t>
      </w:r>
    </w:p>
    <w:p w:rsidR="00306D53" w:rsidRDefault="00306D53" w:rsidP="00306D53">
      <w:pPr>
        <w:pStyle w:val="ListParagraph"/>
        <w:numPr>
          <w:ilvl w:val="0"/>
          <w:numId w:val="30"/>
        </w:numPr>
        <w:spacing w:after="160" w:line="259" w:lineRule="auto"/>
        <w:jc w:val="left"/>
      </w:pPr>
      <w:r>
        <w:t>Brakes</w:t>
      </w:r>
    </w:p>
    <w:p w:rsidR="00306D53" w:rsidRDefault="00306D53" w:rsidP="00306D53">
      <w:pPr>
        <w:pStyle w:val="ListParagraph"/>
        <w:numPr>
          <w:ilvl w:val="0"/>
          <w:numId w:val="30"/>
        </w:numPr>
        <w:spacing w:after="160" w:line="259" w:lineRule="auto"/>
        <w:jc w:val="left"/>
      </w:pPr>
      <w:r>
        <w:t>Seat belts</w:t>
      </w:r>
    </w:p>
    <w:p w:rsidR="00306D53" w:rsidRDefault="00306D53" w:rsidP="00306D53">
      <w:pPr>
        <w:pStyle w:val="ListParagraph"/>
        <w:numPr>
          <w:ilvl w:val="0"/>
          <w:numId w:val="30"/>
        </w:numPr>
        <w:spacing w:after="160" w:line="259" w:lineRule="auto"/>
        <w:jc w:val="left"/>
      </w:pPr>
      <w:r>
        <w:t>Steering Wheel</w:t>
      </w:r>
    </w:p>
    <w:p w:rsidR="00306D53" w:rsidRDefault="00306D53" w:rsidP="00306D53">
      <w:pPr>
        <w:pStyle w:val="ListParagraph"/>
        <w:numPr>
          <w:ilvl w:val="0"/>
          <w:numId w:val="30"/>
        </w:numPr>
        <w:spacing w:after="160" w:line="259" w:lineRule="auto"/>
        <w:jc w:val="left"/>
      </w:pPr>
      <w:r>
        <w:t>Rearview mirror</w:t>
      </w:r>
    </w:p>
    <w:p w:rsidR="00306D53" w:rsidRDefault="00306D53" w:rsidP="00306D53">
      <w:pPr>
        <w:pStyle w:val="ListParagraph"/>
        <w:numPr>
          <w:ilvl w:val="0"/>
          <w:numId w:val="30"/>
        </w:numPr>
        <w:spacing w:after="160" w:line="259" w:lineRule="auto"/>
        <w:jc w:val="left"/>
      </w:pPr>
      <w:r>
        <w:t>Headlights</w:t>
      </w:r>
    </w:p>
    <w:p w:rsidR="00306D53" w:rsidRDefault="00306D53" w:rsidP="00306D53">
      <w:pPr>
        <w:pStyle w:val="ListParagraph"/>
        <w:numPr>
          <w:ilvl w:val="0"/>
          <w:numId w:val="30"/>
        </w:numPr>
        <w:spacing w:after="160" w:line="259" w:lineRule="auto"/>
        <w:jc w:val="left"/>
      </w:pPr>
      <w:r>
        <w:t>Tail lights</w:t>
      </w:r>
    </w:p>
    <w:p w:rsidR="00306D53" w:rsidRDefault="00306D53" w:rsidP="00306D53">
      <w:pPr>
        <w:pStyle w:val="ListParagraph"/>
        <w:numPr>
          <w:ilvl w:val="0"/>
          <w:numId w:val="30"/>
        </w:numPr>
        <w:spacing w:after="160" w:line="259" w:lineRule="auto"/>
        <w:jc w:val="left"/>
      </w:pPr>
      <w:r>
        <w:t>Brake lights</w:t>
      </w:r>
    </w:p>
    <w:p w:rsidR="00306D53" w:rsidRPr="00D25C3D" w:rsidRDefault="00306D53" w:rsidP="00306D53">
      <w:pPr>
        <w:pStyle w:val="ListParagraph"/>
        <w:numPr>
          <w:ilvl w:val="0"/>
          <w:numId w:val="30"/>
        </w:numPr>
        <w:spacing w:after="160" w:line="259" w:lineRule="auto"/>
        <w:jc w:val="left"/>
      </w:pPr>
      <w:r>
        <w:t>Slow moving emblem on the rear or lit rotating beacon</w:t>
      </w:r>
    </w:p>
    <w:p w:rsidR="00306D53" w:rsidRDefault="00306D53" w:rsidP="00306D53">
      <w:r>
        <w:t>Non-highway vehicles that do not meet the minimum requirements above include tunnel utility carts:</w:t>
      </w:r>
    </w:p>
    <w:p w:rsidR="00306D53" w:rsidRDefault="00306D53" w:rsidP="00306D53">
      <w:pPr>
        <w:pStyle w:val="ListParagraph"/>
        <w:numPr>
          <w:ilvl w:val="0"/>
          <w:numId w:val="29"/>
        </w:numPr>
        <w:spacing w:after="160" w:line="259" w:lineRule="auto"/>
        <w:jc w:val="left"/>
      </w:pPr>
      <w:r>
        <w:t>Cushman Carts</w:t>
      </w:r>
    </w:p>
    <w:p w:rsidR="00306D53" w:rsidRDefault="00306D53" w:rsidP="00306D53">
      <w:pPr>
        <w:pStyle w:val="ListParagraph"/>
        <w:numPr>
          <w:ilvl w:val="0"/>
          <w:numId w:val="29"/>
        </w:numPr>
        <w:spacing w:after="160" w:line="259" w:lineRule="auto"/>
        <w:jc w:val="left"/>
      </w:pPr>
      <w:proofErr w:type="spellStart"/>
      <w:r>
        <w:t>Nordco</w:t>
      </w:r>
      <w:proofErr w:type="spellEnd"/>
      <w:r>
        <w:t xml:space="preserve"> Marketeers</w:t>
      </w:r>
    </w:p>
    <w:p w:rsidR="00306D53" w:rsidRDefault="00306D53" w:rsidP="00306D53">
      <w:pPr>
        <w:pStyle w:val="ListParagraph"/>
        <w:numPr>
          <w:ilvl w:val="0"/>
          <w:numId w:val="29"/>
        </w:numPr>
        <w:spacing w:after="160" w:line="259" w:lineRule="auto"/>
        <w:jc w:val="left"/>
      </w:pPr>
      <w:r>
        <w:t>Taylor Dunn Carts</w:t>
      </w:r>
    </w:p>
    <w:p w:rsidR="00306D53" w:rsidRPr="00C1263B" w:rsidRDefault="00306D53" w:rsidP="00306D53">
      <w:pPr>
        <w:pStyle w:val="ListParagraph"/>
        <w:numPr>
          <w:ilvl w:val="0"/>
          <w:numId w:val="29"/>
        </w:numPr>
        <w:spacing w:after="160" w:line="259" w:lineRule="auto"/>
        <w:jc w:val="left"/>
      </w:pPr>
      <w:r>
        <w:t>US Electric Car Carts</w:t>
      </w:r>
    </w:p>
    <w:p w:rsidR="00306D53" w:rsidRPr="006D2C36" w:rsidRDefault="00306D53" w:rsidP="00306D53">
      <w:r w:rsidRPr="006D2C36">
        <w:t xml:space="preserve">At times it may be necessary to drive a </w:t>
      </w:r>
      <w:r>
        <w:t>tunnel utility cart</w:t>
      </w:r>
      <w:r w:rsidRPr="006D2C36">
        <w:t xml:space="preserve"> on Fermilab road</w:t>
      </w:r>
      <w:r>
        <w:t>s. These are slow moving cart</w:t>
      </w:r>
      <w:r w:rsidRPr="006D2C36">
        <w:t>s that may introduce a collision haz</w:t>
      </w:r>
      <w:r>
        <w:t>ard. The operator of the cart</w:t>
      </w:r>
      <w:r w:rsidRPr="006D2C36">
        <w:t xml:space="preserve"> shall request an escort</w:t>
      </w:r>
      <w:r>
        <w:t xml:space="preserve"> from a licensed</w:t>
      </w:r>
      <w:r w:rsidRPr="006D2C36">
        <w:t xml:space="preserve"> </w:t>
      </w:r>
      <w:r>
        <w:t>government vehicle and shall not carry passengers</w:t>
      </w:r>
      <w:r w:rsidRPr="006D2C36">
        <w:t>. The escort vehicle must have the emergency flashers ON</w:t>
      </w:r>
      <w:r>
        <w:t xml:space="preserve"> while escorting the cart</w:t>
      </w:r>
      <w:r w:rsidRPr="006D2C36">
        <w:t>.</w:t>
      </w:r>
    </w:p>
    <w:p w:rsidR="00306D53" w:rsidRPr="00C02A84" w:rsidRDefault="00306D53" w:rsidP="001A74A8">
      <w:pPr>
        <w:jc w:val="center"/>
      </w:pPr>
    </w:p>
    <w:sectPr w:rsidR="00306D53" w:rsidRPr="00C02A84" w:rsidSect="00DE35C0">
      <w:headerReference w:type="even" r:id="rId16"/>
      <w:headerReference w:type="default" r:id="rId17"/>
      <w:footerReference w:type="default" r:id="rId18"/>
      <w:headerReference w:type="first" r:id="rId19"/>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40F" w:rsidRDefault="00DE240F" w:rsidP="00CB66DF">
      <w:r>
        <w:separator/>
      </w:r>
    </w:p>
  </w:endnote>
  <w:endnote w:type="continuationSeparator" w:id="0">
    <w:p w:rsidR="00DE240F" w:rsidRDefault="00DE240F"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58A" w:rsidRDefault="0078658A" w:rsidP="00D94504">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10160-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043F94">
      <w:rPr>
        <w:rFonts w:ascii="Palatino" w:hAnsi="Palatino"/>
        <w:noProof/>
        <w:sz w:val="18"/>
      </w:rPr>
      <w:t>7</w:t>
    </w:r>
    <w:r>
      <w:rPr>
        <w:rFonts w:ascii="Palatino" w:hAnsi="Palatino"/>
        <w:sz w:val="18"/>
      </w:rPr>
      <w:fldChar w:fldCharType="end"/>
    </w:r>
  </w:p>
  <w:p w:rsidR="0078658A" w:rsidRDefault="0078658A" w:rsidP="00D94504">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sidR="00120368">
      <w:rPr>
        <w:sz w:val="18"/>
        <w:szCs w:val="18"/>
      </w:rPr>
      <w:t>Rev. 01</w:t>
    </w:r>
    <w:r>
      <w:rPr>
        <w:sz w:val="18"/>
        <w:szCs w:val="18"/>
      </w:rPr>
      <w:t>/201</w:t>
    </w:r>
    <w:r w:rsidR="00120368">
      <w:rPr>
        <w:sz w:val="18"/>
        <w:szCs w:val="18"/>
      </w:rPr>
      <w:t>9</w:t>
    </w:r>
  </w:p>
  <w:p w:rsidR="0078658A" w:rsidRDefault="00786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58A" w:rsidRDefault="0078658A"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10160TA-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043F94">
      <w:rPr>
        <w:rFonts w:ascii="Palatino" w:hAnsi="Palatino"/>
        <w:noProof/>
        <w:sz w:val="18"/>
      </w:rPr>
      <w:t>8</w:t>
    </w:r>
    <w:r>
      <w:rPr>
        <w:rFonts w:ascii="Palatino" w:hAnsi="Palatino"/>
        <w:sz w:val="18"/>
      </w:rPr>
      <w:fldChar w:fldCharType="end"/>
    </w:r>
  </w:p>
  <w:p w:rsidR="0078658A" w:rsidRDefault="0078658A"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sidR="002031BC">
      <w:rPr>
        <w:sz w:val="18"/>
        <w:szCs w:val="18"/>
      </w:rPr>
      <w:t>Rev. 0</w:t>
    </w:r>
    <w:r w:rsidR="00F61212">
      <w:rPr>
        <w:sz w:val="18"/>
        <w:szCs w:val="18"/>
      </w:rPr>
      <w:t>1</w:t>
    </w:r>
    <w:r>
      <w:rPr>
        <w:sz w:val="18"/>
        <w:szCs w:val="18"/>
      </w:rPr>
      <w:t>/201</w:t>
    </w:r>
    <w:r w:rsidR="00F61212">
      <w:rPr>
        <w:sz w:val="18"/>
        <w:szCs w:val="18"/>
      </w:rPr>
      <w:t>9</w:t>
    </w:r>
  </w:p>
  <w:p w:rsidR="0078658A" w:rsidRDefault="0078658A"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78658A" w:rsidRDefault="0078658A"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78658A" w:rsidRPr="00DB5D5A" w:rsidRDefault="0078658A"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40F" w:rsidRDefault="00DE240F" w:rsidP="00CB66DF">
      <w:r>
        <w:separator/>
      </w:r>
    </w:p>
  </w:footnote>
  <w:footnote w:type="continuationSeparator" w:id="0">
    <w:p w:rsidR="00DE240F" w:rsidRDefault="00DE240F"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2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16"/>
      <w:gridCol w:w="2836"/>
    </w:tblGrid>
    <w:tr w:rsidR="0078658A" w:rsidRPr="00423E3B" w:rsidTr="003F1D7A">
      <w:trPr>
        <w:trHeight w:val="611"/>
      </w:trPr>
      <w:tc>
        <w:tcPr>
          <w:tcW w:w="2676" w:type="dxa"/>
        </w:tcPr>
        <w:p w:rsidR="0078658A" w:rsidRPr="00343673" w:rsidRDefault="0078658A" w:rsidP="003F1D7A">
          <w:pPr>
            <w:rPr>
              <w:b/>
            </w:rPr>
          </w:pPr>
          <w:r w:rsidRPr="00343673">
            <w:rPr>
              <w:b/>
              <w:noProof/>
            </w:rPr>
            <w:drawing>
              <wp:anchor distT="0" distB="0" distL="114300" distR="114300" simplePos="0" relativeHeight="251657216" behindDoc="0" locked="0" layoutInCell="1" allowOverlap="0" wp14:anchorId="5421C390" wp14:editId="2E585C15">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6" w:type="dxa"/>
          <w:vAlign w:val="center"/>
        </w:tcPr>
        <w:p w:rsidR="0078658A" w:rsidRPr="00343673" w:rsidRDefault="0078658A" w:rsidP="003F1D7A">
          <w:pPr>
            <w:jc w:val="center"/>
            <w:rPr>
              <w:b/>
            </w:rPr>
          </w:pPr>
          <w:r w:rsidRPr="00343673">
            <w:rPr>
              <w:b/>
            </w:rPr>
            <w:t>ES&amp;H Manual</w:t>
          </w:r>
        </w:p>
      </w:tc>
      <w:tc>
        <w:tcPr>
          <w:tcW w:w="2836" w:type="dxa"/>
          <w:vAlign w:val="center"/>
        </w:tcPr>
        <w:p w:rsidR="0078658A" w:rsidRPr="00343673" w:rsidRDefault="0078658A" w:rsidP="003F1D7A">
          <w:pPr>
            <w:jc w:val="center"/>
            <w:rPr>
              <w:b/>
            </w:rPr>
          </w:pPr>
          <w:r w:rsidRPr="00343673">
            <w:rPr>
              <w:b/>
            </w:rPr>
            <w:t>FESHM 10160</w:t>
          </w:r>
        </w:p>
        <w:p w:rsidR="0078658A" w:rsidRPr="00343673" w:rsidRDefault="00120368" w:rsidP="003F1D7A">
          <w:pPr>
            <w:jc w:val="center"/>
            <w:rPr>
              <w:b/>
            </w:rPr>
          </w:pPr>
          <w:r>
            <w:rPr>
              <w:b/>
            </w:rPr>
            <w:t>January 2019</w:t>
          </w:r>
        </w:p>
      </w:tc>
    </w:tr>
  </w:tbl>
  <w:p w:rsidR="0078658A" w:rsidRPr="00D94504" w:rsidRDefault="0078658A" w:rsidP="00D94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CA2" w:rsidRDefault="00884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2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16"/>
      <w:gridCol w:w="2836"/>
    </w:tblGrid>
    <w:tr w:rsidR="0078658A" w:rsidRPr="00423E3B" w:rsidTr="00390972">
      <w:trPr>
        <w:trHeight w:val="611"/>
      </w:trPr>
      <w:tc>
        <w:tcPr>
          <w:tcW w:w="2676" w:type="dxa"/>
        </w:tcPr>
        <w:p w:rsidR="0078658A" w:rsidRDefault="0078658A" w:rsidP="00390972">
          <w:r w:rsidRPr="00684839">
            <w:rPr>
              <w:noProof/>
            </w:rPr>
            <w:drawing>
              <wp:anchor distT="0" distB="0" distL="114300" distR="114300" simplePos="0" relativeHeight="251660288" behindDoc="0" locked="0" layoutInCell="1" allowOverlap="0" wp14:anchorId="6A6C323F" wp14:editId="53D07972">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6" w:type="dxa"/>
          <w:vAlign w:val="center"/>
        </w:tcPr>
        <w:p w:rsidR="0078658A" w:rsidRDefault="0078658A" w:rsidP="00390972">
          <w:pPr>
            <w:jc w:val="center"/>
          </w:pPr>
          <w:r>
            <w:t>ES&amp;H Manual</w:t>
          </w:r>
        </w:p>
      </w:tc>
      <w:tc>
        <w:tcPr>
          <w:tcW w:w="2836" w:type="dxa"/>
          <w:vAlign w:val="center"/>
        </w:tcPr>
        <w:p w:rsidR="0078658A" w:rsidRPr="00423E3B" w:rsidRDefault="0078658A" w:rsidP="00390972">
          <w:pPr>
            <w:jc w:val="center"/>
          </w:pPr>
          <w:r>
            <w:t>FESHM 10160</w:t>
          </w:r>
        </w:p>
        <w:p w:rsidR="0078658A" w:rsidRPr="00423E3B" w:rsidRDefault="00A87CB9" w:rsidP="00390972">
          <w:pPr>
            <w:jc w:val="center"/>
          </w:pPr>
          <w:r>
            <w:t>January 2019</w:t>
          </w:r>
        </w:p>
      </w:tc>
    </w:tr>
  </w:tbl>
  <w:p w:rsidR="0078658A" w:rsidRDefault="0078658A"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CA2" w:rsidRDefault="00884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6D0007DE"/>
    <w:lvl w:ilvl="0">
      <w:numFmt w:val="decimal"/>
      <w:lvlText w:val="*"/>
      <w:lvlJc w:val="left"/>
    </w:lvl>
  </w:abstractNum>
  <w:abstractNum w:abstractNumId="3" w15:restartNumberingAfterBreak="0">
    <w:nsid w:val="005152F4"/>
    <w:multiLevelType w:val="hybridMultilevel"/>
    <w:tmpl w:val="3E0237B6"/>
    <w:lvl w:ilvl="0" w:tplc="D2CA1A42">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0815C4"/>
    <w:multiLevelType w:val="hybridMultilevel"/>
    <w:tmpl w:val="700CE63E"/>
    <w:lvl w:ilvl="0" w:tplc="459E2F24">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1A56DD"/>
    <w:multiLevelType w:val="hybridMultilevel"/>
    <w:tmpl w:val="420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3308C"/>
    <w:multiLevelType w:val="hybridMultilevel"/>
    <w:tmpl w:val="5CB8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43426"/>
    <w:multiLevelType w:val="hybridMultilevel"/>
    <w:tmpl w:val="B7ACE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156F6"/>
    <w:multiLevelType w:val="singleLevel"/>
    <w:tmpl w:val="C76AC3C4"/>
    <w:lvl w:ilvl="0">
      <w:start w:val="1"/>
      <w:numFmt w:val="decimal"/>
      <w:lvlText w:val="%1."/>
      <w:legacy w:legacy="1" w:legacySpace="0" w:legacyIndent="360"/>
      <w:lvlJc w:val="left"/>
      <w:pPr>
        <w:ind w:left="360" w:hanging="360"/>
      </w:pPr>
    </w:lvl>
  </w:abstractNum>
  <w:abstractNum w:abstractNumId="10" w15:restartNumberingAfterBreak="0">
    <w:nsid w:val="2C2417B7"/>
    <w:multiLevelType w:val="hybridMultilevel"/>
    <w:tmpl w:val="D732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A02FE"/>
    <w:multiLevelType w:val="hybridMultilevel"/>
    <w:tmpl w:val="D9EA7C7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639548B"/>
    <w:multiLevelType w:val="hybridMultilevel"/>
    <w:tmpl w:val="3F364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EE4B42"/>
    <w:multiLevelType w:val="hybridMultilevel"/>
    <w:tmpl w:val="B1D4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012D9"/>
    <w:multiLevelType w:val="multilevel"/>
    <w:tmpl w:val="D17E7210"/>
    <w:lvl w:ilvl="0">
      <w:start w:val="1"/>
      <w:numFmt w:val="decimal"/>
      <w:pStyle w:val="Heading1"/>
      <w:lvlText w:val="%1.0"/>
      <w:lvlJc w:val="left"/>
      <w:pPr>
        <w:ind w:left="1242" w:hanging="7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04"/>
        </w:tabs>
        <w:ind w:left="504" w:hanging="504"/>
      </w:pPr>
      <w:rPr>
        <w:rFonts w:ascii="Times New Roman" w:hAnsi="Times New Roman" w:hint="default"/>
        <w:b w:val="0"/>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79D1F78"/>
    <w:multiLevelType w:val="hybridMultilevel"/>
    <w:tmpl w:val="C6C87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A82BF3"/>
    <w:multiLevelType w:val="hybridMultilevel"/>
    <w:tmpl w:val="A0B27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05270"/>
    <w:multiLevelType w:val="hybridMultilevel"/>
    <w:tmpl w:val="B9D0E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F8A38A2"/>
    <w:multiLevelType w:val="hybridMultilevel"/>
    <w:tmpl w:val="B39AB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C01FDE"/>
    <w:multiLevelType w:val="hybridMultilevel"/>
    <w:tmpl w:val="1CE4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D4A40"/>
    <w:multiLevelType w:val="hybridMultilevel"/>
    <w:tmpl w:val="6B0E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27188"/>
    <w:multiLevelType w:val="hybridMultilevel"/>
    <w:tmpl w:val="8B70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B51C6"/>
    <w:multiLevelType w:val="singleLevel"/>
    <w:tmpl w:val="C76AC3C4"/>
    <w:lvl w:ilvl="0">
      <w:start w:val="1"/>
      <w:numFmt w:val="decimal"/>
      <w:lvlText w:val="%1."/>
      <w:legacy w:legacy="1" w:legacySpace="0" w:legacyIndent="360"/>
      <w:lvlJc w:val="left"/>
      <w:pPr>
        <w:ind w:left="360" w:hanging="360"/>
      </w:pPr>
    </w:lvl>
  </w:abstractNum>
  <w:abstractNum w:abstractNumId="26"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7" w15:restartNumberingAfterBreak="0">
    <w:nsid w:val="69040470"/>
    <w:multiLevelType w:val="hybridMultilevel"/>
    <w:tmpl w:val="056A337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A2C16"/>
    <w:multiLevelType w:val="hybridMultilevel"/>
    <w:tmpl w:val="27426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E7281"/>
    <w:multiLevelType w:val="hybridMultilevel"/>
    <w:tmpl w:val="A776D29A"/>
    <w:lvl w:ilvl="0" w:tplc="0409000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74A35B21"/>
    <w:multiLevelType w:val="hybridMultilevel"/>
    <w:tmpl w:val="B7060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F367D3E"/>
    <w:multiLevelType w:val="hybridMultilevel"/>
    <w:tmpl w:val="29502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15"/>
  </w:num>
  <w:num w:numId="4">
    <w:abstractNumId w:val="5"/>
  </w:num>
  <w:num w:numId="5">
    <w:abstractNumId w:val="20"/>
  </w:num>
  <w:num w:numId="6">
    <w:abstractNumId w:val="1"/>
  </w:num>
  <w:num w:numId="7">
    <w:abstractNumId w:val="0"/>
  </w:num>
  <w:num w:numId="8">
    <w:abstractNumId w:val="14"/>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4"/>
  </w:num>
  <w:num w:numId="12">
    <w:abstractNumId w:val="2"/>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9"/>
  </w:num>
  <w:num w:numId="14">
    <w:abstractNumId w:val="25"/>
  </w:num>
  <w:num w:numId="15">
    <w:abstractNumId w:val="19"/>
  </w:num>
  <w:num w:numId="16">
    <w:abstractNumId w:val="31"/>
  </w:num>
  <w:num w:numId="17">
    <w:abstractNumId w:val="24"/>
  </w:num>
  <w:num w:numId="18">
    <w:abstractNumId w:val="3"/>
  </w:num>
  <w:num w:numId="19">
    <w:abstractNumId w:val="2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7"/>
  </w:num>
  <w:num w:numId="23">
    <w:abstractNumId w:val="18"/>
  </w:num>
  <w:num w:numId="24">
    <w:abstractNumId w:val="8"/>
  </w:num>
  <w:num w:numId="25">
    <w:abstractNumId w:val="22"/>
  </w:num>
  <w:num w:numId="26">
    <w:abstractNumId w:val="21"/>
  </w:num>
  <w:num w:numId="27">
    <w:abstractNumId w:val="12"/>
  </w:num>
  <w:num w:numId="28">
    <w:abstractNumId w:val="17"/>
  </w:num>
  <w:num w:numId="29">
    <w:abstractNumId w:val="23"/>
  </w:num>
  <w:num w:numId="30">
    <w:abstractNumId w:val="13"/>
  </w:num>
  <w:num w:numId="31">
    <w:abstractNumId w:val="7"/>
  </w:num>
  <w:num w:numId="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234F"/>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33D15"/>
    <w:rsid w:val="00037274"/>
    <w:rsid w:val="0004185F"/>
    <w:rsid w:val="00043D21"/>
    <w:rsid w:val="00043F94"/>
    <w:rsid w:val="00044B84"/>
    <w:rsid w:val="000456A0"/>
    <w:rsid w:val="0004683B"/>
    <w:rsid w:val="00047208"/>
    <w:rsid w:val="000503E9"/>
    <w:rsid w:val="000544A6"/>
    <w:rsid w:val="00056DB6"/>
    <w:rsid w:val="0005715F"/>
    <w:rsid w:val="000578BB"/>
    <w:rsid w:val="00060903"/>
    <w:rsid w:val="00061473"/>
    <w:rsid w:val="000629F3"/>
    <w:rsid w:val="00063F1F"/>
    <w:rsid w:val="00065AC6"/>
    <w:rsid w:val="00071B76"/>
    <w:rsid w:val="00071D86"/>
    <w:rsid w:val="00073C91"/>
    <w:rsid w:val="00074AE6"/>
    <w:rsid w:val="000753FB"/>
    <w:rsid w:val="00077A12"/>
    <w:rsid w:val="00077CC7"/>
    <w:rsid w:val="0008004A"/>
    <w:rsid w:val="0008360F"/>
    <w:rsid w:val="000843FD"/>
    <w:rsid w:val="00084E8E"/>
    <w:rsid w:val="000850EF"/>
    <w:rsid w:val="00087098"/>
    <w:rsid w:val="00087650"/>
    <w:rsid w:val="000903AC"/>
    <w:rsid w:val="0009048F"/>
    <w:rsid w:val="00091584"/>
    <w:rsid w:val="00092162"/>
    <w:rsid w:val="00092598"/>
    <w:rsid w:val="0009599A"/>
    <w:rsid w:val="00095A16"/>
    <w:rsid w:val="00096281"/>
    <w:rsid w:val="000967BA"/>
    <w:rsid w:val="000A2009"/>
    <w:rsid w:val="000A3E0D"/>
    <w:rsid w:val="000A425D"/>
    <w:rsid w:val="000A5E66"/>
    <w:rsid w:val="000B0E2E"/>
    <w:rsid w:val="000B1B47"/>
    <w:rsid w:val="000B6364"/>
    <w:rsid w:val="000B6567"/>
    <w:rsid w:val="000B6B6E"/>
    <w:rsid w:val="000C0F6D"/>
    <w:rsid w:val="000C1693"/>
    <w:rsid w:val="000C4FB0"/>
    <w:rsid w:val="000C5636"/>
    <w:rsid w:val="000C6331"/>
    <w:rsid w:val="000C71AD"/>
    <w:rsid w:val="000C7994"/>
    <w:rsid w:val="000D046F"/>
    <w:rsid w:val="000D19A3"/>
    <w:rsid w:val="000D30D7"/>
    <w:rsid w:val="000D4910"/>
    <w:rsid w:val="000D5E55"/>
    <w:rsid w:val="000D7FF2"/>
    <w:rsid w:val="000E2AF0"/>
    <w:rsid w:val="000E5002"/>
    <w:rsid w:val="000F038F"/>
    <w:rsid w:val="000F57FF"/>
    <w:rsid w:val="000F73F8"/>
    <w:rsid w:val="00100751"/>
    <w:rsid w:val="001018F5"/>
    <w:rsid w:val="00102003"/>
    <w:rsid w:val="001023CC"/>
    <w:rsid w:val="0010257B"/>
    <w:rsid w:val="001033FA"/>
    <w:rsid w:val="001034A8"/>
    <w:rsid w:val="00111D51"/>
    <w:rsid w:val="00112583"/>
    <w:rsid w:val="00112AE3"/>
    <w:rsid w:val="00113419"/>
    <w:rsid w:val="001160E1"/>
    <w:rsid w:val="00120368"/>
    <w:rsid w:val="00120D90"/>
    <w:rsid w:val="00121965"/>
    <w:rsid w:val="00124813"/>
    <w:rsid w:val="00130521"/>
    <w:rsid w:val="00131A6B"/>
    <w:rsid w:val="00134F2E"/>
    <w:rsid w:val="001358C6"/>
    <w:rsid w:val="00135D98"/>
    <w:rsid w:val="001377F4"/>
    <w:rsid w:val="001401FF"/>
    <w:rsid w:val="001413CF"/>
    <w:rsid w:val="00141A7B"/>
    <w:rsid w:val="00141E0D"/>
    <w:rsid w:val="00142121"/>
    <w:rsid w:val="00142414"/>
    <w:rsid w:val="00142C80"/>
    <w:rsid w:val="0014313E"/>
    <w:rsid w:val="001435A9"/>
    <w:rsid w:val="0014589B"/>
    <w:rsid w:val="001460E1"/>
    <w:rsid w:val="00147228"/>
    <w:rsid w:val="00152FCE"/>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5695"/>
    <w:rsid w:val="00187F2A"/>
    <w:rsid w:val="0019249C"/>
    <w:rsid w:val="00192D5D"/>
    <w:rsid w:val="00194594"/>
    <w:rsid w:val="001951AE"/>
    <w:rsid w:val="00195AF3"/>
    <w:rsid w:val="00196CE0"/>
    <w:rsid w:val="001A2707"/>
    <w:rsid w:val="001A2CF3"/>
    <w:rsid w:val="001A2D45"/>
    <w:rsid w:val="001A3403"/>
    <w:rsid w:val="001A74A8"/>
    <w:rsid w:val="001B33CF"/>
    <w:rsid w:val="001B5668"/>
    <w:rsid w:val="001B623B"/>
    <w:rsid w:val="001B6A20"/>
    <w:rsid w:val="001C167C"/>
    <w:rsid w:val="001C50DD"/>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1BC"/>
    <w:rsid w:val="00203E01"/>
    <w:rsid w:val="00206532"/>
    <w:rsid w:val="002070AE"/>
    <w:rsid w:val="002078BB"/>
    <w:rsid w:val="00207EAC"/>
    <w:rsid w:val="00210CB6"/>
    <w:rsid w:val="002149DE"/>
    <w:rsid w:val="0022039C"/>
    <w:rsid w:val="00221181"/>
    <w:rsid w:val="00224423"/>
    <w:rsid w:val="00230C9C"/>
    <w:rsid w:val="00231245"/>
    <w:rsid w:val="00232DB0"/>
    <w:rsid w:val="00234B63"/>
    <w:rsid w:val="00237834"/>
    <w:rsid w:val="00240A0C"/>
    <w:rsid w:val="00241C70"/>
    <w:rsid w:val="002423A5"/>
    <w:rsid w:val="002441F5"/>
    <w:rsid w:val="0024447E"/>
    <w:rsid w:val="00244E31"/>
    <w:rsid w:val="002452C2"/>
    <w:rsid w:val="00253210"/>
    <w:rsid w:val="002537CB"/>
    <w:rsid w:val="0025416E"/>
    <w:rsid w:val="00256813"/>
    <w:rsid w:val="00257F0B"/>
    <w:rsid w:val="00261D59"/>
    <w:rsid w:val="00263F3B"/>
    <w:rsid w:val="00265ED9"/>
    <w:rsid w:val="00266C7B"/>
    <w:rsid w:val="00267A46"/>
    <w:rsid w:val="0027397C"/>
    <w:rsid w:val="0027613C"/>
    <w:rsid w:val="00276AB1"/>
    <w:rsid w:val="00283E08"/>
    <w:rsid w:val="0028562B"/>
    <w:rsid w:val="00285A6D"/>
    <w:rsid w:val="00285CFC"/>
    <w:rsid w:val="002900AF"/>
    <w:rsid w:val="0029368A"/>
    <w:rsid w:val="00295187"/>
    <w:rsid w:val="00295D6F"/>
    <w:rsid w:val="0029668C"/>
    <w:rsid w:val="002A2143"/>
    <w:rsid w:val="002A4BC4"/>
    <w:rsid w:val="002A6EDC"/>
    <w:rsid w:val="002A71D3"/>
    <w:rsid w:val="002B0B0A"/>
    <w:rsid w:val="002B107E"/>
    <w:rsid w:val="002B2D45"/>
    <w:rsid w:val="002B4274"/>
    <w:rsid w:val="002B5B37"/>
    <w:rsid w:val="002B5DE4"/>
    <w:rsid w:val="002C05A4"/>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06D53"/>
    <w:rsid w:val="003108FF"/>
    <w:rsid w:val="003129BC"/>
    <w:rsid w:val="00320751"/>
    <w:rsid w:val="00320BE0"/>
    <w:rsid w:val="00321CC4"/>
    <w:rsid w:val="0032395F"/>
    <w:rsid w:val="00324707"/>
    <w:rsid w:val="003314AE"/>
    <w:rsid w:val="00331B7E"/>
    <w:rsid w:val="00332CE2"/>
    <w:rsid w:val="00333547"/>
    <w:rsid w:val="0033452E"/>
    <w:rsid w:val="00334D1F"/>
    <w:rsid w:val="00336470"/>
    <w:rsid w:val="00337B75"/>
    <w:rsid w:val="003413F8"/>
    <w:rsid w:val="00341753"/>
    <w:rsid w:val="00342FDF"/>
    <w:rsid w:val="00343673"/>
    <w:rsid w:val="003447F8"/>
    <w:rsid w:val="0034499D"/>
    <w:rsid w:val="003477BB"/>
    <w:rsid w:val="00352848"/>
    <w:rsid w:val="00353068"/>
    <w:rsid w:val="003559A3"/>
    <w:rsid w:val="00355F6A"/>
    <w:rsid w:val="00361AC4"/>
    <w:rsid w:val="00364060"/>
    <w:rsid w:val="00365CB6"/>
    <w:rsid w:val="00366ED2"/>
    <w:rsid w:val="0036718E"/>
    <w:rsid w:val="00370122"/>
    <w:rsid w:val="00371A11"/>
    <w:rsid w:val="00373B2D"/>
    <w:rsid w:val="00373DCE"/>
    <w:rsid w:val="00375FF1"/>
    <w:rsid w:val="00380ED8"/>
    <w:rsid w:val="00384B57"/>
    <w:rsid w:val="00385246"/>
    <w:rsid w:val="00385787"/>
    <w:rsid w:val="00385E36"/>
    <w:rsid w:val="0039062C"/>
    <w:rsid w:val="00390972"/>
    <w:rsid w:val="00391326"/>
    <w:rsid w:val="003913FD"/>
    <w:rsid w:val="00394948"/>
    <w:rsid w:val="003949D1"/>
    <w:rsid w:val="00394C03"/>
    <w:rsid w:val="00395545"/>
    <w:rsid w:val="003A081B"/>
    <w:rsid w:val="003A0893"/>
    <w:rsid w:val="003A0D86"/>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295C"/>
    <w:rsid w:val="003C40A9"/>
    <w:rsid w:val="003C4CE1"/>
    <w:rsid w:val="003C4FA1"/>
    <w:rsid w:val="003C53DE"/>
    <w:rsid w:val="003C5ADD"/>
    <w:rsid w:val="003D0967"/>
    <w:rsid w:val="003D0AFF"/>
    <w:rsid w:val="003D219A"/>
    <w:rsid w:val="003E0245"/>
    <w:rsid w:val="003E2680"/>
    <w:rsid w:val="003E2A77"/>
    <w:rsid w:val="003E2CCD"/>
    <w:rsid w:val="003E62C5"/>
    <w:rsid w:val="003F09C1"/>
    <w:rsid w:val="003F1D7A"/>
    <w:rsid w:val="003F2636"/>
    <w:rsid w:val="003F4F93"/>
    <w:rsid w:val="003F5679"/>
    <w:rsid w:val="003F71F9"/>
    <w:rsid w:val="003F760F"/>
    <w:rsid w:val="00401546"/>
    <w:rsid w:val="00402787"/>
    <w:rsid w:val="0040419E"/>
    <w:rsid w:val="00404230"/>
    <w:rsid w:val="004049CB"/>
    <w:rsid w:val="004049E6"/>
    <w:rsid w:val="00406BE2"/>
    <w:rsid w:val="00407DDC"/>
    <w:rsid w:val="00411AB0"/>
    <w:rsid w:val="00412AEF"/>
    <w:rsid w:val="00421E7E"/>
    <w:rsid w:val="00422BA7"/>
    <w:rsid w:val="004253EE"/>
    <w:rsid w:val="0042555C"/>
    <w:rsid w:val="0042586B"/>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136D"/>
    <w:rsid w:val="00463335"/>
    <w:rsid w:val="0046738B"/>
    <w:rsid w:val="0047012F"/>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0489"/>
    <w:rsid w:val="004A31B8"/>
    <w:rsid w:val="004A35CD"/>
    <w:rsid w:val="004A6C6B"/>
    <w:rsid w:val="004A6E56"/>
    <w:rsid w:val="004B077E"/>
    <w:rsid w:val="004B078A"/>
    <w:rsid w:val="004B1826"/>
    <w:rsid w:val="004B4172"/>
    <w:rsid w:val="004B49AC"/>
    <w:rsid w:val="004C172F"/>
    <w:rsid w:val="004C3431"/>
    <w:rsid w:val="004C37C3"/>
    <w:rsid w:val="004C3C32"/>
    <w:rsid w:val="004C61BA"/>
    <w:rsid w:val="004D0ADB"/>
    <w:rsid w:val="004D15F1"/>
    <w:rsid w:val="004E061F"/>
    <w:rsid w:val="004E0DEC"/>
    <w:rsid w:val="004E173A"/>
    <w:rsid w:val="004E39E4"/>
    <w:rsid w:val="004E3FFF"/>
    <w:rsid w:val="004E4E33"/>
    <w:rsid w:val="004E561F"/>
    <w:rsid w:val="004E767D"/>
    <w:rsid w:val="004F0A28"/>
    <w:rsid w:val="004F254C"/>
    <w:rsid w:val="004F26A5"/>
    <w:rsid w:val="004F4540"/>
    <w:rsid w:val="004F69E5"/>
    <w:rsid w:val="005006F2"/>
    <w:rsid w:val="00500D7F"/>
    <w:rsid w:val="0050301A"/>
    <w:rsid w:val="00503C19"/>
    <w:rsid w:val="0050529C"/>
    <w:rsid w:val="00505547"/>
    <w:rsid w:val="00507CCC"/>
    <w:rsid w:val="00510511"/>
    <w:rsid w:val="00511B03"/>
    <w:rsid w:val="00514461"/>
    <w:rsid w:val="00520642"/>
    <w:rsid w:val="005248D9"/>
    <w:rsid w:val="00525ABA"/>
    <w:rsid w:val="005305B2"/>
    <w:rsid w:val="00531918"/>
    <w:rsid w:val="00533AE2"/>
    <w:rsid w:val="00535396"/>
    <w:rsid w:val="00535BA0"/>
    <w:rsid w:val="00537EF1"/>
    <w:rsid w:val="0054060D"/>
    <w:rsid w:val="00540BA7"/>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1507"/>
    <w:rsid w:val="005A28DE"/>
    <w:rsid w:val="005A345A"/>
    <w:rsid w:val="005A581D"/>
    <w:rsid w:val="005A5829"/>
    <w:rsid w:val="005A6337"/>
    <w:rsid w:val="005A64E9"/>
    <w:rsid w:val="005A78C3"/>
    <w:rsid w:val="005B2589"/>
    <w:rsid w:val="005B2D92"/>
    <w:rsid w:val="005B44F1"/>
    <w:rsid w:val="005C1138"/>
    <w:rsid w:val="005C13DF"/>
    <w:rsid w:val="005C1721"/>
    <w:rsid w:val="005C3DE2"/>
    <w:rsid w:val="005C422D"/>
    <w:rsid w:val="005C68FC"/>
    <w:rsid w:val="005D3690"/>
    <w:rsid w:val="005D3861"/>
    <w:rsid w:val="005D395D"/>
    <w:rsid w:val="005D3EA6"/>
    <w:rsid w:val="005D488C"/>
    <w:rsid w:val="005D4CF2"/>
    <w:rsid w:val="005D5059"/>
    <w:rsid w:val="005D5670"/>
    <w:rsid w:val="005D6697"/>
    <w:rsid w:val="005D781E"/>
    <w:rsid w:val="005D7FB0"/>
    <w:rsid w:val="005E17F9"/>
    <w:rsid w:val="005E2756"/>
    <w:rsid w:val="005E35C3"/>
    <w:rsid w:val="005E36E1"/>
    <w:rsid w:val="005E54C9"/>
    <w:rsid w:val="005E55D1"/>
    <w:rsid w:val="005E6896"/>
    <w:rsid w:val="005F0345"/>
    <w:rsid w:val="005F04D2"/>
    <w:rsid w:val="005F3DAF"/>
    <w:rsid w:val="005F421A"/>
    <w:rsid w:val="005F6710"/>
    <w:rsid w:val="006078FB"/>
    <w:rsid w:val="00610220"/>
    <w:rsid w:val="006104CF"/>
    <w:rsid w:val="00612F85"/>
    <w:rsid w:val="0061352B"/>
    <w:rsid w:val="006162B3"/>
    <w:rsid w:val="00616CEB"/>
    <w:rsid w:val="00622E4F"/>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6A0B"/>
    <w:rsid w:val="00647011"/>
    <w:rsid w:val="0064765D"/>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0273"/>
    <w:rsid w:val="00684999"/>
    <w:rsid w:val="00687887"/>
    <w:rsid w:val="00692AB4"/>
    <w:rsid w:val="0069414A"/>
    <w:rsid w:val="006A4814"/>
    <w:rsid w:val="006A7918"/>
    <w:rsid w:val="006B037A"/>
    <w:rsid w:val="006B06BF"/>
    <w:rsid w:val="006B1391"/>
    <w:rsid w:val="006B6510"/>
    <w:rsid w:val="006C0680"/>
    <w:rsid w:val="006C0DDB"/>
    <w:rsid w:val="006C1FFA"/>
    <w:rsid w:val="006C29EA"/>
    <w:rsid w:val="006C4812"/>
    <w:rsid w:val="006C607F"/>
    <w:rsid w:val="006C7429"/>
    <w:rsid w:val="006D0A0A"/>
    <w:rsid w:val="006D21C5"/>
    <w:rsid w:val="006D49B3"/>
    <w:rsid w:val="006D68A2"/>
    <w:rsid w:val="006E0D91"/>
    <w:rsid w:val="006E1CA8"/>
    <w:rsid w:val="006E6054"/>
    <w:rsid w:val="006E6B33"/>
    <w:rsid w:val="006E7F4F"/>
    <w:rsid w:val="006F1673"/>
    <w:rsid w:val="006F7496"/>
    <w:rsid w:val="00700ECB"/>
    <w:rsid w:val="00701E5D"/>
    <w:rsid w:val="007109F4"/>
    <w:rsid w:val="00713C77"/>
    <w:rsid w:val="00716B09"/>
    <w:rsid w:val="00716F4E"/>
    <w:rsid w:val="00721E35"/>
    <w:rsid w:val="00722A85"/>
    <w:rsid w:val="007254D8"/>
    <w:rsid w:val="007271A3"/>
    <w:rsid w:val="00735190"/>
    <w:rsid w:val="00735B88"/>
    <w:rsid w:val="007379E1"/>
    <w:rsid w:val="00742C58"/>
    <w:rsid w:val="00743FAE"/>
    <w:rsid w:val="00746A06"/>
    <w:rsid w:val="00747685"/>
    <w:rsid w:val="00747CA7"/>
    <w:rsid w:val="007503BA"/>
    <w:rsid w:val="007509AD"/>
    <w:rsid w:val="007517A1"/>
    <w:rsid w:val="00751E92"/>
    <w:rsid w:val="00754D91"/>
    <w:rsid w:val="007637C5"/>
    <w:rsid w:val="00764DC9"/>
    <w:rsid w:val="00765DBA"/>
    <w:rsid w:val="00774629"/>
    <w:rsid w:val="007774FE"/>
    <w:rsid w:val="0078282A"/>
    <w:rsid w:val="007852F2"/>
    <w:rsid w:val="0078658A"/>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E23"/>
    <w:rsid w:val="007C1F6E"/>
    <w:rsid w:val="007C6A2B"/>
    <w:rsid w:val="007D5A75"/>
    <w:rsid w:val="007E0D20"/>
    <w:rsid w:val="007E1C72"/>
    <w:rsid w:val="007E260E"/>
    <w:rsid w:val="007E26F1"/>
    <w:rsid w:val="007E5BBC"/>
    <w:rsid w:val="007E762A"/>
    <w:rsid w:val="007F17C4"/>
    <w:rsid w:val="007F4C3F"/>
    <w:rsid w:val="007F5BBF"/>
    <w:rsid w:val="007F5FF9"/>
    <w:rsid w:val="0080249F"/>
    <w:rsid w:val="00803189"/>
    <w:rsid w:val="00806FA9"/>
    <w:rsid w:val="0081048A"/>
    <w:rsid w:val="008118FE"/>
    <w:rsid w:val="00813D39"/>
    <w:rsid w:val="0081475A"/>
    <w:rsid w:val="00814B0B"/>
    <w:rsid w:val="00815C67"/>
    <w:rsid w:val="00821410"/>
    <w:rsid w:val="00821BF0"/>
    <w:rsid w:val="00824455"/>
    <w:rsid w:val="0082513A"/>
    <w:rsid w:val="0082691A"/>
    <w:rsid w:val="00827867"/>
    <w:rsid w:val="00830622"/>
    <w:rsid w:val="00832CEC"/>
    <w:rsid w:val="0083350A"/>
    <w:rsid w:val="008349D8"/>
    <w:rsid w:val="008370AE"/>
    <w:rsid w:val="00841C86"/>
    <w:rsid w:val="008445CC"/>
    <w:rsid w:val="008456C3"/>
    <w:rsid w:val="008462A2"/>
    <w:rsid w:val="008469D0"/>
    <w:rsid w:val="00851803"/>
    <w:rsid w:val="00852E46"/>
    <w:rsid w:val="008532CC"/>
    <w:rsid w:val="008564AB"/>
    <w:rsid w:val="00861670"/>
    <w:rsid w:val="008620B7"/>
    <w:rsid w:val="00862B4F"/>
    <w:rsid w:val="008636A4"/>
    <w:rsid w:val="00863AA2"/>
    <w:rsid w:val="008648A9"/>
    <w:rsid w:val="00866DC4"/>
    <w:rsid w:val="00871823"/>
    <w:rsid w:val="008728F9"/>
    <w:rsid w:val="008729A4"/>
    <w:rsid w:val="0087342B"/>
    <w:rsid w:val="00873FC9"/>
    <w:rsid w:val="008768A4"/>
    <w:rsid w:val="008779B6"/>
    <w:rsid w:val="00880360"/>
    <w:rsid w:val="008844F1"/>
    <w:rsid w:val="00884552"/>
    <w:rsid w:val="00884CA2"/>
    <w:rsid w:val="00885606"/>
    <w:rsid w:val="008858C7"/>
    <w:rsid w:val="00885E44"/>
    <w:rsid w:val="00892A5D"/>
    <w:rsid w:val="00893ACF"/>
    <w:rsid w:val="00896F8F"/>
    <w:rsid w:val="008A1C4D"/>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D3A74"/>
    <w:rsid w:val="008E1302"/>
    <w:rsid w:val="008E1E86"/>
    <w:rsid w:val="008E3141"/>
    <w:rsid w:val="008E5FE5"/>
    <w:rsid w:val="008F0F78"/>
    <w:rsid w:val="008F18E1"/>
    <w:rsid w:val="008F1BF5"/>
    <w:rsid w:val="008F1CA1"/>
    <w:rsid w:val="008F2BA3"/>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69B"/>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489"/>
    <w:rsid w:val="00985D47"/>
    <w:rsid w:val="009960EB"/>
    <w:rsid w:val="00996411"/>
    <w:rsid w:val="009A16C3"/>
    <w:rsid w:val="009A1798"/>
    <w:rsid w:val="009A19F9"/>
    <w:rsid w:val="009A2BC3"/>
    <w:rsid w:val="009A2DDA"/>
    <w:rsid w:val="009A3E8D"/>
    <w:rsid w:val="009A50E6"/>
    <w:rsid w:val="009A533C"/>
    <w:rsid w:val="009A59F3"/>
    <w:rsid w:val="009A7DC7"/>
    <w:rsid w:val="009B08B2"/>
    <w:rsid w:val="009B42F5"/>
    <w:rsid w:val="009B6E93"/>
    <w:rsid w:val="009C0657"/>
    <w:rsid w:val="009C1E06"/>
    <w:rsid w:val="009D6173"/>
    <w:rsid w:val="009D6381"/>
    <w:rsid w:val="009E3E4D"/>
    <w:rsid w:val="009E4086"/>
    <w:rsid w:val="009E4D6D"/>
    <w:rsid w:val="009E5CCE"/>
    <w:rsid w:val="009E620D"/>
    <w:rsid w:val="009F01C3"/>
    <w:rsid w:val="009F1C25"/>
    <w:rsid w:val="009F21D2"/>
    <w:rsid w:val="009F6609"/>
    <w:rsid w:val="009F6853"/>
    <w:rsid w:val="00A00040"/>
    <w:rsid w:val="00A00BD8"/>
    <w:rsid w:val="00A031B0"/>
    <w:rsid w:val="00A03519"/>
    <w:rsid w:val="00A07DD6"/>
    <w:rsid w:val="00A10A70"/>
    <w:rsid w:val="00A110F1"/>
    <w:rsid w:val="00A14FE3"/>
    <w:rsid w:val="00A17AD0"/>
    <w:rsid w:val="00A216A7"/>
    <w:rsid w:val="00A22817"/>
    <w:rsid w:val="00A228A8"/>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61A90"/>
    <w:rsid w:val="00A70984"/>
    <w:rsid w:val="00A71082"/>
    <w:rsid w:val="00A71128"/>
    <w:rsid w:val="00A77CCE"/>
    <w:rsid w:val="00A805B8"/>
    <w:rsid w:val="00A84E18"/>
    <w:rsid w:val="00A85501"/>
    <w:rsid w:val="00A869F2"/>
    <w:rsid w:val="00A87CB9"/>
    <w:rsid w:val="00A9001C"/>
    <w:rsid w:val="00A96FFC"/>
    <w:rsid w:val="00A9781C"/>
    <w:rsid w:val="00A97D31"/>
    <w:rsid w:val="00AA2923"/>
    <w:rsid w:val="00AA43B2"/>
    <w:rsid w:val="00AA4991"/>
    <w:rsid w:val="00AA5E69"/>
    <w:rsid w:val="00AA7135"/>
    <w:rsid w:val="00AB18EE"/>
    <w:rsid w:val="00AB23E5"/>
    <w:rsid w:val="00AB2B8C"/>
    <w:rsid w:val="00AB4281"/>
    <w:rsid w:val="00AB4D65"/>
    <w:rsid w:val="00AB625E"/>
    <w:rsid w:val="00AB64E0"/>
    <w:rsid w:val="00AB6725"/>
    <w:rsid w:val="00AB71C1"/>
    <w:rsid w:val="00AB78FF"/>
    <w:rsid w:val="00AC187B"/>
    <w:rsid w:val="00AC3A7E"/>
    <w:rsid w:val="00AD0240"/>
    <w:rsid w:val="00AD1225"/>
    <w:rsid w:val="00AD2534"/>
    <w:rsid w:val="00AD515F"/>
    <w:rsid w:val="00AD7159"/>
    <w:rsid w:val="00AD748A"/>
    <w:rsid w:val="00AD7A63"/>
    <w:rsid w:val="00AE3874"/>
    <w:rsid w:val="00AE48D8"/>
    <w:rsid w:val="00AE5DC7"/>
    <w:rsid w:val="00AE6248"/>
    <w:rsid w:val="00AE7C8F"/>
    <w:rsid w:val="00AF19D1"/>
    <w:rsid w:val="00AF1BC4"/>
    <w:rsid w:val="00AF206E"/>
    <w:rsid w:val="00AF2AF2"/>
    <w:rsid w:val="00AF43AB"/>
    <w:rsid w:val="00AF4907"/>
    <w:rsid w:val="00AF5787"/>
    <w:rsid w:val="00AF7012"/>
    <w:rsid w:val="00B00D10"/>
    <w:rsid w:val="00B01722"/>
    <w:rsid w:val="00B01ECF"/>
    <w:rsid w:val="00B031AE"/>
    <w:rsid w:val="00B05624"/>
    <w:rsid w:val="00B05E7F"/>
    <w:rsid w:val="00B061FD"/>
    <w:rsid w:val="00B072B8"/>
    <w:rsid w:val="00B14F1F"/>
    <w:rsid w:val="00B17AC0"/>
    <w:rsid w:val="00B26D1E"/>
    <w:rsid w:val="00B32ABB"/>
    <w:rsid w:val="00B32E1C"/>
    <w:rsid w:val="00B37F2A"/>
    <w:rsid w:val="00B40A00"/>
    <w:rsid w:val="00B41A71"/>
    <w:rsid w:val="00B43813"/>
    <w:rsid w:val="00B44E0F"/>
    <w:rsid w:val="00B44E2B"/>
    <w:rsid w:val="00B53CB2"/>
    <w:rsid w:val="00B574D0"/>
    <w:rsid w:val="00B57588"/>
    <w:rsid w:val="00B618FA"/>
    <w:rsid w:val="00B61C02"/>
    <w:rsid w:val="00B641B2"/>
    <w:rsid w:val="00B71799"/>
    <w:rsid w:val="00B72DB2"/>
    <w:rsid w:val="00B74341"/>
    <w:rsid w:val="00B76427"/>
    <w:rsid w:val="00B778ED"/>
    <w:rsid w:val="00B80F62"/>
    <w:rsid w:val="00B81B00"/>
    <w:rsid w:val="00B83A4F"/>
    <w:rsid w:val="00B84753"/>
    <w:rsid w:val="00B8709E"/>
    <w:rsid w:val="00B90A24"/>
    <w:rsid w:val="00B92898"/>
    <w:rsid w:val="00B931D5"/>
    <w:rsid w:val="00B93442"/>
    <w:rsid w:val="00B93B7E"/>
    <w:rsid w:val="00B94A0C"/>
    <w:rsid w:val="00B94DC8"/>
    <w:rsid w:val="00B94F1D"/>
    <w:rsid w:val="00B94FBD"/>
    <w:rsid w:val="00BA173E"/>
    <w:rsid w:val="00BA4438"/>
    <w:rsid w:val="00BA4B5A"/>
    <w:rsid w:val="00BA5AD0"/>
    <w:rsid w:val="00BA70C1"/>
    <w:rsid w:val="00BB4B88"/>
    <w:rsid w:val="00BB50D0"/>
    <w:rsid w:val="00BB6D37"/>
    <w:rsid w:val="00BC1E43"/>
    <w:rsid w:val="00BC28A6"/>
    <w:rsid w:val="00BC3922"/>
    <w:rsid w:val="00BC3D90"/>
    <w:rsid w:val="00BD056C"/>
    <w:rsid w:val="00BD0818"/>
    <w:rsid w:val="00BD17E2"/>
    <w:rsid w:val="00BD270B"/>
    <w:rsid w:val="00BD577E"/>
    <w:rsid w:val="00BE0B51"/>
    <w:rsid w:val="00BE0C08"/>
    <w:rsid w:val="00BE698E"/>
    <w:rsid w:val="00BE6C7C"/>
    <w:rsid w:val="00BE7BB9"/>
    <w:rsid w:val="00BF19A0"/>
    <w:rsid w:val="00BF3072"/>
    <w:rsid w:val="00BF4030"/>
    <w:rsid w:val="00BF41F5"/>
    <w:rsid w:val="00BF54F4"/>
    <w:rsid w:val="00BF6645"/>
    <w:rsid w:val="00BF68C3"/>
    <w:rsid w:val="00C02A84"/>
    <w:rsid w:val="00C02DBE"/>
    <w:rsid w:val="00C02EAF"/>
    <w:rsid w:val="00C035A5"/>
    <w:rsid w:val="00C05982"/>
    <w:rsid w:val="00C11BFC"/>
    <w:rsid w:val="00C13EEC"/>
    <w:rsid w:val="00C148CE"/>
    <w:rsid w:val="00C16468"/>
    <w:rsid w:val="00C17904"/>
    <w:rsid w:val="00C21783"/>
    <w:rsid w:val="00C2378D"/>
    <w:rsid w:val="00C23BCB"/>
    <w:rsid w:val="00C23CE8"/>
    <w:rsid w:val="00C263FE"/>
    <w:rsid w:val="00C26BB3"/>
    <w:rsid w:val="00C278EC"/>
    <w:rsid w:val="00C31A87"/>
    <w:rsid w:val="00C33CAA"/>
    <w:rsid w:val="00C342B4"/>
    <w:rsid w:val="00C34507"/>
    <w:rsid w:val="00C34C1B"/>
    <w:rsid w:val="00C362BD"/>
    <w:rsid w:val="00C36F9E"/>
    <w:rsid w:val="00C42208"/>
    <w:rsid w:val="00C462C0"/>
    <w:rsid w:val="00C47621"/>
    <w:rsid w:val="00C5272C"/>
    <w:rsid w:val="00C52B6D"/>
    <w:rsid w:val="00C52E94"/>
    <w:rsid w:val="00C54343"/>
    <w:rsid w:val="00C54A92"/>
    <w:rsid w:val="00C552C0"/>
    <w:rsid w:val="00C55913"/>
    <w:rsid w:val="00C62128"/>
    <w:rsid w:val="00C6359A"/>
    <w:rsid w:val="00C66483"/>
    <w:rsid w:val="00C704B6"/>
    <w:rsid w:val="00C706A1"/>
    <w:rsid w:val="00C71B3D"/>
    <w:rsid w:val="00C73EA3"/>
    <w:rsid w:val="00C767E2"/>
    <w:rsid w:val="00C810D3"/>
    <w:rsid w:val="00C8490B"/>
    <w:rsid w:val="00C92265"/>
    <w:rsid w:val="00C925E3"/>
    <w:rsid w:val="00C93B80"/>
    <w:rsid w:val="00C96B5F"/>
    <w:rsid w:val="00CA2691"/>
    <w:rsid w:val="00CA546A"/>
    <w:rsid w:val="00CB28DE"/>
    <w:rsid w:val="00CB60BF"/>
    <w:rsid w:val="00CB66DF"/>
    <w:rsid w:val="00CB70E2"/>
    <w:rsid w:val="00CB7C7B"/>
    <w:rsid w:val="00CC03C2"/>
    <w:rsid w:val="00CC0494"/>
    <w:rsid w:val="00CC2A35"/>
    <w:rsid w:val="00CC5D2D"/>
    <w:rsid w:val="00CC5D76"/>
    <w:rsid w:val="00CC7B9B"/>
    <w:rsid w:val="00CD1215"/>
    <w:rsid w:val="00CD16F8"/>
    <w:rsid w:val="00CD285B"/>
    <w:rsid w:val="00CD290B"/>
    <w:rsid w:val="00CD2CA7"/>
    <w:rsid w:val="00CD4BEA"/>
    <w:rsid w:val="00CD4C54"/>
    <w:rsid w:val="00CD644B"/>
    <w:rsid w:val="00CE2059"/>
    <w:rsid w:val="00CE5B8A"/>
    <w:rsid w:val="00CE662B"/>
    <w:rsid w:val="00CE782C"/>
    <w:rsid w:val="00CE7B12"/>
    <w:rsid w:val="00CF001F"/>
    <w:rsid w:val="00CF69E4"/>
    <w:rsid w:val="00D01B68"/>
    <w:rsid w:val="00D01EFC"/>
    <w:rsid w:val="00D02C3C"/>
    <w:rsid w:val="00D03B9F"/>
    <w:rsid w:val="00D0747D"/>
    <w:rsid w:val="00D07C9B"/>
    <w:rsid w:val="00D115E0"/>
    <w:rsid w:val="00D116F4"/>
    <w:rsid w:val="00D134D5"/>
    <w:rsid w:val="00D167CD"/>
    <w:rsid w:val="00D170C7"/>
    <w:rsid w:val="00D1799A"/>
    <w:rsid w:val="00D203C9"/>
    <w:rsid w:val="00D2151F"/>
    <w:rsid w:val="00D238C7"/>
    <w:rsid w:val="00D24040"/>
    <w:rsid w:val="00D26582"/>
    <w:rsid w:val="00D26594"/>
    <w:rsid w:val="00D26645"/>
    <w:rsid w:val="00D30623"/>
    <w:rsid w:val="00D35457"/>
    <w:rsid w:val="00D414D8"/>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4504"/>
    <w:rsid w:val="00D9770E"/>
    <w:rsid w:val="00DA1C1E"/>
    <w:rsid w:val="00DA1E29"/>
    <w:rsid w:val="00DA2737"/>
    <w:rsid w:val="00DA580F"/>
    <w:rsid w:val="00DA592B"/>
    <w:rsid w:val="00DA5E98"/>
    <w:rsid w:val="00DA6438"/>
    <w:rsid w:val="00DA6860"/>
    <w:rsid w:val="00DB1F4E"/>
    <w:rsid w:val="00DB5D5A"/>
    <w:rsid w:val="00DB627C"/>
    <w:rsid w:val="00DB63E7"/>
    <w:rsid w:val="00DB6862"/>
    <w:rsid w:val="00DB6B03"/>
    <w:rsid w:val="00DB71AC"/>
    <w:rsid w:val="00DB7754"/>
    <w:rsid w:val="00DC25EA"/>
    <w:rsid w:val="00DC289E"/>
    <w:rsid w:val="00DC3A1B"/>
    <w:rsid w:val="00DC47A6"/>
    <w:rsid w:val="00DC635A"/>
    <w:rsid w:val="00DD36A7"/>
    <w:rsid w:val="00DD5ECC"/>
    <w:rsid w:val="00DD6D2F"/>
    <w:rsid w:val="00DD71DC"/>
    <w:rsid w:val="00DD7B58"/>
    <w:rsid w:val="00DE240F"/>
    <w:rsid w:val="00DE2BC0"/>
    <w:rsid w:val="00DE35C0"/>
    <w:rsid w:val="00DE409C"/>
    <w:rsid w:val="00DE4955"/>
    <w:rsid w:val="00DE5369"/>
    <w:rsid w:val="00DF1234"/>
    <w:rsid w:val="00DF4E88"/>
    <w:rsid w:val="00DF66D9"/>
    <w:rsid w:val="00DF6C6A"/>
    <w:rsid w:val="00DF6F1D"/>
    <w:rsid w:val="00DF782C"/>
    <w:rsid w:val="00E00D72"/>
    <w:rsid w:val="00E01C24"/>
    <w:rsid w:val="00E0475D"/>
    <w:rsid w:val="00E05D95"/>
    <w:rsid w:val="00E07DBF"/>
    <w:rsid w:val="00E100AB"/>
    <w:rsid w:val="00E11876"/>
    <w:rsid w:val="00E126F0"/>
    <w:rsid w:val="00E15365"/>
    <w:rsid w:val="00E153DE"/>
    <w:rsid w:val="00E162AC"/>
    <w:rsid w:val="00E17716"/>
    <w:rsid w:val="00E208DA"/>
    <w:rsid w:val="00E21A25"/>
    <w:rsid w:val="00E21F92"/>
    <w:rsid w:val="00E228C6"/>
    <w:rsid w:val="00E229B2"/>
    <w:rsid w:val="00E2522F"/>
    <w:rsid w:val="00E30DC1"/>
    <w:rsid w:val="00E3113A"/>
    <w:rsid w:val="00E34ECF"/>
    <w:rsid w:val="00E35D43"/>
    <w:rsid w:val="00E35D71"/>
    <w:rsid w:val="00E46554"/>
    <w:rsid w:val="00E46C36"/>
    <w:rsid w:val="00E47063"/>
    <w:rsid w:val="00E47427"/>
    <w:rsid w:val="00E47E94"/>
    <w:rsid w:val="00E52FE2"/>
    <w:rsid w:val="00E5651F"/>
    <w:rsid w:val="00E57C3E"/>
    <w:rsid w:val="00E64FE8"/>
    <w:rsid w:val="00E66004"/>
    <w:rsid w:val="00E668BC"/>
    <w:rsid w:val="00E7004C"/>
    <w:rsid w:val="00E70F81"/>
    <w:rsid w:val="00E720D5"/>
    <w:rsid w:val="00E72DD6"/>
    <w:rsid w:val="00E7401A"/>
    <w:rsid w:val="00E76B87"/>
    <w:rsid w:val="00E7783D"/>
    <w:rsid w:val="00E814FF"/>
    <w:rsid w:val="00E836BB"/>
    <w:rsid w:val="00E86128"/>
    <w:rsid w:val="00E91BA9"/>
    <w:rsid w:val="00E92FAD"/>
    <w:rsid w:val="00EA09FC"/>
    <w:rsid w:val="00EA6DEF"/>
    <w:rsid w:val="00EA7011"/>
    <w:rsid w:val="00EB39F6"/>
    <w:rsid w:val="00EB3C8E"/>
    <w:rsid w:val="00EB6851"/>
    <w:rsid w:val="00EC23F0"/>
    <w:rsid w:val="00EC5BBF"/>
    <w:rsid w:val="00EC5CA2"/>
    <w:rsid w:val="00ED1BA3"/>
    <w:rsid w:val="00EE103C"/>
    <w:rsid w:val="00EE1374"/>
    <w:rsid w:val="00EE1663"/>
    <w:rsid w:val="00EE1FAA"/>
    <w:rsid w:val="00EE2298"/>
    <w:rsid w:val="00EE28AC"/>
    <w:rsid w:val="00EE4743"/>
    <w:rsid w:val="00EE6681"/>
    <w:rsid w:val="00EE6DB1"/>
    <w:rsid w:val="00EF0818"/>
    <w:rsid w:val="00EF09A4"/>
    <w:rsid w:val="00EF24C9"/>
    <w:rsid w:val="00EF2898"/>
    <w:rsid w:val="00EF3D96"/>
    <w:rsid w:val="00EF5DF3"/>
    <w:rsid w:val="00F01357"/>
    <w:rsid w:val="00F03199"/>
    <w:rsid w:val="00F04891"/>
    <w:rsid w:val="00F0661F"/>
    <w:rsid w:val="00F06C2A"/>
    <w:rsid w:val="00F0718C"/>
    <w:rsid w:val="00F12448"/>
    <w:rsid w:val="00F12EB7"/>
    <w:rsid w:val="00F14B58"/>
    <w:rsid w:val="00F15359"/>
    <w:rsid w:val="00F16D53"/>
    <w:rsid w:val="00F217B4"/>
    <w:rsid w:val="00F21C2E"/>
    <w:rsid w:val="00F21D42"/>
    <w:rsid w:val="00F242D4"/>
    <w:rsid w:val="00F24FF4"/>
    <w:rsid w:val="00F2575C"/>
    <w:rsid w:val="00F30C86"/>
    <w:rsid w:val="00F31708"/>
    <w:rsid w:val="00F329E0"/>
    <w:rsid w:val="00F35988"/>
    <w:rsid w:val="00F43368"/>
    <w:rsid w:val="00F43EC4"/>
    <w:rsid w:val="00F46BB4"/>
    <w:rsid w:val="00F4760A"/>
    <w:rsid w:val="00F47943"/>
    <w:rsid w:val="00F60496"/>
    <w:rsid w:val="00F604F7"/>
    <w:rsid w:val="00F61212"/>
    <w:rsid w:val="00F619D6"/>
    <w:rsid w:val="00F622FC"/>
    <w:rsid w:val="00F6531C"/>
    <w:rsid w:val="00F655E2"/>
    <w:rsid w:val="00F66BC7"/>
    <w:rsid w:val="00F674B6"/>
    <w:rsid w:val="00F7117D"/>
    <w:rsid w:val="00F723A7"/>
    <w:rsid w:val="00F73FE6"/>
    <w:rsid w:val="00F777A7"/>
    <w:rsid w:val="00F81362"/>
    <w:rsid w:val="00F8284F"/>
    <w:rsid w:val="00F82A11"/>
    <w:rsid w:val="00F8337F"/>
    <w:rsid w:val="00F850C8"/>
    <w:rsid w:val="00F86384"/>
    <w:rsid w:val="00F91D20"/>
    <w:rsid w:val="00F95DFD"/>
    <w:rsid w:val="00F96059"/>
    <w:rsid w:val="00F97800"/>
    <w:rsid w:val="00F97EB6"/>
    <w:rsid w:val="00FA1EB1"/>
    <w:rsid w:val="00FA2CC9"/>
    <w:rsid w:val="00FA370A"/>
    <w:rsid w:val="00FA5463"/>
    <w:rsid w:val="00FB0ABC"/>
    <w:rsid w:val="00FB4FB5"/>
    <w:rsid w:val="00FB6BF7"/>
    <w:rsid w:val="00FB725D"/>
    <w:rsid w:val="00FC506B"/>
    <w:rsid w:val="00FC540F"/>
    <w:rsid w:val="00FC5736"/>
    <w:rsid w:val="00FC7A57"/>
    <w:rsid w:val="00FD17DD"/>
    <w:rsid w:val="00FD2D88"/>
    <w:rsid w:val="00FD5BF2"/>
    <w:rsid w:val="00FD612A"/>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7A0E38A2"/>
  <w15:docId w15:val="{8C52A764-E0A7-472F-AF40-5D4A92E2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2A2143"/>
    <w:pPr>
      <w:keepNext/>
      <w:numPr>
        <w:numId w:val="8"/>
      </w:numPr>
      <w:ind w:left="72"/>
      <w:jc w:val="left"/>
      <w:outlineLvl w:val="0"/>
    </w:pPr>
    <w:rPr>
      <w:bCs/>
      <w:kern w:val="32"/>
      <w:sz w:val="28"/>
      <w:szCs w:val="32"/>
    </w:rPr>
  </w:style>
  <w:style w:type="paragraph" w:styleId="Heading2">
    <w:name w:val="heading 2"/>
    <w:basedOn w:val="Normal"/>
    <w:next w:val="Normal"/>
    <w:link w:val="Heading2Char"/>
    <w:uiPriority w:val="9"/>
    <w:unhideWhenUsed/>
    <w:qFormat/>
    <w:rsid w:val="00BE7BB9"/>
    <w:pPr>
      <w:keepNext/>
      <w:numPr>
        <w:ilvl w:val="1"/>
        <w:numId w:val="8"/>
      </w:numPr>
      <w:jc w:val="left"/>
      <w:outlineLvl w:val="1"/>
    </w:pPr>
    <w:rPr>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2A2143"/>
    <w:rPr>
      <w:bCs/>
      <w:kern w:val="32"/>
      <w:sz w:val="28"/>
      <w:szCs w:val="32"/>
    </w:rPr>
  </w:style>
  <w:style w:type="character" w:customStyle="1" w:styleId="Heading2Char">
    <w:name w:val="Heading 2 Char"/>
    <w:basedOn w:val="DefaultParagraphFont"/>
    <w:link w:val="Heading2"/>
    <w:uiPriority w:val="9"/>
    <w:rsid w:val="00BE7BB9"/>
    <w:rPr>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FootnoteText">
    <w:name w:val="footnote text"/>
    <w:basedOn w:val="Normal"/>
    <w:link w:val="FootnoteTextChar"/>
    <w:semiHidden/>
    <w:rsid w:val="0001234F"/>
    <w:pPr>
      <w:overflowPunct w:val="0"/>
      <w:autoSpaceDE w:val="0"/>
      <w:autoSpaceDN w:val="0"/>
      <w:adjustRightInd w:val="0"/>
      <w:jc w:val="left"/>
      <w:textAlignment w:val="baseline"/>
    </w:pPr>
    <w:rPr>
      <w:sz w:val="20"/>
      <w:szCs w:val="20"/>
    </w:rPr>
  </w:style>
  <w:style w:type="character" w:customStyle="1" w:styleId="FootnoteTextChar">
    <w:name w:val="Footnote Text Char"/>
    <w:basedOn w:val="DefaultParagraphFont"/>
    <w:link w:val="FootnoteText"/>
    <w:semiHidden/>
    <w:rsid w:val="0001234F"/>
  </w:style>
  <w:style w:type="character" w:styleId="FootnoteReference">
    <w:name w:val="footnote reference"/>
    <w:basedOn w:val="DefaultParagraphFont"/>
    <w:semiHidden/>
    <w:rsid w:val="0001234F"/>
    <w:rPr>
      <w:vertAlign w:val="superscript"/>
    </w:rPr>
  </w:style>
  <w:style w:type="paragraph" w:styleId="BodyTextIndent">
    <w:name w:val="Body Text Indent"/>
    <w:basedOn w:val="Normal"/>
    <w:link w:val="BodyTextIndentChar"/>
    <w:rsid w:val="0001234F"/>
    <w:pPr>
      <w:overflowPunct w:val="0"/>
      <w:autoSpaceDE w:val="0"/>
      <w:autoSpaceDN w:val="0"/>
      <w:adjustRightInd w:val="0"/>
      <w:ind w:left="360" w:hanging="360"/>
      <w:jc w:val="left"/>
      <w:textAlignment w:val="baseline"/>
    </w:pPr>
    <w:rPr>
      <w:rFonts w:ascii="Palatino" w:hAnsi="Palatino"/>
      <w:szCs w:val="20"/>
    </w:rPr>
  </w:style>
  <w:style w:type="character" w:customStyle="1" w:styleId="BodyTextIndentChar">
    <w:name w:val="Body Text Indent Char"/>
    <w:basedOn w:val="DefaultParagraphFont"/>
    <w:link w:val="BodyTextIndent"/>
    <w:rsid w:val="0001234F"/>
    <w:rPr>
      <w:rFonts w:ascii="Palatino" w:hAnsi="Palatino"/>
      <w:sz w:val="24"/>
    </w:rPr>
  </w:style>
  <w:style w:type="paragraph" w:styleId="Revision">
    <w:name w:val="Revision"/>
    <w:hidden/>
    <w:uiPriority w:val="99"/>
    <w:semiHidden/>
    <w:rsid w:val="00BF68C3"/>
    <w:rPr>
      <w:sz w:val="24"/>
      <w:szCs w:val="24"/>
    </w:rPr>
  </w:style>
  <w:style w:type="character" w:styleId="LineNumber">
    <w:name w:val="line number"/>
    <w:basedOn w:val="DefaultParagraphFont"/>
    <w:uiPriority w:val="99"/>
    <w:semiHidden/>
    <w:unhideWhenUsed/>
    <w:rsid w:val="000A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2744">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0785345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raffic_Citation@fnal.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RetrieveFile?docid=2925" TargetMode="External"/><Relationship Id="rId5" Type="http://schemas.openxmlformats.org/officeDocument/2006/relationships/webSettings" Target="webSettings.xml"/><Relationship Id="rId15" Type="http://schemas.openxmlformats.org/officeDocument/2006/relationships/hyperlink" Target="mailto:esh_admin@fnal.gov" TargetMode="External"/><Relationship Id="rId10" Type="http://schemas.openxmlformats.org/officeDocument/2006/relationships/hyperlink" Target="https://www.cyberdriveillinois.com/publications/motorist/rorts.htm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h-docdb.fnal.gov/cgi-bin/RetrieveFile?docid=14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654A54F-D1AD-4F7B-A927-37BD5B88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26164</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Morrison</dc:creator>
  <cp:lastModifiedBy>Chuck Morrison</cp:lastModifiedBy>
  <cp:revision>28</cp:revision>
  <cp:lastPrinted>2019-01-09T14:51:00Z</cp:lastPrinted>
  <dcterms:created xsi:type="dcterms:W3CDTF">2017-07-12T21:13:00Z</dcterms:created>
  <dcterms:modified xsi:type="dcterms:W3CDTF">2019-01-09T14:52:00Z</dcterms:modified>
</cp:coreProperties>
</file>