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1202" w14:textId="77777777" w:rsidR="006F3DF0" w:rsidRDefault="0004787B" w:rsidP="005A470E">
      <w:pPr>
        <w:spacing w:after="0" w:line="259" w:lineRule="auto"/>
        <w:ind w:left="59" w:firstLine="0"/>
        <w:jc w:val="both"/>
      </w:pPr>
      <w:r>
        <w:rPr>
          <w:b/>
          <w:sz w:val="28"/>
        </w:rPr>
        <w:t xml:space="preserve">  </w:t>
      </w:r>
    </w:p>
    <w:p w14:paraId="5342C1A6" w14:textId="77777777" w:rsidR="006F3DF0" w:rsidRDefault="0004787B" w:rsidP="005A470E">
      <w:pPr>
        <w:spacing w:after="0" w:line="259" w:lineRule="auto"/>
        <w:ind w:left="59" w:firstLine="0"/>
        <w:jc w:val="both"/>
      </w:pPr>
      <w:r>
        <w:rPr>
          <w:b/>
          <w:sz w:val="28"/>
        </w:rPr>
        <w:t xml:space="preserve"> </w:t>
      </w:r>
      <w:r>
        <w:rPr>
          <w:sz w:val="36"/>
        </w:rPr>
        <w:t xml:space="preserve">FESHM 10110: BELOW-THE-HOOK LIFTING DEVICES </w:t>
      </w:r>
    </w:p>
    <w:p w14:paraId="430BDEDD" w14:textId="77777777" w:rsidR="006F3DF0" w:rsidRDefault="0004787B" w:rsidP="005A470E">
      <w:pPr>
        <w:spacing w:after="0" w:line="259" w:lineRule="auto"/>
        <w:ind w:left="43" w:firstLine="0"/>
        <w:jc w:val="both"/>
      </w:pPr>
      <w:r>
        <w:rPr>
          <w:b/>
          <w:sz w:val="36"/>
        </w:rPr>
        <w:t xml:space="preserve"> </w:t>
      </w:r>
      <w:r>
        <w:rPr>
          <w:b/>
          <w:sz w:val="28"/>
        </w:rPr>
        <w:t xml:space="preserve">   </w:t>
      </w:r>
    </w:p>
    <w:p w14:paraId="39718ACB" w14:textId="77777777" w:rsidR="006F3DF0" w:rsidRDefault="0004787B" w:rsidP="005A470E">
      <w:pPr>
        <w:spacing w:after="0" w:line="259" w:lineRule="auto"/>
        <w:ind w:left="128" w:firstLine="0"/>
        <w:jc w:val="both"/>
      </w:pPr>
      <w:r>
        <w:rPr>
          <w:b/>
        </w:rPr>
        <w:t xml:space="preserve">Revision History </w:t>
      </w:r>
    </w:p>
    <w:p w14:paraId="53E664A9" w14:textId="77777777" w:rsidR="006F3DF0" w:rsidRDefault="0004787B" w:rsidP="005A470E">
      <w:pPr>
        <w:spacing w:after="0" w:line="259" w:lineRule="auto"/>
        <w:ind w:left="0" w:firstLine="0"/>
        <w:jc w:val="both"/>
      </w:pPr>
      <w:r>
        <w:rPr>
          <w:b/>
        </w:rPr>
        <w:t xml:space="preserve"> </w:t>
      </w:r>
    </w:p>
    <w:tbl>
      <w:tblPr>
        <w:tblStyle w:val="TableGrid"/>
        <w:tblW w:w="10530" w:type="dxa"/>
        <w:tblInd w:w="-455" w:type="dxa"/>
        <w:tblCellMar>
          <w:top w:w="13" w:type="dxa"/>
          <w:left w:w="108" w:type="dxa"/>
          <w:right w:w="115" w:type="dxa"/>
        </w:tblCellMar>
        <w:tblLook w:val="04A0" w:firstRow="1" w:lastRow="0" w:firstColumn="1" w:lastColumn="0" w:noHBand="0" w:noVBand="1"/>
      </w:tblPr>
      <w:tblGrid>
        <w:gridCol w:w="2070"/>
        <w:gridCol w:w="6660"/>
        <w:gridCol w:w="1800"/>
      </w:tblGrid>
      <w:tr w:rsidR="006F3DF0" w14:paraId="1E5B6AC5" w14:textId="77777777" w:rsidTr="001F6F18">
        <w:trPr>
          <w:trHeight w:val="530"/>
        </w:trPr>
        <w:tc>
          <w:tcPr>
            <w:tcW w:w="2070" w:type="dxa"/>
            <w:tcBorders>
              <w:top w:val="single" w:sz="4" w:space="0" w:color="9A9A9A"/>
              <w:left w:val="single" w:sz="4" w:space="0" w:color="9A9A9A"/>
              <w:bottom w:val="single" w:sz="4" w:space="0" w:color="9A9A9A"/>
              <w:right w:val="single" w:sz="4" w:space="0" w:color="9A9A9A"/>
            </w:tcBorders>
          </w:tcPr>
          <w:p w14:paraId="48B09C35" w14:textId="77777777" w:rsidR="006F3DF0" w:rsidRDefault="0004787B" w:rsidP="005A470E">
            <w:pPr>
              <w:spacing w:after="0" w:line="259" w:lineRule="auto"/>
              <w:ind w:left="6" w:firstLine="0"/>
              <w:jc w:val="both"/>
            </w:pPr>
            <w:r>
              <w:rPr>
                <w:b/>
              </w:rPr>
              <w:t xml:space="preserve">Author </w:t>
            </w:r>
          </w:p>
        </w:tc>
        <w:tc>
          <w:tcPr>
            <w:tcW w:w="6660" w:type="dxa"/>
            <w:tcBorders>
              <w:top w:val="single" w:sz="4" w:space="0" w:color="9A9A9A"/>
              <w:left w:val="single" w:sz="4" w:space="0" w:color="9A9A9A"/>
              <w:bottom w:val="single" w:sz="4" w:space="0" w:color="9A9A9A"/>
              <w:right w:val="single" w:sz="4" w:space="0" w:color="9A9A9A"/>
            </w:tcBorders>
          </w:tcPr>
          <w:p w14:paraId="3A657DE9" w14:textId="77777777" w:rsidR="006F3DF0" w:rsidRDefault="0004787B" w:rsidP="005A470E">
            <w:pPr>
              <w:spacing w:after="0" w:line="259" w:lineRule="auto"/>
              <w:ind w:left="6" w:firstLine="0"/>
              <w:jc w:val="both"/>
            </w:pPr>
            <w:r>
              <w:rPr>
                <w:b/>
              </w:rPr>
              <w:t xml:space="preserve">Description of Change </w:t>
            </w:r>
          </w:p>
        </w:tc>
        <w:tc>
          <w:tcPr>
            <w:tcW w:w="1800" w:type="dxa"/>
            <w:tcBorders>
              <w:top w:val="single" w:sz="4" w:space="0" w:color="9A9A9A"/>
              <w:left w:val="single" w:sz="4" w:space="0" w:color="9A9A9A"/>
              <w:bottom w:val="single" w:sz="4" w:space="0" w:color="9A9A9A"/>
              <w:right w:val="single" w:sz="4" w:space="0" w:color="9A9A9A"/>
            </w:tcBorders>
          </w:tcPr>
          <w:p w14:paraId="629C399F" w14:textId="77777777" w:rsidR="006F3DF0" w:rsidRDefault="0004787B" w:rsidP="005A470E">
            <w:pPr>
              <w:spacing w:after="0" w:line="259" w:lineRule="auto"/>
              <w:ind w:left="6" w:firstLine="0"/>
              <w:jc w:val="both"/>
            </w:pPr>
            <w:r>
              <w:rPr>
                <w:b/>
              </w:rPr>
              <w:t xml:space="preserve">Revision Date </w:t>
            </w:r>
          </w:p>
        </w:tc>
      </w:tr>
      <w:tr w:rsidR="00781AB5" w14:paraId="47FAEAAF" w14:textId="77777777" w:rsidTr="001F6F18">
        <w:trPr>
          <w:trHeight w:val="665"/>
        </w:trPr>
        <w:tc>
          <w:tcPr>
            <w:tcW w:w="2070" w:type="dxa"/>
            <w:tcBorders>
              <w:top w:val="single" w:sz="4" w:space="0" w:color="9A9A9A"/>
              <w:left w:val="single" w:sz="4" w:space="0" w:color="9A9A9A"/>
              <w:bottom w:val="single" w:sz="4" w:space="0" w:color="9A9A9A"/>
              <w:right w:val="single" w:sz="4" w:space="0" w:color="9A9A9A"/>
            </w:tcBorders>
          </w:tcPr>
          <w:p w14:paraId="7F6E928C" w14:textId="77777777" w:rsidR="00781AB5" w:rsidRDefault="00B25C75" w:rsidP="005A470E">
            <w:pPr>
              <w:spacing w:after="0" w:line="259" w:lineRule="auto"/>
              <w:jc w:val="both"/>
              <w:rPr>
                <w:bCs/>
              </w:rPr>
            </w:pPr>
            <w:r>
              <w:rPr>
                <w:bCs/>
              </w:rPr>
              <w:t>Angela Aparicio</w:t>
            </w:r>
          </w:p>
          <w:p w14:paraId="1F807875" w14:textId="686A9E87" w:rsidR="00B25C75" w:rsidRDefault="00B25C75" w:rsidP="005A470E">
            <w:pPr>
              <w:spacing w:after="0" w:line="259" w:lineRule="auto"/>
              <w:jc w:val="both"/>
              <w:rPr>
                <w:bCs/>
              </w:rPr>
            </w:pPr>
            <w:r>
              <w:rPr>
                <w:bCs/>
              </w:rPr>
              <w:t>Giuseppe Gallo</w:t>
            </w:r>
          </w:p>
          <w:p w14:paraId="5D507F87" w14:textId="3C759A31" w:rsidR="008C693C" w:rsidRDefault="008C693C" w:rsidP="005A470E">
            <w:pPr>
              <w:spacing w:after="0" w:line="259" w:lineRule="auto"/>
              <w:jc w:val="both"/>
              <w:rPr>
                <w:bCs/>
              </w:rPr>
            </w:pPr>
            <w:r>
              <w:rPr>
                <w:bCs/>
              </w:rPr>
              <w:t>Charles Orozco</w:t>
            </w:r>
          </w:p>
          <w:p w14:paraId="6CE70484" w14:textId="77777777" w:rsidR="00B25C75" w:rsidRDefault="00B25C75" w:rsidP="005A470E">
            <w:pPr>
              <w:spacing w:after="0" w:line="259" w:lineRule="auto"/>
              <w:jc w:val="both"/>
              <w:rPr>
                <w:bCs/>
              </w:rPr>
            </w:pPr>
            <w:r>
              <w:rPr>
                <w:bCs/>
              </w:rPr>
              <w:t>Paul Satti</w:t>
            </w:r>
          </w:p>
          <w:p w14:paraId="49B91C76" w14:textId="2BB7B832" w:rsidR="00B25C75" w:rsidRPr="00B25C75" w:rsidRDefault="00B25C75" w:rsidP="005A470E">
            <w:pPr>
              <w:spacing w:after="0" w:line="259" w:lineRule="auto"/>
              <w:jc w:val="both"/>
              <w:rPr>
                <w:bCs/>
              </w:rPr>
            </w:pPr>
            <w:r>
              <w:rPr>
                <w:bCs/>
              </w:rPr>
              <w:t>Shishir Shetty</w:t>
            </w:r>
          </w:p>
        </w:tc>
        <w:tc>
          <w:tcPr>
            <w:tcW w:w="6660" w:type="dxa"/>
            <w:tcBorders>
              <w:top w:val="single" w:sz="4" w:space="0" w:color="9A9A9A"/>
              <w:left w:val="single" w:sz="4" w:space="0" w:color="9A9A9A"/>
              <w:bottom w:val="single" w:sz="4" w:space="0" w:color="9A9A9A"/>
              <w:right w:val="single" w:sz="4" w:space="0" w:color="9A9A9A"/>
            </w:tcBorders>
          </w:tcPr>
          <w:p w14:paraId="445458DF" w14:textId="05BB9EC2" w:rsidR="00781AB5" w:rsidRDefault="008C693C" w:rsidP="005A470E">
            <w:pPr>
              <w:tabs>
                <w:tab w:val="left" w:pos="720"/>
              </w:tabs>
              <w:spacing w:after="0" w:line="250" w:lineRule="auto"/>
              <w:ind w:left="14" w:hanging="14"/>
              <w:jc w:val="both"/>
            </w:pPr>
            <w:r>
              <w:t xml:space="preserve">Added reference to </w:t>
            </w:r>
            <w:r w:rsidR="00E42B37">
              <w:t>the new Below-the-Hook Lifting Device L</w:t>
            </w:r>
            <w:r>
              <w:t xml:space="preserve">oad </w:t>
            </w:r>
            <w:r w:rsidR="00E42B37">
              <w:t>T</w:t>
            </w:r>
            <w:r>
              <w:t xml:space="preserve">est </w:t>
            </w:r>
            <w:r w:rsidR="00E42B37">
              <w:t>C</w:t>
            </w:r>
            <w:r>
              <w:t xml:space="preserve">hecklist. </w:t>
            </w:r>
          </w:p>
          <w:p w14:paraId="5D85C8C9" w14:textId="398029D1" w:rsidR="008C693C" w:rsidRPr="00DC13C8" w:rsidRDefault="008C693C" w:rsidP="005A470E">
            <w:pPr>
              <w:tabs>
                <w:tab w:val="left" w:pos="720"/>
              </w:tabs>
              <w:spacing w:after="0" w:line="250" w:lineRule="auto"/>
              <w:ind w:left="14" w:hanging="14"/>
              <w:jc w:val="both"/>
            </w:pPr>
            <w:r>
              <w:t>Added reference to BTH</w:t>
            </w:r>
            <w:r w:rsidR="00DA6793">
              <w:t xml:space="preserve"> lifting device</w:t>
            </w:r>
            <w:r>
              <w:t xml:space="preserve"> inventory in </w:t>
            </w:r>
            <w:proofErr w:type="spellStart"/>
            <w:r>
              <w:t>TeamCenter</w:t>
            </w:r>
            <w:proofErr w:type="spellEnd"/>
            <w:r>
              <w:t xml:space="preserve">. </w:t>
            </w:r>
          </w:p>
        </w:tc>
        <w:tc>
          <w:tcPr>
            <w:tcW w:w="1800" w:type="dxa"/>
            <w:tcBorders>
              <w:top w:val="single" w:sz="4" w:space="0" w:color="9A9A9A"/>
              <w:left w:val="single" w:sz="4" w:space="0" w:color="9A9A9A"/>
              <w:bottom w:val="single" w:sz="4" w:space="0" w:color="9A9A9A"/>
              <w:right w:val="single" w:sz="4" w:space="0" w:color="9A9A9A"/>
            </w:tcBorders>
          </w:tcPr>
          <w:p w14:paraId="7074B2C4" w14:textId="291D2FC7" w:rsidR="00781AB5" w:rsidRDefault="00B25C75" w:rsidP="005A470E">
            <w:pPr>
              <w:spacing w:after="0" w:line="259" w:lineRule="auto"/>
              <w:ind w:left="6" w:firstLine="0"/>
              <w:jc w:val="both"/>
              <w:rPr>
                <w:bCs/>
              </w:rPr>
            </w:pPr>
            <w:r>
              <w:rPr>
                <w:bCs/>
              </w:rPr>
              <w:t>April 2022</w:t>
            </w:r>
          </w:p>
        </w:tc>
      </w:tr>
      <w:tr w:rsidR="00E24668" w14:paraId="105777A6" w14:textId="77777777" w:rsidTr="001F6F18">
        <w:trPr>
          <w:trHeight w:val="665"/>
        </w:trPr>
        <w:tc>
          <w:tcPr>
            <w:tcW w:w="2070" w:type="dxa"/>
            <w:tcBorders>
              <w:top w:val="single" w:sz="4" w:space="0" w:color="9A9A9A"/>
              <w:left w:val="single" w:sz="4" w:space="0" w:color="9A9A9A"/>
              <w:bottom w:val="single" w:sz="4" w:space="0" w:color="9A9A9A"/>
              <w:right w:val="single" w:sz="4" w:space="0" w:color="9A9A9A"/>
            </w:tcBorders>
          </w:tcPr>
          <w:p w14:paraId="341BD186" w14:textId="77777777" w:rsidR="00E24668" w:rsidRPr="005455B9" w:rsidRDefault="00E24668" w:rsidP="005A470E">
            <w:pPr>
              <w:spacing w:after="0" w:line="259" w:lineRule="auto"/>
              <w:ind w:left="6" w:firstLine="0"/>
              <w:jc w:val="both"/>
            </w:pPr>
            <w:r w:rsidRPr="005455B9">
              <w:rPr>
                <w:bCs/>
              </w:rPr>
              <w:t>M</w:t>
            </w:r>
            <w:r w:rsidR="3A78AA95" w:rsidRPr="005455B9">
              <w:rPr>
                <w:bCs/>
              </w:rPr>
              <w:t>ike Bonkalski</w:t>
            </w:r>
          </w:p>
        </w:tc>
        <w:tc>
          <w:tcPr>
            <w:tcW w:w="6660" w:type="dxa"/>
            <w:tcBorders>
              <w:top w:val="single" w:sz="4" w:space="0" w:color="9A9A9A"/>
              <w:left w:val="single" w:sz="4" w:space="0" w:color="9A9A9A"/>
              <w:bottom w:val="single" w:sz="4" w:space="0" w:color="9A9A9A"/>
              <w:right w:val="single" w:sz="4" w:space="0" w:color="9A9A9A"/>
            </w:tcBorders>
          </w:tcPr>
          <w:p w14:paraId="2A41BFDF" w14:textId="77777777" w:rsidR="00E24668" w:rsidRPr="005455B9" w:rsidRDefault="00AD1D45" w:rsidP="005A470E">
            <w:pPr>
              <w:tabs>
                <w:tab w:val="left" w:pos="720"/>
              </w:tabs>
              <w:spacing w:after="120"/>
              <w:jc w:val="both"/>
            </w:pPr>
            <w:r w:rsidRPr="00DC13C8">
              <w:t>Added the r</w:t>
            </w:r>
            <w:r w:rsidR="00E24668" w:rsidRPr="00DC13C8">
              <w:t>esponsibilities</w:t>
            </w:r>
            <w:r w:rsidRPr="00DC13C8">
              <w:t xml:space="preserve"> for oversight of the </w:t>
            </w:r>
            <w:r w:rsidR="00DC13C8" w:rsidRPr="00DC13C8">
              <w:t>Below the Hook Lifting Device</w:t>
            </w:r>
            <w:r w:rsidRPr="00DC13C8">
              <w:t xml:space="preserve"> inspections and repairs program to the </w:t>
            </w:r>
            <w:r w:rsidR="00E24668" w:rsidRPr="00DC13C8">
              <w:t>FESS/FM CRANES</w:t>
            </w:r>
            <w:r w:rsidR="00E24668" w:rsidRPr="00DC13C8" w:rsidDel="00E24668">
              <w:t xml:space="preserve"> </w:t>
            </w:r>
            <w:r w:rsidRPr="00DC13C8">
              <w:t>organization.</w:t>
            </w:r>
          </w:p>
        </w:tc>
        <w:tc>
          <w:tcPr>
            <w:tcW w:w="1800" w:type="dxa"/>
            <w:tcBorders>
              <w:top w:val="single" w:sz="4" w:space="0" w:color="9A9A9A"/>
              <w:left w:val="single" w:sz="4" w:space="0" w:color="9A9A9A"/>
              <w:bottom w:val="single" w:sz="4" w:space="0" w:color="9A9A9A"/>
              <w:right w:val="single" w:sz="4" w:space="0" w:color="9A9A9A"/>
            </w:tcBorders>
          </w:tcPr>
          <w:p w14:paraId="376A9EB6" w14:textId="77777777" w:rsidR="00E24668" w:rsidRPr="005455B9" w:rsidRDefault="007C47FE" w:rsidP="005A470E">
            <w:pPr>
              <w:spacing w:after="0" w:line="259" w:lineRule="auto"/>
              <w:ind w:left="6" w:firstLine="0"/>
              <w:jc w:val="both"/>
            </w:pPr>
            <w:r>
              <w:rPr>
                <w:bCs/>
              </w:rPr>
              <w:t>October</w:t>
            </w:r>
            <w:r w:rsidR="00E24668" w:rsidRPr="005455B9">
              <w:rPr>
                <w:bCs/>
              </w:rPr>
              <w:t xml:space="preserve"> 201</w:t>
            </w:r>
            <w:r w:rsidR="3A78AA95" w:rsidRPr="005455B9">
              <w:rPr>
                <w:bCs/>
              </w:rPr>
              <w:t>8</w:t>
            </w:r>
          </w:p>
        </w:tc>
      </w:tr>
      <w:tr w:rsidR="006F3DF0" w14:paraId="6DCD8F3D" w14:textId="77777777" w:rsidTr="001F6F18">
        <w:trPr>
          <w:trHeight w:val="701"/>
        </w:trPr>
        <w:tc>
          <w:tcPr>
            <w:tcW w:w="2070" w:type="dxa"/>
            <w:tcBorders>
              <w:top w:val="single" w:sz="4" w:space="0" w:color="9A9A9A"/>
              <w:left w:val="single" w:sz="4" w:space="0" w:color="9A9A9A"/>
              <w:bottom w:val="single" w:sz="4" w:space="0" w:color="9A9A9A"/>
              <w:right w:val="single" w:sz="4" w:space="0" w:color="9A9A9A"/>
            </w:tcBorders>
          </w:tcPr>
          <w:p w14:paraId="0695D261" w14:textId="77777777" w:rsidR="006F3DF0" w:rsidRDefault="0004787B" w:rsidP="005A470E">
            <w:pPr>
              <w:spacing w:after="0" w:line="259" w:lineRule="auto"/>
              <w:ind w:left="0" w:firstLine="0"/>
              <w:jc w:val="both"/>
            </w:pPr>
            <w:r>
              <w:t xml:space="preserve">Thomas Page </w:t>
            </w:r>
          </w:p>
        </w:tc>
        <w:tc>
          <w:tcPr>
            <w:tcW w:w="6660" w:type="dxa"/>
            <w:tcBorders>
              <w:top w:val="single" w:sz="4" w:space="0" w:color="9A9A9A"/>
              <w:left w:val="single" w:sz="4" w:space="0" w:color="9A9A9A"/>
              <w:bottom w:val="single" w:sz="4" w:space="0" w:color="9A9A9A"/>
              <w:right w:val="single" w:sz="4" w:space="0" w:color="9A9A9A"/>
            </w:tcBorders>
          </w:tcPr>
          <w:p w14:paraId="3CB49A1F" w14:textId="77777777" w:rsidR="006F3DF0" w:rsidRDefault="0004787B" w:rsidP="005A470E">
            <w:pPr>
              <w:spacing w:after="0" w:line="259" w:lineRule="auto"/>
              <w:ind w:left="0" w:firstLine="0"/>
              <w:jc w:val="both"/>
            </w:pPr>
            <w:r>
              <w:t xml:space="preserve">Release Chapter 10110 using new FESHM template.  Updated lifting device groups per ASME B30.20. </w:t>
            </w:r>
          </w:p>
        </w:tc>
        <w:tc>
          <w:tcPr>
            <w:tcW w:w="1800" w:type="dxa"/>
            <w:tcBorders>
              <w:top w:val="single" w:sz="4" w:space="0" w:color="9A9A9A"/>
              <w:left w:val="single" w:sz="4" w:space="0" w:color="9A9A9A"/>
              <w:bottom w:val="single" w:sz="4" w:space="0" w:color="9A9A9A"/>
              <w:right w:val="single" w:sz="4" w:space="0" w:color="9A9A9A"/>
            </w:tcBorders>
          </w:tcPr>
          <w:p w14:paraId="77896AA7" w14:textId="77777777" w:rsidR="006F3DF0" w:rsidRDefault="0004787B" w:rsidP="005A470E">
            <w:pPr>
              <w:spacing w:after="0" w:line="259" w:lineRule="auto"/>
              <w:ind w:left="0" w:firstLine="0"/>
              <w:jc w:val="both"/>
            </w:pPr>
            <w:r>
              <w:t>Nov</w:t>
            </w:r>
            <w:r w:rsidR="00AD1D45">
              <w:t>em</w:t>
            </w:r>
            <w:r w:rsidR="005455B9">
              <w:t>ber</w:t>
            </w:r>
            <w:r>
              <w:t xml:space="preserve"> 2012 </w:t>
            </w:r>
          </w:p>
        </w:tc>
      </w:tr>
    </w:tbl>
    <w:p w14:paraId="01FCF9B2" w14:textId="77777777" w:rsidR="006F3DF0" w:rsidRDefault="0004787B" w:rsidP="005A470E">
      <w:pPr>
        <w:spacing w:after="0" w:line="259" w:lineRule="auto"/>
        <w:ind w:left="59" w:firstLine="0"/>
        <w:jc w:val="both"/>
      </w:pPr>
      <w:r>
        <w:rPr>
          <w:b/>
          <w:sz w:val="28"/>
        </w:rPr>
        <w:t xml:space="preserve"> </w:t>
      </w:r>
    </w:p>
    <w:p w14:paraId="6103CFBE" w14:textId="77777777" w:rsidR="00DD6CA8" w:rsidRDefault="00DD6CA8" w:rsidP="005A470E">
      <w:pPr>
        <w:spacing w:after="0" w:line="259" w:lineRule="auto"/>
        <w:ind w:left="0" w:firstLine="0"/>
        <w:jc w:val="both"/>
      </w:pPr>
    </w:p>
    <w:sdt>
      <w:sdtPr>
        <w:id w:val="945273481"/>
        <w:docPartObj>
          <w:docPartGallery w:val="Table of Contents"/>
        </w:docPartObj>
      </w:sdtPr>
      <w:sdtEndPr/>
      <w:sdtContent>
        <w:p w14:paraId="6A45A110" w14:textId="77777777" w:rsidR="00AD1D45" w:rsidRDefault="00AD1D45" w:rsidP="005A470E">
          <w:pPr>
            <w:spacing w:after="0" w:line="259" w:lineRule="auto"/>
            <w:ind w:left="0" w:right="15" w:firstLine="0"/>
            <w:jc w:val="both"/>
          </w:pPr>
        </w:p>
        <w:p w14:paraId="0C40C905" w14:textId="77777777" w:rsidR="00AD1D45" w:rsidRDefault="00AD1D45" w:rsidP="005A470E">
          <w:pPr>
            <w:spacing w:after="160" w:line="259" w:lineRule="auto"/>
            <w:ind w:left="0" w:firstLine="0"/>
            <w:jc w:val="both"/>
          </w:pPr>
          <w:r>
            <w:br w:type="page"/>
          </w:r>
        </w:p>
        <w:p w14:paraId="2C6C6F01" w14:textId="77777777" w:rsidR="006F3DF0" w:rsidRDefault="0004787B" w:rsidP="005A470E">
          <w:pPr>
            <w:spacing w:after="0" w:line="259" w:lineRule="auto"/>
            <w:ind w:left="0" w:right="15" w:firstLine="0"/>
            <w:jc w:val="both"/>
          </w:pPr>
          <w:r>
            <w:rPr>
              <w:b/>
              <w:sz w:val="28"/>
            </w:rPr>
            <w:lastRenderedPageBreak/>
            <w:t xml:space="preserve">TABLE OF CONTENTS </w:t>
          </w:r>
        </w:p>
        <w:p w14:paraId="56EB36F4" w14:textId="77777777" w:rsidR="006F3DF0" w:rsidRDefault="0004787B" w:rsidP="005A470E">
          <w:pPr>
            <w:spacing w:after="0" w:line="259" w:lineRule="auto"/>
            <w:ind w:left="0" w:firstLine="0"/>
            <w:jc w:val="both"/>
          </w:pPr>
          <w:r>
            <w:t xml:space="preserve"> </w:t>
          </w:r>
        </w:p>
        <w:p w14:paraId="0C19FBBF" w14:textId="1FBF2A37" w:rsidR="00137F0A" w:rsidRDefault="0004787B">
          <w:pPr>
            <w:pStyle w:val="TOC1"/>
            <w:tabs>
              <w:tab w:val="left" w:pos="655"/>
              <w:tab w:val="right" w:leader="dot" w:pos="9724"/>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107471420" w:history="1">
            <w:r w:rsidR="00137F0A" w:rsidRPr="00616042">
              <w:rPr>
                <w:rStyle w:val="Hyperlink"/>
                <w:noProof/>
              </w:rPr>
              <w:t>1.0</w:t>
            </w:r>
            <w:r w:rsidR="00137F0A">
              <w:rPr>
                <w:rFonts w:asciiTheme="minorHAnsi" w:eastAsiaTheme="minorEastAsia" w:hAnsiTheme="minorHAnsi" w:cstheme="minorBidi"/>
                <w:noProof/>
                <w:color w:val="auto"/>
                <w:sz w:val="22"/>
              </w:rPr>
              <w:tab/>
            </w:r>
            <w:r w:rsidR="00137F0A" w:rsidRPr="00616042">
              <w:rPr>
                <w:rStyle w:val="Hyperlink"/>
                <w:noProof/>
              </w:rPr>
              <w:t>INTRODUCTION AND SCOPE</w:t>
            </w:r>
            <w:r w:rsidR="00137F0A">
              <w:rPr>
                <w:noProof/>
                <w:webHidden/>
              </w:rPr>
              <w:tab/>
            </w:r>
            <w:r w:rsidR="00137F0A">
              <w:rPr>
                <w:noProof/>
                <w:webHidden/>
              </w:rPr>
              <w:fldChar w:fldCharType="begin"/>
            </w:r>
            <w:r w:rsidR="00137F0A">
              <w:rPr>
                <w:noProof/>
                <w:webHidden/>
              </w:rPr>
              <w:instrText xml:space="preserve"> PAGEREF _Toc107471420 \h </w:instrText>
            </w:r>
            <w:r w:rsidR="00137F0A">
              <w:rPr>
                <w:noProof/>
                <w:webHidden/>
              </w:rPr>
            </w:r>
            <w:r w:rsidR="00137F0A">
              <w:rPr>
                <w:noProof/>
                <w:webHidden/>
              </w:rPr>
              <w:fldChar w:fldCharType="separate"/>
            </w:r>
            <w:r w:rsidR="00137F0A">
              <w:rPr>
                <w:noProof/>
                <w:webHidden/>
              </w:rPr>
              <w:t>3</w:t>
            </w:r>
            <w:r w:rsidR="00137F0A">
              <w:rPr>
                <w:noProof/>
                <w:webHidden/>
              </w:rPr>
              <w:fldChar w:fldCharType="end"/>
            </w:r>
          </w:hyperlink>
        </w:p>
        <w:p w14:paraId="5BDB7AF8" w14:textId="686D1874" w:rsidR="00137F0A" w:rsidRDefault="009D02A5">
          <w:pPr>
            <w:pStyle w:val="TOC1"/>
            <w:tabs>
              <w:tab w:val="left" w:pos="655"/>
              <w:tab w:val="right" w:leader="dot" w:pos="9724"/>
            </w:tabs>
            <w:rPr>
              <w:rFonts w:asciiTheme="minorHAnsi" w:eastAsiaTheme="minorEastAsia" w:hAnsiTheme="minorHAnsi" w:cstheme="minorBidi"/>
              <w:noProof/>
              <w:color w:val="auto"/>
              <w:sz w:val="22"/>
            </w:rPr>
          </w:pPr>
          <w:hyperlink w:anchor="_Toc107471421" w:history="1">
            <w:r w:rsidR="00137F0A" w:rsidRPr="00616042">
              <w:rPr>
                <w:rStyle w:val="Hyperlink"/>
                <w:noProof/>
              </w:rPr>
              <w:t>2.0</w:t>
            </w:r>
            <w:r w:rsidR="00137F0A" w:rsidRPr="00616042">
              <w:rPr>
                <w:rStyle w:val="Hyperlink"/>
                <w:rFonts w:ascii="Arial" w:eastAsia="Arial" w:hAnsi="Arial" w:cs="Arial"/>
                <w:noProof/>
              </w:rPr>
              <w:t xml:space="preserve"> </w:t>
            </w:r>
            <w:r w:rsidR="00137F0A">
              <w:rPr>
                <w:rFonts w:asciiTheme="minorHAnsi" w:eastAsiaTheme="minorEastAsia" w:hAnsiTheme="minorHAnsi" w:cstheme="minorBidi"/>
                <w:noProof/>
                <w:color w:val="auto"/>
                <w:sz w:val="22"/>
              </w:rPr>
              <w:tab/>
            </w:r>
            <w:r w:rsidR="00137F0A" w:rsidRPr="00616042">
              <w:rPr>
                <w:rStyle w:val="Hyperlink"/>
                <w:noProof/>
              </w:rPr>
              <w:t>DEFINITIONS</w:t>
            </w:r>
            <w:r w:rsidR="00137F0A">
              <w:rPr>
                <w:noProof/>
                <w:webHidden/>
              </w:rPr>
              <w:tab/>
            </w:r>
            <w:r w:rsidR="00137F0A">
              <w:rPr>
                <w:noProof/>
                <w:webHidden/>
              </w:rPr>
              <w:fldChar w:fldCharType="begin"/>
            </w:r>
            <w:r w:rsidR="00137F0A">
              <w:rPr>
                <w:noProof/>
                <w:webHidden/>
              </w:rPr>
              <w:instrText xml:space="preserve"> PAGEREF _Toc107471421 \h </w:instrText>
            </w:r>
            <w:r w:rsidR="00137F0A">
              <w:rPr>
                <w:noProof/>
                <w:webHidden/>
              </w:rPr>
            </w:r>
            <w:r w:rsidR="00137F0A">
              <w:rPr>
                <w:noProof/>
                <w:webHidden/>
              </w:rPr>
              <w:fldChar w:fldCharType="separate"/>
            </w:r>
            <w:r w:rsidR="00137F0A">
              <w:rPr>
                <w:noProof/>
                <w:webHidden/>
              </w:rPr>
              <w:t>3</w:t>
            </w:r>
            <w:r w:rsidR="00137F0A">
              <w:rPr>
                <w:noProof/>
                <w:webHidden/>
              </w:rPr>
              <w:fldChar w:fldCharType="end"/>
            </w:r>
          </w:hyperlink>
        </w:p>
        <w:p w14:paraId="0E0958DC" w14:textId="5A60EE45" w:rsidR="00137F0A" w:rsidRDefault="009D02A5">
          <w:pPr>
            <w:pStyle w:val="TOC1"/>
            <w:tabs>
              <w:tab w:val="left" w:pos="655"/>
              <w:tab w:val="right" w:leader="dot" w:pos="9724"/>
            </w:tabs>
            <w:rPr>
              <w:rFonts w:asciiTheme="minorHAnsi" w:eastAsiaTheme="minorEastAsia" w:hAnsiTheme="minorHAnsi" w:cstheme="minorBidi"/>
              <w:noProof/>
              <w:color w:val="auto"/>
              <w:sz w:val="22"/>
            </w:rPr>
          </w:pPr>
          <w:hyperlink w:anchor="_Toc107471422" w:history="1">
            <w:r w:rsidR="00137F0A" w:rsidRPr="00616042">
              <w:rPr>
                <w:rStyle w:val="Hyperlink"/>
                <w:noProof/>
              </w:rPr>
              <w:t>3.0</w:t>
            </w:r>
            <w:r w:rsidR="00137F0A" w:rsidRPr="00616042">
              <w:rPr>
                <w:rStyle w:val="Hyperlink"/>
                <w:rFonts w:ascii="Arial" w:eastAsia="Arial" w:hAnsi="Arial" w:cs="Arial"/>
                <w:noProof/>
              </w:rPr>
              <w:t xml:space="preserve"> </w:t>
            </w:r>
            <w:r w:rsidR="00137F0A">
              <w:rPr>
                <w:rFonts w:asciiTheme="minorHAnsi" w:eastAsiaTheme="minorEastAsia" w:hAnsiTheme="minorHAnsi" w:cstheme="minorBidi"/>
                <w:noProof/>
                <w:color w:val="auto"/>
                <w:sz w:val="22"/>
              </w:rPr>
              <w:tab/>
            </w:r>
            <w:r w:rsidR="00137F0A" w:rsidRPr="00616042">
              <w:rPr>
                <w:rStyle w:val="Hyperlink"/>
                <w:noProof/>
              </w:rPr>
              <w:t>RESPONSIBILITIES</w:t>
            </w:r>
            <w:r w:rsidR="00137F0A">
              <w:rPr>
                <w:noProof/>
                <w:webHidden/>
              </w:rPr>
              <w:tab/>
            </w:r>
            <w:r w:rsidR="00137F0A">
              <w:rPr>
                <w:noProof/>
                <w:webHidden/>
              </w:rPr>
              <w:fldChar w:fldCharType="begin"/>
            </w:r>
            <w:r w:rsidR="00137F0A">
              <w:rPr>
                <w:noProof/>
                <w:webHidden/>
              </w:rPr>
              <w:instrText xml:space="preserve"> PAGEREF _Toc107471422 \h </w:instrText>
            </w:r>
            <w:r w:rsidR="00137F0A">
              <w:rPr>
                <w:noProof/>
                <w:webHidden/>
              </w:rPr>
            </w:r>
            <w:r w:rsidR="00137F0A">
              <w:rPr>
                <w:noProof/>
                <w:webHidden/>
              </w:rPr>
              <w:fldChar w:fldCharType="separate"/>
            </w:r>
            <w:r w:rsidR="00137F0A">
              <w:rPr>
                <w:noProof/>
                <w:webHidden/>
              </w:rPr>
              <w:t>3</w:t>
            </w:r>
            <w:r w:rsidR="00137F0A">
              <w:rPr>
                <w:noProof/>
                <w:webHidden/>
              </w:rPr>
              <w:fldChar w:fldCharType="end"/>
            </w:r>
          </w:hyperlink>
        </w:p>
        <w:p w14:paraId="17A29E75" w14:textId="556168BA" w:rsidR="00137F0A" w:rsidRDefault="009D02A5">
          <w:pPr>
            <w:pStyle w:val="TOC2"/>
            <w:tabs>
              <w:tab w:val="left" w:pos="1320"/>
              <w:tab w:val="right" w:leader="dot" w:pos="9724"/>
            </w:tabs>
            <w:rPr>
              <w:rFonts w:asciiTheme="minorHAnsi" w:eastAsiaTheme="minorEastAsia" w:hAnsiTheme="minorHAnsi" w:cstheme="minorBidi"/>
              <w:noProof/>
              <w:color w:val="auto"/>
              <w:sz w:val="22"/>
            </w:rPr>
          </w:pPr>
          <w:hyperlink w:anchor="_Toc107471423" w:history="1">
            <w:r w:rsidR="00137F0A" w:rsidRPr="00616042">
              <w:rPr>
                <w:rStyle w:val="Hyperlink"/>
                <w:noProof/>
              </w:rPr>
              <w:t>3.1</w:t>
            </w:r>
            <w:r w:rsidR="00137F0A">
              <w:rPr>
                <w:rFonts w:asciiTheme="minorHAnsi" w:eastAsiaTheme="minorEastAsia" w:hAnsiTheme="minorHAnsi" w:cstheme="minorBidi"/>
                <w:noProof/>
                <w:color w:val="auto"/>
                <w:sz w:val="22"/>
              </w:rPr>
              <w:tab/>
            </w:r>
            <w:r w:rsidR="00137F0A" w:rsidRPr="00616042">
              <w:rPr>
                <w:rStyle w:val="Hyperlink"/>
                <w:noProof/>
              </w:rPr>
              <w:t>Division/Section/Projects:</w:t>
            </w:r>
            <w:r w:rsidR="00137F0A">
              <w:rPr>
                <w:noProof/>
                <w:webHidden/>
              </w:rPr>
              <w:tab/>
            </w:r>
            <w:r w:rsidR="00137F0A">
              <w:rPr>
                <w:noProof/>
                <w:webHidden/>
              </w:rPr>
              <w:fldChar w:fldCharType="begin"/>
            </w:r>
            <w:r w:rsidR="00137F0A">
              <w:rPr>
                <w:noProof/>
                <w:webHidden/>
              </w:rPr>
              <w:instrText xml:space="preserve"> PAGEREF _Toc107471423 \h </w:instrText>
            </w:r>
            <w:r w:rsidR="00137F0A">
              <w:rPr>
                <w:noProof/>
                <w:webHidden/>
              </w:rPr>
            </w:r>
            <w:r w:rsidR="00137F0A">
              <w:rPr>
                <w:noProof/>
                <w:webHidden/>
              </w:rPr>
              <w:fldChar w:fldCharType="separate"/>
            </w:r>
            <w:r w:rsidR="00137F0A">
              <w:rPr>
                <w:noProof/>
                <w:webHidden/>
              </w:rPr>
              <w:t>3</w:t>
            </w:r>
            <w:r w:rsidR="00137F0A">
              <w:rPr>
                <w:noProof/>
                <w:webHidden/>
              </w:rPr>
              <w:fldChar w:fldCharType="end"/>
            </w:r>
          </w:hyperlink>
        </w:p>
        <w:p w14:paraId="54A59A43" w14:textId="6580F759" w:rsidR="00137F0A" w:rsidRDefault="009D02A5">
          <w:pPr>
            <w:pStyle w:val="TOC2"/>
            <w:tabs>
              <w:tab w:val="left" w:pos="1320"/>
              <w:tab w:val="right" w:leader="dot" w:pos="9724"/>
            </w:tabs>
            <w:rPr>
              <w:rFonts w:asciiTheme="minorHAnsi" w:eastAsiaTheme="minorEastAsia" w:hAnsiTheme="minorHAnsi" w:cstheme="minorBidi"/>
              <w:noProof/>
              <w:color w:val="auto"/>
              <w:sz w:val="22"/>
            </w:rPr>
          </w:pPr>
          <w:hyperlink w:anchor="_Toc107471424" w:history="1">
            <w:r w:rsidR="00137F0A" w:rsidRPr="00616042">
              <w:rPr>
                <w:rStyle w:val="Hyperlink"/>
                <w:noProof/>
              </w:rPr>
              <w:t>3.2</w:t>
            </w:r>
            <w:r w:rsidR="00137F0A">
              <w:rPr>
                <w:rFonts w:asciiTheme="minorHAnsi" w:eastAsiaTheme="minorEastAsia" w:hAnsiTheme="minorHAnsi" w:cstheme="minorBidi"/>
                <w:noProof/>
                <w:color w:val="auto"/>
                <w:sz w:val="22"/>
              </w:rPr>
              <w:tab/>
            </w:r>
            <w:r w:rsidR="00137F0A" w:rsidRPr="00616042">
              <w:rPr>
                <w:rStyle w:val="Hyperlink"/>
                <w:noProof/>
              </w:rPr>
              <w:t>Chief Safety Officer:</w:t>
            </w:r>
            <w:r w:rsidR="00137F0A">
              <w:rPr>
                <w:noProof/>
                <w:webHidden/>
              </w:rPr>
              <w:tab/>
            </w:r>
            <w:r w:rsidR="00137F0A">
              <w:rPr>
                <w:noProof/>
                <w:webHidden/>
              </w:rPr>
              <w:fldChar w:fldCharType="begin"/>
            </w:r>
            <w:r w:rsidR="00137F0A">
              <w:rPr>
                <w:noProof/>
                <w:webHidden/>
              </w:rPr>
              <w:instrText xml:space="preserve"> PAGEREF _Toc107471424 \h </w:instrText>
            </w:r>
            <w:r w:rsidR="00137F0A">
              <w:rPr>
                <w:noProof/>
                <w:webHidden/>
              </w:rPr>
            </w:r>
            <w:r w:rsidR="00137F0A">
              <w:rPr>
                <w:noProof/>
                <w:webHidden/>
              </w:rPr>
              <w:fldChar w:fldCharType="separate"/>
            </w:r>
            <w:r w:rsidR="00137F0A">
              <w:rPr>
                <w:noProof/>
                <w:webHidden/>
              </w:rPr>
              <w:t>4</w:t>
            </w:r>
            <w:r w:rsidR="00137F0A">
              <w:rPr>
                <w:noProof/>
                <w:webHidden/>
              </w:rPr>
              <w:fldChar w:fldCharType="end"/>
            </w:r>
          </w:hyperlink>
        </w:p>
        <w:p w14:paraId="701BD92C" w14:textId="13E4BE0E" w:rsidR="00137F0A" w:rsidRDefault="009D02A5">
          <w:pPr>
            <w:pStyle w:val="TOC2"/>
            <w:tabs>
              <w:tab w:val="left" w:pos="1320"/>
              <w:tab w:val="right" w:leader="dot" w:pos="9724"/>
            </w:tabs>
            <w:rPr>
              <w:rFonts w:asciiTheme="minorHAnsi" w:eastAsiaTheme="minorEastAsia" w:hAnsiTheme="minorHAnsi" w:cstheme="minorBidi"/>
              <w:noProof/>
              <w:color w:val="auto"/>
              <w:sz w:val="22"/>
            </w:rPr>
          </w:pPr>
          <w:hyperlink w:anchor="_Toc107471425" w:history="1">
            <w:r w:rsidR="00137F0A" w:rsidRPr="00616042">
              <w:rPr>
                <w:rStyle w:val="Hyperlink"/>
                <w:noProof/>
              </w:rPr>
              <w:t>3.3</w:t>
            </w:r>
            <w:r w:rsidR="00137F0A">
              <w:rPr>
                <w:rFonts w:asciiTheme="minorHAnsi" w:eastAsiaTheme="minorEastAsia" w:hAnsiTheme="minorHAnsi" w:cstheme="minorBidi"/>
                <w:noProof/>
                <w:color w:val="auto"/>
                <w:sz w:val="22"/>
              </w:rPr>
              <w:tab/>
            </w:r>
            <w:r w:rsidR="00137F0A" w:rsidRPr="00616042">
              <w:rPr>
                <w:rStyle w:val="Hyperlink"/>
                <w:noProof/>
              </w:rPr>
              <w:t>Facilities Engineering Services Section (FESS/FM CRANES):</w:t>
            </w:r>
            <w:r w:rsidR="00137F0A">
              <w:rPr>
                <w:noProof/>
                <w:webHidden/>
              </w:rPr>
              <w:tab/>
            </w:r>
            <w:r w:rsidR="00137F0A">
              <w:rPr>
                <w:noProof/>
                <w:webHidden/>
              </w:rPr>
              <w:fldChar w:fldCharType="begin"/>
            </w:r>
            <w:r w:rsidR="00137F0A">
              <w:rPr>
                <w:noProof/>
                <w:webHidden/>
              </w:rPr>
              <w:instrText xml:space="preserve"> PAGEREF _Toc107471425 \h </w:instrText>
            </w:r>
            <w:r w:rsidR="00137F0A">
              <w:rPr>
                <w:noProof/>
                <w:webHidden/>
              </w:rPr>
            </w:r>
            <w:r w:rsidR="00137F0A">
              <w:rPr>
                <w:noProof/>
                <w:webHidden/>
              </w:rPr>
              <w:fldChar w:fldCharType="separate"/>
            </w:r>
            <w:r w:rsidR="00137F0A">
              <w:rPr>
                <w:noProof/>
                <w:webHidden/>
              </w:rPr>
              <w:t>4</w:t>
            </w:r>
            <w:r w:rsidR="00137F0A">
              <w:rPr>
                <w:noProof/>
                <w:webHidden/>
              </w:rPr>
              <w:fldChar w:fldCharType="end"/>
            </w:r>
          </w:hyperlink>
        </w:p>
        <w:p w14:paraId="77676F35" w14:textId="3B2A98BF" w:rsidR="00137F0A" w:rsidRDefault="009D02A5">
          <w:pPr>
            <w:pStyle w:val="TOC2"/>
            <w:tabs>
              <w:tab w:val="left" w:pos="1320"/>
              <w:tab w:val="right" w:leader="dot" w:pos="9724"/>
            </w:tabs>
            <w:rPr>
              <w:rFonts w:asciiTheme="minorHAnsi" w:eastAsiaTheme="minorEastAsia" w:hAnsiTheme="minorHAnsi" w:cstheme="minorBidi"/>
              <w:noProof/>
              <w:color w:val="auto"/>
              <w:sz w:val="22"/>
            </w:rPr>
          </w:pPr>
          <w:hyperlink w:anchor="_Toc107471426" w:history="1">
            <w:r w:rsidR="00137F0A" w:rsidRPr="00616042">
              <w:rPr>
                <w:rStyle w:val="Hyperlink"/>
                <w:noProof/>
              </w:rPr>
              <w:t>3.4</w:t>
            </w:r>
            <w:r w:rsidR="00137F0A">
              <w:rPr>
                <w:rFonts w:asciiTheme="minorHAnsi" w:eastAsiaTheme="minorEastAsia" w:hAnsiTheme="minorHAnsi" w:cstheme="minorBidi"/>
                <w:noProof/>
                <w:color w:val="auto"/>
                <w:sz w:val="22"/>
              </w:rPr>
              <w:tab/>
            </w:r>
            <w:r w:rsidR="00137F0A" w:rsidRPr="00616042">
              <w:rPr>
                <w:rStyle w:val="Hyperlink"/>
                <w:noProof/>
              </w:rPr>
              <w:t>The Mechanical Safety Subcommittee:</w:t>
            </w:r>
            <w:r w:rsidR="00137F0A">
              <w:rPr>
                <w:noProof/>
                <w:webHidden/>
              </w:rPr>
              <w:tab/>
            </w:r>
            <w:r w:rsidR="00137F0A">
              <w:rPr>
                <w:noProof/>
                <w:webHidden/>
              </w:rPr>
              <w:fldChar w:fldCharType="begin"/>
            </w:r>
            <w:r w:rsidR="00137F0A">
              <w:rPr>
                <w:noProof/>
                <w:webHidden/>
              </w:rPr>
              <w:instrText xml:space="preserve"> PAGEREF _Toc107471426 \h </w:instrText>
            </w:r>
            <w:r w:rsidR="00137F0A">
              <w:rPr>
                <w:noProof/>
                <w:webHidden/>
              </w:rPr>
            </w:r>
            <w:r w:rsidR="00137F0A">
              <w:rPr>
                <w:noProof/>
                <w:webHidden/>
              </w:rPr>
              <w:fldChar w:fldCharType="separate"/>
            </w:r>
            <w:r w:rsidR="00137F0A">
              <w:rPr>
                <w:noProof/>
                <w:webHidden/>
              </w:rPr>
              <w:t>4</w:t>
            </w:r>
            <w:r w:rsidR="00137F0A">
              <w:rPr>
                <w:noProof/>
                <w:webHidden/>
              </w:rPr>
              <w:fldChar w:fldCharType="end"/>
            </w:r>
          </w:hyperlink>
        </w:p>
        <w:p w14:paraId="562238C4" w14:textId="5114CA32" w:rsidR="00137F0A" w:rsidRDefault="009D02A5">
          <w:pPr>
            <w:pStyle w:val="TOC1"/>
            <w:tabs>
              <w:tab w:val="right" w:leader="dot" w:pos="9724"/>
            </w:tabs>
            <w:rPr>
              <w:rFonts w:asciiTheme="minorHAnsi" w:eastAsiaTheme="minorEastAsia" w:hAnsiTheme="minorHAnsi" w:cstheme="minorBidi"/>
              <w:noProof/>
              <w:color w:val="auto"/>
              <w:sz w:val="22"/>
            </w:rPr>
          </w:pPr>
          <w:hyperlink w:anchor="_Toc107471427" w:history="1">
            <w:r w:rsidR="00137F0A" w:rsidRPr="00616042">
              <w:rPr>
                <w:rStyle w:val="Hyperlink"/>
                <w:noProof/>
              </w:rPr>
              <w:t>4.0</w:t>
            </w:r>
            <w:r w:rsidR="00137F0A" w:rsidRPr="00616042">
              <w:rPr>
                <w:rStyle w:val="Hyperlink"/>
                <w:rFonts w:ascii="Arial" w:eastAsia="Arial" w:hAnsi="Arial" w:cs="Arial"/>
                <w:noProof/>
              </w:rPr>
              <w:t xml:space="preserve"> </w:t>
            </w:r>
            <w:r w:rsidR="00137F0A" w:rsidRPr="00616042">
              <w:rPr>
                <w:rStyle w:val="Hyperlink"/>
                <w:noProof/>
              </w:rPr>
              <w:t>PROGRAM DESCRIPTION</w:t>
            </w:r>
            <w:r w:rsidR="00137F0A">
              <w:rPr>
                <w:noProof/>
                <w:webHidden/>
              </w:rPr>
              <w:tab/>
            </w:r>
            <w:r w:rsidR="00137F0A">
              <w:rPr>
                <w:noProof/>
                <w:webHidden/>
              </w:rPr>
              <w:fldChar w:fldCharType="begin"/>
            </w:r>
            <w:r w:rsidR="00137F0A">
              <w:rPr>
                <w:noProof/>
                <w:webHidden/>
              </w:rPr>
              <w:instrText xml:space="preserve"> PAGEREF _Toc107471427 \h </w:instrText>
            </w:r>
            <w:r w:rsidR="00137F0A">
              <w:rPr>
                <w:noProof/>
                <w:webHidden/>
              </w:rPr>
            </w:r>
            <w:r w:rsidR="00137F0A">
              <w:rPr>
                <w:noProof/>
                <w:webHidden/>
              </w:rPr>
              <w:fldChar w:fldCharType="separate"/>
            </w:r>
            <w:r w:rsidR="00137F0A">
              <w:rPr>
                <w:noProof/>
                <w:webHidden/>
              </w:rPr>
              <w:t>4</w:t>
            </w:r>
            <w:r w:rsidR="00137F0A">
              <w:rPr>
                <w:noProof/>
                <w:webHidden/>
              </w:rPr>
              <w:fldChar w:fldCharType="end"/>
            </w:r>
          </w:hyperlink>
        </w:p>
        <w:p w14:paraId="79E8A26C" w14:textId="689B27CF" w:rsidR="00137F0A" w:rsidRDefault="009D02A5">
          <w:pPr>
            <w:pStyle w:val="TOC2"/>
            <w:tabs>
              <w:tab w:val="right" w:leader="dot" w:pos="9724"/>
            </w:tabs>
            <w:rPr>
              <w:rFonts w:asciiTheme="minorHAnsi" w:eastAsiaTheme="minorEastAsia" w:hAnsiTheme="minorHAnsi" w:cstheme="minorBidi"/>
              <w:noProof/>
              <w:color w:val="auto"/>
              <w:sz w:val="22"/>
            </w:rPr>
          </w:pPr>
          <w:hyperlink w:anchor="_Toc107471428" w:history="1">
            <w:r w:rsidR="00137F0A" w:rsidRPr="00616042">
              <w:rPr>
                <w:rStyle w:val="Hyperlink"/>
                <w:noProof/>
              </w:rPr>
              <w:t>4.1</w:t>
            </w:r>
            <w:r w:rsidR="00137F0A" w:rsidRPr="00616042">
              <w:rPr>
                <w:rStyle w:val="Hyperlink"/>
                <w:rFonts w:ascii="Arial" w:eastAsia="Arial" w:hAnsi="Arial" w:cs="Arial"/>
                <w:noProof/>
              </w:rPr>
              <w:t xml:space="preserve"> </w:t>
            </w:r>
            <w:r w:rsidR="00137F0A" w:rsidRPr="00616042">
              <w:rPr>
                <w:rStyle w:val="Hyperlink"/>
                <w:noProof/>
              </w:rPr>
              <w:t>Engineering Note Procedure</w:t>
            </w:r>
            <w:r w:rsidR="00137F0A">
              <w:rPr>
                <w:noProof/>
                <w:webHidden/>
              </w:rPr>
              <w:tab/>
            </w:r>
            <w:r w:rsidR="00137F0A">
              <w:rPr>
                <w:noProof/>
                <w:webHidden/>
              </w:rPr>
              <w:fldChar w:fldCharType="begin"/>
            </w:r>
            <w:r w:rsidR="00137F0A">
              <w:rPr>
                <w:noProof/>
                <w:webHidden/>
              </w:rPr>
              <w:instrText xml:space="preserve"> PAGEREF _Toc107471428 \h </w:instrText>
            </w:r>
            <w:r w:rsidR="00137F0A">
              <w:rPr>
                <w:noProof/>
                <w:webHidden/>
              </w:rPr>
            </w:r>
            <w:r w:rsidR="00137F0A">
              <w:rPr>
                <w:noProof/>
                <w:webHidden/>
              </w:rPr>
              <w:fldChar w:fldCharType="separate"/>
            </w:r>
            <w:r w:rsidR="00137F0A">
              <w:rPr>
                <w:noProof/>
                <w:webHidden/>
              </w:rPr>
              <w:t>4</w:t>
            </w:r>
            <w:r w:rsidR="00137F0A">
              <w:rPr>
                <w:noProof/>
                <w:webHidden/>
              </w:rPr>
              <w:fldChar w:fldCharType="end"/>
            </w:r>
          </w:hyperlink>
        </w:p>
        <w:p w14:paraId="6CAC06A9" w14:textId="50250A36" w:rsidR="00137F0A" w:rsidRDefault="009D02A5">
          <w:pPr>
            <w:pStyle w:val="TOC2"/>
            <w:tabs>
              <w:tab w:val="right" w:leader="dot" w:pos="9724"/>
            </w:tabs>
            <w:rPr>
              <w:rFonts w:asciiTheme="minorHAnsi" w:eastAsiaTheme="minorEastAsia" w:hAnsiTheme="minorHAnsi" w:cstheme="minorBidi"/>
              <w:noProof/>
              <w:color w:val="auto"/>
              <w:sz w:val="22"/>
            </w:rPr>
          </w:pPr>
          <w:hyperlink w:anchor="_Toc107471429" w:history="1">
            <w:r w:rsidR="00137F0A" w:rsidRPr="00616042">
              <w:rPr>
                <w:rStyle w:val="Hyperlink"/>
                <w:noProof/>
              </w:rPr>
              <w:t>4.2</w:t>
            </w:r>
            <w:r w:rsidR="00137F0A" w:rsidRPr="00616042">
              <w:rPr>
                <w:rStyle w:val="Hyperlink"/>
                <w:rFonts w:ascii="Arial" w:eastAsia="Arial" w:hAnsi="Arial" w:cs="Arial"/>
                <w:noProof/>
              </w:rPr>
              <w:t xml:space="preserve"> </w:t>
            </w:r>
            <w:r w:rsidR="00137F0A" w:rsidRPr="00616042">
              <w:rPr>
                <w:rStyle w:val="Hyperlink"/>
                <w:noProof/>
              </w:rPr>
              <w:t>Manufacture</w:t>
            </w:r>
            <w:r w:rsidR="00137F0A">
              <w:rPr>
                <w:noProof/>
                <w:webHidden/>
              </w:rPr>
              <w:tab/>
            </w:r>
            <w:r w:rsidR="00137F0A">
              <w:rPr>
                <w:noProof/>
                <w:webHidden/>
              </w:rPr>
              <w:fldChar w:fldCharType="begin"/>
            </w:r>
            <w:r w:rsidR="00137F0A">
              <w:rPr>
                <w:noProof/>
                <w:webHidden/>
              </w:rPr>
              <w:instrText xml:space="preserve"> PAGEREF _Toc107471429 \h </w:instrText>
            </w:r>
            <w:r w:rsidR="00137F0A">
              <w:rPr>
                <w:noProof/>
                <w:webHidden/>
              </w:rPr>
            </w:r>
            <w:r w:rsidR="00137F0A">
              <w:rPr>
                <w:noProof/>
                <w:webHidden/>
              </w:rPr>
              <w:fldChar w:fldCharType="separate"/>
            </w:r>
            <w:r w:rsidR="00137F0A">
              <w:rPr>
                <w:noProof/>
                <w:webHidden/>
              </w:rPr>
              <w:t>6</w:t>
            </w:r>
            <w:r w:rsidR="00137F0A">
              <w:rPr>
                <w:noProof/>
                <w:webHidden/>
              </w:rPr>
              <w:fldChar w:fldCharType="end"/>
            </w:r>
          </w:hyperlink>
        </w:p>
        <w:p w14:paraId="1E88844C" w14:textId="1FE657C6" w:rsidR="00137F0A" w:rsidRDefault="009D02A5">
          <w:pPr>
            <w:pStyle w:val="TOC2"/>
            <w:tabs>
              <w:tab w:val="right" w:leader="dot" w:pos="9724"/>
            </w:tabs>
            <w:rPr>
              <w:rFonts w:asciiTheme="minorHAnsi" w:eastAsiaTheme="minorEastAsia" w:hAnsiTheme="minorHAnsi" w:cstheme="minorBidi"/>
              <w:noProof/>
              <w:color w:val="auto"/>
              <w:sz w:val="22"/>
            </w:rPr>
          </w:pPr>
          <w:hyperlink w:anchor="_Toc107471430" w:history="1">
            <w:r w:rsidR="00137F0A" w:rsidRPr="00616042">
              <w:rPr>
                <w:rStyle w:val="Hyperlink"/>
                <w:noProof/>
              </w:rPr>
              <w:t>4.3</w:t>
            </w:r>
            <w:r w:rsidR="00137F0A" w:rsidRPr="00616042">
              <w:rPr>
                <w:rStyle w:val="Hyperlink"/>
                <w:rFonts w:ascii="Arial" w:eastAsia="Arial" w:hAnsi="Arial" w:cs="Arial"/>
                <w:noProof/>
              </w:rPr>
              <w:t xml:space="preserve"> </w:t>
            </w:r>
            <w:r w:rsidR="00137F0A" w:rsidRPr="00616042">
              <w:rPr>
                <w:rStyle w:val="Hyperlink"/>
                <w:noProof/>
              </w:rPr>
              <w:t>Operation</w:t>
            </w:r>
            <w:r w:rsidR="00137F0A">
              <w:rPr>
                <w:noProof/>
                <w:webHidden/>
              </w:rPr>
              <w:tab/>
            </w:r>
            <w:r w:rsidR="00137F0A">
              <w:rPr>
                <w:noProof/>
                <w:webHidden/>
              </w:rPr>
              <w:fldChar w:fldCharType="begin"/>
            </w:r>
            <w:r w:rsidR="00137F0A">
              <w:rPr>
                <w:noProof/>
                <w:webHidden/>
              </w:rPr>
              <w:instrText xml:space="preserve"> PAGEREF _Toc107471430 \h </w:instrText>
            </w:r>
            <w:r w:rsidR="00137F0A">
              <w:rPr>
                <w:noProof/>
                <w:webHidden/>
              </w:rPr>
            </w:r>
            <w:r w:rsidR="00137F0A">
              <w:rPr>
                <w:noProof/>
                <w:webHidden/>
              </w:rPr>
              <w:fldChar w:fldCharType="separate"/>
            </w:r>
            <w:r w:rsidR="00137F0A">
              <w:rPr>
                <w:noProof/>
                <w:webHidden/>
              </w:rPr>
              <w:t>6</w:t>
            </w:r>
            <w:r w:rsidR="00137F0A">
              <w:rPr>
                <w:noProof/>
                <w:webHidden/>
              </w:rPr>
              <w:fldChar w:fldCharType="end"/>
            </w:r>
          </w:hyperlink>
        </w:p>
        <w:p w14:paraId="764817AC" w14:textId="3BFB6E35" w:rsidR="00137F0A" w:rsidRDefault="009D02A5">
          <w:pPr>
            <w:pStyle w:val="TOC2"/>
            <w:tabs>
              <w:tab w:val="right" w:leader="dot" w:pos="9724"/>
            </w:tabs>
            <w:rPr>
              <w:rFonts w:asciiTheme="minorHAnsi" w:eastAsiaTheme="minorEastAsia" w:hAnsiTheme="minorHAnsi" w:cstheme="minorBidi"/>
              <w:noProof/>
              <w:color w:val="auto"/>
              <w:sz w:val="22"/>
            </w:rPr>
          </w:pPr>
          <w:hyperlink w:anchor="_Toc107471431" w:history="1">
            <w:r w:rsidR="00137F0A" w:rsidRPr="00616042">
              <w:rPr>
                <w:rStyle w:val="Hyperlink"/>
                <w:noProof/>
              </w:rPr>
              <w:t>4.4</w:t>
            </w:r>
            <w:r w:rsidR="00137F0A" w:rsidRPr="00616042">
              <w:rPr>
                <w:rStyle w:val="Hyperlink"/>
                <w:rFonts w:ascii="Arial" w:eastAsia="Arial" w:hAnsi="Arial" w:cs="Arial"/>
                <w:noProof/>
              </w:rPr>
              <w:t xml:space="preserve"> </w:t>
            </w:r>
            <w:r w:rsidR="00137F0A" w:rsidRPr="00616042">
              <w:rPr>
                <w:rStyle w:val="Hyperlink"/>
                <w:noProof/>
              </w:rPr>
              <w:t>Testing</w:t>
            </w:r>
            <w:r w:rsidR="00137F0A">
              <w:rPr>
                <w:noProof/>
                <w:webHidden/>
              </w:rPr>
              <w:tab/>
            </w:r>
            <w:r w:rsidR="00137F0A">
              <w:rPr>
                <w:noProof/>
                <w:webHidden/>
              </w:rPr>
              <w:fldChar w:fldCharType="begin"/>
            </w:r>
            <w:r w:rsidR="00137F0A">
              <w:rPr>
                <w:noProof/>
                <w:webHidden/>
              </w:rPr>
              <w:instrText xml:space="preserve"> PAGEREF _Toc107471431 \h </w:instrText>
            </w:r>
            <w:r w:rsidR="00137F0A">
              <w:rPr>
                <w:noProof/>
                <w:webHidden/>
              </w:rPr>
            </w:r>
            <w:r w:rsidR="00137F0A">
              <w:rPr>
                <w:noProof/>
                <w:webHidden/>
              </w:rPr>
              <w:fldChar w:fldCharType="separate"/>
            </w:r>
            <w:r w:rsidR="00137F0A">
              <w:rPr>
                <w:noProof/>
                <w:webHidden/>
              </w:rPr>
              <w:t>7</w:t>
            </w:r>
            <w:r w:rsidR="00137F0A">
              <w:rPr>
                <w:noProof/>
                <w:webHidden/>
              </w:rPr>
              <w:fldChar w:fldCharType="end"/>
            </w:r>
          </w:hyperlink>
        </w:p>
        <w:p w14:paraId="46C106F0" w14:textId="0F4BBFB1" w:rsidR="00137F0A" w:rsidRDefault="009D02A5">
          <w:pPr>
            <w:pStyle w:val="TOC2"/>
            <w:tabs>
              <w:tab w:val="right" w:leader="dot" w:pos="9724"/>
            </w:tabs>
            <w:rPr>
              <w:rFonts w:asciiTheme="minorHAnsi" w:eastAsiaTheme="minorEastAsia" w:hAnsiTheme="minorHAnsi" w:cstheme="minorBidi"/>
              <w:noProof/>
              <w:color w:val="auto"/>
              <w:sz w:val="22"/>
            </w:rPr>
          </w:pPr>
          <w:hyperlink w:anchor="_Toc107471432" w:history="1">
            <w:r w:rsidR="00137F0A" w:rsidRPr="00616042">
              <w:rPr>
                <w:rStyle w:val="Hyperlink"/>
                <w:noProof/>
              </w:rPr>
              <w:t>4.5</w:t>
            </w:r>
            <w:r w:rsidR="00137F0A" w:rsidRPr="00616042">
              <w:rPr>
                <w:rStyle w:val="Hyperlink"/>
                <w:rFonts w:ascii="Arial" w:eastAsia="Arial" w:hAnsi="Arial" w:cs="Arial"/>
                <w:noProof/>
              </w:rPr>
              <w:t xml:space="preserve"> </w:t>
            </w:r>
            <w:r w:rsidR="00137F0A" w:rsidRPr="00616042">
              <w:rPr>
                <w:rStyle w:val="Hyperlink"/>
                <w:noProof/>
              </w:rPr>
              <w:t>Inspections</w:t>
            </w:r>
            <w:r w:rsidR="00137F0A">
              <w:rPr>
                <w:noProof/>
                <w:webHidden/>
              </w:rPr>
              <w:tab/>
            </w:r>
            <w:r w:rsidR="00137F0A">
              <w:rPr>
                <w:noProof/>
                <w:webHidden/>
              </w:rPr>
              <w:fldChar w:fldCharType="begin"/>
            </w:r>
            <w:r w:rsidR="00137F0A">
              <w:rPr>
                <w:noProof/>
                <w:webHidden/>
              </w:rPr>
              <w:instrText xml:space="preserve"> PAGEREF _Toc107471432 \h </w:instrText>
            </w:r>
            <w:r w:rsidR="00137F0A">
              <w:rPr>
                <w:noProof/>
                <w:webHidden/>
              </w:rPr>
            </w:r>
            <w:r w:rsidR="00137F0A">
              <w:rPr>
                <w:noProof/>
                <w:webHidden/>
              </w:rPr>
              <w:fldChar w:fldCharType="separate"/>
            </w:r>
            <w:r w:rsidR="00137F0A">
              <w:rPr>
                <w:noProof/>
                <w:webHidden/>
              </w:rPr>
              <w:t>7</w:t>
            </w:r>
            <w:r w:rsidR="00137F0A">
              <w:rPr>
                <w:noProof/>
                <w:webHidden/>
              </w:rPr>
              <w:fldChar w:fldCharType="end"/>
            </w:r>
          </w:hyperlink>
        </w:p>
        <w:p w14:paraId="7633FCED" w14:textId="770C9ABC" w:rsidR="00137F0A" w:rsidRDefault="009D02A5">
          <w:pPr>
            <w:pStyle w:val="TOC1"/>
            <w:tabs>
              <w:tab w:val="left" w:pos="655"/>
              <w:tab w:val="right" w:leader="dot" w:pos="9724"/>
            </w:tabs>
            <w:rPr>
              <w:rFonts w:asciiTheme="minorHAnsi" w:eastAsiaTheme="minorEastAsia" w:hAnsiTheme="minorHAnsi" w:cstheme="minorBidi"/>
              <w:noProof/>
              <w:color w:val="auto"/>
              <w:sz w:val="22"/>
            </w:rPr>
          </w:pPr>
          <w:hyperlink w:anchor="_Toc107471433" w:history="1">
            <w:r w:rsidR="00137F0A" w:rsidRPr="00616042">
              <w:rPr>
                <w:rStyle w:val="Hyperlink"/>
                <w:noProof/>
              </w:rPr>
              <w:t>5.0</w:t>
            </w:r>
            <w:r w:rsidR="00137F0A" w:rsidRPr="00616042">
              <w:rPr>
                <w:rStyle w:val="Hyperlink"/>
                <w:rFonts w:ascii="Arial" w:eastAsia="Arial" w:hAnsi="Arial" w:cs="Arial"/>
                <w:noProof/>
              </w:rPr>
              <w:t xml:space="preserve"> </w:t>
            </w:r>
            <w:r w:rsidR="00137F0A">
              <w:rPr>
                <w:rFonts w:asciiTheme="minorHAnsi" w:eastAsiaTheme="minorEastAsia" w:hAnsiTheme="minorHAnsi" w:cstheme="minorBidi"/>
                <w:noProof/>
                <w:color w:val="auto"/>
                <w:sz w:val="22"/>
              </w:rPr>
              <w:tab/>
            </w:r>
            <w:r w:rsidR="00137F0A" w:rsidRPr="00616042">
              <w:rPr>
                <w:rStyle w:val="Hyperlink"/>
                <w:noProof/>
              </w:rPr>
              <w:t>FORMS</w:t>
            </w:r>
            <w:r w:rsidR="00137F0A">
              <w:rPr>
                <w:noProof/>
                <w:webHidden/>
              </w:rPr>
              <w:tab/>
            </w:r>
            <w:r w:rsidR="00137F0A">
              <w:rPr>
                <w:noProof/>
                <w:webHidden/>
              </w:rPr>
              <w:fldChar w:fldCharType="begin"/>
            </w:r>
            <w:r w:rsidR="00137F0A">
              <w:rPr>
                <w:noProof/>
                <w:webHidden/>
              </w:rPr>
              <w:instrText xml:space="preserve"> PAGEREF _Toc107471433 \h </w:instrText>
            </w:r>
            <w:r w:rsidR="00137F0A">
              <w:rPr>
                <w:noProof/>
                <w:webHidden/>
              </w:rPr>
            </w:r>
            <w:r w:rsidR="00137F0A">
              <w:rPr>
                <w:noProof/>
                <w:webHidden/>
              </w:rPr>
              <w:fldChar w:fldCharType="separate"/>
            </w:r>
            <w:r w:rsidR="00137F0A">
              <w:rPr>
                <w:noProof/>
                <w:webHidden/>
              </w:rPr>
              <w:t>9</w:t>
            </w:r>
            <w:r w:rsidR="00137F0A">
              <w:rPr>
                <w:noProof/>
                <w:webHidden/>
              </w:rPr>
              <w:fldChar w:fldCharType="end"/>
            </w:r>
          </w:hyperlink>
        </w:p>
        <w:p w14:paraId="47D3CFD8" w14:textId="437B04D6" w:rsidR="006F3DF0" w:rsidRDefault="0004787B" w:rsidP="005A470E">
          <w:pPr>
            <w:jc w:val="both"/>
          </w:pPr>
          <w:r>
            <w:fldChar w:fldCharType="end"/>
          </w:r>
        </w:p>
      </w:sdtContent>
    </w:sdt>
    <w:p w14:paraId="23D962D8" w14:textId="77777777" w:rsidR="006F3DF0" w:rsidRDefault="0004787B" w:rsidP="005A470E">
      <w:pPr>
        <w:spacing w:after="0" w:line="259" w:lineRule="auto"/>
        <w:ind w:left="0" w:firstLine="0"/>
        <w:jc w:val="both"/>
      </w:pPr>
      <w:r>
        <w:t xml:space="preserve"> </w:t>
      </w:r>
    </w:p>
    <w:p w14:paraId="65B1B5FC" w14:textId="77777777" w:rsidR="006F3DF0" w:rsidRDefault="0004787B" w:rsidP="005A470E">
      <w:pPr>
        <w:spacing w:after="0" w:line="259" w:lineRule="auto"/>
        <w:ind w:left="0" w:firstLine="0"/>
        <w:jc w:val="both"/>
      </w:pPr>
      <w:r>
        <w:t xml:space="preserve"> </w:t>
      </w:r>
    </w:p>
    <w:p w14:paraId="6D9F6341" w14:textId="77777777" w:rsidR="006F3DF0" w:rsidRDefault="0004787B" w:rsidP="005A470E">
      <w:pPr>
        <w:spacing w:after="0" w:line="259" w:lineRule="auto"/>
        <w:ind w:left="0" w:firstLine="0"/>
        <w:jc w:val="both"/>
      </w:pPr>
      <w:r>
        <w:t xml:space="preserve"> </w:t>
      </w:r>
      <w:r>
        <w:br w:type="page"/>
      </w:r>
    </w:p>
    <w:p w14:paraId="16AFA53C" w14:textId="77777777" w:rsidR="006F3DF0" w:rsidRDefault="0004787B" w:rsidP="005A470E">
      <w:pPr>
        <w:pStyle w:val="Heading1"/>
        <w:ind w:left="0"/>
        <w:jc w:val="both"/>
      </w:pPr>
      <w:r>
        <w:lastRenderedPageBreak/>
        <w:t xml:space="preserve"> </w:t>
      </w:r>
      <w:bookmarkStart w:id="0" w:name="_Toc107471420"/>
      <w:r>
        <w:t>1.0</w:t>
      </w:r>
      <w:r w:rsidR="00AD1D45">
        <w:rPr>
          <w:rFonts w:ascii="Arial" w:eastAsia="Arial" w:hAnsi="Arial" w:cs="Arial"/>
        </w:rPr>
        <w:tab/>
      </w:r>
      <w:r>
        <w:t xml:space="preserve">INTRODUCTION </w:t>
      </w:r>
      <w:r w:rsidR="00446C67">
        <w:t>AND</w:t>
      </w:r>
      <w:r w:rsidR="00492167">
        <w:t xml:space="preserve"> SCOPE</w:t>
      </w:r>
      <w:bookmarkEnd w:id="0"/>
    </w:p>
    <w:p w14:paraId="6B62A292" w14:textId="77777777" w:rsidR="006F3DF0" w:rsidRDefault="0004787B" w:rsidP="005A470E">
      <w:pPr>
        <w:spacing w:after="0" w:line="259" w:lineRule="auto"/>
        <w:ind w:left="0" w:firstLine="0"/>
        <w:jc w:val="both"/>
      </w:pPr>
      <w:r>
        <w:t xml:space="preserve"> </w:t>
      </w:r>
    </w:p>
    <w:p w14:paraId="4203A896" w14:textId="77777777" w:rsidR="006F3DF0" w:rsidRDefault="00C8153B" w:rsidP="005A470E">
      <w:pPr>
        <w:spacing w:after="0" w:line="238" w:lineRule="auto"/>
        <w:ind w:left="-5" w:right="-6"/>
        <w:jc w:val="both"/>
      </w:pPr>
      <w:r>
        <w:t xml:space="preserve">This </w:t>
      </w:r>
      <w:r w:rsidR="0004787B">
        <w:t xml:space="preserve">chapter outlines the requirements for designing, fabricating, operating, testing, </w:t>
      </w:r>
      <w:proofErr w:type="gramStart"/>
      <w:r w:rsidR="0004787B">
        <w:t>inspecting</w:t>
      </w:r>
      <w:proofErr w:type="gramEnd"/>
      <w:r w:rsidR="0004787B">
        <w:t xml:space="preserve"> and documenting of Below-the-Hook lifting devices fabricated in-house or purchase</w:t>
      </w:r>
      <w:r w:rsidR="00EB0885">
        <w:t>d for a specific specialty use.</w:t>
      </w:r>
      <w:r w:rsidR="0004787B">
        <w:t xml:space="preserve"> All other devices such as standard lifting devices, slings and rigging hardware are addressed in </w:t>
      </w:r>
      <w:r w:rsidR="0004787B">
        <w:rPr>
          <w:color w:val="0000FF"/>
          <w:u w:val="single" w:color="0000FF"/>
        </w:rPr>
        <w:t>FESHM Chapter 10130</w:t>
      </w:r>
      <w:r w:rsidR="0004787B">
        <w:t xml:space="preserve">. </w:t>
      </w:r>
    </w:p>
    <w:p w14:paraId="21674B8D" w14:textId="77777777" w:rsidR="009B43FD" w:rsidRDefault="009B43FD" w:rsidP="005A470E">
      <w:pPr>
        <w:spacing w:after="20" w:line="259" w:lineRule="auto"/>
        <w:ind w:left="0" w:firstLine="0"/>
        <w:jc w:val="both"/>
      </w:pPr>
    </w:p>
    <w:p w14:paraId="12CA1786" w14:textId="77777777" w:rsidR="00492167" w:rsidRDefault="00492167" w:rsidP="005A470E">
      <w:pPr>
        <w:spacing w:after="20" w:line="259" w:lineRule="auto"/>
        <w:ind w:left="0" w:firstLine="0"/>
        <w:jc w:val="both"/>
      </w:pPr>
      <w:r>
        <w:t>This chapter applies to all Below-the-Hook lifting devices used at Fermilab, as well to any work and individuals at FERMILAB involved with hoisting and rigging activities.</w:t>
      </w:r>
      <w:r w:rsidR="0004787B">
        <w:rPr>
          <w:rFonts w:ascii="Arial" w:eastAsia="Arial" w:hAnsi="Arial" w:cs="Arial"/>
        </w:rPr>
        <w:tab/>
      </w:r>
      <w:r w:rsidR="0004787B">
        <w:t xml:space="preserve"> </w:t>
      </w:r>
    </w:p>
    <w:p w14:paraId="6DF5251A" w14:textId="77777777" w:rsidR="006F3DF0" w:rsidRDefault="006F3DF0" w:rsidP="005A470E">
      <w:pPr>
        <w:spacing w:after="20" w:line="259" w:lineRule="auto"/>
        <w:ind w:left="0" w:firstLine="0"/>
        <w:jc w:val="both"/>
      </w:pPr>
    </w:p>
    <w:p w14:paraId="709D43D7" w14:textId="77777777" w:rsidR="006F3DF0" w:rsidRDefault="00492167" w:rsidP="005A470E">
      <w:pPr>
        <w:pStyle w:val="Heading1"/>
        <w:tabs>
          <w:tab w:val="center" w:pos="1645"/>
        </w:tabs>
        <w:ind w:left="-15" w:right="0" w:firstLine="0"/>
        <w:jc w:val="both"/>
      </w:pPr>
      <w:bookmarkStart w:id="1" w:name="_Toc107471421"/>
      <w:r>
        <w:t>2</w:t>
      </w:r>
      <w:r w:rsidR="0004787B">
        <w:t>.0</w:t>
      </w:r>
      <w:r w:rsidR="0004787B">
        <w:rPr>
          <w:rFonts w:ascii="Arial" w:eastAsia="Arial" w:hAnsi="Arial" w:cs="Arial"/>
        </w:rPr>
        <w:t xml:space="preserve"> </w:t>
      </w:r>
      <w:r w:rsidR="0004787B">
        <w:rPr>
          <w:rFonts w:ascii="Arial" w:eastAsia="Arial" w:hAnsi="Arial" w:cs="Arial"/>
        </w:rPr>
        <w:tab/>
      </w:r>
      <w:r w:rsidR="0004787B">
        <w:t>DEFINITIONS</w:t>
      </w:r>
      <w:bookmarkEnd w:id="1"/>
      <w:r w:rsidR="0004787B">
        <w:t xml:space="preserve"> </w:t>
      </w:r>
    </w:p>
    <w:p w14:paraId="5C407070" w14:textId="77777777" w:rsidR="006F3DF0" w:rsidRDefault="0004787B" w:rsidP="005A470E">
      <w:pPr>
        <w:spacing w:after="0" w:line="259" w:lineRule="auto"/>
        <w:ind w:left="0" w:firstLine="0"/>
        <w:jc w:val="both"/>
      </w:pPr>
      <w:r>
        <w:t xml:space="preserve"> </w:t>
      </w:r>
    </w:p>
    <w:p w14:paraId="2F2650BB" w14:textId="77777777" w:rsidR="006F3DF0" w:rsidRDefault="0004787B" w:rsidP="005A470E">
      <w:pPr>
        <w:ind w:left="10"/>
        <w:jc w:val="both"/>
      </w:pPr>
      <w:r>
        <w:t xml:space="preserve">Additional definitions and terminology are contained in the standards and/or manuals listed below: </w:t>
      </w:r>
    </w:p>
    <w:p w14:paraId="6BF3D9D1" w14:textId="77777777" w:rsidR="006F3DF0" w:rsidRDefault="0004787B" w:rsidP="005A470E">
      <w:pPr>
        <w:numPr>
          <w:ilvl w:val="0"/>
          <w:numId w:val="4"/>
        </w:numPr>
        <w:ind w:hanging="360"/>
        <w:jc w:val="both"/>
      </w:pPr>
      <w:r>
        <w:t xml:space="preserve">ASME B30.20 – Below-the-Hook Lifting Devices </w:t>
      </w:r>
    </w:p>
    <w:p w14:paraId="04F8167F" w14:textId="77777777" w:rsidR="006F3DF0" w:rsidRDefault="0004787B" w:rsidP="005A470E">
      <w:pPr>
        <w:numPr>
          <w:ilvl w:val="0"/>
          <w:numId w:val="4"/>
        </w:numPr>
        <w:ind w:hanging="360"/>
        <w:jc w:val="both"/>
      </w:pPr>
      <w:r>
        <w:t xml:space="preserve">ASME BTH-1 – Design of Below-the-Hook Lifting Devices </w:t>
      </w:r>
    </w:p>
    <w:p w14:paraId="3C83CB72" w14:textId="77777777" w:rsidR="006F3DF0" w:rsidRDefault="0004787B" w:rsidP="005A470E">
      <w:pPr>
        <w:numPr>
          <w:ilvl w:val="0"/>
          <w:numId w:val="4"/>
        </w:numPr>
        <w:ind w:hanging="360"/>
        <w:jc w:val="both"/>
      </w:pPr>
      <w:r>
        <w:t xml:space="preserve">29 CFR 1910 and 1926 </w:t>
      </w:r>
    </w:p>
    <w:p w14:paraId="2720AEEE" w14:textId="77777777" w:rsidR="006F3DF0" w:rsidRDefault="006E788E" w:rsidP="005A470E">
      <w:pPr>
        <w:numPr>
          <w:ilvl w:val="0"/>
          <w:numId w:val="4"/>
        </w:numPr>
        <w:ind w:hanging="360"/>
        <w:jc w:val="both"/>
      </w:pPr>
      <w:r>
        <w:t>Fermilab ES</w:t>
      </w:r>
      <w:r w:rsidR="009B43FD">
        <w:t>&amp;H</w:t>
      </w:r>
      <w:r>
        <w:t xml:space="preserve"> Manual</w:t>
      </w:r>
    </w:p>
    <w:p w14:paraId="2BE3A41F" w14:textId="77777777" w:rsidR="006F3DF0" w:rsidRDefault="0004787B" w:rsidP="005A470E">
      <w:pPr>
        <w:spacing w:after="0" w:line="259" w:lineRule="auto"/>
        <w:ind w:left="0" w:firstLine="0"/>
        <w:jc w:val="both"/>
      </w:pPr>
      <w:r>
        <w:rPr>
          <w:b/>
        </w:rPr>
        <w:t xml:space="preserve"> </w:t>
      </w:r>
    </w:p>
    <w:p w14:paraId="571C13ED" w14:textId="77777777" w:rsidR="006F3DF0" w:rsidRDefault="0004787B" w:rsidP="005A470E">
      <w:pPr>
        <w:ind w:left="10"/>
        <w:jc w:val="both"/>
      </w:pPr>
      <w:r>
        <w:rPr>
          <w:b/>
        </w:rPr>
        <w:t>Below-the-Hook Lifting Device</w:t>
      </w:r>
      <w:r w:rsidR="005C4C9D">
        <w:t>-</w:t>
      </w:r>
      <w:r>
        <w:t xml:space="preserve"> </w:t>
      </w:r>
      <w:r w:rsidR="009D20FE">
        <w:t>E</w:t>
      </w:r>
      <w:r>
        <w:t>quipment (other than slings</w:t>
      </w:r>
      <w:r>
        <w:rPr>
          <w:b/>
          <w:i/>
        </w:rPr>
        <w:t xml:space="preserve"> </w:t>
      </w:r>
      <w:r>
        <w:t>or rigging accessories) for attaching loads to hoists. These devices are arranged in the following five (5) groups</w:t>
      </w:r>
      <w:r>
        <w:rPr>
          <w:b/>
          <w:i/>
        </w:rPr>
        <w:t xml:space="preserve"> </w:t>
      </w:r>
      <w:r>
        <w:t xml:space="preserve">per ASME B30.20. </w:t>
      </w:r>
    </w:p>
    <w:p w14:paraId="6B353CB1" w14:textId="77777777" w:rsidR="006F3DF0" w:rsidRDefault="0004787B" w:rsidP="005A470E">
      <w:pPr>
        <w:spacing w:after="0" w:line="259" w:lineRule="auto"/>
        <w:ind w:left="0" w:firstLine="0"/>
        <w:jc w:val="both"/>
      </w:pPr>
      <w:r>
        <w:t xml:space="preserve"> </w:t>
      </w:r>
    </w:p>
    <w:tbl>
      <w:tblPr>
        <w:tblStyle w:val="TableGrid"/>
        <w:tblW w:w="6700" w:type="dxa"/>
        <w:tblInd w:w="1080" w:type="dxa"/>
        <w:tblCellMar>
          <w:top w:w="3" w:type="dxa"/>
        </w:tblCellMar>
        <w:tblLook w:val="04A0" w:firstRow="1" w:lastRow="0" w:firstColumn="1" w:lastColumn="0" w:noHBand="0" w:noVBand="1"/>
      </w:tblPr>
      <w:tblGrid>
        <w:gridCol w:w="2520"/>
        <w:gridCol w:w="4180"/>
      </w:tblGrid>
      <w:tr w:rsidR="006F3DF0" w14:paraId="33189E0F" w14:textId="77777777">
        <w:trPr>
          <w:trHeight w:val="273"/>
        </w:trPr>
        <w:tc>
          <w:tcPr>
            <w:tcW w:w="2520" w:type="dxa"/>
            <w:tcBorders>
              <w:top w:val="nil"/>
              <w:left w:val="nil"/>
              <w:bottom w:val="nil"/>
              <w:right w:val="nil"/>
            </w:tcBorders>
          </w:tcPr>
          <w:p w14:paraId="74664B15" w14:textId="77777777" w:rsidR="006F3DF0" w:rsidRDefault="0004787B" w:rsidP="005A470E">
            <w:pPr>
              <w:spacing w:after="0" w:line="259" w:lineRule="auto"/>
              <w:ind w:left="0" w:firstLine="0"/>
              <w:jc w:val="both"/>
            </w:pPr>
            <w:r>
              <w:t>1.</w:t>
            </w:r>
            <w:r>
              <w:rPr>
                <w:rFonts w:ascii="Arial" w:eastAsia="Arial" w:hAnsi="Arial" w:cs="Arial"/>
              </w:rPr>
              <w:t xml:space="preserve"> </w:t>
            </w:r>
            <w:r>
              <w:t xml:space="preserve">Chapter 20-1:  </w:t>
            </w:r>
          </w:p>
        </w:tc>
        <w:tc>
          <w:tcPr>
            <w:tcW w:w="4181" w:type="dxa"/>
            <w:tcBorders>
              <w:top w:val="nil"/>
              <w:left w:val="nil"/>
              <w:bottom w:val="nil"/>
              <w:right w:val="nil"/>
            </w:tcBorders>
          </w:tcPr>
          <w:p w14:paraId="135B5D57" w14:textId="77777777" w:rsidR="006F3DF0" w:rsidRDefault="0004787B" w:rsidP="005A470E">
            <w:pPr>
              <w:spacing w:after="0" w:line="259" w:lineRule="auto"/>
              <w:ind w:left="1" w:firstLine="0"/>
              <w:jc w:val="both"/>
            </w:pPr>
            <w:r>
              <w:t xml:space="preserve">Structural and Mechanical Lifting Devices </w:t>
            </w:r>
          </w:p>
        </w:tc>
      </w:tr>
      <w:tr w:rsidR="006F3DF0" w14:paraId="1D1B82E6" w14:textId="77777777">
        <w:trPr>
          <w:trHeight w:val="276"/>
        </w:trPr>
        <w:tc>
          <w:tcPr>
            <w:tcW w:w="2520" w:type="dxa"/>
            <w:tcBorders>
              <w:top w:val="nil"/>
              <w:left w:val="nil"/>
              <w:bottom w:val="nil"/>
              <w:right w:val="nil"/>
            </w:tcBorders>
          </w:tcPr>
          <w:p w14:paraId="52747BEA" w14:textId="77777777" w:rsidR="006F3DF0" w:rsidRDefault="0004787B" w:rsidP="005A470E">
            <w:pPr>
              <w:spacing w:after="0" w:line="259" w:lineRule="auto"/>
              <w:ind w:left="0" w:firstLine="0"/>
              <w:jc w:val="both"/>
            </w:pPr>
            <w:r>
              <w:t>2.</w:t>
            </w:r>
            <w:r>
              <w:rPr>
                <w:rFonts w:ascii="Arial" w:eastAsia="Arial" w:hAnsi="Arial" w:cs="Arial"/>
              </w:rPr>
              <w:t xml:space="preserve"> </w:t>
            </w:r>
            <w:r>
              <w:t xml:space="preserve">Chapter 20-2:  </w:t>
            </w:r>
          </w:p>
        </w:tc>
        <w:tc>
          <w:tcPr>
            <w:tcW w:w="4181" w:type="dxa"/>
            <w:tcBorders>
              <w:top w:val="nil"/>
              <w:left w:val="nil"/>
              <w:bottom w:val="nil"/>
              <w:right w:val="nil"/>
            </w:tcBorders>
          </w:tcPr>
          <w:p w14:paraId="59C2B160" w14:textId="77777777" w:rsidR="006F3DF0" w:rsidRDefault="0004787B" w:rsidP="005A470E">
            <w:pPr>
              <w:spacing w:after="0" w:line="259" w:lineRule="auto"/>
              <w:ind w:left="0" w:firstLine="0"/>
              <w:jc w:val="both"/>
            </w:pPr>
            <w:r>
              <w:t xml:space="preserve">Vacuum Lifting Devices </w:t>
            </w:r>
          </w:p>
        </w:tc>
      </w:tr>
      <w:tr w:rsidR="006F3DF0" w14:paraId="550261B9" w14:textId="77777777">
        <w:trPr>
          <w:trHeight w:val="276"/>
        </w:trPr>
        <w:tc>
          <w:tcPr>
            <w:tcW w:w="2520" w:type="dxa"/>
            <w:tcBorders>
              <w:top w:val="nil"/>
              <w:left w:val="nil"/>
              <w:bottom w:val="nil"/>
              <w:right w:val="nil"/>
            </w:tcBorders>
          </w:tcPr>
          <w:p w14:paraId="43796EEC" w14:textId="77777777" w:rsidR="006F3DF0" w:rsidRDefault="0004787B" w:rsidP="005A470E">
            <w:pPr>
              <w:spacing w:after="0" w:line="259" w:lineRule="auto"/>
              <w:ind w:left="0" w:firstLine="0"/>
              <w:jc w:val="both"/>
            </w:pPr>
            <w:r>
              <w:t>3.</w:t>
            </w:r>
            <w:r>
              <w:rPr>
                <w:rFonts w:ascii="Arial" w:eastAsia="Arial" w:hAnsi="Arial" w:cs="Arial"/>
              </w:rPr>
              <w:t xml:space="preserve"> </w:t>
            </w:r>
            <w:r>
              <w:t xml:space="preserve">Chapter 20-3:  </w:t>
            </w:r>
          </w:p>
        </w:tc>
        <w:tc>
          <w:tcPr>
            <w:tcW w:w="4181" w:type="dxa"/>
            <w:tcBorders>
              <w:top w:val="nil"/>
              <w:left w:val="nil"/>
              <w:bottom w:val="nil"/>
              <w:right w:val="nil"/>
            </w:tcBorders>
          </w:tcPr>
          <w:p w14:paraId="24A12482" w14:textId="77777777" w:rsidR="006F3DF0" w:rsidRDefault="0004787B" w:rsidP="005A470E">
            <w:pPr>
              <w:spacing w:after="0" w:line="259" w:lineRule="auto"/>
              <w:ind w:left="1" w:firstLine="0"/>
              <w:jc w:val="both"/>
            </w:pPr>
            <w:proofErr w:type="gramStart"/>
            <w:r>
              <w:t>Close Proximity</w:t>
            </w:r>
            <w:proofErr w:type="gramEnd"/>
            <w:r>
              <w:t xml:space="preserve"> Operated Lifting Magnets </w:t>
            </w:r>
          </w:p>
        </w:tc>
      </w:tr>
      <w:tr w:rsidR="006F3DF0" w14:paraId="031ADD11" w14:textId="77777777">
        <w:trPr>
          <w:trHeight w:val="276"/>
        </w:trPr>
        <w:tc>
          <w:tcPr>
            <w:tcW w:w="2520" w:type="dxa"/>
            <w:tcBorders>
              <w:top w:val="nil"/>
              <w:left w:val="nil"/>
              <w:bottom w:val="nil"/>
              <w:right w:val="nil"/>
            </w:tcBorders>
          </w:tcPr>
          <w:p w14:paraId="576BCF85" w14:textId="77777777" w:rsidR="006F3DF0" w:rsidRDefault="0004787B" w:rsidP="005A470E">
            <w:pPr>
              <w:spacing w:after="0" w:line="259" w:lineRule="auto"/>
              <w:ind w:left="0" w:firstLine="0"/>
              <w:jc w:val="both"/>
            </w:pPr>
            <w:r>
              <w:t>4.</w:t>
            </w:r>
            <w:r>
              <w:rPr>
                <w:rFonts w:ascii="Arial" w:eastAsia="Arial" w:hAnsi="Arial" w:cs="Arial"/>
              </w:rPr>
              <w:t xml:space="preserve"> </w:t>
            </w:r>
            <w:r>
              <w:t xml:space="preserve">Chapter 20-4:  </w:t>
            </w:r>
          </w:p>
        </w:tc>
        <w:tc>
          <w:tcPr>
            <w:tcW w:w="4181" w:type="dxa"/>
            <w:tcBorders>
              <w:top w:val="nil"/>
              <w:left w:val="nil"/>
              <w:bottom w:val="nil"/>
              <w:right w:val="nil"/>
            </w:tcBorders>
          </w:tcPr>
          <w:p w14:paraId="5E050EEF" w14:textId="77777777" w:rsidR="006F3DF0" w:rsidRDefault="0004787B" w:rsidP="005A470E">
            <w:pPr>
              <w:spacing w:after="0" w:line="259" w:lineRule="auto"/>
              <w:ind w:left="0" w:firstLine="0"/>
              <w:jc w:val="both"/>
            </w:pPr>
            <w:r>
              <w:t xml:space="preserve">Remotely Operated Lifting Magnets </w:t>
            </w:r>
          </w:p>
        </w:tc>
      </w:tr>
      <w:tr w:rsidR="006F3DF0" w14:paraId="7250A2C5" w14:textId="77777777">
        <w:trPr>
          <w:trHeight w:val="273"/>
        </w:trPr>
        <w:tc>
          <w:tcPr>
            <w:tcW w:w="2520" w:type="dxa"/>
            <w:tcBorders>
              <w:top w:val="nil"/>
              <w:left w:val="nil"/>
              <w:bottom w:val="nil"/>
              <w:right w:val="nil"/>
            </w:tcBorders>
          </w:tcPr>
          <w:p w14:paraId="389F7A6A" w14:textId="77777777" w:rsidR="006F3DF0" w:rsidRDefault="0004787B" w:rsidP="005A470E">
            <w:pPr>
              <w:spacing w:after="0" w:line="259" w:lineRule="auto"/>
              <w:ind w:left="0" w:firstLine="0"/>
              <w:jc w:val="both"/>
            </w:pPr>
            <w:r>
              <w:t>5.</w:t>
            </w:r>
            <w:r>
              <w:rPr>
                <w:rFonts w:ascii="Arial" w:eastAsia="Arial" w:hAnsi="Arial" w:cs="Arial"/>
              </w:rPr>
              <w:t xml:space="preserve"> </w:t>
            </w:r>
            <w:r>
              <w:t xml:space="preserve">Chapter 20-5:  </w:t>
            </w:r>
          </w:p>
        </w:tc>
        <w:tc>
          <w:tcPr>
            <w:tcW w:w="4181" w:type="dxa"/>
            <w:tcBorders>
              <w:top w:val="nil"/>
              <w:left w:val="nil"/>
              <w:bottom w:val="nil"/>
              <w:right w:val="nil"/>
            </w:tcBorders>
          </w:tcPr>
          <w:p w14:paraId="592818EA" w14:textId="77777777" w:rsidR="006F3DF0" w:rsidRDefault="0004787B" w:rsidP="005A470E">
            <w:pPr>
              <w:spacing w:after="0" w:line="259" w:lineRule="auto"/>
              <w:ind w:left="0" w:firstLine="0"/>
              <w:jc w:val="both"/>
            </w:pPr>
            <w:r>
              <w:t xml:space="preserve">Scrap and Material Handling Grapples </w:t>
            </w:r>
          </w:p>
        </w:tc>
      </w:tr>
    </w:tbl>
    <w:p w14:paraId="1A8150A3" w14:textId="77777777" w:rsidR="006F3DF0" w:rsidRDefault="0004787B" w:rsidP="005A470E">
      <w:pPr>
        <w:spacing w:after="0" w:line="259" w:lineRule="auto"/>
        <w:ind w:left="720" w:firstLine="0"/>
        <w:jc w:val="both"/>
      </w:pPr>
      <w:r>
        <w:t xml:space="preserve"> </w:t>
      </w:r>
    </w:p>
    <w:p w14:paraId="6DFF346F" w14:textId="77777777" w:rsidR="006F3DF0" w:rsidRDefault="0004787B" w:rsidP="005A470E">
      <w:pPr>
        <w:spacing w:after="0" w:line="238" w:lineRule="auto"/>
        <w:ind w:left="-5" w:right="-6"/>
        <w:jc w:val="both"/>
      </w:pPr>
      <w:r>
        <w:rPr>
          <w:b/>
        </w:rPr>
        <w:t>Qualified Perso</w:t>
      </w:r>
      <w:r w:rsidR="006E788E" w:rsidRPr="001F6F18">
        <w:rPr>
          <w:b/>
          <w:bCs/>
        </w:rPr>
        <w:t>n</w:t>
      </w:r>
      <w:r>
        <w:t xml:space="preserve">- a person who, by possession of a recognized degree or certificate of professional standing, or who, by extensive knowledge, </w:t>
      </w:r>
      <w:proofErr w:type="gramStart"/>
      <w:r>
        <w:t>training</w:t>
      </w:r>
      <w:proofErr w:type="gramEnd"/>
      <w:r>
        <w:t xml:space="preserve"> and experience, has successfully demonstrated the ability to solve or resolve problems relating to the subject matter and work (ASME B30.20) </w:t>
      </w:r>
    </w:p>
    <w:p w14:paraId="728B8181" w14:textId="77777777" w:rsidR="006F3DF0" w:rsidRDefault="0004787B" w:rsidP="005A470E">
      <w:pPr>
        <w:spacing w:after="0" w:line="259" w:lineRule="auto"/>
        <w:ind w:left="0" w:firstLine="0"/>
        <w:jc w:val="both"/>
      </w:pPr>
      <w:r>
        <w:t xml:space="preserve"> </w:t>
      </w:r>
    </w:p>
    <w:p w14:paraId="6CF42361" w14:textId="77777777" w:rsidR="006F3DF0" w:rsidRDefault="00492167" w:rsidP="005A470E">
      <w:pPr>
        <w:pStyle w:val="Heading1"/>
        <w:tabs>
          <w:tab w:val="center" w:pos="2034"/>
        </w:tabs>
        <w:ind w:left="-15" w:right="0" w:firstLine="0"/>
        <w:jc w:val="both"/>
      </w:pPr>
      <w:bookmarkStart w:id="2" w:name="_Toc107471422"/>
      <w:r>
        <w:t>3</w:t>
      </w:r>
      <w:r w:rsidR="0004787B">
        <w:t>.0</w:t>
      </w:r>
      <w:r w:rsidR="0004787B">
        <w:rPr>
          <w:rFonts w:ascii="Arial" w:eastAsia="Arial" w:hAnsi="Arial" w:cs="Arial"/>
        </w:rPr>
        <w:t xml:space="preserve"> </w:t>
      </w:r>
      <w:r w:rsidR="0004787B">
        <w:rPr>
          <w:rFonts w:ascii="Arial" w:eastAsia="Arial" w:hAnsi="Arial" w:cs="Arial"/>
        </w:rPr>
        <w:tab/>
      </w:r>
      <w:r w:rsidR="0004787B">
        <w:t>RESPONSIBILITIES</w:t>
      </w:r>
      <w:bookmarkEnd w:id="2"/>
      <w:r w:rsidR="0004787B">
        <w:t xml:space="preserve"> </w:t>
      </w:r>
    </w:p>
    <w:p w14:paraId="6CFE2145" w14:textId="77777777" w:rsidR="006F3DF0" w:rsidRDefault="0004787B" w:rsidP="005A470E">
      <w:pPr>
        <w:spacing w:after="0" w:line="259" w:lineRule="auto"/>
        <w:ind w:left="0" w:firstLine="0"/>
        <w:jc w:val="both"/>
      </w:pPr>
      <w:r>
        <w:t xml:space="preserve"> </w:t>
      </w:r>
    </w:p>
    <w:p w14:paraId="6C4F3698" w14:textId="77777777" w:rsidR="006F3DF0" w:rsidRDefault="00FD38FB" w:rsidP="005A470E">
      <w:pPr>
        <w:pStyle w:val="Heading2"/>
        <w:ind w:left="0"/>
        <w:jc w:val="both"/>
      </w:pPr>
      <w:bookmarkStart w:id="3" w:name="_Toc107471423"/>
      <w:r>
        <w:t>3.1</w:t>
      </w:r>
      <w:r>
        <w:tab/>
      </w:r>
      <w:r w:rsidR="0004787B">
        <w:t>Division/Section</w:t>
      </w:r>
      <w:r w:rsidR="005B2329">
        <w:t>/</w:t>
      </w:r>
      <w:r w:rsidR="00DD6CA8">
        <w:t>Projects</w:t>
      </w:r>
      <w:r w:rsidR="00F21D77">
        <w:t>:</w:t>
      </w:r>
      <w:bookmarkEnd w:id="3"/>
    </w:p>
    <w:p w14:paraId="35EE6007" w14:textId="52D21CD0" w:rsidR="00DD6CA8" w:rsidRDefault="005B2329" w:rsidP="005A470E">
      <w:pPr>
        <w:autoSpaceDE w:val="0"/>
        <w:autoSpaceDN w:val="0"/>
        <w:adjustRightInd w:val="0"/>
        <w:jc w:val="both"/>
        <w:rPr>
          <w:szCs w:val="24"/>
        </w:rPr>
      </w:pPr>
      <w:r>
        <w:rPr>
          <w:szCs w:val="24"/>
        </w:rPr>
        <w:t>The Division/Section Head</w:t>
      </w:r>
      <w:r w:rsidR="00DD6CA8" w:rsidRPr="00062CE3">
        <w:rPr>
          <w:szCs w:val="24"/>
        </w:rPr>
        <w:t xml:space="preserve"> or Project Manager (where applicable) is responsible for implementing this program. Specifically, </w:t>
      </w:r>
      <w:r w:rsidR="00A00360">
        <w:rPr>
          <w:szCs w:val="24"/>
        </w:rPr>
        <w:t>they are</w:t>
      </w:r>
      <w:r w:rsidR="00DD6CA8" w:rsidRPr="00062CE3">
        <w:rPr>
          <w:szCs w:val="24"/>
        </w:rPr>
        <w:t xml:space="preserve"> responsible for: </w:t>
      </w:r>
    </w:p>
    <w:p w14:paraId="1A07B0FB" w14:textId="77777777" w:rsidR="00AB267A" w:rsidRDefault="00D263D3" w:rsidP="005A470E">
      <w:pPr>
        <w:pStyle w:val="ListParagraph"/>
        <w:numPr>
          <w:ilvl w:val="0"/>
          <w:numId w:val="13"/>
        </w:numPr>
        <w:autoSpaceDE w:val="0"/>
        <w:autoSpaceDN w:val="0"/>
        <w:adjustRightInd w:val="0"/>
        <w:jc w:val="both"/>
        <w:rPr>
          <w:szCs w:val="24"/>
        </w:rPr>
      </w:pPr>
      <w:r>
        <w:rPr>
          <w:szCs w:val="24"/>
        </w:rPr>
        <w:t xml:space="preserve">Assuring, through the line management, that employees assigned to perform rigging or crane operation duties are qualified to perform the work assigned. </w:t>
      </w:r>
    </w:p>
    <w:p w14:paraId="1B6A735B" w14:textId="27DAD999" w:rsidR="00AB267A" w:rsidRDefault="00D263D3" w:rsidP="005A470E">
      <w:pPr>
        <w:pStyle w:val="ListParagraph"/>
        <w:numPr>
          <w:ilvl w:val="1"/>
          <w:numId w:val="13"/>
        </w:numPr>
        <w:autoSpaceDE w:val="0"/>
        <w:autoSpaceDN w:val="0"/>
        <w:adjustRightInd w:val="0"/>
        <w:jc w:val="both"/>
        <w:rPr>
          <w:szCs w:val="24"/>
        </w:rPr>
      </w:pPr>
      <w:r w:rsidRPr="00AB267A">
        <w:rPr>
          <w:szCs w:val="24"/>
        </w:rPr>
        <w:t xml:space="preserve">Ensuring that successful completion of </w:t>
      </w:r>
      <w:r w:rsidR="00AB267A" w:rsidRPr="00AB267A">
        <w:rPr>
          <w:szCs w:val="24"/>
        </w:rPr>
        <w:t>all</w:t>
      </w:r>
      <w:r w:rsidRPr="00AB267A">
        <w:rPr>
          <w:szCs w:val="24"/>
        </w:rPr>
        <w:t xml:space="preserve"> necessary</w:t>
      </w:r>
      <w:r w:rsidR="00AB267A" w:rsidRPr="00AB267A">
        <w:rPr>
          <w:szCs w:val="24"/>
        </w:rPr>
        <w:t xml:space="preserve"> training and only assigning to those </w:t>
      </w:r>
      <w:proofErr w:type="gramStart"/>
      <w:r w:rsidR="00AB267A" w:rsidRPr="00AB267A">
        <w:rPr>
          <w:szCs w:val="24"/>
        </w:rPr>
        <w:t>employees</w:t>
      </w:r>
      <w:proofErr w:type="gramEnd"/>
      <w:r w:rsidR="00AB267A" w:rsidRPr="00AB267A">
        <w:rPr>
          <w:szCs w:val="24"/>
        </w:rPr>
        <w:t xml:space="preserve"> tasks for which they are qualified to perform. </w:t>
      </w:r>
      <w:r w:rsidR="00AB267A">
        <w:rPr>
          <w:szCs w:val="24"/>
        </w:rPr>
        <w:t xml:space="preserve">NOTE: A person deemed qualified to perform a particular crane or rigging activity may not mean they are qualified to perform other types of work. </w:t>
      </w:r>
    </w:p>
    <w:p w14:paraId="72AC0269" w14:textId="00D6C926" w:rsidR="00D263D3" w:rsidRPr="00AB267A" w:rsidRDefault="00D263D3" w:rsidP="005A470E">
      <w:pPr>
        <w:pStyle w:val="ListParagraph"/>
        <w:numPr>
          <w:ilvl w:val="0"/>
          <w:numId w:val="13"/>
        </w:numPr>
        <w:autoSpaceDE w:val="0"/>
        <w:autoSpaceDN w:val="0"/>
        <w:adjustRightInd w:val="0"/>
        <w:jc w:val="both"/>
        <w:rPr>
          <w:szCs w:val="24"/>
        </w:rPr>
      </w:pPr>
      <w:r w:rsidRPr="00AB267A">
        <w:rPr>
          <w:szCs w:val="24"/>
        </w:rPr>
        <w:lastRenderedPageBreak/>
        <w:t xml:space="preserve">Provide an inventory and locations list to FESS/FM Crane Office of </w:t>
      </w:r>
      <w:r w:rsidR="00446C67" w:rsidRPr="00AB267A">
        <w:rPr>
          <w:szCs w:val="24"/>
        </w:rPr>
        <w:t>all the active and inactive Below-t</w:t>
      </w:r>
      <w:r w:rsidRPr="00AB267A">
        <w:rPr>
          <w:szCs w:val="24"/>
        </w:rPr>
        <w:t>he-Hook devices.</w:t>
      </w:r>
      <w:r w:rsidR="002F1DE2">
        <w:rPr>
          <w:szCs w:val="24"/>
        </w:rPr>
        <w:t xml:space="preserve"> Inventories can be uploaded to </w:t>
      </w:r>
      <w:proofErr w:type="spellStart"/>
      <w:r w:rsidR="002F1DE2">
        <w:rPr>
          <w:szCs w:val="24"/>
        </w:rPr>
        <w:t>TeamCenter</w:t>
      </w:r>
      <w:proofErr w:type="spellEnd"/>
      <w:r w:rsidR="002F1DE2">
        <w:rPr>
          <w:szCs w:val="24"/>
        </w:rPr>
        <w:t xml:space="preserve"> ED0018854 – FNAL Lifting Devices list.</w:t>
      </w:r>
    </w:p>
    <w:p w14:paraId="4BE57200" w14:textId="77777777" w:rsidR="00D263D3" w:rsidRPr="008238D3" w:rsidRDefault="00446C67" w:rsidP="005A470E">
      <w:pPr>
        <w:pStyle w:val="ListParagraph"/>
        <w:numPr>
          <w:ilvl w:val="0"/>
          <w:numId w:val="13"/>
        </w:numPr>
        <w:autoSpaceDE w:val="0"/>
        <w:autoSpaceDN w:val="0"/>
        <w:adjustRightInd w:val="0"/>
        <w:jc w:val="both"/>
        <w:rPr>
          <w:szCs w:val="24"/>
        </w:rPr>
      </w:pPr>
      <w:r>
        <w:rPr>
          <w:szCs w:val="24"/>
        </w:rPr>
        <w:t>Ensuring that all Below-t</w:t>
      </w:r>
      <w:r w:rsidR="00D263D3">
        <w:rPr>
          <w:szCs w:val="24"/>
        </w:rPr>
        <w:t>he-Hook devices within their areas of responsibility are available for inspection, testing, maintenance, and repairs as required in this document.</w:t>
      </w:r>
    </w:p>
    <w:p w14:paraId="3C534D95" w14:textId="77777777" w:rsidR="006F3DF0" w:rsidRDefault="006F3DF0" w:rsidP="005A470E">
      <w:pPr>
        <w:spacing w:after="0" w:line="259" w:lineRule="auto"/>
        <w:ind w:left="5" w:firstLine="0"/>
        <w:jc w:val="both"/>
      </w:pPr>
    </w:p>
    <w:p w14:paraId="62D40FF7" w14:textId="77777777" w:rsidR="006F3DF0" w:rsidRDefault="00FD38FB" w:rsidP="005A470E">
      <w:pPr>
        <w:pStyle w:val="Heading2"/>
        <w:ind w:left="0"/>
        <w:jc w:val="both"/>
      </w:pPr>
      <w:bookmarkStart w:id="4" w:name="_Toc107471424"/>
      <w:r>
        <w:t>3.2</w:t>
      </w:r>
      <w:r>
        <w:tab/>
        <w:t>Chief Safety Officer</w:t>
      </w:r>
      <w:r w:rsidR="00F21D77" w:rsidRPr="008238D3">
        <w:t>:</w:t>
      </w:r>
      <w:bookmarkEnd w:id="4"/>
      <w:r w:rsidR="0004787B">
        <w:t xml:space="preserve">  </w:t>
      </w:r>
    </w:p>
    <w:p w14:paraId="7C755177" w14:textId="77777777" w:rsidR="009D20FE" w:rsidRPr="00382F4F" w:rsidRDefault="009D20FE" w:rsidP="005A470E">
      <w:pPr>
        <w:pStyle w:val="ListParagraph"/>
        <w:numPr>
          <w:ilvl w:val="0"/>
          <w:numId w:val="3"/>
        </w:numPr>
        <w:autoSpaceDE w:val="0"/>
        <w:autoSpaceDN w:val="0"/>
        <w:adjustRightInd w:val="0"/>
        <w:spacing w:after="47"/>
        <w:jc w:val="both"/>
      </w:pPr>
      <w:r w:rsidRPr="00382F4F">
        <w:t xml:space="preserve">Providing consultation services to division/section heads regarding safety of operations and training opportunities. </w:t>
      </w:r>
    </w:p>
    <w:p w14:paraId="3BC34129" w14:textId="77777777" w:rsidR="009D20FE" w:rsidRPr="00382F4F" w:rsidRDefault="009D20FE" w:rsidP="005A470E">
      <w:pPr>
        <w:pStyle w:val="ListParagraph"/>
        <w:numPr>
          <w:ilvl w:val="0"/>
          <w:numId w:val="3"/>
        </w:numPr>
        <w:autoSpaceDE w:val="0"/>
        <w:autoSpaceDN w:val="0"/>
        <w:adjustRightInd w:val="0"/>
        <w:spacing w:after="47"/>
        <w:jc w:val="both"/>
      </w:pPr>
      <w:r w:rsidRPr="00382F4F">
        <w:t xml:space="preserve">Coordinating and scheduling training opportunities for newly selected and qualified operators. </w:t>
      </w:r>
    </w:p>
    <w:p w14:paraId="4CA79058" w14:textId="77777777" w:rsidR="009D20FE" w:rsidRPr="00382F4F" w:rsidRDefault="009D20FE" w:rsidP="005A470E">
      <w:pPr>
        <w:pStyle w:val="ListParagraph"/>
        <w:numPr>
          <w:ilvl w:val="0"/>
          <w:numId w:val="3"/>
        </w:numPr>
        <w:autoSpaceDE w:val="0"/>
        <w:autoSpaceDN w:val="0"/>
        <w:adjustRightInd w:val="0"/>
        <w:jc w:val="both"/>
      </w:pPr>
      <w:r w:rsidRPr="00382F4F">
        <w:t xml:space="preserve">Maintaining training records of operators in the TRAIN database. </w:t>
      </w:r>
    </w:p>
    <w:p w14:paraId="535960A0" w14:textId="77777777" w:rsidR="006F3DF0" w:rsidRDefault="0004787B" w:rsidP="005A470E">
      <w:pPr>
        <w:pStyle w:val="ListParagraph"/>
        <w:numPr>
          <w:ilvl w:val="0"/>
          <w:numId w:val="3"/>
        </w:numPr>
        <w:jc w:val="both"/>
      </w:pPr>
      <w:r>
        <w:t>Auditing the Division/Section for compliance with this chapter.  This may be accomplished through the Tripartite ES</w:t>
      </w:r>
      <w:r w:rsidR="00275F83">
        <w:t>H&amp;Q</w:t>
      </w:r>
      <w:r>
        <w:t xml:space="preserve"> Assessment process. </w:t>
      </w:r>
    </w:p>
    <w:p w14:paraId="26DCC01B" w14:textId="77777777" w:rsidR="00F21D77" w:rsidRDefault="00F21D77" w:rsidP="005A470E">
      <w:pPr>
        <w:jc w:val="both"/>
      </w:pPr>
    </w:p>
    <w:p w14:paraId="7DC28773" w14:textId="77777777" w:rsidR="00F21D77" w:rsidRPr="00FE3BB0" w:rsidRDefault="00FD38FB" w:rsidP="005A470E">
      <w:pPr>
        <w:pStyle w:val="Heading2"/>
        <w:ind w:left="0"/>
        <w:jc w:val="both"/>
      </w:pPr>
      <w:bookmarkStart w:id="5" w:name="_Toc107471425"/>
      <w:r>
        <w:t>3.3</w:t>
      </w:r>
      <w:r>
        <w:tab/>
      </w:r>
      <w:r w:rsidR="00F21D77" w:rsidRPr="00FE3BB0">
        <w:t>Facilities Engineering Services Section (FESS</w:t>
      </w:r>
      <w:r w:rsidR="00F21D77">
        <w:t>/FM CRANES</w:t>
      </w:r>
      <w:r>
        <w:t>)</w:t>
      </w:r>
      <w:r w:rsidR="00F21D77">
        <w:t>:</w:t>
      </w:r>
      <w:bookmarkEnd w:id="5"/>
    </w:p>
    <w:p w14:paraId="2AD33719" w14:textId="77777777" w:rsidR="00AD4AED" w:rsidRPr="00DC13C8" w:rsidRDefault="00446C67" w:rsidP="005A470E">
      <w:pPr>
        <w:pStyle w:val="ListParagraph"/>
        <w:numPr>
          <w:ilvl w:val="0"/>
          <w:numId w:val="12"/>
        </w:numPr>
        <w:autoSpaceDE w:val="0"/>
        <w:autoSpaceDN w:val="0"/>
        <w:adjustRightInd w:val="0"/>
        <w:spacing w:after="47" w:line="240" w:lineRule="auto"/>
        <w:jc w:val="both"/>
      </w:pPr>
      <w:r>
        <w:t>Maintaining a Below-the-H</w:t>
      </w:r>
      <w:r w:rsidR="00AD4AED" w:rsidRPr="00DC13C8">
        <w:t>ook inspection service and associated records related to testing, inspe</w:t>
      </w:r>
      <w:r>
        <w:t>ction, and repair of the Below-the H</w:t>
      </w:r>
      <w:r w:rsidR="00AD4AED" w:rsidRPr="00DC13C8">
        <w:t>ook devices. This includes the distribution of related reports to the landlord</w:t>
      </w:r>
      <w:r>
        <w:t xml:space="preserve"> division/section </w:t>
      </w:r>
      <w:proofErr w:type="gramStart"/>
      <w:r>
        <w:t>head</w:t>
      </w:r>
      <w:proofErr w:type="gramEnd"/>
      <w:r>
        <w:t xml:space="preserve"> or thei</w:t>
      </w:r>
      <w:r w:rsidR="00AD4AED" w:rsidRPr="00DC13C8">
        <w:t xml:space="preserve">r designee as needed. </w:t>
      </w:r>
    </w:p>
    <w:p w14:paraId="03F5785A" w14:textId="77777777" w:rsidR="00AD4AED" w:rsidRPr="00DC13C8" w:rsidRDefault="00AD4AED" w:rsidP="005A470E">
      <w:pPr>
        <w:pStyle w:val="ListParagraph"/>
        <w:numPr>
          <w:ilvl w:val="0"/>
          <w:numId w:val="12"/>
        </w:numPr>
        <w:autoSpaceDE w:val="0"/>
        <w:autoSpaceDN w:val="0"/>
        <w:adjustRightInd w:val="0"/>
        <w:spacing w:after="0" w:line="240" w:lineRule="auto"/>
        <w:jc w:val="both"/>
      </w:pPr>
      <w:r w:rsidRPr="00DC13C8">
        <w:t xml:space="preserve">Arranging for qualified contractor or subcontractors to perform annual inspections, testing, </w:t>
      </w:r>
      <w:proofErr w:type="gramStart"/>
      <w:r w:rsidRPr="00DC13C8">
        <w:t>maint</w:t>
      </w:r>
      <w:r w:rsidR="00446C67">
        <w:t>enance</w:t>
      </w:r>
      <w:proofErr w:type="gramEnd"/>
      <w:r w:rsidR="00446C67">
        <w:t xml:space="preserve"> and repair of the Below-the H</w:t>
      </w:r>
      <w:r w:rsidRPr="00DC13C8">
        <w:t xml:space="preserve">ook devices. FESS will provide oversight of the contractor or subcontractor. </w:t>
      </w:r>
    </w:p>
    <w:p w14:paraId="7B16C5FF" w14:textId="77777777" w:rsidR="006F3DF0" w:rsidRDefault="006F3DF0" w:rsidP="005A470E">
      <w:pPr>
        <w:spacing w:after="0" w:line="259" w:lineRule="auto"/>
        <w:jc w:val="both"/>
      </w:pPr>
    </w:p>
    <w:p w14:paraId="33B6B568" w14:textId="77777777" w:rsidR="006F3DF0" w:rsidRDefault="00FD38FB" w:rsidP="005A470E">
      <w:pPr>
        <w:pStyle w:val="Heading2"/>
        <w:ind w:left="90"/>
        <w:jc w:val="both"/>
      </w:pPr>
      <w:bookmarkStart w:id="6" w:name="_Toc107471426"/>
      <w:r>
        <w:t>3.4</w:t>
      </w:r>
      <w:r>
        <w:tab/>
      </w:r>
      <w:r w:rsidR="0004787B">
        <w:t>The</w:t>
      </w:r>
      <w:r>
        <w:t xml:space="preserve"> Mechanical Safety Subcommittee:</w:t>
      </w:r>
      <w:bookmarkEnd w:id="6"/>
      <w:r w:rsidR="0004787B">
        <w:t xml:space="preserve"> </w:t>
      </w:r>
    </w:p>
    <w:p w14:paraId="035A34AC" w14:textId="77777777" w:rsidR="006F3DF0" w:rsidRDefault="0004787B" w:rsidP="005A470E">
      <w:pPr>
        <w:numPr>
          <w:ilvl w:val="0"/>
          <w:numId w:val="5"/>
        </w:numPr>
        <w:ind w:hanging="360"/>
        <w:jc w:val="both"/>
      </w:pPr>
      <w:r>
        <w:t xml:space="preserve">Serving in a consulting capacity on all Below-the-Hook lifting device matters. </w:t>
      </w:r>
    </w:p>
    <w:p w14:paraId="36A34E73" w14:textId="77777777" w:rsidR="006F3DF0" w:rsidRDefault="0004787B" w:rsidP="005A470E">
      <w:pPr>
        <w:spacing w:after="0" w:line="259" w:lineRule="auto"/>
        <w:ind w:left="0" w:firstLine="0"/>
        <w:jc w:val="both"/>
      </w:pPr>
      <w:r>
        <w:t xml:space="preserve">  </w:t>
      </w:r>
    </w:p>
    <w:p w14:paraId="320572D0" w14:textId="77777777" w:rsidR="006F3DF0" w:rsidRDefault="00943A16" w:rsidP="005A470E">
      <w:pPr>
        <w:pStyle w:val="Heading1"/>
        <w:tabs>
          <w:tab w:val="center" w:pos="2466"/>
        </w:tabs>
        <w:ind w:left="-15" w:right="0" w:firstLine="0"/>
        <w:jc w:val="both"/>
      </w:pPr>
      <w:bookmarkStart w:id="7" w:name="_Toc107471427"/>
      <w:r>
        <w:t>4</w:t>
      </w:r>
      <w:r w:rsidR="0004787B">
        <w:t>.0</w:t>
      </w:r>
      <w:r w:rsidR="00C8153B">
        <w:rPr>
          <w:rFonts w:ascii="Arial" w:eastAsia="Arial" w:hAnsi="Arial" w:cs="Arial"/>
        </w:rPr>
        <w:t xml:space="preserve"> </w:t>
      </w:r>
      <w:r w:rsidR="00C8153B">
        <w:t>PROGRAM DESCRIPTION</w:t>
      </w:r>
      <w:bookmarkEnd w:id="7"/>
      <w:r w:rsidR="0004787B">
        <w:t xml:space="preserve"> </w:t>
      </w:r>
    </w:p>
    <w:p w14:paraId="161251A8" w14:textId="77777777" w:rsidR="006F3DF0" w:rsidRDefault="0004787B" w:rsidP="005A470E">
      <w:pPr>
        <w:spacing w:after="0" w:line="259" w:lineRule="auto"/>
        <w:ind w:left="0" w:firstLine="0"/>
        <w:jc w:val="both"/>
      </w:pPr>
      <w:r>
        <w:t xml:space="preserve"> </w:t>
      </w:r>
    </w:p>
    <w:p w14:paraId="57D3676E" w14:textId="77777777" w:rsidR="006F3DF0" w:rsidRDefault="00943A16" w:rsidP="005A470E">
      <w:pPr>
        <w:pStyle w:val="Heading2"/>
        <w:ind w:left="-5"/>
        <w:jc w:val="both"/>
      </w:pPr>
      <w:bookmarkStart w:id="8" w:name="_Toc107471428"/>
      <w:r>
        <w:t>4</w:t>
      </w:r>
      <w:r w:rsidR="0004787B">
        <w:t>.1</w:t>
      </w:r>
      <w:r w:rsidR="0004787B">
        <w:rPr>
          <w:rFonts w:ascii="Arial" w:eastAsia="Arial" w:hAnsi="Arial" w:cs="Arial"/>
        </w:rPr>
        <w:t xml:space="preserve"> </w:t>
      </w:r>
      <w:r w:rsidR="0004787B">
        <w:t>Engineering Note Procedure</w:t>
      </w:r>
      <w:bookmarkEnd w:id="8"/>
      <w:r w:rsidR="0004787B">
        <w:t xml:space="preserve"> </w:t>
      </w:r>
    </w:p>
    <w:p w14:paraId="6433D926" w14:textId="77777777" w:rsidR="006F3DF0" w:rsidRDefault="0004787B" w:rsidP="005A470E">
      <w:pPr>
        <w:spacing w:after="0" w:line="259" w:lineRule="auto"/>
        <w:ind w:left="0" w:firstLine="0"/>
        <w:jc w:val="both"/>
      </w:pPr>
      <w:r>
        <w:t xml:space="preserve"> </w:t>
      </w:r>
    </w:p>
    <w:p w14:paraId="341E801D" w14:textId="77777777" w:rsidR="006F3DF0" w:rsidRDefault="0004787B">
      <w:pPr>
        <w:numPr>
          <w:ilvl w:val="0"/>
          <w:numId w:val="6"/>
        </w:numPr>
        <w:ind w:hanging="360"/>
        <w:jc w:val="both"/>
        <w:pPrChange w:id="9" w:author="David J. Skrivan" w:date="2022-06-28T09:49:00Z">
          <w:pPr>
            <w:numPr>
              <w:numId w:val="6"/>
            </w:numPr>
            <w:ind w:left="360" w:hanging="360"/>
          </w:pPr>
        </w:pPrChange>
      </w:pPr>
      <w:r>
        <w:t xml:space="preserve">All Below-the-Hook lifting devices shall meet the requirements of this chapter. </w:t>
      </w:r>
    </w:p>
    <w:p w14:paraId="1125B54D" w14:textId="77777777" w:rsidR="006F3DF0" w:rsidRDefault="0004787B">
      <w:pPr>
        <w:spacing w:after="0" w:line="259" w:lineRule="auto"/>
        <w:ind w:left="0" w:firstLine="0"/>
        <w:jc w:val="both"/>
        <w:pPrChange w:id="10" w:author="David J. Skrivan" w:date="2022-06-28T09:49:00Z">
          <w:pPr>
            <w:spacing w:after="0" w:line="259" w:lineRule="auto"/>
            <w:ind w:left="0" w:firstLine="0"/>
          </w:pPr>
        </w:pPrChange>
      </w:pPr>
      <w:r>
        <w:t xml:space="preserve"> </w:t>
      </w:r>
    </w:p>
    <w:p w14:paraId="6EA8F980" w14:textId="77777777" w:rsidR="006F3DF0" w:rsidRDefault="0004787B">
      <w:pPr>
        <w:numPr>
          <w:ilvl w:val="0"/>
          <w:numId w:val="6"/>
        </w:numPr>
        <w:ind w:hanging="360"/>
        <w:jc w:val="both"/>
        <w:pPrChange w:id="11" w:author="David J. Skrivan" w:date="2022-06-28T09:49:00Z">
          <w:pPr>
            <w:numPr>
              <w:numId w:val="6"/>
            </w:numPr>
            <w:ind w:left="360" w:hanging="360"/>
          </w:pPr>
        </w:pPrChange>
      </w:pPr>
      <w:r>
        <w:t xml:space="preserve">Lifting Fixtures provided and used by outside contractors in execution of their contract work are outside the scope of this engineering note procedure but must adhere to the balance of this FESHM Chapter. </w:t>
      </w:r>
    </w:p>
    <w:p w14:paraId="63789BFC" w14:textId="77777777" w:rsidR="006F3DF0" w:rsidRDefault="0004787B">
      <w:pPr>
        <w:spacing w:after="0" w:line="259" w:lineRule="auto"/>
        <w:ind w:left="0" w:firstLine="0"/>
        <w:jc w:val="both"/>
        <w:pPrChange w:id="12" w:author="David J. Skrivan" w:date="2022-06-28T09:49:00Z">
          <w:pPr>
            <w:spacing w:after="0" w:line="259" w:lineRule="auto"/>
            <w:ind w:left="0" w:firstLine="0"/>
          </w:pPr>
        </w:pPrChange>
      </w:pPr>
      <w:r>
        <w:t xml:space="preserve"> </w:t>
      </w:r>
    </w:p>
    <w:p w14:paraId="2504EF63" w14:textId="77777777" w:rsidR="006F3DF0" w:rsidRDefault="00EB0885">
      <w:pPr>
        <w:numPr>
          <w:ilvl w:val="0"/>
          <w:numId w:val="6"/>
        </w:numPr>
        <w:ind w:hanging="360"/>
        <w:jc w:val="both"/>
        <w:pPrChange w:id="13" w:author="David J. Skrivan" w:date="2022-06-28T09:49:00Z">
          <w:pPr>
            <w:numPr>
              <w:numId w:val="6"/>
            </w:numPr>
            <w:ind w:left="360" w:hanging="360"/>
          </w:pPr>
        </w:pPrChange>
      </w:pPr>
      <w:r>
        <w:t>Engineering Notes:</w:t>
      </w:r>
      <w:r w:rsidR="0004787B">
        <w:t xml:space="preserve"> An Engineering Note shall be prepared by a qualified person for all </w:t>
      </w:r>
      <w:r w:rsidR="00421DB9">
        <w:t>Below the</w:t>
      </w:r>
      <w:r w:rsidR="0004787B">
        <w:t>-Hook lifting devices owned by Fermilab or collaborating institutions used at Fermilab whether purchased or fabricated at Fermilab or a collaborating instituti</w:t>
      </w:r>
      <w:r>
        <w:t>on.</w:t>
      </w:r>
      <w:r w:rsidR="0004787B">
        <w:t xml:space="preserve"> The minimum format for the Engineering Note is shown in</w:t>
      </w:r>
      <w:r>
        <w:t xml:space="preserve"> the appendix of this chapter. </w:t>
      </w:r>
      <w:r w:rsidR="0004787B">
        <w:t xml:space="preserve">The purpose of the Engineering Note is to allow a reviewer to check the design and to inform future users of the lifting device's limitations. </w:t>
      </w:r>
    </w:p>
    <w:p w14:paraId="49605E77" w14:textId="77777777" w:rsidR="006F3DF0" w:rsidRDefault="0004787B" w:rsidP="005A470E">
      <w:pPr>
        <w:spacing w:after="0" w:line="259" w:lineRule="auto"/>
        <w:ind w:left="0" w:firstLine="0"/>
        <w:jc w:val="both"/>
      </w:pPr>
      <w:r>
        <w:t xml:space="preserve"> </w:t>
      </w:r>
    </w:p>
    <w:p w14:paraId="1114C93C" w14:textId="48672391" w:rsidR="006F3DF0" w:rsidRDefault="0004787B" w:rsidP="005A470E">
      <w:pPr>
        <w:numPr>
          <w:ilvl w:val="1"/>
          <w:numId w:val="6"/>
        </w:numPr>
        <w:ind w:hanging="360"/>
        <w:jc w:val="both"/>
      </w:pPr>
      <w:r>
        <w:lastRenderedPageBreak/>
        <w:t xml:space="preserve">Engineering Notes </w:t>
      </w:r>
      <w:r w:rsidR="00B66DFD">
        <w:t xml:space="preserve">are required </w:t>
      </w:r>
      <w:r>
        <w:t>for fixtures designed at Fermilab or other non-commercial institutions such as Universities or other Laboratories</w:t>
      </w:r>
      <w:r w:rsidR="00B66DFD">
        <w:t>.  The Engineering Note</w:t>
      </w:r>
      <w:r>
        <w:t xml:space="preserve"> shall include design compliance calculations to verify that the lifting fixture meets</w:t>
      </w:r>
      <w:r w:rsidR="00B66DFD">
        <w:t>,</w:t>
      </w:r>
      <w:r>
        <w:t xml:space="preserve"> a</w:t>
      </w:r>
      <w:r w:rsidR="004E557A">
        <w:t>t</w:t>
      </w:r>
      <w:r>
        <w:t xml:space="preserve"> a minimum</w:t>
      </w:r>
      <w:r w:rsidR="00B66DFD">
        <w:t>,</w:t>
      </w:r>
      <w:r>
        <w:t xml:space="preserve"> the requirements of ASME B30.20</w:t>
      </w:r>
      <w:r w:rsidR="004E557A">
        <w:t>, ASME BTH-1,</w:t>
      </w:r>
      <w:r>
        <w:t xml:space="preserve"> and 29 CFR 1910 and</w:t>
      </w:r>
      <w:r w:rsidR="00AE51D0">
        <w:t>/or</w:t>
      </w:r>
      <w:r>
        <w:t xml:space="preserve"> 1926. </w:t>
      </w:r>
    </w:p>
    <w:p w14:paraId="6578B9A4" w14:textId="77777777" w:rsidR="006F3DF0" w:rsidRDefault="0004787B" w:rsidP="005A470E">
      <w:pPr>
        <w:spacing w:after="0" w:line="259" w:lineRule="auto"/>
        <w:ind w:left="180" w:firstLine="0"/>
        <w:jc w:val="both"/>
      </w:pPr>
      <w:r>
        <w:t xml:space="preserve"> </w:t>
      </w:r>
    </w:p>
    <w:p w14:paraId="6376C748" w14:textId="77777777" w:rsidR="006F3DF0" w:rsidRDefault="0004787B" w:rsidP="005A470E">
      <w:pPr>
        <w:numPr>
          <w:ilvl w:val="1"/>
          <w:numId w:val="6"/>
        </w:numPr>
        <w:ind w:hanging="360"/>
        <w:jc w:val="both"/>
      </w:pPr>
      <w:r>
        <w:t xml:space="preserve">Engineering Notes for specialized fixtures purchased from a commercial source engaged in the manufacturing of lifting fixtures shall include the manufacturer’s Certificate of Test, copies of the Operator’s Manual and Inspections and Maintenance Instructions.  </w:t>
      </w:r>
    </w:p>
    <w:p w14:paraId="5EC7F4EA" w14:textId="77777777" w:rsidR="006F3DF0" w:rsidRDefault="0004787B" w:rsidP="005A470E">
      <w:pPr>
        <w:spacing w:after="0" w:line="259" w:lineRule="auto"/>
        <w:ind w:left="180" w:firstLine="0"/>
        <w:jc w:val="both"/>
      </w:pPr>
      <w:r>
        <w:t xml:space="preserve"> </w:t>
      </w:r>
    </w:p>
    <w:p w14:paraId="380B9418" w14:textId="37CC534F" w:rsidR="006F3DF0" w:rsidRDefault="0004787B" w:rsidP="005A470E">
      <w:pPr>
        <w:numPr>
          <w:ilvl w:val="1"/>
          <w:numId w:val="6"/>
        </w:numPr>
        <w:ind w:hanging="360"/>
        <w:jc w:val="both"/>
      </w:pPr>
      <w:r>
        <w:t xml:space="preserve">Modifications to Below-The-Hook Lifting Devices (whether designed at Fermilab or other non-commercial institutions such as Universities or other Laboratories or purchased from a commercial source engaged in the manufacturing of lifting fixtures) shall be documented in the </w:t>
      </w:r>
      <w:r w:rsidR="00AB267A">
        <w:t xml:space="preserve">revised </w:t>
      </w:r>
      <w:r>
        <w:t>Engineering Note</w:t>
      </w:r>
      <w:r w:rsidR="00AB267A">
        <w:t xml:space="preserve"> and rechecked and reapproved.</w:t>
      </w:r>
      <w:r>
        <w:t xml:space="preserve"> </w:t>
      </w:r>
    </w:p>
    <w:p w14:paraId="2F3D2374" w14:textId="77777777" w:rsidR="006F3DF0" w:rsidRDefault="0004787B" w:rsidP="005A470E">
      <w:pPr>
        <w:spacing w:after="0" w:line="259" w:lineRule="auto"/>
        <w:ind w:left="360" w:firstLine="0"/>
        <w:jc w:val="both"/>
      </w:pPr>
      <w:r>
        <w:t xml:space="preserve"> </w:t>
      </w:r>
    </w:p>
    <w:p w14:paraId="5785DE99" w14:textId="4CF66A44" w:rsidR="006F3DF0" w:rsidRDefault="0004787B" w:rsidP="005A470E">
      <w:pPr>
        <w:numPr>
          <w:ilvl w:val="1"/>
          <w:numId w:val="6"/>
        </w:numPr>
        <w:ind w:hanging="360"/>
        <w:jc w:val="both"/>
      </w:pPr>
      <w:r>
        <w:t>All Engineering Note</w:t>
      </w:r>
      <w:r w:rsidR="0050650C">
        <w:t xml:space="preserve"> Packages</w:t>
      </w:r>
      <w:r>
        <w:t xml:space="preserve"> shall include all safety precautions, operating, and maintenance procedures, </w:t>
      </w:r>
      <w:proofErr w:type="gramStart"/>
      <w:r>
        <w:t>service</w:t>
      </w:r>
      <w:proofErr w:type="gramEnd"/>
      <w:r>
        <w:t xml:space="preserve"> or duty cycle rating (if applicable), recommended inspection </w:t>
      </w:r>
      <w:r w:rsidR="00E1415E">
        <w:t>frequency and</w:t>
      </w:r>
      <w:r>
        <w:t xml:space="preserve"> complete nameplate data required for the lifting device. </w:t>
      </w:r>
      <w:r w:rsidR="00E1415E">
        <w:t>See section 20-1.3: Inspection, Testing, and Maintenance in ASME B30.20 for guidance.</w:t>
      </w:r>
    </w:p>
    <w:p w14:paraId="45B97C08" w14:textId="77777777" w:rsidR="006F3DF0" w:rsidRDefault="0004787B" w:rsidP="005A470E">
      <w:pPr>
        <w:spacing w:after="0" w:line="259" w:lineRule="auto"/>
        <w:ind w:left="360" w:firstLine="0"/>
        <w:jc w:val="both"/>
      </w:pPr>
      <w:r>
        <w:t xml:space="preserve"> </w:t>
      </w:r>
    </w:p>
    <w:p w14:paraId="77D820AF" w14:textId="24578FD7" w:rsidR="006F3DF0" w:rsidRDefault="0004787B" w:rsidP="005A470E">
      <w:pPr>
        <w:numPr>
          <w:ilvl w:val="1"/>
          <w:numId w:val="6"/>
        </w:numPr>
        <w:ind w:hanging="360"/>
        <w:jc w:val="both"/>
      </w:pPr>
      <w:r>
        <w:t xml:space="preserve">Where any fixture lifts a load at a point </w:t>
      </w:r>
      <w:r w:rsidR="00A01F32">
        <w:t xml:space="preserve">other than </w:t>
      </w:r>
      <w:r>
        <w:t xml:space="preserve">the center of gravity, the engineering note must explicitly address the issue of the stability of the load and fixture combination. </w:t>
      </w:r>
    </w:p>
    <w:p w14:paraId="396ADB5A" w14:textId="77777777" w:rsidR="006F3DF0" w:rsidRDefault="0004787B" w:rsidP="005A470E">
      <w:pPr>
        <w:spacing w:after="0" w:line="259" w:lineRule="auto"/>
        <w:ind w:left="360" w:firstLine="0"/>
        <w:jc w:val="both"/>
      </w:pPr>
      <w:r>
        <w:t xml:space="preserve"> </w:t>
      </w:r>
    </w:p>
    <w:p w14:paraId="536DD640" w14:textId="1FFC5670" w:rsidR="006F3DF0" w:rsidRDefault="0004787B" w:rsidP="005A470E">
      <w:pPr>
        <w:numPr>
          <w:ilvl w:val="1"/>
          <w:numId w:val="6"/>
        </w:numPr>
        <w:ind w:hanging="360"/>
        <w:jc w:val="both"/>
      </w:pPr>
      <w:r>
        <w:t xml:space="preserve">All Below-the-Hook lifting devices are subject to the test requirements of ASME B30.20, the </w:t>
      </w:r>
      <w:r w:rsidR="00EB0885">
        <w:t>manufacturer, and this chapter.</w:t>
      </w:r>
      <w:r>
        <w:t xml:space="preserve"> Operational and Load tests shall be performed using hoisting equipment of the proper size and capaci</w:t>
      </w:r>
      <w:r w:rsidR="00EB0885">
        <w:t>ty for the device being tested.</w:t>
      </w:r>
      <w:r>
        <w:t xml:space="preserve"> Load tests shall be documented in the engineering note</w:t>
      </w:r>
      <w:r w:rsidR="00C82EC6">
        <w:t xml:space="preserve"> package</w:t>
      </w:r>
      <w:r>
        <w:t xml:space="preserve">. </w:t>
      </w:r>
    </w:p>
    <w:p w14:paraId="37C124D3" w14:textId="77777777" w:rsidR="006F3DF0" w:rsidRDefault="0004787B" w:rsidP="005A470E">
      <w:pPr>
        <w:spacing w:after="0" w:line="259" w:lineRule="auto"/>
        <w:ind w:left="180" w:firstLine="0"/>
        <w:jc w:val="both"/>
      </w:pPr>
      <w:r>
        <w:t xml:space="preserve"> </w:t>
      </w:r>
    </w:p>
    <w:p w14:paraId="07AE88C0" w14:textId="77777777" w:rsidR="006F3DF0" w:rsidRDefault="0004787B" w:rsidP="005A470E">
      <w:pPr>
        <w:numPr>
          <w:ilvl w:val="1"/>
          <w:numId w:val="6"/>
        </w:numPr>
        <w:ind w:hanging="360"/>
        <w:jc w:val="both"/>
      </w:pPr>
      <w:r>
        <w:t xml:space="preserve">Initial Inspection (per Inspection section of this chapter) shall be performed and documented in the note. </w:t>
      </w:r>
    </w:p>
    <w:p w14:paraId="4DC0D5E9" w14:textId="77777777" w:rsidR="006F3DF0" w:rsidRDefault="0004787B" w:rsidP="005A470E">
      <w:pPr>
        <w:spacing w:after="0" w:line="259" w:lineRule="auto"/>
        <w:ind w:left="1440" w:firstLine="0"/>
        <w:jc w:val="both"/>
      </w:pPr>
      <w:r>
        <w:t xml:space="preserve"> </w:t>
      </w:r>
    </w:p>
    <w:p w14:paraId="79DB3344" w14:textId="77777777" w:rsidR="006F3DF0" w:rsidRDefault="00EB0885" w:rsidP="005A470E">
      <w:pPr>
        <w:numPr>
          <w:ilvl w:val="0"/>
          <w:numId w:val="6"/>
        </w:numPr>
        <w:ind w:hanging="360"/>
        <w:jc w:val="both"/>
      </w:pPr>
      <w:r>
        <w:t xml:space="preserve">Review of Engineering Notes: </w:t>
      </w:r>
      <w:r w:rsidR="0004787B">
        <w:t xml:space="preserve">All lifting device Engineering Notes shall be reviewed by a qualified person for compliance with the requirements of this chapter. </w:t>
      </w:r>
    </w:p>
    <w:p w14:paraId="694ABFEC" w14:textId="77777777" w:rsidR="006F3DF0" w:rsidRDefault="0004787B" w:rsidP="005A470E">
      <w:pPr>
        <w:spacing w:after="0" w:line="259" w:lineRule="auto"/>
        <w:ind w:left="1080" w:firstLine="0"/>
        <w:jc w:val="both"/>
      </w:pPr>
      <w:r>
        <w:t xml:space="preserve"> </w:t>
      </w:r>
    </w:p>
    <w:p w14:paraId="73B1A343" w14:textId="77777777" w:rsidR="006F3DF0" w:rsidRDefault="0004787B" w:rsidP="005A470E">
      <w:pPr>
        <w:numPr>
          <w:ilvl w:val="0"/>
          <w:numId w:val="6"/>
        </w:numPr>
        <w:ind w:hanging="360"/>
        <w:jc w:val="both"/>
      </w:pPr>
      <w:r>
        <w:t>A</w:t>
      </w:r>
      <w:r w:rsidR="00EB0885">
        <w:t xml:space="preserve">mendment of Engineering Notes: </w:t>
      </w:r>
      <w:r>
        <w:t>All subsequent changes in usage that could affect the safety of personnel or the capability of performance of the lifting device shall require an amendment to</w:t>
      </w:r>
      <w:r w:rsidR="00EB0885">
        <w:t xml:space="preserve"> the original engineering note.</w:t>
      </w:r>
      <w:r>
        <w:t xml:space="preserve"> This amendment shall be reviewed in the same manner as the original note. </w:t>
      </w:r>
    </w:p>
    <w:p w14:paraId="00D13C14" w14:textId="77777777" w:rsidR="006F3DF0" w:rsidRDefault="0004787B" w:rsidP="005A470E">
      <w:pPr>
        <w:spacing w:after="0" w:line="259" w:lineRule="auto"/>
        <w:ind w:left="1080" w:firstLine="0"/>
        <w:jc w:val="both"/>
      </w:pPr>
      <w:r>
        <w:t xml:space="preserve"> </w:t>
      </w:r>
    </w:p>
    <w:p w14:paraId="75FA6CC1" w14:textId="77777777" w:rsidR="006F3DF0" w:rsidRDefault="00EB0885" w:rsidP="005A470E">
      <w:pPr>
        <w:numPr>
          <w:ilvl w:val="0"/>
          <w:numId w:val="6"/>
        </w:numPr>
        <w:ind w:hanging="360"/>
        <w:jc w:val="both"/>
      </w:pPr>
      <w:r>
        <w:t>Similar Lifting Devices:</w:t>
      </w:r>
      <w:r w:rsidR="0004787B">
        <w:t xml:space="preserve"> Lifting devices that are manufactured or fabricated to meet previously engineered, </w:t>
      </w:r>
      <w:proofErr w:type="gramStart"/>
      <w:r w:rsidR="0004787B">
        <w:t>fabricated</w:t>
      </w:r>
      <w:proofErr w:type="gramEnd"/>
      <w:r w:rsidR="0004787B">
        <w:t xml:space="preserve"> and reviewed lifting devices need not have the full</w:t>
      </w:r>
      <w:r>
        <w:t xml:space="preserve"> engineering analysis repeated.</w:t>
      </w:r>
      <w:r w:rsidR="0004787B">
        <w:t xml:space="preserve"> Documentation shall be provided by reference to an existing approved Engineering Note and th</w:t>
      </w:r>
      <w:r>
        <w:t>e detailing of all differences.</w:t>
      </w:r>
      <w:r w:rsidR="0004787B">
        <w:t xml:space="preserve"> A "Rated Load" test shall be required. </w:t>
      </w:r>
    </w:p>
    <w:p w14:paraId="232B2FBD" w14:textId="77777777" w:rsidR="006F3DF0" w:rsidRDefault="0004787B" w:rsidP="005A470E">
      <w:pPr>
        <w:spacing w:after="0" w:line="259" w:lineRule="auto"/>
        <w:ind w:left="720" w:firstLine="0"/>
        <w:jc w:val="both"/>
      </w:pPr>
      <w:r>
        <w:t xml:space="preserve"> </w:t>
      </w:r>
    </w:p>
    <w:p w14:paraId="4AD31BD5" w14:textId="465B7BBC" w:rsidR="006F3DF0" w:rsidRDefault="00EB0885" w:rsidP="005A470E">
      <w:pPr>
        <w:numPr>
          <w:ilvl w:val="0"/>
          <w:numId w:val="6"/>
        </w:numPr>
        <w:ind w:hanging="360"/>
        <w:jc w:val="both"/>
      </w:pPr>
      <w:r>
        <w:lastRenderedPageBreak/>
        <w:t>Director's Exception:</w:t>
      </w:r>
      <w:r w:rsidR="0004787B">
        <w:t xml:space="preserve"> A written exception, signed by the Laboratory Director or </w:t>
      </w:r>
      <w:r w:rsidR="00BD72C4">
        <w:t xml:space="preserve">their </w:t>
      </w:r>
      <w:r w:rsidR="0004787B">
        <w:t xml:space="preserve">designee, allowing for the use of a lifting device is required for use of a lifting device which does not meet the requirements of this chapter.   </w:t>
      </w:r>
    </w:p>
    <w:p w14:paraId="1FDFA0BC" w14:textId="77777777" w:rsidR="006F3DF0" w:rsidRDefault="0004787B" w:rsidP="005A470E">
      <w:pPr>
        <w:spacing w:after="0" w:line="259" w:lineRule="auto"/>
        <w:ind w:left="0" w:firstLine="0"/>
        <w:jc w:val="both"/>
      </w:pPr>
      <w:r>
        <w:t xml:space="preserve"> </w:t>
      </w:r>
    </w:p>
    <w:p w14:paraId="6126046B" w14:textId="77777777" w:rsidR="006F3DF0" w:rsidRDefault="00446C67" w:rsidP="005A470E">
      <w:pPr>
        <w:numPr>
          <w:ilvl w:val="1"/>
          <w:numId w:val="6"/>
        </w:numPr>
        <w:ind w:hanging="360"/>
        <w:jc w:val="both"/>
      </w:pPr>
      <w:r>
        <w:t>The Division/S</w:t>
      </w:r>
      <w:r w:rsidR="0004787B">
        <w:t>ection</w:t>
      </w:r>
      <w:r>
        <w:t>/Project H</w:t>
      </w:r>
      <w:r w:rsidR="0004787B">
        <w:t xml:space="preserve">ead or their designee shall provide a statement showing the necessity for a Director's Exception. </w:t>
      </w:r>
    </w:p>
    <w:p w14:paraId="0A845896" w14:textId="77777777" w:rsidR="006F3DF0" w:rsidRDefault="0004787B" w:rsidP="005A470E">
      <w:pPr>
        <w:spacing w:after="0" w:line="259" w:lineRule="auto"/>
        <w:ind w:left="1800" w:firstLine="0"/>
        <w:jc w:val="both"/>
      </w:pPr>
      <w:r>
        <w:t xml:space="preserve"> </w:t>
      </w:r>
    </w:p>
    <w:p w14:paraId="1247328F" w14:textId="77777777" w:rsidR="006F3DF0" w:rsidRDefault="0004787B" w:rsidP="005A470E">
      <w:pPr>
        <w:numPr>
          <w:ilvl w:val="1"/>
          <w:numId w:val="6"/>
        </w:numPr>
        <w:ind w:hanging="360"/>
        <w:jc w:val="both"/>
      </w:pPr>
      <w:r>
        <w:t xml:space="preserve">The engineer or designer shall provide a stress analysis of the lifting device.   </w:t>
      </w:r>
    </w:p>
    <w:p w14:paraId="506B570A" w14:textId="77777777" w:rsidR="006F3DF0" w:rsidRDefault="0004787B" w:rsidP="005A470E">
      <w:pPr>
        <w:spacing w:after="0" w:line="259" w:lineRule="auto"/>
        <w:ind w:left="360" w:firstLine="0"/>
        <w:jc w:val="both"/>
      </w:pPr>
      <w:r>
        <w:t xml:space="preserve"> </w:t>
      </w:r>
    </w:p>
    <w:p w14:paraId="40F6F239" w14:textId="77777777" w:rsidR="006F3DF0" w:rsidRDefault="0004787B" w:rsidP="005A470E">
      <w:pPr>
        <w:numPr>
          <w:ilvl w:val="1"/>
          <w:numId w:val="6"/>
        </w:numPr>
        <w:ind w:hanging="360"/>
        <w:jc w:val="both"/>
      </w:pPr>
      <w:r>
        <w:t xml:space="preserve">The lifting device must be tested per the Testing Section of this chapter. </w:t>
      </w:r>
    </w:p>
    <w:p w14:paraId="5CB75B82" w14:textId="77777777" w:rsidR="006F3DF0" w:rsidRDefault="0004787B" w:rsidP="005A470E">
      <w:pPr>
        <w:spacing w:after="0" w:line="259" w:lineRule="auto"/>
        <w:ind w:left="360" w:firstLine="0"/>
        <w:jc w:val="both"/>
      </w:pPr>
      <w:r>
        <w:t xml:space="preserve"> </w:t>
      </w:r>
    </w:p>
    <w:p w14:paraId="013E6C29" w14:textId="77777777" w:rsidR="006F3DF0" w:rsidRDefault="0004787B" w:rsidP="005A470E">
      <w:pPr>
        <w:numPr>
          <w:ilvl w:val="1"/>
          <w:numId w:val="6"/>
        </w:numPr>
        <w:ind w:hanging="360"/>
        <w:jc w:val="both"/>
      </w:pPr>
      <w:r>
        <w:t xml:space="preserve">The engineer shall provide a fabrication procedure, a list of planned and/or completed record of inspections and any other quality control procedures used. </w:t>
      </w:r>
    </w:p>
    <w:p w14:paraId="52C823E1" w14:textId="77777777" w:rsidR="006F3DF0" w:rsidRDefault="0004787B" w:rsidP="005A470E">
      <w:pPr>
        <w:spacing w:after="0" w:line="259" w:lineRule="auto"/>
        <w:ind w:left="360" w:firstLine="0"/>
        <w:jc w:val="both"/>
      </w:pPr>
      <w:r>
        <w:t xml:space="preserve"> </w:t>
      </w:r>
    </w:p>
    <w:p w14:paraId="6315576A" w14:textId="77777777" w:rsidR="006F3DF0" w:rsidRDefault="0004787B" w:rsidP="005A470E">
      <w:pPr>
        <w:numPr>
          <w:ilvl w:val="1"/>
          <w:numId w:val="6"/>
        </w:numPr>
        <w:ind w:hanging="360"/>
        <w:jc w:val="both"/>
      </w:pPr>
      <w:r>
        <w:t>The engineer shall provide a description of personnel and equipment hazards associated with op</w:t>
      </w:r>
      <w:r w:rsidR="00EB0885">
        <w:t>eration of this lifting device.</w:t>
      </w:r>
      <w:r>
        <w:t xml:space="preserve"> The hazard analysis shall address the lifting device application, operating limits controls, and inherent safeguards provided. </w:t>
      </w:r>
    </w:p>
    <w:p w14:paraId="44C7594C" w14:textId="77777777" w:rsidR="006F3DF0" w:rsidRDefault="0004787B" w:rsidP="005A470E">
      <w:pPr>
        <w:spacing w:after="0" w:line="259" w:lineRule="auto"/>
        <w:ind w:left="360" w:firstLine="0"/>
        <w:jc w:val="both"/>
      </w:pPr>
      <w:r>
        <w:t xml:space="preserve"> </w:t>
      </w:r>
    </w:p>
    <w:p w14:paraId="2EB97FA5" w14:textId="77777777" w:rsidR="006F3DF0" w:rsidRDefault="00446C67" w:rsidP="005A470E">
      <w:pPr>
        <w:numPr>
          <w:ilvl w:val="1"/>
          <w:numId w:val="6"/>
        </w:numPr>
        <w:ind w:hanging="360"/>
        <w:jc w:val="both"/>
      </w:pPr>
      <w:r>
        <w:t>The Chief Safety Officer</w:t>
      </w:r>
      <w:r w:rsidR="0004787B">
        <w:t xml:space="preserve"> must concur on such exception. </w:t>
      </w:r>
    </w:p>
    <w:p w14:paraId="1D6297EA" w14:textId="77777777" w:rsidR="006F3DF0" w:rsidRDefault="0004787B" w:rsidP="005A470E">
      <w:pPr>
        <w:spacing w:after="0" w:line="259" w:lineRule="auto"/>
        <w:ind w:left="1080" w:firstLine="0"/>
        <w:jc w:val="both"/>
      </w:pPr>
      <w:r>
        <w:t xml:space="preserve"> </w:t>
      </w:r>
    </w:p>
    <w:p w14:paraId="6A6A9D9C" w14:textId="77777777" w:rsidR="006F3DF0" w:rsidRDefault="0004787B" w:rsidP="005A470E">
      <w:pPr>
        <w:numPr>
          <w:ilvl w:val="0"/>
          <w:numId w:val="6"/>
        </w:numPr>
        <w:ind w:hanging="360"/>
        <w:jc w:val="both"/>
      </w:pPr>
      <w:r>
        <w:t>Engineering Note</w:t>
      </w:r>
      <w:r w:rsidR="00EB0885">
        <w:t xml:space="preserve"> for Existing Lifting Devices: </w:t>
      </w:r>
      <w:r>
        <w:t>Lifting devices currently in use at Fermilab shall be inspected and reviewed with</w:t>
      </w:r>
      <w:r w:rsidR="00EB0885">
        <w:t xml:space="preserve"> an Engineering Note prepared. </w:t>
      </w:r>
      <w:r>
        <w:t xml:space="preserve">Lifting devices without an Engineering Note shall not be used. </w:t>
      </w:r>
    </w:p>
    <w:p w14:paraId="172D4CF4" w14:textId="77777777" w:rsidR="006F3DF0" w:rsidRDefault="0004787B" w:rsidP="005A470E">
      <w:pPr>
        <w:spacing w:after="0" w:line="259" w:lineRule="auto"/>
        <w:ind w:left="1440" w:firstLine="0"/>
        <w:jc w:val="both"/>
      </w:pPr>
      <w:r>
        <w:t xml:space="preserve">  </w:t>
      </w:r>
    </w:p>
    <w:p w14:paraId="3FEDF9F8" w14:textId="77777777" w:rsidR="006F3DF0" w:rsidRDefault="00943A16" w:rsidP="005A470E">
      <w:pPr>
        <w:pStyle w:val="Heading2"/>
        <w:ind w:left="-5"/>
        <w:jc w:val="both"/>
      </w:pPr>
      <w:bookmarkStart w:id="14" w:name="_Toc107471429"/>
      <w:r>
        <w:t>4</w:t>
      </w:r>
      <w:r w:rsidR="0004787B">
        <w:t>.2</w:t>
      </w:r>
      <w:r w:rsidR="0004787B">
        <w:rPr>
          <w:rFonts w:ascii="Arial" w:eastAsia="Arial" w:hAnsi="Arial" w:cs="Arial"/>
        </w:rPr>
        <w:t xml:space="preserve"> </w:t>
      </w:r>
      <w:r w:rsidR="0004787B">
        <w:t>Manufacture</w:t>
      </w:r>
      <w:bookmarkEnd w:id="14"/>
      <w:r w:rsidR="0004787B">
        <w:t xml:space="preserve"> </w:t>
      </w:r>
    </w:p>
    <w:p w14:paraId="279B63F4" w14:textId="77777777" w:rsidR="006F3DF0" w:rsidRDefault="0004787B" w:rsidP="005A470E">
      <w:pPr>
        <w:spacing w:after="0" w:line="259" w:lineRule="auto"/>
        <w:ind w:left="0" w:firstLine="0"/>
        <w:jc w:val="both"/>
      </w:pPr>
      <w:r>
        <w:t xml:space="preserve"> </w:t>
      </w:r>
    </w:p>
    <w:p w14:paraId="0F565EB6" w14:textId="77777777" w:rsidR="006F3DF0" w:rsidRDefault="0004787B" w:rsidP="005A470E">
      <w:pPr>
        <w:numPr>
          <w:ilvl w:val="0"/>
          <w:numId w:val="7"/>
        </w:numPr>
        <w:ind w:hanging="360"/>
        <w:jc w:val="both"/>
      </w:pPr>
      <w:r>
        <w:t xml:space="preserve">Below-the-Hook lifting devices shall be manufactured to comply with this chapter and ASME B30.20. </w:t>
      </w:r>
    </w:p>
    <w:p w14:paraId="7F7C2223" w14:textId="77777777" w:rsidR="006F3DF0" w:rsidRDefault="0004787B" w:rsidP="005A470E">
      <w:pPr>
        <w:spacing w:after="0" w:line="259" w:lineRule="auto"/>
        <w:ind w:left="0" w:firstLine="0"/>
        <w:jc w:val="both"/>
      </w:pPr>
      <w:r>
        <w:t xml:space="preserve"> </w:t>
      </w:r>
    </w:p>
    <w:p w14:paraId="5836977E" w14:textId="5D5E5B3C" w:rsidR="006F3DF0" w:rsidRDefault="0004787B" w:rsidP="005A470E">
      <w:pPr>
        <w:numPr>
          <w:ilvl w:val="0"/>
          <w:numId w:val="7"/>
        </w:numPr>
        <w:ind w:hanging="360"/>
        <w:jc w:val="both"/>
      </w:pPr>
      <w:r>
        <w:t>Identification shall be a part</w:t>
      </w:r>
      <w:r w:rsidR="00EB0885">
        <w:t xml:space="preserve"> of the manufacturing process. </w:t>
      </w:r>
      <w:r>
        <w:t xml:space="preserve">Each device in service at Fermilab shall be permanently labeled with </w:t>
      </w:r>
      <w:r w:rsidR="00C82EC6">
        <w:t xml:space="preserve">the </w:t>
      </w:r>
      <w:r>
        <w:t>Fermilab lifting device number</w:t>
      </w:r>
      <w:r w:rsidR="00A01F32">
        <w:t xml:space="preserve"> Engineering Note Package Number</w:t>
      </w:r>
      <w:r>
        <w:t xml:space="preserve"> </w:t>
      </w:r>
      <w:r w:rsidR="00EB0885">
        <w:t xml:space="preserve">and other nameplate data. </w:t>
      </w:r>
      <w:r>
        <w:t>The manufacturer of purchased devices shall affix its nameplate data and label the device w</w:t>
      </w:r>
      <w:r w:rsidR="00EB0885">
        <w:t>ith the Fermilab device number.</w:t>
      </w:r>
      <w:r>
        <w:t xml:space="preserve"> (All documentation shall reference the Fermilab device number.) </w:t>
      </w:r>
    </w:p>
    <w:p w14:paraId="415EA380" w14:textId="77777777" w:rsidR="006F3DF0" w:rsidRDefault="0004787B" w:rsidP="005A470E">
      <w:pPr>
        <w:spacing w:after="0" w:line="259" w:lineRule="auto"/>
        <w:ind w:left="0" w:firstLine="0"/>
        <w:jc w:val="both"/>
      </w:pPr>
      <w:r>
        <w:t xml:space="preserve"> </w:t>
      </w:r>
    </w:p>
    <w:p w14:paraId="66B34076" w14:textId="77777777" w:rsidR="006F3DF0" w:rsidRDefault="00943A16" w:rsidP="005A470E">
      <w:pPr>
        <w:pStyle w:val="Heading2"/>
        <w:ind w:left="-5"/>
        <w:jc w:val="both"/>
      </w:pPr>
      <w:bookmarkStart w:id="15" w:name="_Toc107471430"/>
      <w:r>
        <w:t>4</w:t>
      </w:r>
      <w:r w:rsidR="0004787B">
        <w:t>.3</w:t>
      </w:r>
      <w:r w:rsidR="0004787B">
        <w:rPr>
          <w:rFonts w:ascii="Arial" w:eastAsia="Arial" w:hAnsi="Arial" w:cs="Arial"/>
        </w:rPr>
        <w:t xml:space="preserve"> </w:t>
      </w:r>
      <w:r w:rsidR="0004787B">
        <w:t>Operation</w:t>
      </w:r>
      <w:bookmarkEnd w:id="15"/>
      <w:r w:rsidR="0004787B">
        <w:t xml:space="preserve"> </w:t>
      </w:r>
    </w:p>
    <w:p w14:paraId="05BCDC57" w14:textId="77777777" w:rsidR="006F3DF0" w:rsidRDefault="0004787B" w:rsidP="005A470E">
      <w:pPr>
        <w:spacing w:after="0" w:line="259" w:lineRule="auto"/>
        <w:ind w:left="0" w:firstLine="0"/>
        <w:jc w:val="both"/>
      </w:pPr>
      <w:r>
        <w:t xml:space="preserve"> </w:t>
      </w:r>
    </w:p>
    <w:p w14:paraId="395DB78B" w14:textId="3EA6A5DA" w:rsidR="006F3DF0" w:rsidRDefault="0004787B" w:rsidP="005A470E">
      <w:pPr>
        <w:spacing w:after="0" w:line="238" w:lineRule="auto"/>
        <w:ind w:left="-5" w:right="-6"/>
        <w:jc w:val="both"/>
      </w:pPr>
      <w:r>
        <w:t xml:space="preserve">All Below-the-Hook lifting devices shall be operated in accordance with the latest edition of ASME B30.20, </w:t>
      </w:r>
      <w:proofErr w:type="gramStart"/>
      <w:r>
        <w:t>OSHA</w:t>
      </w:r>
      <w:proofErr w:type="gramEnd"/>
      <w:r>
        <w:t xml:space="preserve"> and the Fermilab ES</w:t>
      </w:r>
      <w:r w:rsidR="002F2966">
        <w:t>&amp;</w:t>
      </w:r>
      <w:r w:rsidR="00275F83">
        <w:t>H</w:t>
      </w:r>
      <w:r w:rsidR="00446C67">
        <w:t xml:space="preserve"> Manual.</w:t>
      </w:r>
      <w:r>
        <w:t xml:space="preserve"> Refer to ASME B30.20 for training, operator qualifications, conduct of operations, and operating practices of Below-the-Hook lifting devices. </w:t>
      </w:r>
    </w:p>
    <w:p w14:paraId="44119C10" w14:textId="77777777" w:rsidR="00400583" w:rsidRDefault="00400583" w:rsidP="005A470E">
      <w:pPr>
        <w:pStyle w:val="Heading2"/>
        <w:ind w:left="-5"/>
        <w:jc w:val="both"/>
        <w:rPr>
          <w:b w:val="0"/>
        </w:rPr>
      </w:pPr>
      <w:r>
        <w:rPr>
          <w:b w:val="0"/>
        </w:rPr>
        <w:br w:type="page"/>
      </w:r>
    </w:p>
    <w:p w14:paraId="38F3A443" w14:textId="5E0A1698" w:rsidR="006F3DF0" w:rsidRDefault="00943A16" w:rsidP="005A470E">
      <w:pPr>
        <w:pStyle w:val="Heading2"/>
        <w:ind w:left="-5"/>
        <w:jc w:val="both"/>
      </w:pPr>
      <w:bookmarkStart w:id="16" w:name="_Toc107471431"/>
      <w:r>
        <w:lastRenderedPageBreak/>
        <w:t>4</w:t>
      </w:r>
      <w:r w:rsidR="0004787B">
        <w:t>.4</w:t>
      </w:r>
      <w:r w:rsidR="0004787B">
        <w:rPr>
          <w:rFonts w:ascii="Arial" w:eastAsia="Arial" w:hAnsi="Arial" w:cs="Arial"/>
        </w:rPr>
        <w:t xml:space="preserve"> </w:t>
      </w:r>
      <w:r w:rsidR="0004787B">
        <w:t>Testing</w:t>
      </w:r>
      <w:bookmarkEnd w:id="16"/>
      <w:r w:rsidR="0004787B">
        <w:t xml:space="preserve"> </w:t>
      </w:r>
    </w:p>
    <w:p w14:paraId="75F16824" w14:textId="77777777" w:rsidR="006F3DF0" w:rsidRDefault="0004787B" w:rsidP="005A470E">
      <w:pPr>
        <w:spacing w:after="0" w:line="259" w:lineRule="auto"/>
        <w:ind w:left="0" w:firstLine="0"/>
        <w:jc w:val="both"/>
      </w:pPr>
      <w:r>
        <w:t xml:space="preserve"> </w:t>
      </w:r>
    </w:p>
    <w:p w14:paraId="49352A0F" w14:textId="5FC5C9EE" w:rsidR="006F3DF0" w:rsidRDefault="00D47EC6" w:rsidP="005A470E">
      <w:pPr>
        <w:numPr>
          <w:ilvl w:val="0"/>
          <w:numId w:val="8"/>
        </w:numPr>
        <w:ind w:hanging="360"/>
        <w:jc w:val="both"/>
      </w:pPr>
      <w:r>
        <w:t>Load testing shall conform to the specific requirements of ASME B30.20, section 1.3</w:t>
      </w:r>
      <w:r w:rsidR="002A1694">
        <w:t xml:space="preserve"> Load Test</w:t>
      </w:r>
      <w:r>
        <w:t xml:space="preserve"> and shall be documented in the Engineering Note.  </w:t>
      </w:r>
      <w:r w:rsidR="0004787B">
        <w:t xml:space="preserve">This test shall be </w:t>
      </w:r>
      <w:r w:rsidR="00781AB5">
        <w:t>conducted,</w:t>
      </w:r>
      <w:r w:rsidR="0004787B">
        <w:t xml:space="preserve"> and a record signed and dated with the sig</w:t>
      </w:r>
      <w:r w:rsidR="00EB0885">
        <w:t>nature of the qualified person.</w:t>
      </w:r>
      <w:r w:rsidR="0004787B">
        <w:t xml:space="preserve"> The test documentation shall be included in the Engineering Note. </w:t>
      </w:r>
    </w:p>
    <w:p w14:paraId="1FB6003B" w14:textId="434EC574" w:rsidR="00781AB5" w:rsidRDefault="00781AB5" w:rsidP="005A470E">
      <w:pPr>
        <w:numPr>
          <w:ilvl w:val="1"/>
          <w:numId w:val="8"/>
        </w:numPr>
        <w:ind w:hanging="360"/>
        <w:jc w:val="both"/>
      </w:pPr>
      <w:r>
        <w:t xml:space="preserve">A load test checklist is available with guidance for conducting the load test.  See </w:t>
      </w:r>
      <w:hyperlink r:id="rId12" w:history="1">
        <w:r w:rsidRPr="003A4B18">
          <w:rPr>
            <w:rStyle w:val="Hyperlink"/>
          </w:rPr>
          <w:t xml:space="preserve">FESHM 10110 Form </w:t>
        </w:r>
        <w:r w:rsidR="00D51FCD" w:rsidRPr="003A4B18">
          <w:rPr>
            <w:rStyle w:val="Hyperlink"/>
          </w:rPr>
          <w:t>2</w:t>
        </w:r>
        <w:r w:rsidR="00E42B37" w:rsidRPr="003A4B18">
          <w:rPr>
            <w:rStyle w:val="Hyperlink"/>
          </w:rPr>
          <w:t xml:space="preserve">, </w:t>
        </w:r>
        <w:r w:rsidR="00E42B37" w:rsidRPr="003A4B18">
          <w:rPr>
            <w:rStyle w:val="Hyperlink"/>
            <w:i/>
            <w:iCs/>
          </w:rPr>
          <w:t>Below-the-Hook Lifting Device Load Test Checklist</w:t>
        </w:r>
      </w:hyperlink>
      <w:r w:rsidR="00D51FCD">
        <w:t xml:space="preserve">.  The completed checklist </w:t>
      </w:r>
      <w:r w:rsidR="00686F90">
        <w:t>may</w:t>
      </w:r>
      <w:r w:rsidR="00D51FCD">
        <w:t xml:space="preserve"> be attached to the engineering note. </w:t>
      </w:r>
    </w:p>
    <w:p w14:paraId="179B5A64" w14:textId="77777777" w:rsidR="006F3DF0" w:rsidRDefault="0004787B" w:rsidP="005A470E">
      <w:pPr>
        <w:spacing w:after="0" w:line="259" w:lineRule="auto"/>
        <w:ind w:left="0" w:firstLine="0"/>
        <w:jc w:val="both"/>
      </w:pPr>
      <w:r>
        <w:t xml:space="preserve"> </w:t>
      </w:r>
    </w:p>
    <w:p w14:paraId="3DE7791B" w14:textId="5F5ED0DD" w:rsidR="006F3DF0" w:rsidRDefault="0004787B" w:rsidP="005A470E">
      <w:pPr>
        <w:numPr>
          <w:ilvl w:val="0"/>
          <w:numId w:val="8"/>
        </w:numPr>
        <w:ind w:hanging="360"/>
        <w:jc w:val="both"/>
      </w:pPr>
      <w:r>
        <w:t>Specialized commercially manufactured lifting devices which have certificates of test or existing devices which have documented evidence of having successfully passed a load test</w:t>
      </w:r>
      <w:r w:rsidR="009827A3">
        <w:t xml:space="preserve"> meeting ASME B30.20 requirements</w:t>
      </w:r>
      <w:r>
        <w:t xml:space="preserve"> do</w:t>
      </w:r>
      <w:r w:rsidR="00EB0885">
        <w:t xml:space="preserve"> not need to be re-load tested.</w:t>
      </w:r>
      <w:r>
        <w:t xml:space="preserve"> The only deviation to this occurs when the lifting device had been </w:t>
      </w:r>
      <w:r w:rsidR="00EB0885">
        <w:t>altered, repaired, or modified.</w:t>
      </w:r>
      <w:r>
        <w:t xml:space="preserve"> In this case a qualified person must be </w:t>
      </w:r>
      <w:proofErr w:type="gramStart"/>
      <w:r>
        <w:t>consulted;</w:t>
      </w:r>
      <w:proofErr w:type="gramEnd"/>
      <w:r>
        <w:t xml:space="preserve"> </w:t>
      </w:r>
      <w:r w:rsidR="009827A3">
        <w:t>as the device</w:t>
      </w:r>
      <w:r>
        <w:t xml:space="preserve"> may require further testing. </w:t>
      </w:r>
    </w:p>
    <w:p w14:paraId="741DE549" w14:textId="77777777" w:rsidR="006F3DF0" w:rsidRDefault="0004787B" w:rsidP="005A470E">
      <w:pPr>
        <w:spacing w:after="0" w:line="259" w:lineRule="auto"/>
        <w:ind w:left="0" w:firstLine="0"/>
        <w:jc w:val="both"/>
      </w:pPr>
      <w:r>
        <w:t xml:space="preserve"> </w:t>
      </w:r>
    </w:p>
    <w:p w14:paraId="39F2119D" w14:textId="77777777" w:rsidR="006F3DF0" w:rsidRDefault="00943A16" w:rsidP="005A470E">
      <w:pPr>
        <w:pStyle w:val="Heading2"/>
        <w:ind w:left="-5"/>
        <w:jc w:val="both"/>
      </w:pPr>
      <w:bookmarkStart w:id="17" w:name="_Toc107471432"/>
      <w:r>
        <w:t>4</w:t>
      </w:r>
      <w:r w:rsidR="0004787B">
        <w:t>.5</w:t>
      </w:r>
      <w:r w:rsidR="0004787B">
        <w:rPr>
          <w:rFonts w:ascii="Arial" w:eastAsia="Arial" w:hAnsi="Arial" w:cs="Arial"/>
        </w:rPr>
        <w:t xml:space="preserve"> </w:t>
      </w:r>
      <w:r w:rsidR="0004787B">
        <w:t>Inspections</w:t>
      </w:r>
      <w:bookmarkEnd w:id="17"/>
      <w:r w:rsidR="0004787B">
        <w:t xml:space="preserve"> </w:t>
      </w:r>
    </w:p>
    <w:p w14:paraId="169A83B0" w14:textId="77777777" w:rsidR="006D224F" w:rsidRPr="008238D3" w:rsidRDefault="006D224F" w:rsidP="005A470E">
      <w:pPr>
        <w:jc w:val="both"/>
      </w:pPr>
    </w:p>
    <w:p w14:paraId="40BAADA3" w14:textId="77777777" w:rsidR="0059569F" w:rsidRPr="00AD4AED" w:rsidRDefault="0059569F" w:rsidP="005A470E">
      <w:pPr>
        <w:jc w:val="both"/>
      </w:pPr>
      <w:r>
        <w:t xml:space="preserve">Inspections, </w:t>
      </w:r>
      <w:proofErr w:type="gramStart"/>
      <w:r>
        <w:t>inventor</w:t>
      </w:r>
      <w:r w:rsidR="00446C67">
        <w:t>y</w:t>
      </w:r>
      <w:proofErr w:type="gramEnd"/>
      <w:r w:rsidR="00446C67">
        <w:t xml:space="preserve"> and maintenance of Below-the-H</w:t>
      </w:r>
      <w:r>
        <w:t>ook devices are the responsibility of the division/se</w:t>
      </w:r>
      <w:r w:rsidR="009C5CDD">
        <w:t>ction/sling owner. There are four</w:t>
      </w:r>
      <w:r>
        <w:t xml:space="preserve"> types of inspections; </w:t>
      </w:r>
      <w:r w:rsidR="009C5CDD">
        <w:t>Initial inspection</w:t>
      </w:r>
      <w:r>
        <w:t xml:space="preserve"> (</w:t>
      </w:r>
      <w:r w:rsidR="009C5CDD">
        <w:t>documentation required</w:t>
      </w:r>
      <w:r>
        <w:t>)</w:t>
      </w:r>
      <w:r w:rsidR="009C5CDD">
        <w:t xml:space="preserve">, Pre-use inspection (not required to be documented), Monthly inspection for devices with </w:t>
      </w:r>
      <w:r w:rsidR="00446C67">
        <w:t>daily</w:t>
      </w:r>
      <w:r w:rsidR="009C5CDD">
        <w:t xml:space="preserve"> use (not required to be documented),</w:t>
      </w:r>
      <w:r>
        <w:t xml:space="preserve"> and the annual inspection (</w:t>
      </w:r>
      <w:r w:rsidRPr="008238D3">
        <w:rPr>
          <w:b/>
          <w:bCs/>
        </w:rPr>
        <w:t>documentation required</w:t>
      </w:r>
      <w:r w:rsidR="00EB0885">
        <w:t xml:space="preserve">). </w:t>
      </w:r>
      <w:r>
        <w:t>The division</w:t>
      </w:r>
      <w:r w:rsidR="3A78AA95">
        <w:t>/section shall provide the FESS/F</w:t>
      </w:r>
      <w:r w:rsidR="00446C67">
        <w:t>M Crane Office an inventory of Below the H</w:t>
      </w:r>
      <w:r w:rsidR="3A78AA95">
        <w:t xml:space="preserve">ook device </w:t>
      </w:r>
      <w:proofErr w:type="gramStart"/>
      <w:r w:rsidR="3A78AA95">
        <w:t>in order for</w:t>
      </w:r>
      <w:proofErr w:type="gramEnd"/>
      <w:r w:rsidR="00446C67">
        <w:t xml:space="preserve"> the</w:t>
      </w:r>
      <w:r>
        <w:t xml:space="preserve"> FESS/FM Crane Office </w:t>
      </w:r>
      <w:r w:rsidR="00446C67">
        <w:t xml:space="preserve">to </w:t>
      </w:r>
      <w:r>
        <w:t xml:space="preserve">provide the </w:t>
      </w:r>
      <w:r w:rsidR="3A78AA95">
        <w:t>annual</w:t>
      </w:r>
      <w:r w:rsidR="009C5CDD">
        <w:t xml:space="preserve"> inspections</w:t>
      </w:r>
      <w:r>
        <w:t>.</w:t>
      </w:r>
      <w:r w:rsidR="3A78AA95">
        <w:t xml:space="preserve"> T</w:t>
      </w:r>
      <w:r w:rsidR="009C5CDD">
        <w:t xml:space="preserve">he </w:t>
      </w:r>
      <w:r w:rsidR="3A78AA95">
        <w:t>D</w:t>
      </w:r>
      <w:r w:rsidR="00446C67">
        <w:t>/S/P will make the Below-the-H</w:t>
      </w:r>
      <w:r w:rsidR="009C5CDD">
        <w:t xml:space="preserve">ook devices </w:t>
      </w:r>
      <w:r w:rsidRPr="00317AE2">
        <w:t xml:space="preserve">available to the inspector on the agreed upon date.  </w:t>
      </w:r>
    </w:p>
    <w:p w14:paraId="54A4109E" w14:textId="77777777" w:rsidR="006F3DF0" w:rsidRDefault="0004787B" w:rsidP="005A470E">
      <w:pPr>
        <w:spacing w:after="0" w:line="259" w:lineRule="auto"/>
        <w:ind w:left="720" w:firstLine="0"/>
        <w:jc w:val="both"/>
      </w:pPr>
      <w:r>
        <w:t xml:space="preserve"> </w:t>
      </w:r>
    </w:p>
    <w:p w14:paraId="351E6566" w14:textId="77777777" w:rsidR="006F3DF0" w:rsidRDefault="0004787B" w:rsidP="005A470E">
      <w:pPr>
        <w:numPr>
          <w:ilvl w:val="0"/>
          <w:numId w:val="9"/>
        </w:numPr>
        <w:ind w:hanging="360"/>
        <w:jc w:val="both"/>
      </w:pPr>
      <w:r>
        <w:t xml:space="preserve">All Below-the-Hook lifting devices shall be inspected in accordance with this chapter, ASME B30.20, and the manufacturer’s recommendations.  </w:t>
      </w:r>
    </w:p>
    <w:p w14:paraId="6A24D863" w14:textId="77777777" w:rsidR="006F3DF0" w:rsidRDefault="0004787B" w:rsidP="005A470E">
      <w:pPr>
        <w:spacing w:after="0" w:line="259" w:lineRule="auto"/>
        <w:ind w:left="360" w:firstLine="0"/>
        <w:jc w:val="both"/>
      </w:pPr>
      <w:r>
        <w:t xml:space="preserve"> </w:t>
      </w:r>
    </w:p>
    <w:p w14:paraId="228E421B" w14:textId="0E743AAA" w:rsidR="006F3DF0" w:rsidRDefault="0004787B" w:rsidP="005A470E">
      <w:pPr>
        <w:numPr>
          <w:ilvl w:val="0"/>
          <w:numId w:val="9"/>
        </w:numPr>
        <w:ind w:hanging="360"/>
        <w:jc w:val="both"/>
      </w:pPr>
      <w:r>
        <w:rPr>
          <w:i/>
        </w:rPr>
        <w:t>Initial Inspection</w:t>
      </w:r>
      <w:r>
        <w:t xml:space="preserve"> - An initial inspection by a qualified person of all new and reinstalled devices is required for commissioning to verify that unit is built </w:t>
      </w:r>
      <w:r w:rsidR="00446C67">
        <w:t>and operates to specifications.</w:t>
      </w:r>
      <w:r>
        <w:t xml:space="preserve"> </w:t>
      </w:r>
      <w:r w:rsidR="00E25714">
        <w:t xml:space="preserve">The </w:t>
      </w:r>
      <w:r>
        <w:t xml:space="preserve">inspection </w:t>
      </w:r>
      <w:r w:rsidR="00E25714">
        <w:t>documentation will be maintained by the FESS Crane Office</w:t>
      </w:r>
      <w:r>
        <w:t xml:space="preserve">. </w:t>
      </w:r>
    </w:p>
    <w:p w14:paraId="468ACE1D" w14:textId="77777777" w:rsidR="006F3DF0" w:rsidRDefault="0004787B" w:rsidP="005A470E">
      <w:pPr>
        <w:spacing w:after="0" w:line="259" w:lineRule="auto"/>
        <w:ind w:left="0" w:firstLine="0"/>
        <w:jc w:val="both"/>
      </w:pPr>
      <w:r>
        <w:t xml:space="preserve"> </w:t>
      </w:r>
    </w:p>
    <w:p w14:paraId="5612133D" w14:textId="77777777" w:rsidR="006F3DF0" w:rsidRDefault="0004787B" w:rsidP="005A470E">
      <w:pPr>
        <w:numPr>
          <w:ilvl w:val="0"/>
          <w:numId w:val="9"/>
        </w:numPr>
        <w:ind w:hanging="360"/>
        <w:jc w:val="both"/>
      </w:pPr>
      <w:r>
        <w:rPr>
          <w:i/>
        </w:rPr>
        <w:t>Per Use Inspection</w:t>
      </w:r>
      <w:r>
        <w:t xml:space="preserve"> - All devices shall be visually inspected by the operator per B30.20 pr</w:t>
      </w:r>
      <w:r w:rsidR="00EB0885">
        <w:t>ior to each use.</w:t>
      </w:r>
      <w:r>
        <w:t xml:space="preserve"> This is not a documented inspection but will cover the following: </w:t>
      </w:r>
    </w:p>
    <w:p w14:paraId="0E78E9CC" w14:textId="77777777" w:rsidR="006F3DF0" w:rsidRDefault="0004787B" w:rsidP="005A470E">
      <w:pPr>
        <w:numPr>
          <w:ilvl w:val="1"/>
          <w:numId w:val="9"/>
        </w:numPr>
        <w:ind w:hanging="360"/>
        <w:jc w:val="both"/>
      </w:pPr>
      <w:r>
        <w:t>Verification of nameplate, load rating, and validation date</w:t>
      </w:r>
      <w:r w:rsidR="00EB0885">
        <w:t xml:space="preserve"> of previous annual inspection.</w:t>
      </w:r>
      <w:r>
        <w:t xml:space="preserve"> The device shall not be used if the nameplate is missing, rated load is insufficient for the lift, or annual inspection is older than one year. </w:t>
      </w:r>
    </w:p>
    <w:p w14:paraId="4FADFA65" w14:textId="77777777" w:rsidR="006F3DF0" w:rsidRDefault="0004787B" w:rsidP="005A470E">
      <w:pPr>
        <w:spacing w:after="0" w:line="259" w:lineRule="auto"/>
        <w:ind w:left="720" w:firstLine="0"/>
        <w:jc w:val="both"/>
      </w:pPr>
      <w:r>
        <w:t xml:space="preserve"> </w:t>
      </w:r>
    </w:p>
    <w:p w14:paraId="606BD2E0" w14:textId="77777777" w:rsidR="006F3DF0" w:rsidRDefault="0004787B" w:rsidP="005A470E">
      <w:pPr>
        <w:numPr>
          <w:ilvl w:val="1"/>
          <w:numId w:val="9"/>
        </w:numPr>
        <w:ind w:hanging="360"/>
        <w:jc w:val="both"/>
      </w:pPr>
      <w:r>
        <w:t xml:space="preserve">Surface of the load for debris </w:t>
      </w:r>
    </w:p>
    <w:p w14:paraId="2385C194" w14:textId="77777777" w:rsidR="006F3DF0" w:rsidRDefault="0004787B" w:rsidP="005A470E">
      <w:pPr>
        <w:spacing w:after="0" w:line="259" w:lineRule="auto"/>
        <w:ind w:left="0" w:firstLine="0"/>
        <w:jc w:val="both"/>
      </w:pPr>
      <w:r>
        <w:t xml:space="preserve"> </w:t>
      </w:r>
    </w:p>
    <w:p w14:paraId="5D601B50" w14:textId="77777777" w:rsidR="006F3DF0" w:rsidRDefault="0004787B" w:rsidP="005A470E">
      <w:pPr>
        <w:numPr>
          <w:ilvl w:val="1"/>
          <w:numId w:val="9"/>
        </w:numPr>
        <w:ind w:hanging="360"/>
        <w:jc w:val="both"/>
      </w:pPr>
      <w:r>
        <w:t xml:space="preserve">Condition and operation of controls </w:t>
      </w:r>
    </w:p>
    <w:p w14:paraId="4B04B004" w14:textId="77777777" w:rsidR="006F3DF0" w:rsidRDefault="0004787B" w:rsidP="005A470E">
      <w:pPr>
        <w:spacing w:after="0" w:line="259" w:lineRule="auto"/>
        <w:ind w:left="0" w:firstLine="0"/>
        <w:jc w:val="both"/>
      </w:pPr>
      <w:r>
        <w:t xml:space="preserve"> </w:t>
      </w:r>
    </w:p>
    <w:p w14:paraId="0DE16F22" w14:textId="2419D7B7" w:rsidR="006F3DF0" w:rsidRDefault="0004787B" w:rsidP="005A470E">
      <w:pPr>
        <w:numPr>
          <w:ilvl w:val="1"/>
          <w:numId w:val="9"/>
        </w:numPr>
        <w:ind w:hanging="360"/>
        <w:jc w:val="both"/>
      </w:pPr>
      <w:r>
        <w:t xml:space="preserve">Condition and operation of the indicators and meters when installed </w:t>
      </w:r>
    </w:p>
    <w:p w14:paraId="46B928C2" w14:textId="77777777" w:rsidR="00DA4CAF" w:rsidRDefault="00DA4CAF" w:rsidP="005A470E">
      <w:pPr>
        <w:pStyle w:val="ListParagraph"/>
        <w:jc w:val="both"/>
      </w:pPr>
    </w:p>
    <w:p w14:paraId="0E7557E2" w14:textId="4C722A65" w:rsidR="00DA4CAF" w:rsidRDefault="00DA4CAF" w:rsidP="005A470E">
      <w:pPr>
        <w:numPr>
          <w:ilvl w:val="1"/>
          <w:numId w:val="9"/>
        </w:numPr>
        <w:ind w:hanging="360"/>
        <w:jc w:val="both"/>
      </w:pPr>
      <w:r>
        <w:t>Should any anomalies arise during operation, operation shall be paused. The owner of the device and FESS Crane Office must be contacted to review the issue.</w:t>
      </w:r>
    </w:p>
    <w:p w14:paraId="6BCB798F" w14:textId="0F03A600" w:rsidR="004F5DC7" w:rsidRDefault="0004787B" w:rsidP="005A470E">
      <w:pPr>
        <w:spacing w:after="0" w:line="259" w:lineRule="auto"/>
        <w:ind w:left="0" w:firstLine="0"/>
        <w:jc w:val="both"/>
      </w:pPr>
      <w:r>
        <w:t xml:space="preserve"> </w:t>
      </w:r>
    </w:p>
    <w:p w14:paraId="3D843C7C" w14:textId="77777777" w:rsidR="006F3DF0" w:rsidRDefault="0004787B" w:rsidP="005A470E">
      <w:pPr>
        <w:numPr>
          <w:ilvl w:val="0"/>
          <w:numId w:val="9"/>
        </w:numPr>
        <w:ind w:hanging="360"/>
        <w:jc w:val="both"/>
      </w:pPr>
      <w:r>
        <w:rPr>
          <w:i/>
        </w:rPr>
        <w:t>Monthly Inspection</w:t>
      </w:r>
      <w:r>
        <w:t xml:space="preserve"> – A monthly inspection is required f</w:t>
      </w:r>
      <w:r w:rsidR="00446C67">
        <w:t>or devices with daily</w:t>
      </w:r>
      <w:r w:rsidR="00EB0885">
        <w:t xml:space="preserve"> use.</w:t>
      </w:r>
      <w:r>
        <w:t xml:space="preserve"> It is a visual, non-documented inspection by a qualified person inspecting the following: </w:t>
      </w:r>
    </w:p>
    <w:p w14:paraId="1511441B" w14:textId="77777777" w:rsidR="006F3DF0" w:rsidRDefault="0004787B" w:rsidP="005A470E">
      <w:pPr>
        <w:spacing w:after="0" w:line="259" w:lineRule="auto"/>
        <w:ind w:left="360" w:firstLine="0"/>
        <w:jc w:val="both"/>
      </w:pPr>
      <w:r>
        <w:t xml:space="preserve"> </w:t>
      </w:r>
    </w:p>
    <w:p w14:paraId="526E783B" w14:textId="77777777" w:rsidR="006F3DF0" w:rsidRDefault="0004787B" w:rsidP="005A470E">
      <w:pPr>
        <w:numPr>
          <w:ilvl w:val="1"/>
          <w:numId w:val="9"/>
        </w:numPr>
        <w:ind w:hanging="360"/>
        <w:jc w:val="both"/>
      </w:pPr>
      <w:r>
        <w:t xml:space="preserve">Structural members for deformation, </w:t>
      </w:r>
      <w:proofErr w:type="gramStart"/>
      <w:r>
        <w:t>cracks</w:t>
      </w:r>
      <w:proofErr w:type="gramEnd"/>
      <w:r>
        <w:t xml:space="preserve"> or excessive wear on any part of the lifter </w:t>
      </w:r>
    </w:p>
    <w:p w14:paraId="730740A7" w14:textId="77777777" w:rsidR="006F3DF0" w:rsidRDefault="0004787B" w:rsidP="005A470E">
      <w:pPr>
        <w:spacing w:after="0" w:line="259" w:lineRule="auto"/>
        <w:ind w:left="720" w:firstLine="0"/>
        <w:jc w:val="both"/>
      </w:pPr>
      <w:r>
        <w:t xml:space="preserve"> </w:t>
      </w:r>
    </w:p>
    <w:p w14:paraId="784842F9" w14:textId="77777777" w:rsidR="006F3DF0" w:rsidRDefault="0004787B" w:rsidP="005A470E">
      <w:pPr>
        <w:numPr>
          <w:ilvl w:val="1"/>
          <w:numId w:val="9"/>
        </w:numPr>
        <w:ind w:hanging="360"/>
        <w:jc w:val="both"/>
      </w:pPr>
      <w:r>
        <w:t xml:space="preserve">Loose or missing guards, fasteners, covers, stops, or nameplates </w:t>
      </w:r>
    </w:p>
    <w:p w14:paraId="073E317D" w14:textId="77777777" w:rsidR="006F3DF0" w:rsidRDefault="0004787B" w:rsidP="005A470E">
      <w:pPr>
        <w:spacing w:after="0" w:line="259" w:lineRule="auto"/>
        <w:ind w:left="720" w:firstLine="0"/>
        <w:jc w:val="both"/>
      </w:pPr>
      <w:r>
        <w:t xml:space="preserve"> </w:t>
      </w:r>
    </w:p>
    <w:p w14:paraId="77FD3297" w14:textId="77777777" w:rsidR="006F3DF0" w:rsidRDefault="0004787B" w:rsidP="005A470E">
      <w:pPr>
        <w:numPr>
          <w:ilvl w:val="1"/>
          <w:numId w:val="9"/>
        </w:numPr>
        <w:ind w:hanging="360"/>
        <w:jc w:val="both"/>
      </w:pPr>
      <w:r>
        <w:t xml:space="preserve">All functional operating mechanisms and automatic hold-and-release mechanisms for maladjustments interfering with operation. </w:t>
      </w:r>
    </w:p>
    <w:p w14:paraId="478AD52C" w14:textId="77777777" w:rsidR="006F3DF0" w:rsidRDefault="0004787B" w:rsidP="005A470E">
      <w:pPr>
        <w:spacing w:after="0" w:line="259" w:lineRule="auto"/>
        <w:ind w:left="0" w:firstLine="0"/>
        <w:jc w:val="both"/>
      </w:pPr>
      <w:r>
        <w:t xml:space="preserve"> </w:t>
      </w:r>
    </w:p>
    <w:p w14:paraId="3420DED0" w14:textId="77777777" w:rsidR="006F3DF0" w:rsidRDefault="0004787B" w:rsidP="005A470E">
      <w:pPr>
        <w:numPr>
          <w:ilvl w:val="0"/>
          <w:numId w:val="9"/>
        </w:numPr>
        <w:ind w:hanging="360"/>
        <w:jc w:val="both"/>
      </w:pPr>
      <w:r>
        <w:rPr>
          <w:i/>
        </w:rPr>
        <w:t>Annual Inspection</w:t>
      </w:r>
      <w:r>
        <w:t xml:space="preserve"> - An annual inspection</w:t>
      </w:r>
      <w:r w:rsidR="3A78AA95">
        <w:t xml:space="preserve"> arranged by the FESS/FM Crane Office </w:t>
      </w:r>
      <w:r>
        <w:t xml:space="preserve">must be completed for all devices in use and those to be used that may have been in storage for longer than a 12-month period. </w:t>
      </w:r>
      <w:bookmarkStart w:id="18" w:name="_Hlk508259342"/>
      <w:r>
        <w:t xml:space="preserve">The inspection must be </w:t>
      </w:r>
      <w:proofErr w:type="gramStart"/>
      <w:r>
        <w:t>documented</w:t>
      </w:r>
      <w:proofErr w:type="gramEnd"/>
      <w:r>
        <w:t xml:space="preserve"> and records kept by</w:t>
      </w:r>
      <w:r w:rsidR="00EB0885">
        <w:t xml:space="preserve"> the</w:t>
      </w:r>
      <w:r>
        <w:t xml:space="preserve"> </w:t>
      </w:r>
      <w:r w:rsidR="009D20FE">
        <w:t xml:space="preserve">FESS/FM CRANE office </w:t>
      </w:r>
      <w:r>
        <w:t>and available for review by operators and others requiring access to inspection data and information.</w:t>
      </w:r>
      <w:bookmarkEnd w:id="18"/>
      <w:r>
        <w:t xml:space="preserve"> The date of the last annual inspection shall be r</w:t>
      </w:r>
      <w:r w:rsidR="007C47FE">
        <w:t>ecorded on the lifting fixture.</w:t>
      </w:r>
      <w:r>
        <w:t xml:space="preserve"> The inspection shall consist of items listed in </w:t>
      </w:r>
      <w:r>
        <w:rPr>
          <w:i/>
        </w:rPr>
        <w:t>Monthly Inspection</w:t>
      </w:r>
      <w:r>
        <w:rPr>
          <w:color w:val="FF0000"/>
        </w:rPr>
        <w:t xml:space="preserve"> </w:t>
      </w:r>
      <w:r>
        <w:t xml:space="preserve">and the following: </w:t>
      </w:r>
    </w:p>
    <w:p w14:paraId="6C10A5A1" w14:textId="77777777" w:rsidR="006F3DF0" w:rsidRDefault="0004787B" w:rsidP="005A470E">
      <w:pPr>
        <w:spacing w:after="0" w:line="259" w:lineRule="auto"/>
        <w:ind w:left="360" w:firstLine="0"/>
        <w:jc w:val="both"/>
      </w:pPr>
      <w:r>
        <w:t xml:space="preserve"> </w:t>
      </w:r>
    </w:p>
    <w:p w14:paraId="55AF0A0C" w14:textId="77777777" w:rsidR="006F3DF0" w:rsidRDefault="0004787B" w:rsidP="005A470E">
      <w:pPr>
        <w:numPr>
          <w:ilvl w:val="1"/>
          <w:numId w:val="9"/>
        </w:numPr>
        <w:ind w:hanging="360"/>
        <w:jc w:val="both"/>
      </w:pPr>
      <w:r>
        <w:t xml:space="preserve">Loose bolts or fasteners </w:t>
      </w:r>
    </w:p>
    <w:p w14:paraId="3721523D" w14:textId="77777777" w:rsidR="006F3DF0" w:rsidRDefault="0004787B" w:rsidP="005A470E">
      <w:pPr>
        <w:spacing w:after="0" w:line="259" w:lineRule="auto"/>
        <w:ind w:left="720" w:firstLine="0"/>
        <w:jc w:val="both"/>
      </w:pPr>
      <w:r>
        <w:t xml:space="preserve"> </w:t>
      </w:r>
    </w:p>
    <w:p w14:paraId="145CCCDF" w14:textId="77777777" w:rsidR="006F3DF0" w:rsidRDefault="0004787B" w:rsidP="005A470E">
      <w:pPr>
        <w:numPr>
          <w:ilvl w:val="1"/>
          <w:numId w:val="9"/>
        </w:numPr>
        <w:ind w:hanging="360"/>
        <w:jc w:val="both"/>
      </w:pPr>
      <w:r>
        <w:t xml:space="preserve">Cracked or worn gears, pulleys, sheaves, sprockets, bearings, chains, and belts </w:t>
      </w:r>
    </w:p>
    <w:p w14:paraId="472C5144" w14:textId="77777777" w:rsidR="006F3DF0" w:rsidRDefault="0004787B" w:rsidP="005A470E">
      <w:pPr>
        <w:spacing w:after="0" w:line="259" w:lineRule="auto"/>
        <w:ind w:left="0" w:firstLine="0"/>
        <w:jc w:val="both"/>
      </w:pPr>
      <w:r>
        <w:t xml:space="preserve"> </w:t>
      </w:r>
    </w:p>
    <w:p w14:paraId="0A3677C5" w14:textId="77777777" w:rsidR="006F3DF0" w:rsidRDefault="0004787B" w:rsidP="005A470E">
      <w:pPr>
        <w:numPr>
          <w:ilvl w:val="1"/>
          <w:numId w:val="9"/>
        </w:numPr>
        <w:ind w:hanging="360"/>
        <w:jc w:val="both"/>
      </w:pPr>
      <w:r>
        <w:t xml:space="preserve">Excessive wear of friction pads, linkages, and other mechanical parts </w:t>
      </w:r>
    </w:p>
    <w:p w14:paraId="669D80C7" w14:textId="77777777" w:rsidR="006F3DF0" w:rsidRDefault="0004787B" w:rsidP="005A470E">
      <w:pPr>
        <w:spacing w:after="0" w:line="259" w:lineRule="auto"/>
        <w:ind w:left="0" w:firstLine="0"/>
        <w:jc w:val="both"/>
      </w:pPr>
      <w:r>
        <w:t xml:space="preserve"> </w:t>
      </w:r>
    </w:p>
    <w:p w14:paraId="436245AF" w14:textId="77777777" w:rsidR="006F3DF0" w:rsidRDefault="0004787B" w:rsidP="005A470E">
      <w:pPr>
        <w:numPr>
          <w:ilvl w:val="1"/>
          <w:numId w:val="9"/>
        </w:numPr>
        <w:ind w:hanging="360"/>
        <w:jc w:val="both"/>
      </w:pPr>
      <w:r>
        <w:t xml:space="preserve">Excessive wear at hoist hooking points and load support clevises or pins </w:t>
      </w:r>
    </w:p>
    <w:p w14:paraId="2C1819ED" w14:textId="77777777" w:rsidR="006F3DF0" w:rsidRDefault="0004787B" w:rsidP="005A470E">
      <w:pPr>
        <w:spacing w:after="0" w:line="259" w:lineRule="auto"/>
        <w:ind w:left="0" w:firstLine="0"/>
        <w:jc w:val="both"/>
      </w:pPr>
      <w:r>
        <w:t xml:space="preserve"> </w:t>
      </w:r>
    </w:p>
    <w:p w14:paraId="33A75A49" w14:textId="77777777" w:rsidR="006F3DF0" w:rsidRDefault="0004787B" w:rsidP="005A470E">
      <w:pPr>
        <w:numPr>
          <w:ilvl w:val="0"/>
          <w:numId w:val="9"/>
        </w:numPr>
        <w:ind w:hanging="360"/>
        <w:jc w:val="both"/>
      </w:pPr>
      <w:r>
        <w:t xml:space="preserve">Infrequently Used Devices </w:t>
      </w:r>
    </w:p>
    <w:p w14:paraId="363F7D69" w14:textId="77777777" w:rsidR="006F3DF0" w:rsidRDefault="0004787B" w:rsidP="005A470E">
      <w:pPr>
        <w:spacing w:after="0" w:line="259" w:lineRule="auto"/>
        <w:ind w:left="360" w:firstLine="0"/>
        <w:jc w:val="both"/>
      </w:pPr>
      <w:r>
        <w:t xml:space="preserve"> </w:t>
      </w:r>
    </w:p>
    <w:p w14:paraId="3CBAE549" w14:textId="77777777" w:rsidR="006F3DF0" w:rsidRDefault="0004787B" w:rsidP="005A470E">
      <w:pPr>
        <w:numPr>
          <w:ilvl w:val="1"/>
          <w:numId w:val="9"/>
        </w:numPr>
        <w:ind w:hanging="360"/>
        <w:jc w:val="both"/>
      </w:pPr>
      <w:r>
        <w:t xml:space="preserve">Stored devices do not require Monthly and Annual Inspections until the device is returned to service. </w:t>
      </w:r>
    </w:p>
    <w:p w14:paraId="68FAE793" w14:textId="77777777" w:rsidR="006F3DF0" w:rsidRDefault="0004787B" w:rsidP="005A470E">
      <w:pPr>
        <w:spacing w:after="0" w:line="259" w:lineRule="auto"/>
        <w:ind w:left="720" w:firstLine="0"/>
        <w:jc w:val="both"/>
      </w:pPr>
      <w:r>
        <w:t xml:space="preserve"> </w:t>
      </w:r>
    </w:p>
    <w:p w14:paraId="7C92EC3B" w14:textId="77777777" w:rsidR="006F3DF0" w:rsidRDefault="0004787B" w:rsidP="005A470E">
      <w:pPr>
        <w:numPr>
          <w:ilvl w:val="1"/>
          <w:numId w:val="9"/>
        </w:numPr>
        <w:ind w:hanging="360"/>
        <w:jc w:val="both"/>
      </w:pPr>
      <w:r>
        <w:t>An Annual Inspection must be completed prior to use if such an inspection has not been done i</w:t>
      </w:r>
      <w:r w:rsidR="007C47FE">
        <w:t>n the previous 12-month period.</w:t>
      </w:r>
      <w:r>
        <w:t xml:space="preserve"> If an inspection is required it must be documented, and records kept by </w:t>
      </w:r>
      <w:r w:rsidR="009D20FE">
        <w:t xml:space="preserve">FESS/FM CRANE office </w:t>
      </w:r>
      <w:r>
        <w:t xml:space="preserve">and available for review by operators and others requiring access to inspection data and information. </w:t>
      </w:r>
    </w:p>
    <w:p w14:paraId="2B7DA0FA" w14:textId="77777777" w:rsidR="006F3DF0" w:rsidRDefault="0004787B" w:rsidP="005A470E">
      <w:pPr>
        <w:spacing w:after="0" w:line="259" w:lineRule="auto"/>
        <w:ind w:left="0" w:firstLine="0"/>
        <w:jc w:val="both"/>
      </w:pPr>
      <w:r>
        <w:t xml:space="preserve"> </w:t>
      </w:r>
    </w:p>
    <w:p w14:paraId="0D954EF2" w14:textId="77777777" w:rsidR="006F3DF0" w:rsidRDefault="0004787B" w:rsidP="005A470E">
      <w:pPr>
        <w:numPr>
          <w:ilvl w:val="1"/>
          <w:numId w:val="9"/>
        </w:numPr>
        <w:ind w:hanging="360"/>
        <w:jc w:val="both"/>
      </w:pPr>
      <w:r>
        <w:t>If a device has been inspected in the previous 12-month period</w:t>
      </w:r>
      <w:r w:rsidR="007C47FE">
        <w:t>,</w:t>
      </w:r>
      <w:r>
        <w:t xml:space="preserve"> a Per Use Inspection is required prior to use. </w:t>
      </w:r>
    </w:p>
    <w:p w14:paraId="34024F44" w14:textId="77777777" w:rsidR="006F3DF0" w:rsidRDefault="0004787B" w:rsidP="005A470E">
      <w:pPr>
        <w:spacing w:after="0" w:line="259" w:lineRule="auto"/>
        <w:ind w:left="0" w:firstLine="0"/>
        <w:jc w:val="both"/>
      </w:pPr>
      <w:r>
        <w:t xml:space="preserve">  </w:t>
      </w:r>
    </w:p>
    <w:p w14:paraId="57A7A3C4" w14:textId="77777777" w:rsidR="006F3DF0" w:rsidRDefault="00EC1F32" w:rsidP="005A470E">
      <w:pPr>
        <w:pStyle w:val="Heading1"/>
        <w:tabs>
          <w:tab w:val="center" w:pos="1225"/>
        </w:tabs>
        <w:ind w:left="-15" w:right="0" w:firstLine="0"/>
        <w:jc w:val="both"/>
      </w:pPr>
      <w:bookmarkStart w:id="19" w:name="_Toc107471433"/>
      <w:r>
        <w:lastRenderedPageBreak/>
        <w:t>5</w:t>
      </w:r>
      <w:r w:rsidR="0004787B">
        <w:t>.0</w:t>
      </w:r>
      <w:r w:rsidR="0004787B">
        <w:rPr>
          <w:rFonts w:ascii="Arial" w:eastAsia="Arial" w:hAnsi="Arial" w:cs="Arial"/>
        </w:rPr>
        <w:t xml:space="preserve"> </w:t>
      </w:r>
      <w:r w:rsidR="0004787B">
        <w:rPr>
          <w:rFonts w:ascii="Arial" w:eastAsia="Arial" w:hAnsi="Arial" w:cs="Arial"/>
        </w:rPr>
        <w:tab/>
      </w:r>
      <w:r w:rsidR="0004787B">
        <w:t>FORMS</w:t>
      </w:r>
      <w:bookmarkEnd w:id="19"/>
      <w:r w:rsidR="0004787B">
        <w:t xml:space="preserve"> </w:t>
      </w:r>
    </w:p>
    <w:p w14:paraId="55427BA8" w14:textId="77777777" w:rsidR="006F3DF0" w:rsidRDefault="0004787B" w:rsidP="005A470E">
      <w:pPr>
        <w:spacing w:after="0" w:line="259" w:lineRule="auto"/>
        <w:ind w:left="0" w:firstLine="0"/>
        <w:jc w:val="both"/>
      </w:pPr>
      <w:r>
        <w:t xml:space="preserve"> </w:t>
      </w:r>
    </w:p>
    <w:p w14:paraId="728EB39F" w14:textId="77777777" w:rsidR="006F3DF0" w:rsidRDefault="0004787B" w:rsidP="005A470E">
      <w:pPr>
        <w:ind w:left="10"/>
        <w:jc w:val="both"/>
      </w:pPr>
      <w:r>
        <w:t>There is an Engineering Note Cover Page form to be included in the Below-the Hook Li</w:t>
      </w:r>
      <w:r w:rsidR="00AD1D45">
        <w:t xml:space="preserve">fting Device Engineering Note. </w:t>
      </w:r>
      <w:r w:rsidR="007C47FE">
        <w:t>This cover page should be sent to the FESS/FM Crane Office to be kept with the Device records.</w:t>
      </w:r>
    </w:p>
    <w:p w14:paraId="678DC190" w14:textId="77777777" w:rsidR="00AD1D45" w:rsidRDefault="00AD1D45" w:rsidP="005A470E">
      <w:pPr>
        <w:ind w:left="10"/>
        <w:jc w:val="both"/>
      </w:pPr>
    </w:p>
    <w:p w14:paraId="4447933E" w14:textId="77777777" w:rsidR="006F3DF0" w:rsidRDefault="009D02A5" w:rsidP="005A470E">
      <w:pPr>
        <w:pStyle w:val="ListParagraph"/>
        <w:numPr>
          <w:ilvl w:val="0"/>
          <w:numId w:val="1"/>
        </w:numPr>
        <w:jc w:val="both"/>
      </w:pPr>
      <w:hyperlink r:id="rId13" w:history="1">
        <w:r w:rsidR="0004787B" w:rsidRPr="00D93124">
          <w:rPr>
            <w:rStyle w:val="Hyperlink"/>
          </w:rPr>
          <w:t>Below-the-Hook Lifting Device Engineering Note Cover Page</w:t>
        </w:r>
      </w:hyperlink>
      <w:r w:rsidR="0004787B">
        <w:t xml:space="preserve"> </w:t>
      </w:r>
    </w:p>
    <w:p w14:paraId="08E89AE0" w14:textId="77777777" w:rsidR="006F3DF0" w:rsidRDefault="0004787B" w:rsidP="005A470E">
      <w:pPr>
        <w:spacing w:after="0" w:line="259" w:lineRule="auto"/>
        <w:ind w:left="720" w:firstLine="0"/>
        <w:jc w:val="both"/>
      </w:pPr>
      <w:r>
        <w:t xml:space="preserve"> </w:t>
      </w:r>
    </w:p>
    <w:p w14:paraId="707A99B7" w14:textId="5F46392F" w:rsidR="00514973" w:rsidRDefault="00514973" w:rsidP="005A470E">
      <w:pPr>
        <w:ind w:left="10"/>
        <w:jc w:val="both"/>
      </w:pPr>
      <w:r>
        <w:t xml:space="preserve">A load test checklist is available with guidance for conducting the load test.  See </w:t>
      </w:r>
      <w:hyperlink r:id="rId14" w:history="1">
        <w:r w:rsidRPr="003A4B18">
          <w:rPr>
            <w:rStyle w:val="Hyperlink"/>
          </w:rPr>
          <w:t>FESHM 10110 Form 2</w:t>
        </w:r>
      </w:hyperlink>
      <w:r>
        <w:t>.  The completed checklist may be attached to the engineering note.</w:t>
      </w:r>
    </w:p>
    <w:p w14:paraId="7285AEC9" w14:textId="77777777" w:rsidR="00514973" w:rsidRDefault="00514973" w:rsidP="005A470E">
      <w:pPr>
        <w:ind w:left="10"/>
        <w:jc w:val="both"/>
      </w:pPr>
    </w:p>
    <w:p w14:paraId="5E8A45AF" w14:textId="23D632FB" w:rsidR="006F3DF0" w:rsidRDefault="00514973" w:rsidP="005A470E">
      <w:pPr>
        <w:ind w:left="10"/>
        <w:jc w:val="both"/>
      </w:pPr>
      <w:r>
        <w:t xml:space="preserve">Both </w:t>
      </w:r>
      <w:r w:rsidR="0004787B">
        <w:t>form</w:t>
      </w:r>
      <w:r>
        <w:t>s</w:t>
      </w:r>
      <w:r w:rsidR="0004787B">
        <w:t xml:space="preserve"> can be found on the ES</w:t>
      </w:r>
      <w:r w:rsidR="00B66DFD">
        <w:t>&amp;</w:t>
      </w:r>
      <w:r w:rsidR="0004787B">
        <w:t>H website or the E</w:t>
      </w:r>
      <w:r w:rsidR="00275F83">
        <w:t>S</w:t>
      </w:r>
      <w:r w:rsidR="00B66DFD">
        <w:t>&amp;</w:t>
      </w:r>
      <w:r w:rsidR="00275F83">
        <w:t>H</w:t>
      </w:r>
      <w:r w:rsidR="0004787B">
        <w:t xml:space="preserve"> document management database under FESHM Chapter 10110. </w:t>
      </w:r>
    </w:p>
    <w:sectPr w:rsidR="006F3DF0" w:rsidSect="007C47FE">
      <w:headerReference w:type="even" r:id="rId15"/>
      <w:headerReference w:type="default" r:id="rId16"/>
      <w:footerReference w:type="even" r:id="rId17"/>
      <w:footerReference w:type="default" r:id="rId18"/>
      <w:headerReference w:type="first" r:id="rId19"/>
      <w:footerReference w:type="first" r:id="rId20"/>
      <w:pgSz w:w="12240" w:h="15840"/>
      <w:pgMar w:top="1440" w:right="1066" w:bottom="1080" w:left="1440" w:header="720" w:footer="3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B434" w14:textId="77777777" w:rsidR="004B486D" w:rsidRDefault="004B486D">
      <w:pPr>
        <w:spacing w:after="0" w:line="240" w:lineRule="auto"/>
      </w:pPr>
      <w:r>
        <w:separator/>
      </w:r>
    </w:p>
  </w:endnote>
  <w:endnote w:type="continuationSeparator" w:id="0">
    <w:p w14:paraId="4E242B6E" w14:textId="77777777" w:rsidR="004B486D" w:rsidRDefault="004B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EBC2" w14:textId="77777777" w:rsidR="006F3DF0" w:rsidRDefault="0004787B">
    <w:pPr>
      <w:tabs>
        <w:tab w:val="center" w:pos="4681"/>
        <w:tab w:val="right" w:pos="973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5B435E5" wp14:editId="4D847A6B">
              <wp:simplePos x="0" y="0"/>
              <wp:positionH relativeFrom="page">
                <wp:posOffset>895350</wp:posOffset>
              </wp:positionH>
              <wp:positionV relativeFrom="page">
                <wp:posOffset>9221724</wp:posOffset>
              </wp:positionV>
              <wp:extent cx="6210300" cy="9144"/>
              <wp:effectExtent l="0" t="0" r="0" b="0"/>
              <wp:wrapSquare wrapText="bothSides"/>
              <wp:docPr id="9274" name="Group 9274"/>
              <wp:cNvGraphicFramePr/>
              <a:graphic xmlns:a="http://schemas.openxmlformats.org/drawingml/2006/main">
                <a:graphicData uri="http://schemas.microsoft.com/office/word/2010/wordprocessingGroup">
                  <wpg:wgp>
                    <wpg:cNvGrpSpPr/>
                    <wpg:grpSpPr>
                      <a:xfrm>
                        <a:off x="0" y="0"/>
                        <a:ext cx="6210300" cy="9144"/>
                        <a:chOff x="0" y="0"/>
                        <a:chExt cx="6210300" cy="9144"/>
                      </a:xfrm>
                    </wpg:grpSpPr>
                    <wps:wsp>
                      <wps:cNvPr id="9818" name="Shape 9818"/>
                      <wps:cNvSpPr/>
                      <wps:spPr>
                        <a:xfrm>
                          <a:off x="0" y="0"/>
                          <a:ext cx="6210300" cy="9144"/>
                        </a:xfrm>
                        <a:custGeom>
                          <a:avLst/>
                          <a:gdLst/>
                          <a:ahLst/>
                          <a:cxnLst/>
                          <a:rect l="0" t="0" r="0" b="0"/>
                          <a:pathLst>
                            <a:path w="6210300" h="9144">
                              <a:moveTo>
                                <a:pt x="0" y="0"/>
                              </a:moveTo>
                              <a:lnTo>
                                <a:pt x="6210300" y="0"/>
                              </a:lnTo>
                              <a:lnTo>
                                <a:pt x="6210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0CC0E4" id="Group 9274" o:spid="_x0000_s1026" style="position:absolute;margin-left:70.5pt;margin-top:726.1pt;width:489pt;height:.7pt;z-index:251658240;mso-position-horizontal-relative:page;mso-position-vertical-relative:page" coordsize="621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">
              <v:shape id="Shape 9818" o:spid="_x0000_s1027" style="position:absolute;width:62103;height:91;visibility:visible;mso-wrap-style:square;v-text-anchor:top" coordsize="6210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" path="m,l6210300,r,9144l,9144,,e" fillcolor="black" stroked="f" strokeweight="0">
                <v:stroke miterlimit="83231f" joinstyle="miter"/>
                <v:path arrowok="t" textboxrect="0,0,6210300,9144"/>
              </v:shape>
              <w10:wrap type="square" anchorx="page" anchory="page"/>
            </v:group>
          </w:pict>
        </mc:Fallback>
      </mc:AlternateContent>
    </w:r>
    <w:r>
      <w:rPr>
        <w:i/>
        <w:sz w:val="18"/>
      </w:rPr>
      <w:t xml:space="preserve">Fermilab ES&amp;H Manual </w:t>
    </w:r>
    <w:r>
      <w:rPr>
        <w:i/>
        <w:sz w:val="18"/>
      </w:rPr>
      <w:tab/>
      <w:t xml:space="preserve"> </w:t>
    </w:r>
    <w:r>
      <w:rPr>
        <w:i/>
        <w:sz w:val="18"/>
      </w:rPr>
      <w:tab/>
    </w:r>
    <w:r>
      <w:rPr>
        <w:sz w:val="18"/>
      </w:rPr>
      <w:t>10110-</w:t>
    </w:r>
    <w:r>
      <w:fldChar w:fldCharType="begin"/>
    </w:r>
    <w:r>
      <w:instrText xml:space="preserve"> PAGE   \* MERGEFORMAT </w:instrText>
    </w:r>
    <w:r>
      <w:fldChar w:fldCharType="separate"/>
    </w:r>
    <w:r>
      <w:rPr>
        <w:sz w:val="18"/>
      </w:rPr>
      <w:t>1</w:t>
    </w:r>
    <w:r>
      <w:rPr>
        <w:sz w:val="18"/>
      </w:rPr>
      <w:fldChar w:fldCharType="end"/>
    </w:r>
    <w:r>
      <w:rPr>
        <w:rFonts w:ascii="Book Antiqua" w:eastAsia="Book Antiqua" w:hAnsi="Book Antiqua" w:cs="Book Antiqua"/>
        <w:sz w:val="18"/>
      </w:rPr>
      <w:t xml:space="preserve"> </w:t>
    </w:r>
  </w:p>
  <w:p w14:paraId="79617845" w14:textId="77777777" w:rsidR="006F3DF0" w:rsidRDefault="0004787B">
    <w:pPr>
      <w:tabs>
        <w:tab w:val="right" w:pos="9731"/>
      </w:tabs>
      <w:spacing w:after="0" w:line="259" w:lineRule="auto"/>
      <w:ind w:left="0" w:firstLine="0"/>
    </w:pPr>
    <w:r>
      <w:rPr>
        <w:i/>
        <w:sz w:val="18"/>
      </w:rPr>
      <w:t>WARNING:  This manual is subject to change.  The current version is maintained on the ESH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Rev. 11/2012</w:t>
    </w:r>
    <w:r>
      <w:rPr>
        <w:rFonts w:ascii="Book Antiqua" w:eastAsia="Book Antiqua" w:hAnsi="Book Antiqua" w:cs="Book Antiqua"/>
        <w:sz w:val="18"/>
      </w:rPr>
      <w:t xml:space="preserve"> </w:t>
    </w:r>
    <w:r>
      <w:rPr>
        <w:rFonts w:ascii="Book Antiqua" w:eastAsia="Book Antiqua" w:hAnsi="Book Antiqua" w:cs="Book Antiqua"/>
      </w:rPr>
      <w:t xml:space="preserve">     </w:t>
    </w:r>
  </w:p>
  <w:p w14:paraId="2B4FE694" w14:textId="77777777" w:rsidR="006F3DF0" w:rsidRDefault="0004787B">
    <w:pPr>
      <w:spacing w:after="0" w:line="259" w:lineRule="auto"/>
      <w:ind w:left="0" w:right="-34" w:firstLine="0"/>
    </w:pPr>
    <w:r>
      <w:rPr>
        <w:rFonts w:ascii="Book Antiqua" w:eastAsia="Book Antiqua" w:hAnsi="Book Antiqua" w:cs="Book Antiqua"/>
      </w:rPr>
      <w:t xml:space="preserve"> </w:t>
    </w:r>
    <w:r>
      <w:rPr>
        <w:rFonts w:ascii="Book Antiqua" w:eastAsia="Book Antiqua" w:hAnsi="Book Antiqua" w:cs="Book Antiqua"/>
      </w:rPr>
      <w:tab/>
      <w:t xml:space="preserve"> </w:t>
    </w:r>
    <w:r>
      <w:rPr>
        <w:rFonts w:ascii="Book Antiqua" w:eastAsia="Book Antiqua" w:hAnsi="Book Antiqua" w:cs="Book Antiqua"/>
      </w:rPr>
      <w:tab/>
    </w:r>
    <w:r>
      <w:rPr>
        <w:rFonts w:ascii="Book Antiqua" w:eastAsia="Book Antiqua" w:hAnsi="Book Antiqua" w:cs="Book Antiqua"/>
        <w:sz w:val="18"/>
      </w:rPr>
      <w:t xml:space="preserve"> </w:t>
    </w:r>
  </w:p>
  <w:p w14:paraId="334D8AD1" w14:textId="77777777" w:rsidR="006F3DF0" w:rsidRDefault="0004787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E252" w14:textId="1DB5F065" w:rsidR="006F3DF0" w:rsidRDefault="00E42B37">
    <w:pPr>
      <w:tabs>
        <w:tab w:val="center" w:pos="4681"/>
        <w:tab w:val="right" w:pos="9731"/>
      </w:tabs>
      <w:spacing w:after="0" w:line="259" w:lineRule="auto"/>
      <w:ind w:left="0" w:firstLine="0"/>
    </w:pPr>
    <w:r>
      <w:rPr>
        <w:i/>
        <w:noProof/>
        <w:sz w:val="18"/>
      </w:rPr>
      <mc:AlternateContent>
        <mc:Choice Requires="wps">
          <w:drawing>
            <wp:anchor distT="0" distB="0" distL="114300" distR="114300" simplePos="0" relativeHeight="251663360" behindDoc="0" locked="0" layoutInCell="1" allowOverlap="1" wp14:anchorId="67D41A65" wp14:editId="6F44552B">
              <wp:simplePos x="0" y="0"/>
              <wp:positionH relativeFrom="column">
                <wp:posOffset>19050</wp:posOffset>
              </wp:positionH>
              <wp:positionV relativeFrom="paragraph">
                <wp:posOffset>-85090</wp:posOffset>
              </wp:positionV>
              <wp:extent cx="615950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61595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45D99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6.7pt" to="48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" strokecolor="black [3200]" strokeweight=".5pt">
              <v:stroke joinstyle="miter"/>
            </v:line>
          </w:pict>
        </mc:Fallback>
      </mc:AlternateContent>
    </w:r>
    <w:r w:rsidR="0004787B">
      <w:rPr>
        <w:i/>
        <w:sz w:val="18"/>
      </w:rPr>
      <w:t xml:space="preserve">Fermilab ES&amp;H Manual </w:t>
    </w:r>
    <w:r w:rsidR="0004787B">
      <w:rPr>
        <w:i/>
        <w:sz w:val="18"/>
      </w:rPr>
      <w:tab/>
      <w:t xml:space="preserve"> </w:t>
    </w:r>
    <w:r w:rsidR="0004787B">
      <w:rPr>
        <w:i/>
        <w:sz w:val="18"/>
      </w:rPr>
      <w:tab/>
    </w:r>
    <w:r w:rsidR="0004787B">
      <w:rPr>
        <w:sz w:val="18"/>
      </w:rPr>
      <w:t>10110-</w:t>
    </w:r>
    <w:r w:rsidR="0004787B">
      <w:fldChar w:fldCharType="begin"/>
    </w:r>
    <w:r w:rsidR="0004787B">
      <w:instrText xml:space="preserve"> PAGE   \* MERGEFORMAT </w:instrText>
    </w:r>
    <w:r w:rsidR="0004787B">
      <w:fldChar w:fldCharType="separate"/>
    </w:r>
    <w:r w:rsidR="00C56F4C" w:rsidRPr="00C56F4C">
      <w:rPr>
        <w:noProof/>
        <w:sz w:val="18"/>
      </w:rPr>
      <w:t>9</w:t>
    </w:r>
    <w:r w:rsidR="0004787B">
      <w:rPr>
        <w:sz w:val="18"/>
      </w:rPr>
      <w:fldChar w:fldCharType="end"/>
    </w:r>
    <w:r w:rsidR="0004787B">
      <w:rPr>
        <w:rFonts w:ascii="Book Antiqua" w:eastAsia="Book Antiqua" w:hAnsi="Book Antiqua" w:cs="Book Antiqua"/>
        <w:sz w:val="18"/>
      </w:rPr>
      <w:t xml:space="preserve"> </w:t>
    </w:r>
  </w:p>
  <w:p w14:paraId="2B66226E" w14:textId="43401D2B" w:rsidR="006F3DF0" w:rsidRPr="007C47FE" w:rsidRDefault="0004787B" w:rsidP="007C47FE">
    <w:pPr>
      <w:tabs>
        <w:tab w:val="right" w:pos="9731"/>
      </w:tabs>
      <w:spacing w:after="0" w:line="259" w:lineRule="auto"/>
      <w:ind w:left="0" w:firstLine="0"/>
      <w:rPr>
        <w:sz w:val="18"/>
      </w:rPr>
    </w:pPr>
    <w:r>
      <w:rPr>
        <w:i/>
        <w:sz w:val="18"/>
      </w:rPr>
      <w:t>WARNING:  This manual is subject to change.  The current version is maintained on the ES</w:t>
    </w:r>
    <w:r w:rsidR="00125297">
      <w:rPr>
        <w:i/>
        <w:sz w:val="18"/>
      </w:rPr>
      <w:t>&amp;</w:t>
    </w:r>
    <w:r>
      <w:rPr>
        <w:i/>
        <w:sz w:val="18"/>
      </w:rPr>
      <w:t>H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 xml:space="preserve">Rev. </w:t>
    </w:r>
    <w:r w:rsidR="00125297">
      <w:rPr>
        <w:sz w:val="18"/>
      </w:rPr>
      <w:t>04</w:t>
    </w:r>
    <w:r w:rsidR="005455B9">
      <w:rPr>
        <w:sz w:val="18"/>
      </w:rPr>
      <w:t>/20</w:t>
    </w:r>
    <w:r w:rsidR="00125297">
      <w:rPr>
        <w:sz w:val="18"/>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F57B" w14:textId="77777777" w:rsidR="006F3DF0" w:rsidRDefault="0004787B">
    <w:pPr>
      <w:tabs>
        <w:tab w:val="center" w:pos="4681"/>
        <w:tab w:val="right" w:pos="973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1FDBEC3" wp14:editId="6E8C2005">
              <wp:simplePos x="0" y="0"/>
              <wp:positionH relativeFrom="page">
                <wp:posOffset>895350</wp:posOffset>
              </wp:positionH>
              <wp:positionV relativeFrom="page">
                <wp:posOffset>9221724</wp:posOffset>
              </wp:positionV>
              <wp:extent cx="6210300" cy="9144"/>
              <wp:effectExtent l="0" t="0" r="0" b="0"/>
              <wp:wrapSquare wrapText="bothSides"/>
              <wp:docPr id="9130" name="Group 9130"/>
              <wp:cNvGraphicFramePr/>
              <a:graphic xmlns:a="http://schemas.openxmlformats.org/drawingml/2006/main">
                <a:graphicData uri="http://schemas.microsoft.com/office/word/2010/wordprocessingGroup">
                  <wpg:wgp>
                    <wpg:cNvGrpSpPr/>
                    <wpg:grpSpPr>
                      <a:xfrm>
                        <a:off x="0" y="0"/>
                        <a:ext cx="6210300" cy="9144"/>
                        <a:chOff x="0" y="0"/>
                        <a:chExt cx="6210300" cy="9144"/>
                      </a:xfrm>
                    </wpg:grpSpPr>
                    <wps:wsp>
                      <wps:cNvPr id="9814" name="Shape 9814"/>
                      <wps:cNvSpPr/>
                      <wps:spPr>
                        <a:xfrm>
                          <a:off x="0" y="0"/>
                          <a:ext cx="6210300" cy="9144"/>
                        </a:xfrm>
                        <a:custGeom>
                          <a:avLst/>
                          <a:gdLst/>
                          <a:ahLst/>
                          <a:cxnLst/>
                          <a:rect l="0" t="0" r="0" b="0"/>
                          <a:pathLst>
                            <a:path w="6210300" h="9144">
                              <a:moveTo>
                                <a:pt x="0" y="0"/>
                              </a:moveTo>
                              <a:lnTo>
                                <a:pt x="6210300" y="0"/>
                              </a:lnTo>
                              <a:lnTo>
                                <a:pt x="6210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FFA05A" id="Group 9130" o:spid="_x0000_s1026" style="position:absolute;margin-left:70.5pt;margin-top:726.1pt;width:489pt;height:.7pt;z-index:251660288;mso-position-horizontal-relative:page;mso-position-vertical-relative:page" coordsize="621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">
              <v:shape id="Shape 9814" o:spid="_x0000_s1027" style="position:absolute;width:62103;height:91;visibility:visible;mso-wrap-style:square;v-text-anchor:top" coordsize="6210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" path="m,l6210300,r,9144l,9144,,e" fillcolor="black" stroked="f" strokeweight="0">
                <v:stroke miterlimit="83231f" joinstyle="miter"/>
                <v:path arrowok="t" textboxrect="0,0,6210300,9144"/>
              </v:shape>
              <w10:wrap type="square" anchorx="page" anchory="page"/>
            </v:group>
          </w:pict>
        </mc:Fallback>
      </mc:AlternateContent>
    </w:r>
    <w:r>
      <w:rPr>
        <w:i/>
        <w:sz w:val="18"/>
      </w:rPr>
      <w:t xml:space="preserve">Fermilab ES&amp;H Manual </w:t>
    </w:r>
    <w:r>
      <w:rPr>
        <w:i/>
        <w:sz w:val="18"/>
      </w:rPr>
      <w:tab/>
      <w:t xml:space="preserve"> </w:t>
    </w:r>
    <w:r>
      <w:rPr>
        <w:i/>
        <w:sz w:val="18"/>
      </w:rPr>
      <w:tab/>
    </w:r>
    <w:r>
      <w:rPr>
        <w:sz w:val="18"/>
      </w:rPr>
      <w:t>10110-</w:t>
    </w:r>
    <w:r>
      <w:fldChar w:fldCharType="begin"/>
    </w:r>
    <w:r>
      <w:instrText xml:space="preserve"> PAGE   \* MERGEFORMAT </w:instrText>
    </w:r>
    <w:r>
      <w:fldChar w:fldCharType="separate"/>
    </w:r>
    <w:r>
      <w:rPr>
        <w:sz w:val="18"/>
      </w:rPr>
      <w:t>1</w:t>
    </w:r>
    <w:r>
      <w:rPr>
        <w:sz w:val="18"/>
      </w:rPr>
      <w:fldChar w:fldCharType="end"/>
    </w:r>
    <w:r>
      <w:rPr>
        <w:rFonts w:ascii="Book Antiqua" w:eastAsia="Book Antiqua" w:hAnsi="Book Antiqua" w:cs="Book Antiqua"/>
        <w:sz w:val="18"/>
      </w:rPr>
      <w:t xml:space="preserve"> </w:t>
    </w:r>
  </w:p>
  <w:p w14:paraId="766E732E" w14:textId="77777777" w:rsidR="006F3DF0" w:rsidRDefault="0004787B">
    <w:pPr>
      <w:tabs>
        <w:tab w:val="right" w:pos="9731"/>
      </w:tabs>
      <w:spacing w:after="0" w:line="259" w:lineRule="auto"/>
      <w:ind w:left="0" w:firstLine="0"/>
    </w:pPr>
    <w:r>
      <w:rPr>
        <w:i/>
        <w:sz w:val="18"/>
      </w:rPr>
      <w:t>WARNING:  This manual is subject to change.  The current version is maintained on the ESH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Rev. 11/2012</w:t>
    </w:r>
    <w:r>
      <w:rPr>
        <w:rFonts w:ascii="Book Antiqua" w:eastAsia="Book Antiqua" w:hAnsi="Book Antiqua" w:cs="Book Antiqua"/>
        <w:sz w:val="18"/>
      </w:rPr>
      <w:t xml:space="preserve"> </w:t>
    </w:r>
    <w:r>
      <w:rPr>
        <w:rFonts w:ascii="Book Antiqua" w:eastAsia="Book Antiqua" w:hAnsi="Book Antiqua" w:cs="Book Antiqua"/>
      </w:rPr>
      <w:t xml:space="preserve">     </w:t>
    </w:r>
  </w:p>
  <w:p w14:paraId="0645A386" w14:textId="77777777" w:rsidR="006F3DF0" w:rsidRDefault="0004787B">
    <w:pPr>
      <w:spacing w:after="0" w:line="259" w:lineRule="auto"/>
      <w:ind w:left="0" w:right="-34" w:firstLine="0"/>
    </w:pPr>
    <w:r>
      <w:rPr>
        <w:rFonts w:ascii="Book Antiqua" w:eastAsia="Book Antiqua" w:hAnsi="Book Antiqua" w:cs="Book Antiqua"/>
      </w:rPr>
      <w:t xml:space="preserve"> </w:t>
    </w:r>
    <w:r>
      <w:rPr>
        <w:rFonts w:ascii="Book Antiqua" w:eastAsia="Book Antiqua" w:hAnsi="Book Antiqua" w:cs="Book Antiqua"/>
      </w:rPr>
      <w:tab/>
      <w:t xml:space="preserve"> </w:t>
    </w:r>
    <w:r>
      <w:rPr>
        <w:rFonts w:ascii="Book Antiqua" w:eastAsia="Book Antiqua" w:hAnsi="Book Antiqua" w:cs="Book Antiqua"/>
      </w:rPr>
      <w:tab/>
    </w:r>
    <w:r>
      <w:rPr>
        <w:rFonts w:ascii="Book Antiqua" w:eastAsia="Book Antiqua" w:hAnsi="Book Antiqua" w:cs="Book Antiqua"/>
        <w:sz w:val="18"/>
      </w:rPr>
      <w:t xml:space="preserve"> </w:t>
    </w:r>
  </w:p>
  <w:p w14:paraId="389F103D" w14:textId="77777777" w:rsidR="006F3DF0" w:rsidRDefault="0004787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EF444" w14:textId="77777777" w:rsidR="004B486D" w:rsidRDefault="004B486D">
      <w:pPr>
        <w:spacing w:after="0" w:line="240" w:lineRule="auto"/>
      </w:pPr>
      <w:r>
        <w:separator/>
      </w:r>
    </w:p>
  </w:footnote>
  <w:footnote w:type="continuationSeparator" w:id="0">
    <w:p w14:paraId="46EAE157" w14:textId="77777777" w:rsidR="004B486D" w:rsidRDefault="004B4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440" w:tblpY="725"/>
      <w:tblOverlap w:val="never"/>
      <w:tblW w:w="9720" w:type="dxa"/>
      <w:tblInd w:w="0" w:type="dxa"/>
      <w:tblCellMar>
        <w:left w:w="391" w:type="dxa"/>
        <w:right w:w="108" w:type="dxa"/>
      </w:tblCellMar>
      <w:tblLook w:val="04A0" w:firstRow="1" w:lastRow="0" w:firstColumn="1" w:lastColumn="0" w:noHBand="0" w:noVBand="1"/>
    </w:tblPr>
    <w:tblGrid>
      <w:gridCol w:w="1490"/>
      <w:gridCol w:w="5042"/>
      <w:gridCol w:w="3188"/>
    </w:tblGrid>
    <w:tr w:rsidR="006F3DF0" w14:paraId="4ED4AC4B" w14:textId="77777777">
      <w:trPr>
        <w:trHeight w:val="622"/>
      </w:trPr>
      <w:tc>
        <w:tcPr>
          <w:tcW w:w="1490" w:type="dxa"/>
          <w:tcBorders>
            <w:top w:val="single" w:sz="4" w:space="0" w:color="000000"/>
            <w:left w:val="single" w:sz="4" w:space="0" w:color="000000"/>
            <w:bottom w:val="single" w:sz="4" w:space="0" w:color="000000"/>
            <w:right w:val="single" w:sz="4" w:space="0" w:color="000000"/>
          </w:tcBorders>
          <w:vAlign w:val="bottom"/>
        </w:tcPr>
        <w:p w14:paraId="281F7369" w14:textId="77777777" w:rsidR="006F3DF0" w:rsidRDefault="0004787B">
          <w:pPr>
            <w:spacing w:after="0" w:line="259" w:lineRule="auto"/>
            <w:ind w:left="0" w:right="203" w:firstLine="0"/>
            <w:jc w:val="center"/>
          </w:pPr>
          <w:r>
            <w:rPr>
              <w:noProof/>
            </w:rPr>
            <w:drawing>
              <wp:inline distT="0" distB="0" distL="0" distR="0" wp14:anchorId="468EE59D" wp14:editId="730B867B">
                <wp:extent cx="467868" cy="39624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467868" cy="396240"/>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vAlign w:val="center"/>
        </w:tcPr>
        <w:p w14:paraId="599B3C63" w14:textId="77777777" w:rsidR="006F3DF0" w:rsidRDefault="0004787B">
          <w:pPr>
            <w:spacing w:after="0" w:line="259" w:lineRule="auto"/>
            <w:ind w:left="0" w:right="319" w:firstLine="0"/>
            <w:jc w:val="center"/>
          </w:pPr>
          <w:r>
            <w:rPr>
              <w:b/>
            </w:rPr>
            <w:t xml:space="preserve">Fermilab ES&amp;H Manual </w:t>
          </w:r>
        </w:p>
      </w:tc>
      <w:tc>
        <w:tcPr>
          <w:tcW w:w="3188" w:type="dxa"/>
          <w:tcBorders>
            <w:top w:val="single" w:sz="4" w:space="0" w:color="000000"/>
            <w:left w:val="single" w:sz="4" w:space="0" w:color="000000"/>
            <w:bottom w:val="single" w:sz="4" w:space="0" w:color="000000"/>
            <w:right w:val="single" w:sz="4" w:space="0" w:color="000000"/>
          </w:tcBorders>
        </w:tcPr>
        <w:p w14:paraId="3368997A" w14:textId="77777777" w:rsidR="006F3DF0" w:rsidRDefault="0004787B">
          <w:pPr>
            <w:spacing w:after="0" w:line="259" w:lineRule="auto"/>
            <w:ind w:left="1136" w:firstLine="92"/>
          </w:pPr>
          <w:r>
            <w:t>FESHM 10110 November 2012</w:t>
          </w:r>
        </w:p>
      </w:tc>
    </w:tr>
  </w:tbl>
  <w:p w14:paraId="4FE2A451" w14:textId="21FBC8F8" w:rsidR="006F3DF0" w:rsidRDefault="0004787B">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80" w:tblpY="725"/>
      <w:tblOverlap w:val="never"/>
      <w:tblW w:w="10530" w:type="dxa"/>
      <w:tblInd w:w="0" w:type="dxa"/>
      <w:tblCellMar>
        <w:left w:w="391" w:type="dxa"/>
        <w:right w:w="108" w:type="dxa"/>
      </w:tblCellMar>
      <w:tblLook w:val="04A0" w:firstRow="1" w:lastRow="0" w:firstColumn="1" w:lastColumn="0" w:noHBand="0" w:noVBand="1"/>
    </w:tblPr>
    <w:tblGrid>
      <w:gridCol w:w="2959"/>
      <w:gridCol w:w="4596"/>
      <w:gridCol w:w="2975"/>
    </w:tblGrid>
    <w:tr w:rsidR="006F3DF0" w14:paraId="1787E8EC" w14:textId="77777777" w:rsidTr="00AD1D45">
      <w:trPr>
        <w:trHeight w:val="622"/>
      </w:trPr>
      <w:tc>
        <w:tcPr>
          <w:tcW w:w="2959" w:type="dxa"/>
          <w:tcBorders>
            <w:top w:val="single" w:sz="4" w:space="0" w:color="000000"/>
            <w:left w:val="single" w:sz="4" w:space="0" w:color="000000"/>
            <w:bottom w:val="single" w:sz="4" w:space="0" w:color="000000"/>
            <w:right w:val="single" w:sz="4" w:space="0" w:color="000000"/>
          </w:tcBorders>
          <w:vAlign w:val="center"/>
        </w:tcPr>
        <w:p w14:paraId="13FE6A01" w14:textId="77777777" w:rsidR="006F3DF0" w:rsidRDefault="004A2ACF" w:rsidP="00AD1D45">
          <w:pPr>
            <w:spacing w:after="0" w:line="259" w:lineRule="auto"/>
            <w:ind w:left="0" w:right="203" w:firstLine="0"/>
          </w:pPr>
          <w:r w:rsidRPr="00684839">
            <w:rPr>
              <w:noProof/>
            </w:rPr>
            <w:drawing>
              <wp:anchor distT="0" distB="0" distL="114300" distR="114300" simplePos="0" relativeHeight="251662336" behindDoc="0" locked="0" layoutInCell="1" allowOverlap="0" wp14:anchorId="1C3323B5" wp14:editId="70ED9684">
                <wp:simplePos x="0" y="0"/>
                <wp:positionH relativeFrom="page">
                  <wp:posOffset>148590</wp:posOffset>
                </wp:positionH>
                <wp:positionV relativeFrom="page">
                  <wp:posOffset>165735</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96" w:type="dxa"/>
          <w:tcBorders>
            <w:top w:val="single" w:sz="4" w:space="0" w:color="000000"/>
            <w:left w:val="single" w:sz="4" w:space="0" w:color="000000"/>
            <w:bottom w:val="single" w:sz="4" w:space="0" w:color="000000"/>
            <w:right w:val="single" w:sz="4" w:space="0" w:color="000000"/>
          </w:tcBorders>
          <w:vAlign w:val="center"/>
        </w:tcPr>
        <w:p w14:paraId="223559AB" w14:textId="77777777" w:rsidR="006F3DF0" w:rsidRDefault="0004787B" w:rsidP="00AD1D45">
          <w:pPr>
            <w:spacing w:after="0" w:line="259" w:lineRule="auto"/>
            <w:ind w:left="0" w:right="319" w:firstLine="0"/>
            <w:jc w:val="center"/>
          </w:pPr>
          <w:r>
            <w:rPr>
              <w:b/>
            </w:rPr>
            <w:t xml:space="preserve">ES&amp;H Manual </w:t>
          </w:r>
        </w:p>
      </w:tc>
      <w:tc>
        <w:tcPr>
          <w:tcW w:w="2975" w:type="dxa"/>
          <w:tcBorders>
            <w:top w:val="single" w:sz="4" w:space="0" w:color="000000"/>
            <w:left w:val="single" w:sz="4" w:space="0" w:color="000000"/>
            <w:bottom w:val="single" w:sz="4" w:space="0" w:color="000000"/>
            <w:right w:val="single" w:sz="4" w:space="0" w:color="000000"/>
          </w:tcBorders>
          <w:vAlign w:val="center"/>
        </w:tcPr>
        <w:p w14:paraId="73BDBC86" w14:textId="77777777" w:rsidR="005455B9" w:rsidRDefault="005455B9" w:rsidP="00AD1D45">
          <w:pPr>
            <w:spacing w:after="0" w:line="259" w:lineRule="auto"/>
            <w:ind w:left="-112" w:firstLine="22"/>
            <w:jc w:val="center"/>
          </w:pPr>
          <w:r>
            <w:t>FESHM 10110</w:t>
          </w:r>
        </w:p>
        <w:p w14:paraId="50F664DA" w14:textId="4CB29C57" w:rsidR="006F3DF0" w:rsidRDefault="00125297" w:rsidP="00AD1D45">
          <w:pPr>
            <w:spacing w:after="0" w:line="259" w:lineRule="auto"/>
            <w:ind w:left="-112" w:firstLine="0"/>
            <w:jc w:val="center"/>
          </w:pPr>
          <w:r>
            <w:t>April 2022</w:t>
          </w:r>
        </w:p>
      </w:tc>
    </w:tr>
  </w:tbl>
  <w:p w14:paraId="53FF6486" w14:textId="5359A437" w:rsidR="006F3DF0" w:rsidRPr="007C47FE" w:rsidRDefault="0004787B">
    <w:pPr>
      <w:spacing w:after="0" w:line="259" w:lineRule="auto"/>
      <w:ind w:left="0" w:firstLine="0"/>
      <w:rPr>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440" w:tblpY="725"/>
      <w:tblOverlap w:val="never"/>
      <w:tblW w:w="9720" w:type="dxa"/>
      <w:tblInd w:w="0" w:type="dxa"/>
      <w:tblCellMar>
        <w:left w:w="391" w:type="dxa"/>
        <w:right w:w="108" w:type="dxa"/>
      </w:tblCellMar>
      <w:tblLook w:val="04A0" w:firstRow="1" w:lastRow="0" w:firstColumn="1" w:lastColumn="0" w:noHBand="0" w:noVBand="1"/>
    </w:tblPr>
    <w:tblGrid>
      <w:gridCol w:w="1490"/>
      <w:gridCol w:w="5042"/>
      <w:gridCol w:w="3188"/>
    </w:tblGrid>
    <w:tr w:rsidR="006F3DF0" w14:paraId="30368E45" w14:textId="77777777">
      <w:trPr>
        <w:trHeight w:val="622"/>
      </w:trPr>
      <w:tc>
        <w:tcPr>
          <w:tcW w:w="1490" w:type="dxa"/>
          <w:tcBorders>
            <w:top w:val="single" w:sz="4" w:space="0" w:color="000000"/>
            <w:left w:val="single" w:sz="4" w:space="0" w:color="000000"/>
            <w:bottom w:val="single" w:sz="4" w:space="0" w:color="000000"/>
            <w:right w:val="single" w:sz="4" w:space="0" w:color="000000"/>
          </w:tcBorders>
          <w:vAlign w:val="bottom"/>
        </w:tcPr>
        <w:p w14:paraId="26E1BDFA" w14:textId="77777777" w:rsidR="006F3DF0" w:rsidRDefault="0004787B">
          <w:pPr>
            <w:spacing w:after="0" w:line="259" w:lineRule="auto"/>
            <w:ind w:left="0" w:right="203" w:firstLine="0"/>
            <w:jc w:val="center"/>
          </w:pPr>
          <w:r>
            <w:rPr>
              <w:noProof/>
            </w:rPr>
            <w:drawing>
              <wp:inline distT="0" distB="0" distL="0" distR="0" wp14:anchorId="6E5927BF" wp14:editId="6D56B229">
                <wp:extent cx="467868" cy="3962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467868" cy="396240"/>
                        </a:xfrm>
                        <a:prstGeom prst="rect">
                          <a:avLst/>
                        </a:prstGeom>
                      </pic:spPr>
                    </pic:pic>
                  </a:graphicData>
                </a:graphic>
              </wp:inline>
            </w:drawing>
          </w:r>
          <w:r>
            <w:t xml:space="preserve"> </w:t>
          </w:r>
        </w:p>
      </w:tc>
      <w:tc>
        <w:tcPr>
          <w:tcW w:w="5041" w:type="dxa"/>
          <w:tcBorders>
            <w:top w:val="single" w:sz="4" w:space="0" w:color="000000"/>
            <w:left w:val="single" w:sz="4" w:space="0" w:color="000000"/>
            <w:bottom w:val="single" w:sz="4" w:space="0" w:color="000000"/>
            <w:right w:val="single" w:sz="4" w:space="0" w:color="000000"/>
          </w:tcBorders>
          <w:vAlign w:val="center"/>
        </w:tcPr>
        <w:p w14:paraId="3D41F670" w14:textId="77777777" w:rsidR="006F3DF0" w:rsidRDefault="0004787B">
          <w:pPr>
            <w:spacing w:after="0" w:line="259" w:lineRule="auto"/>
            <w:ind w:left="0" w:right="319" w:firstLine="0"/>
            <w:jc w:val="center"/>
          </w:pPr>
          <w:r>
            <w:rPr>
              <w:b/>
            </w:rPr>
            <w:t xml:space="preserve">Fermilab ES&amp;H Manual </w:t>
          </w:r>
        </w:p>
      </w:tc>
      <w:tc>
        <w:tcPr>
          <w:tcW w:w="3188" w:type="dxa"/>
          <w:tcBorders>
            <w:top w:val="single" w:sz="4" w:space="0" w:color="000000"/>
            <w:left w:val="single" w:sz="4" w:space="0" w:color="000000"/>
            <w:bottom w:val="single" w:sz="4" w:space="0" w:color="000000"/>
            <w:right w:val="single" w:sz="4" w:space="0" w:color="000000"/>
          </w:tcBorders>
        </w:tcPr>
        <w:p w14:paraId="2697FFA1" w14:textId="77777777" w:rsidR="006F3DF0" w:rsidRDefault="0004787B">
          <w:pPr>
            <w:spacing w:after="0" w:line="259" w:lineRule="auto"/>
            <w:ind w:left="1136" w:firstLine="92"/>
          </w:pPr>
          <w:r>
            <w:t>FESHM 10110 November 2012</w:t>
          </w:r>
        </w:p>
      </w:tc>
    </w:tr>
  </w:tbl>
  <w:p w14:paraId="37FCAB2F" w14:textId="1916FD30" w:rsidR="006F3DF0" w:rsidRDefault="0004787B">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34EC"/>
    <w:multiLevelType w:val="hybridMultilevel"/>
    <w:tmpl w:val="FC666E36"/>
    <w:lvl w:ilvl="0" w:tplc="A15A8EBA">
      <w:start w:val="1"/>
      <w:numFmt w:val="bullet"/>
      <w:lvlText w:val=""/>
      <w:lvlJc w:val="left"/>
      <w:pPr>
        <w:ind w:left="720" w:hanging="360"/>
      </w:pPr>
      <w:rPr>
        <w:rFonts w:ascii="Symbol" w:hAnsi="Symbol" w:hint="default"/>
      </w:rPr>
    </w:lvl>
    <w:lvl w:ilvl="1" w:tplc="F282142C">
      <w:start w:val="1"/>
      <w:numFmt w:val="bullet"/>
      <w:lvlText w:val="o"/>
      <w:lvlJc w:val="left"/>
      <w:pPr>
        <w:ind w:left="1440" w:hanging="360"/>
      </w:pPr>
      <w:rPr>
        <w:rFonts w:ascii="Courier New" w:hAnsi="Courier New" w:hint="default"/>
      </w:rPr>
    </w:lvl>
    <w:lvl w:ilvl="2" w:tplc="3BE2C490">
      <w:start w:val="1"/>
      <w:numFmt w:val="bullet"/>
      <w:lvlText w:val=""/>
      <w:lvlJc w:val="left"/>
      <w:pPr>
        <w:ind w:left="2160" w:hanging="360"/>
      </w:pPr>
      <w:rPr>
        <w:rFonts w:ascii="Wingdings" w:hAnsi="Wingdings" w:hint="default"/>
      </w:rPr>
    </w:lvl>
    <w:lvl w:ilvl="3" w:tplc="50507A4C">
      <w:start w:val="1"/>
      <w:numFmt w:val="bullet"/>
      <w:lvlText w:val=""/>
      <w:lvlJc w:val="left"/>
      <w:pPr>
        <w:ind w:left="2880" w:hanging="360"/>
      </w:pPr>
      <w:rPr>
        <w:rFonts w:ascii="Symbol" w:hAnsi="Symbol" w:hint="default"/>
      </w:rPr>
    </w:lvl>
    <w:lvl w:ilvl="4" w:tplc="131ED5B8">
      <w:start w:val="1"/>
      <w:numFmt w:val="bullet"/>
      <w:lvlText w:val="o"/>
      <w:lvlJc w:val="left"/>
      <w:pPr>
        <w:ind w:left="3600" w:hanging="360"/>
      </w:pPr>
      <w:rPr>
        <w:rFonts w:ascii="Courier New" w:hAnsi="Courier New" w:hint="default"/>
      </w:rPr>
    </w:lvl>
    <w:lvl w:ilvl="5" w:tplc="6E88B70C">
      <w:start w:val="1"/>
      <w:numFmt w:val="bullet"/>
      <w:lvlText w:val=""/>
      <w:lvlJc w:val="left"/>
      <w:pPr>
        <w:ind w:left="4320" w:hanging="360"/>
      </w:pPr>
      <w:rPr>
        <w:rFonts w:ascii="Wingdings" w:hAnsi="Wingdings" w:hint="default"/>
      </w:rPr>
    </w:lvl>
    <w:lvl w:ilvl="6" w:tplc="EA102834">
      <w:start w:val="1"/>
      <w:numFmt w:val="bullet"/>
      <w:lvlText w:val=""/>
      <w:lvlJc w:val="left"/>
      <w:pPr>
        <w:ind w:left="5040" w:hanging="360"/>
      </w:pPr>
      <w:rPr>
        <w:rFonts w:ascii="Symbol" w:hAnsi="Symbol" w:hint="default"/>
      </w:rPr>
    </w:lvl>
    <w:lvl w:ilvl="7" w:tplc="C7988A6E">
      <w:start w:val="1"/>
      <w:numFmt w:val="bullet"/>
      <w:lvlText w:val="o"/>
      <w:lvlJc w:val="left"/>
      <w:pPr>
        <w:ind w:left="5760" w:hanging="360"/>
      </w:pPr>
      <w:rPr>
        <w:rFonts w:ascii="Courier New" w:hAnsi="Courier New" w:hint="default"/>
      </w:rPr>
    </w:lvl>
    <w:lvl w:ilvl="8" w:tplc="0BB210DE">
      <w:start w:val="1"/>
      <w:numFmt w:val="bullet"/>
      <w:lvlText w:val=""/>
      <w:lvlJc w:val="left"/>
      <w:pPr>
        <w:ind w:left="6480" w:hanging="360"/>
      </w:pPr>
      <w:rPr>
        <w:rFonts w:ascii="Wingdings" w:hAnsi="Wingdings" w:hint="default"/>
      </w:rPr>
    </w:lvl>
  </w:abstractNum>
  <w:abstractNum w:abstractNumId="1" w15:restartNumberingAfterBreak="0">
    <w:nsid w:val="1AC076A4"/>
    <w:multiLevelType w:val="hybridMultilevel"/>
    <w:tmpl w:val="872AE34E"/>
    <w:lvl w:ilvl="0" w:tplc="A8A65D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8246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020C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5A44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9864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8E8C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BE8D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1EA5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CC66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2C5FBB"/>
    <w:multiLevelType w:val="hybridMultilevel"/>
    <w:tmpl w:val="AE8479EC"/>
    <w:lvl w:ilvl="0" w:tplc="D5AA9B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C1A74">
      <w:start w:val="1"/>
      <w:numFmt w:val="low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2389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6733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5E081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F6E9A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CA56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4CB9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81C2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4E436B"/>
    <w:multiLevelType w:val="hybridMultilevel"/>
    <w:tmpl w:val="2556DE26"/>
    <w:lvl w:ilvl="0" w:tplc="DCB00F1A">
      <w:start w:val="1"/>
      <w:numFmt w:val="bullet"/>
      <w:lvlText w:val=""/>
      <w:lvlJc w:val="left"/>
      <w:pPr>
        <w:ind w:left="720" w:hanging="360"/>
      </w:pPr>
      <w:rPr>
        <w:rFonts w:ascii="Symbol" w:hAnsi="Symbol" w:hint="default"/>
      </w:rPr>
    </w:lvl>
    <w:lvl w:ilvl="1" w:tplc="D1E24FFC">
      <w:start w:val="1"/>
      <w:numFmt w:val="bullet"/>
      <w:lvlText w:val="o"/>
      <w:lvlJc w:val="left"/>
      <w:pPr>
        <w:ind w:left="1440" w:hanging="360"/>
      </w:pPr>
      <w:rPr>
        <w:rFonts w:ascii="Courier New" w:hAnsi="Courier New" w:hint="default"/>
      </w:rPr>
    </w:lvl>
    <w:lvl w:ilvl="2" w:tplc="D200F028">
      <w:start w:val="1"/>
      <w:numFmt w:val="bullet"/>
      <w:lvlText w:val=""/>
      <w:lvlJc w:val="left"/>
      <w:pPr>
        <w:ind w:left="2160" w:hanging="360"/>
      </w:pPr>
      <w:rPr>
        <w:rFonts w:ascii="Wingdings" w:hAnsi="Wingdings" w:hint="default"/>
      </w:rPr>
    </w:lvl>
    <w:lvl w:ilvl="3" w:tplc="F33287A6">
      <w:start w:val="1"/>
      <w:numFmt w:val="bullet"/>
      <w:lvlText w:val=""/>
      <w:lvlJc w:val="left"/>
      <w:pPr>
        <w:ind w:left="2880" w:hanging="360"/>
      </w:pPr>
      <w:rPr>
        <w:rFonts w:ascii="Symbol" w:hAnsi="Symbol" w:hint="default"/>
      </w:rPr>
    </w:lvl>
    <w:lvl w:ilvl="4" w:tplc="6D8E3C4C">
      <w:start w:val="1"/>
      <w:numFmt w:val="bullet"/>
      <w:lvlText w:val="o"/>
      <w:lvlJc w:val="left"/>
      <w:pPr>
        <w:ind w:left="3600" w:hanging="360"/>
      </w:pPr>
      <w:rPr>
        <w:rFonts w:ascii="Courier New" w:hAnsi="Courier New" w:hint="default"/>
      </w:rPr>
    </w:lvl>
    <w:lvl w:ilvl="5" w:tplc="B1B03672">
      <w:start w:val="1"/>
      <w:numFmt w:val="bullet"/>
      <w:lvlText w:val=""/>
      <w:lvlJc w:val="left"/>
      <w:pPr>
        <w:ind w:left="4320" w:hanging="360"/>
      </w:pPr>
      <w:rPr>
        <w:rFonts w:ascii="Wingdings" w:hAnsi="Wingdings" w:hint="default"/>
      </w:rPr>
    </w:lvl>
    <w:lvl w:ilvl="6" w:tplc="1DD84A6C">
      <w:start w:val="1"/>
      <w:numFmt w:val="bullet"/>
      <w:lvlText w:val=""/>
      <w:lvlJc w:val="left"/>
      <w:pPr>
        <w:ind w:left="5040" w:hanging="360"/>
      </w:pPr>
      <w:rPr>
        <w:rFonts w:ascii="Symbol" w:hAnsi="Symbol" w:hint="default"/>
      </w:rPr>
    </w:lvl>
    <w:lvl w:ilvl="7" w:tplc="8B66390A">
      <w:start w:val="1"/>
      <w:numFmt w:val="bullet"/>
      <w:lvlText w:val="o"/>
      <w:lvlJc w:val="left"/>
      <w:pPr>
        <w:ind w:left="5760" w:hanging="360"/>
      </w:pPr>
      <w:rPr>
        <w:rFonts w:ascii="Courier New" w:hAnsi="Courier New" w:hint="default"/>
      </w:rPr>
    </w:lvl>
    <w:lvl w:ilvl="8" w:tplc="C442A616">
      <w:start w:val="1"/>
      <w:numFmt w:val="bullet"/>
      <w:lvlText w:val=""/>
      <w:lvlJc w:val="left"/>
      <w:pPr>
        <w:ind w:left="6480" w:hanging="360"/>
      </w:pPr>
      <w:rPr>
        <w:rFonts w:ascii="Wingdings" w:hAnsi="Wingdings" w:hint="default"/>
      </w:rPr>
    </w:lvl>
  </w:abstractNum>
  <w:abstractNum w:abstractNumId="4" w15:restartNumberingAfterBreak="0">
    <w:nsid w:val="249C2D9E"/>
    <w:multiLevelType w:val="hybridMultilevel"/>
    <w:tmpl w:val="AE7448A2"/>
    <w:lvl w:ilvl="0" w:tplc="3BCED472">
      <w:start w:val="1"/>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336E4B5C"/>
    <w:multiLevelType w:val="hybridMultilevel"/>
    <w:tmpl w:val="84F2C55A"/>
    <w:lvl w:ilvl="0" w:tplc="7F322D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7417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DEAA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F6F1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0E3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0CA1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74ED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CCA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0831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3175A3"/>
    <w:multiLevelType w:val="hybridMultilevel"/>
    <w:tmpl w:val="647EBDC0"/>
    <w:lvl w:ilvl="0" w:tplc="1FF07CCC">
      <w:start w:val="1"/>
      <w:numFmt w:val="bullet"/>
      <w:lvlText w:val=""/>
      <w:lvlJc w:val="left"/>
      <w:pPr>
        <w:ind w:left="720" w:hanging="360"/>
      </w:pPr>
      <w:rPr>
        <w:rFonts w:ascii="Symbol" w:hAnsi="Symbol" w:hint="default"/>
      </w:rPr>
    </w:lvl>
    <w:lvl w:ilvl="1" w:tplc="06183062">
      <w:start w:val="1"/>
      <w:numFmt w:val="bullet"/>
      <w:lvlText w:val="o"/>
      <w:lvlJc w:val="left"/>
      <w:pPr>
        <w:ind w:left="1440" w:hanging="360"/>
      </w:pPr>
      <w:rPr>
        <w:rFonts w:ascii="Courier New" w:hAnsi="Courier New" w:hint="default"/>
      </w:rPr>
    </w:lvl>
    <w:lvl w:ilvl="2" w:tplc="A9EA1776">
      <w:start w:val="1"/>
      <w:numFmt w:val="bullet"/>
      <w:lvlText w:val=""/>
      <w:lvlJc w:val="left"/>
      <w:pPr>
        <w:ind w:left="2160" w:hanging="360"/>
      </w:pPr>
      <w:rPr>
        <w:rFonts w:ascii="Wingdings" w:hAnsi="Wingdings" w:hint="default"/>
      </w:rPr>
    </w:lvl>
    <w:lvl w:ilvl="3" w:tplc="728AAA2E">
      <w:start w:val="1"/>
      <w:numFmt w:val="bullet"/>
      <w:lvlText w:val=""/>
      <w:lvlJc w:val="left"/>
      <w:pPr>
        <w:ind w:left="2880" w:hanging="360"/>
      </w:pPr>
      <w:rPr>
        <w:rFonts w:ascii="Symbol" w:hAnsi="Symbol" w:hint="default"/>
      </w:rPr>
    </w:lvl>
    <w:lvl w:ilvl="4" w:tplc="23EA0994">
      <w:start w:val="1"/>
      <w:numFmt w:val="bullet"/>
      <w:lvlText w:val="o"/>
      <w:lvlJc w:val="left"/>
      <w:pPr>
        <w:ind w:left="3600" w:hanging="360"/>
      </w:pPr>
      <w:rPr>
        <w:rFonts w:ascii="Courier New" w:hAnsi="Courier New" w:hint="default"/>
      </w:rPr>
    </w:lvl>
    <w:lvl w:ilvl="5" w:tplc="D4B47F7C">
      <w:start w:val="1"/>
      <w:numFmt w:val="bullet"/>
      <w:lvlText w:val=""/>
      <w:lvlJc w:val="left"/>
      <w:pPr>
        <w:ind w:left="4320" w:hanging="360"/>
      </w:pPr>
      <w:rPr>
        <w:rFonts w:ascii="Wingdings" w:hAnsi="Wingdings" w:hint="default"/>
      </w:rPr>
    </w:lvl>
    <w:lvl w:ilvl="6" w:tplc="1BB09B44">
      <w:start w:val="1"/>
      <w:numFmt w:val="bullet"/>
      <w:lvlText w:val=""/>
      <w:lvlJc w:val="left"/>
      <w:pPr>
        <w:ind w:left="5040" w:hanging="360"/>
      </w:pPr>
      <w:rPr>
        <w:rFonts w:ascii="Symbol" w:hAnsi="Symbol" w:hint="default"/>
      </w:rPr>
    </w:lvl>
    <w:lvl w:ilvl="7" w:tplc="2DF68B42">
      <w:start w:val="1"/>
      <w:numFmt w:val="bullet"/>
      <w:lvlText w:val="o"/>
      <w:lvlJc w:val="left"/>
      <w:pPr>
        <w:ind w:left="5760" w:hanging="360"/>
      </w:pPr>
      <w:rPr>
        <w:rFonts w:ascii="Courier New" w:hAnsi="Courier New" w:hint="default"/>
      </w:rPr>
    </w:lvl>
    <w:lvl w:ilvl="8" w:tplc="DB389130">
      <w:start w:val="1"/>
      <w:numFmt w:val="bullet"/>
      <w:lvlText w:val=""/>
      <w:lvlJc w:val="left"/>
      <w:pPr>
        <w:ind w:left="6480" w:hanging="360"/>
      </w:pPr>
      <w:rPr>
        <w:rFonts w:ascii="Wingdings" w:hAnsi="Wingdings" w:hint="default"/>
      </w:rPr>
    </w:lvl>
  </w:abstractNum>
  <w:abstractNum w:abstractNumId="7" w15:restartNumberingAfterBreak="0">
    <w:nsid w:val="3F53170A"/>
    <w:multiLevelType w:val="hybridMultilevel"/>
    <w:tmpl w:val="626E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94BCD"/>
    <w:multiLevelType w:val="hybridMultilevel"/>
    <w:tmpl w:val="8F8670BE"/>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 w15:restartNumberingAfterBreak="0">
    <w:nsid w:val="692909EF"/>
    <w:multiLevelType w:val="hybridMultilevel"/>
    <w:tmpl w:val="783E716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0" w15:restartNumberingAfterBreak="0">
    <w:nsid w:val="6CF07FE7"/>
    <w:multiLevelType w:val="hybridMultilevel"/>
    <w:tmpl w:val="2BEC52A0"/>
    <w:lvl w:ilvl="0" w:tplc="48984D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1A12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04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422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26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6B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0C7E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2204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C0F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6E6BE9"/>
    <w:multiLevelType w:val="hybridMultilevel"/>
    <w:tmpl w:val="AFEA3030"/>
    <w:lvl w:ilvl="0" w:tplc="BB0AF62C">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2" w15:restartNumberingAfterBreak="0">
    <w:nsid w:val="6FDA3D6A"/>
    <w:multiLevelType w:val="hybridMultilevel"/>
    <w:tmpl w:val="72080FC6"/>
    <w:lvl w:ilvl="0" w:tplc="7518AD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556">
      <w:start w:val="1"/>
      <w:numFmt w:val="low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4018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E30F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2E2F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86F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624D7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C43B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D6D87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1B1C51"/>
    <w:multiLevelType w:val="hybridMultilevel"/>
    <w:tmpl w:val="1EEE0DD6"/>
    <w:lvl w:ilvl="0" w:tplc="2BCA68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4A19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AE98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DC4B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2D3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504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ECBF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6A5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006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9A0F26"/>
    <w:multiLevelType w:val="hybridMultilevel"/>
    <w:tmpl w:val="89BA3330"/>
    <w:lvl w:ilvl="0" w:tplc="1BF8424A">
      <w:numFmt w:val="bullet"/>
      <w:lvlText w:val="-"/>
      <w:lvlJc w:val="left"/>
      <w:pPr>
        <w:ind w:left="380" w:hanging="375"/>
      </w:pPr>
      <w:rPr>
        <w:rFonts w:ascii="Times New Roman" w:eastAsia="Times New Roman"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12"/>
  </w:num>
  <w:num w:numId="7">
    <w:abstractNumId w:val="13"/>
  </w:num>
  <w:num w:numId="8">
    <w:abstractNumId w:val="10"/>
  </w:num>
  <w:num w:numId="9">
    <w:abstractNumId w:val="2"/>
  </w:num>
  <w:num w:numId="10">
    <w:abstractNumId w:val="14"/>
  </w:num>
  <w:num w:numId="11">
    <w:abstractNumId w:val="11"/>
  </w:num>
  <w:num w:numId="12">
    <w:abstractNumId w:val="7"/>
  </w:num>
  <w:num w:numId="13">
    <w:abstractNumId w:val="8"/>
  </w:num>
  <w:num w:numId="14">
    <w:abstractNumId w:val="9"/>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J. Skrivan">
    <w15:presenceInfo w15:providerId="AD" w15:userId="S::dskrivan@services.fnal.gov::3119e741-60d5-4718-8e3d-5f2e6f11ab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4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F0"/>
    <w:rsid w:val="00000F4F"/>
    <w:rsid w:val="0004787B"/>
    <w:rsid w:val="000506DE"/>
    <w:rsid w:val="000B50E2"/>
    <w:rsid w:val="00125297"/>
    <w:rsid w:val="00137F0A"/>
    <w:rsid w:val="001511E0"/>
    <w:rsid w:val="001D232B"/>
    <w:rsid w:val="001E7741"/>
    <w:rsid w:val="001F6F18"/>
    <w:rsid w:val="00257569"/>
    <w:rsid w:val="002576F0"/>
    <w:rsid w:val="0027432F"/>
    <w:rsid w:val="00275F83"/>
    <w:rsid w:val="002A0618"/>
    <w:rsid w:val="002A1694"/>
    <w:rsid w:val="002C1B6D"/>
    <w:rsid w:val="002D12AB"/>
    <w:rsid w:val="002F1DE2"/>
    <w:rsid w:val="002F2966"/>
    <w:rsid w:val="00300181"/>
    <w:rsid w:val="00327616"/>
    <w:rsid w:val="00350AC9"/>
    <w:rsid w:val="0036074B"/>
    <w:rsid w:val="003A4B18"/>
    <w:rsid w:val="00400583"/>
    <w:rsid w:val="00406404"/>
    <w:rsid w:val="00421DB9"/>
    <w:rsid w:val="00446C67"/>
    <w:rsid w:val="00481CD6"/>
    <w:rsid w:val="00492167"/>
    <w:rsid w:val="004A2ACF"/>
    <w:rsid w:val="004B0E21"/>
    <w:rsid w:val="004B486D"/>
    <w:rsid w:val="004E557A"/>
    <w:rsid w:val="004F5DC7"/>
    <w:rsid w:val="0050650C"/>
    <w:rsid w:val="00514973"/>
    <w:rsid w:val="005455B9"/>
    <w:rsid w:val="00545D12"/>
    <w:rsid w:val="0059569F"/>
    <w:rsid w:val="005A0DC6"/>
    <w:rsid w:val="005A470E"/>
    <w:rsid w:val="005B2329"/>
    <w:rsid w:val="005C2B63"/>
    <w:rsid w:val="005C4C9D"/>
    <w:rsid w:val="005E2EE5"/>
    <w:rsid w:val="00601AB8"/>
    <w:rsid w:val="00686F90"/>
    <w:rsid w:val="006A1752"/>
    <w:rsid w:val="006B1473"/>
    <w:rsid w:val="006D224F"/>
    <w:rsid w:val="006E581F"/>
    <w:rsid w:val="006E788E"/>
    <w:rsid w:val="006F3DF0"/>
    <w:rsid w:val="00705450"/>
    <w:rsid w:val="007427DC"/>
    <w:rsid w:val="007720A9"/>
    <w:rsid w:val="00781AB5"/>
    <w:rsid w:val="007C05C3"/>
    <w:rsid w:val="007C47FE"/>
    <w:rsid w:val="00800940"/>
    <w:rsid w:val="008238D3"/>
    <w:rsid w:val="008310DC"/>
    <w:rsid w:val="00886DF0"/>
    <w:rsid w:val="00897E7D"/>
    <w:rsid w:val="008C5008"/>
    <w:rsid w:val="008C5136"/>
    <w:rsid w:val="008C693C"/>
    <w:rsid w:val="008D6BA9"/>
    <w:rsid w:val="00901BC2"/>
    <w:rsid w:val="009407F7"/>
    <w:rsid w:val="00943A16"/>
    <w:rsid w:val="009827A3"/>
    <w:rsid w:val="00983C2D"/>
    <w:rsid w:val="009B43FD"/>
    <w:rsid w:val="009C2178"/>
    <w:rsid w:val="009C5CDD"/>
    <w:rsid w:val="009D02A5"/>
    <w:rsid w:val="009D20FE"/>
    <w:rsid w:val="009E5180"/>
    <w:rsid w:val="00A00360"/>
    <w:rsid w:val="00A01F32"/>
    <w:rsid w:val="00A75EFC"/>
    <w:rsid w:val="00A84D56"/>
    <w:rsid w:val="00A859B5"/>
    <w:rsid w:val="00AB267A"/>
    <w:rsid w:val="00AC3B21"/>
    <w:rsid w:val="00AD1D45"/>
    <w:rsid w:val="00AD4AED"/>
    <w:rsid w:val="00AE51D0"/>
    <w:rsid w:val="00B03AD2"/>
    <w:rsid w:val="00B17B8E"/>
    <w:rsid w:val="00B25C75"/>
    <w:rsid w:val="00B26B00"/>
    <w:rsid w:val="00B66DFD"/>
    <w:rsid w:val="00BD72C4"/>
    <w:rsid w:val="00BE2334"/>
    <w:rsid w:val="00BF5803"/>
    <w:rsid w:val="00C2364A"/>
    <w:rsid w:val="00C31E53"/>
    <w:rsid w:val="00C44226"/>
    <w:rsid w:val="00C56F4C"/>
    <w:rsid w:val="00C57506"/>
    <w:rsid w:val="00C8153B"/>
    <w:rsid w:val="00C82EC6"/>
    <w:rsid w:val="00CA2AD5"/>
    <w:rsid w:val="00CB06B3"/>
    <w:rsid w:val="00CE7226"/>
    <w:rsid w:val="00CF2B4E"/>
    <w:rsid w:val="00D262D7"/>
    <w:rsid w:val="00D263D3"/>
    <w:rsid w:val="00D311B4"/>
    <w:rsid w:val="00D47EC6"/>
    <w:rsid w:val="00D51FCD"/>
    <w:rsid w:val="00D61868"/>
    <w:rsid w:val="00D6750E"/>
    <w:rsid w:val="00D92A79"/>
    <w:rsid w:val="00D93124"/>
    <w:rsid w:val="00DA4CAF"/>
    <w:rsid w:val="00DA6793"/>
    <w:rsid w:val="00DC13C8"/>
    <w:rsid w:val="00DD3499"/>
    <w:rsid w:val="00DD6CA8"/>
    <w:rsid w:val="00E1415E"/>
    <w:rsid w:val="00E24668"/>
    <w:rsid w:val="00E25714"/>
    <w:rsid w:val="00E362C3"/>
    <w:rsid w:val="00E3730F"/>
    <w:rsid w:val="00E42B37"/>
    <w:rsid w:val="00E97C3C"/>
    <w:rsid w:val="00EB0885"/>
    <w:rsid w:val="00EB1AF1"/>
    <w:rsid w:val="00EC1F32"/>
    <w:rsid w:val="00F0460E"/>
    <w:rsid w:val="00F21D77"/>
    <w:rsid w:val="00F5704C"/>
    <w:rsid w:val="00F67109"/>
    <w:rsid w:val="00FA0A10"/>
    <w:rsid w:val="00FA7A6E"/>
    <w:rsid w:val="00FC6F3A"/>
    <w:rsid w:val="00FD38FB"/>
    <w:rsid w:val="00FE0367"/>
    <w:rsid w:val="3A78A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16D2ECC7"/>
  <w15:docId w15:val="{36708F4C-3945-41B3-A238-68ED74DC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
      <w:ind w:left="138"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ind w:left="138"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uiPriority w:val="39"/>
    <w:pPr>
      <w:spacing w:after="3" w:line="249" w:lineRule="auto"/>
      <w:ind w:left="30" w:right="23" w:hanging="10"/>
    </w:pPr>
    <w:rPr>
      <w:rFonts w:ascii="Times New Roman" w:eastAsia="Times New Roman" w:hAnsi="Times New Roman" w:cs="Times New Roman"/>
      <w:color w:val="000000"/>
      <w:sz w:val="24"/>
    </w:rPr>
  </w:style>
  <w:style w:type="paragraph" w:styleId="TOC2">
    <w:name w:val="toc 2"/>
    <w:hidden/>
    <w:uiPriority w:val="39"/>
    <w:pPr>
      <w:spacing w:after="3" w:line="249" w:lineRule="auto"/>
      <w:ind w:left="655" w:right="23"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4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68"/>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5C4C9D"/>
    <w:rPr>
      <w:sz w:val="16"/>
      <w:szCs w:val="16"/>
    </w:rPr>
  </w:style>
  <w:style w:type="paragraph" w:styleId="CommentText">
    <w:name w:val="annotation text"/>
    <w:basedOn w:val="Normal"/>
    <w:link w:val="CommentTextChar"/>
    <w:uiPriority w:val="99"/>
    <w:semiHidden/>
    <w:unhideWhenUsed/>
    <w:rsid w:val="005C4C9D"/>
    <w:pPr>
      <w:spacing w:line="240" w:lineRule="auto"/>
    </w:pPr>
    <w:rPr>
      <w:sz w:val="20"/>
      <w:szCs w:val="20"/>
    </w:rPr>
  </w:style>
  <w:style w:type="character" w:customStyle="1" w:styleId="CommentTextChar">
    <w:name w:val="Comment Text Char"/>
    <w:basedOn w:val="DefaultParagraphFont"/>
    <w:link w:val="CommentText"/>
    <w:uiPriority w:val="99"/>
    <w:semiHidden/>
    <w:rsid w:val="005C4C9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C4C9D"/>
    <w:rPr>
      <w:b/>
      <w:bCs/>
    </w:rPr>
  </w:style>
  <w:style w:type="character" w:customStyle="1" w:styleId="CommentSubjectChar">
    <w:name w:val="Comment Subject Char"/>
    <w:basedOn w:val="CommentTextChar"/>
    <w:link w:val="CommentSubject"/>
    <w:uiPriority w:val="99"/>
    <w:semiHidden/>
    <w:rsid w:val="005C4C9D"/>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9D20FE"/>
    <w:pPr>
      <w:ind w:left="720"/>
      <w:contextualSpacing/>
    </w:pPr>
  </w:style>
  <w:style w:type="paragraph" w:customStyle="1" w:styleId="Default">
    <w:name w:val="Default"/>
    <w:rsid w:val="00F21D7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943A16"/>
    <w:rPr>
      <w:color w:val="0563C1" w:themeColor="hyperlink"/>
      <w:u w:val="single"/>
    </w:rPr>
  </w:style>
  <w:style w:type="character" w:styleId="UnresolvedMention">
    <w:name w:val="Unresolved Mention"/>
    <w:basedOn w:val="DefaultParagraphFont"/>
    <w:uiPriority w:val="99"/>
    <w:semiHidden/>
    <w:unhideWhenUsed/>
    <w:rsid w:val="00D93124"/>
    <w:rPr>
      <w:color w:val="808080"/>
      <w:shd w:val="clear" w:color="auto" w:fill="E6E6E6"/>
    </w:rPr>
  </w:style>
  <w:style w:type="character" w:styleId="LineNumber">
    <w:name w:val="line number"/>
    <w:basedOn w:val="DefaultParagraphFont"/>
    <w:uiPriority w:val="99"/>
    <w:semiHidden/>
    <w:unhideWhenUsed/>
    <w:rsid w:val="00F67109"/>
  </w:style>
  <w:style w:type="character" w:styleId="FollowedHyperlink">
    <w:name w:val="FollowedHyperlink"/>
    <w:basedOn w:val="DefaultParagraphFont"/>
    <w:uiPriority w:val="99"/>
    <w:semiHidden/>
    <w:unhideWhenUsed/>
    <w:rsid w:val="00B03A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sh-docdb.fnal.gov/cgi-bin/ShowDocument?docid=122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sh-docdb.fnal.gov/cgi-bin/sso/ShowDocument?docid=697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h-docdb.fnal.gov/cgi-bin/sso/ShowDocument?docid=6976"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84d57e-1e2d-4e4e-b964-3c7a0f1fc74b">-607-1780</_dlc_DocId>
    <_dlc_DocIdUrl xmlns="0684d57e-1e2d-4e4e-b964-3c7a0f1fc74b">
      <Url>https://fermipoint.fnal.gov/organization/eshq/mss/_layouts/15/DocIdRedir.aspx?ID=-607-1780</Url>
      <Description>-607-1780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99DFAD8B484954F9EC29AEBD04153F6" ma:contentTypeVersion="22" ma:contentTypeDescription="Create a new document." ma:contentTypeScope="" ma:versionID="97b59af02f9fb0889353baf32d692c0d">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FD4-8E4D-4048-930F-E1D6DEE0A694}">
  <ds:schemaRefs>
    <ds:schemaRef ds:uri="http://schemas.microsoft.com/office/2006/metadata/properties"/>
    <ds:schemaRef ds:uri="http://schemas.microsoft.com/office/infopath/2007/PartnerControls"/>
    <ds:schemaRef ds:uri="0684d57e-1e2d-4e4e-b964-3c7a0f1fc74b"/>
  </ds:schemaRefs>
</ds:datastoreItem>
</file>

<file path=customXml/itemProps2.xml><?xml version="1.0" encoding="utf-8"?>
<ds:datastoreItem xmlns:ds="http://schemas.openxmlformats.org/officeDocument/2006/customXml" ds:itemID="{B132F630-38B5-4B9A-897F-1AE749FB7CC9}">
  <ds:schemaRefs>
    <ds:schemaRef ds:uri="http://schemas.microsoft.com/sharepoint/v3/contenttype/forms"/>
  </ds:schemaRefs>
</ds:datastoreItem>
</file>

<file path=customXml/itemProps3.xml><?xml version="1.0" encoding="utf-8"?>
<ds:datastoreItem xmlns:ds="http://schemas.openxmlformats.org/officeDocument/2006/customXml" ds:itemID="{EDCBA87E-835B-4286-85CC-7074960D448A}">
  <ds:schemaRefs>
    <ds:schemaRef ds:uri="http://schemas.microsoft.com/sharepoint/events"/>
  </ds:schemaRefs>
</ds:datastoreItem>
</file>

<file path=customXml/itemProps4.xml><?xml version="1.0" encoding="utf-8"?>
<ds:datastoreItem xmlns:ds="http://schemas.openxmlformats.org/officeDocument/2006/customXml" ds:itemID="{1080F27D-2D60-4BF6-9FCD-FB2483A78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E3034E-8BA6-481B-8CBE-24D7D3B6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Microsoft Word - FESHM 10110 NOV 2012</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FESHM 10110 NOV 2012</dc:title>
  <dc:subject/>
  <dc:creator>bonkalski@fnal.gov;Marcel Borcean</dc:creator>
  <cp:keywords/>
  <cp:lastModifiedBy>David J. Skrivan</cp:lastModifiedBy>
  <cp:revision>6</cp:revision>
  <cp:lastPrinted>2018-06-21T19:59:00Z</cp:lastPrinted>
  <dcterms:created xsi:type="dcterms:W3CDTF">2022-06-28T14:53:00Z</dcterms:created>
  <dcterms:modified xsi:type="dcterms:W3CDTF">2022-06-30T14:45:00Z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0x010100C99DFAD8B484954F9EC29AEBD04153F6</vt:lpwstr>
  </property>
  <property fmtid="{D5CDD505-2E9C-101B-9397-08002B2CF9AE}" pid="3" name="_dlc_DocIdItemGuid">
    <vt:lpwstr>3a1c3772-08fb-4d5e-9a17-21c0fa54d886</vt:lpwstr>
  </property>
</Properties>
</file>