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2A946" w14:textId="77777777" w:rsidR="00142C80" w:rsidRDefault="00142C80" w:rsidP="007A759E">
      <w:pPr>
        <w:rPr>
          <w:b/>
          <w:sz w:val="28"/>
          <w:szCs w:val="28"/>
        </w:rPr>
      </w:pPr>
    </w:p>
    <w:p w14:paraId="0A84C0EB" w14:textId="77777777" w:rsidR="00142C80" w:rsidRDefault="00142C80" w:rsidP="007A759E">
      <w:pPr>
        <w:rPr>
          <w:b/>
          <w:sz w:val="28"/>
          <w:szCs w:val="28"/>
        </w:rPr>
      </w:pPr>
    </w:p>
    <w:p w14:paraId="21E9ACB9" w14:textId="77777777" w:rsidR="0043190C" w:rsidRPr="00AB4D65" w:rsidRDefault="004F254C" w:rsidP="007A759E">
      <w:pPr>
        <w:ind w:right="36"/>
        <w:rPr>
          <w:color w:val="000000"/>
          <w:sz w:val="36"/>
          <w:szCs w:val="36"/>
        </w:rPr>
      </w:pPr>
      <w:r w:rsidRPr="00AB4D65">
        <w:rPr>
          <w:color w:val="000000"/>
          <w:sz w:val="36"/>
          <w:szCs w:val="36"/>
        </w:rPr>
        <w:t xml:space="preserve">FESHM </w:t>
      </w:r>
      <w:r w:rsidR="0043190C">
        <w:rPr>
          <w:color w:val="000000"/>
          <w:sz w:val="36"/>
          <w:szCs w:val="36"/>
        </w:rPr>
        <w:t>804</w:t>
      </w:r>
      <w:r w:rsidR="006C4D74">
        <w:rPr>
          <w:color w:val="000000"/>
          <w:sz w:val="36"/>
          <w:szCs w:val="36"/>
        </w:rPr>
        <w:t>2</w:t>
      </w:r>
      <w:r w:rsidRPr="00AB4D65">
        <w:rPr>
          <w:color w:val="000000"/>
          <w:sz w:val="36"/>
          <w:szCs w:val="36"/>
        </w:rPr>
        <w:t xml:space="preserve">: </w:t>
      </w:r>
      <w:r w:rsidR="00F0262A">
        <w:rPr>
          <w:color w:val="000000"/>
          <w:sz w:val="36"/>
          <w:szCs w:val="36"/>
        </w:rPr>
        <w:t>INTEGRATED</w:t>
      </w:r>
      <w:r w:rsidR="00CE2FE9">
        <w:rPr>
          <w:color w:val="000000"/>
          <w:sz w:val="36"/>
          <w:szCs w:val="36"/>
        </w:rPr>
        <w:t xml:space="preserve"> </w:t>
      </w:r>
      <w:r w:rsidR="00F0262A">
        <w:rPr>
          <w:color w:val="000000"/>
          <w:sz w:val="36"/>
          <w:szCs w:val="36"/>
        </w:rPr>
        <w:t>PEST</w:t>
      </w:r>
      <w:r w:rsidR="00CE2FE9">
        <w:rPr>
          <w:color w:val="000000"/>
          <w:sz w:val="36"/>
          <w:szCs w:val="36"/>
        </w:rPr>
        <w:t xml:space="preserve"> </w:t>
      </w:r>
      <w:r w:rsidR="00F0262A">
        <w:rPr>
          <w:color w:val="000000"/>
          <w:sz w:val="36"/>
          <w:szCs w:val="36"/>
        </w:rPr>
        <w:t>MANAGEMENT</w:t>
      </w:r>
    </w:p>
    <w:p w14:paraId="1C93F546" w14:textId="77777777" w:rsidR="00142C80" w:rsidRDefault="00142C80" w:rsidP="007A759E">
      <w:pPr>
        <w:rPr>
          <w:b/>
          <w:sz w:val="28"/>
          <w:szCs w:val="28"/>
        </w:rPr>
      </w:pPr>
    </w:p>
    <w:p w14:paraId="73353D84" w14:textId="77777777" w:rsidR="00142C80" w:rsidRDefault="00142C80" w:rsidP="007A759E">
      <w:pPr>
        <w:rPr>
          <w:b/>
          <w:sz w:val="28"/>
          <w:szCs w:val="28"/>
        </w:rPr>
      </w:pPr>
    </w:p>
    <w:p w14:paraId="5C85EEE8" w14:textId="77777777" w:rsidR="00DB5D5A" w:rsidRPr="008B60C4" w:rsidRDefault="00743FAE" w:rsidP="007A759E">
      <w:pPr>
        <w:ind w:right="-140"/>
        <w:rPr>
          <w:b/>
          <w:color w:val="000000"/>
        </w:rPr>
      </w:pPr>
      <w:r>
        <w:rPr>
          <w:b/>
          <w:color w:val="000000"/>
        </w:rPr>
        <w:t>Revision History</w:t>
      </w:r>
    </w:p>
    <w:p w14:paraId="192B2129" w14:textId="77777777" w:rsidR="00DB5D5A" w:rsidRPr="003477FF" w:rsidRDefault="00DB5D5A" w:rsidP="007A759E">
      <w:pPr>
        <w:ind w:right="-140"/>
        <w:rPr>
          <w:b/>
          <w:color w:val="000000"/>
          <w:sz w:val="32"/>
          <w:szCs w:val="32"/>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68"/>
        <w:gridCol w:w="5591"/>
        <w:gridCol w:w="2051"/>
      </w:tblGrid>
      <w:tr w:rsidR="00743FAE" w:rsidRPr="00E331D3" w14:paraId="7E4A975C" w14:textId="77777777" w:rsidTr="00F93857">
        <w:tc>
          <w:tcPr>
            <w:tcW w:w="2068" w:type="dxa"/>
          </w:tcPr>
          <w:p w14:paraId="26A3E46F" w14:textId="77777777" w:rsidR="00743FAE" w:rsidRPr="00D115E0" w:rsidRDefault="00743FAE" w:rsidP="007A759E">
            <w:pPr>
              <w:tabs>
                <w:tab w:val="left" w:pos="720"/>
              </w:tabs>
              <w:rPr>
                <w:b/>
              </w:rPr>
            </w:pPr>
            <w:r w:rsidRPr="00D115E0">
              <w:rPr>
                <w:b/>
              </w:rPr>
              <w:t>Author</w:t>
            </w:r>
          </w:p>
        </w:tc>
        <w:tc>
          <w:tcPr>
            <w:tcW w:w="5591" w:type="dxa"/>
          </w:tcPr>
          <w:p w14:paraId="787F3530" w14:textId="77777777" w:rsidR="00743FAE" w:rsidRPr="00D115E0" w:rsidRDefault="00743FAE" w:rsidP="007A759E">
            <w:pPr>
              <w:tabs>
                <w:tab w:val="left" w:pos="720"/>
              </w:tabs>
              <w:rPr>
                <w:b/>
              </w:rPr>
            </w:pPr>
            <w:r w:rsidRPr="00D115E0">
              <w:rPr>
                <w:b/>
              </w:rPr>
              <w:t>Description of Change</w:t>
            </w:r>
          </w:p>
        </w:tc>
        <w:tc>
          <w:tcPr>
            <w:tcW w:w="2051" w:type="dxa"/>
          </w:tcPr>
          <w:p w14:paraId="43285B7D" w14:textId="77777777" w:rsidR="00743FAE" w:rsidRPr="00D115E0" w:rsidRDefault="00365485" w:rsidP="007A759E">
            <w:pPr>
              <w:tabs>
                <w:tab w:val="left" w:pos="720"/>
              </w:tabs>
              <w:rPr>
                <w:b/>
              </w:rPr>
            </w:pPr>
            <w:r>
              <w:rPr>
                <w:b/>
              </w:rPr>
              <w:t xml:space="preserve">Revision </w:t>
            </w:r>
            <w:r w:rsidR="00743FAE" w:rsidRPr="00D115E0">
              <w:rPr>
                <w:b/>
              </w:rPr>
              <w:t>Date</w:t>
            </w:r>
          </w:p>
        </w:tc>
      </w:tr>
      <w:tr w:rsidR="003B27A5" w:rsidRPr="00E331D3" w14:paraId="76F3A913" w14:textId="77777777" w:rsidTr="00A64B4C">
        <w:tc>
          <w:tcPr>
            <w:tcW w:w="2068" w:type="dxa"/>
          </w:tcPr>
          <w:p w14:paraId="320AE83F" w14:textId="7EE4AE26" w:rsidR="003B27A5" w:rsidRDefault="00950923" w:rsidP="007A759E">
            <w:pPr>
              <w:tabs>
                <w:tab w:val="left" w:pos="720"/>
              </w:tabs>
              <w:rPr>
                <w:szCs w:val="22"/>
              </w:rPr>
            </w:pPr>
            <w:r>
              <w:rPr>
                <w:szCs w:val="22"/>
              </w:rPr>
              <w:t>Eric Mieland</w:t>
            </w:r>
          </w:p>
        </w:tc>
        <w:tc>
          <w:tcPr>
            <w:tcW w:w="5591" w:type="dxa"/>
            <w:vAlign w:val="bottom"/>
          </w:tcPr>
          <w:p w14:paraId="677C822A" w14:textId="1FD76D7F" w:rsidR="003B27A5" w:rsidRDefault="003B27A5" w:rsidP="007A759E">
            <w:pPr>
              <w:tabs>
                <w:tab w:val="left" w:pos="720"/>
              </w:tabs>
              <w:spacing w:after="60"/>
              <w:rPr>
                <w:szCs w:val="22"/>
              </w:rPr>
            </w:pPr>
            <w:r>
              <w:rPr>
                <w:szCs w:val="22"/>
              </w:rPr>
              <w:t>Updated</w:t>
            </w:r>
            <w:r w:rsidR="00CF13EA">
              <w:rPr>
                <w:szCs w:val="22"/>
              </w:rPr>
              <w:t xml:space="preserve"> </w:t>
            </w:r>
            <w:r w:rsidR="008A3FDF">
              <w:rPr>
                <w:szCs w:val="22"/>
              </w:rPr>
              <w:t xml:space="preserve">references to </w:t>
            </w:r>
            <w:r>
              <w:rPr>
                <w:szCs w:val="22"/>
              </w:rPr>
              <w:t>ESH&amp;Q Section to ES&amp;H</w:t>
            </w:r>
            <w:r w:rsidR="008A3FDF">
              <w:rPr>
                <w:szCs w:val="22"/>
              </w:rPr>
              <w:t xml:space="preserve"> Section in text and footer</w:t>
            </w:r>
            <w:r w:rsidR="00773C53">
              <w:rPr>
                <w:szCs w:val="22"/>
              </w:rPr>
              <w:t>.</w:t>
            </w:r>
          </w:p>
        </w:tc>
        <w:tc>
          <w:tcPr>
            <w:tcW w:w="2051" w:type="dxa"/>
          </w:tcPr>
          <w:p w14:paraId="2E9A77D3" w14:textId="1B4F8926" w:rsidR="003B27A5" w:rsidRDefault="00DF5943" w:rsidP="007A759E">
            <w:pPr>
              <w:tabs>
                <w:tab w:val="left" w:pos="720"/>
              </w:tabs>
              <w:rPr>
                <w:szCs w:val="22"/>
              </w:rPr>
            </w:pPr>
            <w:r>
              <w:rPr>
                <w:szCs w:val="22"/>
              </w:rPr>
              <w:t>August</w:t>
            </w:r>
            <w:r w:rsidR="00773C53">
              <w:rPr>
                <w:szCs w:val="22"/>
              </w:rPr>
              <w:t xml:space="preserve"> 2022</w:t>
            </w:r>
          </w:p>
        </w:tc>
      </w:tr>
      <w:tr w:rsidR="003477FF" w:rsidRPr="00E331D3" w14:paraId="53D64743" w14:textId="77777777" w:rsidTr="00A64B4C">
        <w:tc>
          <w:tcPr>
            <w:tcW w:w="2068" w:type="dxa"/>
          </w:tcPr>
          <w:p w14:paraId="0E9D932B" w14:textId="77777777" w:rsidR="003477FF" w:rsidRDefault="003477FF" w:rsidP="007A759E">
            <w:pPr>
              <w:tabs>
                <w:tab w:val="left" w:pos="720"/>
              </w:tabs>
              <w:rPr>
                <w:szCs w:val="22"/>
              </w:rPr>
            </w:pPr>
            <w:r>
              <w:rPr>
                <w:szCs w:val="22"/>
              </w:rPr>
              <w:t>Katie Swanson</w:t>
            </w:r>
          </w:p>
        </w:tc>
        <w:tc>
          <w:tcPr>
            <w:tcW w:w="5591" w:type="dxa"/>
            <w:vAlign w:val="bottom"/>
          </w:tcPr>
          <w:p w14:paraId="4E239E14" w14:textId="77777777" w:rsidR="003477FF" w:rsidRDefault="003477FF" w:rsidP="007A759E">
            <w:pPr>
              <w:tabs>
                <w:tab w:val="left" w:pos="720"/>
              </w:tabs>
              <w:spacing w:after="60"/>
              <w:rPr>
                <w:szCs w:val="22"/>
              </w:rPr>
            </w:pPr>
            <w:r>
              <w:rPr>
                <w:szCs w:val="22"/>
              </w:rPr>
              <w:t>Added applicability statement for leased spaces</w:t>
            </w:r>
          </w:p>
        </w:tc>
        <w:tc>
          <w:tcPr>
            <w:tcW w:w="2051" w:type="dxa"/>
          </w:tcPr>
          <w:p w14:paraId="47744DB7" w14:textId="77777777" w:rsidR="003477FF" w:rsidRDefault="003477FF" w:rsidP="007A759E">
            <w:pPr>
              <w:tabs>
                <w:tab w:val="left" w:pos="720"/>
              </w:tabs>
              <w:rPr>
                <w:szCs w:val="22"/>
              </w:rPr>
            </w:pPr>
            <w:r>
              <w:rPr>
                <w:szCs w:val="22"/>
              </w:rPr>
              <w:t>January 2018</w:t>
            </w:r>
          </w:p>
        </w:tc>
      </w:tr>
      <w:tr w:rsidR="00F93857" w:rsidRPr="00E331D3" w14:paraId="27488001" w14:textId="77777777" w:rsidTr="00F93857">
        <w:tc>
          <w:tcPr>
            <w:tcW w:w="2068" w:type="dxa"/>
          </w:tcPr>
          <w:p w14:paraId="5E78B0C0" w14:textId="77777777" w:rsidR="00F93857" w:rsidRDefault="00F93857" w:rsidP="007A759E">
            <w:pPr>
              <w:tabs>
                <w:tab w:val="left" w:pos="720"/>
              </w:tabs>
              <w:rPr>
                <w:szCs w:val="22"/>
              </w:rPr>
            </w:pPr>
            <w:r>
              <w:rPr>
                <w:szCs w:val="22"/>
              </w:rPr>
              <w:t>Katie Kosirog</w:t>
            </w:r>
          </w:p>
        </w:tc>
        <w:tc>
          <w:tcPr>
            <w:tcW w:w="5591" w:type="dxa"/>
            <w:vAlign w:val="bottom"/>
          </w:tcPr>
          <w:p w14:paraId="5721A6AA" w14:textId="77777777" w:rsidR="00F93857" w:rsidRPr="00F93857" w:rsidRDefault="00F93857" w:rsidP="007A759E">
            <w:pPr>
              <w:pStyle w:val="ListParagraph"/>
              <w:numPr>
                <w:ilvl w:val="0"/>
                <w:numId w:val="64"/>
              </w:numPr>
              <w:ind w:left="256" w:hanging="270"/>
              <w:rPr>
                <w:szCs w:val="22"/>
              </w:rPr>
            </w:pPr>
            <w:r w:rsidRPr="00F93857">
              <w:rPr>
                <w:szCs w:val="22"/>
              </w:rPr>
              <w:t>Added permit responsibility for ESH&amp;Q.</w:t>
            </w:r>
          </w:p>
          <w:p w14:paraId="4103BDB2" w14:textId="77777777" w:rsidR="00F93857" w:rsidRPr="00F93857" w:rsidRDefault="00F93857" w:rsidP="007A759E">
            <w:pPr>
              <w:pStyle w:val="ListParagraph"/>
              <w:numPr>
                <w:ilvl w:val="0"/>
                <w:numId w:val="64"/>
              </w:numPr>
              <w:spacing w:after="60"/>
              <w:ind w:left="256" w:hanging="270"/>
              <w:rPr>
                <w:szCs w:val="22"/>
              </w:rPr>
            </w:pPr>
            <w:r w:rsidRPr="00F93857">
              <w:rPr>
                <w:szCs w:val="22"/>
              </w:rPr>
              <w:t>Added definition of and requirements for using Restricted Use Pesticides.</w:t>
            </w:r>
          </w:p>
        </w:tc>
        <w:tc>
          <w:tcPr>
            <w:tcW w:w="2051" w:type="dxa"/>
          </w:tcPr>
          <w:p w14:paraId="47912BC2" w14:textId="77777777" w:rsidR="00F93857" w:rsidRDefault="00F93857" w:rsidP="007A759E">
            <w:pPr>
              <w:tabs>
                <w:tab w:val="left" w:pos="720"/>
              </w:tabs>
              <w:rPr>
                <w:szCs w:val="22"/>
              </w:rPr>
            </w:pPr>
            <w:r>
              <w:rPr>
                <w:szCs w:val="22"/>
              </w:rPr>
              <w:t>April 2017</w:t>
            </w:r>
          </w:p>
        </w:tc>
      </w:tr>
      <w:tr w:rsidR="0043190C" w:rsidRPr="00E331D3" w14:paraId="245C9A1C" w14:textId="77777777" w:rsidTr="00F93857">
        <w:tc>
          <w:tcPr>
            <w:tcW w:w="2068" w:type="dxa"/>
          </w:tcPr>
          <w:p w14:paraId="236367A1" w14:textId="77777777" w:rsidR="0043190C" w:rsidRPr="00E331D3" w:rsidRDefault="00CE2FE9" w:rsidP="007A759E">
            <w:pPr>
              <w:tabs>
                <w:tab w:val="left" w:pos="720"/>
              </w:tabs>
            </w:pPr>
            <w:r>
              <w:rPr>
                <w:szCs w:val="22"/>
              </w:rPr>
              <w:t>Teri Dykhuis</w:t>
            </w:r>
          </w:p>
        </w:tc>
        <w:tc>
          <w:tcPr>
            <w:tcW w:w="5591" w:type="dxa"/>
            <w:vAlign w:val="bottom"/>
          </w:tcPr>
          <w:p w14:paraId="378B46FB" w14:textId="77777777" w:rsidR="0043190C" w:rsidRPr="00E331D3" w:rsidRDefault="0043190C" w:rsidP="007A759E">
            <w:pPr>
              <w:tabs>
                <w:tab w:val="left" w:pos="720"/>
              </w:tabs>
              <w:spacing w:after="60"/>
            </w:pPr>
            <w:r>
              <w:rPr>
                <w:szCs w:val="22"/>
              </w:rPr>
              <w:t>Added FESHM</w:t>
            </w:r>
            <w:r w:rsidR="002721A1">
              <w:rPr>
                <w:szCs w:val="22"/>
              </w:rPr>
              <w:t xml:space="preserve"> Chapter formatting template and applicability to sub-contracted services</w:t>
            </w:r>
          </w:p>
        </w:tc>
        <w:tc>
          <w:tcPr>
            <w:tcW w:w="2051" w:type="dxa"/>
          </w:tcPr>
          <w:p w14:paraId="752EED90" w14:textId="77777777" w:rsidR="0043190C" w:rsidRPr="00E331D3" w:rsidRDefault="00BF3277" w:rsidP="007A759E">
            <w:pPr>
              <w:tabs>
                <w:tab w:val="left" w:pos="720"/>
              </w:tabs>
            </w:pPr>
            <w:r>
              <w:rPr>
                <w:szCs w:val="22"/>
              </w:rPr>
              <w:t>May</w:t>
            </w:r>
            <w:r w:rsidR="002721A1">
              <w:rPr>
                <w:szCs w:val="22"/>
              </w:rPr>
              <w:t xml:space="preserve"> 2012</w:t>
            </w:r>
          </w:p>
        </w:tc>
      </w:tr>
    </w:tbl>
    <w:p w14:paraId="0F90F420" w14:textId="77777777" w:rsidR="00142C80" w:rsidRDefault="00142C80" w:rsidP="007A759E">
      <w:pPr>
        <w:rPr>
          <w:b/>
          <w:sz w:val="28"/>
          <w:szCs w:val="28"/>
        </w:rPr>
      </w:pPr>
    </w:p>
    <w:p w14:paraId="46F21BD5" w14:textId="77777777" w:rsidR="00142C80" w:rsidRDefault="00142C80" w:rsidP="007A759E">
      <w:pPr>
        <w:rPr>
          <w:b/>
          <w:sz w:val="28"/>
          <w:szCs w:val="28"/>
        </w:rPr>
      </w:pPr>
    </w:p>
    <w:p w14:paraId="51229AA9" w14:textId="77777777" w:rsidR="00142C80" w:rsidRDefault="00142C80" w:rsidP="007A759E">
      <w:pPr>
        <w:rPr>
          <w:b/>
          <w:sz w:val="28"/>
          <w:szCs w:val="28"/>
        </w:rPr>
      </w:pPr>
    </w:p>
    <w:p w14:paraId="37942EE5" w14:textId="77777777" w:rsidR="00142C80" w:rsidRDefault="00142C80" w:rsidP="007A759E">
      <w:pPr>
        <w:rPr>
          <w:b/>
          <w:sz w:val="28"/>
          <w:szCs w:val="28"/>
        </w:rPr>
      </w:pPr>
    </w:p>
    <w:p w14:paraId="4AD7D770" w14:textId="77777777" w:rsidR="008648A9" w:rsidRDefault="008648A9" w:rsidP="007A759E">
      <w:pPr>
        <w:rPr>
          <w:b/>
          <w:sz w:val="28"/>
          <w:szCs w:val="28"/>
        </w:rPr>
      </w:pPr>
    </w:p>
    <w:p w14:paraId="5570D221" w14:textId="77777777" w:rsidR="008648A9" w:rsidRPr="007E091A" w:rsidRDefault="008648A9" w:rsidP="007A759E">
      <w:pPr>
        <w:rPr>
          <w:bCs/>
          <w:sz w:val="28"/>
          <w:szCs w:val="28"/>
        </w:rPr>
      </w:pPr>
    </w:p>
    <w:p w14:paraId="643A3226" w14:textId="77777777" w:rsidR="008648A9" w:rsidRPr="007E091A" w:rsidRDefault="008648A9" w:rsidP="007A759E">
      <w:pPr>
        <w:rPr>
          <w:bCs/>
          <w:sz w:val="28"/>
          <w:szCs w:val="28"/>
        </w:rPr>
        <w:sectPr w:rsidR="008648A9" w:rsidRPr="007E091A" w:rsidSect="007A759E">
          <w:headerReference w:type="even" r:id="rId8"/>
          <w:headerReference w:type="default" r:id="rId9"/>
          <w:footerReference w:type="even" r:id="rId10"/>
          <w:footerReference w:type="default" r:id="rId11"/>
          <w:headerReference w:type="first" r:id="rId12"/>
          <w:footerReference w:type="first" r:id="rId13"/>
          <w:pgSz w:w="12240" w:h="15840" w:code="1"/>
          <w:pgMar w:top="720" w:right="1080" w:bottom="720" w:left="1440" w:header="720" w:footer="389" w:gutter="0"/>
          <w:cols w:space="720"/>
          <w:docGrid w:linePitch="360"/>
          <w:sectPrChange w:id="0" w:author="Eric D Mieland" w:date="2022-04-04T08:26:00Z">
            <w:sectPr w:rsidR="008648A9" w:rsidRPr="007E091A" w:rsidSect="007A759E">
              <w:pgMar w:top="720" w:right="1080" w:bottom="720" w:left="1440" w:header="720" w:footer="389" w:gutter="0"/>
            </w:sectPr>
          </w:sectPrChange>
        </w:sectPr>
      </w:pPr>
    </w:p>
    <w:p w14:paraId="27A2C6CE" w14:textId="77777777" w:rsidR="00A96FFC" w:rsidRPr="007E091A" w:rsidRDefault="00A96FFC" w:rsidP="007A759E">
      <w:pPr>
        <w:rPr>
          <w:bCs/>
          <w:sz w:val="28"/>
          <w:szCs w:val="28"/>
        </w:rPr>
      </w:pPr>
      <w:r w:rsidRPr="007E091A">
        <w:rPr>
          <w:bCs/>
          <w:sz w:val="28"/>
          <w:szCs w:val="28"/>
        </w:rPr>
        <w:lastRenderedPageBreak/>
        <w:t>TABLE OF CONTENTS</w:t>
      </w:r>
    </w:p>
    <w:p w14:paraId="2AB18F00" w14:textId="77777777" w:rsidR="00A96FFC" w:rsidRPr="007E091A" w:rsidRDefault="00A96FFC" w:rsidP="007A759E">
      <w:pPr>
        <w:rPr>
          <w:bCs/>
        </w:rPr>
      </w:pPr>
    </w:p>
    <w:p w14:paraId="5CBD1949" w14:textId="28528EE5" w:rsidR="00FD6FAD" w:rsidRDefault="00FF181A" w:rsidP="007A759E">
      <w:pPr>
        <w:pStyle w:val="TOC1"/>
        <w:jc w:val="both"/>
        <w:rPr>
          <w:rFonts w:asciiTheme="minorHAnsi" w:eastAsiaTheme="minorEastAsia" w:hAnsiTheme="minorHAnsi" w:cstheme="minorBidi"/>
          <w:noProof/>
          <w:sz w:val="22"/>
          <w:szCs w:val="22"/>
        </w:rPr>
      </w:pPr>
      <w:r w:rsidRPr="007E091A">
        <w:rPr>
          <w:bCs/>
        </w:rPr>
        <w:fldChar w:fldCharType="begin"/>
      </w:r>
      <w:r w:rsidR="00A96FFC" w:rsidRPr="007E091A">
        <w:rPr>
          <w:bCs/>
        </w:rPr>
        <w:instrText xml:space="preserve"> TOC \o "1-3" \h \z \u </w:instrText>
      </w:r>
      <w:r w:rsidRPr="007E091A">
        <w:rPr>
          <w:bCs/>
        </w:rPr>
        <w:fldChar w:fldCharType="separate"/>
      </w:r>
      <w:hyperlink w:anchor="_Toc110322006" w:history="1">
        <w:r w:rsidR="00FD6FAD" w:rsidRPr="000A2142">
          <w:rPr>
            <w:rStyle w:val="Hyperlink"/>
            <w:rFonts w:ascii="Times New Roman Bold" w:hAnsi="Times New Roman Bold"/>
            <w:noProof/>
          </w:rPr>
          <w:t>1.0</w:t>
        </w:r>
        <w:r w:rsidR="00FD6FAD">
          <w:rPr>
            <w:rFonts w:asciiTheme="minorHAnsi" w:eastAsiaTheme="minorEastAsia" w:hAnsiTheme="minorHAnsi" w:cstheme="minorBidi"/>
            <w:noProof/>
            <w:sz w:val="22"/>
            <w:szCs w:val="22"/>
          </w:rPr>
          <w:tab/>
        </w:r>
        <w:r w:rsidR="00FD6FAD" w:rsidRPr="000A2142">
          <w:rPr>
            <w:rStyle w:val="Hyperlink"/>
            <w:noProof/>
          </w:rPr>
          <w:t>INTRODUCTION</w:t>
        </w:r>
        <w:r w:rsidR="00FD6FAD">
          <w:rPr>
            <w:noProof/>
            <w:webHidden/>
          </w:rPr>
          <w:tab/>
        </w:r>
        <w:r w:rsidR="00FD6FAD">
          <w:rPr>
            <w:noProof/>
            <w:webHidden/>
          </w:rPr>
          <w:fldChar w:fldCharType="begin"/>
        </w:r>
        <w:r w:rsidR="00FD6FAD">
          <w:rPr>
            <w:noProof/>
            <w:webHidden/>
          </w:rPr>
          <w:instrText xml:space="preserve"> PAGEREF _Toc110322006 \h </w:instrText>
        </w:r>
        <w:r w:rsidR="00FD6FAD">
          <w:rPr>
            <w:noProof/>
            <w:webHidden/>
          </w:rPr>
        </w:r>
        <w:r w:rsidR="00FD6FAD">
          <w:rPr>
            <w:noProof/>
            <w:webHidden/>
          </w:rPr>
          <w:fldChar w:fldCharType="separate"/>
        </w:r>
        <w:r w:rsidR="00FD6FAD">
          <w:rPr>
            <w:noProof/>
            <w:webHidden/>
          </w:rPr>
          <w:t>3</w:t>
        </w:r>
        <w:r w:rsidR="00FD6FAD">
          <w:rPr>
            <w:noProof/>
            <w:webHidden/>
          </w:rPr>
          <w:fldChar w:fldCharType="end"/>
        </w:r>
      </w:hyperlink>
    </w:p>
    <w:p w14:paraId="5D7FFED4" w14:textId="4D5872DB" w:rsidR="00FD6FAD" w:rsidRDefault="008F10D2" w:rsidP="007A759E">
      <w:pPr>
        <w:pStyle w:val="TOC1"/>
        <w:jc w:val="both"/>
        <w:rPr>
          <w:rFonts w:asciiTheme="minorHAnsi" w:eastAsiaTheme="minorEastAsia" w:hAnsiTheme="minorHAnsi" w:cstheme="minorBidi"/>
          <w:noProof/>
          <w:sz w:val="22"/>
          <w:szCs w:val="22"/>
        </w:rPr>
      </w:pPr>
      <w:hyperlink w:anchor="_Toc110322007" w:history="1">
        <w:r w:rsidR="00FD6FAD" w:rsidRPr="000A2142">
          <w:rPr>
            <w:rStyle w:val="Hyperlink"/>
            <w:rFonts w:ascii="Times New Roman Bold" w:hAnsi="Times New Roman Bold"/>
            <w:noProof/>
          </w:rPr>
          <w:t>2.0</w:t>
        </w:r>
        <w:r w:rsidR="00FD6FAD">
          <w:rPr>
            <w:rFonts w:asciiTheme="minorHAnsi" w:eastAsiaTheme="minorEastAsia" w:hAnsiTheme="minorHAnsi" w:cstheme="minorBidi"/>
            <w:noProof/>
            <w:sz w:val="22"/>
            <w:szCs w:val="22"/>
          </w:rPr>
          <w:tab/>
        </w:r>
        <w:r w:rsidR="00FD6FAD" w:rsidRPr="000A2142">
          <w:rPr>
            <w:rStyle w:val="Hyperlink"/>
            <w:noProof/>
          </w:rPr>
          <w:t>DEFINITIONS</w:t>
        </w:r>
        <w:r w:rsidR="00FD6FAD">
          <w:rPr>
            <w:noProof/>
            <w:webHidden/>
          </w:rPr>
          <w:tab/>
        </w:r>
        <w:r w:rsidR="00FD6FAD">
          <w:rPr>
            <w:noProof/>
            <w:webHidden/>
          </w:rPr>
          <w:fldChar w:fldCharType="begin"/>
        </w:r>
        <w:r w:rsidR="00FD6FAD">
          <w:rPr>
            <w:noProof/>
            <w:webHidden/>
          </w:rPr>
          <w:instrText xml:space="preserve"> PAGEREF _Toc110322007 \h </w:instrText>
        </w:r>
        <w:r w:rsidR="00FD6FAD">
          <w:rPr>
            <w:noProof/>
            <w:webHidden/>
          </w:rPr>
        </w:r>
        <w:r w:rsidR="00FD6FAD">
          <w:rPr>
            <w:noProof/>
            <w:webHidden/>
          </w:rPr>
          <w:fldChar w:fldCharType="separate"/>
        </w:r>
        <w:r w:rsidR="00FD6FAD">
          <w:rPr>
            <w:noProof/>
            <w:webHidden/>
          </w:rPr>
          <w:t>3</w:t>
        </w:r>
        <w:r w:rsidR="00FD6FAD">
          <w:rPr>
            <w:noProof/>
            <w:webHidden/>
          </w:rPr>
          <w:fldChar w:fldCharType="end"/>
        </w:r>
      </w:hyperlink>
    </w:p>
    <w:p w14:paraId="125FE7C8" w14:textId="46D70155" w:rsidR="00FD6FAD" w:rsidRDefault="008F10D2" w:rsidP="007A759E">
      <w:pPr>
        <w:pStyle w:val="TOC1"/>
        <w:jc w:val="both"/>
        <w:rPr>
          <w:rFonts w:asciiTheme="minorHAnsi" w:eastAsiaTheme="minorEastAsia" w:hAnsiTheme="minorHAnsi" w:cstheme="minorBidi"/>
          <w:noProof/>
          <w:sz w:val="22"/>
          <w:szCs w:val="22"/>
        </w:rPr>
      </w:pPr>
      <w:hyperlink w:anchor="_Toc110322008" w:history="1">
        <w:r w:rsidR="00FD6FAD" w:rsidRPr="000A2142">
          <w:rPr>
            <w:rStyle w:val="Hyperlink"/>
            <w:rFonts w:ascii="Times New Roman Bold" w:hAnsi="Times New Roman Bold"/>
            <w:noProof/>
          </w:rPr>
          <w:t>3.0</w:t>
        </w:r>
        <w:r w:rsidR="00FD6FAD">
          <w:rPr>
            <w:rFonts w:asciiTheme="minorHAnsi" w:eastAsiaTheme="minorEastAsia" w:hAnsiTheme="minorHAnsi" w:cstheme="minorBidi"/>
            <w:noProof/>
            <w:sz w:val="22"/>
            <w:szCs w:val="22"/>
          </w:rPr>
          <w:tab/>
        </w:r>
        <w:r w:rsidR="00FD6FAD" w:rsidRPr="000A2142">
          <w:rPr>
            <w:rStyle w:val="Hyperlink"/>
            <w:noProof/>
          </w:rPr>
          <w:t>RESPONSIBILITIES</w:t>
        </w:r>
        <w:r w:rsidR="00FD6FAD">
          <w:rPr>
            <w:noProof/>
            <w:webHidden/>
          </w:rPr>
          <w:tab/>
        </w:r>
        <w:r w:rsidR="00FD6FAD">
          <w:rPr>
            <w:noProof/>
            <w:webHidden/>
          </w:rPr>
          <w:fldChar w:fldCharType="begin"/>
        </w:r>
        <w:r w:rsidR="00FD6FAD">
          <w:rPr>
            <w:noProof/>
            <w:webHidden/>
          </w:rPr>
          <w:instrText xml:space="preserve"> PAGEREF _Toc110322008 \h </w:instrText>
        </w:r>
        <w:r w:rsidR="00FD6FAD">
          <w:rPr>
            <w:noProof/>
            <w:webHidden/>
          </w:rPr>
        </w:r>
        <w:r w:rsidR="00FD6FAD">
          <w:rPr>
            <w:noProof/>
            <w:webHidden/>
          </w:rPr>
          <w:fldChar w:fldCharType="separate"/>
        </w:r>
        <w:r w:rsidR="00FD6FAD">
          <w:rPr>
            <w:noProof/>
            <w:webHidden/>
          </w:rPr>
          <w:t>3</w:t>
        </w:r>
        <w:r w:rsidR="00FD6FAD">
          <w:rPr>
            <w:noProof/>
            <w:webHidden/>
          </w:rPr>
          <w:fldChar w:fldCharType="end"/>
        </w:r>
      </w:hyperlink>
    </w:p>
    <w:p w14:paraId="044B9231" w14:textId="44FADEFD" w:rsidR="00FD6FAD" w:rsidRDefault="008F10D2" w:rsidP="007A759E">
      <w:pPr>
        <w:pStyle w:val="TOC2"/>
        <w:rPr>
          <w:rFonts w:asciiTheme="minorHAnsi" w:eastAsiaTheme="minorEastAsia" w:hAnsiTheme="minorHAnsi" w:cstheme="minorBidi"/>
          <w:noProof/>
          <w:sz w:val="22"/>
          <w:szCs w:val="22"/>
        </w:rPr>
      </w:pPr>
      <w:hyperlink w:anchor="_Toc110322009" w:history="1">
        <w:r w:rsidR="00FD6FAD" w:rsidRPr="000A2142">
          <w:rPr>
            <w:rStyle w:val="Hyperlink"/>
            <w:rFonts w:ascii="Times New Roman Bold" w:hAnsi="Times New Roman Bold"/>
            <w:noProof/>
          </w:rPr>
          <w:t>3.1</w:t>
        </w:r>
        <w:r w:rsidR="00FD6FAD">
          <w:rPr>
            <w:rFonts w:asciiTheme="minorHAnsi" w:eastAsiaTheme="minorEastAsia" w:hAnsiTheme="minorHAnsi" w:cstheme="minorBidi"/>
            <w:noProof/>
            <w:sz w:val="22"/>
            <w:szCs w:val="22"/>
          </w:rPr>
          <w:tab/>
        </w:r>
        <w:r w:rsidR="00FD6FAD" w:rsidRPr="000A2142">
          <w:rPr>
            <w:rStyle w:val="Hyperlink"/>
            <w:noProof/>
          </w:rPr>
          <w:t>Chief Safety Officer</w:t>
        </w:r>
        <w:r w:rsidR="00FD6FAD">
          <w:rPr>
            <w:noProof/>
            <w:webHidden/>
          </w:rPr>
          <w:tab/>
        </w:r>
        <w:r w:rsidR="00FD6FAD">
          <w:rPr>
            <w:noProof/>
            <w:webHidden/>
          </w:rPr>
          <w:fldChar w:fldCharType="begin"/>
        </w:r>
        <w:r w:rsidR="00FD6FAD">
          <w:rPr>
            <w:noProof/>
            <w:webHidden/>
          </w:rPr>
          <w:instrText xml:space="preserve"> PAGEREF _Toc110322009 \h </w:instrText>
        </w:r>
        <w:r w:rsidR="00FD6FAD">
          <w:rPr>
            <w:noProof/>
            <w:webHidden/>
          </w:rPr>
        </w:r>
        <w:r w:rsidR="00FD6FAD">
          <w:rPr>
            <w:noProof/>
            <w:webHidden/>
          </w:rPr>
          <w:fldChar w:fldCharType="separate"/>
        </w:r>
        <w:r w:rsidR="00FD6FAD">
          <w:rPr>
            <w:noProof/>
            <w:webHidden/>
          </w:rPr>
          <w:t>3</w:t>
        </w:r>
        <w:r w:rsidR="00FD6FAD">
          <w:rPr>
            <w:noProof/>
            <w:webHidden/>
          </w:rPr>
          <w:fldChar w:fldCharType="end"/>
        </w:r>
      </w:hyperlink>
    </w:p>
    <w:p w14:paraId="62340D8F" w14:textId="3874E8AF" w:rsidR="00FD6FAD" w:rsidRDefault="008F10D2" w:rsidP="007A759E">
      <w:pPr>
        <w:pStyle w:val="TOC2"/>
        <w:rPr>
          <w:rFonts w:asciiTheme="minorHAnsi" w:eastAsiaTheme="minorEastAsia" w:hAnsiTheme="minorHAnsi" w:cstheme="minorBidi"/>
          <w:noProof/>
          <w:sz w:val="22"/>
          <w:szCs w:val="22"/>
        </w:rPr>
      </w:pPr>
      <w:hyperlink w:anchor="_Toc110322010" w:history="1">
        <w:r w:rsidR="00FD6FAD" w:rsidRPr="000A2142">
          <w:rPr>
            <w:rStyle w:val="Hyperlink"/>
            <w:rFonts w:ascii="Times New Roman Bold" w:hAnsi="Times New Roman Bold"/>
            <w:noProof/>
          </w:rPr>
          <w:t>3.2</w:t>
        </w:r>
        <w:r w:rsidR="00FD6FAD">
          <w:rPr>
            <w:rFonts w:asciiTheme="minorHAnsi" w:eastAsiaTheme="minorEastAsia" w:hAnsiTheme="minorHAnsi" w:cstheme="minorBidi"/>
            <w:noProof/>
            <w:sz w:val="22"/>
            <w:szCs w:val="22"/>
          </w:rPr>
          <w:tab/>
        </w:r>
        <w:r w:rsidR="00FD6FAD" w:rsidRPr="000A2142">
          <w:rPr>
            <w:rStyle w:val="Hyperlink"/>
            <w:noProof/>
          </w:rPr>
          <w:t>Environment, Safety &amp; Health,</w:t>
        </w:r>
        <w:r w:rsidR="00FD6FAD">
          <w:rPr>
            <w:noProof/>
            <w:webHidden/>
          </w:rPr>
          <w:tab/>
        </w:r>
        <w:r w:rsidR="00FD6FAD">
          <w:rPr>
            <w:noProof/>
            <w:webHidden/>
          </w:rPr>
          <w:fldChar w:fldCharType="begin"/>
        </w:r>
        <w:r w:rsidR="00FD6FAD">
          <w:rPr>
            <w:noProof/>
            <w:webHidden/>
          </w:rPr>
          <w:instrText xml:space="preserve"> PAGEREF _Toc110322010 \h </w:instrText>
        </w:r>
        <w:r w:rsidR="00FD6FAD">
          <w:rPr>
            <w:noProof/>
            <w:webHidden/>
          </w:rPr>
        </w:r>
        <w:r w:rsidR="00FD6FAD">
          <w:rPr>
            <w:noProof/>
            <w:webHidden/>
          </w:rPr>
          <w:fldChar w:fldCharType="separate"/>
        </w:r>
        <w:r w:rsidR="00FD6FAD">
          <w:rPr>
            <w:noProof/>
            <w:webHidden/>
          </w:rPr>
          <w:t>3</w:t>
        </w:r>
        <w:r w:rsidR="00FD6FAD">
          <w:rPr>
            <w:noProof/>
            <w:webHidden/>
          </w:rPr>
          <w:fldChar w:fldCharType="end"/>
        </w:r>
      </w:hyperlink>
    </w:p>
    <w:p w14:paraId="01F903CA" w14:textId="5BF5D5E1" w:rsidR="00FD6FAD" w:rsidRDefault="008F10D2" w:rsidP="007A759E">
      <w:pPr>
        <w:pStyle w:val="TOC2"/>
        <w:rPr>
          <w:rFonts w:asciiTheme="minorHAnsi" w:eastAsiaTheme="minorEastAsia" w:hAnsiTheme="minorHAnsi" w:cstheme="minorBidi"/>
          <w:noProof/>
          <w:sz w:val="22"/>
          <w:szCs w:val="22"/>
        </w:rPr>
      </w:pPr>
      <w:hyperlink w:anchor="_Toc110322011" w:history="1">
        <w:r w:rsidR="00FD6FAD" w:rsidRPr="000A2142">
          <w:rPr>
            <w:rStyle w:val="Hyperlink"/>
            <w:rFonts w:ascii="Times New Roman Bold" w:hAnsi="Times New Roman Bold"/>
            <w:noProof/>
          </w:rPr>
          <w:t>3.3</w:t>
        </w:r>
        <w:r w:rsidR="00FD6FAD">
          <w:rPr>
            <w:rFonts w:asciiTheme="minorHAnsi" w:eastAsiaTheme="minorEastAsia" w:hAnsiTheme="minorHAnsi" w:cstheme="minorBidi"/>
            <w:noProof/>
            <w:sz w:val="22"/>
            <w:szCs w:val="22"/>
          </w:rPr>
          <w:tab/>
        </w:r>
        <w:r w:rsidR="00FD6FAD" w:rsidRPr="000A2142">
          <w:rPr>
            <w:rStyle w:val="Hyperlink"/>
            <w:noProof/>
          </w:rPr>
          <w:t>Facilities Engineering Services Section (FESS)</w:t>
        </w:r>
        <w:r w:rsidR="00FD6FAD">
          <w:rPr>
            <w:noProof/>
            <w:webHidden/>
          </w:rPr>
          <w:tab/>
        </w:r>
        <w:r w:rsidR="00FD6FAD">
          <w:rPr>
            <w:noProof/>
            <w:webHidden/>
          </w:rPr>
          <w:fldChar w:fldCharType="begin"/>
        </w:r>
        <w:r w:rsidR="00FD6FAD">
          <w:rPr>
            <w:noProof/>
            <w:webHidden/>
          </w:rPr>
          <w:instrText xml:space="preserve"> PAGEREF _Toc110322011 \h </w:instrText>
        </w:r>
        <w:r w:rsidR="00FD6FAD">
          <w:rPr>
            <w:noProof/>
            <w:webHidden/>
          </w:rPr>
        </w:r>
        <w:r w:rsidR="00FD6FAD">
          <w:rPr>
            <w:noProof/>
            <w:webHidden/>
          </w:rPr>
          <w:fldChar w:fldCharType="separate"/>
        </w:r>
        <w:r w:rsidR="00FD6FAD">
          <w:rPr>
            <w:noProof/>
            <w:webHidden/>
          </w:rPr>
          <w:t>4</w:t>
        </w:r>
        <w:r w:rsidR="00FD6FAD">
          <w:rPr>
            <w:noProof/>
            <w:webHidden/>
          </w:rPr>
          <w:fldChar w:fldCharType="end"/>
        </w:r>
      </w:hyperlink>
    </w:p>
    <w:p w14:paraId="491311E2" w14:textId="76ECAF65" w:rsidR="00FD6FAD" w:rsidRDefault="008F10D2" w:rsidP="007A759E">
      <w:pPr>
        <w:pStyle w:val="TOC1"/>
        <w:jc w:val="both"/>
        <w:rPr>
          <w:rFonts w:asciiTheme="minorHAnsi" w:eastAsiaTheme="minorEastAsia" w:hAnsiTheme="minorHAnsi" w:cstheme="minorBidi"/>
          <w:noProof/>
          <w:sz w:val="22"/>
          <w:szCs w:val="22"/>
        </w:rPr>
      </w:pPr>
      <w:hyperlink w:anchor="_Toc110322012" w:history="1">
        <w:r w:rsidR="00FD6FAD" w:rsidRPr="000A2142">
          <w:rPr>
            <w:rStyle w:val="Hyperlink"/>
            <w:rFonts w:ascii="Times New Roman Bold" w:hAnsi="Times New Roman Bold"/>
            <w:noProof/>
          </w:rPr>
          <w:t>4.0</w:t>
        </w:r>
        <w:r w:rsidR="00FD6FAD">
          <w:rPr>
            <w:rFonts w:asciiTheme="minorHAnsi" w:eastAsiaTheme="minorEastAsia" w:hAnsiTheme="minorHAnsi" w:cstheme="minorBidi"/>
            <w:noProof/>
            <w:sz w:val="22"/>
            <w:szCs w:val="22"/>
          </w:rPr>
          <w:tab/>
        </w:r>
        <w:r w:rsidR="00FD6FAD" w:rsidRPr="000A2142">
          <w:rPr>
            <w:rStyle w:val="Hyperlink"/>
            <w:noProof/>
          </w:rPr>
          <w:t>PROGRAM DESCRIPTION</w:t>
        </w:r>
        <w:r w:rsidR="00FD6FAD">
          <w:rPr>
            <w:noProof/>
            <w:webHidden/>
          </w:rPr>
          <w:tab/>
        </w:r>
        <w:r w:rsidR="00FD6FAD">
          <w:rPr>
            <w:noProof/>
            <w:webHidden/>
          </w:rPr>
          <w:fldChar w:fldCharType="begin"/>
        </w:r>
        <w:r w:rsidR="00FD6FAD">
          <w:rPr>
            <w:noProof/>
            <w:webHidden/>
          </w:rPr>
          <w:instrText xml:space="preserve"> PAGEREF _Toc110322012 \h </w:instrText>
        </w:r>
        <w:r w:rsidR="00FD6FAD">
          <w:rPr>
            <w:noProof/>
            <w:webHidden/>
          </w:rPr>
        </w:r>
        <w:r w:rsidR="00FD6FAD">
          <w:rPr>
            <w:noProof/>
            <w:webHidden/>
          </w:rPr>
          <w:fldChar w:fldCharType="separate"/>
        </w:r>
        <w:r w:rsidR="00FD6FAD">
          <w:rPr>
            <w:noProof/>
            <w:webHidden/>
          </w:rPr>
          <w:t>4</w:t>
        </w:r>
        <w:r w:rsidR="00FD6FAD">
          <w:rPr>
            <w:noProof/>
            <w:webHidden/>
          </w:rPr>
          <w:fldChar w:fldCharType="end"/>
        </w:r>
      </w:hyperlink>
    </w:p>
    <w:p w14:paraId="7BA1D91A" w14:textId="5D419B4C" w:rsidR="00FD6FAD" w:rsidRDefault="008F10D2" w:rsidP="007A759E">
      <w:pPr>
        <w:pStyle w:val="TOC1"/>
        <w:jc w:val="both"/>
        <w:rPr>
          <w:rFonts w:asciiTheme="minorHAnsi" w:eastAsiaTheme="minorEastAsia" w:hAnsiTheme="minorHAnsi" w:cstheme="minorBidi"/>
          <w:noProof/>
          <w:sz w:val="22"/>
          <w:szCs w:val="22"/>
        </w:rPr>
      </w:pPr>
      <w:hyperlink w:anchor="_Toc110322013" w:history="1">
        <w:r w:rsidR="00FD6FAD" w:rsidRPr="000A2142">
          <w:rPr>
            <w:rStyle w:val="Hyperlink"/>
            <w:rFonts w:ascii="Times New Roman Bold" w:hAnsi="Times New Roman Bold"/>
            <w:noProof/>
          </w:rPr>
          <w:t>5.0</w:t>
        </w:r>
        <w:r w:rsidR="00FD6FAD">
          <w:rPr>
            <w:rFonts w:asciiTheme="minorHAnsi" w:eastAsiaTheme="minorEastAsia" w:hAnsiTheme="minorHAnsi" w:cstheme="minorBidi"/>
            <w:noProof/>
            <w:sz w:val="22"/>
            <w:szCs w:val="22"/>
          </w:rPr>
          <w:tab/>
        </w:r>
        <w:r w:rsidR="00FD6FAD" w:rsidRPr="000A2142">
          <w:rPr>
            <w:rStyle w:val="Hyperlink"/>
            <w:noProof/>
          </w:rPr>
          <w:t>REFERENCES</w:t>
        </w:r>
        <w:r w:rsidR="00FD6FAD">
          <w:rPr>
            <w:noProof/>
            <w:webHidden/>
          </w:rPr>
          <w:tab/>
        </w:r>
        <w:r w:rsidR="00FD6FAD">
          <w:rPr>
            <w:noProof/>
            <w:webHidden/>
          </w:rPr>
          <w:fldChar w:fldCharType="begin"/>
        </w:r>
        <w:r w:rsidR="00FD6FAD">
          <w:rPr>
            <w:noProof/>
            <w:webHidden/>
          </w:rPr>
          <w:instrText xml:space="preserve"> PAGEREF _Toc110322013 \h </w:instrText>
        </w:r>
        <w:r w:rsidR="00FD6FAD">
          <w:rPr>
            <w:noProof/>
            <w:webHidden/>
          </w:rPr>
        </w:r>
        <w:r w:rsidR="00FD6FAD">
          <w:rPr>
            <w:noProof/>
            <w:webHidden/>
          </w:rPr>
          <w:fldChar w:fldCharType="separate"/>
        </w:r>
        <w:r w:rsidR="00FD6FAD">
          <w:rPr>
            <w:noProof/>
            <w:webHidden/>
          </w:rPr>
          <w:t>5</w:t>
        </w:r>
        <w:r w:rsidR="00FD6FAD">
          <w:rPr>
            <w:noProof/>
            <w:webHidden/>
          </w:rPr>
          <w:fldChar w:fldCharType="end"/>
        </w:r>
      </w:hyperlink>
    </w:p>
    <w:p w14:paraId="69C6C912" w14:textId="0B12AEAA" w:rsidR="00A96FFC" w:rsidRDefault="00FF181A" w:rsidP="007A759E">
      <w:pPr>
        <w:tabs>
          <w:tab w:val="right" w:leader="dot" w:pos="9720"/>
        </w:tabs>
        <w:rPr>
          <w:bCs/>
        </w:rPr>
      </w:pPr>
      <w:r w:rsidRPr="007E091A">
        <w:rPr>
          <w:bCs/>
        </w:rPr>
        <w:fldChar w:fldCharType="end"/>
      </w:r>
    </w:p>
    <w:p w14:paraId="0A1CADC8" w14:textId="77777777" w:rsidR="00084E8E" w:rsidRPr="00FA370A" w:rsidRDefault="00084E8E" w:rsidP="007A759E">
      <w:pPr>
        <w:rPr>
          <w:bCs/>
        </w:rPr>
      </w:pPr>
    </w:p>
    <w:p w14:paraId="094376E6" w14:textId="77777777" w:rsidR="00A96FFC" w:rsidRPr="00A96FFC" w:rsidRDefault="00A96FFC" w:rsidP="007A759E">
      <w:pPr>
        <w:rPr>
          <w:bCs/>
        </w:rPr>
      </w:pPr>
    </w:p>
    <w:p w14:paraId="7C351398" w14:textId="77777777" w:rsidR="00CE2FE9" w:rsidRDefault="00CE2FE9" w:rsidP="007A759E">
      <w:pPr>
        <w:rPr>
          <w:bCs/>
        </w:rPr>
      </w:pPr>
    </w:p>
    <w:p w14:paraId="1B3D9759" w14:textId="77777777" w:rsidR="00CE2FE9" w:rsidRPr="00CE2FE9" w:rsidRDefault="00CE2FE9" w:rsidP="007A759E"/>
    <w:p w14:paraId="24E3DED1" w14:textId="77777777" w:rsidR="00CE2FE9" w:rsidRPr="00CE2FE9" w:rsidRDefault="00CE2FE9" w:rsidP="007A759E"/>
    <w:p w14:paraId="54E7B537" w14:textId="77777777" w:rsidR="00CE2FE9" w:rsidRPr="00CE2FE9" w:rsidRDefault="00CE2FE9" w:rsidP="007A759E"/>
    <w:p w14:paraId="581FEF26" w14:textId="77777777" w:rsidR="00CE2FE9" w:rsidRPr="00CE2FE9" w:rsidRDefault="00CE2FE9" w:rsidP="007A759E"/>
    <w:p w14:paraId="5C265B6C" w14:textId="77777777" w:rsidR="00CE2FE9" w:rsidRPr="00CE2FE9" w:rsidRDefault="00CE2FE9" w:rsidP="007A759E"/>
    <w:p w14:paraId="468E172D" w14:textId="77777777" w:rsidR="00CE2FE9" w:rsidRPr="00CE2FE9" w:rsidRDefault="00CE2FE9" w:rsidP="007A759E"/>
    <w:p w14:paraId="541BE420" w14:textId="77777777" w:rsidR="00CE2FE9" w:rsidRPr="00CE2FE9" w:rsidRDefault="00CE2FE9" w:rsidP="007A759E"/>
    <w:p w14:paraId="4D0B841A" w14:textId="77777777" w:rsidR="00CE2FE9" w:rsidRPr="00CE2FE9" w:rsidRDefault="00CE2FE9" w:rsidP="007A759E"/>
    <w:p w14:paraId="4DD7C98A" w14:textId="77777777" w:rsidR="00CE2FE9" w:rsidRPr="00CE2FE9" w:rsidRDefault="00CE2FE9" w:rsidP="007A759E"/>
    <w:p w14:paraId="6A5B82C8" w14:textId="77777777" w:rsidR="00CE2FE9" w:rsidRPr="00CE2FE9" w:rsidRDefault="00CE2FE9" w:rsidP="007A759E"/>
    <w:p w14:paraId="53B50FB7" w14:textId="77777777" w:rsidR="00CE2FE9" w:rsidRPr="00CE2FE9" w:rsidRDefault="00CE2FE9" w:rsidP="007A759E"/>
    <w:p w14:paraId="6428D03F" w14:textId="77777777" w:rsidR="00CE2FE9" w:rsidRPr="00CE2FE9" w:rsidRDefault="00CE2FE9" w:rsidP="007A759E"/>
    <w:p w14:paraId="0CC9E8E4" w14:textId="77777777" w:rsidR="00CE2FE9" w:rsidRPr="00CE2FE9" w:rsidRDefault="00CE2FE9" w:rsidP="007A759E"/>
    <w:p w14:paraId="38F82ACD" w14:textId="77777777" w:rsidR="00CE2FE9" w:rsidRPr="00CE2FE9" w:rsidRDefault="00CE2FE9" w:rsidP="007A759E"/>
    <w:p w14:paraId="238EC840" w14:textId="77777777" w:rsidR="00CE2FE9" w:rsidRPr="00CE2FE9" w:rsidRDefault="00CE2FE9" w:rsidP="007A759E"/>
    <w:p w14:paraId="37A5078E" w14:textId="77777777" w:rsidR="00CE2FE9" w:rsidRDefault="00CE2FE9" w:rsidP="007A759E"/>
    <w:p w14:paraId="511FB74A" w14:textId="77777777" w:rsidR="00CE2FE9" w:rsidRDefault="00CE2FE9" w:rsidP="007A759E"/>
    <w:p w14:paraId="48C77084" w14:textId="77777777" w:rsidR="00CE2FE9" w:rsidRDefault="00CE2FE9" w:rsidP="007A759E"/>
    <w:p w14:paraId="2634619B" w14:textId="77777777" w:rsidR="00A96FFC" w:rsidRPr="00CE2FE9" w:rsidRDefault="00A96FFC" w:rsidP="007A759E">
      <w:pPr>
        <w:sectPr w:rsidR="00A96FFC" w:rsidRPr="00CE2FE9" w:rsidSect="007A759E">
          <w:headerReference w:type="even" r:id="rId14"/>
          <w:headerReference w:type="default" r:id="rId15"/>
          <w:footerReference w:type="default" r:id="rId16"/>
          <w:headerReference w:type="first" r:id="rId17"/>
          <w:pgSz w:w="12240" w:h="15840" w:code="1"/>
          <w:pgMar w:top="720" w:right="1080" w:bottom="720" w:left="1440" w:header="720" w:footer="389" w:gutter="0"/>
          <w:pgNumType w:start="1"/>
          <w:cols w:space="720"/>
          <w:docGrid w:linePitch="360"/>
        </w:sectPr>
      </w:pPr>
    </w:p>
    <w:p w14:paraId="42912F21" w14:textId="77777777" w:rsidR="00CE5B8A" w:rsidRPr="00774629" w:rsidRDefault="007D5A75" w:rsidP="007A759E">
      <w:pPr>
        <w:pStyle w:val="Heading1"/>
        <w:jc w:val="both"/>
      </w:pPr>
      <w:bookmarkStart w:id="1" w:name="_Toc110322006"/>
      <w:r>
        <w:lastRenderedPageBreak/>
        <w:t>INTRODUCTION</w:t>
      </w:r>
      <w:bookmarkEnd w:id="1"/>
    </w:p>
    <w:p w14:paraId="56C9EB30" w14:textId="77777777" w:rsidR="0043190C" w:rsidRDefault="0043190C" w:rsidP="007A759E">
      <w:pPr>
        <w:spacing w:before="100" w:beforeAutospacing="1" w:after="100" w:afterAutospacing="1"/>
      </w:pPr>
      <w:r w:rsidRPr="00172A44">
        <w:t xml:space="preserve">This chapter contains guidance pertinent to the application and handling of pesticides, including fungicides, herbicides, </w:t>
      </w:r>
      <w:proofErr w:type="gramStart"/>
      <w:r w:rsidRPr="00172A44">
        <w:t>rodenticides</w:t>
      </w:r>
      <w:proofErr w:type="gramEnd"/>
      <w:r w:rsidRPr="00172A44">
        <w:t xml:space="preserve"> and insecticides. At Fermilab, the application of regulated pesticides is done by FESS personnel who have obtained the appropriate level of licensing from the state of Illinois, or by properly licensed </w:t>
      </w:r>
      <w:r w:rsidR="00436F26">
        <w:t>subcontractors managed by FESS.</w:t>
      </w:r>
      <w:r w:rsidRPr="00172A44">
        <w:t xml:space="preserve"> Fermilab adheres to the principles of Int</w:t>
      </w:r>
      <w:r w:rsidR="00436F26">
        <w:t>egrated Pest Management</w:t>
      </w:r>
      <w:r w:rsidRPr="00172A44">
        <w:t xml:space="preserve"> to minimize pollution and adverse environmental impacts.  This chapter is not applicable to household products that do not require a license to apply, e.g., Raid™, Cutters</w:t>
      </w:r>
      <w:r w:rsidR="00436F26">
        <w:t>™, or any such products</w:t>
      </w:r>
      <w:r w:rsidRPr="00172A44">
        <w:t xml:space="preserve"> generally available through the Fermilab stockroom or in a retail store.</w:t>
      </w:r>
    </w:p>
    <w:p w14:paraId="1B50875A" w14:textId="77777777" w:rsidR="00BE0AC4" w:rsidRPr="00172A44" w:rsidRDefault="00BE0AC4" w:rsidP="007A759E">
      <w:pPr>
        <w:spacing w:before="100" w:beforeAutospacing="1" w:after="100" w:afterAutospacing="1"/>
      </w:pPr>
      <w:r>
        <w:t xml:space="preserve">This chapter only applies to the Fermilab site. Leased spaces will follow the rules and regulations set forth by the partnering institute and/or state or local codes and standards. </w:t>
      </w:r>
    </w:p>
    <w:p w14:paraId="7B654548" w14:textId="77777777" w:rsidR="007D5A75" w:rsidRDefault="007D5A75" w:rsidP="007A759E">
      <w:pPr>
        <w:pStyle w:val="Heading1"/>
        <w:jc w:val="both"/>
        <w:rPr>
          <w:kern w:val="0"/>
        </w:rPr>
      </w:pPr>
      <w:bookmarkStart w:id="2" w:name="_Toc110322007"/>
      <w:r>
        <w:rPr>
          <w:kern w:val="0"/>
        </w:rPr>
        <w:t>DEFINITIONS</w:t>
      </w:r>
      <w:bookmarkEnd w:id="2"/>
    </w:p>
    <w:p w14:paraId="771FE732" w14:textId="77777777" w:rsidR="00860BE2" w:rsidRDefault="00693DEE" w:rsidP="007A759E">
      <w:pPr>
        <w:spacing w:before="100" w:beforeAutospacing="1" w:after="100" w:afterAutospacing="1"/>
      </w:pPr>
      <w:r>
        <w:rPr>
          <w:u w:val="single"/>
        </w:rPr>
        <w:t>Integrated Pest Management</w:t>
      </w:r>
      <w:r w:rsidR="00860BE2">
        <w:rPr>
          <w:u w:val="single"/>
        </w:rPr>
        <w:t xml:space="preserve"> (IPM)</w:t>
      </w:r>
      <w:r>
        <w:t xml:space="preserve"> - </w:t>
      </w:r>
      <w:r w:rsidR="00860BE2">
        <w:t>A</w:t>
      </w:r>
      <w:r>
        <w:rPr>
          <w:rStyle w:val="oneclick-link"/>
        </w:rPr>
        <w:t>n</w:t>
      </w:r>
      <w:r>
        <w:t xml:space="preserve"> </w:t>
      </w:r>
      <w:r>
        <w:rPr>
          <w:rStyle w:val="oneclick-link"/>
        </w:rPr>
        <w:t>ecological</w:t>
      </w:r>
      <w:r>
        <w:t xml:space="preserve"> </w:t>
      </w:r>
      <w:r>
        <w:rPr>
          <w:rStyle w:val="oneclick-link"/>
        </w:rPr>
        <w:t>approach</w:t>
      </w:r>
      <w:r>
        <w:t xml:space="preserve"> </w:t>
      </w:r>
      <w:r>
        <w:rPr>
          <w:rStyle w:val="oneclick-link"/>
        </w:rPr>
        <w:t>to</w:t>
      </w:r>
      <w:r>
        <w:t xml:space="preserve"> </w:t>
      </w:r>
      <w:r>
        <w:rPr>
          <w:rStyle w:val="oneclick-link"/>
        </w:rPr>
        <w:t>pest</w:t>
      </w:r>
      <w:r>
        <w:t xml:space="preserve"> </w:t>
      </w:r>
      <w:r>
        <w:rPr>
          <w:rStyle w:val="oneclick-link"/>
        </w:rPr>
        <w:t>management</w:t>
      </w:r>
      <w:r>
        <w:t xml:space="preserve"> </w:t>
      </w:r>
      <w:r>
        <w:rPr>
          <w:rStyle w:val="oneclick-link"/>
        </w:rPr>
        <w:t>that</w:t>
      </w:r>
      <w:r>
        <w:t xml:space="preserve"> </w:t>
      </w:r>
      <w:r>
        <w:rPr>
          <w:rStyle w:val="oneclick-link"/>
        </w:rPr>
        <w:t>combines</w:t>
      </w:r>
      <w:r>
        <w:t xml:space="preserve"> </w:t>
      </w:r>
      <w:r>
        <w:rPr>
          <w:rStyle w:val="oneclick-link"/>
        </w:rPr>
        <w:t>understanding</w:t>
      </w:r>
      <w:r>
        <w:t xml:space="preserve"> </w:t>
      </w:r>
      <w:r>
        <w:rPr>
          <w:rStyle w:val="oneclick-link"/>
        </w:rPr>
        <w:t>the</w:t>
      </w:r>
      <w:r>
        <w:t xml:space="preserve"> </w:t>
      </w:r>
      <w:r>
        <w:rPr>
          <w:rStyle w:val="oneclick-link"/>
        </w:rPr>
        <w:t>causes</w:t>
      </w:r>
      <w:r>
        <w:t xml:space="preserve"> </w:t>
      </w:r>
      <w:r>
        <w:rPr>
          <w:rStyle w:val="oneclick-link"/>
        </w:rPr>
        <w:t>of</w:t>
      </w:r>
      <w:r>
        <w:t xml:space="preserve"> </w:t>
      </w:r>
      <w:r>
        <w:rPr>
          <w:rStyle w:val="oneclick-link"/>
        </w:rPr>
        <w:t>pest</w:t>
      </w:r>
      <w:r>
        <w:t xml:space="preserve"> </w:t>
      </w:r>
      <w:r>
        <w:rPr>
          <w:rStyle w:val="oneclick-link"/>
        </w:rPr>
        <w:t>outbreaks,</w:t>
      </w:r>
      <w:r>
        <w:t xml:space="preserve"> </w:t>
      </w:r>
      <w:r>
        <w:rPr>
          <w:rStyle w:val="oneclick-link"/>
        </w:rPr>
        <w:t>manipulating</w:t>
      </w:r>
      <w:r>
        <w:t xml:space="preserve"> </w:t>
      </w:r>
      <w:r>
        <w:rPr>
          <w:rStyle w:val="oneclick-link"/>
        </w:rPr>
        <w:t>the</w:t>
      </w:r>
      <w:r>
        <w:t xml:space="preserve"> </w:t>
      </w:r>
      <w:r>
        <w:rPr>
          <w:rStyle w:val="oneclick-link"/>
        </w:rPr>
        <w:t>crop</w:t>
      </w:r>
      <w:r>
        <w:t xml:space="preserve"> </w:t>
      </w:r>
      <w:r>
        <w:rPr>
          <w:rStyle w:val="oneclick-link"/>
        </w:rPr>
        <w:t>ecosystem</w:t>
      </w:r>
      <w:r>
        <w:t xml:space="preserve"> </w:t>
      </w:r>
      <w:r>
        <w:rPr>
          <w:rStyle w:val="oneclick-link"/>
        </w:rPr>
        <w:t>for</w:t>
      </w:r>
      <w:r>
        <w:t xml:space="preserve"> </w:t>
      </w:r>
      <w:r>
        <w:rPr>
          <w:rStyle w:val="oneclick-link"/>
        </w:rPr>
        <w:t>pest</w:t>
      </w:r>
      <w:r>
        <w:t xml:space="preserve"> </w:t>
      </w:r>
      <w:r>
        <w:rPr>
          <w:rStyle w:val="oneclick-link"/>
        </w:rPr>
        <w:t>control,</w:t>
      </w:r>
      <w:r>
        <w:t xml:space="preserve"> </w:t>
      </w:r>
      <w:r>
        <w:rPr>
          <w:rStyle w:val="oneclick-link"/>
        </w:rPr>
        <w:t>and</w:t>
      </w:r>
      <w:r>
        <w:t xml:space="preserve"> </w:t>
      </w:r>
      <w:r>
        <w:rPr>
          <w:rStyle w:val="oneclick-link"/>
        </w:rPr>
        <w:t>monitoring</w:t>
      </w:r>
      <w:r>
        <w:t xml:space="preserve"> </w:t>
      </w:r>
      <w:r>
        <w:rPr>
          <w:rStyle w:val="oneclick-link"/>
        </w:rPr>
        <w:t>pest</w:t>
      </w:r>
      <w:r>
        <w:t xml:space="preserve"> </w:t>
      </w:r>
      <w:r>
        <w:rPr>
          <w:rStyle w:val="oneclick-link"/>
        </w:rPr>
        <w:t>populations</w:t>
      </w:r>
      <w:r>
        <w:t xml:space="preserve"> </w:t>
      </w:r>
      <w:r>
        <w:rPr>
          <w:rStyle w:val="oneclick-link"/>
        </w:rPr>
        <w:t>and</w:t>
      </w:r>
      <w:r>
        <w:t xml:space="preserve"> </w:t>
      </w:r>
      <w:r>
        <w:rPr>
          <w:rStyle w:val="oneclick-link"/>
        </w:rPr>
        <w:t>their</w:t>
      </w:r>
      <w:r>
        <w:t xml:space="preserve"> </w:t>
      </w:r>
      <w:r>
        <w:rPr>
          <w:rStyle w:val="oneclick-link"/>
        </w:rPr>
        <w:t>life</w:t>
      </w:r>
      <w:r>
        <w:t xml:space="preserve"> </w:t>
      </w:r>
      <w:r>
        <w:rPr>
          <w:rStyle w:val="oneclick-link"/>
        </w:rPr>
        <w:t>cycles</w:t>
      </w:r>
      <w:r>
        <w:t xml:space="preserve"> </w:t>
      </w:r>
      <w:r>
        <w:rPr>
          <w:rStyle w:val="oneclick-link"/>
        </w:rPr>
        <w:t>to</w:t>
      </w:r>
      <w:r>
        <w:t xml:space="preserve"> </w:t>
      </w:r>
      <w:r>
        <w:rPr>
          <w:rStyle w:val="oneclick-link"/>
        </w:rPr>
        <w:t>determine</w:t>
      </w:r>
      <w:r>
        <w:t xml:space="preserve"> </w:t>
      </w:r>
      <w:proofErr w:type="gramStart"/>
      <w:r>
        <w:rPr>
          <w:rStyle w:val="oneclick-link"/>
        </w:rPr>
        <w:t>if</w:t>
      </w:r>
      <w:r>
        <w:t xml:space="preserve"> </w:t>
      </w:r>
      <w:r>
        <w:rPr>
          <w:rStyle w:val="oneclick-link"/>
        </w:rPr>
        <w:t>and</w:t>
      </w:r>
      <w:r>
        <w:t xml:space="preserve"> </w:t>
      </w:r>
      <w:r>
        <w:rPr>
          <w:rStyle w:val="oneclick-link"/>
        </w:rPr>
        <w:t>when</w:t>
      </w:r>
      <w:proofErr w:type="gramEnd"/>
      <w:r>
        <w:t xml:space="preserve"> </w:t>
      </w:r>
      <w:r w:rsidR="00436F26">
        <w:rPr>
          <w:rStyle w:val="oneclick-link"/>
        </w:rPr>
        <w:t>to</w:t>
      </w:r>
      <w:r>
        <w:t xml:space="preserve"> </w:t>
      </w:r>
      <w:r>
        <w:rPr>
          <w:rStyle w:val="oneclick-link"/>
        </w:rPr>
        <w:t>use</w:t>
      </w:r>
      <w:r>
        <w:t xml:space="preserve"> </w:t>
      </w:r>
      <w:r>
        <w:rPr>
          <w:rStyle w:val="oneclick-link"/>
        </w:rPr>
        <w:t>of</w:t>
      </w:r>
      <w:r>
        <w:t xml:space="preserve"> </w:t>
      </w:r>
      <w:r>
        <w:rPr>
          <w:rStyle w:val="oneclick-link"/>
        </w:rPr>
        <w:t>pesticides.</w:t>
      </w:r>
      <w:r w:rsidRPr="00693DEE">
        <w:t xml:space="preserve"> </w:t>
      </w:r>
    </w:p>
    <w:p w14:paraId="1DF555BD" w14:textId="77777777" w:rsidR="0043190C" w:rsidRPr="002F2BF1" w:rsidRDefault="0043190C" w:rsidP="007A759E">
      <w:pPr>
        <w:spacing w:before="100" w:beforeAutospacing="1" w:after="100" w:afterAutospacing="1"/>
      </w:pPr>
      <w:r>
        <w:rPr>
          <w:u w:val="single"/>
        </w:rPr>
        <w:t>Licensed</w:t>
      </w:r>
      <w:r w:rsidRPr="002F2BF1">
        <w:rPr>
          <w:u w:val="single"/>
        </w:rPr>
        <w:t xml:space="preserve"> applicator</w:t>
      </w:r>
      <w:r w:rsidRPr="002F2BF1">
        <w:t xml:space="preserve"> - </w:t>
      </w:r>
      <w:r>
        <w:t>T</w:t>
      </w:r>
      <w:r w:rsidRPr="002F2BF1">
        <w:t xml:space="preserve">he responsible person in charge of all pesticide application. Also, the </w:t>
      </w:r>
      <w:r>
        <w:t>licensed</w:t>
      </w:r>
      <w:r w:rsidRPr="002F2BF1">
        <w:t xml:space="preserve"> applicator supervises the application of pesticides performed by </w:t>
      </w:r>
      <w:r>
        <w:t>licensed</w:t>
      </w:r>
      <w:r w:rsidRPr="002F2BF1">
        <w:t xml:space="preserve"> operators. </w:t>
      </w:r>
    </w:p>
    <w:p w14:paraId="67E6EEC7" w14:textId="77777777" w:rsidR="0043190C" w:rsidRPr="002F2BF1" w:rsidRDefault="0043190C" w:rsidP="007A759E">
      <w:pPr>
        <w:spacing w:before="100" w:beforeAutospacing="1" w:after="100" w:afterAutospacing="1"/>
      </w:pPr>
      <w:r>
        <w:rPr>
          <w:u w:val="single"/>
        </w:rPr>
        <w:t>Licensed</w:t>
      </w:r>
      <w:r w:rsidRPr="002F2BF1">
        <w:rPr>
          <w:u w:val="single"/>
        </w:rPr>
        <w:t xml:space="preserve"> operator</w:t>
      </w:r>
      <w:r w:rsidRPr="002F2BF1">
        <w:t xml:space="preserve"> - </w:t>
      </w:r>
      <w:r>
        <w:t xml:space="preserve">A person </w:t>
      </w:r>
      <w:r w:rsidRPr="002F2BF1">
        <w:t xml:space="preserve">trained and licensed in the application of pesticides under the supervision of a </w:t>
      </w:r>
      <w:r>
        <w:t>licensed</w:t>
      </w:r>
      <w:r w:rsidRPr="002F2BF1">
        <w:t xml:space="preserve"> applicator. </w:t>
      </w:r>
    </w:p>
    <w:p w14:paraId="21632E33" w14:textId="77777777" w:rsidR="0043190C" w:rsidRDefault="0043190C" w:rsidP="007A759E">
      <w:pPr>
        <w:spacing w:before="100" w:beforeAutospacing="1" w:after="100" w:afterAutospacing="1"/>
      </w:pPr>
      <w:r w:rsidRPr="002F2BF1">
        <w:rPr>
          <w:u w:val="single"/>
        </w:rPr>
        <w:t>Pesticide</w:t>
      </w:r>
      <w:r>
        <w:rPr>
          <w:u w:val="single"/>
        </w:rPr>
        <w:t>s</w:t>
      </w:r>
      <w:r w:rsidRPr="002F2BF1">
        <w:t xml:space="preserve"> - </w:t>
      </w:r>
      <w:r w:rsidR="00CE2FE9">
        <w:t>A</w:t>
      </w:r>
      <w:r>
        <w:t xml:space="preserve"> general term which includes </w:t>
      </w:r>
      <w:r w:rsidRPr="002F2BF1">
        <w:t xml:space="preserve">fungicides, herbicides, </w:t>
      </w:r>
      <w:proofErr w:type="gramStart"/>
      <w:r w:rsidRPr="002F2BF1">
        <w:t>rodenticides</w:t>
      </w:r>
      <w:proofErr w:type="gramEnd"/>
      <w:r w:rsidRPr="002F2BF1">
        <w:t xml:space="preserve"> and insecticides. </w:t>
      </w:r>
    </w:p>
    <w:p w14:paraId="74F00F33" w14:textId="77777777" w:rsidR="004E2F87" w:rsidRPr="002F2BF1" w:rsidRDefault="004E2F87" w:rsidP="007A759E">
      <w:r w:rsidRPr="004E2F87">
        <w:rPr>
          <w:u w:val="single"/>
        </w:rPr>
        <w:t>Restricted Use Pesticides (RUP</w:t>
      </w:r>
      <w:r>
        <w:t xml:space="preserve">) – RUPs have the potential to cause unreasonable adverse effects to the environment and injury to applicators or bystanders without added restrictions. RUPs must be used by a </w:t>
      </w:r>
      <w:r w:rsidR="00693DEE">
        <w:t>licens</w:t>
      </w:r>
      <w:r>
        <w:t xml:space="preserve">ed applicator or under that applicator’s direct supervision. RUPs are not available for purchase by the </w:t>
      </w:r>
      <w:proofErr w:type="gramStart"/>
      <w:r>
        <w:t>general public</w:t>
      </w:r>
      <w:proofErr w:type="gramEnd"/>
      <w:r>
        <w:t>.</w:t>
      </w:r>
    </w:p>
    <w:p w14:paraId="38840BF7" w14:textId="77777777" w:rsidR="006A7918" w:rsidRPr="006A7918" w:rsidRDefault="006A7918" w:rsidP="007A759E"/>
    <w:p w14:paraId="3CCBE70F" w14:textId="77777777" w:rsidR="00554664" w:rsidRDefault="002721A1" w:rsidP="007A759E">
      <w:pPr>
        <w:pStyle w:val="Heading1"/>
        <w:keepNext w:val="0"/>
        <w:jc w:val="both"/>
      </w:pPr>
      <w:bookmarkStart w:id="3" w:name="_Toc110322008"/>
      <w:r>
        <w:t>RESPONSIB</w:t>
      </w:r>
      <w:r w:rsidR="007D5A75">
        <w:t>ILITIES</w:t>
      </w:r>
      <w:bookmarkEnd w:id="3"/>
    </w:p>
    <w:p w14:paraId="756C0C9A" w14:textId="77777777" w:rsidR="00E7004C" w:rsidRPr="00E7004C" w:rsidRDefault="00E7004C" w:rsidP="007A759E">
      <w:pPr>
        <w:rPr>
          <w:b/>
          <w:highlight w:val="yellow"/>
        </w:rPr>
      </w:pPr>
    </w:p>
    <w:p w14:paraId="4D2C6E33" w14:textId="77777777" w:rsidR="006E7F4F" w:rsidRDefault="00EF7E51" w:rsidP="007A759E">
      <w:pPr>
        <w:pStyle w:val="Heading2"/>
        <w:keepNext w:val="0"/>
        <w:jc w:val="both"/>
        <w:rPr>
          <w:b w:val="0"/>
        </w:rPr>
      </w:pPr>
      <w:bookmarkStart w:id="4" w:name="_Toc110322009"/>
      <w:r>
        <w:t>Chief Safety Officer</w:t>
      </w:r>
      <w:bookmarkEnd w:id="4"/>
    </w:p>
    <w:p w14:paraId="3C8C76EA" w14:textId="77777777" w:rsidR="00254612" w:rsidRDefault="008532CC" w:rsidP="007A759E">
      <w:r>
        <w:t xml:space="preserve">The </w:t>
      </w:r>
      <w:r w:rsidR="00EF7E51">
        <w:t>Chief Safety Officer</w:t>
      </w:r>
      <w:r w:rsidR="0043190C" w:rsidRPr="0043190C">
        <w:t xml:space="preserve"> </w:t>
      </w:r>
      <w:r w:rsidR="0043190C" w:rsidRPr="002F2BF1">
        <w:t xml:space="preserve">acts as the liaison with all government agencies, DOE and Fermilab, and </w:t>
      </w:r>
      <w:proofErr w:type="gramStart"/>
      <w:r w:rsidR="0043190C" w:rsidRPr="002F2BF1">
        <w:t>provides assistance</w:t>
      </w:r>
      <w:proofErr w:type="gramEnd"/>
      <w:r w:rsidR="0043190C" w:rsidRPr="002F2BF1">
        <w:t xml:space="preserve"> an</w:t>
      </w:r>
      <w:r w:rsidR="00365485">
        <w:t>d guidance as required</w:t>
      </w:r>
      <w:r w:rsidR="002B012E">
        <w:t>,</w:t>
      </w:r>
      <w:r w:rsidR="00AB0CC9" w:rsidRPr="00AB0CC9">
        <w:t xml:space="preserve"> </w:t>
      </w:r>
      <w:r w:rsidR="00AB0CC9">
        <w:t>including the</w:t>
      </w:r>
      <w:r w:rsidR="00AB0CC9" w:rsidRPr="002B012E">
        <w:t xml:space="preserve"> </w:t>
      </w:r>
      <w:r w:rsidR="00AB0CC9">
        <w:t>renewal of the National Pollutant Discharge Elimination System Permit for Pesticide Application Point Source Discharges every five years</w:t>
      </w:r>
      <w:r w:rsidR="00254612">
        <w:t>.</w:t>
      </w:r>
    </w:p>
    <w:p w14:paraId="73BAC76C" w14:textId="77777777" w:rsidR="00254612" w:rsidRDefault="00254612" w:rsidP="007A759E"/>
    <w:p w14:paraId="5F8160F6" w14:textId="63DE5385" w:rsidR="00254612" w:rsidRPr="00254612" w:rsidRDefault="00254612" w:rsidP="007A759E">
      <w:pPr>
        <w:pStyle w:val="Heading2"/>
        <w:keepNext w:val="0"/>
        <w:jc w:val="both"/>
        <w:rPr>
          <w:b w:val="0"/>
        </w:rPr>
      </w:pPr>
      <w:bookmarkStart w:id="5" w:name="_Toc110322010"/>
      <w:r>
        <w:t>Environment, Safety</w:t>
      </w:r>
      <w:r w:rsidR="00B72190">
        <w:t xml:space="preserve"> </w:t>
      </w:r>
      <w:r w:rsidR="003B27A5">
        <w:t>&amp;</w:t>
      </w:r>
      <w:r w:rsidR="00B72190">
        <w:t xml:space="preserve"> </w:t>
      </w:r>
      <w:r>
        <w:t>Health,</w:t>
      </w:r>
      <w:bookmarkEnd w:id="5"/>
      <w:r>
        <w:t xml:space="preserve"> </w:t>
      </w:r>
    </w:p>
    <w:p w14:paraId="01719869" w14:textId="3DE8CAEB" w:rsidR="00E7004C" w:rsidRPr="00BE0C08" w:rsidRDefault="00365485" w:rsidP="007A759E">
      <w:r>
        <w:t>The ES</w:t>
      </w:r>
      <w:r w:rsidR="003B27A5">
        <w:t>&amp;</w:t>
      </w:r>
      <w:r>
        <w:t>H</w:t>
      </w:r>
      <w:r w:rsidR="0043190C" w:rsidRPr="002F2BF1">
        <w:t xml:space="preserve"> Section </w:t>
      </w:r>
      <w:r w:rsidR="002721A1">
        <w:t>shall</w:t>
      </w:r>
      <w:r w:rsidR="0043190C" w:rsidRPr="002F2BF1">
        <w:t xml:space="preserve"> assist and arrange for the disposal of pesticides </w:t>
      </w:r>
      <w:r w:rsidR="0043190C">
        <w:t>that</w:t>
      </w:r>
      <w:r w:rsidR="0043190C" w:rsidRPr="002F2BF1">
        <w:t xml:space="preserve"> are determine</w:t>
      </w:r>
      <w:r>
        <w:t>d to be waste material. The ES</w:t>
      </w:r>
      <w:r w:rsidR="008A3FDF">
        <w:t>&amp;H</w:t>
      </w:r>
      <w:r w:rsidR="0043190C" w:rsidRPr="002F2BF1">
        <w:t xml:space="preserve"> Section will conduct fit testing and issue respirators to licensed operators and applicators as required.</w:t>
      </w:r>
    </w:p>
    <w:p w14:paraId="7DF09BDA" w14:textId="77777777" w:rsidR="00F93857" w:rsidRDefault="00F93857" w:rsidP="007A759E"/>
    <w:p w14:paraId="129804BE" w14:textId="77777777" w:rsidR="006E7F4F" w:rsidRDefault="0043190C" w:rsidP="007A759E">
      <w:pPr>
        <w:pStyle w:val="Heading2"/>
        <w:keepNext w:val="0"/>
        <w:jc w:val="both"/>
        <w:rPr>
          <w:b w:val="0"/>
        </w:rPr>
      </w:pPr>
      <w:bookmarkStart w:id="6" w:name="_Toc110322011"/>
      <w:r>
        <w:t>Facilities Engineering Services Section (FESS)</w:t>
      </w:r>
      <w:bookmarkEnd w:id="6"/>
    </w:p>
    <w:p w14:paraId="6CFAA67E" w14:textId="77777777" w:rsidR="00244E31" w:rsidRDefault="0043190C" w:rsidP="007A759E">
      <w:r>
        <w:t xml:space="preserve">FESS </w:t>
      </w:r>
      <w:r w:rsidRPr="002F2BF1">
        <w:t>is responsible for assuring compliance with applicable codes</w:t>
      </w:r>
      <w:r w:rsidR="008C4AC1">
        <w:t>,</w:t>
      </w:r>
      <w:r w:rsidR="00693DEE">
        <w:t xml:space="preserve"> </w:t>
      </w:r>
      <w:r w:rsidRPr="002F2BF1">
        <w:t>regulations</w:t>
      </w:r>
      <w:r w:rsidR="008C4AC1">
        <w:t>, and permits</w:t>
      </w:r>
      <w:r w:rsidRPr="002F2BF1">
        <w:t xml:space="preserve"> governing the application, use and storage of pesticides applied at Fermilab. This includes pesticides applied by </w:t>
      </w:r>
      <w:r w:rsidRPr="002A4393">
        <w:t>either Lab personnel or subcontractors. FES</w:t>
      </w:r>
      <w:r w:rsidR="002A4393">
        <w:t>S</w:t>
      </w:r>
      <w:r w:rsidR="002B012E">
        <w:t xml:space="preserve"> </w:t>
      </w:r>
      <w:r w:rsidR="00AB0CC9">
        <w:t xml:space="preserve">shall ensure that </w:t>
      </w:r>
      <w:r w:rsidRPr="002A4393">
        <w:t>only EPA-</w:t>
      </w:r>
      <w:r w:rsidRPr="0043190C">
        <w:t>registered pesticides are used on the site.</w:t>
      </w:r>
      <w:r w:rsidR="00BD6BEB">
        <w:t xml:space="preserve"> </w:t>
      </w:r>
      <w:r w:rsidR="00AB0CC9">
        <w:t>FESS shall ensure all Fermilab personnel, subcontractors, or volunteers that apply pesticides are properly trained</w:t>
      </w:r>
      <w:r w:rsidR="001F5561">
        <w:t xml:space="preserve"> and licensed</w:t>
      </w:r>
      <w:r w:rsidR="00AB0CC9">
        <w:t xml:space="preserve"> and subcontractors have the proper </w:t>
      </w:r>
      <w:r w:rsidR="001F5561">
        <w:t xml:space="preserve">approvals or </w:t>
      </w:r>
      <w:r w:rsidR="00AB0CC9">
        <w:t>permits</w:t>
      </w:r>
      <w:r w:rsidR="001F5561">
        <w:t>, if necessary</w:t>
      </w:r>
      <w:r w:rsidR="00AB0CC9">
        <w:t>.</w:t>
      </w:r>
    </w:p>
    <w:p w14:paraId="66D215D3" w14:textId="77777777" w:rsidR="0043190C" w:rsidRPr="0043190C" w:rsidRDefault="0043190C" w:rsidP="007A759E"/>
    <w:p w14:paraId="249C28C7" w14:textId="77777777" w:rsidR="00E47427" w:rsidRDefault="00021BF3" w:rsidP="007A759E">
      <w:pPr>
        <w:pStyle w:val="Heading1"/>
        <w:jc w:val="both"/>
      </w:pPr>
      <w:bookmarkStart w:id="7" w:name="_Toc110322012"/>
      <w:r>
        <w:t>PROGRAM DESCRIPTION</w:t>
      </w:r>
      <w:bookmarkEnd w:id="7"/>
    </w:p>
    <w:p w14:paraId="15D52E11" w14:textId="77777777" w:rsidR="00860BE2" w:rsidRPr="00693DEE" w:rsidRDefault="002721A1" w:rsidP="007A759E">
      <w:pPr>
        <w:spacing w:before="100" w:beforeAutospacing="1" w:after="100" w:afterAutospacing="1"/>
      </w:pPr>
      <w:r w:rsidRPr="002F2BF1">
        <w:t>This chapter pertains to all areas of the Laboratory where there is, or could be, pesticide application.</w:t>
      </w:r>
      <w:r>
        <w:t xml:space="preserve"> </w:t>
      </w:r>
      <w:r w:rsidR="0043190C">
        <w:t xml:space="preserve">Fermilab adheres to an Integrated Pest Management philosophy. </w:t>
      </w:r>
      <w:r w:rsidR="00860BE2" w:rsidRPr="00693DEE">
        <w:t>Integrated pest management (IPM) is an ecosystem-based strategy that focuses on long-term prevention of pests or their damage through a combination of techniques such as biological control, habitat manipulation, modification of cultural practices, and use of resistant varieties. Pesticides are used only after monitoring indicates they are needed according to established guidelines, and treatments are made with the goal of removing only the target organism. Pest control materials are selected and applied in a manner that minimizes risks to human health, beneficial and nontarget organisms, and the environment.</w:t>
      </w:r>
    </w:p>
    <w:p w14:paraId="2E54F880" w14:textId="77777777" w:rsidR="0043190C" w:rsidRPr="00172A44" w:rsidRDefault="0043190C" w:rsidP="007A759E">
      <w:pPr>
        <w:spacing w:before="100" w:beforeAutospacing="1" w:after="100" w:afterAutospacing="1"/>
      </w:pPr>
      <w:r w:rsidRPr="00172A44">
        <w:t>The following principles should be used</w:t>
      </w:r>
      <w:r w:rsidR="00AB0CC9">
        <w:t xml:space="preserve"> by Fermilab personnel, </w:t>
      </w:r>
      <w:proofErr w:type="gramStart"/>
      <w:r w:rsidR="00AB0CC9">
        <w:t>subcontractors</w:t>
      </w:r>
      <w:proofErr w:type="gramEnd"/>
      <w:r w:rsidR="00AB0CC9">
        <w:t xml:space="preserve"> and volunteers</w:t>
      </w:r>
      <w:r w:rsidRPr="00172A44">
        <w:t xml:space="preserve"> to select an appropriate course of action that is effective, yet mini</w:t>
      </w:r>
      <w:r>
        <w:t>mizes waste and protects health:</w:t>
      </w:r>
    </w:p>
    <w:p w14:paraId="0CCE146E" w14:textId="77777777" w:rsidR="0043190C" w:rsidRPr="00172A44" w:rsidRDefault="0043190C" w:rsidP="007A759E">
      <w:pPr>
        <w:pStyle w:val="ListParagraph"/>
        <w:numPr>
          <w:ilvl w:val="0"/>
          <w:numId w:val="62"/>
        </w:numPr>
      </w:pPr>
      <w:r w:rsidRPr="00172A44">
        <w:t>Understand the pest that you are controlling.</w:t>
      </w:r>
    </w:p>
    <w:p w14:paraId="58F26FD7" w14:textId="77777777" w:rsidR="0043190C" w:rsidRPr="00172A44" w:rsidRDefault="0043190C" w:rsidP="007A759E">
      <w:pPr>
        <w:pStyle w:val="ListParagraph"/>
        <w:numPr>
          <w:ilvl w:val="1"/>
          <w:numId w:val="62"/>
        </w:numPr>
      </w:pPr>
      <w:r w:rsidRPr="00172A44">
        <w:t>Identify the specific pest to be controlled, either because it is present or is likely to be present based on history, science, and other relevant evidence.</w:t>
      </w:r>
    </w:p>
    <w:p w14:paraId="67B96791" w14:textId="77777777" w:rsidR="0043190C" w:rsidRPr="00172A44" w:rsidRDefault="0043190C" w:rsidP="007A759E">
      <w:pPr>
        <w:pStyle w:val="ListParagraph"/>
        <w:numPr>
          <w:ilvl w:val="1"/>
          <w:numId w:val="62"/>
        </w:numPr>
      </w:pPr>
      <w:r w:rsidRPr="00172A44">
        <w:t>Understand the ecology of the pest so that the most vulnerable life cycle stage(s) can be engaged efficiently.</w:t>
      </w:r>
    </w:p>
    <w:p w14:paraId="4EC7050F" w14:textId="77777777" w:rsidR="0043190C" w:rsidRPr="00172A44" w:rsidRDefault="0043190C" w:rsidP="007A759E">
      <w:pPr>
        <w:pStyle w:val="ListParagraph"/>
        <w:numPr>
          <w:ilvl w:val="1"/>
          <w:numId w:val="62"/>
        </w:numPr>
      </w:pPr>
      <w:r w:rsidRPr="00172A44">
        <w:t>Understand the magnitude of the infestation.  How many pests are there?  Over what area? How long is the infestation expected to persist?</w:t>
      </w:r>
    </w:p>
    <w:p w14:paraId="4419F30E" w14:textId="77777777" w:rsidR="0043190C" w:rsidRPr="00172A44" w:rsidRDefault="0043190C" w:rsidP="007A759E">
      <w:pPr>
        <w:pStyle w:val="ListParagraph"/>
        <w:numPr>
          <w:ilvl w:val="0"/>
          <w:numId w:val="62"/>
        </w:numPr>
      </w:pPr>
      <w:r w:rsidRPr="00172A44">
        <w:t>Establish an action threshold.  Make a rational decision about how severe an infestation of the pest cannot be tolerated.  As a first step, evaluate the economic cost of the control mechanism against the expected loss due to the pest.  Additional</w:t>
      </w:r>
      <w:r w:rsidR="00693DEE">
        <w:t>ly</w:t>
      </w:r>
      <w:r w:rsidRPr="00172A44">
        <w:t>, less tangible costs should also be considered, e.g., health implications of pesticides, pollution of surrounding environments (including non-target species), aesthetics, etc.</w:t>
      </w:r>
    </w:p>
    <w:p w14:paraId="328E3B6D" w14:textId="77777777" w:rsidR="0043190C" w:rsidRPr="00172A44" w:rsidRDefault="0043190C" w:rsidP="007A759E">
      <w:pPr>
        <w:pStyle w:val="ListParagraph"/>
        <w:numPr>
          <w:ilvl w:val="0"/>
          <w:numId w:val="62"/>
        </w:numPr>
      </w:pPr>
      <w:r w:rsidRPr="00172A44">
        <w:t xml:space="preserve">Consider the full range of available control technologies, and the costs and benefits of each.  While chemical pesticides may appear to be the most efficient, in many cases natural substances, </w:t>
      </w:r>
      <w:proofErr w:type="spellStart"/>
      <w:r w:rsidRPr="00172A44">
        <w:t>biocontrols</w:t>
      </w:r>
      <w:proofErr w:type="spellEnd"/>
      <w:r w:rsidRPr="00172A44">
        <w:t>, or non-chemical means may be available and may be preferable when the full cost is considered.</w:t>
      </w:r>
    </w:p>
    <w:p w14:paraId="158A8830" w14:textId="77777777" w:rsidR="0043190C" w:rsidRPr="00172A44" w:rsidRDefault="0043190C" w:rsidP="007A759E">
      <w:pPr>
        <w:pStyle w:val="ListParagraph"/>
        <w:numPr>
          <w:ilvl w:val="0"/>
          <w:numId w:val="62"/>
        </w:numPr>
      </w:pPr>
      <w:r w:rsidRPr="00172A44">
        <w:t>Consider a combination of controls.  In some cases, combining more than one control is much more effective than one alone.  For example, minimal use of traps or toxins may be effectively combined with physical removal.</w:t>
      </w:r>
    </w:p>
    <w:p w14:paraId="7E9746C4" w14:textId="77777777" w:rsidR="0043190C" w:rsidRPr="00172A44" w:rsidRDefault="0043190C" w:rsidP="007A759E">
      <w:pPr>
        <w:pStyle w:val="ListParagraph"/>
        <w:numPr>
          <w:ilvl w:val="0"/>
          <w:numId w:val="62"/>
        </w:numPr>
      </w:pPr>
      <w:r w:rsidRPr="00172A44">
        <w:t xml:space="preserve">For every pest control action, </w:t>
      </w:r>
      <w:proofErr w:type="gramStart"/>
      <w:r w:rsidRPr="00172A44">
        <w:t>the end result</w:t>
      </w:r>
      <w:proofErr w:type="gramEnd"/>
      <w:r w:rsidRPr="00172A44">
        <w:t xml:space="preserve"> should be evaluated for effectiveness, cost, and efficiency.</w:t>
      </w:r>
    </w:p>
    <w:p w14:paraId="0C82C94A" w14:textId="77777777" w:rsidR="001E4839" w:rsidRDefault="001E4839" w:rsidP="007A759E"/>
    <w:p w14:paraId="1070C792" w14:textId="20C953D1" w:rsidR="00AB0CC9" w:rsidRDefault="00AB0CC9" w:rsidP="007A759E">
      <w:r w:rsidRPr="00AB0CC9">
        <w:lastRenderedPageBreak/>
        <w:t xml:space="preserve">Restricted Use Pesticides (RUP) are not categorically prohibited at Fermilab, although their use is discouraged and should be rigorously subjected to the above IPM process. RUP use, as with all pesticide application, must strictly follow all label requirements. Use of an RUP by a sub-contractor (e.g., Agricultural Sub-contractor) must be proposed in writing and approved by the Contract Manager prior to use. </w:t>
      </w:r>
      <w:r w:rsidR="00693DEE">
        <w:t>The Contract Manager shall consult with Fermilab’s Ecologist and the ES</w:t>
      </w:r>
      <w:r w:rsidR="003B27A5">
        <w:t>&amp;</w:t>
      </w:r>
      <w:r w:rsidR="00693DEE">
        <w:t xml:space="preserve">H Section before granting approval. </w:t>
      </w:r>
      <w:r w:rsidRPr="00AB0CC9">
        <w:t>The proposal must include the following elements:</w:t>
      </w:r>
    </w:p>
    <w:p w14:paraId="51A4DB8B" w14:textId="77777777" w:rsidR="00860BE2" w:rsidRPr="00AB0CC9" w:rsidRDefault="00860BE2" w:rsidP="007A759E"/>
    <w:p w14:paraId="3C87437B" w14:textId="77777777" w:rsidR="00AB0CC9" w:rsidRPr="00AB0CC9" w:rsidRDefault="00AB0CC9" w:rsidP="007A759E">
      <w:pPr>
        <w:numPr>
          <w:ilvl w:val="0"/>
          <w:numId w:val="63"/>
        </w:numPr>
      </w:pPr>
      <w:r w:rsidRPr="00AB0CC9">
        <w:t xml:space="preserve">Identification of the </w:t>
      </w:r>
      <w:r w:rsidR="00693DEE">
        <w:t>licens</w:t>
      </w:r>
      <w:r w:rsidRPr="00AB0CC9">
        <w:t>ed applicator who would be in charge,</w:t>
      </w:r>
    </w:p>
    <w:p w14:paraId="2C349350" w14:textId="77777777" w:rsidR="00AB0CC9" w:rsidRPr="00AB0CC9" w:rsidRDefault="00AB0CC9" w:rsidP="007A759E">
      <w:pPr>
        <w:numPr>
          <w:ilvl w:val="0"/>
          <w:numId w:val="63"/>
        </w:numPr>
      </w:pPr>
      <w:r w:rsidRPr="00AB0CC9">
        <w:t>A point-by-point explanation of how each of the five elements of the IPM have been applied and satisfied,</w:t>
      </w:r>
    </w:p>
    <w:p w14:paraId="78041E6E" w14:textId="77777777" w:rsidR="00AB0CC9" w:rsidRPr="00AB0CC9" w:rsidRDefault="00AB0CC9" w:rsidP="007A759E">
      <w:pPr>
        <w:numPr>
          <w:ilvl w:val="0"/>
          <w:numId w:val="63"/>
        </w:numPr>
      </w:pPr>
      <w:r w:rsidRPr="00AB0CC9">
        <w:t>A specific plan for storage and mixing of the RUP, including the location of these activities,</w:t>
      </w:r>
    </w:p>
    <w:p w14:paraId="51104EE8" w14:textId="77777777" w:rsidR="00AB0CC9" w:rsidRPr="00AB0CC9" w:rsidRDefault="00AB0CC9" w:rsidP="007A759E">
      <w:pPr>
        <w:numPr>
          <w:ilvl w:val="0"/>
          <w:numId w:val="63"/>
        </w:numPr>
      </w:pPr>
      <w:r w:rsidRPr="00AB0CC9">
        <w:t>A detailed description of the area(s) to which the RUP is to be applied,</w:t>
      </w:r>
    </w:p>
    <w:p w14:paraId="79AFF850" w14:textId="77777777" w:rsidR="00AB0CC9" w:rsidRPr="00AB0CC9" w:rsidRDefault="00AB0CC9" w:rsidP="007A759E">
      <w:pPr>
        <w:numPr>
          <w:ilvl w:val="0"/>
          <w:numId w:val="63"/>
        </w:numPr>
      </w:pPr>
      <w:r w:rsidRPr="00AB0CC9">
        <w:t>Copies of the S</w:t>
      </w:r>
      <w:r w:rsidR="00693DEE">
        <w:t xml:space="preserve">afety </w:t>
      </w:r>
      <w:r w:rsidRPr="00AB0CC9">
        <w:t>D</w:t>
      </w:r>
      <w:r w:rsidR="00693DEE">
        <w:t xml:space="preserve">ata </w:t>
      </w:r>
      <w:r w:rsidRPr="00AB0CC9">
        <w:t>S</w:t>
      </w:r>
      <w:r w:rsidR="00693DEE">
        <w:t>heet</w:t>
      </w:r>
      <w:r w:rsidRPr="00AB0CC9">
        <w:t xml:space="preserve"> and USEPA label for the specific RUP to be used,</w:t>
      </w:r>
    </w:p>
    <w:p w14:paraId="6ED613B0" w14:textId="77777777" w:rsidR="00AB0CC9" w:rsidRPr="00AB0CC9" w:rsidRDefault="00AB0CC9" w:rsidP="007A759E">
      <w:pPr>
        <w:numPr>
          <w:ilvl w:val="0"/>
          <w:numId w:val="63"/>
        </w:numPr>
      </w:pPr>
      <w:r w:rsidRPr="00AB0CC9">
        <w:t>A schedule for application, and,</w:t>
      </w:r>
    </w:p>
    <w:p w14:paraId="25BE463E" w14:textId="77777777" w:rsidR="00AB0CC9" w:rsidRPr="00AB0CC9" w:rsidRDefault="00AB0CC9" w:rsidP="007A759E">
      <w:pPr>
        <w:numPr>
          <w:ilvl w:val="0"/>
          <w:numId w:val="63"/>
        </w:numPr>
      </w:pPr>
      <w:r w:rsidRPr="00AB0CC9">
        <w:t>Area specific application rate(s).</w:t>
      </w:r>
    </w:p>
    <w:p w14:paraId="0F998361" w14:textId="77777777" w:rsidR="00860BE2" w:rsidRDefault="00860BE2" w:rsidP="007A759E"/>
    <w:p w14:paraId="0F51E553" w14:textId="77777777" w:rsidR="00AB0CC9" w:rsidRPr="001E4839" w:rsidRDefault="00AB0CC9" w:rsidP="007A759E">
      <w:r w:rsidRPr="00AB0CC9">
        <w:t>Fermilab reserves the right to reject any application for RUP use on the site.</w:t>
      </w:r>
      <w:r w:rsidR="008C4AC1">
        <w:t xml:space="preserve"> </w:t>
      </w:r>
    </w:p>
    <w:p w14:paraId="53D766C3" w14:textId="77777777" w:rsidR="003048EB" w:rsidRDefault="003048EB" w:rsidP="007A759E">
      <w:pPr>
        <w:rPr>
          <w:noProof/>
        </w:rPr>
      </w:pPr>
    </w:p>
    <w:p w14:paraId="098E16DE" w14:textId="77777777" w:rsidR="00C704B6" w:rsidRPr="002721A1" w:rsidRDefault="00C704B6" w:rsidP="007A759E">
      <w:pPr>
        <w:pStyle w:val="Heading1"/>
        <w:keepNext w:val="0"/>
        <w:jc w:val="both"/>
      </w:pPr>
      <w:bookmarkStart w:id="8" w:name="_Toc110322013"/>
      <w:r w:rsidRPr="002721A1">
        <w:t>REFERENCES</w:t>
      </w:r>
      <w:bookmarkEnd w:id="8"/>
    </w:p>
    <w:p w14:paraId="2B0FF5D3" w14:textId="77777777" w:rsidR="0043190C" w:rsidRPr="002F2BF1" w:rsidRDefault="0043190C" w:rsidP="007A759E">
      <w:pPr>
        <w:spacing w:before="100" w:beforeAutospacing="1" w:after="100" w:afterAutospacing="1"/>
      </w:pPr>
      <w:r w:rsidRPr="002F2BF1">
        <w:t xml:space="preserve">Illinois Administrative Code (IAC) </w:t>
      </w:r>
      <w:r>
        <w:t xml:space="preserve">Title </w:t>
      </w:r>
      <w:r w:rsidRPr="002F2BF1">
        <w:t>8</w:t>
      </w:r>
      <w:r>
        <w:t>,</w:t>
      </w:r>
      <w:r w:rsidRPr="002F2BF1">
        <w:t xml:space="preserve"> Agriculture and Animals, </w:t>
      </w:r>
      <w:r>
        <w:t>Part 250, Illinois Pesticide Act.</w:t>
      </w:r>
    </w:p>
    <w:p w14:paraId="1E567BD1" w14:textId="77777777" w:rsidR="0043190C" w:rsidRPr="002F2BF1" w:rsidRDefault="0043190C" w:rsidP="007A759E">
      <w:pPr>
        <w:spacing w:before="100" w:beforeAutospacing="1" w:after="100" w:afterAutospacing="1"/>
      </w:pPr>
      <w:r w:rsidRPr="002F2BF1">
        <w:t>40 CFR 165</w:t>
      </w:r>
      <w:r>
        <w:t>,</w:t>
      </w:r>
      <w:r w:rsidRPr="002F2BF1">
        <w:t xml:space="preserve"> Regulations for the Acceptance of Certain Pesticides and Recommended Procedures for the Disposal and Storage of Pesticides and Pesticides Containers. </w:t>
      </w:r>
    </w:p>
    <w:p w14:paraId="76D8C46F" w14:textId="77777777" w:rsidR="0043190C" w:rsidRPr="002F2BF1" w:rsidRDefault="0043190C" w:rsidP="007A759E">
      <w:pPr>
        <w:spacing w:before="100" w:beforeAutospacing="1" w:after="100" w:afterAutospacing="1"/>
      </w:pPr>
      <w:r w:rsidRPr="002F2BF1">
        <w:t xml:space="preserve">Fermilab ES&amp;H Manual Chapter </w:t>
      </w:r>
      <w:hyperlink r:id="rId18" w:history="1">
        <w:r w:rsidRPr="0049787A">
          <w:rPr>
            <w:rStyle w:val="Hyperlink"/>
          </w:rPr>
          <w:t>8021</w:t>
        </w:r>
      </w:hyperlink>
      <w:r w:rsidRPr="002F2BF1">
        <w:t xml:space="preserve">, "Chemical </w:t>
      </w:r>
      <w:r w:rsidR="00B50851">
        <w:t xml:space="preserve">and Radioactive </w:t>
      </w:r>
      <w:r w:rsidRPr="002F2BF1">
        <w:t xml:space="preserve">Waste </w:t>
      </w:r>
      <w:r w:rsidR="00B50851">
        <w:t>Management</w:t>
      </w:r>
      <w:r w:rsidRPr="002F2BF1">
        <w:t xml:space="preserve">." </w:t>
      </w:r>
    </w:p>
    <w:p w14:paraId="74F4C969" w14:textId="77777777" w:rsidR="0043190C" w:rsidRPr="002F2BF1" w:rsidRDefault="0043190C" w:rsidP="007A759E">
      <w:pPr>
        <w:spacing w:before="100" w:beforeAutospacing="1" w:after="100" w:afterAutospacing="1"/>
      </w:pPr>
      <w:r w:rsidRPr="002F2BF1">
        <w:t xml:space="preserve">Fermilab ES&amp;H </w:t>
      </w:r>
      <w:r w:rsidR="00B50851">
        <w:t>Manual</w:t>
      </w:r>
      <w:r w:rsidRPr="002F2BF1">
        <w:t xml:space="preserve"> Chapter </w:t>
      </w:r>
      <w:hyperlink r:id="rId19" w:history="1">
        <w:r w:rsidR="00365485">
          <w:rPr>
            <w:rStyle w:val="Hyperlink"/>
          </w:rPr>
          <w:t>4150</w:t>
        </w:r>
      </w:hyperlink>
      <w:r w:rsidRPr="002F2BF1">
        <w:t>, "Respiratory Protection."</w:t>
      </w:r>
    </w:p>
    <w:p w14:paraId="6DDFC158" w14:textId="77777777" w:rsidR="00C704B6" w:rsidRDefault="00C704B6" w:rsidP="007A759E">
      <w:pPr>
        <w:ind w:right="36"/>
        <w:rPr>
          <w:rFonts w:ascii="Palatino" w:hAnsi="Palatino"/>
          <w:b/>
          <w:color w:val="000000"/>
        </w:rPr>
      </w:pPr>
    </w:p>
    <w:p w14:paraId="3C094514" w14:textId="77777777" w:rsidR="001A74A8" w:rsidRPr="00C02A84" w:rsidRDefault="001A74A8" w:rsidP="007A759E"/>
    <w:sectPr w:rsidR="001A74A8" w:rsidRPr="00C02A84" w:rsidSect="007A759E">
      <w:headerReference w:type="even" r:id="rId20"/>
      <w:headerReference w:type="default" r:id="rId21"/>
      <w:footerReference w:type="default" r:id="rId22"/>
      <w:headerReference w:type="first" r:id="rId23"/>
      <w:pgSz w:w="12240" w:h="15840" w:code="1"/>
      <w:pgMar w:top="720" w:right="1080" w:bottom="720" w:left="1440" w:header="720" w:footer="389"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95436" w14:textId="77777777" w:rsidR="00C04137" w:rsidRDefault="00C04137" w:rsidP="00CB66DF">
      <w:r>
        <w:separator/>
      </w:r>
    </w:p>
  </w:endnote>
  <w:endnote w:type="continuationSeparator" w:id="0">
    <w:p w14:paraId="17FEC259" w14:textId="77777777" w:rsidR="00C04137" w:rsidRDefault="00C04137"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53FFE" w14:textId="77777777" w:rsidR="0032494C" w:rsidRDefault="003249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CF90C" w14:textId="191B2850" w:rsidR="00BC2636" w:rsidRDefault="00BC2636" w:rsidP="00BC2636">
    <w:pPr>
      <w:pStyle w:val="Footer"/>
      <w:pBdr>
        <w:top w:val="single" w:sz="6" w:space="0" w:color="auto"/>
      </w:pBdr>
      <w:rPr>
        <w:rFonts w:ascii="Palatino" w:hAnsi="Palatino"/>
        <w:sz w:val="18"/>
      </w:rPr>
    </w:pPr>
    <w:r>
      <w:rPr>
        <w:i/>
        <w:sz w:val="18"/>
      </w:rPr>
      <w:t>Fermilab ES&amp;H Manual</w:t>
    </w:r>
    <w:r>
      <w:rPr>
        <w:i/>
        <w:sz w:val="18"/>
      </w:rPr>
      <w:tab/>
    </w:r>
    <w:r>
      <w:rPr>
        <w:i/>
        <w:sz w:val="18"/>
      </w:rPr>
      <w:tab/>
    </w:r>
    <w:r>
      <w:rPr>
        <w:rFonts w:ascii="Palatino" w:hAnsi="Palatino"/>
        <w:sz w:val="18"/>
      </w:rPr>
      <w:t>8042-</w:t>
    </w:r>
    <w:r w:rsidR="00DF5943" w:rsidRPr="00DF5943">
      <w:rPr>
        <w:rFonts w:ascii="Palatino" w:hAnsi="Palatino"/>
        <w:sz w:val="18"/>
      </w:rPr>
      <w:fldChar w:fldCharType="begin"/>
    </w:r>
    <w:r w:rsidR="00DF5943" w:rsidRPr="00DF5943">
      <w:rPr>
        <w:rFonts w:ascii="Palatino" w:hAnsi="Palatino"/>
        <w:sz w:val="18"/>
      </w:rPr>
      <w:instrText xml:space="preserve"> PAGE   \* MERGEFORMAT </w:instrText>
    </w:r>
    <w:r w:rsidR="00DF5943" w:rsidRPr="00DF5943">
      <w:rPr>
        <w:rFonts w:ascii="Palatino" w:hAnsi="Palatino"/>
        <w:sz w:val="18"/>
      </w:rPr>
      <w:fldChar w:fldCharType="separate"/>
    </w:r>
    <w:r w:rsidR="00DF5943" w:rsidRPr="00DF5943">
      <w:rPr>
        <w:rFonts w:ascii="Palatino" w:hAnsi="Palatino"/>
        <w:noProof/>
        <w:sz w:val="18"/>
      </w:rPr>
      <w:t>1</w:t>
    </w:r>
    <w:r w:rsidR="00DF5943" w:rsidRPr="00DF5943">
      <w:rPr>
        <w:rFonts w:ascii="Palatino" w:hAnsi="Palatino"/>
        <w:noProof/>
        <w:sz w:val="18"/>
      </w:rPr>
      <w:fldChar w:fldCharType="end"/>
    </w:r>
  </w:p>
  <w:p w14:paraId="73DB2490" w14:textId="5E8BA4E7" w:rsidR="00BC2636" w:rsidRDefault="00BC2636" w:rsidP="00BC2636">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This manual is subject to change.  The current version is maintained on the ES</w:t>
    </w:r>
    <w:r w:rsidR="00DF5943">
      <w:rPr>
        <w:rFonts w:ascii="Palatino" w:hAnsi="Palatino"/>
        <w:i/>
        <w:sz w:val="18"/>
      </w:rPr>
      <w:t>&amp;H</w:t>
    </w:r>
    <w:r w:rsidRPr="00320751">
      <w:rPr>
        <w:rFonts w:ascii="Palatino" w:hAnsi="Palatino"/>
        <w:i/>
        <w:sz w:val="18"/>
      </w:rPr>
      <w:t xml:space="preserve"> Section website.</w:t>
    </w:r>
    <w:r>
      <w:rPr>
        <w:rFonts w:ascii="Palatino" w:hAnsi="Palatino"/>
        <w:sz w:val="18"/>
      </w:rPr>
      <w:tab/>
    </w:r>
    <w:r>
      <w:rPr>
        <w:sz w:val="18"/>
        <w:szCs w:val="18"/>
      </w:rPr>
      <w:t>Rev. 0</w:t>
    </w:r>
    <w:r w:rsidR="00DF5943">
      <w:rPr>
        <w:sz w:val="18"/>
        <w:szCs w:val="18"/>
      </w:rPr>
      <w:t>8</w:t>
    </w:r>
    <w:r>
      <w:rPr>
        <w:sz w:val="18"/>
        <w:szCs w:val="18"/>
      </w:rPr>
      <w:t>/2022</w:t>
    </w:r>
    <w:r w:rsidRPr="00A71082">
      <w:rPr>
        <w:rFonts w:ascii="Palatino" w:hAnsi="Palatino"/>
        <w:sz w:val="18"/>
        <w:szCs w:val="18"/>
      </w:rPr>
      <w:t xml:space="preserve"> </w:t>
    </w:r>
    <w:r w:rsidRPr="00E131D2">
      <w:rPr>
        <w:rFonts w:ascii="Palatino" w:hAnsi="Palatino"/>
      </w:rPr>
      <w:t xml:space="preserve">    </w:t>
    </w:r>
  </w:p>
  <w:p w14:paraId="1BFF2FCF" w14:textId="77777777" w:rsidR="00BF3277" w:rsidRDefault="00BF3277"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27D9C815" w14:textId="77777777" w:rsidR="00BF3277" w:rsidRPr="00B072B8" w:rsidRDefault="00BF3277" w:rsidP="00B072B8">
    <w:pPr>
      <w:pStyle w:val="Footer"/>
      <w:rPr>
        <w:rStyle w:val="PageNumber"/>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2F18D" w14:textId="77777777" w:rsidR="0032494C" w:rsidRDefault="003249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D146C" w14:textId="60C5F7F1" w:rsidR="00DF5943" w:rsidRDefault="00DF5943" w:rsidP="00BC2636">
    <w:pPr>
      <w:pStyle w:val="Footer"/>
      <w:pBdr>
        <w:top w:val="single" w:sz="6" w:space="0" w:color="auto"/>
      </w:pBdr>
      <w:rPr>
        <w:rFonts w:ascii="Palatino" w:hAnsi="Palatino"/>
        <w:noProof/>
        <w:sz w:val="18"/>
      </w:rPr>
    </w:pPr>
    <w:r>
      <w:rPr>
        <w:i/>
        <w:sz w:val="18"/>
      </w:rPr>
      <w:t>Fermilab ES&amp;H Manual</w:t>
    </w:r>
    <w:r>
      <w:rPr>
        <w:i/>
        <w:sz w:val="18"/>
      </w:rPr>
      <w:tab/>
    </w:r>
    <w:r>
      <w:rPr>
        <w:i/>
        <w:sz w:val="18"/>
      </w:rPr>
      <w:tab/>
    </w:r>
    <w:r>
      <w:rPr>
        <w:rFonts w:ascii="Palatino" w:hAnsi="Palatino"/>
        <w:sz w:val="18"/>
      </w:rPr>
      <w:t>8042-2</w:t>
    </w:r>
  </w:p>
  <w:p w14:paraId="2E252709" w14:textId="77777777" w:rsidR="00DF5943" w:rsidRDefault="00DF5943" w:rsidP="00BC2636">
    <w:pPr>
      <w:pStyle w:val="Footer"/>
      <w:pBdr>
        <w:top w:val="single" w:sz="6" w:space="0" w:color="auto"/>
      </w:pBdr>
      <w:rPr>
        <w:rFonts w:ascii="Palatino" w:hAnsi="Palatino"/>
        <w:sz w:val="18"/>
      </w:rPr>
    </w:pPr>
  </w:p>
  <w:p w14:paraId="45356FFD" w14:textId="77777777" w:rsidR="00DF5943" w:rsidRDefault="00DF5943" w:rsidP="00BC2636">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This manual is subject to change.  The current version is maintained on the ES</w:t>
    </w:r>
    <w:r>
      <w:rPr>
        <w:rFonts w:ascii="Palatino" w:hAnsi="Palatino"/>
        <w:i/>
        <w:sz w:val="18"/>
      </w:rPr>
      <w:t>&amp;H</w:t>
    </w:r>
    <w:r w:rsidRPr="00320751">
      <w:rPr>
        <w:rFonts w:ascii="Palatino" w:hAnsi="Palatino"/>
        <w:i/>
        <w:sz w:val="18"/>
      </w:rPr>
      <w:t xml:space="preserve"> Section website.</w:t>
    </w:r>
    <w:r>
      <w:rPr>
        <w:rFonts w:ascii="Palatino" w:hAnsi="Palatino"/>
        <w:sz w:val="18"/>
      </w:rPr>
      <w:tab/>
    </w:r>
    <w:r>
      <w:rPr>
        <w:sz w:val="18"/>
        <w:szCs w:val="18"/>
      </w:rPr>
      <w:t>Rev. 08/2022</w:t>
    </w:r>
    <w:r w:rsidRPr="00A71082">
      <w:rPr>
        <w:rFonts w:ascii="Palatino" w:hAnsi="Palatino"/>
        <w:sz w:val="18"/>
        <w:szCs w:val="18"/>
      </w:rPr>
      <w:t xml:space="preserve"> </w:t>
    </w:r>
    <w:r w:rsidRPr="00E131D2">
      <w:rPr>
        <w:rFonts w:ascii="Palatino" w:hAnsi="Palatino"/>
      </w:rPr>
      <w:t xml:space="preserve">    </w:t>
    </w:r>
  </w:p>
  <w:p w14:paraId="2E162762" w14:textId="77777777" w:rsidR="00DF5943" w:rsidRDefault="00DF5943"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22F1B8B7" w14:textId="77777777" w:rsidR="00DF5943" w:rsidRPr="00B072B8" w:rsidRDefault="00DF5943" w:rsidP="00B072B8">
    <w:pPr>
      <w:pStyle w:val="Footer"/>
      <w:rPr>
        <w:rStyle w:val="PageNumber"/>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A0CE4" w14:textId="16103521" w:rsidR="00DF5943" w:rsidRDefault="00DF5943" w:rsidP="00BC2636">
    <w:pPr>
      <w:pStyle w:val="Footer"/>
      <w:pBdr>
        <w:top w:val="single" w:sz="6" w:space="0" w:color="auto"/>
      </w:pBdr>
      <w:rPr>
        <w:rFonts w:ascii="Palatino" w:hAnsi="Palatino"/>
        <w:sz w:val="18"/>
      </w:rPr>
    </w:pPr>
    <w:r>
      <w:rPr>
        <w:i/>
        <w:sz w:val="18"/>
      </w:rPr>
      <w:t>Fermilab ES&amp;H Manual</w:t>
    </w:r>
    <w:r>
      <w:rPr>
        <w:i/>
        <w:sz w:val="18"/>
      </w:rPr>
      <w:tab/>
    </w:r>
    <w:r>
      <w:rPr>
        <w:i/>
        <w:sz w:val="18"/>
      </w:rPr>
      <w:tab/>
    </w:r>
    <w:r>
      <w:rPr>
        <w:rFonts w:ascii="Palatino" w:hAnsi="Palatino"/>
        <w:sz w:val="18"/>
      </w:rPr>
      <w:t>8042-</w:t>
    </w:r>
    <w:r w:rsidR="007E091A" w:rsidRPr="007E091A">
      <w:rPr>
        <w:rFonts w:ascii="Palatino" w:hAnsi="Palatino"/>
        <w:sz w:val="18"/>
      </w:rPr>
      <w:fldChar w:fldCharType="begin"/>
    </w:r>
    <w:r w:rsidR="007E091A" w:rsidRPr="007E091A">
      <w:rPr>
        <w:rFonts w:ascii="Palatino" w:hAnsi="Palatino"/>
        <w:sz w:val="18"/>
      </w:rPr>
      <w:instrText xml:space="preserve"> PAGE   \* MERGEFORMAT </w:instrText>
    </w:r>
    <w:r w:rsidR="007E091A" w:rsidRPr="007E091A">
      <w:rPr>
        <w:rFonts w:ascii="Palatino" w:hAnsi="Palatino"/>
        <w:sz w:val="18"/>
      </w:rPr>
      <w:fldChar w:fldCharType="separate"/>
    </w:r>
    <w:r w:rsidR="007E091A" w:rsidRPr="007E091A">
      <w:rPr>
        <w:rFonts w:ascii="Palatino" w:hAnsi="Palatino"/>
        <w:noProof/>
        <w:sz w:val="18"/>
      </w:rPr>
      <w:t>1</w:t>
    </w:r>
    <w:r w:rsidR="007E091A" w:rsidRPr="007E091A">
      <w:rPr>
        <w:rFonts w:ascii="Palatino" w:hAnsi="Palatino"/>
        <w:noProof/>
        <w:sz w:val="18"/>
      </w:rPr>
      <w:fldChar w:fldCharType="end"/>
    </w:r>
  </w:p>
  <w:p w14:paraId="733D2F83" w14:textId="77777777" w:rsidR="00DF5943" w:rsidRDefault="00DF5943" w:rsidP="00BC2636">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This manual is subject to change.  The current version is maintained on the ES</w:t>
    </w:r>
    <w:r>
      <w:rPr>
        <w:rFonts w:ascii="Palatino" w:hAnsi="Palatino"/>
        <w:i/>
        <w:sz w:val="18"/>
      </w:rPr>
      <w:t>&amp;H</w:t>
    </w:r>
    <w:r w:rsidRPr="00320751">
      <w:rPr>
        <w:rFonts w:ascii="Palatino" w:hAnsi="Palatino"/>
        <w:i/>
        <w:sz w:val="18"/>
      </w:rPr>
      <w:t xml:space="preserve"> Section website.</w:t>
    </w:r>
    <w:r>
      <w:rPr>
        <w:rFonts w:ascii="Palatino" w:hAnsi="Palatino"/>
        <w:sz w:val="18"/>
      </w:rPr>
      <w:tab/>
    </w:r>
    <w:r>
      <w:rPr>
        <w:sz w:val="18"/>
        <w:szCs w:val="18"/>
      </w:rPr>
      <w:t>Rev. 08/2022</w:t>
    </w:r>
    <w:r w:rsidRPr="00A71082">
      <w:rPr>
        <w:rFonts w:ascii="Palatino" w:hAnsi="Palatino"/>
        <w:sz w:val="18"/>
        <w:szCs w:val="18"/>
      </w:rPr>
      <w:t xml:space="preserve"> </w:t>
    </w:r>
    <w:r w:rsidRPr="00E131D2">
      <w:rPr>
        <w:rFonts w:ascii="Palatino" w:hAnsi="Palatino"/>
      </w:rPr>
      <w:t xml:space="preserve">    </w:t>
    </w:r>
  </w:p>
  <w:p w14:paraId="0D54A6A2" w14:textId="77777777" w:rsidR="00DF5943" w:rsidRDefault="00DF5943"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03895A04" w14:textId="77777777" w:rsidR="00DF5943" w:rsidRPr="00B072B8" w:rsidRDefault="00DF5943" w:rsidP="00B072B8">
    <w:pPr>
      <w:pStyle w:val="Footer"/>
      <w:rPr>
        <w:rStyle w:val="PageNumbe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BF0B3" w14:textId="77777777" w:rsidR="00C04137" w:rsidRDefault="00C04137" w:rsidP="00CB66DF">
      <w:r>
        <w:separator/>
      </w:r>
    </w:p>
  </w:footnote>
  <w:footnote w:type="continuationSeparator" w:id="0">
    <w:p w14:paraId="7BFEB173" w14:textId="77777777" w:rsidR="00C04137" w:rsidRDefault="00C04137"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943F2" w14:textId="2B2D673E" w:rsidR="0032494C" w:rsidRDefault="003249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78"/>
      <w:gridCol w:w="2748"/>
    </w:tblGrid>
    <w:tr w:rsidR="003D4B56" w:rsidRPr="00423E3B" w14:paraId="75710621" w14:textId="77777777" w:rsidTr="00F93857">
      <w:trPr>
        <w:trHeight w:val="611"/>
        <w:jc w:val="center"/>
      </w:trPr>
      <w:tc>
        <w:tcPr>
          <w:tcW w:w="2676" w:type="dxa"/>
        </w:tcPr>
        <w:p w14:paraId="7D4E15D0" w14:textId="15F7AE12" w:rsidR="003D4B56" w:rsidRDefault="003D4B56" w:rsidP="003D4B56">
          <w:pPr>
            <w:jc w:val="center"/>
          </w:pPr>
          <w:r w:rsidRPr="00684839">
            <w:rPr>
              <w:noProof/>
            </w:rPr>
            <w:drawing>
              <wp:anchor distT="0" distB="0" distL="114300" distR="114300" simplePos="0" relativeHeight="251659264" behindDoc="0" locked="0" layoutInCell="1" allowOverlap="0" wp14:anchorId="21EB83DE" wp14:editId="632E902C">
                <wp:simplePos x="0" y="0"/>
                <wp:positionH relativeFrom="page">
                  <wp:posOffset>45720</wp:posOffset>
                </wp:positionH>
                <wp:positionV relativeFrom="page">
                  <wp:posOffset>161290</wp:posOffset>
                </wp:positionV>
                <wp:extent cx="1552575" cy="276225"/>
                <wp:effectExtent l="0" t="0" r="9525" b="9525"/>
                <wp:wrapTopAndBottom/>
                <wp:docPr id="14" name="Picture 14"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78" w:type="dxa"/>
          <w:vAlign w:val="center"/>
        </w:tcPr>
        <w:p w14:paraId="37A7CD11" w14:textId="77777777" w:rsidR="003D4B56" w:rsidRPr="005D0201" w:rsidRDefault="003D4B56" w:rsidP="003D4B56">
          <w:pPr>
            <w:ind w:right="36"/>
            <w:jc w:val="center"/>
            <w:rPr>
              <w:b/>
              <w:color w:val="000000"/>
            </w:rPr>
          </w:pPr>
          <w:r w:rsidRPr="005D0201">
            <w:rPr>
              <w:b/>
              <w:color w:val="000000"/>
            </w:rPr>
            <w:t>ES&amp;H Manual</w:t>
          </w:r>
        </w:p>
      </w:tc>
      <w:tc>
        <w:tcPr>
          <w:tcW w:w="2748" w:type="dxa"/>
          <w:vAlign w:val="center"/>
        </w:tcPr>
        <w:p w14:paraId="3B72CC6F" w14:textId="77777777" w:rsidR="003D4B56" w:rsidRPr="00423E3B" w:rsidRDefault="003D4B56" w:rsidP="00F93857">
          <w:pPr>
            <w:jc w:val="center"/>
          </w:pPr>
          <w:r>
            <w:t>FESHM 8042</w:t>
          </w:r>
        </w:p>
        <w:p w14:paraId="3E198E33" w14:textId="0E614A2D" w:rsidR="003D4B56" w:rsidRPr="00423E3B" w:rsidRDefault="00DF5943" w:rsidP="00F93857">
          <w:pPr>
            <w:jc w:val="center"/>
          </w:pPr>
          <w:r>
            <w:t>August</w:t>
          </w:r>
          <w:r w:rsidR="00855F29">
            <w:t xml:space="preserve"> 2022</w:t>
          </w:r>
        </w:p>
      </w:tc>
    </w:tr>
  </w:tbl>
  <w:p w14:paraId="0C050465" w14:textId="07DE86F9" w:rsidR="00BF3277" w:rsidRDefault="00BF3277" w:rsidP="00E00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699D8" w14:textId="4C426BC6" w:rsidR="0032494C" w:rsidRDefault="003249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58A68" w14:textId="5BFF7223" w:rsidR="0032494C" w:rsidRDefault="0032494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78"/>
      <w:gridCol w:w="2748"/>
    </w:tblGrid>
    <w:tr w:rsidR="00DF5943" w:rsidRPr="00423E3B" w14:paraId="6AAFBCE5" w14:textId="77777777" w:rsidTr="00F93857">
      <w:trPr>
        <w:trHeight w:val="611"/>
        <w:jc w:val="center"/>
      </w:trPr>
      <w:tc>
        <w:tcPr>
          <w:tcW w:w="2676" w:type="dxa"/>
        </w:tcPr>
        <w:p w14:paraId="42959FEE" w14:textId="77777777" w:rsidR="00DF5943" w:rsidRDefault="00DF5943" w:rsidP="003D4B56">
          <w:pPr>
            <w:jc w:val="center"/>
          </w:pPr>
          <w:r w:rsidRPr="00684839">
            <w:rPr>
              <w:noProof/>
            </w:rPr>
            <w:drawing>
              <wp:anchor distT="0" distB="0" distL="114300" distR="114300" simplePos="0" relativeHeight="251663360" behindDoc="0" locked="0" layoutInCell="1" allowOverlap="0" wp14:anchorId="430B4C0D" wp14:editId="23715FB9">
                <wp:simplePos x="0" y="0"/>
                <wp:positionH relativeFrom="page">
                  <wp:posOffset>45720</wp:posOffset>
                </wp:positionH>
                <wp:positionV relativeFrom="page">
                  <wp:posOffset>161290</wp:posOffset>
                </wp:positionV>
                <wp:extent cx="1552575" cy="276225"/>
                <wp:effectExtent l="0" t="0" r="9525" b="9525"/>
                <wp:wrapTopAndBottom/>
                <wp:docPr id="1" name="Picture 1"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78" w:type="dxa"/>
          <w:vAlign w:val="center"/>
        </w:tcPr>
        <w:p w14:paraId="01253EEA" w14:textId="77777777" w:rsidR="00DF5943" w:rsidRPr="005D0201" w:rsidRDefault="00DF5943" w:rsidP="003D4B56">
          <w:pPr>
            <w:ind w:right="36"/>
            <w:jc w:val="center"/>
            <w:rPr>
              <w:b/>
              <w:color w:val="000000"/>
            </w:rPr>
          </w:pPr>
          <w:r w:rsidRPr="005D0201">
            <w:rPr>
              <w:b/>
              <w:color w:val="000000"/>
            </w:rPr>
            <w:t>ES&amp;H Manual</w:t>
          </w:r>
        </w:p>
      </w:tc>
      <w:tc>
        <w:tcPr>
          <w:tcW w:w="2748" w:type="dxa"/>
          <w:vAlign w:val="center"/>
        </w:tcPr>
        <w:p w14:paraId="0CEB3522" w14:textId="77777777" w:rsidR="00DF5943" w:rsidRPr="00423E3B" w:rsidRDefault="00DF5943" w:rsidP="00F93857">
          <w:pPr>
            <w:jc w:val="center"/>
          </w:pPr>
          <w:r>
            <w:t>FESHM 8042</w:t>
          </w:r>
        </w:p>
        <w:p w14:paraId="36620D94" w14:textId="77777777" w:rsidR="00DF5943" w:rsidRPr="00423E3B" w:rsidRDefault="00DF5943" w:rsidP="00F93857">
          <w:pPr>
            <w:jc w:val="center"/>
          </w:pPr>
          <w:r>
            <w:t>August 2022</w:t>
          </w:r>
        </w:p>
      </w:tc>
    </w:tr>
  </w:tbl>
  <w:p w14:paraId="72EE8258" w14:textId="71CA99C7" w:rsidR="00DF5943" w:rsidRDefault="00DF5943" w:rsidP="00E00D7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8A9FF" w14:textId="7EECC2F0" w:rsidR="0032494C" w:rsidRDefault="0032494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9341B" w14:textId="676E1E78" w:rsidR="0032494C" w:rsidRDefault="0032494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78"/>
      <w:gridCol w:w="2748"/>
    </w:tblGrid>
    <w:tr w:rsidR="003D4B56" w:rsidRPr="00423E3B" w14:paraId="4D37D95D" w14:textId="77777777" w:rsidTr="00480152">
      <w:trPr>
        <w:trHeight w:val="611"/>
      </w:trPr>
      <w:tc>
        <w:tcPr>
          <w:tcW w:w="2676" w:type="dxa"/>
        </w:tcPr>
        <w:p w14:paraId="151355F5" w14:textId="77777777" w:rsidR="003D4B56" w:rsidRDefault="003D4B56" w:rsidP="003D4B56">
          <w:pPr>
            <w:jc w:val="center"/>
          </w:pPr>
          <w:r w:rsidRPr="00684839">
            <w:rPr>
              <w:noProof/>
            </w:rPr>
            <w:drawing>
              <wp:anchor distT="0" distB="0" distL="114300" distR="114300" simplePos="0" relativeHeight="251661312" behindDoc="0" locked="0" layoutInCell="1" allowOverlap="0" wp14:anchorId="0C5DCE7D" wp14:editId="05C75779">
                <wp:simplePos x="0" y="0"/>
                <wp:positionH relativeFrom="page">
                  <wp:posOffset>45720</wp:posOffset>
                </wp:positionH>
                <wp:positionV relativeFrom="page">
                  <wp:posOffset>161290</wp:posOffset>
                </wp:positionV>
                <wp:extent cx="1552575" cy="276225"/>
                <wp:effectExtent l="0" t="0" r="9525" b="9525"/>
                <wp:wrapTopAndBottom/>
                <wp:docPr id="11" name="Picture 11"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78" w:type="dxa"/>
          <w:vAlign w:val="center"/>
        </w:tcPr>
        <w:p w14:paraId="21D55440" w14:textId="77777777" w:rsidR="003D4B56" w:rsidRPr="005D0201" w:rsidRDefault="003D4B56" w:rsidP="003D4B56">
          <w:pPr>
            <w:ind w:right="36"/>
            <w:jc w:val="center"/>
            <w:rPr>
              <w:b/>
              <w:color w:val="000000"/>
            </w:rPr>
          </w:pPr>
          <w:r w:rsidRPr="005D0201">
            <w:rPr>
              <w:b/>
              <w:color w:val="000000"/>
            </w:rPr>
            <w:t>ES&amp;H Manual</w:t>
          </w:r>
        </w:p>
      </w:tc>
      <w:tc>
        <w:tcPr>
          <w:tcW w:w="2748" w:type="dxa"/>
        </w:tcPr>
        <w:p w14:paraId="100DD03A" w14:textId="77777777" w:rsidR="000164D7" w:rsidRDefault="000164D7" w:rsidP="003D4B56">
          <w:pPr>
            <w:jc w:val="right"/>
          </w:pPr>
        </w:p>
        <w:p w14:paraId="7CFA04A7" w14:textId="77777777" w:rsidR="003D4B56" w:rsidRPr="00423E3B" w:rsidRDefault="003D4B56" w:rsidP="000164D7">
          <w:pPr>
            <w:jc w:val="center"/>
          </w:pPr>
          <w:r>
            <w:t>FESHM 8042</w:t>
          </w:r>
        </w:p>
        <w:p w14:paraId="1E9174BB" w14:textId="46CA2E52" w:rsidR="003D4B56" w:rsidRPr="00423E3B" w:rsidRDefault="00DF5943" w:rsidP="000164D7">
          <w:pPr>
            <w:jc w:val="center"/>
          </w:pPr>
          <w:r>
            <w:t>August</w:t>
          </w:r>
          <w:r w:rsidR="00BE0AC4">
            <w:t xml:space="preserve"> </w:t>
          </w:r>
          <w:r>
            <w:t>2022</w:t>
          </w:r>
        </w:p>
      </w:tc>
    </w:tr>
  </w:tbl>
  <w:p w14:paraId="729A9DCC" w14:textId="0693D73C" w:rsidR="00BF3277" w:rsidRDefault="00BF3277" w:rsidP="00E00D7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FB324" w14:textId="047A6B2C" w:rsidR="0032494C" w:rsidRDefault="003249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D70431"/>
    <w:multiLevelType w:val="hybridMultilevel"/>
    <w:tmpl w:val="1B5260C4"/>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84C0C38"/>
    <w:multiLevelType w:val="hybridMultilevel"/>
    <w:tmpl w:val="DAFEC492"/>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F0315B5"/>
    <w:multiLevelType w:val="hybridMultilevel"/>
    <w:tmpl w:val="03B48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A076D8"/>
    <w:multiLevelType w:val="hybridMultilevel"/>
    <w:tmpl w:val="4126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2E309B"/>
    <w:multiLevelType w:val="hybridMultilevel"/>
    <w:tmpl w:val="E32CC9A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797016"/>
    <w:multiLevelType w:val="multilevel"/>
    <w:tmpl w:val="71122C52"/>
    <w:lvl w:ilvl="0">
      <w:start w:val="1"/>
      <w:numFmt w:val="decimal"/>
      <w:lvlText w:val="%1.0"/>
      <w:lvlJc w:val="left"/>
      <w:pPr>
        <w:tabs>
          <w:tab w:val="num" w:pos="720"/>
        </w:tabs>
        <w:ind w:left="720" w:hanging="720"/>
      </w:pPr>
      <w:rPr>
        <w:rFonts w:ascii="Times New Roman Bold" w:hAnsi="Times New Roman Bold" w:hint="default"/>
        <w:b/>
        <w:i w:val="0"/>
        <w:sz w:val="28"/>
        <w:szCs w:val="28"/>
      </w:rPr>
    </w:lvl>
    <w:lvl w:ilvl="1">
      <w:start w:val="1"/>
      <w:numFmt w:val="decimal"/>
      <w:lvlText w:val="%1.%2"/>
      <w:lvlJc w:val="left"/>
      <w:pPr>
        <w:tabs>
          <w:tab w:val="num" w:pos="720"/>
        </w:tabs>
        <w:ind w:left="1440" w:hanging="720"/>
      </w:pPr>
      <w:rPr>
        <w:rFonts w:ascii="Times New Roman Bold" w:hAnsi="Times New Roman Bold" w:hint="default"/>
        <w:b/>
        <w:i w:val="0"/>
        <w:sz w:val="24"/>
        <w:szCs w:val="20"/>
      </w:rPr>
    </w:lvl>
    <w:lvl w:ilvl="2">
      <w:start w:val="1"/>
      <w:numFmt w:val="decimal"/>
      <w:lvlText w:val="%1.%2.%3"/>
      <w:lvlJc w:val="left"/>
      <w:pPr>
        <w:tabs>
          <w:tab w:val="num" w:pos="1440"/>
        </w:tabs>
        <w:ind w:left="2160" w:hanging="720"/>
      </w:pPr>
      <w:rPr>
        <w:rFonts w:ascii="Times New Roman Bold" w:hAnsi="Times New Roman Bold" w:hint="default"/>
        <w:b/>
        <w:i w:val="0"/>
        <w:sz w:val="24"/>
        <w:szCs w:val="24"/>
      </w:rPr>
    </w:lvl>
    <w:lvl w:ilvl="3">
      <w:start w:val="1"/>
      <w:numFmt w:val="decimal"/>
      <w:lvlText w:val="%1.%2.%3.%4"/>
      <w:lvlJc w:val="left"/>
      <w:pPr>
        <w:tabs>
          <w:tab w:val="num" w:pos="2160"/>
        </w:tabs>
        <w:ind w:left="3240" w:hanging="1080"/>
      </w:pPr>
      <w:rPr>
        <w:rFonts w:ascii="Times New Roman" w:hAnsi="Times New Roman" w:cs="Times New Roman" w:hint="default"/>
        <w:b w:val="0"/>
        <w:i w:val="0"/>
        <w:sz w:val="24"/>
        <w:szCs w:val="24"/>
      </w:rPr>
    </w:lvl>
    <w:lvl w:ilvl="4">
      <w:start w:val="1"/>
      <w:numFmt w:val="bullet"/>
      <w:lvlText w:val=""/>
      <w:lvlJc w:val="left"/>
      <w:pPr>
        <w:tabs>
          <w:tab w:val="num" w:pos="4320"/>
        </w:tabs>
        <w:ind w:left="4320" w:hanging="1080"/>
      </w:pPr>
      <w:rPr>
        <w:rFonts w:ascii="Symbol" w:hAnsi="Symbol" w:cs="Times New Roman" w:hint="default"/>
        <w:b w:val="0"/>
        <w:i w:val="0"/>
        <w:sz w:val="24"/>
      </w:rPr>
    </w:lvl>
    <w:lvl w:ilvl="5">
      <w:start w:val="1"/>
      <w:numFmt w:val="bullet"/>
      <w:lvlText w:val="o"/>
      <w:lvlJc w:val="left"/>
      <w:pPr>
        <w:tabs>
          <w:tab w:val="num" w:pos="432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9" w15:restartNumberingAfterBreak="0">
    <w:nsid w:val="1B9A2344"/>
    <w:multiLevelType w:val="multilevel"/>
    <w:tmpl w:val="66D2223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0" w15:restartNumberingAfterBreak="0">
    <w:nsid w:val="1CC01CF0"/>
    <w:multiLevelType w:val="hybridMultilevel"/>
    <w:tmpl w:val="A12ECD8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E5B6F"/>
    <w:multiLevelType w:val="multilevel"/>
    <w:tmpl w:val="EAA45660"/>
    <w:lvl w:ilvl="0">
      <w:start w:val="1"/>
      <w:numFmt w:val="decimal"/>
      <w:lvlText w:val="%1.0"/>
      <w:lvlJc w:val="left"/>
      <w:pPr>
        <w:tabs>
          <w:tab w:val="num" w:pos="390"/>
        </w:tabs>
        <w:ind w:left="390" w:hanging="390"/>
      </w:pPr>
      <w:rPr>
        <w:rFonts w:hint="default"/>
        <w:b/>
      </w:rPr>
    </w:lvl>
    <w:lvl w:ilvl="1">
      <w:start w:val="1"/>
      <w:numFmt w:val="decimal"/>
      <w:lvlText w:val="%1.%2"/>
      <w:lvlJc w:val="left"/>
      <w:pPr>
        <w:tabs>
          <w:tab w:val="num" w:pos="1110"/>
        </w:tabs>
        <w:ind w:left="1110" w:hanging="3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2" w15:restartNumberingAfterBreak="0">
    <w:nsid w:val="225007AB"/>
    <w:multiLevelType w:val="multilevel"/>
    <w:tmpl w:val="84508B78"/>
    <w:lvl w:ilvl="0">
      <w:start w:val="1"/>
      <w:numFmt w:val="decimal"/>
      <w:lvlText w:val="Step %1"/>
      <w:lvlJc w:val="left"/>
      <w:pPr>
        <w:tabs>
          <w:tab w:val="num" w:pos="2333"/>
        </w:tabs>
        <w:ind w:left="2333" w:hanging="893"/>
      </w:pPr>
      <w:rPr>
        <w:rFonts w:ascii="Times New Roman Bold" w:hAnsi="Times New Roman Bold" w:hint="default"/>
        <w:b/>
        <w:i w:val="0"/>
        <w:sz w:val="24"/>
      </w:rPr>
    </w:lvl>
    <w:lvl w:ilvl="1">
      <w:start w:val="1"/>
      <w:numFmt w:val="lowerLetter"/>
      <w:lvlText w:val="Step %1.%2"/>
      <w:lvlJc w:val="left"/>
      <w:pPr>
        <w:tabs>
          <w:tab w:val="num" w:pos="3240"/>
        </w:tabs>
        <w:ind w:left="3240" w:hanging="1080"/>
      </w:pPr>
      <w:rPr>
        <w:rFonts w:ascii="Times New Roman Bold" w:hAnsi="Times New Roman Bold" w:hint="default"/>
        <w:b/>
        <w:i w:val="0"/>
        <w:sz w:val="24"/>
      </w:rPr>
    </w:lvl>
    <w:lvl w:ilvl="2">
      <w:start w:val="1"/>
      <w:numFmt w:val="lowerLetter"/>
      <w:lvlText w:val="Substep %1.%3"/>
      <w:lvlJc w:val="left"/>
      <w:pPr>
        <w:tabs>
          <w:tab w:val="num" w:pos="4320"/>
        </w:tabs>
        <w:ind w:left="4320" w:hanging="1440"/>
      </w:pPr>
      <w:rPr>
        <w:rFonts w:ascii="Times New Roman Bold" w:hAnsi="Times New Roman Bold" w:hint="default"/>
        <w:b/>
        <w:i w:val="0"/>
        <w:sz w:val="24"/>
      </w:rPr>
    </w:lvl>
    <w:lvl w:ilvl="3">
      <w:start w:val="1"/>
      <w:numFmt w:val="decimal"/>
      <w:lvlText w:val="%4."/>
      <w:lvlJc w:val="left"/>
      <w:pPr>
        <w:ind w:left="1973" w:hanging="360"/>
      </w:pPr>
      <w:rPr>
        <w:rFonts w:hint="default"/>
      </w:rPr>
    </w:lvl>
    <w:lvl w:ilvl="4">
      <w:start w:val="1"/>
      <w:numFmt w:val="lowerLetter"/>
      <w:lvlText w:val="%5."/>
      <w:lvlJc w:val="left"/>
      <w:pPr>
        <w:ind w:left="2693" w:hanging="360"/>
      </w:pPr>
      <w:rPr>
        <w:rFonts w:hint="default"/>
      </w:rPr>
    </w:lvl>
    <w:lvl w:ilvl="5">
      <w:start w:val="1"/>
      <w:numFmt w:val="lowerRoman"/>
      <w:lvlText w:val="%6."/>
      <w:lvlJc w:val="right"/>
      <w:pPr>
        <w:ind w:left="3413" w:hanging="180"/>
      </w:pPr>
      <w:rPr>
        <w:rFonts w:hint="default"/>
      </w:rPr>
    </w:lvl>
    <w:lvl w:ilvl="6">
      <w:start w:val="1"/>
      <w:numFmt w:val="decimal"/>
      <w:lvlText w:val="%7."/>
      <w:lvlJc w:val="left"/>
      <w:pPr>
        <w:ind w:left="4133" w:hanging="360"/>
      </w:pPr>
      <w:rPr>
        <w:rFonts w:hint="default"/>
      </w:rPr>
    </w:lvl>
    <w:lvl w:ilvl="7">
      <w:start w:val="1"/>
      <w:numFmt w:val="lowerLetter"/>
      <w:lvlText w:val="%8."/>
      <w:lvlJc w:val="left"/>
      <w:pPr>
        <w:ind w:left="4853" w:hanging="360"/>
      </w:pPr>
      <w:rPr>
        <w:rFonts w:hint="default"/>
      </w:rPr>
    </w:lvl>
    <w:lvl w:ilvl="8">
      <w:start w:val="1"/>
      <w:numFmt w:val="lowerRoman"/>
      <w:lvlText w:val="%9."/>
      <w:lvlJc w:val="right"/>
      <w:pPr>
        <w:ind w:left="5573" w:hanging="180"/>
      </w:pPr>
      <w:rPr>
        <w:rFonts w:hint="default"/>
      </w:rPr>
    </w:lvl>
  </w:abstractNum>
  <w:abstractNum w:abstractNumId="13" w15:restartNumberingAfterBreak="0">
    <w:nsid w:val="2413302C"/>
    <w:multiLevelType w:val="hybridMultilevel"/>
    <w:tmpl w:val="ACDA95DE"/>
    <w:lvl w:ilvl="0" w:tplc="E752C94E">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49656C1"/>
    <w:multiLevelType w:val="hybridMultilevel"/>
    <w:tmpl w:val="FD36B22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25153D89"/>
    <w:multiLevelType w:val="hybridMultilevel"/>
    <w:tmpl w:val="F38A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532540"/>
    <w:multiLevelType w:val="hybridMultilevel"/>
    <w:tmpl w:val="8B108C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A5F497D"/>
    <w:multiLevelType w:val="hybridMultilevel"/>
    <w:tmpl w:val="03ECDC3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AEF3CFE"/>
    <w:multiLevelType w:val="hybridMultilevel"/>
    <w:tmpl w:val="58D2C12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2B6E566B"/>
    <w:multiLevelType w:val="hybridMultilevel"/>
    <w:tmpl w:val="06FE87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B9478D9"/>
    <w:multiLevelType w:val="multilevel"/>
    <w:tmpl w:val="1B2856D4"/>
    <w:lvl w:ilvl="0">
      <w:numFmt w:val="decimal"/>
      <w:lvlText w:val="%1."/>
      <w:lvlJc w:val="center"/>
      <w:pPr>
        <w:tabs>
          <w:tab w:val="num" w:pos="720"/>
        </w:tabs>
        <w:ind w:left="720" w:firstLine="39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C601A07"/>
    <w:multiLevelType w:val="hybridMultilevel"/>
    <w:tmpl w:val="474ED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BF3B62"/>
    <w:multiLevelType w:val="hybridMultilevel"/>
    <w:tmpl w:val="96721FAC"/>
    <w:lvl w:ilvl="0" w:tplc="7C2AFE6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E27AB1"/>
    <w:multiLevelType w:val="hybridMultilevel"/>
    <w:tmpl w:val="DA40759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24D7579"/>
    <w:multiLevelType w:val="hybridMultilevel"/>
    <w:tmpl w:val="C2D29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FC784C"/>
    <w:multiLevelType w:val="multilevel"/>
    <w:tmpl w:val="84508B78"/>
    <w:lvl w:ilvl="0">
      <w:start w:val="1"/>
      <w:numFmt w:val="decimal"/>
      <w:lvlText w:val="Step %1"/>
      <w:lvlJc w:val="left"/>
      <w:pPr>
        <w:tabs>
          <w:tab w:val="num" w:pos="2333"/>
        </w:tabs>
        <w:ind w:left="2333" w:hanging="893"/>
      </w:pPr>
      <w:rPr>
        <w:rFonts w:ascii="Times New Roman Bold" w:hAnsi="Times New Roman Bold" w:hint="default"/>
        <w:b/>
        <w:i w:val="0"/>
        <w:sz w:val="24"/>
      </w:rPr>
    </w:lvl>
    <w:lvl w:ilvl="1">
      <w:start w:val="1"/>
      <w:numFmt w:val="lowerLetter"/>
      <w:lvlText w:val="Step %1.%2"/>
      <w:lvlJc w:val="left"/>
      <w:pPr>
        <w:tabs>
          <w:tab w:val="num" w:pos="3240"/>
        </w:tabs>
        <w:ind w:left="3240" w:hanging="1080"/>
      </w:pPr>
      <w:rPr>
        <w:rFonts w:ascii="Times New Roman Bold" w:hAnsi="Times New Roman Bold" w:hint="default"/>
        <w:b/>
        <w:i w:val="0"/>
        <w:sz w:val="24"/>
      </w:rPr>
    </w:lvl>
    <w:lvl w:ilvl="2">
      <w:start w:val="1"/>
      <w:numFmt w:val="lowerLetter"/>
      <w:lvlText w:val="Substep %1.%3"/>
      <w:lvlJc w:val="left"/>
      <w:pPr>
        <w:tabs>
          <w:tab w:val="num" w:pos="4320"/>
        </w:tabs>
        <w:ind w:left="4320" w:hanging="1440"/>
      </w:pPr>
      <w:rPr>
        <w:rFonts w:ascii="Times New Roman Bold" w:hAnsi="Times New Roman Bold" w:hint="default"/>
        <w:b/>
        <w:i w:val="0"/>
        <w:sz w:val="24"/>
      </w:rPr>
    </w:lvl>
    <w:lvl w:ilvl="3">
      <w:start w:val="1"/>
      <w:numFmt w:val="decimal"/>
      <w:lvlText w:val="%4."/>
      <w:lvlJc w:val="left"/>
      <w:pPr>
        <w:ind w:left="1973" w:hanging="360"/>
      </w:pPr>
      <w:rPr>
        <w:rFonts w:hint="default"/>
      </w:rPr>
    </w:lvl>
    <w:lvl w:ilvl="4">
      <w:start w:val="1"/>
      <w:numFmt w:val="lowerLetter"/>
      <w:lvlText w:val="%5."/>
      <w:lvlJc w:val="left"/>
      <w:pPr>
        <w:ind w:left="2693" w:hanging="360"/>
      </w:pPr>
      <w:rPr>
        <w:rFonts w:hint="default"/>
      </w:rPr>
    </w:lvl>
    <w:lvl w:ilvl="5">
      <w:start w:val="1"/>
      <w:numFmt w:val="lowerRoman"/>
      <w:lvlText w:val="%6."/>
      <w:lvlJc w:val="right"/>
      <w:pPr>
        <w:ind w:left="3413" w:hanging="180"/>
      </w:pPr>
      <w:rPr>
        <w:rFonts w:hint="default"/>
      </w:rPr>
    </w:lvl>
    <w:lvl w:ilvl="6">
      <w:start w:val="1"/>
      <w:numFmt w:val="decimal"/>
      <w:lvlText w:val="%7."/>
      <w:lvlJc w:val="left"/>
      <w:pPr>
        <w:ind w:left="4133" w:hanging="360"/>
      </w:pPr>
      <w:rPr>
        <w:rFonts w:hint="default"/>
      </w:rPr>
    </w:lvl>
    <w:lvl w:ilvl="7">
      <w:start w:val="1"/>
      <w:numFmt w:val="lowerLetter"/>
      <w:lvlText w:val="%8."/>
      <w:lvlJc w:val="left"/>
      <w:pPr>
        <w:ind w:left="4853" w:hanging="360"/>
      </w:pPr>
      <w:rPr>
        <w:rFonts w:hint="default"/>
      </w:rPr>
    </w:lvl>
    <w:lvl w:ilvl="8">
      <w:start w:val="1"/>
      <w:numFmt w:val="lowerRoman"/>
      <w:lvlText w:val="%9."/>
      <w:lvlJc w:val="right"/>
      <w:pPr>
        <w:ind w:left="5573" w:hanging="180"/>
      </w:pPr>
      <w:rPr>
        <w:rFonts w:hint="default"/>
      </w:rPr>
    </w:lvl>
  </w:abstractNum>
  <w:abstractNum w:abstractNumId="26" w15:restartNumberingAfterBreak="0">
    <w:nsid w:val="3A0A3FD6"/>
    <w:multiLevelType w:val="hybridMultilevel"/>
    <w:tmpl w:val="4A586C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F72AF0"/>
    <w:multiLevelType w:val="hybridMultilevel"/>
    <w:tmpl w:val="A770DC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C346642"/>
    <w:multiLevelType w:val="hybridMultilevel"/>
    <w:tmpl w:val="702A9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8E4148"/>
    <w:multiLevelType w:val="hybridMultilevel"/>
    <w:tmpl w:val="572492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3D471D3F"/>
    <w:multiLevelType w:val="hybridMultilevel"/>
    <w:tmpl w:val="86DE8A9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3DA827CB"/>
    <w:multiLevelType w:val="hybridMultilevel"/>
    <w:tmpl w:val="8A2C395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3DB8717E"/>
    <w:multiLevelType w:val="hybridMultilevel"/>
    <w:tmpl w:val="67F20E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35"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36" w15:restartNumberingAfterBreak="0">
    <w:nsid w:val="45FD3F81"/>
    <w:multiLevelType w:val="hybridMultilevel"/>
    <w:tmpl w:val="4B38F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D650B1"/>
    <w:multiLevelType w:val="hybridMultilevel"/>
    <w:tmpl w:val="A2786F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4CE23E77"/>
    <w:multiLevelType w:val="hybridMultilevel"/>
    <w:tmpl w:val="1A28C0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4FC74519"/>
    <w:multiLevelType w:val="hybridMultilevel"/>
    <w:tmpl w:val="078E2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3E95E28"/>
    <w:multiLevelType w:val="hybridMultilevel"/>
    <w:tmpl w:val="BBBE16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70105D0"/>
    <w:multiLevelType w:val="hybridMultilevel"/>
    <w:tmpl w:val="F3C46934"/>
    <w:lvl w:ilvl="0" w:tplc="04090001">
      <w:start w:val="1"/>
      <w:numFmt w:val="bullet"/>
      <w:lvlText w:val=""/>
      <w:lvlJc w:val="left"/>
      <w:pPr>
        <w:ind w:left="2160" w:hanging="360"/>
      </w:pPr>
      <w:rPr>
        <w:rFonts w:ascii="Symbol" w:hAnsi="Symbol" w:hint="default"/>
      </w:rPr>
    </w:lvl>
    <w:lvl w:ilvl="1" w:tplc="7578FF62">
      <w:start w:val="1"/>
      <w:numFmt w:val="bullet"/>
      <w:lvlText w:val=""/>
      <w:lvlJc w:val="left"/>
      <w:pPr>
        <w:ind w:left="2880" w:hanging="360"/>
      </w:pPr>
      <w:rPr>
        <w:rFonts w:ascii="Wingdings" w:hAnsi="Wingdings" w:hint="default"/>
        <w:sz w:val="24"/>
        <w:szCs w:val="24"/>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57256428"/>
    <w:multiLevelType w:val="hybridMultilevel"/>
    <w:tmpl w:val="3B5EFF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59194E2C"/>
    <w:multiLevelType w:val="hybridMultilevel"/>
    <w:tmpl w:val="35F8D19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5D66544F"/>
    <w:multiLevelType w:val="hybridMultilevel"/>
    <w:tmpl w:val="50E6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E42427C"/>
    <w:multiLevelType w:val="hybridMultilevel"/>
    <w:tmpl w:val="C1625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FDE162B"/>
    <w:multiLevelType w:val="multilevel"/>
    <w:tmpl w:val="DCD09ACA"/>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ascii="Times New Roman Bold" w:hAnsi="Times New Roman Bold" w:hint="default"/>
        <w:b/>
        <w:i w:val="0"/>
        <w:sz w:val="24"/>
      </w:rPr>
    </w:lvl>
    <w:lvl w:ilvl="3">
      <w:start w:val="1"/>
      <w:numFmt w:val="decimal"/>
      <w:lvlText w:val="%1.%2.%3.%4"/>
      <w:lvlJc w:val="left"/>
      <w:pPr>
        <w:tabs>
          <w:tab w:val="num" w:pos="720"/>
        </w:tabs>
        <w:ind w:left="720" w:hanging="720"/>
      </w:pPr>
      <w:rPr>
        <w:rFonts w:ascii="Times New Roman" w:hAnsi="Times New Roman" w:cs="Times New Roman" w:hint="default"/>
        <w:b w:val="0"/>
        <w:i w:val="0"/>
        <w:sz w:val="24"/>
      </w:rPr>
    </w:lvl>
    <w:lvl w:ilvl="4">
      <w:start w:val="1"/>
      <w:numFmt w:val="decimal"/>
      <w:lvlText w:val="%1.%2.%3.%4.%5"/>
      <w:lvlJc w:val="left"/>
      <w:pPr>
        <w:tabs>
          <w:tab w:val="num" w:pos="720"/>
        </w:tabs>
        <w:ind w:left="720" w:hanging="720"/>
      </w:pPr>
      <w:rPr>
        <w:rFonts w:ascii="Times New Roman" w:hAnsi="Times New Roman" w:cs="Times New Roman" w:hint="default"/>
        <w:b w:val="0"/>
        <w:i w:val="0"/>
        <w:sz w:val="24"/>
      </w:rPr>
    </w:lvl>
    <w:lvl w:ilvl="5">
      <w:start w:val="1"/>
      <w:numFmt w:val="decimal"/>
      <w:lvlText w:val="%1.%2.%3.%4.%5.%6"/>
      <w:lvlJc w:val="left"/>
      <w:pPr>
        <w:tabs>
          <w:tab w:val="num" w:pos="720"/>
        </w:tabs>
        <w:ind w:left="720" w:hanging="720"/>
      </w:pPr>
      <w:rPr>
        <w:rFonts w:ascii="Times New Roman" w:hAnsi="Times New Roman" w:cs="Times New Roman" w:hint="default"/>
        <w:b w:val="0"/>
        <w:i w:val="0"/>
        <w:sz w:val="24"/>
      </w:rPr>
    </w:lvl>
    <w:lvl w:ilvl="6">
      <w:start w:val="1"/>
      <w:numFmt w:val="decimal"/>
      <w:lvlText w:val="%1.%2.%3.%4.%5.%6.%7"/>
      <w:lvlJc w:val="left"/>
      <w:pPr>
        <w:tabs>
          <w:tab w:val="num" w:pos="720"/>
        </w:tabs>
        <w:ind w:left="720" w:hanging="720"/>
      </w:pPr>
    </w:lvl>
    <w:lvl w:ilvl="7">
      <w:start w:val="1"/>
      <w:numFmt w:val="decimal"/>
      <w:lvlText w:val="%1.%2.%3.%4.%5.%6.%7.%8"/>
      <w:lvlJc w:val="left"/>
      <w:pPr>
        <w:tabs>
          <w:tab w:val="num" w:pos="720"/>
        </w:tabs>
        <w:ind w:left="720" w:hanging="720"/>
      </w:pPr>
    </w:lvl>
    <w:lvl w:ilvl="8">
      <w:start w:val="1"/>
      <w:numFmt w:val="decimal"/>
      <w:lvlText w:val="%1.%2.%3.%4.%5.%6.%7.%8.%9"/>
      <w:lvlJc w:val="left"/>
      <w:pPr>
        <w:tabs>
          <w:tab w:val="num" w:pos="720"/>
        </w:tabs>
        <w:ind w:left="720" w:hanging="720"/>
      </w:pPr>
    </w:lvl>
  </w:abstractNum>
  <w:abstractNum w:abstractNumId="48" w15:restartNumberingAfterBreak="0">
    <w:nsid w:val="625B08C6"/>
    <w:multiLevelType w:val="multilevel"/>
    <w:tmpl w:val="84508B78"/>
    <w:lvl w:ilvl="0">
      <w:start w:val="1"/>
      <w:numFmt w:val="decimal"/>
      <w:lvlText w:val="Step %1"/>
      <w:lvlJc w:val="left"/>
      <w:pPr>
        <w:tabs>
          <w:tab w:val="num" w:pos="2333"/>
        </w:tabs>
        <w:ind w:left="2333" w:hanging="893"/>
      </w:pPr>
      <w:rPr>
        <w:rFonts w:ascii="Times New Roman Bold" w:hAnsi="Times New Roman Bold" w:hint="default"/>
        <w:b/>
        <w:i w:val="0"/>
        <w:sz w:val="24"/>
      </w:rPr>
    </w:lvl>
    <w:lvl w:ilvl="1">
      <w:start w:val="1"/>
      <w:numFmt w:val="lowerLetter"/>
      <w:lvlText w:val="Step %1.%2"/>
      <w:lvlJc w:val="left"/>
      <w:pPr>
        <w:tabs>
          <w:tab w:val="num" w:pos="3240"/>
        </w:tabs>
        <w:ind w:left="3240" w:hanging="1080"/>
      </w:pPr>
      <w:rPr>
        <w:rFonts w:ascii="Times New Roman Bold" w:hAnsi="Times New Roman Bold" w:hint="default"/>
        <w:b/>
        <w:i w:val="0"/>
        <w:sz w:val="24"/>
      </w:rPr>
    </w:lvl>
    <w:lvl w:ilvl="2">
      <w:start w:val="1"/>
      <w:numFmt w:val="lowerLetter"/>
      <w:lvlText w:val="Substep %1.%3"/>
      <w:lvlJc w:val="left"/>
      <w:pPr>
        <w:tabs>
          <w:tab w:val="num" w:pos="4320"/>
        </w:tabs>
        <w:ind w:left="4320" w:hanging="1440"/>
      </w:pPr>
      <w:rPr>
        <w:rFonts w:ascii="Times New Roman Bold" w:hAnsi="Times New Roman Bold" w:hint="default"/>
        <w:b/>
        <w:i w:val="0"/>
        <w:sz w:val="24"/>
      </w:rPr>
    </w:lvl>
    <w:lvl w:ilvl="3">
      <w:start w:val="1"/>
      <w:numFmt w:val="decimal"/>
      <w:lvlText w:val="%4."/>
      <w:lvlJc w:val="left"/>
      <w:pPr>
        <w:ind w:left="1973" w:hanging="360"/>
      </w:pPr>
      <w:rPr>
        <w:rFonts w:hint="default"/>
      </w:rPr>
    </w:lvl>
    <w:lvl w:ilvl="4">
      <w:start w:val="1"/>
      <w:numFmt w:val="lowerLetter"/>
      <w:lvlText w:val="%5."/>
      <w:lvlJc w:val="left"/>
      <w:pPr>
        <w:ind w:left="2693" w:hanging="360"/>
      </w:pPr>
      <w:rPr>
        <w:rFonts w:hint="default"/>
      </w:rPr>
    </w:lvl>
    <w:lvl w:ilvl="5">
      <w:start w:val="1"/>
      <w:numFmt w:val="lowerRoman"/>
      <w:lvlText w:val="%6."/>
      <w:lvlJc w:val="right"/>
      <w:pPr>
        <w:ind w:left="3413" w:hanging="180"/>
      </w:pPr>
      <w:rPr>
        <w:rFonts w:hint="default"/>
      </w:rPr>
    </w:lvl>
    <w:lvl w:ilvl="6">
      <w:start w:val="1"/>
      <w:numFmt w:val="decimal"/>
      <w:lvlText w:val="%7."/>
      <w:lvlJc w:val="left"/>
      <w:pPr>
        <w:ind w:left="4133" w:hanging="360"/>
      </w:pPr>
      <w:rPr>
        <w:rFonts w:hint="default"/>
      </w:rPr>
    </w:lvl>
    <w:lvl w:ilvl="7">
      <w:start w:val="1"/>
      <w:numFmt w:val="lowerLetter"/>
      <w:lvlText w:val="%8."/>
      <w:lvlJc w:val="left"/>
      <w:pPr>
        <w:ind w:left="4853" w:hanging="360"/>
      </w:pPr>
      <w:rPr>
        <w:rFonts w:hint="default"/>
      </w:rPr>
    </w:lvl>
    <w:lvl w:ilvl="8">
      <w:start w:val="1"/>
      <w:numFmt w:val="lowerRoman"/>
      <w:lvlText w:val="%9."/>
      <w:lvlJc w:val="right"/>
      <w:pPr>
        <w:ind w:left="5573" w:hanging="180"/>
      </w:pPr>
      <w:rPr>
        <w:rFonts w:hint="default"/>
      </w:rPr>
    </w:lvl>
  </w:abstractNum>
  <w:abstractNum w:abstractNumId="49" w15:restartNumberingAfterBreak="0">
    <w:nsid w:val="62F761D9"/>
    <w:multiLevelType w:val="hybridMultilevel"/>
    <w:tmpl w:val="0E529B6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15:restartNumberingAfterBreak="0">
    <w:nsid w:val="64863765"/>
    <w:multiLevelType w:val="hybridMultilevel"/>
    <w:tmpl w:val="D33899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52" w15:restartNumberingAfterBreak="0">
    <w:nsid w:val="68357D2D"/>
    <w:multiLevelType w:val="hybridMultilevel"/>
    <w:tmpl w:val="D9960B3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15:restartNumberingAfterBreak="0">
    <w:nsid w:val="6B184DBE"/>
    <w:multiLevelType w:val="hybridMultilevel"/>
    <w:tmpl w:val="50900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EF91D52"/>
    <w:multiLevelType w:val="hybridMultilevel"/>
    <w:tmpl w:val="F7F87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04E2D68"/>
    <w:multiLevelType w:val="hybridMultilevel"/>
    <w:tmpl w:val="3B20A126"/>
    <w:lvl w:ilvl="0" w:tplc="04090003">
      <w:start w:val="1"/>
      <w:numFmt w:val="bullet"/>
      <w:lvlText w:val="o"/>
      <w:lvlJc w:val="left"/>
      <w:pPr>
        <w:ind w:left="2790" w:hanging="360"/>
      </w:pPr>
      <w:rPr>
        <w:rFonts w:ascii="Courier New" w:hAnsi="Courier New" w:cs="Courier New" w:hint="default"/>
      </w:rPr>
    </w:lvl>
    <w:lvl w:ilvl="1" w:tplc="04090003">
      <w:start w:val="1"/>
      <w:numFmt w:val="bullet"/>
      <w:lvlText w:val="o"/>
      <w:lvlJc w:val="left"/>
      <w:pPr>
        <w:ind w:left="351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6" w15:restartNumberingAfterBreak="0">
    <w:nsid w:val="766300F5"/>
    <w:multiLevelType w:val="hybridMultilevel"/>
    <w:tmpl w:val="9A6CCC18"/>
    <w:lvl w:ilvl="0" w:tplc="04090001">
      <w:start w:val="1"/>
      <w:numFmt w:val="bullet"/>
      <w:lvlText w:val=""/>
      <w:lvlJc w:val="left"/>
      <w:pPr>
        <w:ind w:left="20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7" w15:restartNumberingAfterBreak="0">
    <w:nsid w:val="79545BB5"/>
    <w:multiLevelType w:val="hybridMultilevel"/>
    <w:tmpl w:val="E55A66E0"/>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58" w15:restartNumberingAfterBreak="0">
    <w:nsid w:val="7A530957"/>
    <w:multiLevelType w:val="hybridMultilevel"/>
    <w:tmpl w:val="08004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AD04F4B"/>
    <w:multiLevelType w:val="hybridMultilevel"/>
    <w:tmpl w:val="60D42E6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0" w15:restartNumberingAfterBreak="0">
    <w:nsid w:val="7BC46395"/>
    <w:multiLevelType w:val="hybridMultilevel"/>
    <w:tmpl w:val="43AC9F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1" w15:restartNumberingAfterBreak="0">
    <w:nsid w:val="7FA93AC5"/>
    <w:multiLevelType w:val="hybridMultilevel"/>
    <w:tmpl w:val="C14AC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35"/>
  </w:num>
  <w:num w:numId="3">
    <w:abstractNumId w:val="34"/>
  </w:num>
  <w:num w:numId="4">
    <w:abstractNumId w:val="4"/>
  </w:num>
  <w:num w:numId="5">
    <w:abstractNumId w:val="38"/>
  </w:num>
  <w:num w:numId="6">
    <w:abstractNumId w:val="22"/>
  </w:num>
  <w:num w:numId="7">
    <w:abstractNumId w:val="8"/>
  </w:num>
  <w:num w:numId="8">
    <w:abstractNumId w:val="28"/>
  </w:num>
  <w:num w:numId="9">
    <w:abstractNumId w:val="50"/>
  </w:num>
  <w:num w:numId="10">
    <w:abstractNumId w:val="29"/>
  </w:num>
  <w:num w:numId="11">
    <w:abstractNumId w:val="37"/>
  </w:num>
  <w:num w:numId="12">
    <w:abstractNumId w:val="60"/>
  </w:num>
  <w:num w:numId="13">
    <w:abstractNumId w:val="53"/>
  </w:num>
  <w:num w:numId="14">
    <w:abstractNumId w:val="42"/>
  </w:num>
  <w:num w:numId="15">
    <w:abstractNumId w:val="1"/>
  </w:num>
  <w:num w:numId="16">
    <w:abstractNumId w:val="0"/>
  </w:num>
  <w:num w:numId="17">
    <w:abstractNumId w:val="27"/>
  </w:num>
  <w:num w:numId="18">
    <w:abstractNumId w:val="46"/>
  </w:num>
  <w:num w:numId="19">
    <w:abstractNumId w:val="12"/>
  </w:num>
  <w:num w:numId="20">
    <w:abstractNumId w:val="32"/>
  </w:num>
  <w:num w:numId="21">
    <w:abstractNumId w:val="48"/>
  </w:num>
  <w:num w:numId="22">
    <w:abstractNumId w:val="25"/>
  </w:num>
  <w:num w:numId="23">
    <w:abstractNumId w:val="15"/>
  </w:num>
  <w:num w:numId="24">
    <w:abstractNumId w:val="24"/>
  </w:num>
  <w:num w:numId="25">
    <w:abstractNumId w:val="17"/>
  </w:num>
  <w:num w:numId="26">
    <w:abstractNumId w:val="23"/>
  </w:num>
  <w:num w:numId="27">
    <w:abstractNumId w:val="43"/>
  </w:num>
  <w:num w:numId="28">
    <w:abstractNumId w:val="7"/>
  </w:num>
  <w:num w:numId="29">
    <w:abstractNumId w:val="61"/>
  </w:num>
  <w:num w:numId="30">
    <w:abstractNumId w:val="45"/>
  </w:num>
  <w:num w:numId="31">
    <w:abstractNumId w:val="6"/>
  </w:num>
  <w:num w:numId="32">
    <w:abstractNumId w:val="19"/>
  </w:num>
  <w:num w:numId="33">
    <w:abstractNumId w:val="5"/>
  </w:num>
  <w:num w:numId="34">
    <w:abstractNumId w:val="33"/>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7"/>
  </w:num>
  <w:num w:numId="37">
    <w:abstractNumId w:val="14"/>
  </w:num>
  <w:num w:numId="38">
    <w:abstractNumId w:val="58"/>
  </w:num>
  <w:num w:numId="3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num>
  <w:num w:numId="44">
    <w:abstractNumId w:val="49"/>
  </w:num>
  <w:num w:numId="45">
    <w:abstractNumId w:val="39"/>
  </w:num>
  <w:num w:numId="4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num>
  <w:num w:numId="4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
  </w:num>
  <w:num w:numId="51">
    <w:abstractNumId w:val="9"/>
  </w:num>
  <w:num w:numId="52">
    <w:abstractNumId w:val="13"/>
  </w:num>
  <w:num w:numId="53">
    <w:abstractNumId w:val="10"/>
  </w:num>
  <w:num w:numId="54">
    <w:abstractNumId w:val="52"/>
  </w:num>
  <w:num w:numId="55">
    <w:abstractNumId w:val="2"/>
  </w:num>
  <w:num w:numId="56">
    <w:abstractNumId w:val="21"/>
  </w:num>
  <w:num w:numId="57">
    <w:abstractNumId w:val="11"/>
  </w:num>
  <w:num w:numId="58">
    <w:abstractNumId w:val="20"/>
  </w:num>
  <w:num w:numId="59">
    <w:abstractNumId w:val="59"/>
  </w:num>
  <w:num w:numId="60">
    <w:abstractNumId w:val="41"/>
  </w:num>
  <w:num w:numId="61">
    <w:abstractNumId w:val="54"/>
  </w:num>
  <w:num w:numId="62">
    <w:abstractNumId w:val="26"/>
  </w:num>
  <w:num w:numId="63">
    <w:abstractNumId w:val="40"/>
  </w:num>
  <w:num w:numId="64">
    <w:abstractNumId w:val="36"/>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 D Mieland">
    <w15:presenceInfo w15:providerId="AD" w15:userId="S::mieland@services.fnal.gov::d58ec61d-9722-474c-8253-8f7ae5503f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98"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2DAB"/>
    <w:rsid w:val="000037AA"/>
    <w:rsid w:val="0000707A"/>
    <w:rsid w:val="0000745E"/>
    <w:rsid w:val="000116E7"/>
    <w:rsid w:val="00011BF7"/>
    <w:rsid w:val="000151E7"/>
    <w:rsid w:val="000164D7"/>
    <w:rsid w:val="0001715A"/>
    <w:rsid w:val="00021BF3"/>
    <w:rsid w:val="00023346"/>
    <w:rsid w:val="00023D05"/>
    <w:rsid w:val="00025437"/>
    <w:rsid w:val="00025547"/>
    <w:rsid w:val="0002606F"/>
    <w:rsid w:val="00026D89"/>
    <w:rsid w:val="00026EB9"/>
    <w:rsid w:val="000272AF"/>
    <w:rsid w:val="00030BD7"/>
    <w:rsid w:val="000315E2"/>
    <w:rsid w:val="000324A4"/>
    <w:rsid w:val="00033747"/>
    <w:rsid w:val="000344C7"/>
    <w:rsid w:val="0004185F"/>
    <w:rsid w:val="00043D21"/>
    <w:rsid w:val="000456A0"/>
    <w:rsid w:val="0004683B"/>
    <w:rsid w:val="00047208"/>
    <w:rsid w:val="000503E9"/>
    <w:rsid w:val="000544A6"/>
    <w:rsid w:val="00056DB6"/>
    <w:rsid w:val="000578BB"/>
    <w:rsid w:val="00060903"/>
    <w:rsid w:val="00061473"/>
    <w:rsid w:val="000629F3"/>
    <w:rsid w:val="00063F1F"/>
    <w:rsid w:val="00065AC6"/>
    <w:rsid w:val="00071B76"/>
    <w:rsid w:val="00071D86"/>
    <w:rsid w:val="000753FB"/>
    <w:rsid w:val="00077A12"/>
    <w:rsid w:val="00077CC7"/>
    <w:rsid w:val="0008004A"/>
    <w:rsid w:val="0008360F"/>
    <w:rsid w:val="000843FD"/>
    <w:rsid w:val="00084E8E"/>
    <w:rsid w:val="00087098"/>
    <w:rsid w:val="00087650"/>
    <w:rsid w:val="000903AC"/>
    <w:rsid w:val="0009048F"/>
    <w:rsid w:val="00092162"/>
    <w:rsid w:val="00092598"/>
    <w:rsid w:val="0009599A"/>
    <w:rsid w:val="00095A16"/>
    <w:rsid w:val="00096281"/>
    <w:rsid w:val="000967BA"/>
    <w:rsid w:val="000A3E0D"/>
    <w:rsid w:val="000A425D"/>
    <w:rsid w:val="000A5E66"/>
    <w:rsid w:val="000B0E2E"/>
    <w:rsid w:val="000B1B47"/>
    <w:rsid w:val="000B3137"/>
    <w:rsid w:val="000B6364"/>
    <w:rsid w:val="000B6567"/>
    <w:rsid w:val="000B6B6E"/>
    <w:rsid w:val="000C0F6D"/>
    <w:rsid w:val="000C4FB0"/>
    <w:rsid w:val="000C5636"/>
    <w:rsid w:val="000C6331"/>
    <w:rsid w:val="000C71AD"/>
    <w:rsid w:val="000C7994"/>
    <w:rsid w:val="000D046F"/>
    <w:rsid w:val="000D19A3"/>
    <w:rsid w:val="000D30D7"/>
    <w:rsid w:val="000D4910"/>
    <w:rsid w:val="000D7FF2"/>
    <w:rsid w:val="000E2AF0"/>
    <w:rsid w:val="000F73F8"/>
    <w:rsid w:val="00100751"/>
    <w:rsid w:val="001018F5"/>
    <w:rsid w:val="00102003"/>
    <w:rsid w:val="0010257B"/>
    <w:rsid w:val="001033FA"/>
    <w:rsid w:val="001034A8"/>
    <w:rsid w:val="00111D51"/>
    <w:rsid w:val="00112583"/>
    <w:rsid w:val="00112AE3"/>
    <w:rsid w:val="00113419"/>
    <w:rsid w:val="001160E1"/>
    <w:rsid w:val="00120D90"/>
    <w:rsid w:val="00121965"/>
    <w:rsid w:val="00124813"/>
    <w:rsid w:val="00130521"/>
    <w:rsid w:val="00131A6B"/>
    <w:rsid w:val="00134F2E"/>
    <w:rsid w:val="001358C6"/>
    <w:rsid w:val="00135D98"/>
    <w:rsid w:val="001377F4"/>
    <w:rsid w:val="001413CF"/>
    <w:rsid w:val="00141A7B"/>
    <w:rsid w:val="00141E0D"/>
    <w:rsid w:val="00142414"/>
    <w:rsid w:val="00142C80"/>
    <w:rsid w:val="001435A9"/>
    <w:rsid w:val="0014589B"/>
    <w:rsid w:val="001460E1"/>
    <w:rsid w:val="00147228"/>
    <w:rsid w:val="00153337"/>
    <w:rsid w:val="001545C6"/>
    <w:rsid w:val="001553D8"/>
    <w:rsid w:val="00155AFD"/>
    <w:rsid w:val="00156784"/>
    <w:rsid w:val="001623C2"/>
    <w:rsid w:val="001638A8"/>
    <w:rsid w:val="001671F2"/>
    <w:rsid w:val="001675C4"/>
    <w:rsid w:val="00167EFC"/>
    <w:rsid w:val="001727E1"/>
    <w:rsid w:val="00173293"/>
    <w:rsid w:val="00175BCA"/>
    <w:rsid w:val="00177097"/>
    <w:rsid w:val="00177CD0"/>
    <w:rsid w:val="00180D9E"/>
    <w:rsid w:val="00181736"/>
    <w:rsid w:val="00181C2B"/>
    <w:rsid w:val="00182587"/>
    <w:rsid w:val="00187F2A"/>
    <w:rsid w:val="00191E99"/>
    <w:rsid w:val="0019249C"/>
    <w:rsid w:val="00192D5D"/>
    <w:rsid w:val="00194594"/>
    <w:rsid w:val="001951AE"/>
    <w:rsid w:val="00195AF3"/>
    <w:rsid w:val="00196CE0"/>
    <w:rsid w:val="001A2707"/>
    <w:rsid w:val="001A2CF3"/>
    <w:rsid w:val="001A2D45"/>
    <w:rsid w:val="001A3403"/>
    <w:rsid w:val="001A74A8"/>
    <w:rsid w:val="001B33CF"/>
    <w:rsid w:val="001B5668"/>
    <w:rsid w:val="001B623B"/>
    <w:rsid w:val="001B6A20"/>
    <w:rsid w:val="001C167C"/>
    <w:rsid w:val="001D4317"/>
    <w:rsid w:val="001D435E"/>
    <w:rsid w:val="001D7801"/>
    <w:rsid w:val="001E20EF"/>
    <w:rsid w:val="001E3FC1"/>
    <w:rsid w:val="001E4839"/>
    <w:rsid w:val="001E4A8A"/>
    <w:rsid w:val="001E7609"/>
    <w:rsid w:val="001F0772"/>
    <w:rsid w:val="001F1994"/>
    <w:rsid w:val="001F1FA5"/>
    <w:rsid w:val="001F36C2"/>
    <w:rsid w:val="001F38CB"/>
    <w:rsid w:val="001F3CEC"/>
    <w:rsid w:val="001F5561"/>
    <w:rsid w:val="001F6F81"/>
    <w:rsid w:val="002024AE"/>
    <w:rsid w:val="002028EB"/>
    <w:rsid w:val="00203E01"/>
    <w:rsid w:val="002070AE"/>
    <w:rsid w:val="002078BB"/>
    <w:rsid w:val="00207EAC"/>
    <w:rsid w:val="00210CB6"/>
    <w:rsid w:val="002149DE"/>
    <w:rsid w:val="0022039C"/>
    <w:rsid w:val="00221181"/>
    <w:rsid w:val="00224423"/>
    <w:rsid w:val="00230C9C"/>
    <w:rsid w:val="00231245"/>
    <w:rsid w:val="00237834"/>
    <w:rsid w:val="00240A0C"/>
    <w:rsid w:val="00241C70"/>
    <w:rsid w:val="002423A5"/>
    <w:rsid w:val="002441F5"/>
    <w:rsid w:val="0024447E"/>
    <w:rsid w:val="00244E31"/>
    <w:rsid w:val="002452C2"/>
    <w:rsid w:val="002537CB"/>
    <w:rsid w:val="00254612"/>
    <w:rsid w:val="00256813"/>
    <w:rsid w:val="00257F0B"/>
    <w:rsid w:val="00263F3B"/>
    <w:rsid w:val="00265ED9"/>
    <w:rsid w:val="00266C7B"/>
    <w:rsid w:val="00267A46"/>
    <w:rsid w:val="002721A1"/>
    <w:rsid w:val="0027397C"/>
    <w:rsid w:val="0027613C"/>
    <w:rsid w:val="00276AB1"/>
    <w:rsid w:val="0028562B"/>
    <w:rsid w:val="00285A6D"/>
    <w:rsid w:val="00285CFC"/>
    <w:rsid w:val="002900AF"/>
    <w:rsid w:val="00295187"/>
    <w:rsid w:val="00295D6F"/>
    <w:rsid w:val="0029668C"/>
    <w:rsid w:val="002A4393"/>
    <w:rsid w:val="002A6EDC"/>
    <w:rsid w:val="002A71D3"/>
    <w:rsid w:val="002B012E"/>
    <w:rsid w:val="002B0B0A"/>
    <w:rsid w:val="002B107E"/>
    <w:rsid w:val="002B2D45"/>
    <w:rsid w:val="002B4274"/>
    <w:rsid w:val="002B5B37"/>
    <w:rsid w:val="002C2CF5"/>
    <w:rsid w:val="002D175B"/>
    <w:rsid w:val="002D19E5"/>
    <w:rsid w:val="002D2A16"/>
    <w:rsid w:val="002D59DB"/>
    <w:rsid w:val="002D7124"/>
    <w:rsid w:val="002E2986"/>
    <w:rsid w:val="002E3E18"/>
    <w:rsid w:val="002E47B2"/>
    <w:rsid w:val="002E5369"/>
    <w:rsid w:val="002E59FA"/>
    <w:rsid w:val="002E7240"/>
    <w:rsid w:val="002F0968"/>
    <w:rsid w:val="002F0C68"/>
    <w:rsid w:val="002F1773"/>
    <w:rsid w:val="002F2503"/>
    <w:rsid w:val="002F2AA2"/>
    <w:rsid w:val="002F56F7"/>
    <w:rsid w:val="002F6595"/>
    <w:rsid w:val="003048EB"/>
    <w:rsid w:val="003064C6"/>
    <w:rsid w:val="003108FF"/>
    <w:rsid w:val="003129BC"/>
    <w:rsid w:val="00320751"/>
    <w:rsid w:val="00320BE0"/>
    <w:rsid w:val="00321CC4"/>
    <w:rsid w:val="00323F98"/>
    <w:rsid w:val="00324707"/>
    <w:rsid w:val="0032494C"/>
    <w:rsid w:val="003314AE"/>
    <w:rsid w:val="00331B7E"/>
    <w:rsid w:val="00332CE2"/>
    <w:rsid w:val="00333547"/>
    <w:rsid w:val="0033452E"/>
    <w:rsid w:val="00334D1F"/>
    <w:rsid w:val="00336470"/>
    <w:rsid w:val="00337B75"/>
    <w:rsid w:val="003413F8"/>
    <w:rsid w:val="00341753"/>
    <w:rsid w:val="00342FDF"/>
    <w:rsid w:val="003447F8"/>
    <w:rsid w:val="0034499D"/>
    <w:rsid w:val="003477BB"/>
    <w:rsid w:val="003477FF"/>
    <w:rsid w:val="00352848"/>
    <w:rsid w:val="003559A3"/>
    <w:rsid w:val="00355F6A"/>
    <w:rsid w:val="00361AC4"/>
    <w:rsid w:val="00365485"/>
    <w:rsid w:val="00365CB6"/>
    <w:rsid w:val="00366ED2"/>
    <w:rsid w:val="0036718E"/>
    <w:rsid w:val="00370122"/>
    <w:rsid w:val="00371A11"/>
    <w:rsid w:val="00373B2D"/>
    <w:rsid w:val="00375FF1"/>
    <w:rsid w:val="00380ED8"/>
    <w:rsid w:val="00384B57"/>
    <w:rsid w:val="00385246"/>
    <w:rsid w:val="00385787"/>
    <w:rsid w:val="0039062C"/>
    <w:rsid w:val="00391326"/>
    <w:rsid w:val="003913FD"/>
    <w:rsid w:val="00394948"/>
    <w:rsid w:val="00394C03"/>
    <w:rsid w:val="003A2A4F"/>
    <w:rsid w:val="003A2C85"/>
    <w:rsid w:val="003A531C"/>
    <w:rsid w:val="003A5AC0"/>
    <w:rsid w:val="003A7A38"/>
    <w:rsid w:val="003B04C6"/>
    <w:rsid w:val="003B0790"/>
    <w:rsid w:val="003B27A5"/>
    <w:rsid w:val="003B4D3D"/>
    <w:rsid w:val="003B55B0"/>
    <w:rsid w:val="003B5E43"/>
    <w:rsid w:val="003B62C9"/>
    <w:rsid w:val="003B6782"/>
    <w:rsid w:val="003B6862"/>
    <w:rsid w:val="003C08A3"/>
    <w:rsid w:val="003C1BB1"/>
    <w:rsid w:val="003C1FDE"/>
    <w:rsid w:val="003C4CE1"/>
    <w:rsid w:val="003C4FA1"/>
    <w:rsid w:val="003C53DE"/>
    <w:rsid w:val="003C5ADD"/>
    <w:rsid w:val="003D0967"/>
    <w:rsid w:val="003D219A"/>
    <w:rsid w:val="003D4B56"/>
    <w:rsid w:val="003E0245"/>
    <w:rsid w:val="003E2680"/>
    <w:rsid w:val="003E2A77"/>
    <w:rsid w:val="003E2CA0"/>
    <w:rsid w:val="003E2CCD"/>
    <w:rsid w:val="003E62C5"/>
    <w:rsid w:val="003E7D03"/>
    <w:rsid w:val="003F09C1"/>
    <w:rsid w:val="003F2636"/>
    <w:rsid w:val="003F4F93"/>
    <w:rsid w:val="003F5679"/>
    <w:rsid w:val="003F71F9"/>
    <w:rsid w:val="003F760F"/>
    <w:rsid w:val="00401546"/>
    <w:rsid w:val="00402787"/>
    <w:rsid w:val="0040419E"/>
    <w:rsid w:val="00404230"/>
    <w:rsid w:val="004049E6"/>
    <w:rsid w:val="00406BE2"/>
    <w:rsid w:val="00407DDC"/>
    <w:rsid w:val="00411AB0"/>
    <w:rsid w:val="00412AEF"/>
    <w:rsid w:val="00421B4E"/>
    <w:rsid w:val="00421E7E"/>
    <w:rsid w:val="004253EE"/>
    <w:rsid w:val="0042555C"/>
    <w:rsid w:val="0042586B"/>
    <w:rsid w:val="00430A76"/>
    <w:rsid w:val="00430F28"/>
    <w:rsid w:val="0043190C"/>
    <w:rsid w:val="0043512A"/>
    <w:rsid w:val="00436B58"/>
    <w:rsid w:val="00436D22"/>
    <w:rsid w:val="00436F26"/>
    <w:rsid w:val="00437B3E"/>
    <w:rsid w:val="00443162"/>
    <w:rsid w:val="004509BD"/>
    <w:rsid w:val="00450E63"/>
    <w:rsid w:val="00451757"/>
    <w:rsid w:val="00451BA9"/>
    <w:rsid w:val="004534A4"/>
    <w:rsid w:val="00454ED4"/>
    <w:rsid w:val="00456364"/>
    <w:rsid w:val="00456B16"/>
    <w:rsid w:val="00460BB2"/>
    <w:rsid w:val="00463335"/>
    <w:rsid w:val="00464A22"/>
    <w:rsid w:val="00471E8E"/>
    <w:rsid w:val="00471FD4"/>
    <w:rsid w:val="004721F8"/>
    <w:rsid w:val="00477270"/>
    <w:rsid w:val="00477ADE"/>
    <w:rsid w:val="00481272"/>
    <w:rsid w:val="00481569"/>
    <w:rsid w:val="00481741"/>
    <w:rsid w:val="00482C2A"/>
    <w:rsid w:val="00483B5D"/>
    <w:rsid w:val="00483D63"/>
    <w:rsid w:val="004843C8"/>
    <w:rsid w:val="00485293"/>
    <w:rsid w:val="00487A7F"/>
    <w:rsid w:val="00492BF5"/>
    <w:rsid w:val="00494DE2"/>
    <w:rsid w:val="00494EF9"/>
    <w:rsid w:val="00496229"/>
    <w:rsid w:val="00496595"/>
    <w:rsid w:val="004979D8"/>
    <w:rsid w:val="00497AB3"/>
    <w:rsid w:val="004A31B8"/>
    <w:rsid w:val="004A6C6B"/>
    <w:rsid w:val="004A6E56"/>
    <w:rsid w:val="004B077E"/>
    <w:rsid w:val="004B078A"/>
    <w:rsid w:val="004B1826"/>
    <w:rsid w:val="004B4172"/>
    <w:rsid w:val="004C3431"/>
    <w:rsid w:val="004C3C32"/>
    <w:rsid w:val="004D0ADB"/>
    <w:rsid w:val="004E061F"/>
    <w:rsid w:val="004E0DEC"/>
    <w:rsid w:val="004E2F87"/>
    <w:rsid w:val="004E39E4"/>
    <w:rsid w:val="004E3FFF"/>
    <w:rsid w:val="004E4E33"/>
    <w:rsid w:val="004E561F"/>
    <w:rsid w:val="004E767D"/>
    <w:rsid w:val="004F0A28"/>
    <w:rsid w:val="004F254C"/>
    <w:rsid w:val="004F26A5"/>
    <w:rsid w:val="004F4540"/>
    <w:rsid w:val="004F69E5"/>
    <w:rsid w:val="005006F2"/>
    <w:rsid w:val="00500D7F"/>
    <w:rsid w:val="0050301A"/>
    <w:rsid w:val="0050529C"/>
    <w:rsid w:val="00507CCC"/>
    <w:rsid w:val="00510511"/>
    <w:rsid w:val="00514461"/>
    <w:rsid w:val="00520642"/>
    <w:rsid w:val="005248D9"/>
    <w:rsid w:val="00525ABA"/>
    <w:rsid w:val="00531918"/>
    <w:rsid w:val="00533AE2"/>
    <w:rsid w:val="00535396"/>
    <w:rsid w:val="00535BA0"/>
    <w:rsid w:val="00537EF1"/>
    <w:rsid w:val="0054060D"/>
    <w:rsid w:val="00541AB8"/>
    <w:rsid w:val="00541B15"/>
    <w:rsid w:val="0054296B"/>
    <w:rsid w:val="005444B9"/>
    <w:rsid w:val="00544901"/>
    <w:rsid w:val="00545A8B"/>
    <w:rsid w:val="00550959"/>
    <w:rsid w:val="005516FE"/>
    <w:rsid w:val="00551F17"/>
    <w:rsid w:val="00554664"/>
    <w:rsid w:val="005561CE"/>
    <w:rsid w:val="00556C8F"/>
    <w:rsid w:val="00557D8C"/>
    <w:rsid w:val="0056397B"/>
    <w:rsid w:val="0056700E"/>
    <w:rsid w:val="00567C3E"/>
    <w:rsid w:val="0057080E"/>
    <w:rsid w:val="00570923"/>
    <w:rsid w:val="005753AB"/>
    <w:rsid w:val="00576174"/>
    <w:rsid w:val="005766C2"/>
    <w:rsid w:val="00580564"/>
    <w:rsid w:val="0058188E"/>
    <w:rsid w:val="0058507D"/>
    <w:rsid w:val="00587C3E"/>
    <w:rsid w:val="005955E8"/>
    <w:rsid w:val="00595CE5"/>
    <w:rsid w:val="00597536"/>
    <w:rsid w:val="00597E1A"/>
    <w:rsid w:val="005A01EA"/>
    <w:rsid w:val="005A0424"/>
    <w:rsid w:val="005A28DE"/>
    <w:rsid w:val="005A345A"/>
    <w:rsid w:val="005A581D"/>
    <w:rsid w:val="005A5829"/>
    <w:rsid w:val="005A6337"/>
    <w:rsid w:val="005A64E9"/>
    <w:rsid w:val="005A78C3"/>
    <w:rsid w:val="005B2589"/>
    <w:rsid w:val="005B2D92"/>
    <w:rsid w:val="005B44F1"/>
    <w:rsid w:val="005B5C52"/>
    <w:rsid w:val="005C1138"/>
    <w:rsid w:val="005C1721"/>
    <w:rsid w:val="005C3DE2"/>
    <w:rsid w:val="005C422D"/>
    <w:rsid w:val="005C68FC"/>
    <w:rsid w:val="005D3690"/>
    <w:rsid w:val="005D3861"/>
    <w:rsid w:val="005D395D"/>
    <w:rsid w:val="005D3EA6"/>
    <w:rsid w:val="005D488C"/>
    <w:rsid w:val="005D4CF2"/>
    <w:rsid w:val="005D5059"/>
    <w:rsid w:val="005D5670"/>
    <w:rsid w:val="005D6697"/>
    <w:rsid w:val="005D7FB0"/>
    <w:rsid w:val="005E17F9"/>
    <w:rsid w:val="005E2756"/>
    <w:rsid w:val="005E35C3"/>
    <w:rsid w:val="005E36E1"/>
    <w:rsid w:val="005E54C9"/>
    <w:rsid w:val="005E55D1"/>
    <w:rsid w:val="005E6896"/>
    <w:rsid w:val="005F0345"/>
    <w:rsid w:val="005F3DAF"/>
    <w:rsid w:val="005F421A"/>
    <w:rsid w:val="006078FB"/>
    <w:rsid w:val="00610220"/>
    <w:rsid w:val="006104CF"/>
    <w:rsid w:val="00612F85"/>
    <w:rsid w:val="006162B3"/>
    <w:rsid w:val="00616CEB"/>
    <w:rsid w:val="0062521B"/>
    <w:rsid w:val="0062566D"/>
    <w:rsid w:val="00626A77"/>
    <w:rsid w:val="00627DBD"/>
    <w:rsid w:val="00631C53"/>
    <w:rsid w:val="00634122"/>
    <w:rsid w:val="00635911"/>
    <w:rsid w:val="00635BAF"/>
    <w:rsid w:val="00636BFB"/>
    <w:rsid w:val="00640557"/>
    <w:rsid w:val="0064112C"/>
    <w:rsid w:val="00644AD5"/>
    <w:rsid w:val="006461BB"/>
    <w:rsid w:val="00646948"/>
    <w:rsid w:val="00647011"/>
    <w:rsid w:val="00653192"/>
    <w:rsid w:val="00653442"/>
    <w:rsid w:val="00654BE4"/>
    <w:rsid w:val="00656302"/>
    <w:rsid w:val="00657386"/>
    <w:rsid w:val="00660EE5"/>
    <w:rsid w:val="00661088"/>
    <w:rsid w:val="0066173C"/>
    <w:rsid w:val="00661C2A"/>
    <w:rsid w:val="006630E0"/>
    <w:rsid w:val="006643FE"/>
    <w:rsid w:val="00664E5B"/>
    <w:rsid w:val="00666919"/>
    <w:rsid w:val="00672E7C"/>
    <w:rsid w:val="00675D60"/>
    <w:rsid w:val="00677CDB"/>
    <w:rsid w:val="00687887"/>
    <w:rsid w:val="00692AB4"/>
    <w:rsid w:val="00693DEE"/>
    <w:rsid w:val="0069414A"/>
    <w:rsid w:val="006A4814"/>
    <w:rsid w:val="006A7918"/>
    <w:rsid w:val="006B037A"/>
    <w:rsid w:val="006B06BF"/>
    <w:rsid w:val="006B1391"/>
    <w:rsid w:val="006B6510"/>
    <w:rsid w:val="006C1FFA"/>
    <w:rsid w:val="006C29EA"/>
    <w:rsid w:val="006C2DE9"/>
    <w:rsid w:val="006C4812"/>
    <w:rsid w:val="006C4D74"/>
    <w:rsid w:val="006C51C8"/>
    <w:rsid w:val="006C607F"/>
    <w:rsid w:val="006C7429"/>
    <w:rsid w:val="006D0A0A"/>
    <w:rsid w:val="006D21C5"/>
    <w:rsid w:val="006D49B3"/>
    <w:rsid w:val="006D68A2"/>
    <w:rsid w:val="006E1CA8"/>
    <w:rsid w:val="006E6054"/>
    <w:rsid w:val="006E6B33"/>
    <w:rsid w:val="006E7F4F"/>
    <w:rsid w:val="006F1673"/>
    <w:rsid w:val="006F7496"/>
    <w:rsid w:val="00700ECB"/>
    <w:rsid w:val="007109F4"/>
    <w:rsid w:val="00713C77"/>
    <w:rsid w:val="00716B09"/>
    <w:rsid w:val="00721E35"/>
    <w:rsid w:val="00722A85"/>
    <w:rsid w:val="007254D8"/>
    <w:rsid w:val="007271A3"/>
    <w:rsid w:val="00735190"/>
    <w:rsid w:val="00735B88"/>
    <w:rsid w:val="007379E1"/>
    <w:rsid w:val="00742C58"/>
    <w:rsid w:val="00743FAE"/>
    <w:rsid w:val="00746A06"/>
    <w:rsid w:val="00747685"/>
    <w:rsid w:val="00747CA7"/>
    <w:rsid w:val="007509AD"/>
    <w:rsid w:val="007517A1"/>
    <w:rsid w:val="00754D91"/>
    <w:rsid w:val="007637C5"/>
    <w:rsid w:val="00764DC9"/>
    <w:rsid w:val="00765DBA"/>
    <w:rsid w:val="00773C53"/>
    <w:rsid w:val="00774629"/>
    <w:rsid w:val="007774FE"/>
    <w:rsid w:val="0078282A"/>
    <w:rsid w:val="007852F2"/>
    <w:rsid w:val="00790515"/>
    <w:rsid w:val="00790CBC"/>
    <w:rsid w:val="00790EC3"/>
    <w:rsid w:val="00791740"/>
    <w:rsid w:val="0079178C"/>
    <w:rsid w:val="00792643"/>
    <w:rsid w:val="00794290"/>
    <w:rsid w:val="00794AED"/>
    <w:rsid w:val="00797DD5"/>
    <w:rsid w:val="007A03C8"/>
    <w:rsid w:val="007A33A6"/>
    <w:rsid w:val="007A6E0B"/>
    <w:rsid w:val="007A759E"/>
    <w:rsid w:val="007B01C7"/>
    <w:rsid w:val="007B24E2"/>
    <w:rsid w:val="007B2A87"/>
    <w:rsid w:val="007B5C03"/>
    <w:rsid w:val="007C1F6E"/>
    <w:rsid w:val="007C4D7D"/>
    <w:rsid w:val="007C6A2B"/>
    <w:rsid w:val="007D5A75"/>
    <w:rsid w:val="007E091A"/>
    <w:rsid w:val="007E0D20"/>
    <w:rsid w:val="007E1C72"/>
    <w:rsid w:val="007E260E"/>
    <w:rsid w:val="007E26F1"/>
    <w:rsid w:val="007E5BBC"/>
    <w:rsid w:val="007E762A"/>
    <w:rsid w:val="007F17C4"/>
    <w:rsid w:val="007F4C3F"/>
    <w:rsid w:val="007F5BBF"/>
    <w:rsid w:val="00803189"/>
    <w:rsid w:val="00806FA9"/>
    <w:rsid w:val="00813D39"/>
    <w:rsid w:val="0081475A"/>
    <w:rsid w:val="00815C67"/>
    <w:rsid w:val="00821410"/>
    <w:rsid w:val="00821BF0"/>
    <w:rsid w:val="00824455"/>
    <w:rsid w:val="0082513A"/>
    <w:rsid w:val="0082691A"/>
    <w:rsid w:val="00827867"/>
    <w:rsid w:val="00832CEC"/>
    <w:rsid w:val="0083350A"/>
    <w:rsid w:val="008349D8"/>
    <w:rsid w:val="008370AE"/>
    <w:rsid w:val="00841C86"/>
    <w:rsid w:val="008445CC"/>
    <w:rsid w:val="008456C3"/>
    <w:rsid w:val="008462A2"/>
    <w:rsid w:val="008469D0"/>
    <w:rsid w:val="00851803"/>
    <w:rsid w:val="00852E46"/>
    <w:rsid w:val="008532CC"/>
    <w:rsid w:val="00855F29"/>
    <w:rsid w:val="008564AB"/>
    <w:rsid w:val="00860BE2"/>
    <w:rsid w:val="008620B7"/>
    <w:rsid w:val="00862B4F"/>
    <w:rsid w:val="008636A4"/>
    <w:rsid w:val="00863AA2"/>
    <w:rsid w:val="008648A9"/>
    <w:rsid w:val="00866DC4"/>
    <w:rsid w:val="00871823"/>
    <w:rsid w:val="008728F9"/>
    <w:rsid w:val="008729A4"/>
    <w:rsid w:val="0087342B"/>
    <w:rsid w:val="00873FC9"/>
    <w:rsid w:val="008768A4"/>
    <w:rsid w:val="008844F1"/>
    <w:rsid w:val="00884552"/>
    <w:rsid w:val="008858C7"/>
    <w:rsid w:val="00892A5D"/>
    <w:rsid w:val="00893ACF"/>
    <w:rsid w:val="008A2DD0"/>
    <w:rsid w:val="008A3FDF"/>
    <w:rsid w:val="008A52FB"/>
    <w:rsid w:val="008A7D0C"/>
    <w:rsid w:val="008B13E7"/>
    <w:rsid w:val="008B2331"/>
    <w:rsid w:val="008B4030"/>
    <w:rsid w:val="008B5A3F"/>
    <w:rsid w:val="008B5C45"/>
    <w:rsid w:val="008B6836"/>
    <w:rsid w:val="008C0B64"/>
    <w:rsid w:val="008C214E"/>
    <w:rsid w:val="008C2C8E"/>
    <w:rsid w:val="008C3D69"/>
    <w:rsid w:val="008C4AC1"/>
    <w:rsid w:val="008C524B"/>
    <w:rsid w:val="008D020B"/>
    <w:rsid w:val="008D0878"/>
    <w:rsid w:val="008D0C60"/>
    <w:rsid w:val="008D1AEA"/>
    <w:rsid w:val="008D2324"/>
    <w:rsid w:val="008D28D7"/>
    <w:rsid w:val="008D3482"/>
    <w:rsid w:val="008E1302"/>
    <w:rsid w:val="008E1E86"/>
    <w:rsid w:val="008E3141"/>
    <w:rsid w:val="008E5FE5"/>
    <w:rsid w:val="008F0F78"/>
    <w:rsid w:val="008F1BF5"/>
    <w:rsid w:val="008F1CA1"/>
    <w:rsid w:val="008F70C0"/>
    <w:rsid w:val="00901185"/>
    <w:rsid w:val="009019DC"/>
    <w:rsid w:val="00905E67"/>
    <w:rsid w:val="009062A9"/>
    <w:rsid w:val="00906E7C"/>
    <w:rsid w:val="00911216"/>
    <w:rsid w:val="00912006"/>
    <w:rsid w:val="009121E5"/>
    <w:rsid w:val="00912F61"/>
    <w:rsid w:val="00920AAC"/>
    <w:rsid w:val="0092515C"/>
    <w:rsid w:val="009272B7"/>
    <w:rsid w:val="00930E9D"/>
    <w:rsid w:val="00931484"/>
    <w:rsid w:val="009349E5"/>
    <w:rsid w:val="00936BFE"/>
    <w:rsid w:val="0094044D"/>
    <w:rsid w:val="00941B62"/>
    <w:rsid w:val="00943CD3"/>
    <w:rsid w:val="009462A5"/>
    <w:rsid w:val="00946A6D"/>
    <w:rsid w:val="00950923"/>
    <w:rsid w:val="009533AB"/>
    <w:rsid w:val="009571BC"/>
    <w:rsid w:val="0096026A"/>
    <w:rsid w:val="00962080"/>
    <w:rsid w:val="00963616"/>
    <w:rsid w:val="00965807"/>
    <w:rsid w:val="009667C3"/>
    <w:rsid w:val="009676A5"/>
    <w:rsid w:val="009702F3"/>
    <w:rsid w:val="00974519"/>
    <w:rsid w:val="00975A9E"/>
    <w:rsid w:val="009803D2"/>
    <w:rsid w:val="00981885"/>
    <w:rsid w:val="00983586"/>
    <w:rsid w:val="00985D47"/>
    <w:rsid w:val="009960EB"/>
    <w:rsid w:val="00996411"/>
    <w:rsid w:val="009A16C3"/>
    <w:rsid w:val="009A1798"/>
    <w:rsid w:val="009A19F9"/>
    <w:rsid w:val="009A2BC3"/>
    <w:rsid w:val="009A2DDA"/>
    <w:rsid w:val="009A50E6"/>
    <w:rsid w:val="009A533C"/>
    <w:rsid w:val="009A59F3"/>
    <w:rsid w:val="009A7DC7"/>
    <w:rsid w:val="009B6E93"/>
    <w:rsid w:val="009C0657"/>
    <w:rsid w:val="009C1E06"/>
    <w:rsid w:val="009D6173"/>
    <w:rsid w:val="009E3E4D"/>
    <w:rsid w:val="009E4086"/>
    <w:rsid w:val="009E4D6D"/>
    <w:rsid w:val="009E5CCE"/>
    <w:rsid w:val="009F01C3"/>
    <w:rsid w:val="009F1C25"/>
    <w:rsid w:val="009F6609"/>
    <w:rsid w:val="009F6853"/>
    <w:rsid w:val="00A00040"/>
    <w:rsid w:val="00A031B0"/>
    <w:rsid w:val="00A03519"/>
    <w:rsid w:val="00A07DD6"/>
    <w:rsid w:val="00A10A70"/>
    <w:rsid w:val="00A110F1"/>
    <w:rsid w:val="00A14FE3"/>
    <w:rsid w:val="00A17AD0"/>
    <w:rsid w:val="00A216A7"/>
    <w:rsid w:val="00A22817"/>
    <w:rsid w:val="00A2408C"/>
    <w:rsid w:val="00A24907"/>
    <w:rsid w:val="00A27ED9"/>
    <w:rsid w:val="00A3104E"/>
    <w:rsid w:val="00A341B7"/>
    <w:rsid w:val="00A4075B"/>
    <w:rsid w:val="00A428EF"/>
    <w:rsid w:val="00A4316F"/>
    <w:rsid w:val="00A4491A"/>
    <w:rsid w:val="00A4679F"/>
    <w:rsid w:val="00A50F2A"/>
    <w:rsid w:val="00A50F36"/>
    <w:rsid w:val="00A524DE"/>
    <w:rsid w:val="00A5262D"/>
    <w:rsid w:val="00A56003"/>
    <w:rsid w:val="00A619B5"/>
    <w:rsid w:val="00A70984"/>
    <w:rsid w:val="00A71082"/>
    <w:rsid w:val="00A77CCE"/>
    <w:rsid w:val="00A805B8"/>
    <w:rsid w:val="00A84E18"/>
    <w:rsid w:val="00A85501"/>
    <w:rsid w:val="00A869F2"/>
    <w:rsid w:val="00A9001C"/>
    <w:rsid w:val="00A96FFC"/>
    <w:rsid w:val="00A9781C"/>
    <w:rsid w:val="00A97D31"/>
    <w:rsid w:val="00AA2923"/>
    <w:rsid w:val="00AA4991"/>
    <w:rsid w:val="00AA5E69"/>
    <w:rsid w:val="00AA7135"/>
    <w:rsid w:val="00AB0CC9"/>
    <w:rsid w:val="00AB18EE"/>
    <w:rsid w:val="00AB23E5"/>
    <w:rsid w:val="00AB2B8C"/>
    <w:rsid w:val="00AB4281"/>
    <w:rsid w:val="00AB4D65"/>
    <w:rsid w:val="00AB64E0"/>
    <w:rsid w:val="00AB6725"/>
    <w:rsid w:val="00AB71C1"/>
    <w:rsid w:val="00AC187B"/>
    <w:rsid w:val="00AD0240"/>
    <w:rsid w:val="00AD1225"/>
    <w:rsid w:val="00AD2534"/>
    <w:rsid w:val="00AD7159"/>
    <w:rsid w:val="00AD748A"/>
    <w:rsid w:val="00AE3874"/>
    <w:rsid w:val="00AE48D8"/>
    <w:rsid w:val="00AE6248"/>
    <w:rsid w:val="00AE7C8F"/>
    <w:rsid w:val="00AF19D1"/>
    <w:rsid w:val="00AF1BC4"/>
    <w:rsid w:val="00AF206E"/>
    <w:rsid w:val="00AF2AF2"/>
    <w:rsid w:val="00AF43AB"/>
    <w:rsid w:val="00AF4907"/>
    <w:rsid w:val="00AF7012"/>
    <w:rsid w:val="00B00D10"/>
    <w:rsid w:val="00B01722"/>
    <w:rsid w:val="00B01ECF"/>
    <w:rsid w:val="00B05624"/>
    <w:rsid w:val="00B05E7F"/>
    <w:rsid w:val="00B061FD"/>
    <w:rsid w:val="00B072B8"/>
    <w:rsid w:val="00B14F1F"/>
    <w:rsid w:val="00B17AC0"/>
    <w:rsid w:val="00B26D1E"/>
    <w:rsid w:val="00B32ABB"/>
    <w:rsid w:val="00B32E1C"/>
    <w:rsid w:val="00B40A00"/>
    <w:rsid w:val="00B43813"/>
    <w:rsid w:val="00B44E0F"/>
    <w:rsid w:val="00B44E2B"/>
    <w:rsid w:val="00B50851"/>
    <w:rsid w:val="00B51582"/>
    <w:rsid w:val="00B53CB2"/>
    <w:rsid w:val="00B574D0"/>
    <w:rsid w:val="00B57588"/>
    <w:rsid w:val="00B618FA"/>
    <w:rsid w:val="00B61C02"/>
    <w:rsid w:val="00B641B2"/>
    <w:rsid w:val="00B72190"/>
    <w:rsid w:val="00B72DB2"/>
    <w:rsid w:val="00B74341"/>
    <w:rsid w:val="00B76427"/>
    <w:rsid w:val="00B778ED"/>
    <w:rsid w:val="00B80F62"/>
    <w:rsid w:val="00B81B00"/>
    <w:rsid w:val="00B84753"/>
    <w:rsid w:val="00B90A24"/>
    <w:rsid w:val="00B92898"/>
    <w:rsid w:val="00B931D5"/>
    <w:rsid w:val="00B93B7E"/>
    <w:rsid w:val="00B94DC8"/>
    <w:rsid w:val="00B94F1D"/>
    <w:rsid w:val="00B94FBD"/>
    <w:rsid w:val="00BA173E"/>
    <w:rsid w:val="00BA4B5A"/>
    <w:rsid w:val="00BA55A0"/>
    <w:rsid w:val="00BA70C1"/>
    <w:rsid w:val="00BB4B88"/>
    <w:rsid w:val="00BB50D0"/>
    <w:rsid w:val="00BB6D37"/>
    <w:rsid w:val="00BC2636"/>
    <w:rsid w:val="00BC28A6"/>
    <w:rsid w:val="00BC3922"/>
    <w:rsid w:val="00BC3D90"/>
    <w:rsid w:val="00BD056C"/>
    <w:rsid w:val="00BD0818"/>
    <w:rsid w:val="00BD17E2"/>
    <w:rsid w:val="00BD270B"/>
    <w:rsid w:val="00BD577E"/>
    <w:rsid w:val="00BD6BEB"/>
    <w:rsid w:val="00BE0AC4"/>
    <w:rsid w:val="00BE0B51"/>
    <w:rsid w:val="00BE0C08"/>
    <w:rsid w:val="00BE698E"/>
    <w:rsid w:val="00BF19A0"/>
    <w:rsid w:val="00BF3072"/>
    <w:rsid w:val="00BF3277"/>
    <w:rsid w:val="00BF4030"/>
    <w:rsid w:val="00BF41F5"/>
    <w:rsid w:val="00BF54F4"/>
    <w:rsid w:val="00C02A84"/>
    <w:rsid w:val="00C02CD1"/>
    <w:rsid w:val="00C02DBE"/>
    <w:rsid w:val="00C02EAF"/>
    <w:rsid w:val="00C035A5"/>
    <w:rsid w:val="00C04137"/>
    <w:rsid w:val="00C05982"/>
    <w:rsid w:val="00C13EEC"/>
    <w:rsid w:val="00C148CE"/>
    <w:rsid w:val="00C16468"/>
    <w:rsid w:val="00C17904"/>
    <w:rsid w:val="00C21783"/>
    <w:rsid w:val="00C23BCB"/>
    <w:rsid w:val="00C23CE8"/>
    <w:rsid w:val="00C263FE"/>
    <w:rsid w:val="00C278EC"/>
    <w:rsid w:val="00C33CAA"/>
    <w:rsid w:val="00C342B4"/>
    <w:rsid w:val="00C34507"/>
    <w:rsid w:val="00C34C1B"/>
    <w:rsid w:val="00C362BD"/>
    <w:rsid w:val="00C36F9E"/>
    <w:rsid w:val="00C37714"/>
    <w:rsid w:val="00C42208"/>
    <w:rsid w:val="00C5272C"/>
    <w:rsid w:val="00C52B6D"/>
    <w:rsid w:val="00C52E94"/>
    <w:rsid w:val="00C54343"/>
    <w:rsid w:val="00C54A92"/>
    <w:rsid w:val="00C552C0"/>
    <w:rsid w:val="00C55913"/>
    <w:rsid w:val="00C6359A"/>
    <w:rsid w:val="00C66483"/>
    <w:rsid w:val="00C704B6"/>
    <w:rsid w:val="00C706A1"/>
    <w:rsid w:val="00C71B3D"/>
    <w:rsid w:val="00C73EA3"/>
    <w:rsid w:val="00C810D3"/>
    <w:rsid w:val="00C8490B"/>
    <w:rsid w:val="00C925E3"/>
    <w:rsid w:val="00C93B80"/>
    <w:rsid w:val="00C96B5F"/>
    <w:rsid w:val="00CA2691"/>
    <w:rsid w:val="00CA4BC0"/>
    <w:rsid w:val="00CA546A"/>
    <w:rsid w:val="00CB28DE"/>
    <w:rsid w:val="00CB5B4A"/>
    <w:rsid w:val="00CB60BF"/>
    <w:rsid w:val="00CB66DF"/>
    <w:rsid w:val="00CB70E2"/>
    <w:rsid w:val="00CB7C7B"/>
    <w:rsid w:val="00CC03C2"/>
    <w:rsid w:val="00CC0494"/>
    <w:rsid w:val="00CC5D2D"/>
    <w:rsid w:val="00CC5D76"/>
    <w:rsid w:val="00CD1215"/>
    <w:rsid w:val="00CD16F8"/>
    <w:rsid w:val="00CD285B"/>
    <w:rsid w:val="00CD290B"/>
    <w:rsid w:val="00CD2CA7"/>
    <w:rsid w:val="00CD4C54"/>
    <w:rsid w:val="00CD644B"/>
    <w:rsid w:val="00CE2059"/>
    <w:rsid w:val="00CE2FE9"/>
    <w:rsid w:val="00CE5B8A"/>
    <w:rsid w:val="00CE662B"/>
    <w:rsid w:val="00CE7B12"/>
    <w:rsid w:val="00CF001F"/>
    <w:rsid w:val="00CF13EA"/>
    <w:rsid w:val="00CF61AC"/>
    <w:rsid w:val="00D01B68"/>
    <w:rsid w:val="00D01EFC"/>
    <w:rsid w:val="00D02C3C"/>
    <w:rsid w:val="00D03B9F"/>
    <w:rsid w:val="00D0747D"/>
    <w:rsid w:val="00D07C9B"/>
    <w:rsid w:val="00D115E0"/>
    <w:rsid w:val="00D116F4"/>
    <w:rsid w:val="00D134D5"/>
    <w:rsid w:val="00D170C7"/>
    <w:rsid w:val="00D1799A"/>
    <w:rsid w:val="00D203C9"/>
    <w:rsid w:val="00D2151F"/>
    <w:rsid w:val="00D238C7"/>
    <w:rsid w:val="00D24040"/>
    <w:rsid w:val="00D26582"/>
    <w:rsid w:val="00D26594"/>
    <w:rsid w:val="00D26645"/>
    <w:rsid w:val="00D30623"/>
    <w:rsid w:val="00D35457"/>
    <w:rsid w:val="00D42337"/>
    <w:rsid w:val="00D435EC"/>
    <w:rsid w:val="00D43617"/>
    <w:rsid w:val="00D43D47"/>
    <w:rsid w:val="00D45211"/>
    <w:rsid w:val="00D5107F"/>
    <w:rsid w:val="00D51EEA"/>
    <w:rsid w:val="00D52AE5"/>
    <w:rsid w:val="00D55528"/>
    <w:rsid w:val="00D55F6E"/>
    <w:rsid w:val="00D56935"/>
    <w:rsid w:val="00D57A2C"/>
    <w:rsid w:val="00D60892"/>
    <w:rsid w:val="00D6371B"/>
    <w:rsid w:val="00D64B0D"/>
    <w:rsid w:val="00D65289"/>
    <w:rsid w:val="00D805D3"/>
    <w:rsid w:val="00D85385"/>
    <w:rsid w:val="00D92045"/>
    <w:rsid w:val="00D929BC"/>
    <w:rsid w:val="00D93737"/>
    <w:rsid w:val="00D9770E"/>
    <w:rsid w:val="00DA1C1E"/>
    <w:rsid w:val="00DA1E29"/>
    <w:rsid w:val="00DA2737"/>
    <w:rsid w:val="00DA580F"/>
    <w:rsid w:val="00DA592B"/>
    <w:rsid w:val="00DA5E98"/>
    <w:rsid w:val="00DA6860"/>
    <w:rsid w:val="00DB1F4E"/>
    <w:rsid w:val="00DB5D5A"/>
    <w:rsid w:val="00DB627C"/>
    <w:rsid w:val="00DB63E7"/>
    <w:rsid w:val="00DB6B03"/>
    <w:rsid w:val="00DB71AC"/>
    <w:rsid w:val="00DB7754"/>
    <w:rsid w:val="00DC289E"/>
    <w:rsid w:val="00DC3A1B"/>
    <w:rsid w:val="00DC635A"/>
    <w:rsid w:val="00DD36A7"/>
    <w:rsid w:val="00DD5ECC"/>
    <w:rsid w:val="00DD6D2F"/>
    <w:rsid w:val="00DD71DC"/>
    <w:rsid w:val="00DE2BC0"/>
    <w:rsid w:val="00DE35C0"/>
    <w:rsid w:val="00DE409C"/>
    <w:rsid w:val="00DE4955"/>
    <w:rsid w:val="00DE5369"/>
    <w:rsid w:val="00DF1234"/>
    <w:rsid w:val="00DF4E88"/>
    <w:rsid w:val="00DF5943"/>
    <w:rsid w:val="00DF66D9"/>
    <w:rsid w:val="00DF6F1D"/>
    <w:rsid w:val="00DF782C"/>
    <w:rsid w:val="00E00D72"/>
    <w:rsid w:val="00E01C24"/>
    <w:rsid w:val="00E0475D"/>
    <w:rsid w:val="00E05D95"/>
    <w:rsid w:val="00E07DBF"/>
    <w:rsid w:val="00E100AB"/>
    <w:rsid w:val="00E11876"/>
    <w:rsid w:val="00E126F0"/>
    <w:rsid w:val="00E153DE"/>
    <w:rsid w:val="00E162AC"/>
    <w:rsid w:val="00E208DA"/>
    <w:rsid w:val="00E21A25"/>
    <w:rsid w:val="00E21F92"/>
    <w:rsid w:val="00E229B2"/>
    <w:rsid w:val="00E3113A"/>
    <w:rsid w:val="00E34ECF"/>
    <w:rsid w:val="00E35D43"/>
    <w:rsid w:val="00E35D71"/>
    <w:rsid w:val="00E46554"/>
    <w:rsid w:val="00E46C36"/>
    <w:rsid w:val="00E47427"/>
    <w:rsid w:val="00E47E94"/>
    <w:rsid w:val="00E5651F"/>
    <w:rsid w:val="00E57C3E"/>
    <w:rsid w:val="00E66004"/>
    <w:rsid w:val="00E668BC"/>
    <w:rsid w:val="00E7004C"/>
    <w:rsid w:val="00E70F81"/>
    <w:rsid w:val="00E720D5"/>
    <w:rsid w:val="00E72DD6"/>
    <w:rsid w:val="00E7401A"/>
    <w:rsid w:val="00E76B87"/>
    <w:rsid w:val="00E7783D"/>
    <w:rsid w:val="00E814FF"/>
    <w:rsid w:val="00E86128"/>
    <w:rsid w:val="00E91BA9"/>
    <w:rsid w:val="00EA09FC"/>
    <w:rsid w:val="00EA2A9F"/>
    <w:rsid w:val="00EA42A6"/>
    <w:rsid w:val="00EA6DEF"/>
    <w:rsid w:val="00EA7011"/>
    <w:rsid w:val="00EB39F6"/>
    <w:rsid w:val="00EB3C8E"/>
    <w:rsid w:val="00EB6851"/>
    <w:rsid w:val="00EC1F1D"/>
    <w:rsid w:val="00EC23F0"/>
    <w:rsid w:val="00EC5CA2"/>
    <w:rsid w:val="00ED1BA3"/>
    <w:rsid w:val="00EE103C"/>
    <w:rsid w:val="00EE1374"/>
    <w:rsid w:val="00EE1663"/>
    <w:rsid w:val="00EE1FAA"/>
    <w:rsid w:val="00EE2298"/>
    <w:rsid w:val="00EE28AC"/>
    <w:rsid w:val="00EE4743"/>
    <w:rsid w:val="00EE6681"/>
    <w:rsid w:val="00EF0818"/>
    <w:rsid w:val="00EF09A4"/>
    <w:rsid w:val="00EF24C9"/>
    <w:rsid w:val="00EF2898"/>
    <w:rsid w:val="00EF3D96"/>
    <w:rsid w:val="00EF5DF3"/>
    <w:rsid w:val="00EF7E51"/>
    <w:rsid w:val="00F01357"/>
    <w:rsid w:val="00F0262A"/>
    <w:rsid w:val="00F03199"/>
    <w:rsid w:val="00F04891"/>
    <w:rsid w:val="00F06C2A"/>
    <w:rsid w:val="00F0718C"/>
    <w:rsid w:val="00F10F0C"/>
    <w:rsid w:val="00F12448"/>
    <w:rsid w:val="00F12EB7"/>
    <w:rsid w:val="00F14B58"/>
    <w:rsid w:val="00F15359"/>
    <w:rsid w:val="00F16D53"/>
    <w:rsid w:val="00F21C2E"/>
    <w:rsid w:val="00F21D42"/>
    <w:rsid w:val="00F242D4"/>
    <w:rsid w:val="00F24FF4"/>
    <w:rsid w:val="00F30C86"/>
    <w:rsid w:val="00F329E0"/>
    <w:rsid w:val="00F35988"/>
    <w:rsid w:val="00F43368"/>
    <w:rsid w:val="00F43EC4"/>
    <w:rsid w:val="00F46BB4"/>
    <w:rsid w:val="00F4760A"/>
    <w:rsid w:val="00F47943"/>
    <w:rsid w:val="00F60496"/>
    <w:rsid w:val="00F604F7"/>
    <w:rsid w:val="00F619D6"/>
    <w:rsid w:val="00F622FC"/>
    <w:rsid w:val="00F651A5"/>
    <w:rsid w:val="00F6531C"/>
    <w:rsid w:val="00F655E2"/>
    <w:rsid w:val="00F66BC7"/>
    <w:rsid w:val="00F674B6"/>
    <w:rsid w:val="00F7117D"/>
    <w:rsid w:val="00F723A7"/>
    <w:rsid w:val="00F73FE6"/>
    <w:rsid w:val="00F777A7"/>
    <w:rsid w:val="00F8284F"/>
    <w:rsid w:val="00F82A11"/>
    <w:rsid w:val="00F8337F"/>
    <w:rsid w:val="00F86384"/>
    <w:rsid w:val="00F93857"/>
    <w:rsid w:val="00F96059"/>
    <w:rsid w:val="00F97800"/>
    <w:rsid w:val="00FA1EB1"/>
    <w:rsid w:val="00FA2CC9"/>
    <w:rsid w:val="00FA370A"/>
    <w:rsid w:val="00FB0ABC"/>
    <w:rsid w:val="00FB4FB5"/>
    <w:rsid w:val="00FB5B52"/>
    <w:rsid w:val="00FB6BF7"/>
    <w:rsid w:val="00FB725D"/>
    <w:rsid w:val="00FC540F"/>
    <w:rsid w:val="00FC5736"/>
    <w:rsid w:val="00FC7A57"/>
    <w:rsid w:val="00FD2D88"/>
    <w:rsid w:val="00FD5BF2"/>
    <w:rsid w:val="00FD6FAD"/>
    <w:rsid w:val="00FD7CE0"/>
    <w:rsid w:val="00FD7F21"/>
    <w:rsid w:val="00FE1C3E"/>
    <w:rsid w:val="00FE5FAB"/>
    <w:rsid w:val="00FE6869"/>
    <w:rsid w:val="00FF0834"/>
    <w:rsid w:val="00FF181A"/>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98" style="mso-wrap-style:none;mso-position-vertical-relative:line" fillcolor="yellow">
      <v:fill color="yellow"/>
      <v:textbox style="mso-fit-shape-to-text:t"/>
    </o:shapedefaults>
    <o:shapelayout v:ext="edit">
      <o:idmap v:ext="edit" data="1"/>
    </o:shapelayout>
  </w:shapeDefaults>
  <w:decimalSymbol w:val="."/>
  <w:listSeparator w:val=","/>
  <w14:docId w14:val="25B8CEFE"/>
  <w15:docId w15:val="{BA3C8149-223C-4AAD-B514-E33044A9A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34"/>
      </w:numPr>
      <w:ind w:left="72"/>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34"/>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34"/>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15"/>
      </w:numPr>
      <w:contextualSpacing/>
    </w:pPr>
  </w:style>
  <w:style w:type="paragraph" w:styleId="ListBullet2">
    <w:name w:val="List Bullet 2"/>
    <w:basedOn w:val="Normal"/>
    <w:uiPriority w:val="99"/>
    <w:unhideWhenUsed/>
    <w:rsid w:val="00131A6B"/>
    <w:pPr>
      <w:numPr>
        <w:numId w:val="16"/>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character" w:styleId="LineNumber">
    <w:name w:val="line number"/>
    <w:basedOn w:val="DefaultParagraphFont"/>
    <w:uiPriority w:val="99"/>
    <w:semiHidden/>
    <w:unhideWhenUsed/>
    <w:rsid w:val="00F10F0C"/>
  </w:style>
  <w:style w:type="character" w:customStyle="1" w:styleId="oneclick-link">
    <w:name w:val="oneclick-link"/>
    <w:basedOn w:val="DefaultParagraphFont"/>
    <w:rsid w:val="00693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704279991">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esh-docdb.fnal.gov/cgi-bin/RetrieveFile?docid=53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yperlink" Target="http://esh-docdb.fnal.gov/cgi-bin/RetrieveFile?docid=39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C071D4F5-CFD7-4E68-8498-C2945E286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1287</Words>
  <Characters>7364</Characters>
  <Application>Microsoft Office Word</Application>
  <DocSecurity>0</DocSecurity>
  <Lines>184</Lines>
  <Paragraphs>86</Paragraphs>
  <ScaleCrop>false</ScaleCrop>
  <HeadingPairs>
    <vt:vector size="2" baseType="variant">
      <vt:variant>
        <vt:lpstr>Title</vt:lpstr>
      </vt:variant>
      <vt:variant>
        <vt:i4>1</vt:i4>
      </vt:variant>
    </vt:vector>
  </HeadingPairs>
  <TitlesOfParts>
    <vt:vector size="1" baseType="lpstr">
      <vt:lpstr>FESHM 8040.2</vt:lpstr>
    </vt:vector>
  </TitlesOfParts>
  <Company>Jefferson Science Associates, LLC</Company>
  <LinksUpToDate>false</LinksUpToDate>
  <CharactersWithSpaces>8565</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FESHM 8040.2</dc:title>
  <dc:subject>Specific Chemical Hazards</dc:subject>
  <dc:creator>Katie Swanson</dc:creator>
  <cp:lastModifiedBy>David J. Skrivan</cp:lastModifiedBy>
  <cp:revision>2</cp:revision>
  <cp:lastPrinted>2017-03-27T13:07:00Z</cp:lastPrinted>
  <dcterms:created xsi:type="dcterms:W3CDTF">2022-08-02T14:04:00Z</dcterms:created>
  <dcterms:modified xsi:type="dcterms:W3CDTF">2022-08-02T14:04:00Z</dcterms:modified>
</cp:coreProperties>
</file>