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FF4" w:rsidRDefault="006B6FF4">
      <w:pPr>
        <w:pStyle w:val="BodyText"/>
        <w:ind w:left="0"/>
        <w:rPr>
          <w:sz w:val="20"/>
        </w:rPr>
      </w:pPr>
    </w:p>
    <w:p w:rsidR="006B6FF4" w:rsidRPr="00B15394" w:rsidRDefault="006B6FF4">
      <w:pPr>
        <w:pStyle w:val="BodyText"/>
        <w:spacing w:before="1"/>
        <w:ind w:left="0"/>
      </w:pPr>
    </w:p>
    <w:p w:rsidR="006B6FF4" w:rsidRPr="00C1463C" w:rsidRDefault="006431E0" w:rsidP="00C1463C">
      <w:pPr>
        <w:spacing w:before="85"/>
        <w:ind w:left="527" w:right="583"/>
        <w:jc w:val="center"/>
        <w:rPr>
          <w:sz w:val="36"/>
        </w:rPr>
      </w:pPr>
      <w:r>
        <w:rPr>
          <w:sz w:val="36"/>
        </w:rPr>
        <w:t>FESHM 8021: CHEMICAL AND RADIOACTIVE WASTE MANAGEMENT</w:t>
      </w:r>
    </w:p>
    <w:p w:rsidR="006B6FF4" w:rsidRPr="00B15394" w:rsidRDefault="006B6FF4">
      <w:pPr>
        <w:pStyle w:val="BodyText"/>
        <w:spacing w:before="7"/>
        <w:ind w:left="0"/>
      </w:pPr>
    </w:p>
    <w:p w:rsidR="006B6FF4" w:rsidRPr="00595A24" w:rsidRDefault="006431E0" w:rsidP="00595A24">
      <w:pPr>
        <w:pStyle w:val="BodyText"/>
        <w:jc w:val="center"/>
        <w:rPr>
          <w:b/>
        </w:rPr>
      </w:pPr>
      <w:r w:rsidRPr="00595A24">
        <w:rPr>
          <w:b/>
        </w:rPr>
        <w:t>Revision History</w:t>
      </w:r>
    </w:p>
    <w:p w:rsidR="006B6FF4" w:rsidRDefault="006B6FF4">
      <w:pPr>
        <w:pStyle w:val="BodyText"/>
        <w:spacing w:before="3" w:after="1"/>
        <w:ind w:left="0"/>
        <w:rPr>
          <w:b/>
        </w:rPr>
      </w:pPr>
    </w:p>
    <w:tbl>
      <w:tblPr>
        <w:tblW w:w="0" w:type="auto"/>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70"/>
        <w:gridCol w:w="6030"/>
        <w:gridCol w:w="1838"/>
      </w:tblGrid>
      <w:tr w:rsidR="006B6FF4" w:rsidTr="00B15394">
        <w:trPr>
          <w:trHeight w:val="275"/>
        </w:trPr>
        <w:tc>
          <w:tcPr>
            <w:tcW w:w="1870" w:type="dxa"/>
          </w:tcPr>
          <w:p w:rsidR="006B6FF4" w:rsidRDefault="006431E0" w:rsidP="00B15394">
            <w:pPr>
              <w:pStyle w:val="TableParagraph"/>
              <w:spacing w:line="256" w:lineRule="exact"/>
              <w:ind w:left="669"/>
              <w:jc w:val="center"/>
              <w:rPr>
                <w:b/>
                <w:sz w:val="24"/>
              </w:rPr>
            </w:pPr>
            <w:r>
              <w:rPr>
                <w:b/>
                <w:sz w:val="24"/>
              </w:rPr>
              <w:t>Author</w:t>
            </w:r>
          </w:p>
        </w:tc>
        <w:tc>
          <w:tcPr>
            <w:tcW w:w="6030" w:type="dxa"/>
          </w:tcPr>
          <w:p w:rsidR="006B6FF4" w:rsidRDefault="006431E0" w:rsidP="00B15394">
            <w:pPr>
              <w:pStyle w:val="TableParagraph"/>
              <w:spacing w:line="256" w:lineRule="exact"/>
              <w:ind w:left="1101"/>
              <w:jc w:val="center"/>
              <w:rPr>
                <w:b/>
                <w:sz w:val="24"/>
              </w:rPr>
            </w:pPr>
            <w:r>
              <w:rPr>
                <w:b/>
                <w:sz w:val="24"/>
              </w:rPr>
              <w:t>Description of Change</w:t>
            </w:r>
          </w:p>
        </w:tc>
        <w:tc>
          <w:tcPr>
            <w:tcW w:w="1838" w:type="dxa"/>
          </w:tcPr>
          <w:p w:rsidR="006B6FF4" w:rsidRDefault="006431E0" w:rsidP="00B15394">
            <w:pPr>
              <w:pStyle w:val="TableParagraph"/>
              <w:spacing w:line="256" w:lineRule="exact"/>
              <w:rPr>
                <w:b/>
                <w:sz w:val="24"/>
              </w:rPr>
            </w:pPr>
            <w:r>
              <w:rPr>
                <w:b/>
                <w:sz w:val="24"/>
              </w:rPr>
              <w:t>Revision Date</w:t>
            </w:r>
          </w:p>
        </w:tc>
      </w:tr>
      <w:tr w:rsidR="00C141B1" w:rsidTr="00B15394">
        <w:trPr>
          <w:trHeight w:val="275"/>
        </w:trPr>
        <w:tc>
          <w:tcPr>
            <w:tcW w:w="1870" w:type="dxa"/>
          </w:tcPr>
          <w:p w:rsidR="00C141B1" w:rsidRPr="00C141B1" w:rsidRDefault="00C141B1" w:rsidP="00EE645B">
            <w:pPr>
              <w:pStyle w:val="TableParagraph"/>
              <w:spacing w:line="256" w:lineRule="exact"/>
              <w:ind w:left="669" w:hanging="573"/>
              <w:rPr>
                <w:bCs/>
                <w:sz w:val="24"/>
              </w:rPr>
            </w:pPr>
            <w:r w:rsidRPr="00C141B1">
              <w:rPr>
                <w:bCs/>
                <w:sz w:val="24"/>
              </w:rPr>
              <w:t>Amy Pavnica</w:t>
            </w:r>
          </w:p>
        </w:tc>
        <w:tc>
          <w:tcPr>
            <w:tcW w:w="6030" w:type="dxa"/>
          </w:tcPr>
          <w:p w:rsidR="00C141B1" w:rsidRDefault="00C141B1" w:rsidP="00C141B1">
            <w:pPr>
              <w:pStyle w:val="TableParagraph"/>
              <w:numPr>
                <w:ilvl w:val="0"/>
                <w:numId w:val="11"/>
              </w:numPr>
              <w:spacing w:line="256" w:lineRule="exact"/>
              <w:ind w:left="384" w:hanging="270"/>
              <w:rPr>
                <w:bCs/>
                <w:sz w:val="24"/>
              </w:rPr>
            </w:pPr>
            <w:r>
              <w:rPr>
                <w:bCs/>
                <w:sz w:val="24"/>
              </w:rPr>
              <w:t>Removed references to ESH&amp;Q, and replace with ES&amp;H</w:t>
            </w:r>
          </w:p>
          <w:p w:rsidR="00150CFD" w:rsidRDefault="00150CFD" w:rsidP="00C141B1">
            <w:pPr>
              <w:pStyle w:val="TableParagraph"/>
              <w:numPr>
                <w:ilvl w:val="0"/>
                <w:numId w:val="11"/>
              </w:numPr>
              <w:spacing w:line="256" w:lineRule="exact"/>
              <w:ind w:left="384" w:hanging="270"/>
              <w:rPr>
                <w:bCs/>
                <w:sz w:val="24"/>
              </w:rPr>
            </w:pPr>
            <w:r>
              <w:rPr>
                <w:bCs/>
                <w:sz w:val="24"/>
              </w:rPr>
              <w:t>Minor grammar fixes</w:t>
            </w:r>
          </w:p>
          <w:p w:rsidR="00150CFD" w:rsidRPr="00C141B1" w:rsidRDefault="007D2B85" w:rsidP="00C141B1">
            <w:pPr>
              <w:pStyle w:val="TableParagraph"/>
              <w:numPr>
                <w:ilvl w:val="0"/>
                <w:numId w:val="11"/>
              </w:numPr>
              <w:spacing w:line="256" w:lineRule="exact"/>
              <w:ind w:left="384" w:hanging="270"/>
              <w:rPr>
                <w:bCs/>
                <w:sz w:val="24"/>
              </w:rPr>
            </w:pPr>
            <w:r>
              <w:rPr>
                <w:bCs/>
                <w:sz w:val="24"/>
              </w:rPr>
              <w:t>Updated</w:t>
            </w:r>
            <w:r w:rsidR="00150CFD">
              <w:rPr>
                <w:bCs/>
                <w:sz w:val="24"/>
              </w:rPr>
              <w:t xml:space="preserve"> links</w:t>
            </w:r>
          </w:p>
        </w:tc>
        <w:tc>
          <w:tcPr>
            <w:tcW w:w="1838" w:type="dxa"/>
          </w:tcPr>
          <w:p w:rsidR="00C141B1" w:rsidRPr="00C141B1" w:rsidRDefault="00C141B1" w:rsidP="00B15394">
            <w:pPr>
              <w:pStyle w:val="TableParagraph"/>
              <w:spacing w:line="256" w:lineRule="exact"/>
              <w:rPr>
                <w:bCs/>
                <w:sz w:val="24"/>
              </w:rPr>
            </w:pPr>
            <w:r w:rsidRPr="00C141B1">
              <w:rPr>
                <w:bCs/>
                <w:sz w:val="24"/>
              </w:rPr>
              <w:t>April 2020</w:t>
            </w:r>
          </w:p>
        </w:tc>
      </w:tr>
      <w:tr w:rsidR="00611A51" w:rsidTr="00B15394">
        <w:trPr>
          <w:trHeight w:val="275"/>
        </w:trPr>
        <w:tc>
          <w:tcPr>
            <w:tcW w:w="1870" w:type="dxa"/>
          </w:tcPr>
          <w:p w:rsidR="00611A51" w:rsidRPr="002930F7" w:rsidRDefault="00611A51" w:rsidP="00611A51">
            <w:pPr>
              <w:pStyle w:val="TableParagraph"/>
              <w:spacing w:line="256" w:lineRule="exact"/>
              <w:jc w:val="both"/>
              <w:rPr>
                <w:sz w:val="24"/>
              </w:rPr>
            </w:pPr>
            <w:r w:rsidRPr="002930F7">
              <w:rPr>
                <w:sz w:val="24"/>
              </w:rPr>
              <w:t>Amy Pavnica</w:t>
            </w:r>
          </w:p>
        </w:tc>
        <w:tc>
          <w:tcPr>
            <w:tcW w:w="6030" w:type="dxa"/>
          </w:tcPr>
          <w:p w:rsidR="002930F7" w:rsidRPr="002930F7" w:rsidRDefault="002220DF" w:rsidP="002930F7">
            <w:pPr>
              <w:pStyle w:val="TableParagraph"/>
              <w:numPr>
                <w:ilvl w:val="0"/>
                <w:numId w:val="10"/>
              </w:numPr>
              <w:spacing w:line="256" w:lineRule="exact"/>
              <w:ind w:left="385" w:hanging="262"/>
              <w:rPr>
                <w:sz w:val="24"/>
              </w:rPr>
            </w:pPr>
            <w:r w:rsidRPr="002930F7">
              <w:rPr>
                <w:sz w:val="24"/>
              </w:rPr>
              <w:t>Added organizational responsibilities</w:t>
            </w:r>
            <w:r w:rsidR="002930F7" w:rsidRPr="002930F7">
              <w:rPr>
                <w:sz w:val="24"/>
              </w:rPr>
              <w:t xml:space="preserve"> in Section 3.2</w:t>
            </w:r>
          </w:p>
          <w:p w:rsidR="00611A51" w:rsidRDefault="002930F7" w:rsidP="002930F7">
            <w:pPr>
              <w:pStyle w:val="TableParagraph"/>
              <w:numPr>
                <w:ilvl w:val="0"/>
                <w:numId w:val="10"/>
              </w:numPr>
              <w:spacing w:line="256" w:lineRule="exact"/>
              <w:ind w:left="385" w:hanging="262"/>
              <w:rPr>
                <w:sz w:val="24"/>
              </w:rPr>
            </w:pPr>
            <w:r>
              <w:rPr>
                <w:sz w:val="24"/>
              </w:rPr>
              <w:t>Added</w:t>
            </w:r>
            <w:r w:rsidR="002220DF" w:rsidRPr="002930F7">
              <w:rPr>
                <w:sz w:val="24"/>
              </w:rPr>
              <w:t xml:space="preserve"> generator requirements </w:t>
            </w:r>
            <w:r w:rsidRPr="002930F7">
              <w:rPr>
                <w:sz w:val="24"/>
              </w:rPr>
              <w:t>in Section 3.4</w:t>
            </w:r>
          </w:p>
          <w:p w:rsidR="002930F7" w:rsidRPr="002930F7" w:rsidRDefault="002930F7" w:rsidP="002930F7">
            <w:pPr>
              <w:pStyle w:val="TableParagraph"/>
              <w:numPr>
                <w:ilvl w:val="0"/>
                <w:numId w:val="10"/>
              </w:numPr>
              <w:spacing w:line="256" w:lineRule="exact"/>
              <w:ind w:left="385" w:hanging="262"/>
              <w:rPr>
                <w:sz w:val="24"/>
              </w:rPr>
            </w:pPr>
            <w:r>
              <w:rPr>
                <w:sz w:val="24"/>
              </w:rPr>
              <w:t>Added requirement to provide correct hazardous waste code in Section 4, item #1.</w:t>
            </w:r>
          </w:p>
        </w:tc>
        <w:tc>
          <w:tcPr>
            <w:tcW w:w="1838" w:type="dxa"/>
          </w:tcPr>
          <w:p w:rsidR="00611A51" w:rsidRPr="002220DF" w:rsidRDefault="00F77865" w:rsidP="002220DF">
            <w:pPr>
              <w:pStyle w:val="TableParagraph"/>
              <w:spacing w:line="256" w:lineRule="exact"/>
              <w:jc w:val="both"/>
              <w:rPr>
                <w:sz w:val="24"/>
                <w:highlight w:val="green"/>
              </w:rPr>
            </w:pPr>
            <w:r>
              <w:rPr>
                <w:sz w:val="24"/>
              </w:rPr>
              <w:t>August</w:t>
            </w:r>
            <w:r w:rsidR="002220DF" w:rsidRPr="002220DF">
              <w:rPr>
                <w:sz w:val="24"/>
              </w:rPr>
              <w:t xml:space="preserve"> 2018</w:t>
            </w:r>
          </w:p>
        </w:tc>
      </w:tr>
      <w:tr w:rsidR="00352377" w:rsidTr="00B15394">
        <w:trPr>
          <w:trHeight w:val="702"/>
        </w:trPr>
        <w:tc>
          <w:tcPr>
            <w:tcW w:w="1870" w:type="dxa"/>
          </w:tcPr>
          <w:p w:rsidR="00352377" w:rsidRDefault="00352377">
            <w:pPr>
              <w:pStyle w:val="TableParagraph"/>
              <w:spacing w:line="270" w:lineRule="exact"/>
              <w:rPr>
                <w:sz w:val="24"/>
              </w:rPr>
            </w:pPr>
            <w:r>
              <w:rPr>
                <w:sz w:val="24"/>
              </w:rPr>
              <w:t>David Hockin</w:t>
            </w:r>
          </w:p>
        </w:tc>
        <w:tc>
          <w:tcPr>
            <w:tcW w:w="6030" w:type="dxa"/>
          </w:tcPr>
          <w:p w:rsidR="00352377" w:rsidRDefault="00352377" w:rsidP="00B15394">
            <w:pPr>
              <w:pStyle w:val="TableParagraph"/>
              <w:ind w:right="198"/>
              <w:rPr>
                <w:sz w:val="24"/>
              </w:rPr>
            </w:pPr>
            <w:r>
              <w:rPr>
                <w:sz w:val="24"/>
              </w:rPr>
              <w:t>Added statement of a</w:t>
            </w:r>
            <w:r w:rsidR="00B15394">
              <w:rPr>
                <w:sz w:val="24"/>
              </w:rPr>
              <w:t xml:space="preserve">pplicability to Fermilab Leased </w:t>
            </w:r>
            <w:r>
              <w:rPr>
                <w:sz w:val="24"/>
              </w:rPr>
              <w:t>Spaces</w:t>
            </w:r>
            <w:r w:rsidR="00603E7A">
              <w:rPr>
                <w:sz w:val="24"/>
              </w:rPr>
              <w:t>. Removed reference to AD Waste Coordinator.</w:t>
            </w:r>
          </w:p>
        </w:tc>
        <w:tc>
          <w:tcPr>
            <w:tcW w:w="1838" w:type="dxa"/>
          </w:tcPr>
          <w:p w:rsidR="00352377" w:rsidRDefault="00352377">
            <w:pPr>
              <w:pStyle w:val="TableParagraph"/>
              <w:spacing w:line="270" w:lineRule="exact"/>
              <w:rPr>
                <w:sz w:val="24"/>
              </w:rPr>
            </w:pPr>
            <w:r>
              <w:rPr>
                <w:sz w:val="24"/>
              </w:rPr>
              <w:t>January 2018</w:t>
            </w:r>
          </w:p>
        </w:tc>
      </w:tr>
      <w:tr w:rsidR="006B6FF4" w:rsidTr="00B15394">
        <w:trPr>
          <w:trHeight w:val="1701"/>
        </w:trPr>
        <w:tc>
          <w:tcPr>
            <w:tcW w:w="1870" w:type="dxa"/>
          </w:tcPr>
          <w:p w:rsidR="006B6FF4" w:rsidRDefault="006431E0">
            <w:pPr>
              <w:pStyle w:val="TableParagraph"/>
              <w:spacing w:line="270" w:lineRule="exact"/>
              <w:rPr>
                <w:sz w:val="24"/>
              </w:rPr>
            </w:pPr>
            <w:r>
              <w:rPr>
                <w:sz w:val="24"/>
              </w:rPr>
              <w:t>Jon Ylinen</w:t>
            </w:r>
          </w:p>
        </w:tc>
        <w:tc>
          <w:tcPr>
            <w:tcW w:w="6030" w:type="dxa"/>
          </w:tcPr>
          <w:p w:rsidR="006B6FF4" w:rsidRDefault="006431E0" w:rsidP="00B15394">
            <w:pPr>
              <w:pStyle w:val="TableParagraph"/>
              <w:ind w:right="198"/>
              <w:rPr>
                <w:sz w:val="24"/>
              </w:rPr>
            </w:pPr>
            <w:r>
              <w:rPr>
                <w:sz w:val="24"/>
              </w:rPr>
              <w:t>Removed “Center”</w:t>
            </w:r>
            <w:r w:rsidR="00B15394">
              <w:rPr>
                <w:sz w:val="24"/>
              </w:rPr>
              <w:t xml:space="preserve"> from D/S Designations. Updated </w:t>
            </w:r>
            <w:r>
              <w:rPr>
                <w:sz w:val="24"/>
              </w:rPr>
              <w:t xml:space="preserve">hyperlinks. Edited sections </w:t>
            </w:r>
            <w:r w:rsidR="00B15394">
              <w:rPr>
                <w:sz w:val="24"/>
              </w:rPr>
              <w:t xml:space="preserve">containing “Waste </w:t>
            </w:r>
            <w:r>
              <w:rPr>
                <w:sz w:val="24"/>
              </w:rPr>
              <w:t>Coordinators” to reflect that there is no longer that title, delegated assigned duties to either</w:t>
            </w:r>
            <w:r w:rsidR="00B15394">
              <w:rPr>
                <w:sz w:val="24"/>
              </w:rPr>
              <w:t xml:space="preserve"> HCT Team or waste generators. The one exception is the AD waste </w:t>
            </w:r>
            <w:r w:rsidR="004B10C4">
              <w:rPr>
                <w:sz w:val="24"/>
              </w:rPr>
              <w:t>coordinator, since</w:t>
            </w:r>
            <w:r>
              <w:rPr>
                <w:sz w:val="24"/>
              </w:rPr>
              <w:t xml:space="preserve"> that</w:t>
            </w:r>
            <w:r w:rsidR="00B15394">
              <w:rPr>
                <w:sz w:val="24"/>
              </w:rPr>
              <w:t xml:space="preserve"> </w:t>
            </w:r>
            <w:r>
              <w:rPr>
                <w:sz w:val="24"/>
              </w:rPr>
              <w:t>position still exists.</w:t>
            </w:r>
          </w:p>
        </w:tc>
        <w:tc>
          <w:tcPr>
            <w:tcW w:w="1838" w:type="dxa"/>
          </w:tcPr>
          <w:p w:rsidR="006B6FF4" w:rsidRDefault="006431E0">
            <w:pPr>
              <w:pStyle w:val="TableParagraph"/>
              <w:spacing w:line="270" w:lineRule="exact"/>
              <w:rPr>
                <w:sz w:val="24"/>
              </w:rPr>
            </w:pPr>
            <w:r>
              <w:rPr>
                <w:sz w:val="24"/>
              </w:rPr>
              <w:t>December 2015</w:t>
            </w:r>
          </w:p>
        </w:tc>
      </w:tr>
      <w:tr w:rsidR="006B6FF4" w:rsidTr="004B10C4">
        <w:trPr>
          <w:trHeight w:val="351"/>
        </w:trPr>
        <w:tc>
          <w:tcPr>
            <w:tcW w:w="1870" w:type="dxa"/>
          </w:tcPr>
          <w:p w:rsidR="006B6FF4" w:rsidRDefault="006431E0">
            <w:pPr>
              <w:pStyle w:val="TableParagraph"/>
              <w:spacing w:line="268" w:lineRule="exact"/>
              <w:rPr>
                <w:sz w:val="24"/>
              </w:rPr>
            </w:pPr>
            <w:r>
              <w:rPr>
                <w:sz w:val="24"/>
              </w:rPr>
              <w:t>David Hockin</w:t>
            </w:r>
          </w:p>
        </w:tc>
        <w:tc>
          <w:tcPr>
            <w:tcW w:w="6030" w:type="dxa"/>
          </w:tcPr>
          <w:p w:rsidR="006B6FF4" w:rsidRDefault="006431E0" w:rsidP="004B10C4">
            <w:pPr>
              <w:pStyle w:val="TableParagraph"/>
              <w:spacing w:line="268" w:lineRule="exact"/>
              <w:rPr>
                <w:sz w:val="24"/>
              </w:rPr>
            </w:pPr>
            <w:r>
              <w:rPr>
                <w:sz w:val="24"/>
              </w:rPr>
              <w:t>Replaced BSS with appropriate new</w:t>
            </w:r>
            <w:r w:rsidR="004B10C4">
              <w:rPr>
                <w:sz w:val="24"/>
              </w:rPr>
              <w:t xml:space="preserve"> </w:t>
            </w:r>
            <w:proofErr w:type="spellStart"/>
            <w:r>
              <w:rPr>
                <w:sz w:val="24"/>
              </w:rPr>
              <w:t>Div</w:t>
            </w:r>
            <w:proofErr w:type="spellEnd"/>
            <w:r>
              <w:rPr>
                <w:sz w:val="24"/>
              </w:rPr>
              <w:t>/Sec/Centers</w:t>
            </w:r>
          </w:p>
        </w:tc>
        <w:tc>
          <w:tcPr>
            <w:tcW w:w="1838" w:type="dxa"/>
          </w:tcPr>
          <w:p w:rsidR="006B6FF4" w:rsidRDefault="006431E0">
            <w:pPr>
              <w:pStyle w:val="TableParagraph"/>
              <w:spacing w:line="268" w:lineRule="exact"/>
              <w:rPr>
                <w:sz w:val="24"/>
              </w:rPr>
            </w:pPr>
            <w:r>
              <w:rPr>
                <w:sz w:val="24"/>
              </w:rPr>
              <w:t>May 2014</w:t>
            </w:r>
          </w:p>
        </w:tc>
      </w:tr>
      <w:tr w:rsidR="006B6FF4" w:rsidTr="004B10C4">
        <w:trPr>
          <w:trHeight w:val="891"/>
        </w:trPr>
        <w:tc>
          <w:tcPr>
            <w:tcW w:w="1870" w:type="dxa"/>
          </w:tcPr>
          <w:p w:rsidR="006B6FF4" w:rsidRDefault="006431E0">
            <w:pPr>
              <w:pStyle w:val="TableParagraph"/>
              <w:spacing w:line="268" w:lineRule="exact"/>
              <w:rPr>
                <w:sz w:val="24"/>
              </w:rPr>
            </w:pPr>
            <w:r>
              <w:rPr>
                <w:sz w:val="24"/>
              </w:rPr>
              <w:t>David Hockin</w:t>
            </w:r>
          </w:p>
        </w:tc>
        <w:tc>
          <w:tcPr>
            <w:tcW w:w="6030" w:type="dxa"/>
          </w:tcPr>
          <w:p w:rsidR="006B6FF4" w:rsidRDefault="006431E0" w:rsidP="004B10C4">
            <w:pPr>
              <w:pStyle w:val="TableParagraph"/>
              <w:ind w:right="84"/>
              <w:rPr>
                <w:sz w:val="24"/>
              </w:rPr>
            </w:pPr>
            <w:r>
              <w:rPr>
                <w:sz w:val="24"/>
              </w:rPr>
              <w:t>Added FESHM Chapter formatting template and more complete guidance on Chapter co</w:t>
            </w:r>
            <w:r w:rsidR="004B10C4">
              <w:rPr>
                <w:sz w:val="24"/>
              </w:rPr>
              <w:t xml:space="preserve">ntent. </w:t>
            </w:r>
            <w:r>
              <w:rPr>
                <w:sz w:val="24"/>
              </w:rPr>
              <w:t>Checked all hyperlinks for functionality and accuracy.</w:t>
            </w:r>
          </w:p>
        </w:tc>
        <w:tc>
          <w:tcPr>
            <w:tcW w:w="1838" w:type="dxa"/>
          </w:tcPr>
          <w:p w:rsidR="006B6FF4" w:rsidRDefault="006431E0">
            <w:pPr>
              <w:pStyle w:val="TableParagraph"/>
              <w:spacing w:line="268" w:lineRule="exact"/>
              <w:rPr>
                <w:sz w:val="24"/>
              </w:rPr>
            </w:pPr>
            <w:r>
              <w:rPr>
                <w:sz w:val="24"/>
              </w:rPr>
              <w:t>June</w:t>
            </w:r>
            <w:r>
              <w:rPr>
                <w:spacing w:val="58"/>
                <w:sz w:val="24"/>
              </w:rPr>
              <w:t xml:space="preserve"> </w:t>
            </w:r>
            <w:r>
              <w:rPr>
                <w:sz w:val="24"/>
              </w:rPr>
              <w:t>2013</w:t>
            </w:r>
          </w:p>
        </w:tc>
      </w:tr>
      <w:tr w:rsidR="006B6FF4" w:rsidTr="00B15394">
        <w:trPr>
          <w:trHeight w:val="275"/>
        </w:trPr>
        <w:tc>
          <w:tcPr>
            <w:tcW w:w="1870" w:type="dxa"/>
          </w:tcPr>
          <w:p w:rsidR="006B6FF4" w:rsidRDefault="006431E0">
            <w:pPr>
              <w:pStyle w:val="TableParagraph"/>
              <w:spacing w:line="255" w:lineRule="exact"/>
              <w:rPr>
                <w:sz w:val="24"/>
              </w:rPr>
            </w:pPr>
            <w:r>
              <w:rPr>
                <w:sz w:val="24"/>
              </w:rPr>
              <w:t>David Hockin</w:t>
            </w:r>
          </w:p>
        </w:tc>
        <w:tc>
          <w:tcPr>
            <w:tcW w:w="6030" w:type="dxa"/>
          </w:tcPr>
          <w:p w:rsidR="006B6FF4" w:rsidRDefault="006431E0">
            <w:pPr>
              <w:pStyle w:val="TableParagraph"/>
              <w:spacing w:line="255" w:lineRule="exact"/>
              <w:rPr>
                <w:sz w:val="24"/>
              </w:rPr>
            </w:pPr>
            <w:r>
              <w:rPr>
                <w:sz w:val="24"/>
              </w:rPr>
              <w:t>Initial release Chapter 8021</w:t>
            </w:r>
          </w:p>
        </w:tc>
        <w:tc>
          <w:tcPr>
            <w:tcW w:w="1838" w:type="dxa"/>
          </w:tcPr>
          <w:p w:rsidR="006B6FF4" w:rsidRDefault="006431E0">
            <w:pPr>
              <w:pStyle w:val="TableParagraph"/>
              <w:spacing w:line="255" w:lineRule="exact"/>
              <w:rPr>
                <w:sz w:val="24"/>
              </w:rPr>
            </w:pPr>
            <w:r>
              <w:rPr>
                <w:sz w:val="24"/>
              </w:rPr>
              <w:t>September 2008</w:t>
            </w:r>
          </w:p>
        </w:tc>
      </w:tr>
    </w:tbl>
    <w:p w:rsidR="006B6FF4" w:rsidRDefault="006B6FF4">
      <w:pPr>
        <w:spacing w:line="255" w:lineRule="exact"/>
        <w:rPr>
          <w:sz w:val="24"/>
        </w:rPr>
        <w:sectPr w:rsidR="006B6FF4">
          <w:headerReference w:type="even" r:id="rId8"/>
          <w:headerReference w:type="default" r:id="rId9"/>
          <w:footerReference w:type="even" r:id="rId10"/>
          <w:footerReference w:type="default" r:id="rId11"/>
          <w:headerReference w:type="first" r:id="rId12"/>
          <w:footerReference w:type="first" r:id="rId13"/>
          <w:type w:val="continuous"/>
          <w:pgSz w:w="12240" w:h="15840"/>
          <w:pgMar w:top="1340" w:right="960" w:bottom="1260" w:left="1340" w:header="725" w:footer="1064" w:gutter="0"/>
          <w:cols w:space="720"/>
        </w:sectPr>
      </w:pPr>
    </w:p>
    <w:p w:rsidR="006B6FF4" w:rsidRDefault="006B6FF4">
      <w:pPr>
        <w:pStyle w:val="BodyText"/>
        <w:spacing w:before="6"/>
        <w:ind w:left="0"/>
        <w:rPr>
          <w:b/>
          <w:sz w:val="16"/>
        </w:rPr>
      </w:pPr>
    </w:p>
    <w:p w:rsidR="006B6FF4" w:rsidRDefault="006431E0">
      <w:pPr>
        <w:spacing w:before="89"/>
        <w:ind w:left="527" w:right="542"/>
        <w:jc w:val="center"/>
        <w:rPr>
          <w:b/>
          <w:sz w:val="28"/>
        </w:rPr>
      </w:pPr>
      <w:r>
        <w:rPr>
          <w:b/>
          <w:sz w:val="28"/>
        </w:rPr>
        <w:t>TABLE OF CONTENTS</w:t>
      </w:r>
    </w:p>
    <w:sdt>
      <w:sdtPr>
        <w:id w:val="-1724824845"/>
        <w:docPartObj>
          <w:docPartGallery w:val="Table of Contents"/>
          <w:docPartUnique/>
        </w:docPartObj>
      </w:sdtPr>
      <w:sdtEndPr>
        <w:rPr>
          <w:rFonts w:ascii="Times New Roman" w:eastAsia="Times New Roman" w:hAnsi="Times New Roman" w:cs="Times New Roman"/>
          <w:b/>
          <w:bCs/>
          <w:noProof/>
          <w:color w:val="auto"/>
          <w:sz w:val="22"/>
          <w:szCs w:val="22"/>
          <w:lang w:bidi="en-US"/>
        </w:rPr>
      </w:sdtEndPr>
      <w:sdtContent>
        <w:p w:rsidR="009F17BF" w:rsidRDefault="009F17BF">
          <w:pPr>
            <w:pStyle w:val="TOCHeading"/>
          </w:pPr>
        </w:p>
        <w:p w:rsidR="00B72B93" w:rsidRDefault="009F17BF">
          <w:pPr>
            <w:pStyle w:val="TOC1"/>
            <w:tabs>
              <w:tab w:val="right" w:leader="dot" w:pos="9930"/>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37839198" w:history="1">
            <w:r w:rsidR="00B72B93" w:rsidRPr="00C20003">
              <w:rPr>
                <w:rStyle w:val="Hyperlink"/>
                <w:noProof/>
              </w:rPr>
              <w:t>1.0</w:t>
            </w:r>
            <w:r w:rsidR="00B72B93">
              <w:rPr>
                <w:rFonts w:asciiTheme="minorHAnsi" w:eastAsiaTheme="minorEastAsia" w:hAnsiTheme="minorHAnsi" w:cstheme="minorBidi"/>
                <w:noProof/>
                <w:sz w:val="22"/>
                <w:szCs w:val="22"/>
                <w:lang w:bidi="ar-SA"/>
              </w:rPr>
              <w:tab/>
            </w:r>
            <w:r w:rsidR="00B72B93" w:rsidRPr="00C20003">
              <w:rPr>
                <w:rStyle w:val="Hyperlink"/>
                <w:noProof/>
              </w:rPr>
              <w:t>INTRODUCTION</w:t>
            </w:r>
            <w:r w:rsidR="00B72B93">
              <w:rPr>
                <w:noProof/>
                <w:webHidden/>
              </w:rPr>
              <w:tab/>
            </w:r>
            <w:r w:rsidR="00B72B93">
              <w:rPr>
                <w:noProof/>
                <w:webHidden/>
              </w:rPr>
              <w:fldChar w:fldCharType="begin"/>
            </w:r>
            <w:r w:rsidR="00B72B93">
              <w:rPr>
                <w:noProof/>
                <w:webHidden/>
              </w:rPr>
              <w:instrText xml:space="preserve"> PAGEREF _Toc37839198 \h </w:instrText>
            </w:r>
            <w:r w:rsidR="00B72B93">
              <w:rPr>
                <w:noProof/>
                <w:webHidden/>
              </w:rPr>
            </w:r>
            <w:r w:rsidR="00B72B93">
              <w:rPr>
                <w:noProof/>
                <w:webHidden/>
              </w:rPr>
              <w:fldChar w:fldCharType="separate"/>
            </w:r>
            <w:r w:rsidR="00B72B93">
              <w:rPr>
                <w:noProof/>
                <w:webHidden/>
              </w:rPr>
              <w:t>3</w:t>
            </w:r>
            <w:r w:rsidR="00B72B93">
              <w:rPr>
                <w:noProof/>
                <w:webHidden/>
              </w:rPr>
              <w:fldChar w:fldCharType="end"/>
            </w:r>
          </w:hyperlink>
        </w:p>
        <w:p w:rsidR="00B72B93" w:rsidRDefault="00B72B93">
          <w:pPr>
            <w:pStyle w:val="TOC1"/>
            <w:tabs>
              <w:tab w:val="right" w:leader="dot" w:pos="9930"/>
            </w:tabs>
            <w:rPr>
              <w:rFonts w:asciiTheme="minorHAnsi" w:eastAsiaTheme="minorEastAsia" w:hAnsiTheme="minorHAnsi" w:cstheme="minorBidi"/>
              <w:noProof/>
              <w:sz w:val="22"/>
              <w:szCs w:val="22"/>
              <w:lang w:bidi="ar-SA"/>
            </w:rPr>
          </w:pPr>
          <w:hyperlink w:anchor="_Toc37839199" w:history="1">
            <w:r w:rsidRPr="00C20003">
              <w:rPr>
                <w:rStyle w:val="Hyperlink"/>
                <w:noProof/>
              </w:rPr>
              <w:t>2.0</w:t>
            </w:r>
            <w:r>
              <w:rPr>
                <w:rFonts w:asciiTheme="minorHAnsi" w:eastAsiaTheme="minorEastAsia" w:hAnsiTheme="minorHAnsi" w:cstheme="minorBidi"/>
                <w:noProof/>
                <w:sz w:val="22"/>
                <w:szCs w:val="22"/>
                <w:lang w:bidi="ar-SA"/>
              </w:rPr>
              <w:tab/>
            </w:r>
            <w:r w:rsidRPr="00C20003">
              <w:rPr>
                <w:rStyle w:val="Hyperlink"/>
                <w:noProof/>
              </w:rPr>
              <w:t>DEFINITIONS</w:t>
            </w:r>
            <w:r>
              <w:rPr>
                <w:noProof/>
                <w:webHidden/>
              </w:rPr>
              <w:tab/>
            </w:r>
            <w:r>
              <w:rPr>
                <w:noProof/>
                <w:webHidden/>
              </w:rPr>
              <w:fldChar w:fldCharType="begin"/>
            </w:r>
            <w:r>
              <w:rPr>
                <w:noProof/>
                <w:webHidden/>
              </w:rPr>
              <w:instrText xml:space="preserve"> PAGEREF _Toc37839199 \h </w:instrText>
            </w:r>
            <w:r>
              <w:rPr>
                <w:noProof/>
                <w:webHidden/>
              </w:rPr>
            </w:r>
            <w:r>
              <w:rPr>
                <w:noProof/>
                <w:webHidden/>
              </w:rPr>
              <w:fldChar w:fldCharType="separate"/>
            </w:r>
            <w:r>
              <w:rPr>
                <w:noProof/>
                <w:webHidden/>
              </w:rPr>
              <w:t>3</w:t>
            </w:r>
            <w:r>
              <w:rPr>
                <w:noProof/>
                <w:webHidden/>
              </w:rPr>
              <w:fldChar w:fldCharType="end"/>
            </w:r>
          </w:hyperlink>
        </w:p>
        <w:p w:rsidR="00B72B93" w:rsidRDefault="00B72B93">
          <w:pPr>
            <w:pStyle w:val="TOC1"/>
            <w:tabs>
              <w:tab w:val="right" w:leader="dot" w:pos="9930"/>
            </w:tabs>
            <w:rPr>
              <w:rFonts w:asciiTheme="minorHAnsi" w:eastAsiaTheme="minorEastAsia" w:hAnsiTheme="minorHAnsi" w:cstheme="minorBidi"/>
              <w:noProof/>
              <w:sz w:val="22"/>
              <w:szCs w:val="22"/>
              <w:lang w:bidi="ar-SA"/>
            </w:rPr>
          </w:pPr>
          <w:hyperlink w:anchor="_Toc37839200" w:history="1">
            <w:r w:rsidRPr="00C20003">
              <w:rPr>
                <w:rStyle w:val="Hyperlink"/>
                <w:noProof/>
              </w:rPr>
              <w:t>3.0</w:t>
            </w:r>
            <w:r>
              <w:rPr>
                <w:rFonts w:asciiTheme="minorHAnsi" w:eastAsiaTheme="minorEastAsia" w:hAnsiTheme="minorHAnsi" w:cstheme="minorBidi"/>
                <w:noProof/>
                <w:sz w:val="22"/>
                <w:szCs w:val="22"/>
                <w:lang w:bidi="ar-SA"/>
              </w:rPr>
              <w:tab/>
            </w:r>
            <w:r w:rsidRPr="00C20003">
              <w:rPr>
                <w:rStyle w:val="Hyperlink"/>
                <w:noProof/>
              </w:rPr>
              <w:t>RESPONSIBLILITIES</w:t>
            </w:r>
            <w:r>
              <w:rPr>
                <w:noProof/>
                <w:webHidden/>
              </w:rPr>
              <w:tab/>
            </w:r>
            <w:r>
              <w:rPr>
                <w:noProof/>
                <w:webHidden/>
              </w:rPr>
              <w:fldChar w:fldCharType="begin"/>
            </w:r>
            <w:r>
              <w:rPr>
                <w:noProof/>
                <w:webHidden/>
              </w:rPr>
              <w:instrText xml:space="preserve"> PAGEREF _Toc37839200 \h </w:instrText>
            </w:r>
            <w:r>
              <w:rPr>
                <w:noProof/>
                <w:webHidden/>
              </w:rPr>
            </w:r>
            <w:r>
              <w:rPr>
                <w:noProof/>
                <w:webHidden/>
              </w:rPr>
              <w:fldChar w:fldCharType="separate"/>
            </w:r>
            <w:r>
              <w:rPr>
                <w:noProof/>
                <w:webHidden/>
              </w:rPr>
              <w:t>5</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1" w:history="1">
            <w:r w:rsidRPr="00C20003">
              <w:rPr>
                <w:rStyle w:val="Hyperlink"/>
                <w:noProof/>
              </w:rPr>
              <w:t>3.1 Facilities Engineering Section Services shall:</w:t>
            </w:r>
            <w:r>
              <w:rPr>
                <w:noProof/>
                <w:webHidden/>
              </w:rPr>
              <w:tab/>
            </w:r>
            <w:r>
              <w:rPr>
                <w:noProof/>
                <w:webHidden/>
              </w:rPr>
              <w:fldChar w:fldCharType="begin"/>
            </w:r>
            <w:r>
              <w:rPr>
                <w:noProof/>
                <w:webHidden/>
              </w:rPr>
              <w:instrText xml:space="preserve"> PAGEREF _Toc37839201 \h </w:instrText>
            </w:r>
            <w:r>
              <w:rPr>
                <w:noProof/>
                <w:webHidden/>
              </w:rPr>
            </w:r>
            <w:r>
              <w:rPr>
                <w:noProof/>
                <w:webHidden/>
              </w:rPr>
              <w:fldChar w:fldCharType="separate"/>
            </w:r>
            <w:r>
              <w:rPr>
                <w:noProof/>
                <w:webHidden/>
              </w:rPr>
              <w:t>5</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2" w:history="1">
            <w:r w:rsidRPr="00C20003">
              <w:rPr>
                <w:rStyle w:val="Hyperlink"/>
                <w:noProof/>
              </w:rPr>
              <w:t>3.2 ES&amp;H Section Hazard Control Technology Team</w:t>
            </w:r>
            <w:r w:rsidRPr="00C20003">
              <w:rPr>
                <w:rStyle w:val="Hyperlink"/>
                <w:noProof/>
                <w:spacing w:val="-7"/>
              </w:rPr>
              <w:t xml:space="preserve"> </w:t>
            </w:r>
            <w:r w:rsidRPr="00C20003">
              <w:rPr>
                <w:rStyle w:val="Hyperlink"/>
                <w:noProof/>
              </w:rPr>
              <w:t>shall:</w:t>
            </w:r>
            <w:r>
              <w:rPr>
                <w:noProof/>
                <w:webHidden/>
              </w:rPr>
              <w:tab/>
            </w:r>
            <w:r>
              <w:rPr>
                <w:noProof/>
                <w:webHidden/>
              </w:rPr>
              <w:fldChar w:fldCharType="begin"/>
            </w:r>
            <w:r>
              <w:rPr>
                <w:noProof/>
                <w:webHidden/>
              </w:rPr>
              <w:instrText xml:space="preserve"> PAGEREF _Toc37839202 \h </w:instrText>
            </w:r>
            <w:r>
              <w:rPr>
                <w:noProof/>
                <w:webHidden/>
              </w:rPr>
            </w:r>
            <w:r>
              <w:rPr>
                <w:noProof/>
                <w:webHidden/>
              </w:rPr>
              <w:fldChar w:fldCharType="separate"/>
            </w:r>
            <w:r>
              <w:rPr>
                <w:noProof/>
                <w:webHidden/>
              </w:rPr>
              <w:t>5</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3" w:history="1">
            <w:r w:rsidRPr="00C20003">
              <w:rPr>
                <w:rStyle w:val="Hyperlink"/>
                <w:noProof/>
              </w:rPr>
              <w:t>3.3 Division/Section Heads shall:</w:t>
            </w:r>
            <w:r>
              <w:rPr>
                <w:noProof/>
                <w:webHidden/>
              </w:rPr>
              <w:tab/>
            </w:r>
            <w:r>
              <w:rPr>
                <w:noProof/>
                <w:webHidden/>
              </w:rPr>
              <w:fldChar w:fldCharType="begin"/>
            </w:r>
            <w:r>
              <w:rPr>
                <w:noProof/>
                <w:webHidden/>
              </w:rPr>
              <w:instrText xml:space="preserve"> PAGEREF _Toc37839203 \h </w:instrText>
            </w:r>
            <w:r>
              <w:rPr>
                <w:noProof/>
                <w:webHidden/>
              </w:rPr>
            </w:r>
            <w:r>
              <w:rPr>
                <w:noProof/>
                <w:webHidden/>
              </w:rPr>
              <w:fldChar w:fldCharType="separate"/>
            </w:r>
            <w:r>
              <w:rPr>
                <w:noProof/>
                <w:webHidden/>
              </w:rPr>
              <w:t>5</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4" w:history="1">
            <w:r w:rsidRPr="00C20003">
              <w:rPr>
                <w:rStyle w:val="Hyperlink"/>
                <w:noProof/>
              </w:rPr>
              <w:t>3.4 Division/Section Waste Generators</w:t>
            </w:r>
            <w:r w:rsidRPr="00C20003">
              <w:rPr>
                <w:rStyle w:val="Hyperlink"/>
                <w:noProof/>
                <w:spacing w:val="-3"/>
              </w:rPr>
              <w:t xml:space="preserve"> </w:t>
            </w:r>
            <w:r w:rsidRPr="00C20003">
              <w:rPr>
                <w:rStyle w:val="Hyperlink"/>
                <w:noProof/>
              </w:rPr>
              <w:t>shall:</w:t>
            </w:r>
            <w:r>
              <w:rPr>
                <w:noProof/>
                <w:webHidden/>
              </w:rPr>
              <w:tab/>
            </w:r>
            <w:r>
              <w:rPr>
                <w:noProof/>
                <w:webHidden/>
              </w:rPr>
              <w:fldChar w:fldCharType="begin"/>
            </w:r>
            <w:r>
              <w:rPr>
                <w:noProof/>
                <w:webHidden/>
              </w:rPr>
              <w:instrText xml:space="preserve"> PAGEREF _Toc37839204 \h </w:instrText>
            </w:r>
            <w:r>
              <w:rPr>
                <w:noProof/>
                <w:webHidden/>
              </w:rPr>
            </w:r>
            <w:r>
              <w:rPr>
                <w:noProof/>
                <w:webHidden/>
              </w:rPr>
              <w:fldChar w:fldCharType="separate"/>
            </w:r>
            <w:r>
              <w:rPr>
                <w:noProof/>
                <w:webHidden/>
              </w:rPr>
              <w:t>6</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5" w:history="1">
            <w:r w:rsidRPr="00C20003">
              <w:rPr>
                <w:rStyle w:val="Hyperlink"/>
                <w:noProof/>
              </w:rPr>
              <w:t>3.5 Task Managers and Construction Coordinators</w:t>
            </w:r>
            <w:r w:rsidRPr="00C20003">
              <w:rPr>
                <w:rStyle w:val="Hyperlink"/>
                <w:noProof/>
                <w:spacing w:val="-1"/>
              </w:rPr>
              <w:t xml:space="preserve"> </w:t>
            </w:r>
            <w:r w:rsidRPr="00C20003">
              <w:rPr>
                <w:rStyle w:val="Hyperlink"/>
                <w:noProof/>
              </w:rPr>
              <w:t>shall:</w:t>
            </w:r>
            <w:r>
              <w:rPr>
                <w:noProof/>
                <w:webHidden/>
              </w:rPr>
              <w:tab/>
            </w:r>
            <w:r>
              <w:rPr>
                <w:noProof/>
                <w:webHidden/>
              </w:rPr>
              <w:fldChar w:fldCharType="begin"/>
            </w:r>
            <w:r>
              <w:rPr>
                <w:noProof/>
                <w:webHidden/>
              </w:rPr>
              <w:instrText xml:space="preserve"> PAGEREF _Toc37839205 \h </w:instrText>
            </w:r>
            <w:r>
              <w:rPr>
                <w:noProof/>
                <w:webHidden/>
              </w:rPr>
            </w:r>
            <w:r>
              <w:rPr>
                <w:noProof/>
                <w:webHidden/>
              </w:rPr>
              <w:fldChar w:fldCharType="separate"/>
            </w:r>
            <w:r>
              <w:rPr>
                <w:noProof/>
                <w:webHidden/>
              </w:rPr>
              <w:t>6</w:t>
            </w:r>
            <w:r>
              <w:rPr>
                <w:noProof/>
                <w:webHidden/>
              </w:rPr>
              <w:fldChar w:fldCharType="end"/>
            </w:r>
          </w:hyperlink>
        </w:p>
        <w:p w:rsidR="00B72B93" w:rsidRDefault="00B72B93">
          <w:pPr>
            <w:pStyle w:val="TOC1"/>
            <w:tabs>
              <w:tab w:val="right" w:leader="dot" w:pos="9930"/>
            </w:tabs>
            <w:rPr>
              <w:rFonts w:asciiTheme="minorHAnsi" w:eastAsiaTheme="minorEastAsia" w:hAnsiTheme="minorHAnsi" w:cstheme="minorBidi"/>
              <w:noProof/>
              <w:sz w:val="22"/>
              <w:szCs w:val="22"/>
              <w:lang w:bidi="ar-SA"/>
            </w:rPr>
          </w:pPr>
          <w:hyperlink w:anchor="_Toc37839206" w:history="1">
            <w:r w:rsidRPr="00C20003">
              <w:rPr>
                <w:rStyle w:val="Hyperlink"/>
                <w:noProof/>
              </w:rPr>
              <w:t>4.0</w:t>
            </w:r>
            <w:r>
              <w:rPr>
                <w:rFonts w:asciiTheme="minorHAnsi" w:eastAsiaTheme="minorEastAsia" w:hAnsiTheme="minorHAnsi" w:cstheme="minorBidi"/>
                <w:noProof/>
                <w:sz w:val="22"/>
                <w:szCs w:val="22"/>
                <w:lang w:bidi="ar-SA"/>
              </w:rPr>
              <w:tab/>
            </w:r>
            <w:r w:rsidRPr="00C20003">
              <w:rPr>
                <w:rStyle w:val="Hyperlink"/>
                <w:noProof/>
              </w:rPr>
              <w:t>PROCEDURES</w:t>
            </w:r>
            <w:r>
              <w:rPr>
                <w:noProof/>
                <w:webHidden/>
              </w:rPr>
              <w:tab/>
            </w:r>
            <w:r>
              <w:rPr>
                <w:noProof/>
                <w:webHidden/>
              </w:rPr>
              <w:fldChar w:fldCharType="begin"/>
            </w:r>
            <w:r>
              <w:rPr>
                <w:noProof/>
                <w:webHidden/>
              </w:rPr>
              <w:instrText xml:space="preserve"> PAGEREF _Toc37839206 \h </w:instrText>
            </w:r>
            <w:r>
              <w:rPr>
                <w:noProof/>
                <w:webHidden/>
              </w:rPr>
            </w:r>
            <w:r>
              <w:rPr>
                <w:noProof/>
                <w:webHidden/>
              </w:rPr>
              <w:fldChar w:fldCharType="separate"/>
            </w:r>
            <w:r>
              <w:rPr>
                <w:noProof/>
                <w:webHidden/>
              </w:rPr>
              <w:t>6</w:t>
            </w:r>
            <w:r>
              <w:rPr>
                <w:noProof/>
                <w:webHidden/>
              </w:rPr>
              <w:fldChar w:fldCharType="end"/>
            </w:r>
          </w:hyperlink>
        </w:p>
        <w:p w:rsidR="00B72B93" w:rsidRDefault="00B72B93">
          <w:pPr>
            <w:pStyle w:val="TOC1"/>
            <w:tabs>
              <w:tab w:val="right" w:leader="dot" w:pos="9930"/>
            </w:tabs>
            <w:rPr>
              <w:rFonts w:asciiTheme="minorHAnsi" w:eastAsiaTheme="minorEastAsia" w:hAnsiTheme="minorHAnsi" w:cstheme="minorBidi"/>
              <w:noProof/>
              <w:sz w:val="22"/>
              <w:szCs w:val="22"/>
              <w:lang w:bidi="ar-SA"/>
            </w:rPr>
          </w:pPr>
          <w:hyperlink w:anchor="_Toc37839207" w:history="1">
            <w:r w:rsidRPr="00C20003">
              <w:rPr>
                <w:rStyle w:val="Hyperlink"/>
                <w:noProof/>
              </w:rPr>
              <w:t>5.0</w:t>
            </w:r>
            <w:r>
              <w:rPr>
                <w:rFonts w:asciiTheme="minorHAnsi" w:eastAsiaTheme="minorEastAsia" w:hAnsiTheme="minorHAnsi" w:cstheme="minorBidi"/>
                <w:noProof/>
                <w:sz w:val="22"/>
                <w:szCs w:val="22"/>
                <w:lang w:bidi="ar-SA"/>
              </w:rPr>
              <w:tab/>
            </w:r>
            <w:r w:rsidRPr="00C20003">
              <w:rPr>
                <w:rStyle w:val="Hyperlink"/>
                <w:noProof/>
              </w:rPr>
              <w:t>TECHNICAL</w:t>
            </w:r>
            <w:r w:rsidRPr="00C20003">
              <w:rPr>
                <w:rStyle w:val="Hyperlink"/>
                <w:noProof/>
                <w:spacing w:val="-1"/>
              </w:rPr>
              <w:t xml:space="preserve"> </w:t>
            </w:r>
            <w:r w:rsidRPr="00C20003">
              <w:rPr>
                <w:rStyle w:val="Hyperlink"/>
                <w:noProof/>
              </w:rPr>
              <w:t>APPENDIX</w:t>
            </w:r>
            <w:r>
              <w:rPr>
                <w:noProof/>
                <w:webHidden/>
              </w:rPr>
              <w:tab/>
            </w:r>
            <w:r>
              <w:rPr>
                <w:noProof/>
                <w:webHidden/>
              </w:rPr>
              <w:fldChar w:fldCharType="begin"/>
            </w:r>
            <w:r>
              <w:rPr>
                <w:noProof/>
                <w:webHidden/>
              </w:rPr>
              <w:instrText xml:space="preserve"> PAGEREF _Toc37839207 \h </w:instrText>
            </w:r>
            <w:r>
              <w:rPr>
                <w:noProof/>
                <w:webHidden/>
              </w:rPr>
            </w:r>
            <w:r>
              <w:rPr>
                <w:noProof/>
                <w:webHidden/>
              </w:rPr>
              <w:fldChar w:fldCharType="separate"/>
            </w:r>
            <w:r>
              <w:rPr>
                <w:noProof/>
                <w:webHidden/>
              </w:rPr>
              <w:t>8</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8" w:history="1">
            <w:r w:rsidRPr="00C20003">
              <w:rPr>
                <w:rStyle w:val="Hyperlink"/>
                <w:noProof/>
              </w:rPr>
              <w:t>Section A. - Additional Waste Management Requirements</w:t>
            </w:r>
            <w:r>
              <w:rPr>
                <w:noProof/>
                <w:webHidden/>
              </w:rPr>
              <w:tab/>
            </w:r>
            <w:r>
              <w:rPr>
                <w:noProof/>
                <w:webHidden/>
              </w:rPr>
              <w:fldChar w:fldCharType="begin"/>
            </w:r>
            <w:r>
              <w:rPr>
                <w:noProof/>
                <w:webHidden/>
              </w:rPr>
              <w:instrText xml:space="preserve"> PAGEREF _Toc37839208 \h </w:instrText>
            </w:r>
            <w:r>
              <w:rPr>
                <w:noProof/>
                <w:webHidden/>
              </w:rPr>
            </w:r>
            <w:r>
              <w:rPr>
                <w:noProof/>
                <w:webHidden/>
              </w:rPr>
              <w:fldChar w:fldCharType="separate"/>
            </w:r>
            <w:r>
              <w:rPr>
                <w:noProof/>
                <w:webHidden/>
              </w:rPr>
              <w:t>8</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09" w:history="1">
            <w:r w:rsidRPr="00C20003">
              <w:rPr>
                <w:rStyle w:val="Hyperlink"/>
                <w:noProof/>
              </w:rPr>
              <w:t>Section B. - Specific Waste Stream Requirements</w:t>
            </w:r>
            <w:r>
              <w:rPr>
                <w:noProof/>
                <w:webHidden/>
              </w:rPr>
              <w:tab/>
            </w:r>
            <w:r>
              <w:rPr>
                <w:noProof/>
                <w:webHidden/>
              </w:rPr>
              <w:fldChar w:fldCharType="begin"/>
            </w:r>
            <w:r>
              <w:rPr>
                <w:noProof/>
                <w:webHidden/>
              </w:rPr>
              <w:instrText xml:space="preserve"> PAGEREF _Toc37839209 \h </w:instrText>
            </w:r>
            <w:r>
              <w:rPr>
                <w:noProof/>
                <w:webHidden/>
              </w:rPr>
            </w:r>
            <w:r>
              <w:rPr>
                <w:noProof/>
                <w:webHidden/>
              </w:rPr>
              <w:fldChar w:fldCharType="separate"/>
            </w:r>
            <w:r>
              <w:rPr>
                <w:noProof/>
                <w:webHidden/>
              </w:rPr>
              <w:t>8</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10" w:history="1">
            <w:r w:rsidRPr="00C20003">
              <w:rPr>
                <w:rStyle w:val="Hyperlink"/>
                <w:noProof/>
              </w:rPr>
              <w:t>Section C. - Resources</w:t>
            </w:r>
            <w:r>
              <w:rPr>
                <w:noProof/>
                <w:webHidden/>
              </w:rPr>
              <w:tab/>
            </w:r>
            <w:r>
              <w:rPr>
                <w:noProof/>
                <w:webHidden/>
              </w:rPr>
              <w:fldChar w:fldCharType="begin"/>
            </w:r>
            <w:r>
              <w:rPr>
                <w:noProof/>
                <w:webHidden/>
              </w:rPr>
              <w:instrText xml:space="preserve"> PAGEREF _Toc37839210 \h </w:instrText>
            </w:r>
            <w:r>
              <w:rPr>
                <w:noProof/>
                <w:webHidden/>
              </w:rPr>
            </w:r>
            <w:r>
              <w:rPr>
                <w:noProof/>
                <w:webHidden/>
              </w:rPr>
              <w:fldChar w:fldCharType="separate"/>
            </w:r>
            <w:r>
              <w:rPr>
                <w:noProof/>
                <w:webHidden/>
              </w:rPr>
              <w:t>8</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11" w:history="1">
            <w:r w:rsidRPr="00C20003">
              <w:rPr>
                <w:rStyle w:val="Hyperlink"/>
                <w:noProof/>
              </w:rPr>
              <w:t>Section A. - Additional Waste Management Requirements:</w:t>
            </w:r>
            <w:r>
              <w:rPr>
                <w:noProof/>
                <w:webHidden/>
              </w:rPr>
              <w:tab/>
            </w:r>
            <w:r>
              <w:rPr>
                <w:noProof/>
                <w:webHidden/>
              </w:rPr>
              <w:fldChar w:fldCharType="begin"/>
            </w:r>
            <w:r>
              <w:rPr>
                <w:noProof/>
                <w:webHidden/>
              </w:rPr>
              <w:instrText xml:space="preserve"> PAGEREF _Toc37839211 \h </w:instrText>
            </w:r>
            <w:r>
              <w:rPr>
                <w:noProof/>
                <w:webHidden/>
              </w:rPr>
            </w:r>
            <w:r>
              <w:rPr>
                <w:noProof/>
                <w:webHidden/>
              </w:rPr>
              <w:fldChar w:fldCharType="separate"/>
            </w:r>
            <w:r>
              <w:rPr>
                <w:noProof/>
                <w:webHidden/>
              </w:rPr>
              <w:t>8</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12" w:history="1">
            <w:r w:rsidRPr="00C20003">
              <w:rPr>
                <w:rStyle w:val="Hyperlink"/>
                <w:noProof/>
              </w:rPr>
              <w:t>Section B. - Specific Waste Stream Requirements</w:t>
            </w:r>
            <w:r>
              <w:rPr>
                <w:noProof/>
                <w:webHidden/>
              </w:rPr>
              <w:tab/>
            </w:r>
            <w:r>
              <w:rPr>
                <w:noProof/>
                <w:webHidden/>
              </w:rPr>
              <w:fldChar w:fldCharType="begin"/>
            </w:r>
            <w:r>
              <w:rPr>
                <w:noProof/>
                <w:webHidden/>
              </w:rPr>
              <w:instrText xml:space="preserve"> PAGEREF _Toc37839212 \h </w:instrText>
            </w:r>
            <w:r>
              <w:rPr>
                <w:noProof/>
                <w:webHidden/>
              </w:rPr>
            </w:r>
            <w:r>
              <w:rPr>
                <w:noProof/>
                <w:webHidden/>
              </w:rPr>
              <w:fldChar w:fldCharType="separate"/>
            </w:r>
            <w:r>
              <w:rPr>
                <w:noProof/>
                <w:webHidden/>
              </w:rPr>
              <w:t>9</w:t>
            </w:r>
            <w:r>
              <w:rPr>
                <w:noProof/>
                <w:webHidden/>
              </w:rPr>
              <w:fldChar w:fldCharType="end"/>
            </w:r>
          </w:hyperlink>
        </w:p>
        <w:p w:rsidR="00B72B93" w:rsidRDefault="00B72B93">
          <w:pPr>
            <w:pStyle w:val="TOC3"/>
            <w:tabs>
              <w:tab w:val="right" w:leader="dot" w:pos="9930"/>
            </w:tabs>
            <w:rPr>
              <w:rFonts w:asciiTheme="minorHAnsi" w:eastAsiaTheme="minorEastAsia" w:hAnsiTheme="minorHAnsi" w:cstheme="minorBidi"/>
              <w:noProof/>
              <w:sz w:val="22"/>
              <w:szCs w:val="22"/>
              <w:lang w:bidi="ar-SA"/>
            </w:rPr>
          </w:pPr>
          <w:hyperlink w:anchor="_Toc37839213" w:history="1">
            <w:r w:rsidRPr="00C20003">
              <w:rPr>
                <w:rStyle w:val="Hyperlink"/>
                <w:noProof/>
              </w:rPr>
              <w:t>Section C. - Resources</w:t>
            </w:r>
            <w:r>
              <w:rPr>
                <w:noProof/>
                <w:webHidden/>
              </w:rPr>
              <w:tab/>
            </w:r>
            <w:r>
              <w:rPr>
                <w:noProof/>
                <w:webHidden/>
              </w:rPr>
              <w:fldChar w:fldCharType="begin"/>
            </w:r>
            <w:r>
              <w:rPr>
                <w:noProof/>
                <w:webHidden/>
              </w:rPr>
              <w:instrText xml:space="preserve"> PAGEREF _Toc37839213 \h </w:instrText>
            </w:r>
            <w:r>
              <w:rPr>
                <w:noProof/>
                <w:webHidden/>
              </w:rPr>
            </w:r>
            <w:r>
              <w:rPr>
                <w:noProof/>
                <w:webHidden/>
              </w:rPr>
              <w:fldChar w:fldCharType="separate"/>
            </w:r>
            <w:r>
              <w:rPr>
                <w:noProof/>
                <w:webHidden/>
              </w:rPr>
              <w:t>11</w:t>
            </w:r>
            <w:r>
              <w:rPr>
                <w:noProof/>
                <w:webHidden/>
              </w:rPr>
              <w:fldChar w:fldCharType="end"/>
            </w:r>
          </w:hyperlink>
        </w:p>
        <w:p w:rsidR="009F17BF" w:rsidRDefault="009F17BF">
          <w:r>
            <w:rPr>
              <w:b/>
              <w:bCs/>
              <w:noProof/>
            </w:rPr>
            <w:fldChar w:fldCharType="end"/>
          </w:r>
        </w:p>
      </w:sdtContent>
    </w:sdt>
    <w:p w:rsidR="006B6FF4" w:rsidRPr="007B16FC" w:rsidRDefault="006B6FF4" w:rsidP="007B16FC">
      <w:pPr>
        <w:pStyle w:val="Heading3"/>
        <w:sectPr w:rsidR="006B6FF4" w:rsidRPr="007B16FC">
          <w:pgSz w:w="12240" w:h="15840"/>
          <w:pgMar w:top="1340" w:right="960" w:bottom="1260" w:left="1340" w:header="725" w:footer="1064" w:gutter="0"/>
          <w:cols w:space="720"/>
        </w:sectPr>
      </w:pPr>
      <w:bookmarkStart w:id="0" w:name="_GoBack"/>
      <w:bookmarkEnd w:id="0"/>
    </w:p>
    <w:p w:rsidR="006B6FF4" w:rsidRPr="009F17BF" w:rsidRDefault="006431E0" w:rsidP="009F17BF">
      <w:pPr>
        <w:pStyle w:val="Heading1"/>
      </w:pPr>
      <w:bookmarkStart w:id="1" w:name="_Toc37839198"/>
      <w:r w:rsidRPr="009F17BF">
        <w:lastRenderedPageBreak/>
        <w:t>1.0</w:t>
      </w:r>
      <w:r w:rsidRPr="009F17BF">
        <w:tab/>
        <w:t>INTRODUCTION</w:t>
      </w:r>
      <w:bookmarkEnd w:id="1"/>
    </w:p>
    <w:p w:rsidR="006B6FF4" w:rsidRDefault="006431E0" w:rsidP="009F17BF">
      <w:r>
        <w:t>This chapter describes Fermilab’s program to manage chemical and radioactive wastes in compliance with applicable regulations and in a manner that protects human health and the environment. Fermilab generates a variety of chemical wastes. There are complex state and</w:t>
      </w:r>
      <w:r>
        <w:rPr>
          <w:spacing w:val="-16"/>
        </w:rPr>
        <w:t xml:space="preserve"> </w:t>
      </w:r>
      <w:r>
        <w:t>federal regulations governing</w:t>
      </w:r>
      <w:r>
        <w:rPr>
          <w:spacing w:val="-6"/>
        </w:rPr>
        <w:t xml:space="preserve"> </w:t>
      </w:r>
      <w:r>
        <w:t>their</w:t>
      </w:r>
      <w:r>
        <w:rPr>
          <w:spacing w:val="-2"/>
        </w:rPr>
        <w:t xml:space="preserve"> </w:t>
      </w:r>
      <w:r w:rsidR="00C1463C">
        <w:t xml:space="preserve">management. </w:t>
      </w:r>
      <w:r>
        <w:t>The generation, storage, transports and disposal of hazardous waste is governed by the federal Resource Conservation and Recovery Act</w:t>
      </w:r>
      <w:r>
        <w:rPr>
          <w:spacing w:val="-15"/>
        </w:rPr>
        <w:t xml:space="preserve"> </w:t>
      </w:r>
      <w:r>
        <w:t>(RCRA).</w:t>
      </w:r>
    </w:p>
    <w:p w:rsidR="006B6FF4" w:rsidRDefault="006431E0" w:rsidP="009F17BF">
      <w:r>
        <w:t xml:space="preserve">Illinois has authority to regulate hazardous waste within the state, </w:t>
      </w:r>
      <w:proofErr w:type="gramStart"/>
      <w:r>
        <w:t>and also</w:t>
      </w:r>
      <w:proofErr w:type="gramEnd"/>
      <w:r>
        <w:t xml:space="preserve"> to regulate the transport and disposal of Special (non-RCRA) wastes. Polychlorinated biphenyls (PCBs) and asbestos are regulated by the federal Toxic Substances Control Act (TSCA) and are classified as Special Waste in the State of Illinois.</w:t>
      </w:r>
    </w:p>
    <w:p w:rsidR="006B6FF4" w:rsidRDefault="006B6FF4" w:rsidP="009F17BF"/>
    <w:p w:rsidR="006B6FF4" w:rsidRDefault="006431E0" w:rsidP="009F17BF">
      <w:r>
        <w:t xml:space="preserve">Fermilab, as a byproduct of operating its high energy physics research program, also generates low level radioactive and mixed wastes. Details of the Fermilab program for management of radioactive wastes and mixed wastes are summarized in </w:t>
      </w:r>
      <w:hyperlink r:id="rId14">
        <w:r>
          <w:rPr>
            <w:color w:val="0000FF"/>
            <w:u w:val="single" w:color="0000FF"/>
          </w:rPr>
          <w:t>Article 441</w:t>
        </w:r>
      </w:hyperlink>
      <w:r>
        <w:t xml:space="preserve">, </w:t>
      </w:r>
      <w:hyperlink r:id="rId15" w:history="1">
        <w:r w:rsidRPr="00670A48">
          <w:rPr>
            <w:rStyle w:val="Hyperlink"/>
          </w:rPr>
          <w:t xml:space="preserve">442 </w:t>
        </w:r>
      </w:hyperlink>
      <w:r>
        <w:t xml:space="preserve">and </w:t>
      </w:r>
      <w:hyperlink r:id="rId16" w:history="1">
        <w:r w:rsidRPr="00670A48">
          <w:rPr>
            <w:rStyle w:val="Hyperlink"/>
          </w:rPr>
          <w:t xml:space="preserve">443 </w:t>
        </w:r>
      </w:hyperlink>
      <w:r>
        <w:t xml:space="preserve">of the Fermilab Radiological Control Manual as well as the </w:t>
      </w:r>
      <w:r w:rsidRPr="00F15AAF">
        <w:rPr>
          <w:u w:color="0000FF"/>
        </w:rPr>
        <w:t>Low Level Waste Certification Program</w:t>
      </w:r>
      <w:r w:rsidRPr="00F15AAF">
        <w:t xml:space="preserve"> </w:t>
      </w:r>
      <w:r>
        <w:t>(LLWCP).</w:t>
      </w:r>
    </w:p>
    <w:p w:rsidR="00352377" w:rsidRDefault="00352377" w:rsidP="009F17BF"/>
    <w:p w:rsidR="00352377" w:rsidRDefault="00352377" w:rsidP="009F17BF">
      <w:r w:rsidRPr="00B642B4">
        <w:t>This chapter only applies to the Fermilab site. Leased spaces will follow the rules and regulations set forth by the partnering institute and/or state, local or federal codes and standards.</w:t>
      </w:r>
    </w:p>
    <w:p w:rsidR="006B6FF4" w:rsidRDefault="006B6FF4" w:rsidP="009F17BF">
      <w:pPr>
        <w:pStyle w:val="Heading1"/>
      </w:pPr>
    </w:p>
    <w:p w:rsidR="006B6FF4" w:rsidRDefault="006431E0" w:rsidP="009F17BF">
      <w:pPr>
        <w:pStyle w:val="Heading1"/>
      </w:pPr>
      <w:bookmarkStart w:id="2" w:name="_Toc37839199"/>
      <w:r>
        <w:rPr>
          <w:sz w:val="28"/>
        </w:rPr>
        <w:t>2.0</w:t>
      </w:r>
      <w:r>
        <w:rPr>
          <w:sz w:val="28"/>
        </w:rPr>
        <w:tab/>
      </w:r>
      <w:r>
        <w:t>DEFINITIONS</w:t>
      </w:r>
      <w:bookmarkEnd w:id="2"/>
    </w:p>
    <w:p w:rsidR="005969C1" w:rsidRDefault="005969C1" w:rsidP="005969C1">
      <w:pPr>
        <w:pStyle w:val="BodyText"/>
        <w:ind w:left="100"/>
      </w:pPr>
    </w:p>
    <w:p w:rsidR="006B6FF4" w:rsidRDefault="006431E0" w:rsidP="009F17BF">
      <w:r>
        <w:t>Listed below are a few abbreviated definitions relating to chemical waste management.</w:t>
      </w:r>
    </w:p>
    <w:p w:rsidR="006B6FF4" w:rsidRDefault="006B6FF4" w:rsidP="009F17BF"/>
    <w:p w:rsidR="006B6FF4" w:rsidRDefault="006431E0" w:rsidP="009F17BF">
      <w:r>
        <w:rPr>
          <w:i/>
        </w:rPr>
        <w:t xml:space="preserve">Chemical Waste </w:t>
      </w:r>
      <w:r>
        <w:t>means wastes generated at Fermilab that are regulated by federal, state or local statutes. These wastes typically include solvents, degreasers, coatings, adhesives, lubricants, coolants and various other commercial chemical products and laboratory reagents.</w:t>
      </w:r>
    </w:p>
    <w:p w:rsidR="006B6FF4" w:rsidRDefault="006B6FF4" w:rsidP="009F17BF"/>
    <w:p w:rsidR="006B6FF4" w:rsidRDefault="006431E0" w:rsidP="009F17BF">
      <w:r>
        <w:rPr>
          <w:i/>
        </w:rPr>
        <w:t xml:space="preserve">Construction Coordinator </w:t>
      </w:r>
      <w:r>
        <w:t>(CC) means a person specifically assigned to oversee the work of a fixed- price construction subcontract for conformance to the subcontract documents.</w:t>
      </w:r>
    </w:p>
    <w:p w:rsidR="006B6FF4" w:rsidRDefault="006B6FF4" w:rsidP="009F17BF"/>
    <w:p w:rsidR="006B6FF4" w:rsidRDefault="006431E0" w:rsidP="009F17BF">
      <w:r>
        <w:rPr>
          <w:i/>
        </w:rPr>
        <w:t xml:space="preserve">Declassified waste </w:t>
      </w:r>
      <w:r>
        <w:t xml:space="preserve">means a waste which has been determined pursuant to Illinois Administrative Code Section </w:t>
      </w:r>
      <w:hyperlink r:id="rId17">
        <w:r>
          <w:rPr>
            <w:color w:val="0000FF"/>
            <w:u w:val="single" w:color="0000FF"/>
          </w:rPr>
          <w:t>808.245</w:t>
        </w:r>
      </w:hyperlink>
      <w:r>
        <w:rPr>
          <w:color w:val="0000FF"/>
        </w:rPr>
        <w:t xml:space="preserve"> </w:t>
      </w:r>
      <w:r>
        <w:t>to not be special waste.</w:t>
      </w:r>
    </w:p>
    <w:p w:rsidR="006B6FF4" w:rsidRPr="00C12BB5" w:rsidRDefault="006B6FF4" w:rsidP="009F17BF"/>
    <w:p w:rsidR="006B6FF4" w:rsidRDefault="006431E0" w:rsidP="009F17BF">
      <w:r>
        <w:rPr>
          <w:i/>
        </w:rPr>
        <w:t xml:space="preserve">Disposal </w:t>
      </w:r>
      <w:r>
        <w:t>means the discharge, deposit, injection, dumping, spilling, leaking, or placing of any waste into or on any land or water.</w:t>
      </w:r>
    </w:p>
    <w:p w:rsidR="006B6FF4" w:rsidRDefault="006B6FF4" w:rsidP="009F17BF"/>
    <w:p w:rsidR="006B6FF4" w:rsidRDefault="006431E0" w:rsidP="009F17BF">
      <w:r>
        <w:rPr>
          <w:i/>
        </w:rPr>
        <w:t xml:space="preserve">Generator </w:t>
      </w:r>
      <w:r>
        <w:t>means a person directly involved in the activity or process that generates a waste.</w:t>
      </w:r>
    </w:p>
    <w:p w:rsidR="00B72B93" w:rsidRDefault="006431E0" w:rsidP="009F17BF">
      <w:pPr>
        <w:rPr>
          <w:sz w:val="24"/>
        </w:rPr>
      </w:pPr>
      <w:r>
        <w:rPr>
          <w:i/>
          <w:sz w:val="24"/>
        </w:rPr>
        <w:t xml:space="preserve">Hazardous waste </w:t>
      </w:r>
      <w:r>
        <w:rPr>
          <w:sz w:val="24"/>
        </w:rPr>
        <w:t xml:space="preserve">means a waste material that exhibits the </w:t>
      </w:r>
      <w:r>
        <w:rPr>
          <w:i/>
          <w:sz w:val="24"/>
        </w:rPr>
        <w:t xml:space="preserve">characteristics </w:t>
      </w:r>
      <w:r>
        <w:rPr>
          <w:sz w:val="24"/>
        </w:rPr>
        <w:t>of hazardous waste in:</w:t>
      </w:r>
    </w:p>
    <w:p w:rsidR="006B6FF4" w:rsidRDefault="00D319C9" w:rsidP="009F17BF">
      <w:pPr>
        <w:rPr>
          <w:sz w:val="24"/>
        </w:rPr>
      </w:pPr>
      <w:r>
        <w:t xml:space="preserve">  </w:t>
      </w:r>
      <w:hyperlink r:id="rId18">
        <w:r w:rsidR="006431E0">
          <w:rPr>
            <w:color w:val="0000FF"/>
            <w:sz w:val="24"/>
            <w:u w:val="single" w:color="0000FF"/>
          </w:rPr>
          <w:t>40 CFR 261.21</w:t>
        </w:r>
        <w:r w:rsidR="006431E0">
          <w:rPr>
            <w:color w:val="0000FF"/>
            <w:sz w:val="24"/>
          </w:rPr>
          <w:t xml:space="preserve"> </w:t>
        </w:r>
      </w:hyperlink>
      <w:r w:rsidR="006431E0">
        <w:rPr>
          <w:sz w:val="24"/>
        </w:rPr>
        <w:t>- Ignitability</w:t>
      </w:r>
    </w:p>
    <w:p w:rsidR="006B6FF4" w:rsidRDefault="00B72B93" w:rsidP="009F17BF">
      <w:r>
        <w:t xml:space="preserve">  </w:t>
      </w:r>
      <w:hyperlink r:id="rId19">
        <w:r w:rsidR="006431E0">
          <w:rPr>
            <w:color w:val="0000FF"/>
            <w:u w:val="single" w:color="0000FF"/>
          </w:rPr>
          <w:t>40 CFR 261.22</w:t>
        </w:r>
        <w:r w:rsidR="006431E0">
          <w:rPr>
            <w:color w:val="0000FF"/>
          </w:rPr>
          <w:t xml:space="preserve"> </w:t>
        </w:r>
      </w:hyperlink>
      <w:r w:rsidR="006431E0">
        <w:t>- Corrosivity</w:t>
      </w:r>
    </w:p>
    <w:p w:rsidR="006B6FF4" w:rsidRDefault="00B72B93" w:rsidP="009F17BF">
      <w:r>
        <w:t xml:space="preserve">  </w:t>
      </w:r>
      <w:hyperlink r:id="rId20">
        <w:r w:rsidR="006431E0">
          <w:rPr>
            <w:color w:val="0000FF"/>
            <w:u w:val="single" w:color="0000FF"/>
          </w:rPr>
          <w:t>40 CFR 261.23</w:t>
        </w:r>
        <w:r w:rsidR="006431E0">
          <w:rPr>
            <w:color w:val="0000FF"/>
          </w:rPr>
          <w:t xml:space="preserve"> </w:t>
        </w:r>
      </w:hyperlink>
      <w:r w:rsidR="006431E0">
        <w:t>- Reactivity or</w:t>
      </w:r>
    </w:p>
    <w:p w:rsidR="006B6FF4" w:rsidRDefault="00B72B93" w:rsidP="009F17BF">
      <w:r>
        <w:t xml:space="preserve">  </w:t>
      </w:r>
      <w:hyperlink r:id="rId21">
        <w:r w:rsidR="006431E0">
          <w:rPr>
            <w:color w:val="0000FF"/>
            <w:u w:val="single" w:color="0000FF"/>
          </w:rPr>
          <w:t>40 CFR 261.24</w:t>
        </w:r>
        <w:r w:rsidR="006431E0">
          <w:rPr>
            <w:color w:val="0000FF"/>
          </w:rPr>
          <w:t xml:space="preserve"> </w:t>
        </w:r>
      </w:hyperlink>
      <w:r w:rsidR="006431E0">
        <w:t>- Toxicity characteristic</w:t>
      </w:r>
    </w:p>
    <w:p w:rsidR="006B6FF4" w:rsidRDefault="00B72B93" w:rsidP="009F17BF">
      <w:r>
        <w:t xml:space="preserve">  </w:t>
      </w:r>
      <w:hyperlink r:id="rId22" w:history="1">
        <w:r w:rsidR="006431E0" w:rsidRPr="006F0561">
          <w:rPr>
            <w:rStyle w:val="Hyperlink"/>
            <w:u w:color="0000FF"/>
          </w:rPr>
          <w:t>40 CFR 261.31</w:t>
        </w:r>
      </w:hyperlink>
      <w:r w:rsidR="00B53C8F">
        <w:rPr>
          <w:rStyle w:val="Hyperlink"/>
          <w:u w:color="0000FF"/>
        </w:rPr>
        <w:t xml:space="preserve"> </w:t>
      </w:r>
      <w:r w:rsidR="006431E0">
        <w:t xml:space="preserve">- </w:t>
      </w:r>
      <w:r w:rsidR="00B53C8F">
        <w:t>N</w:t>
      </w:r>
      <w:r w:rsidR="006431E0">
        <w:t>on-specific sources</w:t>
      </w:r>
      <w:hyperlink r:id="rId23">
        <w:r w:rsidR="006431E0">
          <w:rPr>
            <w:color w:val="0000FF"/>
            <w:u w:val="single" w:color="0000FF"/>
          </w:rPr>
          <w:t xml:space="preserve"> 40 CFR 261.32</w:t>
        </w:r>
        <w:r w:rsidR="006431E0">
          <w:rPr>
            <w:color w:val="0000FF"/>
          </w:rPr>
          <w:t xml:space="preserve"> </w:t>
        </w:r>
      </w:hyperlink>
      <w:r w:rsidR="006431E0">
        <w:t>- specific sources</w:t>
      </w:r>
    </w:p>
    <w:p w:rsidR="006B6FF4" w:rsidRDefault="00B72B93" w:rsidP="009F17BF">
      <w:r>
        <w:t xml:space="preserve">  </w:t>
      </w:r>
      <w:hyperlink r:id="rId24">
        <w:r w:rsidR="006431E0">
          <w:rPr>
            <w:color w:val="0000FF"/>
            <w:u w:val="single" w:color="0000FF"/>
          </w:rPr>
          <w:t>40 CFR 261.33</w:t>
        </w:r>
        <w:r w:rsidR="006431E0">
          <w:rPr>
            <w:color w:val="0000FF"/>
          </w:rPr>
          <w:t xml:space="preserve"> </w:t>
        </w:r>
      </w:hyperlink>
      <w:r w:rsidR="006431E0">
        <w:t xml:space="preserve">- discarded commercial chemical products, off-specification species, container residues, and </w:t>
      </w:r>
      <w:r>
        <w:t xml:space="preserve">    </w:t>
      </w:r>
      <w:r w:rsidR="006431E0">
        <w:t>spill residues thereof.</w:t>
      </w:r>
    </w:p>
    <w:p w:rsidR="006B6FF4" w:rsidRDefault="006B6FF4" w:rsidP="009F17BF"/>
    <w:p w:rsidR="009F17BF" w:rsidRDefault="009F17BF" w:rsidP="009F17BF"/>
    <w:p w:rsidR="009F17BF" w:rsidRDefault="009F17BF" w:rsidP="009F17BF"/>
    <w:p w:rsidR="009F17BF" w:rsidRDefault="009F17BF" w:rsidP="009F17BF"/>
    <w:p w:rsidR="009F17BF" w:rsidRDefault="009F17BF" w:rsidP="009F17BF"/>
    <w:p w:rsidR="00C12BB5" w:rsidRDefault="00C12BB5" w:rsidP="009F17BF">
      <w:r>
        <w:rPr>
          <w:i/>
        </w:rPr>
        <w:t xml:space="preserve">Mixed waste </w:t>
      </w:r>
      <w:r>
        <w:t xml:space="preserve">means (for the purpose of the chapter) a waste that is both radioactive and hazardous as defined by RCRA or is a radioactive PCB waste. A material is radioactive if it does not meet Fermilab's criteria for uncontrolled release in </w:t>
      </w:r>
      <w:hyperlink r:id="rId25">
        <w:r>
          <w:rPr>
            <w:color w:val="0000FF"/>
            <w:u w:val="single" w:color="0000FF"/>
          </w:rPr>
          <w:t>Article 411</w:t>
        </w:r>
        <w:r>
          <w:rPr>
            <w:color w:val="0000FF"/>
          </w:rPr>
          <w:t xml:space="preserve"> </w:t>
        </w:r>
      </w:hyperlink>
      <w:r>
        <w:t>of the Fermilab Radiological Control Manual.</w:t>
      </w:r>
    </w:p>
    <w:p w:rsidR="006B6FF4" w:rsidRDefault="006B6FF4" w:rsidP="009F17BF"/>
    <w:p w:rsidR="006B6FF4" w:rsidRDefault="006431E0" w:rsidP="009F17BF">
      <w:r>
        <w:rPr>
          <w:i/>
        </w:rPr>
        <w:t xml:space="preserve">Radiological Area (RA) waste </w:t>
      </w:r>
      <w:r>
        <w:t xml:space="preserve">means (for the purpose of the chapter) an area where materials could potentially become radioactive by either exposure to particle beams capable of causing activation, or by </w:t>
      </w:r>
      <w:proofErr w:type="gramStart"/>
      <w:r>
        <w:t>coming in contact with</w:t>
      </w:r>
      <w:proofErr w:type="gramEnd"/>
      <w:r>
        <w:t xml:space="preserve"> transferable radioactive contamination.</w:t>
      </w:r>
    </w:p>
    <w:p w:rsidR="006B6FF4" w:rsidRDefault="006B6FF4" w:rsidP="009F17BF"/>
    <w:p w:rsidR="006B6FF4" w:rsidRDefault="006431E0" w:rsidP="009F17BF">
      <w:pPr>
        <w:rPr>
          <w:sz w:val="24"/>
        </w:rPr>
      </w:pPr>
      <w:r>
        <w:rPr>
          <w:i/>
          <w:sz w:val="24"/>
        </w:rPr>
        <w:t xml:space="preserve">Resource Conservation and Recovery Act (RCRA) </w:t>
      </w:r>
      <w:r>
        <w:rPr>
          <w:sz w:val="24"/>
        </w:rPr>
        <w:t>means the federal regulations enacted to establish a framework for national programs to achieve environmentally sound management of hazardous</w:t>
      </w:r>
      <w:r>
        <w:rPr>
          <w:spacing w:val="-19"/>
          <w:sz w:val="24"/>
        </w:rPr>
        <w:t xml:space="preserve"> </w:t>
      </w:r>
      <w:r>
        <w:rPr>
          <w:sz w:val="24"/>
        </w:rPr>
        <w:t>and nonhazardous</w:t>
      </w:r>
      <w:r>
        <w:rPr>
          <w:spacing w:val="-1"/>
          <w:sz w:val="24"/>
        </w:rPr>
        <w:t xml:space="preserve"> </w:t>
      </w:r>
      <w:r>
        <w:rPr>
          <w:sz w:val="24"/>
        </w:rPr>
        <w:t>wastes.</w:t>
      </w:r>
    </w:p>
    <w:p w:rsidR="006B6FF4" w:rsidRDefault="006B6FF4" w:rsidP="009F17BF"/>
    <w:p w:rsidR="006B6FF4" w:rsidRDefault="006431E0" w:rsidP="009F17BF">
      <w:r>
        <w:rPr>
          <w:i/>
        </w:rPr>
        <w:t xml:space="preserve">Satellite Accumulation Area (SAA) </w:t>
      </w:r>
      <w:r>
        <w:t>means an area at or near the point of waste generation where waste is temporarily stored and is under the control of the waste generator.</w:t>
      </w:r>
    </w:p>
    <w:p w:rsidR="006B6FF4" w:rsidRDefault="006B6FF4" w:rsidP="009F17BF"/>
    <w:p w:rsidR="006B6FF4" w:rsidRDefault="006431E0" w:rsidP="009F17BF">
      <w:r>
        <w:rPr>
          <w:i/>
        </w:rPr>
        <w:t xml:space="preserve">Special (Illinois non-RCRA) waste </w:t>
      </w:r>
      <w:r>
        <w:t>means a waste that is not hazardous as defined by RCRA, however, is an industrial process waste, pollution control waste, medical waste, asbestos waste, or PCB waste for which there are State of Illinois statutes governing their transport and disposal.</w:t>
      </w:r>
    </w:p>
    <w:p w:rsidR="006B6FF4" w:rsidRDefault="006B6FF4" w:rsidP="009F17BF"/>
    <w:p w:rsidR="006B6FF4" w:rsidRDefault="006431E0" w:rsidP="009F17BF">
      <w:r>
        <w:rPr>
          <w:i/>
        </w:rPr>
        <w:t xml:space="preserve">Task Manager (TM) </w:t>
      </w:r>
      <w:r>
        <w:t>means a division/section-designated individual specifically assigned to oversee and direct a</w:t>
      </w:r>
      <w:r>
        <w:rPr>
          <w:spacing w:val="-2"/>
        </w:rPr>
        <w:t xml:space="preserve"> </w:t>
      </w:r>
      <w:r>
        <w:t>work</w:t>
      </w:r>
      <w:r>
        <w:rPr>
          <w:spacing w:val="-1"/>
        </w:rPr>
        <w:t xml:space="preserve"> </w:t>
      </w:r>
      <w:r>
        <w:t>activity.</w:t>
      </w:r>
      <w:r>
        <w:tab/>
        <w:t>Usually this term applies to individuals directing T&amp;M</w:t>
      </w:r>
      <w:r>
        <w:rPr>
          <w:spacing w:val="-12"/>
        </w:rPr>
        <w:t xml:space="preserve"> </w:t>
      </w:r>
      <w:r>
        <w:t>subcontractors.</w:t>
      </w:r>
    </w:p>
    <w:p w:rsidR="006B6FF4" w:rsidRDefault="006B6FF4" w:rsidP="009F17BF"/>
    <w:p w:rsidR="006B6FF4" w:rsidRDefault="006431E0" w:rsidP="009F17BF">
      <w:r>
        <w:rPr>
          <w:i/>
        </w:rPr>
        <w:t xml:space="preserve">Toxic Substances Control Act (TSCA) </w:t>
      </w:r>
      <w:r>
        <w:t>means the federal regulations enacted to control substances determined to cause unreasonable risk to public health or the environment. Asbestos abatement and the use, storage, transport and disposal of polychlorinated biphenyls (PCBs) are included in these regulations.</w:t>
      </w:r>
    </w:p>
    <w:p w:rsidR="006B6FF4" w:rsidRDefault="006B6FF4" w:rsidP="009F17BF"/>
    <w:p w:rsidR="006B6FF4" w:rsidRDefault="006431E0" w:rsidP="009F17BF">
      <w:r>
        <w:rPr>
          <w:i/>
        </w:rPr>
        <w:t xml:space="preserve">Universal waste </w:t>
      </w:r>
      <w:r>
        <w:t xml:space="preserve">means hazardous wastes that are managed under the universal waste requirements of </w:t>
      </w:r>
      <w:hyperlink r:id="rId26" w:history="1">
        <w:r w:rsidRPr="006F0561">
          <w:rPr>
            <w:rStyle w:val="Hyperlink"/>
            <w:u w:color="0000FF"/>
          </w:rPr>
          <w:t>40 CFR 273</w:t>
        </w:r>
      </w:hyperlink>
      <w:r>
        <w:rPr>
          <w:color w:val="0000FF"/>
        </w:rPr>
        <w:t xml:space="preserve"> </w:t>
      </w:r>
      <w:r>
        <w:t>including certain batteries, pesticides, thermostats and lamps.</w:t>
      </w:r>
    </w:p>
    <w:p w:rsidR="006B6FF4" w:rsidRDefault="006B6FF4" w:rsidP="009F17BF">
      <w:pPr>
        <w:rPr>
          <w:sz w:val="16"/>
        </w:rPr>
      </w:pPr>
    </w:p>
    <w:p w:rsidR="005969C1" w:rsidRDefault="006431E0" w:rsidP="009F17BF">
      <w:pPr>
        <w:sectPr w:rsidR="005969C1" w:rsidSect="003D5348">
          <w:headerReference w:type="even" r:id="rId27"/>
          <w:headerReference w:type="default" r:id="rId28"/>
          <w:footerReference w:type="default" r:id="rId29"/>
          <w:headerReference w:type="first" r:id="rId30"/>
          <w:pgSz w:w="12240" w:h="15840"/>
          <w:pgMar w:top="1340" w:right="960" w:bottom="1720" w:left="1340" w:header="725" w:footer="1539" w:gutter="0"/>
          <w:cols w:space="720"/>
          <w:docGrid w:linePitch="299"/>
        </w:sectPr>
      </w:pPr>
      <w:r>
        <w:rPr>
          <w:i/>
        </w:rPr>
        <w:t xml:space="preserve">Used Oil </w:t>
      </w:r>
      <w:r>
        <w:t xml:space="preserve">means any oil that has been refined from crude oil, or any synthetic oil, that has been used and as a result of such use is contaminated by </w:t>
      </w:r>
      <w:r w:rsidR="00C12BB5">
        <w:t>physical or chemical impurities.</w:t>
      </w:r>
    </w:p>
    <w:p w:rsidR="006B6FF4" w:rsidRDefault="006431E0" w:rsidP="005969C1">
      <w:pPr>
        <w:pStyle w:val="Heading1"/>
        <w:numPr>
          <w:ilvl w:val="1"/>
          <w:numId w:val="8"/>
        </w:numPr>
        <w:tabs>
          <w:tab w:val="left" w:pos="820"/>
          <w:tab w:val="left" w:pos="821"/>
        </w:tabs>
        <w:rPr>
          <w:sz w:val="28"/>
        </w:rPr>
      </w:pPr>
      <w:bookmarkStart w:id="3" w:name="_Toc37839200"/>
      <w:r>
        <w:lastRenderedPageBreak/>
        <w:t>RESPONSIBLILITIES</w:t>
      </w:r>
      <w:bookmarkEnd w:id="3"/>
    </w:p>
    <w:p w:rsidR="00DD1F46" w:rsidRDefault="00DD1F46" w:rsidP="00DD1F46">
      <w:pPr>
        <w:pStyle w:val="BodyText"/>
        <w:ind w:left="100"/>
      </w:pPr>
    </w:p>
    <w:p w:rsidR="006B6FF4" w:rsidRDefault="006431E0" w:rsidP="009F17BF">
      <w:r>
        <w:t>A responsibilities section is included only if there are any responsib</w:t>
      </w:r>
      <w:r w:rsidR="000E4207">
        <w:t>ilities which are</w:t>
      </w:r>
      <w:r>
        <w:t xml:space="preserve"> different than those indicated in </w:t>
      </w:r>
      <w:hyperlink r:id="rId31">
        <w:r>
          <w:rPr>
            <w:color w:val="0000FF"/>
            <w:u w:val="single" w:color="0000FF"/>
          </w:rPr>
          <w:t>FESHM 1010</w:t>
        </w:r>
      </w:hyperlink>
      <w:r>
        <w:t>.</w:t>
      </w:r>
    </w:p>
    <w:p w:rsidR="006B6FF4" w:rsidRPr="00DD1F46" w:rsidRDefault="006B6FF4" w:rsidP="00DD1F46">
      <w:pPr>
        <w:pStyle w:val="BodyText"/>
        <w:ind w:left="0"/>
      </w:pPr>
    </w:p>
    <w:p w:rsidR="006B6FF4" w:rsidRPr="009F17BF" w:rsidRDefault="009F17BF" w:rsidP="00495C51">
      <w:pPr>
        <w:pStyle w:val="Heading2"/>
      </w:pPr>
      <w:bookmarkStart w:id="4" w:name="_Toc37839201"/>
      <w:r w:rsidRPr="009F17BF">
        <w:t xml:space="preserve">3.1 </w:t>
      </w:r>
      <w:r w:rsidR="006431E0" w:rsidRPr="009F17BF">
        <w:t>Facilities Engineering Section Services shall:</w:t>
      </w:r>
      <w:bookmarkEnd w:id="4"/>
    </w:p>
    <w:p w:rsidR="006B6FF4" w:rsidRDefault="006431E0">
      <w:pPr>
        <w:pStyle w:val="ListParagraph"/>
        <w:numPr>
          <w:ilvl w:val="2"/>
          <w:numId w:val="8"/>
        </w:numPr>
        <w:tabs>
          <w:tab w:val="left" w:pos="820"/>
          <w:tab w:val="left" w:pos="821"/>
        </w:tabs>
        <w:ind w:right="297"/>
        <w:rPr>
          <w:sz w:val="24"/>
        </w:rPr>
      </w:pPr>
      <w:r w:rsidRPr="009F17BF">
        <w:t>Provide a transport vehicle and driver to perform site wide pickups of chemical waste under the direction of Hazard Control Technology (HCT) Team personnel</w:t>
      </w:r>
      <w:r>
        <w:rPr>
          <w:sz w:val="24"/>
        </w:rPr>
        <w:t>.</w:t>
      </w:r>
    </w:p>
    <w:p w:rsidR="006B6FF4" w:rsidRDefault="006B6FF4" w:rsidP="009F17BF">
      <w:pPr>
        <w:pStyle w:val="Heading2"/>
      </w:pPr>
    </w:p>
    <w:p w:rsidR="006B6FF4" w:rsidRDefault="009F17BF" w:rsidP="00495C51">
      <w:pPr>
        <w:pStyle w:val="Heading2"/>
      </w:pPr>
      <w:bookmarkStart w:id="5" w:name="_Toc37839202"/>
      <w:r>
        <w:t xml:space="preserve">3.2 </w:t>
      </w:r>
      <w:r w:rsidR="006431E0">
        <w:t>ES</w:t>
      </w:r>
      <w:r w:rsidR="00454448">
        <w:t>&amp;</w:t>
      </w:r>
      <w:r w:rsidR="006431E0">
        <w:t>H Section Hazard Control Technology Team</w:t>
      </w:r>
      <w:r w:rsidR="006431E0">
        <w:rPr>
          <w:spacing w:val="-7"/>
        </w:rPr>
        <w:t xml:space="preserve"> </w:t>
      </w:r>
      <w:r w:rsidR="006431E0">
        <w:t>shall:</w:t>
      </w:r>
      <w:bookmarkEnd w:id="5"/>
    </w:p>
    <w:p w:rsidR="006B6FF4" w:rsidRDefault="006431E0" w:rsidP="009F17BF">
      <w:pPr>
        <w:pStyle w:val="ListParagraph"/>
        <w:numPr>
          <w:ilvl w:val="0"/>
          <w:numId w:val="12"/>
        </w:numPr>
      </w:pPr>
      <w:r>
        <w:t>Perform routine site wide chemical waste pickups, and special pickups when required</w:t>
      </w:r>
      <w:r w:rsidRPr="009F17BF">
        <w:rPr>
          <w:spacing w:val="-12"/>
        </w:rPr>
        <w:t xml:space="preserve"> </w:t>
      </w:r>
      <w:r>
        <w:t>for generator</w:t>
      </w:r>
      <w:r w:rsidRPr="009F17BF">
        <w:rPr>
          <w:spacing w:val="-1"/>
        </w:rPr>
        <w:t xml:space="preserve"> </w:t>
      </w:r>
      <w:r>
        <w:t>compliance.</w:t>
      </w:r>
    </w:p>
    <w:p w:rsidR="006B6FF4" w:rsidRDefault="006431E0" w:rsidP="009F17BF">
      <w:pPr>
        <w:pStyle w:val="ListParagraph"/>
        <w:numPr>
          <w:ilvl w:val="0"/>
          <w:numId w:val="12"/>
        </w:numPr>
      </w:pPr>
      <w:r>
        <w:t>Operate and maintain Fermilab's RCRA Part B Permitted Hazardous Waste Storage</w:t>
      </w:r>
      <w:r w:rsidRPr="009F17BF">
        <w:rPr>
          <w:spacing w:val="-17"/>
        </w:rPr>
        <w:t xml:space="preserve"> </w:t>
      </w:r>
      <w:r>
        <w:t xml:space="preserve">Facility and </w:t>
      </w:r>
      <w:proofErr w:type="gramStart"/>
      <w:r>
        <w:t>90 day</w:t>
      </w:r>
      <w:proofErr w:type="gramEnd"/>
      <w:r>
        <w:t xml:space="preserve"> storage areas at Site 55 in compliance with applicable regulatory</w:t>
      </w:r>
      <w:r w:rsidRPr="009F17BF">
        <w:rPr>
          <w:spacing w:val="-15"/>
        </w:rPr>
        <w:t xml:space="preserve"> </w:t>
      </w:r>
      <w:r>
        <w:t>requirements.</w:t>
      </w:r>
    </w:p>
    <w:p w:rsidR="006B6FF4" w:rsidRDefault="006431E0" w:rsidP="009F17BF">
      <w:pPr>
        <w:pStyle w:val="ListParagraph"/>
        <w:numPr>
          <w:ilvl w:val="0"/>
          <w:numId w:val="12"/>
        </w:numPr>
      </w:pPr>
      <w:r>
        <w:t>Provide annual training to division/section waste</w:t>
      </w:r>
      <w:r w:rsidRPr="009F17BF">
        <w:rPr>
          <w:spacing w:val="-6"/>
        </w:rPr>
        <w:t xml:space="preserve"> </w:t>
      </w:r>
      <w:r>
        <w:t>generators.</w:t>
      </w:r>
    </w:p>
    <w:p w:rsidR="006B6FF4" w:rsidRDefault="006431E0" w:rsidP="009F17BF">
      <w:pPr>
        <w:pStyle w:val="ListParagraph"/>
        <w:numPr>
          <w:ilvl w:val="0"/>
          <w:numId w:val="12"/>
        </w:numPr>
      </w:pPr>
      <w:r>
        <w:t>Provide guidance to division/section waste generators on waste related</w:t>
      </w:r>
      <w:r w:rsidRPr="009F17BF">
        <w:rPr>
          <w:spacing w:val="-5"/>
        </w:rPr>
        <w:t xml:space="preserve"> </w:t>
      </w:r>
      <w:r>
        <w:t>issues.</w:t>
      </w:r>
    </w:p>
    <w:p w:rsidR="006B6FF4" w:rsidRDefault="006431E0" w:rsidP="009F17BF">
      <w:pPr>
        <w:pStyle w:val="ListParagraph"/>
        <w:numPr>
          <w:ilvl w:val="0"/>
          <w:numId w:val="12"/>
        </w:numPr>
      </w:pPr>
      <w:r>
        <w:t xml:space="preserve">Audit division/section waste management programs with a frequency </w:t>
      </w:r>
      <w:proofErr w:type="gramStart"/>
      <w:r>
        <w:t>sufficient</w:t>
      </w:r>
      <w:proofErr w:type="gramEnd"/>
      <w:r>
        <w:t xml:space="preserve"> to</w:t>
      </w:r>
      <w:r w:rsidRPr="009F17BF">
        <w:rPr>
          <w:spacing w:val="-16"/>
        </w:rPr>
        <w:t xml:space="preserve"> </w:t>
      </w:r>
      <w:r>
        <w:t>verify their compliance with applicable</w:t>
      </w:r>
      <w:r w:rsidRPr="009F17BF">
        <w:rPr>
          <w:spacing w:val="-3"/>
        </w:rPr>
        <w:t xml:space="preserve"> </w:t>
      </w:r>
      <w:r>
        <w:t>requirements.</w:t>
      </w:r>
    </w:p>
    <w:p w:rsidR="006B6FF4" w:rsidRDefault="006431E0" w:rsidP="009F17BF">
      <w:pPr>
        <w:pStyle w:val="ListParagraph"/>
        <w:numPr>
          <w:ilvl w:val="0"/>
          <w:numId w:val="12"/>
        </w:numPr>
      </w:pPr>
      <w:r>
        <w:t>Verify the intended waste treatment, storage and disposal facility(s) have a satisfactory regulatory compliance record prior to submitting a requisition for a chemical waste</w:t>
      </w:r>
      <w:r w:rsidRPr="009F17BF">
        <w:rPr>
          <w:spacing w:val="-15"/>
        </w:rPr>
        <w:t xml:space="preserve"> </w:t>
      </w:r>
      <w:r>
        <w:t>disposal contract to the Finance Section.</w:t>
      </w:r>
    </w:p>
    <w:p w:rsidR="006B6FF4" w:rsidRDefault="006431E0" w:rsidP="009F17BF">
      <w:pPr>
        <w:pStyle w:val="ListParagraph"/>
        <w:numPr>
          <w:ilvl w:val="0"/>
          <w:numId w:val="12"/>
        </w:numPr>
      </w:pPr>
      <w:r>
        <w:t>Evaluate all materials to be classified as waste to determine if the materials should first</w:t>
      </w:r>
      <w:r w:rsidRPr="009F17BF">
        <w:rPr>
          <w:spacing w:val="-13"/>
        </w:rPr>
        <w:t xml:space="preserve"> </w:t>
      </w:r>
      <w:r>
        <w:t>be entered in the Fermilab Excess Chemical List and/or listed in the Government Supply Administration (GSA) Excess Property</w:t>
      </w:r>
      <w:r w:rsidRPr="009F17BF">
        <w:rPr>
          <w:spacing w:val="-8"/>
        </w:rPr>
        <w:t xml:space="preserve"> </w:t>
      </w:r>
      <w:r>
        <w:t>listing.</w:t>
      </w:r>
    </w:p>
    <w:p w:rsidR="006B6FF4" w:rsidRDefault="006431E0" w:rsidP="009F17BF">
      <w:pPr>
        <w:pStyle w:val="ListParagraph"/>
        <w:numPr>
          <w:ilvl w:val="0"/>
          <w:numId w:val="12"/>
        </w:numPr>
      </w:pPr>
      <w:r>
        <w:t>Conduct and document inspections of satellite accumulation areas (SAAs) to ensure</w:t>
      </w:r>
      <w:r w:rsidRPr="009F17BF">
        <w:rPr>
          <w:spacing w:val="-15"/>
        </w:rPr>
        <w:t xml:space="preserve"> </w:t>
      </w:r>
      <w:r>
        <w:t>wastes are being managed in compliance with applicable</w:t>
      </w:r>
      <w:r w:rsidRPr="009F17BF">
        <w:rPr>
          <w:spacing w:val="-7"/>
        </w:rPr>
        <w:t xml:space="preserve"> </w:t>
      </w:r>
      <w:r>
        <w:t>requirements.</w:t>
      </w:r>
    </w:p>
    <w:p w:rsidR="00DB7135" w:rsidRPr="00CF5926" w:rsidRDefault="00DB7135" w:rsidP="009F17BF">
      <w:pPr>
        <w:pStyle w:val="ListParagraph"/>
        <w:numPr>
          <w:ilvl w:val="0"/>
          <w:numId w:val="12"/>
        </w:numPr>
      </w:pPr>
      <w:r w:rsidRPr="00CF5926">
        <w:t>Provide identification labels for satellite accumulation areas (SAAs).</w:t>
      </w:r>
    </w:p>
    <w:p w:rsidR="006B6FF4" w:rsidRDefault="006431E0" w:rsidP="009F17BF">
      <w:pPr>
        <w:pStyle w:val="ListParagraph"/>
        <w:numPr>
          <w:ilvl w:val="0"/>
          <w:numId w:val="12"/>
        </w:numPr>
      </w:pPr>
      <w:r>
        <w:t>Approve Chemical Waste Pickup Request Forms completed by waste</w:t>
      </w:r>
      <w:r w:rsidRPr="009F17BF">
        <w:rPr>
          <w:spacing w:val="-7"/>
        </w:rPr>
        <w:t xml:space="preserve"> </w:t>
      </w:r>
      <w:r>
        <w:t>generators.</w:t>
      </w:r>
    </w:p>
    <w:p w:rsidR="006B6FF4" w:rsidRDefault="006431E0" w:rsidP="009F17BF">
      <w:pPr>
        <w:pStyle w:val="ListParagraph"/>
        <w:numPr>
          <w:ilvl w:val="0"/>
          <w:numId w:val="12"/>
        </w:numPr>
      </w:pPr>
      <w:proofErr w:type="gramStart"/>
      <w:r>
        <w:t>Provide assistance</w:t>
      </w:r>
      <w:proofErr w:type="gramEnd"/>
      <w:r>
        <w:t xml:space="preserve"> in the characterization, packaging, labeling, and temporary storage of waste generated by subcontractors under their division/section's management as requested by the Task Manager/Construction Coordinator whenever such waste is ultimately to be transferred to the HCT Team for</w:t>
      </w:r>
      <w:r w:rsidRPr="009F17BF">
        <w:rPr>
          <w:spacing w:val="-3"/>
        </w:rPr>
        <w:t xml:space="preserve"> </w:t>
      </w:r>
      <w:r>
        <w:t>disposal.</w:t>
      </w:r>
    </w:p>
    <w:p w:rsidR="006B6FF4" w:rsidRDefault="006B6FF4">
      <w:pPr>
        <w:pStyle w:val="BodyText"/>
        <w:spacing w:before="4"/>
        <w:ind w:left="0"/>
      </w:pPr>
    </w:p>
    <w:p w:rsidR="006B6FF4" w:rsidRPr="009F17BF" w:rsidRDefault="009F17BF" w:rsidP="00495C51">
      <w:pPr>
        <w:pStyle w:val="Heading2"/>
      </w:pPr>
      <w:bookmarkStart w:id="6" w:name="_Toc37839203"/>
      <w:r>
        <w:t xml:space="preserve">3.3 </w:t>
      </w:r>
      <w:r w:rsidR="006431E0" w:rsidRPr="009F17BF">
        <w:t>Division/Section Heads shall:</w:t>
      </w:r>
      <w:bookmarkEnd w:id="6"/>
    </w:p>
    <w:p w:rsidR="006B6FF4" w:rsidRDefault="006431E0">
      <w:pPr>
        <w:pStyle w:val="ListParagraph"/>
        <w:numPr>
          <w:ilvl w:val="2"/>
          <w:numId w:val="8"/>
        </w:numPr>
        <w:tabs>
          <w:tab w:val="left" w:pos="820"/>
          <w:tab w:val="left" w:pos="821"/>
        </w:tabs>
        <w:ind w:right="259"/>
        <w:rPr>
          <w:sz w:val="24"/>
        </w:rPr>
      </w:pPr>
      <w:r>
        <w:rPr>
          <w:sz w:val="24"/>
        </w:rPr>
        <w:t>Implement a program to ensure chemical wastes are managed in compliance with</w:t>
      </w:r>
      <w:r>
        <w:rPr>
          <w:spacing w:val="-15"/>
          <w:sz w:val="24"/>
        </w:rPr>
        <w:t xml:space="preserve"> </w:t>
      </w:r>
      <w:r>
        <w:rPr>
          <w:sz w:val="24"/>
        </w:rPr>
        <w:t>applicable regulations and Fermilab policy.</w:t>
      </w:r>
    </w:p>
    <w:p w:rsidR="006B6FF4" w:rsidRDefault="006431E0">
      <w:pPr>
        <w:pStyle w:val="ListParagraph"/>
        <w:numPr>
          <w:ilvl w:val="2"/>
          <w:numId w:val="8"/>
        </w:numPr>
        <w:tabs>
          <w:tab w:val="left" w:pos="820"/>
          <w:tab w:val="left" w:pos="821"/>
        </w:tabs>
        <w:ind w:right="219"/>
        <w:rPr>
          <w:sz w:val="24"/>
        </w:rPr>
      </w:pPr>
      <w:r>
        <w:rPr>
          <w:sz w:val="24"/>
        </w:rPr>
        <w:t>Ensure that the duties and responsibilities of the Waste Generator (see below) are effectively discharged. This shall be accomplished by appointing a waste generator(s), multiple, if deemed</w:t>
      </w:r>
      <w:r>
        <w:rPr>
          <w:spacing w:val="-2"/>
          <w:sz w:val="24"/>
        </w:rPr>
        <w:t xml:space="preserve"> </w:t>
      </w:r>
      <w:r>
        <w:rPr>
          <w:sz w:val="24"/>
        </w:rPr>
        <w:t>necessary.</w:t>
      </w:r>
    </w:p>
    <w:p w:rsidR="006B6FF4" w:rsidRDefault="006431E0">
      <w:pPr>
        <w:pStyle w:val="ListParagraph"/>
        <w:numPr>
          <w:ilvl w:val="2"/>
          <w:numId w:val="8"/>
        </w:numPr>
        <w:tabs>
          <w:tab w:val="left" w:pos="820"/>
          <w:tab w:val="left" w:pos="821"/>
        </w:tabs>
        <w:ind w:right="1150"/>
        <w:rPr>
          <w:sz w:val="24"/>
        </w:rPr>
      </w:pPr>
      <w:r>
        <w:rPr>
          <w:sz w:val="24"/>
        </w:rPr>
        <w:t>All divisions and sections are responsible for implementing the Laboratory’s</w:t>
      </w:r>
      <w:r>
        <w:rPr>
          <w:spacing w:val="-27"/>
          <w:sz w:val="24"/>
        </w:rPr>
        <w:t xml:space="preserve"> </w:t>
      </w:r>
      <w:r>
        <w:rPr>
          <w:sz w:val="24"/>
        </w:rPr>
        <w:t>waste minimization program set forth in Chapter</w:t>
      </w:r>
      <w:r>
        <w:rPr>
          <w:color w:val="0000FF"/>
          <w:sz w:val="24"/>
        </w:rPr>
        <w:t xml:space="preserve"> </w:t>
      </w:r>
      <w:hyperlink r:id="rId32">
        <w:r>
          <w:rPr>
            <w:color w:val="0000FF"/>
            <w:sz w:val="24"/>
            <w:u w:val="single" w:color="0000FF"/>
          </w:rPr>
          <w:t>8022</w:t>
        </w:r>
        <w:r>
          <w:rPr>
            <w:sz w:val="24"/>
          </w:rPr>
          <w:t>.</w:t>
        </w:r>
      </w:hyperlink>
    </w:p>
    <w:p w:rsidR="006B6FF4" w:rsidRDefault="006B6FF4">
      <w:pPr>
        <w:rPr>
          <w:sz w:val="24"/>
        </w:rPr>
        <w:sectPr w:rsidR="006B6FF4" w:rsidSect="003D5348">
          <w:pgSz w:w="12240" w:h="15840"/>
          <w:pgMar w:top="1340" w:right="960" w:bottom="1720" w:left="1340" w:header="725" w:footer="1539" w:gutter="0"/>
          <w:cols w:space="720"/>
          <w:docGrid w:linePitch="299"/>
        </w:sectPr>
      </w:pPr>
      <w:bookmarkStart w:id="7" w:name="_bookmark6"/>
      <w:bookmarkEnd w:id="7"/>
    </w:p>
    <w:p w:rsidR="006B6FF4" w:rsidRDefault="006B6FF4">
      <w:pPr>
        <w:pStyle w:val="BodyText"/>
        <w:spacing w:before="5"/>
        <w:ind w:left="0"/>
      </w:pPr>
    </w:p>
    <w:p w:rsidR="00481AC8" w:rsidRDefault="009F17BF" w:rsidP="00495C51">
      <w:pPr>
        <w:pStyle w:val="Heading2"/>
      </w:pPr>
      <w:bookmarkStart w:id="8" w:name="_Toc37839204"/>
      <w:r>
        <w:t xml:space="preserve">3.4 </w:t>
      </w:r>
      <w:r w:rsidR="006431E0">
        <w:t>Division/Section Waste Generators</w:t>
      </w:r>
      <w:r w:rsidR="006431E0">
        <w:rPr>
          <w:spacing w:val="-3"/>
        </w:rPr>
        <w:t xml:space="preserve"> </w:t>
      </w:r>
      <w:r w:rsidR="006431E0">
        <w:t>shall:</w:t>
      </w:r>
      <w:bookmarkEnd w:id="8"/>
    </w:p>
    <w:p w:rsidR="00611A51" w:rsidRPr="00632A92" w:rsidRDefault="00611A51" w:rsidP="00632A92">
      <w:pPr>
        <w:pStyle w:val="ListParagraph"/>
        <w:numPr>
          <w:ilvl w:val="0"/>
          <w:numId w:val="15"/>
        </w:numPr>
      </w:pPr>
      <w:r w:rsidRPr="00632A92">
        <w:t>Complete and maintain the “Chemical Waste Generator” Training (FN000240/CR)</w:t>
      </w:r>
      <w:r w:rsidR="00C67132" w:rsidRPr="00632A92">
        <w:t>.</w:t>
      </w:r>
    </w:p>
    <w:p w:rsidR="006B6FF4" w:rsidRPr="00632A92" w:rsidRDefault="006431E0" w:rsidP="00632A92">
      <w:pPr>
        <w:pStyle w:val="ListParagraph"/>
        <w:numPr>
          <w:ilvl w:val="0"/>
          <w:numId w:val="15"/>
        </w:numPr>
      </w:pPr>
      <w:r w:rsidRPr="00632A92">
        <w:t>Determine if their waste is a hazardous or special chemical waste.</w:t>
      </w:r>
    </w:p>
    <w:p w:rsidR="00506E9F" w:rsidRPr="00632A92" w:rsidRDefault="00506E9F" w:rsidP="00632A92">
      <w:pPr>
        <w:pStyle w:val="ListParagraph"/>
        <w:numPr>
          <w:ilvl w:val="0"/>
          <w:numId w:val="15"/>
        </w:numPr>
      </w:pPr>
      <w:r w:rsidRPr="00632A92">
        <w:t>If an SAA doesn’t already exist in the area, the generator will determine their SAA location(s)</w:t>
      </w:r>
      <w:r w:rsidR="006E30DD" w:rsidRPr="00632A92">
        <w:t xml:space="preserve">, making sure that the SAA is </w:t>
      </w:r>
      <w:r w:rsidR="00F11CED" w:rsidRPr="00632A92">
        <w:t>at or near the point of waste generation and under the control of the operator of the process generating the waste.</w:t>
      </w:r>
      <w:r w:rsidRPr="00632A92">
        <w:t xml:space="preserve"> </w:t>
      </w:r>
      <w:r w:rsidR="00F11CED" w:rsidRPr="00632A92">
        <w:t xml:space="preserve">The generator must then </w:t>
      </w:r>
      <w:r w:rsidRPr="00632A92">
        <w:t>contact the HCTT for SAA identification label(s)</w:t>
      </w:r>
      <w:r w:rsidR="00064662" w:rsidRPr="00632A92">
        <w:t>.</w:t>
      </w:r>
    </w:p>
    <w:p w:rsidR="006B6FF4" w:rsidRPr="00632A92" w:rsidRDefault="00611A51" w:rsidP="00632A92">
      <w:pPr>
        <w:pStyle w:val="ListParagraph"/>
        <w:numPr>
          <w:ilvl w:val="0"/>
          <w:numId w:val="15"/>
        </w:numPr>
      </w:pPr>
      <w:r w:rsidRPr="00632A92">
        <w:t xml:space="preserve">Package the waste, apply the correct waste code(s), </w:t>
      </w:r>
      <w:r w:rsidR="006431E0" w:rsidRPr="00632A92">
        <w:t>label and store chemical waste at a SAA in compliance with applicable requirements.</w:t>
      </w:r>
    </w:p>
    <w:p w:rsidR="006B6FF4" w:rsidRPr="00632A92" w:rsidRDefault="006431E0" w:rsidP="00632A92">
      <w:pPr>
        <w:pStyle w:val="ListParagraph"/>
        <w:numPr>
          <w:ilvl w:val="0"/>
          <w:numId w:val="15"/>
        </w:numPr>
      </w:pPr>
      <w:r w:rsidRPr="00632A92">
        <w:t>Complete and submit a Chemical Waste Pickup Request Form to the HCT Team for waste materials that are prepared for pickup.</w:t>
      </w:r>
    </w:p>
    <w:p w:rsidR="006B6FF4" w:rsidRPr="00632A92" w:rsidRDefault="006431E0" w:rsidP="00632A92">
      <w:pPr>
        <w:pStyle w:val="ListParagraph"/>
        <w:numPr>
          <w:ilvl w:val="0"/>
          <w:numId w:val="15"/>
        </w:numPr>
      </w:pPr>
      <w:proofErr w:type="gramStart"/>
      <w:r w:rsidRPr="00632A92">
        <w:t>In the event that</w:t>
      </w:r>
      <w:proofErr w:type="gramEnd"/>
      <w:r w:rsidRPr="00632A92">
        <w:t xml:space="preserve"> chemical waste is shipped directly offsite from the point of generation, coordinate that shipment with the HCT Team.</w:t>
      </w:r>
    </w:p>
    <w:p w:rsidR="006B6FF4" w:rsidRDefault="006B6FF4">
      <w:pPr>
        <w:pStyle w:val="BodyText"/>
        <w:spacing w:before="6"/>
        <w:ind w:left="0"/>
      </w:pPr>
    </w:p>
    <w:p w:rsidR="006B6FF4" w:rsidRDefault="009F17BF" w:rsidP="00495C51">
      <w:pPr>
        <w:pStyle w:val="Heading2"/>
      </w:pPr>
      <w:bookmarkStart w:id="9" w:name="_Toc37839205"/>
      <w:r>
        <w:t xml:space="preserve">3.5 </w:t>
      </w:r>
      <w:r w:rsidR="006431E0">
        <w:t>Task Managers and Construction Coordinators</w:t>
      </w:r>
      <w:r w:rsidR="006431E0">
        <w:rPr>
          <w:spacing w:val="-1"/>
        </w:rPr>
        <w:t xml:space="preserve"> </w:t>
      </w:r>
      <w:r w:rsidR="006431E0">
        <w:t>shall:</w:t>
      </w:r>
      <w:bookmarkEnd w:id="9"/>
    </w:p>
    <w:p w:rsidR="006B6FF4" w:rsidRDefault="006431E0">
      <w:pPr>
        <w:pStyle w:val="ListParagraph"/>
        <w:numPr>
          <w:ilvl w:val="2"/>
          <w:numId w:val="8"/>
        </w:numPr>
        <w:tabs>
          <w:tab w:val="left" w:pos="820"/>
          <w:tab w:val="left" w:pos="821"/>
        </w:tabs>
        <w:ind w:right="123"/>
        <w:rPr>
          <w:sz w:val="24"/>
        </w:rPr>
      </w:pPr>
      <w:r>
        <w:rPr>
          <w:sz w:val="24"/>
        </w:rPr>
        <w:t xml:space="preserve">Work directly with the HCT Team to </w:t>
      </w:r>
      <w:r w:rsidR="000C4542">
        <w:rPr>
          <w:sz w:val="24"/>
        </w:rPr>
        <w:t>e</w:t>
      </w:r>
      <w:r>
        <w:rPr>
          <w:sz w:val="24"/>
        </w:rPr>
        <w:t>nsure any waste generated during projects they</w:t>
      </w:r>
      <w:r>
        <w:rPr>
          <w:spacing w:val="-20"/>
          <w:sz w:val="24"/>
        </w:rPr>
        <w:t xml:space="preserve"> </w:t>
      </w:r>
      <w:r>
        <w:rPr>
          <w:sz w:val="24"/>
        </w:rPr>
        <w:t>oversee is properly</w:t>
      </w:r>
      <w:r>
        <w:rPr>
          <w:spacing w:val="-6"/>
          <w:sz w:val="24"/>
        </w:rPr>
        <w:t xml:space="preserve"> </w:t>
      </w:r>
      <w:r>
        <w:rPr>
          <w:sz w:val="24"/>
        </w:rPr>
        <w:t>managed.</w:t>
      </w:r>
    </w:p>
    <w:p w:rsidR="006B6FF4" w:rsidRDefault="006B6FF4">
      <w:pPr>
        <w:pStyle w:val="BodyText"/>
        <w:spacing w:before="3"/>
        <w:ind w:left="0"/>
      </w:pPr>
    </w:p>
    <w:p w:rsidR="006B6FF4" w:rsidRDefault="006431E0" w:rsidP="00FC431A">
      <w:pPr>
        <w:pStyle w:val="Heading1"/>
        <w:numPr>
          <w:ilvl w:val="1"/>
          <w:numId w:val="7"/>
        </w:numPr>
      </w:pPr>
      <w:bookmarkStart w:id="10" w:name="_Toc37839206"/>
      <w:r w:rsidRPr="009F17BF">
        <w:t>PROCEDURES</w:t>
      </w:r>
      <w:bookmarkEnd w:id="10"/>
    </w:p>
    <w:p w:rsidR="00FC431A" w:rsidRPr="009F17BF" w:rsidRDefault="00FC431A" w:rsidP="00FC431A">
      <w:pPr>
        <w:pStyle w:val="Heading1"/>
        <w:ind w:left="820"/>
      </w:pPr>
    </w:p>
    <w:p w:rsidR="006B6FF4" w:rsidRDefault="006431E0">
      <w:pPr>
        <w:pStyle w:val="ListParagraph"/>
        <w:numPr>
          <w:ilvl w:val="2"/>
          <w:numId w:val="7"/>
        </w:numPr>
        <w:tabs>
          <w:tab w:val="left" w:pos="821"/>
        </w:tabs>
        <w:ind w:right="286"/>
        <w:rPr>
          <w:sz w:val="24"/>
        </w:rPr>
      </w:pPr>
      <w:r>
        <w:rPr>
          <w:sz w:val="24"/>
        </w:rPr>
        <w:t>Chemical wastes shall be characterized</w:t>
      </w:r>
      <w:r w:rsidR="00B902B7">
        <w:rPr>
          <w:sz w:val="24"/>
        </w:rPr>
        <w:t xml:space="preserve"> </w:t>
      </w:r>
      <w:r w:rsidR="00B902B7" w:rsidRPr="00CF5926">
        <w:rPr>
          <w:sz w:val="24"/>
        </w:rPr>
        <w:t>as hazardous or special waste</w:t>
      </w:r>
      <w:r w:rsidRPr="00CF5926">
        <w:rPr>
          <w:sz w:val="24"/>
        </w:rPr>
        <w:t xml:space="preserve">, </w:t>
      </w:r>
      <w:r w:rsidR="00B902B7" w:rsidRPr="00CF5926">
        <w:rPr>
          <w:sz w:val="24"/>
        </w:rPr>
        <w:t>coded with the correct hazardous waste code(s) when appropriate,</w:t>
      </w:r>
      <w:r w:rsidR="00B902B7">
        <w:rPr>
          <w:sz w:val="24"/>
        </w:rPr>
        <w:t xml:space="preserve"> </w:t>
      </w:r>
      <w:r>
        <w:rPr>
          <w:sz w:val="24"/>
        </w:rPr>
        <w:t>labeled, packaged and temporarily stored at satellite accumulation areas (SAAs) by the generator. Generator requirements at SAA</w:t>
      </w:r>
      <w:r>
        <w:rPr>
          <w:spacing w:val="-18"/>
          <w:sz w:val="24"/>
        </w:rPr>
        <w:t xml:space="preserve"> </w:t>
      </w:r>
      <w:r>
        <w:rPr>
          <w:sz w:val="24"/>
        </w:rPr>
        <w:t>waste storage areas</w:t>
      </w:r>
      <w:r>
        <w:rPr>
          <w:spacing w:val="-2"/>
          <w:sz w:val="24"/>
        </w:rPr>
        <w:t xml:space="preserve"> </w:t>
      </w:r>
      <w:r>
        <w:rPr>
          <w:sz w:val="24"/>
        </w:rPr>
        <w:t>include:</w:t>
      </w:r>
    </w:p>
    <w:p w:rsidR="006B6FF4" w:rsidRDefault="006431E0">
      <w:pPr>
        <w:pStyle w:val="ListParagraph"/>
        <w:numPr>
          <w:ilvl w:val="3"/>
          <w:numId w:val="7"/>
        </w:numPr>
        <w:tabs>
          <w:tab w:val="left" w:pos="1540"/>
          <w:tab w:val="left" w:pos="1541"/>
        </w:tabs>
        <w:ind w:right="354"/>
        <w:rPr>
          <w:sz w:val="24"/>
        </w:rPr>
      </w:pPr>
      <w:r>
        <w:rPr>
          <w:sz w:val="24"/>
        </w:rPr>
        <w:t>identify waste with the appropriate completed hazardous, special, universal, or used oil waste</w:t>
      </w:r>
      <w:r>
        <w:rPr>
          <w:spacing w:val="-1"/>
          <w:sz w:val="24"/>
        </w:rPr>
        <w:t xml:space="preserve"> </w:t>
      </w:r>
      <w:r>
        <w:rPr>
          <w:sz w:val="24"/>
        </w:rPr>
        <w:t>label,</w:t>
      </w:r>
    </w:p>
    <w:p w:rsidR="006B6FF4" w:rsidRDefault="006431E0">
      <w:pPr>
        <w:pStyle w:val="ListParagraph"/>
        <w:numPr>
          <w:ilvl w:val="3"/>
          <w:numId w:val="7"/>
        </w:numPr>
        <w:tabs>
          <w:tab w:val="left" w:pos="1540"/>
          <w:tab w:val="left" w:pos="1541"/>
        </w:tabs>
        <w:rPr>
          <w:sz w:val="24"/>
        </w:rPr>
      </w:pPr>
      <w:r>
        <w:rPr>
          <w:sz w:val="24"/>
        </w:rPr>
        <w:t>ensure the container is chemically compatible with the waste</w:t>
      </w:r>
      <w:r>
        <w:rPr>
          <w:spacing w:val="-8"/>
          <w:sz w:val="24"/>
        </w:rPr>
        <w:t xml:space="preserve"> </w:t>
      </w:r>
      <w:r>
        <w:rPr>
          <w:sz w:val="24"/>
        </w:rPr>
        <w:t>collected,</w:t>
      </w:r>
    </w:p>
    <w:p w:rsidR="006B6FF4" w:rsidRDefault="006431E0">
      <w:pPr>
        <w:pStyle w:val="ListParagraph"/>
        <w:numPr>
          <w:ilvl w:val="3"/>
          <w:numId w:val="7"/>
        </w:numPr>
        <w:tabs>
          <w:tab w:val="left" w:pos="1540"/>
          <w:tab w:val="left" w:pos="1541"/>
        </w:tabs>
        <w:rPr>
          <w:sz w:val="24"/>
        </w:rPr>
      </w:pPr>
      <w:r>
        <w:rPr>
          <w:sz w:val="24"/>
        </w:rPr>
        <w:t>keep containers closed except when adding or removing</w:t>
      </w:r>
      <w:r>
        <w:rPr>
          <w:spacing w:val="-6"/>
          <w:sz w:val="24"/>
        </w:rPr>
        <w:t xml:space="preserve"> </w:t>
      </w:r>
      <w:r>
        <w:rPr>
          <w:sz w:val="24"/>
        </w:rPr>
        <w:t>waste,</w:t>
      </w:r>
    </w:p>
    <w:p w:rsidR="006B6FF4" w:rsidRDefault="006431E0">
      <w:pPr>
        <w:pStyle w:val="ListParagraph"/>
        <w:numPr>
          <w:ilvl w:val="3"/>
          <w:numId w:val="7"/>
        </w:numPr>
        <w:tabs>
          <w:tab w:val="left" w:pos="1540"/>
          <w:tab w:val="left" w:pos="1541"/>
        </w:tabs>
        <w:rPr>
          <w:sz w:val="24"/>
        </w:rPr>
      </w:pPr>
      <w:r>
        <w:rPr>
          <w:sz w:val="24"/>
        </w:rPr>
        <w:t>do not store hazardous wastes longer than 90</w:t>
      </w:r>
      <w:r>
        <w:rPr>
          <w:spacing w:val="-5"/>
          <w:sz w:val="24"/>
        </w:rPr>
        <w:t xml:space="preserve"> </w:t>
      </w:r>
      <w:r>
        <w:rPr>
          <w:sz w:val="24"/>
        </w:rPr>
        <w:t>days,</w:t>
      </w:r>
    </w:p>
    <w:p w:rsidR="006B6FF4" w:rsidRDefault="006431E0">
      <w:pPr>
        <w:pStyle w:val="ListParagraph"/>
        <w:numPr>
          <w:ilvl w:val="3"/>
          <w:numId w:val="7"/>
        </w:numPr>
        <w:tabs>
          <w:tab w:val="left" w:pos="1540"/>
          <w:tab w:val="left" w:pos="1541"/>
        </w:tabs>
        <w:ind w:right="183"/>
        <w:rPr>
          <w:sz w:val="24"/>
        </w:rPr>
      </w:pPr>
      <w:r>
        <w:rPr>
          <w:sz w:val="24"/>
        </w:rPr>
        <w:t>the total volume of hazardous waste at an SAA shall not exceed 55 gallons (one</w:t>
      </w:r>
      <w:r>
        <w:rPr>
          <w:spacing w:val="-12"/>
          <w:sz w:val="24"/>
        </w:rPr>
        <w:t xml:space="preserve"> </w:t>
      </w:r>
      <w:r>
        <w:rPr>
          <w:sz w:val="24"/>
        </w:rPr>
        <w:t>quart for P listed acute hazardous waste) for longer than 3</w:t>
      </w:r>
      <w:r>
        <w:rPr>
          <w:spacing w:val="-4"/>
          <w:sz w:val="24"/>
        </w:rPr>
        <w:t xml:space="preserve"> </w:t>
      </w:r>
      <w:r>
        <w:rPr>
          <w:sz w:val="24"/>
        </w:rPr>
        <w:t>days,</w:t>
      </w:r>
    </w:p>
    <w:p w:rsidR="006B6FF4" w:rsidRDefault="006431E0">
      <w:pPr>
        <w:pStyle w:val="ListParagraph"/>
        <w:numPr>
          <w:ilvl w:val="3"/>
          <w:numId w:val="7"/>
        </w:numPr>
        <w:tabs>
          <w:tab w:val="left" w:pos="1540"/>
          <w:tab w:val="left" w:pos="1541"/>
        </w:tabs>
        <w:rPr>
          <w:sz w:val="24"/>
        </w:rPr>
      </w:pPr>
      <w:r>
        <w:rPr>
          <w:sz w:val="24"/>
        </w:rPr>
        <w:t>do not mix or combine unlike waste</w:t>
      </w:r>
      <w:r>
        <w:rPr>
          <w:spacing w:val="-1"/>
          <w:sz w:val="24"/>
        </w:rPr>
        <w:t xml:space="preserve"> </w:t>
      </w:r>
      <w:r>
        <w:rPr>
          <w:sz w:val="24"/>
        </w:rPr>
        <w:t>materials</w:t>
      </w:r>
    </w:p>
    <w:p w:rsidR="006B6FF4" w:rsidRDefault="006431E0">
      <w:pPr>
        <w:pStyle w:val="ListParagraph"/>
        <w:numPr>
          <w:ilvl w:val="2"/>
          <w:numId w:val="7"/>
        </w:numPr>
        <w:tabs>
          <w:tab w:val="left" w:pos="821"/>
        </w:tabs>
        <w:ind w:right="353"/>
        <w:rPr>
          <w:sz w:val="24"/>
        </w:rPr>
      </w:pPr>
      <w:r>
        <w:rPr>
          <w:sz w:val="24"/>
        </w:rPr>
        <w:t>To arrange for a waste pickup, the generator completes a Chemical Waste Pickup Request Form (</w:t>
      </w:r>
      <w:hyperlink r:id="rId33">
        <w:r>
          <w:rPr>
            <w:color w:val="0000FF"/>
            <w:sz w:val="24"/>
            <w:u w:val="single" w:color="0000FF"/>
          </w:rPr>
          <w:t>HWSF Form #10</w:t>
        </w:r>
      </w:hyperlink>
      <w:r>
        <w:rPr>
          <w:sz w:val="24"/>
        </w:rPr>
        <w:t>) and submits it to the HCT Team for review and approval. The generator shall ensure that all containers are clean, properly labeled and tightly closed</w:t>
      </w:r>
      <w:r>
        <w:rPr>
          <w:spacing w:val="-16"/>
          <w:sz w:val="24"/>
        </w:rPr>
        <w:t xml:space="preserve"> </w:t>
      </w:r>
      <w:r>
        <w:rPr>
          <w:sz w:val="24"/>
        </w:rPr>
        <w:t>prior to</w:t>
      </w:r>
      <w:r>
        <w:rPr>
          <w:spacing w:val="-1"/>
          <w:sz w:val="24"/>
        </w:rPr>
        <w:t xml:space="preserve"> </w:t>
      </w:r>
      <w:r>
        <w:rPr>
          <w:sz w:val="24"/>
        </w:rPr>
        <w:t>pick-up.</w:t>
      </w:r>
    </w:p>
    <w:p w:rsidR="006B6FF4" w:rsidRDefault="006431E0">
      <w:pPr>
        <w:pStyle w:val="ListParagraph"/>
        <w:numPr>
          <w:ilvl w:val="2"/>
          <w:numId w:val="7"/>
        </w:numPr>
        <w:tabs>
          <w:tab w:val="left" w:pos="821"/>
        </w:tabs>
        <w:ind w:right="166"/>
        <w:rPr>
          <w:sz w:val="24"/>
        </w:rPr>
      </w:pPr>
      <w:r>
        <w:rPr>
          <w:sz w:val="24"/>
        </w:rPr>
        <w:t xml:space="preserve">The HCT Team reviews forms received for completeness and accuracy and an informal effort is made to resolve any discrepancies discovered by contacting the </w:t>
      </w:r>
      <w:r w:rsidR="00163EF5">
        <w:rPr>
          <w:sz w:val="24"/>
        </w:rPr>
        <w:t>generator</w:t>
      </w:r>
      <w:r>
        <w:rPr>
          <w:sz w:val="24"/>
        </w:rPr>
        <w:t>.</w:t>
      </w:r>
      <w:r>
        <w:rPr>
          <w:spacing w:val="-18"/>
          <w:sz w:val="24"/>
        </w:rPr>
        <w:t xml:space="preserve"> </w:t>
      </w:r>
      <w:r>
        <w:rPr>
          <w:sz w:val="24"/>
        </w:rPr>
        <w:t xml:space="preserve">If the problem is not resolved, it is noted on the form, which is returned to the </w:t>
      </w:r>
      <w:r w:rsidR="00163EF5">
        <w:rPr>
          <w:sz w:val="24"/>
        </w:rPr>
        <w:t>waste generator</w:t>
      </w:r>
      <w:r>
        <w:rPr>
          <w:sz w:val="24"/>
        </w:rPr>
        <w:t>.</w:t>
      </w:r>
    </w:p>
    <w:p w:rsidR="006B6FF4" w:rsidRDefault="006431E0">
      <w:pPr>
        <w:pStyle w:val="ListParagraph"/>
        <w:numPr>
          <w:ilvl w:val="2"/>
          <w:numId w:val="7"/>
        </w:numPr>
        <w:tabs>
          <w:tab w:val="left" w:pos="821"/>
        </w:tabs>
        <w:ind w:right="307"/>
        <w:rPr>
          <w:sz w:val="24"/>
        </w:rPr>
      </w:pPr>
      <w:r>
        <w:rPr>
          <w:sz w:val="24"/>
        </w:rPr>
        <w:t>Routine chemical waste pickups are conducted by the HCT Team with assistance, as necessary, from Transportation Services personnel on the first and third Wednesday of</w:t>
      </w:r>
      <w:r>
        <w:rPr>
          <w:spacing w:val="-18"/>
          <w:sz w:val="24"/>
        </w:rPr>
        <w:t xml:space="preserve"> </w:t>
      </w:r>
      <w:r>
        <w:rPr>
          <w:sz w:val="24"/>
        </w:rPr>
        <w:t>each month. Special pickups are made when necessary to maintain compliance with SAA hazardous waste volume limits.</w:t>
      </w:r>
    </w:p>
    <w:p w:rsidR="00B72B93" w:rsidRDefault="00B72B93" w:rsidP="00B72B93">
      <w:pPr>
        <w:pStyle w:val="ListParagraph"/>
        <w:tabs>
          <w:tab w:val="left" w:pos="821"/>
        </w:tabs>
        <w:ind w:right="307" w:firstLine="0"/>
        <w:rPr>
          <w:sz w:val="24"/>
        </w:rPr>
      </w:pPr>
    </w:p>
    <w:p w:rsidR="006B6FF4" w:rsidRPr="00C12BB5" w:rsidRDefault="006431E0" w:rsidP="00C12BB5">
      <w:pPr>
        <w:pStyle w:val="ListParagraph"/>
        <w:numPr>
          <w:ilvl w:val="2"/>
          <w:numId w:val="7"/>
        </w:numPr>
        <w:tabs>
          <w:tab w:val="left" w:pos="821"/>
        </w:tabs>
        <w:ind w:right="493"/>
        <w:rPr>
          <w:sz w:val="24"/>
        </w:rPr>
      </w:pPr>
      <w:r>
        <w:rPr>
          <w:sz w:val="24"/>
        </w:rPr>
        <w:lastRenderedPageBreak/>
        <w:t>Chemical wastes are transported to the Hazardous Waste Storage Facility at Site 55 by,</w:t>
      </w:r>
      <w:r>
        <w:rPr>
          <w:spacing w:val="-19"/>
          <w:sz w:val="24"/>
        </w:rPr>
        <w:t xml:space="preserve"> </w:t>
      </w:r>
      <w:r w:rsidR="00DB5510">
        <w:rPr>
          <w:sz w:val="24"/>
        </w:rPr>
        <w:t>or under the direction of the</w:t>
      </w:r>
      <w:r>
        <w:rPr>
          <w:sz w:val="24"/>
        </w:rPr>
        <w:t xml:space="preserve"> HCT Team personnel</w:t>
      </w:r>
      <w:r w:rsidR="00DB5510">
        <w:rPr>
          <w:sz w:val="24"/>
        </w:rPr>
        <w:t>,</w:t>
      </w:r>
      <w:r>
        <w:rPr>
          <w:sz w:val="24"/>
        </w:rPr>
        <w:t xml:space="preserve"> where they are temporarily stored pending arrangements for shipment offsite for reclamation, treatment or</w:t>
      </w:r>
      <w:r>
        <w:rPr>
          <w:spacing w:val="-5"/>
          <w:sz w:val="24"/>
        </w:rPr>
        <w:t xml:space="preserve"> </w:t>
      </w:r>
      <w:r>
        <w:rPr>
          <w:sz w:val="24"/>
        </w:rPr>
        <w:t>disposal.</w:t>
      </w:r>
    </w:p>
    <w:p w:rsidR="006B6FF4" w:rsidRPr="00A438F6" w:rsidRDefault="006431E0" w:rsidP="00C12BB5">
      <w:pPr>
        <w:pStyle w:val="ListParagraph"/>
        <w:numPr>
          <w:ilvl w:val="2"/>
          <w:numId w:val="7"/>
        </w:numPr>
        <w:tabs>
          <w:tab w:val="left" w:pos="821"/>
        </w:tabs>
        <w:ind w:right="463"/>
        <w:rPr>
          <w:sz w:val="24"/>
        </w:rPr>
        <w:sectPr w:rsidR="006B6FF4" w:rsidRPr="00A438F6" w:rsidSect="003D5348">
          <w:pgSz w:w="12240" w:h="15840"/>
          <w:pgMar w:top="1340" w:right="960" w:bottom="1720" w:left="1340" w:header="725" w:footer="1539" w:gutter="0"/>
          <w:cols w:space="720"/>
          <w:docGrid w:linePitch="299"/>
        </w:sectPr>
      </w:pPr>
      <w:r>
        <w:rPr>
          <w:sz w:val="24"/>
        </w:rPr>
        <w:t>The Technical Appendix (8021 TA) to this chapter contains additional waste</w:t>
      </w:r>
      <w:r>
        <w:rPr>
          <w:spacing w:val="-14"/>
          <w:sz w:val="24"/>
        </w:rPr>
        <w:t xml:space="preserve"> </w:t>
      </w:r>
      <w:r>
        <w:rPr>
          <w:sz w:val="24"/>
        </w:rPr>
        <w:t>management requirements, pertaining to specific wastes routinely generated at Fermilab and identifies resources available on</w:t>
      </w:r>
      <w:r>
        <w:rPr>
          <w:spacing w:val="-2"/>
          <w:sz w:val="24"/>
        </w:rPr>
        <w:t xml:space="preserve"> </w:t>
      </w:r>
      <w:r>
        <w:rPr>
          <w:sz w:val="24"/>
        </w:rPr>
        <w:t>site.</w:t>
      </w:r>
    </w:p>
    <w:p w:rsidR="006B6FF4" w:rsidRDefault="006431E0">
      <w:pPr>
        <w:pStyle w:val="Heading1"/>
        <w:numPr>
          <w:ilvl w:val="1"/>
          <w:numId w:val="6"/>
        </w:numPr>
        <w:tabs>
          <w:tab w:val="left" w:pos="820"/>
          <w:tab w:val="left" w:pos="821"/>
        </w:tabs>
        <w:spacing w:before="89"/>
      </w:pPr>
      <w:bookmarkStart w:id="11" w:name="_Toc37839207"/>
      <w:r>
        <w:lastRenderedPageBreak/>
        <w:t>TECHNICAL</w:t>
      </w:r>
      <w:r>
        <w:rPr>
          <w:spacing w:val="-1"/>
        </w:rPr>
        <w:t xml:space="preserve"> </w:t>
      </w:r>
      <w:r>
        <w:t>APPENDIX</w:t>
      </w:r>
      <w:bookmarkEnd w:id="11"/>
    </w:p>
    <w:p w:rsidR="006B6FF4" w:rsidRDefault="006431E0" w:rsidP="00495C51">
      <w:pPr>
        <w:pStyle w:val="Heading2"/>
      </w:pPr>
      <w:bookmarkStart w:id="12" w:name="_Toc37839208"/>
      <w:r>
        <w:t>Section A. - Additional Waste Management Requirements</w:t>
      </w:r>
      <w:bookmarkEnd w:id="12"/>
    </w:p>
    <w:p w:rsidR="006B6FF4" w:rsidRDefault="006B6FF4">
      <w:pPr>
        <w:pStyle w:val="BodyText"/>
        <w:spacing w:before="11"/>
        <w:ind w:left="0"/>
        <w:rPr>
          <w:b/>
          <w:sz w:val="23"/>
        </w:rPr>
      </w:pPr>
    </w:p>
    <w:p w:rsidR="006B6FF4" w:rsidRDefault="006431E0">
      <w:pPr>
        <w:pStyle w:val="ListParagraph"/>
        <w:numPr>
          <w:ilvl w:val="2"/>
          <w:numId w:val="6"/>
        </w:numPr>
        <w:tabs>
          <w:tab w:val="left" w:pos="821"/>
        </w:tabs>
        <w:rPr>
          <w:sz w:val="24"/>
        </w:rPr>
      </w:pPr>
      <w:r>
        <w:rPr>
          <w:sz w:val="24"/>
        </w:rPr>
        <w:t>Combining</w:t>
      </w:r>
      <w:r>
        <w:rPr>
          <w:spacing w:val="-2"/>
          <w:sz w:val="24"/>
        </w:rPr>
        <w:t xml:space="preserve"> </w:t>
      </w:r>
      <w:r>
        <w:rPr>
          <w:sz w:val="24"/>
        </w:rPr>
        <w:t>Wastes</w:t>
      </w:r>
    </w:p>
    <w:p w:rsidR="006B6FF4" w:rsidRDefault="006431E0">
      <w:pPr>
        <w:pStyle w:val="ListParagraph"/>
        <w:numPr>
          <w:ilvl w:val="2"/>
          <w:numId w:val="6"/>
        </w:numPr>
        <w:tabs>
          <w:tab w:val="left" w:pos="821"/>
        </w:tabs>
        <w:rPr>
          <w:sz w:val="24"/>
        </w:rPr>
      </w:pPr>
      <w:r>
        <w:rPr>
          <w:sz w:val="24"/>
        </w:rPr>
        <w:t>Radiological Area (RA) Waste</w:t>
      </w:r>
    </w:p>
    <w:p w:rsidR="006B6FF4" w:rsidRDefault="006431E0">
      <w:pPr>
        <w:pStyle w:val="ListParagraph"/>
        <w:numPr>
          <w:ilvl w:val="2"/>
          <w:numId w:val="6"/>
        </w:numPr>
        <w:tabs>
          <w:tab w:val="left" w:pos="821"/>
        </w:tabs>
        <w:rPr>
          <w:sz w:val="24"/>
        </w:rPr>
      </w:pPr>
      <w:r>
        <w:rPr>
          <w:sz w:val="24"/>
        </w:rPr>
        <w:t>Generator requirements for Certain Land Disposal Restricted (LDR) waste</w:t>
      </w:r>
    </w:p>
    <w:p w:rsidR="006B6FF4" w:rsidRDefault="006431E0">
      <w:pPr>
        <w:pStyle w:val="ListParagraph"/>
        <w:numPr>
          <w:ilvl w:val="2"/>
          <w:numId w:val="6"/>
        </w:numPr>
        <w:tabs>
          <w:tab w:val="left" w:pos="821"/>
        </w:tabs>
        <w:rPr>
          <w:sz w:val="24"/>
        </w:rPr>
      </w:pPr>
      <w:r>
        <w:rPr>
          <w:sz w:val="24"/>
        </w:rPr>
        <w:t>Declassified Special</w:t>
      </w:r>
      <w:r>
        <w:rPr>
          <w:spacing w:val="-1"/>
          <w:sz w:val="24"/>
        </w:rPr>
        <w:t xml:space="preserve"> </w:t>
      </w:r>
      <w:r>
        <w:rPr>
          <w:sz w:val="24"/>
        </w:rPr>
        <w:t>Waste</w:t>
      </w:r>
    </w:p>
    <w:p w:rsidR="006B6FF4" w:rsidRDefault="006431E0">
      <w:pPr>
        <w:pStyle w:val="ListParagraph"/>
        <w:numPr>
          <w:ilvl w:val="2"/>
          <w:numId w:val="6"/>
        </w:numPr>
        <w:tabs>
          <w:tab w:val="left" w:pos="821"/>
        </w:tabs>
        <w:rPr>
          <w:sz w:val="24"/>
        </w:rPr>
      </w:pPr>
      <w:r>
        <w:rPr>
          <w:sz w:val="24"/>
        </w:rPr>
        <w:t>Managing Empty Containers and</w:t>
      </w:r>
      <w:r>
        <w:rPr>
          <w:spacing w:val="-8"/>
          <w:sz w:val="24"/>
        </w:rPr>
        <w:t xml:space="preserve"> </w:t>
      </w:r>
      <w:r>
        <w:rPr>
          <w:sz w:val="24"/>
        </w:rPr>
        <w:t>Drums</w:t>
      </w:r>
    </w:p>
    <w:p w:rsidR="006B6FF4" w:rsidRDefault="006431E0">
      <w:pPr>
        <w:pStyle w:val="ListParagraph"/>
        <w:numPr>
          <w:ilvl w:val="2"/>
          <w:numId w:val="6"/>
        </w:numPr>
        <w:tabs>
          <w:tab w:val="left" w:pos="821"/>
        </w:tabs>
        <w:spacing w:before="1"/>
        <w:rPr>
          <w:sz w:val="24"/>
        </w:rPr>
      </w:pPr>
      <w:r>
        <w:rPr>
          <w:sz w:val="24"/>
        </w:rPr>
        <w:t>Offsite waste</w:t>
      </w:r>
      <w:r>
        <w:rPr>
          <w:spacing w:val="-1"/>
          <w:sz w:val="24"/>
        </w:rPr>
        <w:t xml:space="preserve"> </w:t>
      </w:r>
      <w:r>
        <w:rPr>
          <w:sz w:val="24"/>
        </w:rPr>
        <w:t>shipments</w:t>
      </w:r>
    </w:p>
    <w:p w:rsidR="006B6FF4" w:rsidRDefault="006B6FF4">
      <w:pPr>
        <w:pStyle w:val="BodyText"/>
        <w:spacing w:before="9"/>
        <w:ind w:left="0"/>
      </w:pPr>
    </w:p>
    <w:p w:rsidR="006B6FF4" w:rsidRDefault="006431E0" w:rsidP="00495C51">
      <w:pPr>
        <w:pStyle w:val="Heading2"/>
      </w:pPr>
      <w:bookmarkStart w:id="13" w:name="_Toc37839209"/>
      <w:r>
        <w:t>Section B. - Specific Waste Stream Requirements</w:t>
      </w:r>
      <w:bookmarkEnd w:id="13"/>
    </w:p>
    <w:p w:rsidR="006B6FF4" w:rsidRDefault="006B6FF4">
      <w:pPr>
        <w:pStyle w:val="BodyText"/>
        <w:spacing w:before="9"/>
        <w:ind w:left="0"/>
        <w:rPr>
          <w:b/>
          <w:sz w:val="23"/>
        </w:rPr>
      </w:pPr>
    </w:p>
    <w:p w:rsidR="006B6FF4" w:rsidRDefault="006431E0">
      <w:pPr>
        <w:pStyle w:val="ListParagraph"/>
        <w:numPr>
          <w:ilvl w:val="0"/>
          <w:numId w:val="5"/>
        </w:numPr>
        <w:tabs>
          <w:tab w:val="left" w:pos="821"/>
        </w:tabs>
        <w:spacing w:before="1"/>
        <w:rPr>
          <w:sz w:val="24"/>
        </w:rPr>
      </w:pPr>
      <w:r>
        <w:rPr>
          <w:sz w:val="24"/>
        </w:rPr>
        <w:t>Asbestos</w:t>
      </w:r>
    </w:p>
    <w:p w:rsidR="006B6FF4" w:rsidRDefault="006431E0">
      <w:pPr>
        <w:pStyle w:val="ListParagraph"/>
        <w:numPr>
          <w:ilvl w:val="0"/>
          <w:numId w:val="5"/>
        </w:numPr>
        <w:tabs>
          <w:tab w:val="left" w:pos="821"/>
        </w:tabs>
        <w:rPr>
          <w:sz w:val="24"/>
        </w:rPr>
      </w:pPr>
      <w:r>
        <w:rPr>
          <w:sz w:val="24"/>
        </w:rPr>
        <w:t>Batteries</w:t>
      </w:r>
    </w:p>
    <w:p w:rsidR="006B6FF4" w:rsidRDefault="006431E0">
      <w:pPr>
        <w:pStyle w:val="ListParagraph"/>
        <w:numPr>
          <w:ilvl w:val="0"/>
          <w:numId w:val="5"/>
        </w:numPr>
        <w:tabs>
          <w:tab w:val="left" w:pos="821"/>
        </w:tabs>
        <w:rPr>
          <w:sz w:val="24"/>
        </w:rPr>
      </w:pPr>
      <w:r>
        <w:rPr>
          <w:sz w:val="24"/>
        </w:rPr>
        <w:t>Fluorescent light</w:t>
      </w:r>
      <w:r>
        <w:rPr>
          <w:spacing w:val="-1"/>
          <w:sz w:val="24"/>
        </w:rPr>
        <w:t xml:space="preserve"> </w:t>
      </w:r>
      <w:r>
        <w:rPr>
          <w:sz w:val="24"/>
        </w:rPr>
        <w:t>ballasts</w:t>
      </w:r>
    </w:p>
    <w:p w:rsidR="006B6FF4" w:rsidRDefault="006431E0">
      <w:pPr>
        <w:pStyle w:val="ListParagraph"/>
        <w:numPr>
          <w:ilvl w:val="0"/>
          <w:numId w:val="5"/>
        </w:numPr>
        <w:tabs>
          <w:tab w:val="left" w:pos="821"/>
        </w:tabs>
        <w:rPr>
          <w:sz w:val="24"/>
        </w:rPr>
      </w:pPr>
      <w:r>
        <w:rPr>
          <w:sz w:val="24"/>
        </w:rPr>
        <w:t>Medical</w:t>
      </w:r>
      <w:r>
        <w:rPr>
          <w:spacing w:val="-1"/>
          <w:sz w:val="24"/>
        </w:rPr>
        <w:t xml:space="preserve"> </w:t>
      </w:r>
      <w:r>
        <w:rPr>
          <w:sz w:val="24"/>
        </w:rPr>
        <w:t>waste</w:t>
      </w:r>
    </w:p>
    <w:p w:rsidR="006B6FF4" w:rsidRDefault="006431E0">
      <w:pPr>
        <w:pStyle w:val="ListParagraph"/>
        <w:numPr>
          <w:ilvl w:val="0"/>
          <w:numId w:val="5"/>
        </w:numPr>
        <w:tabs>
          <w:tab w:val="left" w:pos="821"/>
        </w:tabs>
        <w:rPr>
          <w:sz w:val="24"/>
        </w:rPr>
      </w:pPr>
      <w:r>
        <w:rPr>
          <w:sz w:val="24"/>
        </w:rPr>
        <w:t>Mixed</w:t>
      </w:r>
      <w:r>
        <w:rPr>
          <w:spacing w:val="-1"/>
          <w:sz w:val="24"/>
        </w:rPr>
        <w:t xml:space="preserve"> </w:t>
      </w:r>
      <w:r>
        <w:rPr>
          <w:sz w:val="24"/>
        </w:rPr>
        <w:t>waste</w:t>
      </w:r>
    </w:p>
    <w:p w:rsidR="006B6FF4" w:rsidRDefault="006431E0">
      <w:pPr>
        <w:pStyle w:val="ListParagraph"/>
        <w:numPr>
          <w:ilvl w:val="0"/>
          <w:numId w:val="5"/>
        </w:numPr>
        <w:tabs>
          <w:tab w:val="left" w:pos="821"/>
        </w:tabs>
        <w:rPr>
          <w:sz w:val="24"/>
        </w:rPr>
      </w:pPr>
      <w:r>
        <w:rPr>
          <w:sz w:val="24"/>
        </w:rPr>
        <w:t>PCBs</w:t>
      </w:r>
    </w:p>
    <w:p w:rsidR="006B6FF4" w:rsidRDefault="006431E0">
      <w:pPr>
        <w:pStyle w:val="ListParagraph"/>
        <w:numPr>
          <w:ilvl w:val="0"/>
          <w:numId w:val="5"/>
        </w:numPr>
        <w:tabs>
          <w:tab w:val="left" w:pos="821"/>
        </w:tabs>
        <w:rPr>
          <w:sz w:val="24"/>
        </w:rPr>
      </w:pPr>
      <w:r>
        <w:rPr>
          <w:sz w:val="24"/>
        </w:rPr>
        <w:t>Rags</w:t>
      </w:r>
    </w:p>
    <w:p w:rsidR="006B6FF4" w:rsidRDefault="006431E0">
      <w:pPr>
        <w:pStyle w:val="ListParagraph"/>
        <w:numPr>
          <w:ilvl w:val="0"/>
          <w:numId w:val="5"/>
        </w:numPr>
        <w:tabs>
          <w:tab w:val="left" w:pos="821"/>
        </w:tabs>
        <w:rPr>
          <w:sz w:val="24"/>
        </w:rPr>
      </w:pPr>
      <w:r>
        <w:rPr>
          <w:sz w:val="24"/>
        </w:rPr>
        <w:t>Tires</w:t>
      </w:r>
    </w:p>
    <w:p w:rsidR="006B6FF4" w:rsidRDefault="006431E0">
      <w:pPr>
        <w:pStyle w:val="ListParagraph"/>
        <w:numPr>
          <w:ilvl w:val="0"/>
          <w:numId w:val="5"/>
        </w:numPr>
        <w:tabs>
          <w:tab w:val="left" w:pos="821"/>
        </w:tabs>
        <w:rPr>
          <w:sz w:val="24"/>
        </w:rPr>
      </w:pPr>
      <w:r>
        <w:rPr>
          <w:sz w:val="24"/>
        </w:rPr>
        <w:t>Unknown</w:t>
      </w:r>
      <w:r>
        <w:rPr>
          <w:spacing w:val="-1"/>
          <w:sz w:val="24"/>
        </w:rPr>
        <w:t xml:space="preserve"> </w:t>
      </w:r>
      <w:r>
        <w:rPr>
          <w:sz w:val="24"/>
        </w:rPr>
        <w:t>wastes</w:t>
      </w:r>
    </w:p>
    <w:p w:rsidR="006B6FF4" w:rsidRDefault="006431E0">
      <w:pPr>
        <w:pStyle w:val="ListParagraph"/>
        <w:numPr>
          <w:ilvl w:val="0"/>
          <w:numId w:val="5"/>
        </w:numPr>
        <w:tabs>
          <w:tab w:val="left" w:pos="821"/>
        </w:tabs>
        <w:rPr>
          <w:sz w:val="24"/>
        </w:rPr>
      </w:pPr>
      <w:r>
        <w:rPr>
          <w:sz w:val="24"/>
        </w:rPr>
        <w:t>Used</w:t>
      </w:r>
      <w:r>
        <w:rPr>
          <w:spacing w:val="-1"/>
          <w:sz w:val="24"/>
        </w:rPr>
        <w:t xml:space="preserve"> </w:t>
      </w:r>
      <w:r>
        <w:rPr>
          <w:sz w:val="24"/>
        </w:rPr>
        <w:t>oil</w:t>
      </w:r>
    </w:p>
    <w:p w:rsidR="006B6FF4" w:rsidRDefault="006431E0">
      <w:pPr>
        <w:pStyle w:val="ListParagraph"/>
        <w:numPr>
          <w:ilvl w:val="0"/>
          <w:numId w:val="5"/>
        </w:numPr>
        <w:tabs>
          <w:tab w:val="left" w:pos="821"/>
        </w:tabs>
        <w:rPr>
          <w:sz w:val="24"/>
        </w:rPr>
      </w:pPr>
      <w:r>
        <w:rPr>
          <w:sz w:val="24"/>
        </w:rPr>
        <w:t>White</w:t>
      </w:r>
      <w:r>
        <w:rPr>
          <w:spacing w:val="-1"/>
          <w:sz w:val="24"/>
        </w:rPr>
        <w:t xml:space="preserve"> </w:t>
      </w:r>
      <w:r>
        <w:rPr>
          <w:sz w:val="24"/>
        </w:rPr>
        <w:t>Goods</w:t>
      </w:r>
    </w:p>
    <w:p w:rsidR="006B6FF4" w:rsidRDefault="006431E0">
      <w:pPr>
        <w:pStyle w:val="ListParagraph"/>
        <w:numPr>
          <w:ilvl w:val="0"/>
          <w:numId w:val="5"/>
        </w:numPr>
        <w:tabs>
          <w:tab w:val="left" w:pos="821"/>
        </w:tabs>
        <w:rPr>
          <w:sz w:val="24"/>
        </w:rPr>
      </w:pPr>
      <w:r>
        <w:rPr>
          <w:sz w:val="24"/>
        </w:rPr>
        <w:t>Fluorescent and High Intensity Discharge Lamps containing</w:t>
      </w:r>
      <w:r>
        <w:rPr>
          <w:spacing w:val="-5"/>
          <w:sz w:val="24"/>
        </w:rPr>
        <w:t xml:space="preserve"> </w:t>
      </w:r>
      <w:r>
        <w:rPr>
          <w:sz w:val="24"/>
        </w:rPr>
        <w:t>mercury</w:t>
      </w:r>
    </w:p>
    <w:p w:rsidR="006B6FF4" w:rsidRDefault="006B6FF4">
      <w:pPr>
        <w:pStyle w:val="BodyText"/>
        <w:spacing w:before="10"/>
        <w:ind w:left="0"/>
      </w:pPr>
    </w:p>
    <w:p w:rsidR="006B6FF4" w:rsidRDefault="006431E0" w:rsidP="00495C51">
      <w:pPr>
        <w:pStyle w:val="Heading2"/>
      </w:pPr>
      <w:bookmarkStart w:id="14" w:name="_Toc37839210"/>
      <w:r>
        <w:t>Section C. - Resources</w:t>
      </w:r>
      <w:bookmarkEnd w:id="14"/>
    </w:p>
    <w:p w:rsidR="006B6FF4" w:rsidRDefault="006B6FF4">
      <w:pPr>
        <w:pStyle w:val="BodyText"/>
        <w:spacing w:before="9"/>
        <w:ind w:left="0"/>
        <w:rPr>
          <w:b/>
          <w:sz w:val="23"/>
        </w:rPr>
      </w:pPr>
    </w:p>
    <w:p w:rsidR="006B6FF4" w:rsidRDefault="006431E0">
      <w:pPr>
        <w:pStyle w:val="ListParagraph"/>
        <w:numPr>
          <w:ilvl w:val="0"/>
          <w:numId w:val="4"/>
        </w:numPr>
        <w:tabs>
          <w:tab w:val="left" w:pos="821"/>
        </w:tabs>
        <w:rPr>
          <w:sz w:val="24"/>
        </w:rPr>
      </w:pPr>
      <w:r>
        <w:rPr>
          <w:sz w:val="24"/>
        </w:rPr>
        <w:t>Containers</w:t>
      </w:r>
    </w:p>
    <w:p w:rsidR="006B6FF4" w:rsidRDefault="006431E0">
      <w:pPr>
        <w:pStyle w:val="ListParagraph"/>
        <w:numPr>
          <w:ilvl w:val="0"/>
          <w:numId w:val="4"/>
        </w:numPr>
        <w:tabs>
          <w:tab w:val="left" w:pos="821"/>
        </w:tabs>
        <w:rPr>
          <w:sz w:val="24"/>
        </w:rPr>
      </w:pPr>
      <w:r>
        <w:rPr>
          <w:sz w:val="24"/>
        </w:rPr>
        <w:t>Halogen in Oil Screening</w:t>
      </w:r>
      <w:r>
        <w:rPr>
          <w:spacing w:val="-1"/>
          <w:sz w:val="24"/>
        </w:rPr>
        <w:t xml:space="preserve"> </w:t>
      </w:r>
      <w:r>
        <w:rPr>
          <w:sz w:val="24"/>
        </w:rPr>
        <w:t>Tests</w:t>
      </w:r>
    </w:p>
    <w:p w:rsidR="006B6FF4" w:rsidRDefault="006B6FF4" w:rsidP="00632A92">
      <w:pPr>
        <w:pStyle w:val="Heading2"/>
      </w:pPr>
    </w:p>
    <w:p w:rsidR="006B6FF4" w:rsidRDefault="006431E0" w:rsidP="00495C51">
      <w:pPr>
        <w:pStyle w:val="Heading2"/>
      </w:pPr>
      <w:bookmarkStart w:id="15" w:name="_Toc37839211"/>
      <w:r>
        <w:t>Section A. - Additional Waste Management Requirements:</w:t>
      </w:r>
      <w:bookmarkEnd w:id="15"/>
    </w:p>
    <w:p w:rsidR="006B6FF4" w:rsidRDefault="006B6FF4">
      <w:pPr>
        <w:pStyle w:val="BodyText"/>
        <w:spacing w:before="9"/>
        <w:ind w:left="0"/>
        <w:rPr>
          <w:b/>
          <w:sz w:val="23"/>
        </w:rPr>
      </w:pPr>
    </w:p>
    <w:p w:rsidR="006B6FF4" w:rsidRDefault="006431E0">
      <w:pPr>
        <w:pStyle w:val="ListParagraph"/>
        <w:numPr>
          <w:ilvl w:val="0"/>
          <w:numId w:val="3"/>
        </w:numPr>
        <w:tabs>
          <w:tab w:val="left" w:pos="821"/>
        </w:tabs>
        <w:ind w:right="266"/>
        <w:rPr>
          <w:sz w:val="24"/>
        </w:rPr>
      </w:pPr>
      <w:r>
        <w:rPr>
          <w:i/>
          <w:sz w:val="24"/>
        </w:rPr>
        <w:t xml:space="preserve">Combining Wastes </w:t>
      </w:r>
      <w:r>
        <w:rPr>
          <w:sz w:val="24"/>
        </w:rPr>
        <w:t xml:space="preserve">- Unlike waste materials shall not be combined by the generator except for hazardous waste rags and waste oil (detailed below). </w:t>
      </w:r>
      <w:r>
        <w:rPr>
          <w:spacing w:val="-3"/>
          <w:sz w:val="24"/>
        </w:rPr>
        <w:t xml:space="preserve">It </w:t>
      </w:r>
      <w:r>
        <w:rPr>
          <w:sz w:val="24"/>
        </w:rPr>
        <w:t>is especially important to prevent mixing nonhazardous and hazardous wastes. Combining unlike wastes may limit waste management and disposal options and increase disposal</w:t>
      </w:r>
      <w:r>
        <w:rPr>
          <w:spacing w:val="-1"/>
          <w:sz w:val="24"/>
        </w:rPr>
        <w:t xml:space="preserve"> </w:t>
      </w:r>
      <w:r>
        <w:rPr>
          <w:sz w:val="24"/>
        </w:rPr>
        <w:t>cost.</w:t>
      </w:r>
    </w:p>
    <w:p w:rsidR="006B6FF4" w:rsidRDefault="006431E0">
      <w:pPr>
        <w:pStyle w:val="ListParagraph"/>
        <w:numPr>
          <w:ilvl w:val="0"/>
          <w:numId w:val="3"/>
        </w:numPr>
        <w:tabs>
          <w:tab w:val="left" w:pos="821"/>
        </w:tabs>
        <w:spacing w:before="1"/>
        <w:ind w:right="137"/>
        <w:rPr>
          <w:sz w:val="24"/>
        </w:rPr>
      </w:pPr>
      <w:r>
        <w:rPr>
          <w:i/>
          <w:sz w:val="24"/>
        </w:rPr>
        <w:t xml:space="preserve">Radiological Area (RA) Waste </w:t>
      </w:r>
      <w:r>
        <w:rPr>
          <w:sz w:val="24"/>
        </w:rPr>
        <w:t>- Waste materials that are generated, used or stored in a RA, by definition, have the potential for being activated or contaminated. The generator of RA waste or other authorized individual shall sign the “No Radioactivity Added Certification”</w:t>
      </w:r>
      <w:r>
        <w:rPr>
          <w:spacing w:val="-24"/>
          <w:sz w:val="24"/>
        </w:rPr>
        <w:t xml:space="preserve"> </w:t>
      </w:r>
      <w:r>
        <w:rPr>
          <w:sz w:val="24"/>
        </w:rPr>
        <w:t>on the Chemical Waste Pickup Request Form. This certification documents that the waste has been determined by the generator to meet Fermilab's release criteria by either process knowledge, survey or</w:t>
      </w:r>
      <w:r>
        <w:rPr>
          <w:spacing w:val="-6"/>
          <w:sz w:val="24"/>
        </w:rPr>
        <w:t xml:space="preserve"> </w:t>
      </w:r>
      <w:r>
        <w:rPr>
          <w:sz w:val="24"/>
        </w:rPr>
        <w:t>analysis.</w:t>
      </w:r>
    </w:p>
    <w:p w:rsidR="006B6FF4" w:rsidRDefault="006B6FF4">
      <w:pPr>
        <w:rPr>
          <w:sz w:val="24"/>
        </w:rPr>
        <w:sectPr w:rsidR="006B6FF4" w:rsidSect="003D5348">
          <w:headerReference w:type="even" r:id="rId34"/>
          <w:headerReference w:type="default" r:id="rId35"/>
          <w:headerReference w:type="first" r:id="rId36"/>
          <w:pgSz w:w="12240" w:h="15840"/>
          <w:pgMar w:top="1340" w:right="960" w:bottom="1720" w:left="1340" w:header="725" w:footer="1539" w:gutter="0"/>
          <w:cols w:space="720"/>
          <w:docGrid w:linePitch="299"/>
        </w:sectPr>
      </w:pPr>
    </w:p>
    <w:p w:rsidR="006B6FF4" w:rsidRDefault="006431E0">
      <w:pPr>
        <w:pStyle w:val="ListParagraph"/>
        <w:numPr>
          <w:ilvl w:val="0"/>
          <w:numId w:val="3"/>
        </w:numPr>
        <w:tabs>
          <w:tab w:val="left" w:pos="821"/>
        </w:tabs>
        <w:spacing w:before="90"/>
        <w:ind w:right="167"/>
        <w:rPr>
          <w:sz w:val="24"/>
        </w:rPr>
      </w:pPr>
      <w:r>
        <w:rPr>
          <w:i/>
          <w:sz w:val="24"/>
        </w:rPr>
        <w:lastRenderedPageBreak/>
        <w:t xml:space="preserve">Generator Requirements for Certain Land Disposal Restricted (LDR) Waste </w:t>
      </w:r>
      <w:r>
        <w:rPr>
          <w:sz w:val="24"/>
        </w:rPr>
        <w:t>- Generator documentation identifying underlying constituents in certain characteristic hazardous wastes (EPA ID#s D001, D002, and D012 through D043) is required by</w:t>
      </w:r>
      <w:r>
        <w:rPr>
          <w:color w:val="0000FF"/>
          <w:sz w:val="24"/>
        </w:rPr>
        <w:t xml:space="preserve"> </w:t>
      </w:r>
      <w:hyperlink r:id="rId37" w:history="1">
        <w:r w:rsidRPr="00C6377C">
          <w:rPr>
            <w:rStyle w:val="Hyperlink"/>
            <w:sz w:val="24"/>
            <w:u w:color="0000FF"/>
          </w:rPr>
          <w:t>40 CFR 268</w:t>
        </w:r>
      </w:hyperlink>
      <w:r>
        <w:rPr>
          <w:sz w:val="24"/>
        </w:rPr>
        <w:t>. However, simplified rules for lab pack wastes that are incinerated and an exclusion for waste treated in a Clean Water Act permitted treatment facility eliminate this requirement for most wastes. The generator will be notified by HCT Team personnel if this certification/notification becomes necessary. When required, the generator shall complete a</w:t>
      </w:r>
      <w:r w:rsidR="002F456B">
        <w:rPr>
          <w:sz w:val="24"/>
        </w:rPr>
        <w:t>n</w:t>
      </w:r>
      <w:r>
        <w:rPr>
          <w:sz w:val="24"/>
        </w:rPr>
        <w:t xml:space="preserve"> "LDR Waste</w:t>
      </w:r>
      <w:r>
        <w:rPr>
          <w:spacing w:val="-18"/>
          <w:sz w:val="24"/>
        </w:rPr>
        <w:t xml:space="preserve"> </w:t>
      </w:r>
      <w:r>
        <w:rPr>
          <w:sz w:val="24"/>
        </w:rPr>
        <w:t>Certification Form" (HWSF Form #8</w:t>
      </w:r>
      <w:r w:rsidR="00C12BB5">
        <w:rPr>
          <w:sz w:val="24"/>
        </w:rPr>
        <w:t xml:space="preserve"> – available directly from HCTT</w:t>
      </w:r>
      <w:r>
        <w:rPr>
          <w:sz w:val="24"/>
        </w:rPr>
        <w:t>) and attach it to the Chemical Waste Pickup Request</w:t>
      </w:r>
      <w:r>
        <w:rPr>
          <w:spacing w:val="-9"/>
          <w:sz w:val="24"/>
        </w:rPr>
        <w:t xml:space="preserve"> </w:t>
      </w:r>
      <w:r>
        <w:rPr>
          <w:sz w:val="24"/>
        </w:rPr>
        <w:t>Form.</w:t>
      </w:r>
    </w:p>
    <w:p w:rsidR="006B6FF4" w:rsidRDefault="006431E0">
      <w:pPr>
        <w:pStyle w:val="ListParagraph"/>
        <w:numPr>
          <w:ilvl w:val="0"/>
          <w:numId w:val="3"/>
        </w:numPr>
        <w:tabs>
          <w:tab w:val="left" w:pos="821"/>
        </w:tabs>
        <w:spacing w:before="1"/>
        <w:ind w:right="289"/>
        <w:rPr>
          <w:sz w:val="24"/>
        </w:rPr>
      </w:pPr>
      <w:r>
        <w:rPr>
          <w:i/>
          <w:sz w:val="24"/>
        </w:rPr>
        <w:t xml:space="preserve">Declassified Special Waste </w:t>
      </w:r>
      <w:r>
        <w:rPr>
          <w:sz w:val="24"/>
        </w:rPr>
        <w:t xml:space="preserve">- The IEPA regulations exclude most solid (non-liquid) nonhazardous industrial process and pollution control wastes from the definition of special waste. However, declassifying special waste requires generator certification and this documentation must be maintained and made available upon request </w:t>
      </w:r>
      <w:r>
        <w:rPr>
          <w:spacing w:val="1"/>
          <w:sz w:val="24"/>
        </w:rPr>
        <w:t xml:space="preserve">by </w:t>
      </w:r>
      <w:r>
        <w:rPr>
          <w:sz w:val="24"/>
        </w:rPr>
        <w:t>the waste hauler or destination facility. Disposal of these declassified wastes shall be coordinated with the</w:t>
      </w:r>
      <w:r>
        <w:rPr>
          <w:spacing w:val="-13"/>
          <w:sz w:val="24"/>
        </w:rPr>
        <w:t xml:space="preserve"> </w:t>
      </w:r>
      <w:r>
        <w:rPr>
          <w:sz w:val="24"/>
        </w:rPr>
        <w:t>HCT Team.</w:t>
      </w:r>
    </w:p>
    <w:p w:rsidR="006B6FF4" w:rsidRDefault="006431E0">
      <w:pPr>
        <w:pStyle w:val="ListParagraph"/>
        <w:numPr>
          <w:ilvl w:val="0"/>
          <w:numId w:val="3"/>
        </w:numPr>
        <w:tabs>
          <w:tab w:val="left" w:pos="821"/>
        </w:tabs>
        <w:ind w:right="239"/>
        <w:rPr>
          <w:sz w:val="24"/>
        </w:rPr>
      </w:pPr>
      <w:r>
        <w:rPr>
          <w:i/>
          <w:sz w:val="24"/>
        </w:rPr>
        <w:t xml:space="preserve">Managing Empty Containers and Drums </w:t>
      </w:r>
      <w:r>
        <w:rPr>
          <w:sz w:val="24"/>
        </w:rPr>
        <w:t>- Empty is defined in the regulations as "contains no liquid or solid materials which can be removed by conventional means, i.e., pouring, pumping, aspirating". Empty containers that previously held "P listed" hazardous waste require triple rinsing or shall be managed as a hazardous waste. Other empty containers</w:t>
      </w:r>
      <w:r>
        <w:rPr>
          <w:spacing w:val="-16"/>
          <w:sz w:val="24"/>
        </w:rPr>
        <w:t xml:space="preserve"> </w:t>
      </w:r>
      <w:r>
        <w:rPr>
          <w:sz w:val="24"/>
        </w:rPr>
        <w:t xml:space="preserve">with a capacity of </w:t>
      </w:r>
      <w:r>
        <w:rPr>
          <w:sz w:val="24"/>
          <w:u w:val="single"/>
        </w:rPr>
        <w:t>&lt;</w:t>
      </w:r>
      <w:r>
        <w:rPr>
          <w:sz w:val="24"/>
        </w:rPr>
        <w:t xml:space="preserve">5 gallons may be discarded in a dumpster after they have been rendered unusable. Empty fiberboard and polyethylene drums of any size may be discarded in a dumpster, however, they shall be cut in half or crushed in a way that prevents reuse. Empty steel drums with a capacity of &gt;5 gallons shall be managed as waste and the generator shall identify the material previously contained in the empty drum on the Chemical Waste Pickup Request Form. Empty drums are inspected and cleaned if </w:t>
      </w:r>
      <w:r w:rsidR="000C4288">
        <w:rPr>
          <w:sz w:val="24"/>
        </w:rPr>
        <w:t>necessary,</w:t>
      </w:r>
      <w:r>
        <w:rPr>
          <w:sz w:val="24"/>
        </w:rPr>
        <w:t xml:space="preserve"> by HCT Team, crushed, and recycled as scrap metal. Coordinate disposal of these containers with the HCT</w:t>
      </w:r>
      <w:r>
        <w:rPr>
          <w:spacing w:val="-11"/>
          <w:sz w:val="24"/>
        </w:rPr>
        <w:t xml:space="preserve"> </w:t>
      </w:r>
      <w:r>
        <w:rPr>
          <w:sz w:val="24"/>
        </w:rPr>
        <w:t>Team.</w:t>
      </w:r>
    </w:p>
    <w:p w:rsidR="006B6FF4" w:rsidRDefault="006431E0">
      <w:pPr>
        <w:pStyle w:val="ListParagraph"/>
        <w:numPr>
          <w:ilvl w:val="0"/>
          <w:numId w:val="3"/>
        </w:numPr>
        <w:tabs>
          <w:tab w:val="left" w:pos="821"/>
        </w:tabs>
        <w:spacing w:before="1"/>
        <w:ind w:right="262"/>
        <w:rPr>
          <w:sz w:val="24"/>
        </w:rPr>
      </w:pPr>
      <w:r>
        <w:rPr>
          <w:i/>
          <w:sz w:val="24"/>
        </w:rPr>
        <w:t xml:space="preserve">Offsite Waste Shipments </w:t>
      </w:r>
      <w:r>
        <w:rPr>
          <w:sz w:val="24"/>
        </w:rPr>
        <w:t>- Offsite shipments of chemical waste shall be coordinated with</w:t>
      </w:r>
      <w:r>
        <w:rPr>
          <w:spacing w:val="-13"/>
          <w:sz w:val="24"/>
        </w:rPr>
        <w:t xml:space="preserve"> </w:t>
      </w:r>
      <w:r>
        <w:rPr>
          <w:sz w:val="24"/>
        </w:rPr>
        <w:t>the HCT Team to ensure regulatory compliance</w:t>
      </w:r>
      <w:r>
        <w:rPr>
          <w:spacing w:val="-5"/>
          <w:sz w:val="24"/>
        </w:rPr>
        <w:t xml:space="preserve"> </w:t>
      </w:r>
      <w:r>
        <w:rPr>
          <w:sz w:val="24"/>
        </w:rPr>
        <w:t>including:</w:t>
      </w:r>
    </w:p>
    <w:p w:rsidR="006B6FF4" w:rsidRDefault="006431E0" w:rsidP="002930F7">
      <w:pPr>
        <w:pStyle w:val="ListParagraph"/>
        <w:numPr>
          <w:ilvl w:val="1"/>
          <w:numId w:val="3"/>
        </w:numPr>
        <w:tabs>
          <w:tab w:val="left" w:pos="1540"/>
          <w:tab w:val="left" w:pos="1541"/>
        </w:tabs>
        <w:rPr>
          <w:sz w:val="24"/>
        </w:rPr>
      </w:pPr>
      <w:r>
        <w:rPr>
          <w:sz w:val="24"/>
        </w:rPr>
        <w:t>manifest signature/certification (by HCT Team personnel</w:t>
      </w:r>
      <w:r>
        <w:rPr>
          <w:spacing w:val="-7"/>
          <w:sz w:val="24"/>
        </w:rPr>
        <w:t xml:space="preserve"> </w:t>
      </w:r>
      <w:r>
        <w:rPr>
          <w:sz w:val="24"/>
        </w:rPr>
        <w:t>only)</w:t>
      </w:r>
    </w:p>
    <w:p w:rsidR="006B6FF4" w:rsidRDefault="006431E0" w:rsidP="002930F7">
      <w:pPr>
        <w:pStyle w:val="ListParagraph"/>
        <w:numPr>
          <w:ilvl w:val="1"/>
          <w:numId w:val="3"/>
        </w:numPr>
        <w:tabs>
          <w:tab w:val="left" w:pos="1540"/>
          <w:tab w:val="left" w:pos="1541"/>
        </w:tabs>
        <w:rPr>
          <w:sz w:val="24"/>
        </w:rPr>
      </w:pPr>
      <w:r>
        <w:rPr>
          <w:sz w:val="24"/>
        </w:rPr>
        <w:t>LDR</w:t>
      </w:r>
      <w:r>
        <w:rPr>
          <w:spacing w:val="-1"/>
          <w:sz w:val="24"/>
        </w:rPr>
        <w:t xml:space="preserve"> </w:t>
      </w:r>
      <w:r>
        <w:rPr>
          <w:sz w:val="24"/>
        </w:rPr>
        <w:t>Notification/Certification</w:t>
      </w:r>
    </w:p>
    <w:p w:rsidR="006B6FF4" w:rsidRDefault="006431E0" w:rsidP="002930F7">
      <w:pPr>
        <w:pStyle w:val="ListParagraph"/>
        <w:numPr>
          <w:ilvl w:val="1"/>
          <w:numId w:val="3"/>
        </w:numPr>
        <w:tabs>
          <w:tab w:val="left" w:pos="1540"/>
          <w:tab w:val="left" w:pos="1541"/>
        </w:tabs>
        <w:rPr>
          <w:sz w:val="24"/>
        </w:rPr>
      </w:pPr>
      <w:r>
        <w:rPr>
          <w:sz w:val="24"/>
        </w:rPr>
        <w:t>DOT</w:t>
      </w:r>
      <w:r>
        <w:rPr>
          <w:spacing w:val="-1"/>
          <w:sz w:val="24"/>
        </w:rPr>
        <w:t xml:space="preserve"> </w:t>
      </w:r>
      <w:r>
        <w:rPr>
          <w:sz w:val="24"/>
        </w:rPr>
        <w:t>compliance</w:t>
      </w:r>
    </w:p>
    <w:p w:rsidR="006B6FF4" w:rsidRDefault="006431E0" w:rsidP="002930F7">
      <w:pPr>
        <w:pStyle w:val="ListParagraph"/>
        <w:numPr>
          <w:ilvl w:val="1"/>
          <w:numId w:val="3"/>
        </w:numPr>
        <w:tabs>
          <w:tab w:val="left" w:pos="1540"/>
          <w:tab w:val="left" w:pos="1541"/>
        </w:tabs>
        <w:rPr>
          <w:sz w:val="24"/>
        </w:rPr>
      </w:pPr>
      <w:r>
        <w:rPr>
          <w:sz w:val="24"/>
        </w:rPr>
        <w:t>radiation survey</w:t>
      </w:r>
    </w:p>
    <w:p w:rsidR="006B6FF4" w:rsidRDefault="006431E0" w:rsidP="002930F7">
      <w:pPr>
        <w:pStyle w:val="ListParagraph"/>
        <w:numPr>
          <w:ilvl w:val="1"/>
          <w:numId w:val="3"/>
        </w:numPr>
        <w:tabs>
          <w:tab w:val="left" w:pos="1540"/>
          <w:tab w:val="left" w:pos="1541"/>
        </w:tabs>
        <w:rPr>
          <w:sz w:val="24"/>
        </w:rPr>
      </w:pPr>
      <w:r>
        <w:rPr>
          <w:sz w:val="24"/>
        </w:rPr>
        <w:t>transport vehicle</w:t>
      </w:r>
      <w:r>
        <w:rPr>
          <w:spacing w:val="-2"/>
          <w:sz w:val="24"/>
        </w:rPr>
        <w:t xml:space="preserve"> </w:t>
      </w:r>
      <w:r>
        <w:rPr>
          <w:sz w:val="24"/>
        </w:rPr>
        <w:t>inspection</w:t>
      </w:r>
    </w:p>
    <w:p w:rsidR="006B6FF4" w:rsidRDefault="006431E0">
      <w:pPr>
        <w:pStyle w:val="ListParagraph"/>
        <w:numPr>
          <w:ilvl w:val="1"/>
          <w:numId w:val="3"/>
        </w:numPr>
        <w:tabs>
          <w:tab w:val="left" w:pos="1540"/>
          <w:tab w:val="left" w:pos="1541"/>
        </w:tabs>
        <w:spacing w:before="1"/>
        <w:rPr>
          <w:sz w:val="24"/>
        </w:rPr>
      </w:pPr>
      <w:r>
        <w:rPr>
          <w:sz w:val="24"/>
        </w:rPr>
        <w:t>Fermilab approval of offsite waste storage, treatment or disposal</w:t>
      </w:r>
      <w:r>
        <w:rPr>
          <w:spacing w:val="-6"/>
          <w:sz w:val="24"/>
        </w:rPr>
        <w:t xml:space="preserve"> </w:t>
      </w:r>
      <w:r>
        <w:rPr>
          <w:sz w:val="24"/>
        </w:rPr>
        <w:t>facility(s)</w:t>
      </w:r>
    </w:p>
    <w:p w:rsidR="006B6FF4" w:rsidRDefault="006431E0">
      <w:pPr>
        <w:pStyle w:val="ListParagraph"/>
        <w:numPr>
          <w:ilvl w:val="1"/>
          <w:numId w:val="3"/>
        </w:numPr>
        <w:tabs>
          <w:tab w:val="left" w:pos="1540"/>
          <w:tab w:val="left" w:pos="1541"/>
        </w:tabs>
        <w:rPr>
          <w:sz w:val="24"/>
        </w:rPr>
      </w:pPr>
      <w:r>
        <w:rPr>
          <w:sz w:val="24"/>
        </w:rPr>
        <w:t>record keeping and reporting</w:t>
      </w:r>
      <w:r>
        <w:rPr>
          <w:spacing w:val="-5"/>
          <w:sz w:val="24"/>
        </w:rPr>
        <w:t xml:space="preserve"> </w:t>
      </w:r>
      <w:r>
        <w:rPr>
          <w:sz w:val="24"/>
        </w:rPr>
        <w:t>requirements</w:t>
      </w:r>
    </w:p>
    <w:p w:rsidR="006B6FF4" w:rsidRDefault="006B6FF4">
      <w:pPr>
        <w:pStyle w:val="BodyText"/>
        <w:spacing w:before="9"/>
        <w:ind w:left="0"/>
      </w:pPr>
    </w:p>
    <w:p w:rsidR="006B6FF4" w:rsidRDefault="006431E0" w:rsidP="00495C51">
      <w:pPr>
        <w:pStyle w:val="Heading2"/>
      </w:pPr>
      <w:bookmarkStart w:id="16" w:name="_Toc37839212"/>
      <w:r>
        <w:t>Section B. - Specific Waste Stream Requirements</w:t>
      </w:r>
      <w:bookmarkEnd w:id="16"/>
    </w:p>
    <w:p w:rsidR="006B6FF4" w:rsidRDefault="006B6FF4">
      <w:pPr>
        <w:pStyle w:val="BodyText"/>
        <w:spacing w:before="9"/>
        <w:ind w:left="0"/>
        <w:rPr>
          <w:b/>
          <w:sz w:val="23"/>
        </w:rPr>
      </w:pPr>
    </w:p>
    <w:p w:rsidR="006B6FF4" w:rsidRDefault="006431E0">
      <w:pPr>
        <w:pStyle w:val="ListParagraph"/>
        <w:numPr>
          <w:ilvl w:val="0"/>
          <w:numId w:val="2"/>
        </w:numPr>
        <w:tabs>
          <w:tab w:val="left" w:pos="821"/>
        </w:tabs>
        <w:spacing w:before="1"/>
        <w:ind w:right="523"/>
        <w:rPr>
          <w:sz w:val="24"/>
        </w:rPr>
      </w:pPr>
      <w:r>
        <w:rPr>
          <w:i/>
          <w:sz w:val="24"/>
        </w:rPr>
        <w:t xml:space="preserve">Asbestos </w:t>
      </w:r>
      <w:r>
        <w:rPr>
          <w:sz w:val="24"/>
        </w:rPr>
        <w:t>- Consult with ES&amp;H staff prior to beginning any task involving the handling</w:t>
      </w:r>
      <w:r>
        <w:rPr>
          <w:spacing w:val="-17"/>
          <w:sz w:val="24"/>
        </w:rPr>
        <w:t xml:space="preserve"> </w:t>
      </w:r>
      <w:r>
        <w:rPr>
          <w:sz w:val="24"/>
        </w:rPr>
        <w:t>of asbestos containing materials or asbestos</w:t>
      </w:r>
      <w:r>
        <w:rPr>
          <w:spacing w:val="-3"/>
          <w:sz w:val="24"/>
        </w:rPr>
        <w:t xml:space="preserve"> </w:t>
      </w:r>
      <w:r>
        <w:rPr>
          <w:sz w:val="24"/>
        </w:rPr>
        <w:t>waste.</w:t>
      </w:r>
    </w:p>
    <w:p w:rsidR="006B6FF4" w:rsidRDefault="006431E0" w:rsidP="00926DED">
      <w:pPr>
        <w:pStyle w:val="ListParagraph"/>
        <w:numPr>
          <w:ilvl w:val="0"/>
          <w:numId w:val="2"/>
        </w:numPr>
        <w:tabs>
          <w:tab w:val="left" w:pos="821"/>
        </w:tabs>
        <w:spacing w:before="90"/>
        <w:ind w:left="810" w:right="709" w:hanging="370"/>
      </w:pPr>
      <w:r w:rsidRPr="00926DED">
        <w:rPr>
          <w:i/>
          <w:sz w:val="24"/>
        </w:rPr>
        <w:t xml:space="preserve">Batteries </w:t>
      </w:r>
      <w:r>
        <w:rPr>
          <w:sz w:val="24"/>
        </w:rPr>
        <w:t>- Mercury, lithium, and nickel cadmium batteries are universal waste and shall be managed accordingly. Lead acid and lead calcium batteries are exempt from regulation as hazardous waste under RCRA when recycled if the outer casing of the battery isn’t</w:t>
      </w:r>
      <w:r w:rsidRPr="00926DED">
        <w:rPr>
          <w:spacing w:val="-25"/>
          <w:sz w:val="24"/>
        </w:rPr>
        <w:t xml:space="preserve"> </w:t>
      </w:r>
      <w:r>
        <w:rPr>
          <w:sz w:val="24"/>
        </w:rPr>
        <w:t xml:space="preserve">damaged or leaking acid. These batteries shall either be returned to a </w:t>
      </w:r>
      <w:r>
        <w:rPr>
          <w:sz w:val="24"/>
        </w:rPr>
        <w:lastRenderedPageBreak/>
        <w:t>vendor for reclamation when purchasing new batteries or, managed as a universal waste and sent for reclamation by</w:t>
      </w:r>
      <w:r w:rsidRPr="00926DED">
        <w:rPr>
          <w:spacing w:val="-16"/>
          <w:sz w:val="24"/>
        </w:rPr>
        <w:t xml:space="preserve"> </w:t>
      </w:r>
      <w:r w:rsidR="00A438F6">
        <w:rPr>
          <w:sz w:val="24"/>
        </w:rPr>
        <w:t>the</w:t>
      </w:r>
      <w:r w:rsidR="00492C75">
        <w:rPr>
          <w:sz w:val="24"/>
        </w:rPr>
        <w:t xml:space="preserve"> </w:t>
      </w:r>
      <w:r>
        <w:t xml:space="preserve">HCT Team. All activated batteries, including carbon dry cell batteries, are mixed waste (hazardous and radioactive). See </w:t>
      </w:r>
      <w:r w:rsidRPr="00926DED">
        <w:rPr>
          <w:i/>
        </w:rPr>
        <w:t xml:space="preserve">Mixed Waste </w:t>
      </w:r>
      <w:r>
        <w:t>below for pickup instructions.</w:t>
      </w:r>
    </w:p>
    <w:p w:rsidR="006B6FF4" w:rsidRDefault="006431E0">
      <w:pPr>
        <w:pStyle w:val="ListParagraph"/>
        <w:numPr>
          <w:ilvl w:val="0"/>
          <w:numId w:val="2"/>
        </w:numPr>
        <w:tabs>
          <w:tab w:val="left" w:pos="821"/>
        </w:tabs>
        <w:ind w:right="121"/>
        <w:rPr>
          <w:sz w:val="24"/>
        </w:rPr>
      </w:pPr>
      <w:r>
        <w:rPr>
          <w:i/>
          <w:sz w:val="24"/>
        </w:rPr>
        <w:t xml:space="preserve">Fluorescent Light Ballasts </w:t>
      </w:r>
      <w:r>
        <w:rPr>
          <w:sz w:val="24"/>
        </w:rPr>
        <w:t>– Many old fluorescent light ballasts contain a small PCB capacitor or PCBs in the "potting material" filler inside the ballast. Any fluorescent light ballast manufactured prior to July 1, 1978 or whose manufacture date or PCB content is not known shall be assumed to be a TSCA-regulated item and managed accordingly. The generator is responsible for making this determination. See item 6 below for more TSCA- related requirements. PCB ballasts are also special waste and must be so labeled. Ballasts</w:t>
      </w:r>
      <w:r>
        <w:rPr>
          <w:spacing w:val="-13"/>
          <w:sz w:val="24"/>
        </w:rPr>
        <w:t xml:space="preserve"> </w:t>
      </w:r>
      <w:r>
        <w:rPr>
          <w:sz w:val="24"/>
        </w:rPr>
        <w:t>that were manufactured after July 1, 1978, or that are labeled "No PCBs" will be collected by the HCT Team and recycled as a best management</w:t>
      </w:r>
      <w:r>
        <w:rPr>
          <w:spacing w:val="-1"/>
          <w:sz w:val="24"/>
        </w:rPr>
        <w:t xml:space="preserve"> </w:t>
      </w:r>
      <w:r>
        <w:rPr>
          <w:sz w:val="24"/>
        </w:rPr>
        <w:t>practice.</w:t>
      </w:r>
    </w:p>
    <w:p w:rsidR="006B6FF4" w:rsidRDefault="006431E0">
      <w:pPr>
        <w:pStyle w:val="ListParagraph"/>
        <w:numPr>
          <w:ilvl w:val="0"/>
          <w:numId w:val="2"/>
        </w:numPr>
        <w:tabs>
          <w:tab w:val="left" w:pos="821"/>
        </w:tabs>
        <w:spacing w:before="1"/>
        <w:ind w:right="329"/>
        <w:rPr>
          <w:sz w:val="24"/>
        </w:rPr>
      </w:pPr>
      <w:r>
        <w:rPr>
          <w:i/>
          <w:sz w:val="24"/>
        </w:rPr>
        <w:t xml:space="preserve">Medical Waste </w:t>
      </w:r>
      <w:r>
        <w:rPr>
          <w:sz w:val="24"/>
        </w:rPr>
        <w:t>- Medical waste is a special waste and shall be collected in designated containers marked with the international biohazard symbol. These containers will be provided by the HCT Team. Containers of medical waste needles shall also be marked</w:t>
      </w:r>
      <w:r>
        <w:rPr>
          <w:spacing w:val="-13"/>
          <w:sz w:val="24"/>
        </w:rPr>
        <w:t xml:space="preserve"> </w:t>
      </w:r>
      <w:r>
        <w:rPr>
          <w:sz w:val="24"/>
        </w:rPr>
        <w:t>with the word "Sharps".</w:t>
      </w:r>
    </w:p>
    <w:p w:rsidR="006B6FF4" w:rsidRDefault="006431E0">
      <w:pPr>
        <w:pStyle w:val="ListParagraph"/>
        <w:numPr>
          <w:ilvl w:val="0"/>
          <w:numId w:val="2"/>
        </w:numPr>
        <w:tabs>
          <w:tab w:val="left" w:pos="821"/>
        </w:tabs>
        <w:ind w:right="179"/>
        <w:rPr>
          <w:sz w:val="24"/>
        </w:rPr>
      </w:pPr>
      <w:r>
        <w:rPr>
          <w:i/>
          <w:sz w:val="24"/>
        </w:rPr>
        <w:t xml:space="preserve">Mixed Waste </w:t>
      </w:r>
      <w:r>
        <w:rPr>
          <w:sz w:val="24"/>
        </w:rPr>
        <w:t>- Mixed waste includes radioactive hazardous or PCB containing waste and shall be stored only at the HWSF when removed from an SAA. Mixed waste generators</w:t>
      </w:r>
      <w:r>
        <w:rPr>
          <w:spacing w:val="-19"/>
          <w:sz w:val="24"/>
        </w:rPr>
        <w:t xml:space="preserve"> </w:t>
      </w:r>
      <w:r>
        <w:rPr>
          <w:sz w:val="24"/>
        </w:rPr>
        <w:t>shall complete and submit a Hazardous/Radioactive Waste Certification and Pickup Request</w:t>
      </w:r>
      <w:r>
        <w:rPr>
          <w:spacing w:val="-17"/>
          <w:sz w:val="24"/>
        </w:rPr>
        <w:t xml:space="preserve"> </w:t>
      </w:r>
      <w:r>
        <w:rPr>
          <w:sz w:val="24"/>
        </w:rPr>
        <w:t>Form (</w:t>
      </w:r>
      <w:hyperlink r:id="rId38">
        <w:r>
          <w:rPr>
            <w:color w:val="0000FF"/>
            <w:sz w:val="24"/>
            <w:u w:val="single" w:color="0000FF"/>
          </w:rPr>
          <w:t>HCTT Form #02</w:t>
        </w:r>
      </w:hyperlink>
      <w:r>
        <w:rPr>
          <w:sz w:val="24"/>
        </w:rPr>
        <w:t>) to the HCT Team to request a waste</w:t>
      </w:r>
      <w:r>
        <w:rPr>
          <w:spacing w:val="-1"/>
          <w:sz w:val="24"/>
        </w:rPr>
        <w:t xml:space="preserve"> </w:t>
      </w:r>
      <w:r>
        <w:rPr>
          <w:sz w:val="24"/>
        </w:rPr>
        <w:t>pickup.</w:t>
      </w:r>
    </w:p>
    <w:p w:rsidR="006B6FF4" w:rsidRDefault="006431E0">
      <w:pPr>
        <w:pStyle w:val="ListParagraph"/>
        <w:numPr>
          <w:ilvl w:val="0"/>
          <w:numId w:val="2"/>
        </w:numPr>
        <w:tabs>
          <w:tab w:val="left" w:pos="821"/>
        </w:tabs>
        <w:ind w:right="131"/>
        <w:rPr>
          <w:sz w:val="24"/>
        </w:rPr>
      </w:pPr>
      <w:r>
        <w:rPr>
          <w:i/>
          <w:sz w:val="24"/>
        </w:rPr>
        <w:t xml:space="preserve">PCBs </w:t>
      </w:r>
      <w:r>
        <w:rPr>
          <w:sz w:val="24"/>
        </w:rPr>
        <w:t>- TSCA requirements pertaining to the in-service use of PCBs are addressed in</w:t>
      </w:r>
      <w:r>
        <w:rPr>
          <w:color w:val="0000FF"/>
          <w:sz w:val="24"/>
        </w:rPr>
        <w:t xml:space="preserve"> </w:t>
      </w:r>
      <w:hyperlink r:id="rId39">
        <w:r>
          <w:rPr>
            <w:color w:val="0000FF"/>
            <w:sz w:val="24"/>
            <w:u w:val="single" w:color="0000FF"/>
          </w:rPr>
          <w:t>Chapter</w:t>
        </w:r>
      </w:hyperlink>
      <w:hyperlink r:id="rId40">
        <w:r w:rsidR="002930F7">
          <w:rPr>
            <w:color w:val="0000FF"/>
            <w:sz w:val="24"/>
            <w:u w:val="single" w:color="0000FF"/>
          </w:rPr>
          <w:t xml:space="preserve"> 8041</w:t>
        </w:r>
      </w:hyperlink>
      <w:r>
        <w:rPr>
          <w:sz w:val="24"/>
        </w:rPr>
        <w:t>. When TSCA-regulated PCB items or materials are removed from service, the items and any containers used to hold them shall be dated and receive both PCB and special waste labels. Temporary storage areas must also be labeled with the PCB Large Mark (see</w:t>
      </w:r>
      <w:hyperlink r:id="rId41">
        <w:r>
          <w:rPr>
            <w:color w:val="0000FF"/>
            <w:sz w:val="24"/>
          </w:rPr>
          <w:t xml:space="preserve"> </w:t>
        </w:r>
        <w:r>
          <w:rPr>
            <w:color w:val="0000FF"/>
            <w:sz w:val="24"/>
            <w:u w:val="single" w:color="0000FF"/>
          </w:rPr>
          <w:t>40 CFR</w:t>
        </w:r>
      </w:hyperlink>
      <w:hyperlink r:id="rId42">
        <w:r>
          <w:rPr>
            <w:color w:val="0000FF"/>
            <w:sz w:val="24"/>
            <w:u w:val="single" w:color="0000FF"/>
          </w:rPr>
          <w:t xml:space="preserve"> 761.45</w:t>
        </w:r>
      </w:hyperlink>
      <w:r>
        <w:rPr>
          <w:sz w:val="24"/>
        </w:rPr>
        <w:t>). PCB waste must be moved from the point of generation to the HWSF or shipped offsite for disposal within 30 days of the out-of-service</w:t>
      </w:r>
      <w:r>
        <w:rPr>
          <w:spacing w:val="-7"/>
          <w:sz w:val="24"/>
        </w:rPr>
        <w:t xml:space="preserve"> </w:t>
      </w:r>
      <w:r>
        <w:rPr>
          <w:sz w:val="24"/>
        </w:rPr>
        <w:t>date.</w:t>
      </w:r>
    </w:p>
    <w:p w:rsidR="006B6FF4" w:rsidRDefault="006431E0">
      <w:pPr>
        <w:pStyle w:val="ListParagraph"/>
        <w:numPr>
          <w:ilvl w:val="0"/>
          <w:numId w:val="2"/>
        </w:numPr>
        <w:tabs>
          <w:tab w:val="left" w:pos="821"/>
        </w:tabs>
        <w:spacing w:before="1"/>
        <w:ind w:right="151"/>
        <w:rPr>
          <w:sz w:val="24"/>
        </w:rPr>
      </w:pPr>
      <w:r>
        <w:rPr>
          <w:i/>
          <w:sz w:val="24"/>
        </w:rPr>
        <w:t xml:space="preserve">Rags </w:t>
      </w:r>
      <w:r>
        <w:rPr>
          <w:sz w:val="24"/>
        </w:rPr>
        <w:t xml:space="preserve">- Hazardous waste rags may be collected in a common container </w:t>
      </w:r>
      <w:proofErr w:type="gramStart"/>
      <w:r>
        <w:rPr>
          <w:sz w:val="24"/>
        </w:rPr>
        <w:t>as long as</w:t>
      </w:r>
      <w:proofErr w:type="gramEnd"/>
      <w:r>
        <w:rPr>
          <w:sz w:val="24"/>
        </w:rPr>
        <w:t xml:space="preserve"> the hazardous constituents are chemically </w:t>
      </w:r>
      <w:r w:rsidR="00454448">
        <w:rPr>
          <w:sz w:val="24"/>
        </w:rPr>
        <w:t>compatible,</w:t>
      </w:r>
      <w:r>
        <w:rPr>
          <w:sz w:val="24"/>
        </w:rPr>
        <w:t xml:space="preserve"> and each hazardous chemical constituent</w:t>
      </w:r>
      <w:r>
        <w:rPr>
          <w:spacing w:val="-13"/>
          <w:sz w:val="24"/>
        </w:rPr>
        <w:t xml:space="preserve"> </w:t>
      </w:r>
      <w:r>
        <w:rPr>
          <w:sz w:val="24"/>
        </w:rPr>
        <w:t>is identified on the containers waste label and on the Chemical Waste Pickup Request Form. The container shall be kept closed except when adding or removing waste to prevent evaporation.</w:t>
      </w:r>
    </w:p>
    <w:p w:rsidR="006B6FF4" w:rsidRDefault="006431E0">
      <w:pPr>
        <w:pStyle w:val="ListParagraph"/>
        <w:numPr>
          <w:ilvl w:val="0"/>
          <w:numId w:val="2"/>
        </w:numPr>
        <w:tabs>
          <w:tab w:val="left" w:pos="821"/>
        </w:tabs>
        <w:ind w:right="361"/>
        <w:jc w:val="both"/>
        <w:rPr>
          <w:sz w:val="24"/>
        </w:rPr>
      </w:pPr>
      <w:r>
        <w:rPr>
          <w:i/>
          <w:sz w:val="24"/>
        </w:rPr>
        <w:t xml:space="preserve">Tires </w:t>
      </w:r>
      <w:r>
        <w:rPr>
          <w:sz w:val="24"/>
        </w:rPr>
        <w:t>- Land disposal of whole tires is prohibited by State regulations. Whole tires shall</w:t>
      </w:r>
      <w:r>
        <w:rPr>
          <w:spacing w:val="-16"/>
          <w:sz w:val="24"/>
        </w:rPr>
        <w:t xml:space="preserve"> </w:t>
      </w:r>
      <w:r>
        <w:rPr>
          <w:sz w:val="24"/>
        </w:rPr>
        <w:t>not be discarded in a dumpster. Used tires should be returned for reclamation or disposal to the vendor who provides new</w:t>
      </w:r>
      <w:r>
        <w:rPr>
          <w:spacing w:val="-2"/>
          <w:sz w:val="24"/>
        </w:rPr>
        <w:t xml:space="preserve"> </w:t>
      </w:r>
      <w:r>
        <w:rPr>
          <w:sz w:val="24"/>
        </w:rPr>
        <w:t>tires.</w:t>
      </w:r>
    </w:p>
    <w:p w:rsidR="006B6FF4" w:rsidRDefault="006431E0">
      <w:pPr>
        <w:pStyle w:val="ListParagraph"/>
        <w:numPr>
          <w:ilvl w:val="0"/>
          <w:numId w:val="2"/>
        </w:numPr>
        <w:tabs>
          <w:tab w:val="left" w:pos="821"/>
        </w:tabs>
        <w:spacing w:before="1"/>
        <w:ind w:right="238"/>
        <w:rPr>
          <w:sz w:val="24"/>
        </w:rPr>
      </w:pPr>
      <w:r>
        <w:rPr>
          <w:i/>
          <w:sz w:val="24"/>
        </w:rPr>
        <w:t xml:space="preserve">Unknown Wastes </w:t>
      </w:r>
      <w:r>
        <w:rPr>
          <w:sz w:val="24"/>
        </w:rPr>
        <w:t>- Occasionally materials of unknown origin may be discovered. These wastes usually result from containers found in dumpsters or containers that are unlabeled or have illegible labels. To properly manage and dispose of unknowns, the generator or waste coordinator shall conduct and document an investigation as to what the waste might be.</w:t>
      </w:r>
      <w:r>
        <w:rPr>
          <w:spacing w:val="-14"/>
          <w:sz w:val="24"/>
        </w:rPr>
        <w:t xml:space="preserve"> </w:t>
      </w:r>
      <w:r>
        <w:rPr>
          <w:sz w:val="24"/>
        </w:rPr>
        <w:t>This investigation shall include the name of persons contacted and the best theory as to what the material might be, based on the results of the investigation. A copy of the investigation shall be attached to the Chemical Waste Pickup Request Form when submitted to the HCT</w:t>
      </w:r>
      <w:r>
        <w:rPr>
          <w:spacing w:val="-15"/>
          <w:sz w:val="24"/>
        </w:rPr>
        <w:t xml:space="preserve"> </w:t>
      </w:r>
      <w:r>
        <w:rPr>
          <w:sz w:val="24"/>
        </w:rPr>
        <w:t>Team.</w:t>
      </w:r>
    </w:p>
    <w:p w:rsidR="006B6FF4" w:rsidRDefault="006431E0">
      <w:pPr>
        <w:pStyle w:val="ListParagraph"/>
        <w:numPr>
          <w:ilvl w:val="0"/>
          <w:numId w:val="2"/>
        </w:numPr>
        <w:tabs>
          <w:tab w:val="left" w:pos="821"/>
        </w:tabs>
        <w:ind w:right="174"/>
        <w:rPr>
          <w:sz w:val="24"/>
        </w:rPr>
      </w:pPr>
      <w:r>
        <w:rPr>
          <w:i/>
          <w:sz w:val="24"/>
        </w:rPr>
        <w:t xml:space="preserve">Used Oil </w:t>
      </w:r>
      <w:r>
        <w:rPr>
          <w:sz w:val="24"/>
        </w:rPr>
        <w:t>- Used petroleum based lubricating oil is routinely generated from several different sources, i.e., motor oil, vacuum pump oil, compressor oil, and may be collected in a</w:t>
      </w:r>
      <w:r>
        <w:rPr>
          <w:spacing w:val="-10"/>
          <w:sz w:val="24"/>
        </w:rPr>
        <w:t xml:space="preserve"> </w:t>
      </w:r>
      <w:r>
        <w:rPr>
          <w:sz w:val="24"/>
        </w:rPr>
        <w:t>common container. RCRA includes a rebuttable presumption that states waste oil containing &gt;1000 ppm halogen content is a hazardous waste. Because of the storage time limitation for hazardous waste at a SAA, generators and/or chemical waste coordinators shall perform</w:t>
      </w:r>
      <w:r>
        <w:rPr>
          <w:spacing w:val="-6"/>
          <w:sz w:val="24"/>
        </w:rPr>
        <w:t xml:space="preserve"> </w:t>
      </w:r>
      <w:r>
        <w:rPr>
          <w:sz w:val="24"/>
        </w:rPr>
        <w:t>a</w:t>
      </w:r>
    </w:p>
    <w:p w:rsidR="006B6FF4" w:rsidRDefault="006B6FF4">
      <w:pPr>
        <w:rPr>
          <w:sz w:val="24"/>
        </w:rPr>
        <w:sectPr w:rsidR="006B6FF4" w:rsidSect="003D5348">
          <w:pgSz w:w="12240" w:h="15840"/>
          <w:pgMar w:top="1340" w:right="960" w:bottom="1720" w:left="1340" w:header="725" w:footer="1539" w:gutter="0"/>
          <w:cols w:space="720"/>
          <w:docGrid w:linePitch="299"/>
        </w:sectPr>
      </w:pPr>
    </w:p>
    <w:p w:rsidR="006B6FF4" w:rsidRDefault="006431E0">
      <w:pPr>
        <w:pStyle w:val="BodyText"/>
        <w:spacing w:before="90"/>
        <w:ind w:right="209"/>
      </w:pPr>
      <w:r>
        <w:lastRenderedPageBreak/>
        <w:t>halogen screening test when the total volume of waste oil at a SAA reaches 55 gallons to verify their waste oil is not hazardous waste. Test kits will be provided by the HCT Team. Halogen screening by the generator is not required for waste oil accumulated in quantities of</w:t>
      </w:r>
    </w:p>
    <w:p w:rsidR="006B6FF4" w:rsidRDefault="006431E0">
      <w:pPr>
        <w:pStyle w:val="BodyText"/>
        <w:ind w:right="627"/>
      </w:pPr>
      <w:r>
        <w:rPr>
          <w:u w:val="single"/>
        </w:rPr>
        <w:t>&lt;</w:t>
      </w:r>
      <w:r>
        <w:t>5 gallons at a SAA. It will be screened by the HCT Team upon receipt in storage at the HWSF.</w:t>
      </w:r>
    </w:p>
    <w:p w:rsidR="006B6FF4" w:rsidRDefault="006431E0">
      <w:pPr>
        <w:pStyle w:val="ListParagraph"/>
        <w:numPr>
          <w:ilvl w:val="0"/>
          <w:numId w:val="2"/>
        </w:numPr>
        <w:tabs>
          <w:tab w:val="left" w:pos="821"/>
        </w:tabs>
        <w:ind w:right="139"/>
        <w:rPr>
          <w:sz w:val="24"/>
        </w:rPr>
      </w:pPr>
      <w:r>
        <w:rPr>
          <w:i/>
          <w:sz w:val="24"/>
        </w:rPr>
        <w:t xml:space="preserve">White Goods </w:t>
      </w:r>
      <w:r>
        <w:rPr>
          <w:sz w:val="24"/>
        </w:rPr>
        <w:t>- White goods include refrigerators, ranges, water heaters, freezers, air conditioners, humidifiers and other similar domestic and large commercial appliances. White good components include "any chlorofluorocarbon refrigerant, electrical switch containing mercury, or a device that may contain PCBs in a closed system, such as a dielectric fluid for a capacitor, ballast, or other component". The generator shall remove components from</w:t>
      </w:r>
      <w:r>
        <w:rPr>
          <w:spacing w:val="-12"/>
          <w:sz w:val="24"/>
        </w:rPr>
        <w:t xml:space="preserve"> </w:t>
      </w:r>
      <w:r>
        <w:rPr>
          <w:sz w:val="24"/>
        </w:rPr>
        <w:t>white goods prior to disposing of the white goods. White goods can be disposed of through Facilities Engineering Services, Scrap Material</w:t>
      </w:r>
      <w:r>
        <w:rPr>
          <w:spacing w:val="-4"/>
          <w:sz w:val="24"/>
        </w:rPr>
        <w:t xml:space="preserve"> </w:t>
      </w:r>
      <w:r>
        <w:rPr>
          <w:sz w:val="24"/>
        </w:rPr>
        <w:t>Service.</w:t>
      </w:r>
    </w:p>
    <w:p w:rsidR="006B6FF4" w:rsidRDefault="006431E0">
      <w:pPr>
        <w:pStyle w:val="ListParagraph"/>
        <w:numPr>
          <w:ilvl w:val="0"/>
          <w:numId w:val="2"/>
        </w:numPr>
        <w:tabs>
          <w:tab w:val="left" w:pos="821"/>
        </w:tabs>
        <w:spacing w:before="1"/>
        <w:ind w:right="121"/>
        <w:rPr>
          <w:sz w:val="24"/>
        </w:rPr>
      </w:pPr>
      <w:r>
        <w:rPr>
          <w:i/>
          <w:sz w:val="24"/>
        </w:rPr>
        <w:t xml:space="preserve">Fluorescent and High Intensity Discharge Lamps Containing Mercury - </w:t>
      </w:r>
      <w:r>
        <w:rPr>
          <w:sz w:val="24"/>
        </w:rPr>
        <w:t>Mercury containing lamps, when recycled, will be classified as a Universal Waste. Spent lamps, when removed from service, will be transported to a central location by Facilities Engineering Services Section (FESS) personnel and stored until a large enough quantity is generated to warrant recycling. Containers containing the spent lamps shall be marked or labeled with the phrase "Universal Waste Mercury-Containing Lamp(s)". Individuals other than FESS personnel who generate mercury containing lamps may request the lamps be picked up by completing a "Chemical Waste Pickup Request Form" and submitting it to the HCT Team. Residues and fragments from broken lamps must be contained and handled the same as intact</w:t>
      </w:r>
      <w:r>
        <w:rPr>
          <w:spacing w:val="-5"/>
          <w:sz w:val="24"/>
        </w:rPr>
        <w:t xml:space="preserve"> </w:t>
      </w:r>
      <w:r>
        <w:rPr>
          <w:sz w:val="24"/>
        </w:rPr>
        <w:t>lamps.</w:t>
      </w:r>
    </w:p>
    <w:p w:rsidR="006B6FF4" w:rsidRDefault="006B6FF4" w:rsidP="00632A92">
      <w:pPr>
        <w:pStyle w:val="Heading2"/>
      </w:pPr>
    </w:p>
    <w:p w:rsidR="006B6FF4" w:rsidRDefault="006431E0" w:rsidP="00495C51">
      <w:pPr>
        <w:pStyle w:val="Heading2"/>
      </w:pPr>
      <w:bookmarkStart w:id="17" w:name="_Toc37839213"/>
      <w:r>
        <w:t>Section C. - Resources</w:t>
      </w:r>
      <w:bookmarkEnd w:id="17"/>
    </w:p>
    <w:p w:rsidR="006B6FF4" w:rsidRDefault="006B6FF4">
      <w:pPr>
        <w:pStyle w:val="BodyText"/>
        <w:spacing w:before="9"/>
        <w:ind w:left="0"/>
        <w:rPr>
          <w:b/>
          <w:sz w:val="23"/>
        </w:rPr>
      </w:pPr>
    </w:p>
    <w:p w:rsidR="006B6FF4" w:rsidRDefault="006431E0">
      <w:pPr>
        <w:pStyle w:val="ListParagraph"/>
        <w:numPr>
          <w:ilvl w:val="0"/>
          <w:numId w:val="1"/>
        </w:numPr>
        <w:tabs>
          <w:tab w:val="left" w:pos="821"/>
        </w:tabs>
        <w:spacing w:before="1"/>
        <w:ind w:right="511"/>
        <w:rPr>
          <w:sz w:val="24"/>
        </w:rPr>
      </w:pPr>
      <w:r>
        <w:rPr>
          <w:sz w:val="24"/>
        </w:rPr>
        <w:t>Containers - the following containers for collecting chemical waste are available from</w:t>
      </w:r>
      <w:r>
        <w:rPr>
          <w:spacing w:val="-18"/>
          <w:sz w:val="24"/>
        </w:rPr>
        <w:t xml:space="preserve"> </w:t>
      </w:r>
      <w:r>
        <w:rPr>
          <w:sz w:val="24"/>
        </w:rPr>
        <w:t>the HCT</w:t>
      </w:r>
      <w:r>
        <w:rPr>
          <w:spacing w:val="-1"/>
          <w:sz w:val="24"/>
        </w:rPr>
        <w:t xml:space="preserve"> </w:t>
      </w:r>
      <w:r>
        <w:rPr>
          <w:sz w:val="24"/>
        </w:rPr>
        <w:t>Team:</w:t>
      </w:r>
    </w:p>
    <w:p w:rsidR="006B6FF4" w:rsidRDefault="00B72B93">
      <w:pPr>
        <w:pStyle w:val="ListParagraph"/>
        <w:numPr>
          <w:ilvl w:val="1"/>
          <w:numId w:val="1"/>
        </w:numPr>
        <w:tabs>
          <w:tab w:val="left" w:pos="1540"/>
          <w:tab w:val="left" w:pos="1541"/>
        </w:tabs>
        <w:rPr>
          <w:sz w:val="24"/>
        </w:rPr>
      </w:pPr>
      <w:r>
        <w:rPr>
          <w:sz w:val="24"/>
        </w:rPr>
        <w:t>55-gallon</w:t>
      </w:r>
      <w:r w:rsidR="006431E0">
        <w:rPr>
          <w:sz w:val="24"/>
        </w:rPr>
        <w:t xml:space="preserve"> bung type steel</w:t>
      </w:r>
      <w:r w:rsidR="006431E0">
        <w:rPr>
          <w:spacing w:val="-7"/>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30-gallon</w:t>
      </w:r>
      <w:r w:rsidR="006431E0">
        <w:rPr>
          <w:sz w:val="24"/>
        </w:rPr>
        <w:t xml:space="preserve"> open head steel</w:t>
      </w:r>
      <w:r w:rsidR="006431E0">
        <w:rPr>
          <w:spacing w:val="-6"/>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14-gallon</w:t>
      </w:r>
      <w:r w:rsidR="006431E0">
        <w:rPr>
          <w:sz w:val="24"/>
        </w:rPr>
        <w:t xml:space="preserve"> open head poly</w:t>
      </w:r>
      <w:r w:rsidR="006431E0">
        <w:rPr>
          <w:spacing w:val="-3"/>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55-gallon</w:t>
      </w:r>
      <w:r w:rsidR="006431E0">
        <w:rPr>
          <w:sz w:val="24"/>
        </w:rPr>
        <w:t xml:space="preserve"> open head poly</w:t>
      </w:r>
      <w:r w:rsidR="006431E0">
        <w:rPr>
          <w:spacing w:val="-2"/>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55-gallon</w:t>
      </w:r>
      <w:r w:rsidR="006431E0">
        <w:rPr>
          <w:sz w:val="24"/>
        </w:rPr>
        <w:t xml:space="preserve"> open head steel</w:t>
      </w:r>
      <w:r w:rsidR="006431E0">
        <w:rPr>
          <w:spacing w:val="-6"/>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55-gallon</w:t>
      </w:r>
      <w:r w:rsidR="006431E0">
        <w:rPr>
          <w:sz w:val="24"/>
        </w:rPr>
        <w:t xml:space="preserve"> open head fiber</w:t>
      </w:r>
      <w:r w:rsidR="006431E0">
        <w:rPr>
          <w:spacing w:val="-4"/>
          <w:sz w:val="24"/>
        </w:rPr>
        <w:t xml:space="preserve"> </w:t>
      </w:r>
      <w:r w:rsidR="006431E0">
        <w:rPr>
          <w:sz w:val="24"/>
        </w:rPr>
        <w:t>drums</w:t>
      </w:r>
    </w:p>
    <w:p w:rsidR="006B6FF4" w:rsidRDefault="00B72B93">
      <w:pPr>
        <w:pStyle w:val="ListParagraph"/>
        <w:numPr>
          <w:ilvl w:val="1"/>
          <w:numId w:val="1"/>
        </w:numPr>
        <w:tabs>
          <w:tab w:val="left" w:pos="1540"/>
          <w:tab w:val="left" w:pos="1541"/>
        </w:tabs>
        <w:rPr>
          <w:sz w:val="24"/>
        </w:rPr>
      </w:pPr>
      <w:r>
        <w:rPr>
          <w:sz w:val="24"/>
        </w:rPr>
        <w:t>55-gallon</w:t>
      </w:r>
      <w:r w:rsidR="006431E0">
        <w:rPr>
          <w:sz w:val="24"/>
        </w:rPr>
        <w:t xml:space="preserve"> bung type poly</w:t>
      </w:r>
      <w:r w:rsidR="006431E0">
        <w:rPr>
          <w:spacing w:val="-7"/>
          <w:sz w:val="24"/>
        </w:rPr>
        <w:t xml:space="preserve"> </w:t>
      </w:r>
      <w:r w:rsidR="006431E0">
        <w:rPr>
          <w:sz w:val="24"/>
        </w:rPr>
        <w:t>drums</w:t>
      </w:r>
    </w:p>
    <w:p w:rsidR="006B6FF4" w:rsidRDefault="006431E0">
      <w:pPr>
        <w:pStyle w:val="ListParagraph"/>
        <w:numPr>
          <w:ilvl w:val="0"/>
          <w:numId w:val="1"/>
        </w:numPr>
        <w:tabs>
          <w:tab w:val="left" w:pos="821"/>
        </w:tabs>
        <w:rPr>
          <w:sz w:val="24"/>
        </w:rPr>
      </w:pPr>
      <w:r>
        <w:rPr>
          <w:sz w:val="24"/>
        </w:rPr>
        <w:t>Halogen Screening</w:t>
      </w:r>
      <w:r>
        <w:rPr>
          <w:spacing w:val="-4"/>
          <w:sz w:val="24"/>
        </w:rPr>
        <w:t xml:space="preserve"> </w:t>
      </w:r>
      <w:r>
        <w:rPr>
          <w:sz w:val="24"/>
        </w:rPr>
        <w:t>Tests</w:t>
      </w:r>
    </w:p>
    <w:sectPr w:rsidR="006B6FF4" w:rsidSect="003D5348">
      <w:pgSz w:w="12240" w:h="15840"/>
      <w:pgMar w:top="1340" w:right="960" w:bottom="1720" w:left="1340" w:header="725" w:footer="15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3BD" w:rsidRDefault="000053BD">
      <w:r>
        <w:separator/>
      </w:r>
    </w:p>
  </w:endnote>
  <w:endnote w:type="continuationSeparator" w:id="0">
    <w:p w:rsidR="000053BD" w:rsidRDefault="0000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C1" w:rsidRDefault="00B25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F4" w:rsidRDefault="00111012">
    <w:pPr>
      <w:pStyle w:val="BodyText"/>
      <w:spacing w:line="14" w:lineRule="auto"/>
      <w:ind w:left="0"/>
      <w:rPr>
        <w:sz w:val="20"/>
      </w:rPr>
    </w:pPr>
    <w:r>
      <w:rPr>
        <w:noProof/>
      </w:rPr>
      <mc:AlternateContent>
        <mc:Choice Requires="wps">
          <w:drawing>
            <wp:anchor distT="0" distB="0" distL="114300" distR="114300" simplePos="0" relativeHeight="251656704" behindDoc="1" locked="0" layoutInCell="1" allowOverlap="1">
              <wp:simplePos x="0" y="0"/>
              <wp:positionH relativeFrom="page">
                <wp:posOffset>896620</wp:posOffset>
              </wp:positionH>
              <wp:positionV relativeFrom="page">
                <wp:posOffset>9209405</wp:posOffset>
              </wp:positionV>
              <wp:extent cx="6209665" cy="0"/>
              <wp:effectExtent l="10795" t="8255" r="8890" b="1079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FFD1D" id="Line 8"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5.15pt" to="559.55pt,7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k2Ew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" strokeweight=".72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9209405</wp:posOffset>
              </wp:positionV>
              <wp:extent cx="5149850" cy="29972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FF4" w:rsidRDefault="006431E0">
                          <w:pPr>
                            <w:spacing w:before="12"/>
                            <w:ind w:left="20"/>
                            <w:rPr>
                              <w:i/>
                              <w:sz w:val="18"/>
                            </w:rPr>
                          </w:pPr>
                          <w:r>
                            <w:rPr>
                              <w:i/>
                              <w:sz w:val="18"/>
                            </w:rPr>
                            <w:t>Fermilab ES&amp;H Manual</w:t>
                          </w:r>
                        </w:p>
                        <w:p w:rsidR="006B6FF4" w:rsidRDefault="006431E0">
                          <w:pPr>
                            <w:spacing w:before="15"/>
                            <w:ind w:left="20"/>
                            <w:rPr>
                              <w:rFonts w:ascii="Book Antiqua"/>
                              <w:i/>
                              <w:sz w:val="18"/>
                            </w:rPr>
                          </w:pPr>
                          <w:r>
                            <w:rPr>
                              <w:rFonts w:ascii="Book Antiqua"/>
                              <w:i/>
                              <w:sz w:val="18"/>
                            </w:rPr>
                            <w:t>WARNING: This manual is subject to change. The current version is maintained on the ESH Section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pt;margin-top:725.15pt;width:405.5pt;height:2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s5sQIAALE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" filled="f" stroked="f">
              <v:textbox inset="0,0,0,0">
                <w:txbxContent>
                  <w:p w:rsidR="006B6FF4" w:rsidRDefault="006431E0">
                    <w:pPr>
                      <w:spacing w:before="12"/>
                      <w:ind w:left="20"/>
                      <w:rPr>
                        <w:i/>
                        <w:sz w:val="18"/>
                      </w:rPr>
                    </w:pPr>
                    <w:r>
                      <w:rPr>
                        <w:i/>
                        <w:sz w:val="18"/>
                      </w:rPr>
                      <w:t>Fermilab ES&amp;H Manual</w:t>
                    </w:r>
                  </w:p>
                  <w:p w:rsidR="006B6FF4" w:rsidRDefault="006431E0">
                    <w:pPr>
                      <w:spacing w:before="15"/>
                      <w:ind w:left="20"/>
                      <w:rPr>
                        <w:rFonts w:ascii="Book Antiqua"/>
                        <w:i/>
                        <w:sz w:val="18"/>
                      </w:rPr>
                    </w:pPr>
                    <w:r>
                      <w:rPr>
                        <w:rFonts w:ascii="Book Antiqua"/>
                        <w:i/>
                        <w:sz w:val="18"/>
                      </w:rPr>
                      <w:t>WARNING: This manual is subject to change. The current version is maintained on the ESH Section website.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6229350</wp:posOffset>
              </wp:positionH>
              <wp:positionV relativeFrom="page">
                <wp:posOffset>9205595</wp:posOffset>
              </wp:positionV>
              <wp:extent cx="643890" cy="295910"/>
              <wp:effectExtent l="0" t="4445" r="3810" b="444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FF4" w:rsidRDefault="006431E0">
                          <w:pPr>
                            <w:spacing w:before="13"/>
                            <w:ind w:left="483"/>
                            <w:rPr>
                              <w:rFonts w:ascii="Book Antiqua"/>
                              <w:sz w:val="18"/>
                            </w:rPr>
                          </w:pPr>
                          <w:r>
                            <w:rPr>
                              <w:rFonts w:ascii="Book Antiqua"/>
                              <w:sz w:val="18"/>
                            </w:rPr>
                            <w:t>8021-1</w:t>
                          </w:r>
                        </w:p>
                        <w:p w:rsidR="006B6FF4" w:rsidRDefault="002B7B57">
                          <w:pPr>
                            <w:spacing w:before="2"/>
                            <w:ind w:left="20"/>
                            <w:rPr>
                              <w:sz w:val="18"/>
                            </w:rPr>
                          </w:pPr>
                          <w:r>
                            <w:rPr>
                              <w:sz w:val="18"/>
                            </w:rPr>
                            <w:t>Rev. 0</w:t>
                          </w:r>
                          <w:r w:rsidR="00B25FC1">
                            <w:rPr>
                              <w:sz w:val="18"/>
                            </w:rPr>
                            <w:t>4</w:t>
                          </w:r>
                          <w:r w:rsidR="00352377">
                            <w:rPr>
                              <w:sz w:val="18"/>
                            </w:rPr>
                            <w:t>/</w:t>
                          </w:r>
                          <w:r w:rsidR="009128B7">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90.5pt;margin-top:724.85pt;width:50.7pt;height:23.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i+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" filled="f" stroked="f">
              <v:textbox inset="0,0,0,0">
                <w:txbxContent>
                  <w:p w:rsidR="006B6FF4" w:rsidRDefault="006431E0">
                    <w:pPr>
                      <w:spacing w:before="13"/>
                      <w:ind w:left="483"/>
                      <w:rPr>
                        <w:rFonts w:ascii="Book Antiqua"/>
                        <w:sz w:val="18"/>
                      </w:rPr>
                    </w:pPr>
                    <w:r>
                      <w:rPr>
                        <w:rFonts w:ascii="Book Antiqua"/>
                        <w:sz w:val="18"/>
                      </w:rPr>
                      <w:t>8021-1</w:t>
                    </w:r>
                  </w:p>
                  <w:p w:rsidR="006B6FF4" w:rsidRDefault="002B7B57">
                    <w:pPr>
                      <w:spacing w:before="2"/>
                      <w:ind w:left="20"/>
                      <w:rPr>
                        <w:sz w:val="18"/>
                      </w:rPr>
                    </w:pPr>
                    <w:r>
                      <w:rPr>
                        <w:sz w:val="18"/>
                      </w:rPr>
                      <w:t>Rev. 0</w:t>
                    </w:r>
                    <w:r w:rsidR="00B25FC1">
                      <w:rPr>
                        <w:sz w:val="18"/>
                      </w:rPr>
                      <w:t>4</w:t>
                    </w:r>
                    <w:r w:rsidR="00352377">
                      <w:rPr>
                        <w:sz w:val="18"/>
                      </w:rPr>
                      <w:t>/</w:t>
                    </w:r>
                    <w:r w:rsidR="009128B7">
                      <w:rPr>
                        <w:sz w:val="18"/>
                      </w:rPr>
                      <w:t>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C1" w:rsidRDefault="00B25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F4" w:rsidRDefault="00111012">
    <w:pPr>
      <w:pStyle w:val="BodyText"/>
      <w:spacing w:line="14" w:lineRule="auto"/>
      <w:ind w:left="0"/>
      <w:rPr>
        <w:sz w:val="20"/>
      </w:rPr>
    </w:pPr>
    <w:r>
      <w:rPr>
        <w:noProof/>
      </w:rPr>
      <mc:AlternateContent>
        <mc:Choice Requires="wps">
          <w:drawing>
            <wp:anchor distT="0" distB="0" distL="114300" distR="114300" simplePos="0" relativeHeight="251659776" behindDoc="1" locked="0" layoutInCell="1" allowOverlap="1">
              <wp:simplePos x="0" y="0"/>
              <wp:positionH relativeFrom="page">
                <wp:posOffset>896620</wp:posOffset>
              </wp:positionH>
              <wp:positionV relativeFrom="page">
                <wp:posOffset>8907780</wp:posOffset>
              </wp:positionV>
              <wp:extent cx="6209665" cy="0"/>
              <wp:effectExtent l="10795" t="11430" r="8890"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9D6A9"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01.4pt" to="559.55pt,7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6EgIAACg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" strokeweight=".72pt">
              <w10:wrap anchorx="page" anchory="page"/>
            </v:lin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901700</wp:posOffset>
              </wp:positionH>
              <wp:positionV relativeFrom="page">
                <wp:posOffset>8907780</wp:posOffset>
              </wp:positionV>
              <wp:extent cx="5149850" cy="298450"/>
              <wp:effectExtent l="0" t="1905"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FF4" w:rsidRDefault="006431E0">
                          <w:pPr>
                            <w:spacing w:before="12"/>
                            <w:ind w:left="20"/>
                            <w:rPr>
                              <w:i/>
                              <w:sz w:val="18"/>
                            </w:rPr>
                          </w:pPr>
                          <w:r>
                            <w:rPr>
                              <w:i/>
                              <w:sz w:val="18"/>
                            </w:rPr>
                            <w:t>Fermilab ES&amp;H Manual</w:t>
                          </w:r>
                        </w:p>
                        <w:p w:rsidR="006B6FF4" w:rsidRDefault="006431E0">
                          <w:pPr>
                            <w:spacing w:before="13"/>
                            <w:ind w:left="20"/>
                            <w:rPr>
                              <w:rFonts w:ascii="Book Antiqua"/>
                              <w:i/>
                              <w:sz w:val="18"/>
                            </w:rPr>
                          </w:pPr>
                          <w:r>
                            <w:rPr>
                              <w:rFonts w:ascii="Book Antiqua"/>
                              <w:i/>
                              <w:sz w:val="18"/>
                            </w:rPr>
                            <w:t>WARNING: This manual is subject to change. The current version is maintained on the ESH Section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71pt;margin-top:701.4pt;width:405.5pt;height:2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D6rw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" filled="f" stroked="f">
              <v:textbox inset="0,0,0,0">
                <w:txbxContent>
                  <w:p w:rsidR="006B6FF4" w:rsidRDefault="006431E0">
                    <w:pPr>
                      <w:spacing w:before="12"/>
                      <w:ind w:left="20"/>
                      <w:rPr>
                        <w:i/>
                        <w:sz w:val="18"/>
                      </w:rPr>
                    </w:pPr>
                    <w:r>
                      <w:rPr>
                        <w:i/>
                        <w:sz w:val="18"/>
                      </w:rPr>
                      <w:t>Fermilab ES&amp;H Manual</w:t>
                    </w:r>
                  </w:p>
                  <w:p w:rsidR="006B6FF4" w:rsidRDefault="006431E0">
                    <w:pPr>
                      <w:spacing w:before="13"/>
                      <w:ind w:left="20"/>
                      <w:rPr>
                        <w:rFonts w:ascii="Book Antiqua"/>
                        <w:i/>
                        <w:sz w:val="18"/>
                      </w:rPr>
                    </w:pPr>
                    <w:r>
                      <w:rPr>
                        <w:rFonts w:ascii="Book Antiqua"/>
                        <w:i/>
                        <w:sz w:val="18"/>
                      </w:rPr>
                      <w:t>WARNING: This manual is subject to change. The current version is maintained on the ESH Section website.</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6258560</wp:posOffset>
              </wp:positionH>
              <wp:positionV relativeFrom="page">
                <wp:posOffset>8903970</wp:posOffset>
              </wp:positionV>
              <wp:extent cx="628015" cy="294640"/>
              <wp:effectExtent l="635"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FF4" w:rsidRPr="00352377" w:rsidRDefault="006431E0">
                          <w:pPr>
                            <w:spacing w:before="13" w:line="223" w:lineRule="exact"/>
                            <w:ind w:left="346"/>
                            <w:rPr>
                              <w:rFonts w:ascii="Book Antiqua" w:hAnsi="Book Antiqua"/>
                              <w:sz w:val="18"/>
                              <w:szCs w:val="18"/>
                            </w:rPr>
                          </w:pPr>
                          <w:r w:rsidRPr="00352377">
                            <w:rPr>
                              <w:rFonts w:ascii="Book Antiqua" w:hAnsi="Book Antiqua"/>
                              <w:i/>
                              <w:sz w:val="18"/>
                              <w:szCs w:val="18"/>
                            </w:rPr>
                            <w:t>8021</w:t>
                          </w:r>
                          <w:r w:rsidRPr="00352377">
                            <w:rPr>
                              <w:rFonts w:ascii="Book Antiqua" w:hAnsi="Book Antiqua"/>
                              <w:sz w:val="18"/>
                              <w:szCs w:val="18"/>
                            </w:rPr>
                            <w:t>-</w:t>
                          </w:r>
                          <w:r w:rsidRPr="00352377">
                            <w:rPr>
                              <w:rFonts w:ascii="Book Antiqua" w:hAnsi="Book Antiqua"/>
                              <w:sz w:val="18"/>
                              <w:szCs w:val="18"/>
                            </w:rPr>
                            <w:fldChar w:fldCharType="begin"/>
                          </w:r>
                          <w:r w:rsidRPr="00352377">
                            <w:rPr>
                              <w:rFonts w:ascii="Book Antiqua" w:hAnsi="Book Antiqua"/>
                              <w:sz w:val="18"/>
                              <w:szCs w:val="18"/>
                            </w:rPr>
                            <w:instrText xml:space="preserve"> PAGE </w:instrText>
                          </w:r>
                          <w:r w:rsidRPr="00352377">
                            <w:rPr>
                              <w:rFonts w:ascii="Book Antiqua" w:hAnsi="Book Antiqua"/>
                              <w:sz w:val="18"/>
                              <w:szCs w:val="18"/>
                            </w:rPr>
                            <w:fldChar w:fldCharType="separate"/>
                          </w:r>
                          <w:r w:rsidR="004868B9">
                            <w:rPr>
                              <w:rFonts w:ascii="Book Antiqua" w:hAnsi="Book Antiqua"/>
                              <w:noProof/>
                              <w:sz w:val="18"/>
                              <w:szCs w:val="18"/>
                            </w:rPr>
                            <w:t>6</w:t>
                          </w:r>
                          <w:r w:rsidRPr="00352377">
                            <w:rPr>
                              <w:rFonts w:ascii="Book Antiqua" w:hAnsi="Book Antiqua"/>
                              <w:sz w:val="18"/>
                              <w:szCs w:val="18"/>
                            </w:rPr>
                            <w:fldChar w:fldCharType="end"/>
                          </w:r>
                        </w:p>
                        <w:p w:rsidR="006B6FF4" w:rsidRDefault="002B7B57">
                          <w:pPr>
                            <w:spacing w:line="207" w:lineRule="exact"/>
                            <w:ind w:left="20"/>
                            <w:rPr>
                              <w:sz w:val="18"/>
                            </w:rPr>
                          </w:pPr>
                          <w:r>
                            <w:rPr>
                              <w:sz w:val="18"/>
                            </w:rPr>
                            <w:t>Rev.0</w:t>
                          </w:r>
                          <w:r w:rsidR="00EB18B4">
                            <w:rPr>
                              <w:sz w:val="18"/>
                            </w:rPr>
                            <w:t>4</w:t>
                          </w:r>
                          <w:r w:rsidR="00352377">
                            <w:rPr>
                              <w:sz w:val="18"/>
                            </w:rPr>
                            <w:t>/20</w:t>
                          </w:r>
                          <w:r w:rsidR="00EB18B4">
                            <w:rPr>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492.8pt;margin-top:701.1pt;width:49.45pt;height:23.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OlsgIAAK8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" filled="f" stroked="f">
              <v:textbox inset="0,0,0,0">
                <w:txbxContent>
                  <w:p w:rsidR="006B6FF4" w:rsidRPr="00352377" w:rsidRDefault="006431E0">
                    <w:pPr>
                      <w:spacing w:before="13" w:line="223" w:lineRule="exact"/>
                      <w:ind w:left="346"/>
                      <w:rPr>
                        <w:rFonts w:ascii="Book Antiqua" w:hAnsi="Book Antiqua"/>
                        <w:sz w:val="18"/>
                        <w:szCs w:val="18"/>
                      </w:rPr>
                    </w:pPr>
                    <w:r w:rsidRPr="00352377">
                      <w:rPr>
                        <w:rFonts w:ascii="Book Antiqua" w:hAnsi="Book Antiqua"/>
                        <w:i/>
                        <w:sz w:val="18"/>
                        <w:szCs w:val="18"/>
                      </w:rPr>
                      <w:t>8021</w:t>
                    </w:r>
                    <w:r w:rsidRPr="00352377">
                      <w:rPr>
                        <w:rFonts w:ascii="Book Antiqua" w:hAnsi="Book Antiqua"/>
                        <w:sz w:val="18"/>
                        <w:szCs w:val="18"/>
                      </w:rPr>
                      <w:t>-</w:t>
                    </w:r>
                    <w:r w:rsidRPr="00352377">
                      <w:rPr>
                        <w:rFonts w:ascii="Book Antiqua" w:hAnsi="Book Antiqua"/>
                        <w:sz w:val="18"/>
                        <w:szCs w:val="18"/>
                      </w:rPr>
                      <w:fldChar w:fldCharType="begin"/>
                    </w:r>
                    <w:r w:rsidRPr="00352377">
                      <w:rPr>
                        <w:rFonts w:ascii="Book Antiqua" w:hAnsi="Book Antiqua"/>
                        <w:sz w:val="18"/>
                        <w:szCs w:val="18"/>
                      </w:rPr>
                      <w:instrText xml:space="preserve"> PAGE </w:instrText>
                    </w:r>
                    <w:r w:rsidRPr="00352377">
                      <w:rPr>
                        <w:rFonts w:ascii="Book Antiqua" w:hAnsi="Book Antiqua"/>
                        <w:sz w:val="18"/>
                        <w:szCs w:val="18"/>
                      </w:rPr>
                      <w:fldChar w:fldCharType="separate"/>
                    </w:r>
                    <w:r w:rsidR="004868B9">
                      <w:rPr>
                        <w:rFonts w:ascii="Book Antiqua" w:hAnsi="Book Antiqua"/>
                        <w:noProof/>
                        <w:sz w:val="18"/>
                        <w:szCs w:val="18"/>
                      </w:rPr>
                      <w:t>6</w:t>
                    </w:r>
                    <w:r w:rsidRPr="00352377">
                      <w:rPr>
                        <w:rFonts w:ascii="Book Antiqua" w:hAnsi="Book Antiqua"/>
                        <w:sz w:val="18"/>
                        <w:szCs w:val="18"/>
                      </w:rPr>
                      <w:fldChar w:fldCharType="end"/>
                    </w:r>
                  </w:p>
                  <w:p w:rsidR="006B6FF4" w:rsidRDefault="002B7B57">
                    <w:pPr>
                      <w:spacing w:line="207" w:lineRule="exact"/>
                      <w:ind w:left="20"/>
                      <w:rPr>
                        <w:sz w:val="18"/>
                      </w:rPr>
                    </w:pPr>
                    <w:r>
                      <w:rPr>
                        <w:sz w:val="18"/>
                      </w:rPr>
                      <w:t>Rev.0</w:t>
                    </w:r>
                    <w:r w:rsidR="00EB18B4">
                      <w:rPr>
                        <w:sz w:val="18"/>
                      </w:rPr>
                      <w:t>4</w:t>
                    </w:r>
                    <w:r w:rsidR="00352377">
                      <w:rPr>
                        <w:sz w:val="18"/>
                      </w:rPr>
                      <w:t>/20</w:t>
                    </w:r>
                    <w:r w:rsidR="00EB18B4">
                      <w:rPr>
                        <w:sz w:val="18"/>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3BD" w:rsidRDefault="000053BD">
      <w:r>
        <w:separator/>
      </w:r>
    </w:p>
  </w:footnote>
  <w:footnote w:type="continuationSeparator" w:id="0">
    <w:p w:rsidR="000053BD" w:rsidRDefault="0000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C1" w:rsidRDefault="00B25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F4" w:rsidRDefault="00111012">
    <w:pPr>
      <w:pStyle w:val="BodyText"/>
      <w:spacing w:line="14" w:lineRule="auto"/>
      <w:ind w:left="0"/>
      <w:rPr>
        <w:sz w:val="20"/>
      </w:rPr>
    </w:pPr>
    <w:r>
      <w:rPr>
        <w:noProof/>
      </w:rPr>
      <mc:AlternateContent>
        <mc:Choice Requires="wps">
          <w:drawing>
            <wp:anchor distT="0" distB="0" distL="114300" distR="114300" simplePos="0" relativeHeight="251653632" behindDoc="0" locked="0" layoutInCell="1" allowOverlap="1">
              <wp:simplePos x="0" y="0"/>
              <wp:positionH relativeFrom="page">
                <wp:posOffset>981075</wp:posOffset>
              </wp:positionH>
              <wp:positionV relativeFrom="page">
                <wp:posOffset>190500</wp:posOffset>
              </wp:positionV>
              <wp:extent cx="6108065" cy="668020"/>
              <wp:effectExtent l="0" t="0" r="6985" b="1778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1"/>
                            <w:gridCol w:w="4144"/>
                            <w:gridCol w:w="2711"/>
                          </w:tblGrid>
                          <w:tr w:rsidR="00C1463C" w:rsidRPr="00423E3B" w:rsidTr="002B7B57">
                            <w:trPr>
                              <w:trHeight w:val="980"/>
                            </w:trPr>
                            <w:tc>
                              <w:tcPr>
                                <w:tcW w:w="1490" w:type="dxa"/>
                                <w:vAlign w:val="center"/>
                              </w:tcPr>
                              <w:p w:rsidR="00C1463C" w:rsidRDefault="00C1463C" w:rsidP="002B7B57">
                                <w:pPr>
                                  <w:jc w:val="center"/>
                                </w:pPr>
                                <w:r w:rsidRPr="00684839">
                                  <w:rPr>
                                    <w:noProof/>
                                  </w:rPr>
                                  <w:drawing>
                                    <wp:inline distT="0" distB="0" distL="0" distR="0">
                                      <wp:extent cx="1552575" cy="276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5042" w:type="dxa"/>
                                <w:vAlign w:val="center"/>
                              </w:tcPr>
                              <w:p w:rsidR="00C1463C" w:rsidRPr="002B7B57" w:rsidRDefault="00C1463C" w:rsidP="00C1463C">
                                <w:pPr>
                                  <w:jc w:val="center"/>
                                  <w:rPr>
                                    <w:sz w:val="24"/>
                                    <w:szCs w:val="24"/>
                                  </w:rPr>
                                </w:pPr>
                                <w:r w:rsidRPr="002B7B57">
                                  <w:rPr>
                                    <w:sz w:val="24"/>
                                    <w:szCs w:val="24"/>
                                  </w:rPr>
                                  <w:t>ES&amp;H Manual</w:t>
                                </w:r>
                              </w:p>
                            </w:tc>
                            <w:tc>
                              <w:tcPr>
                                <w:tcW w:w="3188" w:type="dxa"/>
                                <w:vAlign w:val="center"/>
                              </w:tcPr>
                              <w:p w:rsidR="00C1463C" w:rsidRPr="002B7B57" w:rsidRDefault="002B7B57" w:rsidP="00C1463C">
                                <w:pPr>
                                  <w:jc w:val="center"/>
                                  <w:rPr>
                                    <w:sz w:val="24"/>
                                    <w:szCs w:val="24"/>
                                  </w:rPr>
                                </w:pPr>
                                <w:r>
                                  <w:rPr>
                                    <w:sz w:val="24"/>
                                    <w:szCs w:val="24"/>
                                  </w:rPr>
                                  <w:t>FESHM 8021</w:t>
                                </w:r>
                              </w:p>
                              <w:p w:rsidR="00C1463C" w:rsidRPr="00423E3B" w:rsidRDefault="004B05CD" w:rsidP="00C1463C">
                                <w:pPr>
                                  <w:jc w:val="center"/>
                                </w:pPr>
                                <w:r>
                                  <w:rPr>
                                    <w:sz w:val="24"/>
                                    <w:szCs w:val="24"/>
                                  </w:rPr>
                                  <w:t>April 2020</w:t>
                                </w:r>
                              </w:p>
                            </w:tc>
                          </w:tr>
                        </w:tbl>
                        <w:p w:rsidR="006B6FF4" w:rsidRDefault="006B6FF4">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7.25pt;margin-top:15pt;width:480.95pt;height:52.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pVrgIAAKo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" filled="f" stroked="f">
              <v:textbox inset="0,0,0,0">
                <w:txbxContent>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1"/>
                      <w:gridCol w:w="4144"/>
                      <w:gridCol w:w="2711"/>
                    </w:tblGrid>
                    <w:tr w:rsidR="00C1463C" w:rsidRPr="00423E3B" w:rsidTr="002B7B57">
                      <w:trPr>
                        <w:trHeight w:val="980"/>
                      </w:trPr>
                      <w:tc>
                        <w:tcPr>
                          <w:tcW w:w="1490" w:type="dxa"/>
                          <w:vAlign w:val="center"/>
                        </w:tcPr>
                        <w:p w:rsidR="00C1463C" w:rsidRDefault="00C1463C" w:rsidP="002B7B57">
                          <w:pPr>
                            <w:jc w:val="center"/>
                          </w:pPr>
                          <w:r w:rsidRPr="00684839">
                            <w:rPr>
                              <w:noProof/>
                            </w:rPr>
                            <w:drawing>
                              <wp:inline distT="0" distB="0" distL="0" distR="0">
                                <wp:extent cx="1552575" cy="276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5042" w:type="dxa"/>
                          <w:vAlign w:val="center"/>
                        </w:tcPr>
                        <w:p w:rsidR="00C1463C" w:rsidRPr="002B7B57" w:rsidRDefault="00C1463C" w:rsidP="00C1463C">
                          <w:pPr>
                            <w:jc w:val="center"/>
                            <w:rPr>
                              <w:sz w:val="24"/>
                              <w:szCs w:val="24"/>
                            </w:rPr>
                          </w:pPr>
                          <w:r w:rsidRPr="002B7B57">
                            <w:rPr>
                              <w:sz w:val="24"/>
                              <w:szCs w:val="24"/>
                            </w:rPr>
                            <w:t>ES&amp;H Manual</w:t>
                          </w:r>
                        </w:p>
                      </w:tc>
                      <w:tc>
                        <w:tcPr>
                          <w:tcW w:w="3188" w:type="dxa"/>
                          <w:vAlign w:val="center"/>
                        </w:tcPr>
                        <w:p w:rsidR="00C1463C" w:rsidRPr="002B7B57" w:rsidRDefault="002B7B57" w:rsidP="00C1463C">
                          <w:pPr>
                            <w:jc w:val="center"/>
                            <w:rPr>
                              <w:sz w:val="24"/>
                              <w:szCs w:val="24"/>
                            </w:rPr>
                          </w:pPr>
                          <w:r>
                            <w:rPr>
                              <w:sz w:val="24"/>
                              <w:szCs w:val="24"/>
                            </w:rPr>
                            <w:t>FESHM 8021</w:t>
                          </w:r>
                        </w:p>
                        <w:p w:rsidR="00C1463C" w:rsidRPr="00423E3B" w:rsidRDefault="004B05CD" w:rsidP="00C1463C">
                          <w:pPr>
                            <w:jc w:val="center"/>
                          </w:pPr>
                          <w:r>
                            <w:rPr>
                              <w:sz w:val="24"/>
                              <w:szCs w:val="24"/>
                            </w:rPr>
                            <w:t>April 2020</w:t>
                          </w:r>
                        </w:p>
                      </w:tc>
                    </w:tr>
                  </w:tbl>
                  <w:p w:rsidR="006B6FF4" w:rsidRDefault="006B6FF4">
                    <w:pPr>
                      <w:pStyle w:val="BodyText"/>
                      <w:ind w:left="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C1" w:rsidRDefault="00B25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F6" w:rsidRDefault="00A438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1"/>
      <w:gridCol w:w="4344"/>
      <w:gridCol w:w="2817"/>
    </w:tblGrid>
    <w:tr w:rsidR="00B15394" w:rsidRPr="00423E3B" w:rsidTr="005D413D">
      <w:trPr>
        <w:trHeight w:val="980"/>
      </w:trPr>
      <w:tc>
        <w:tcPr>
          <w:tcW w:w="1490" w:type="dxa"/>
          <w:vAlign w:val="center"/>
        </w:tcPr>
        <w:p w:rsidR="00B15394" w:rsidRDefault="00B15394" w:rsidP="00B15394">
          <w:pPr>
            <w:jc w:val="center"/>
          </w:pPr>
          <w:r w:rsidRPr="00684839">
            <w:rPr>
              <w:noProof/>
            </w:rPr>
            <w:drawing>
              <wp:inline distT="0" distB="0" distL="0" distR="0" wp14:anchorId="7B66A46A" wp14:editId="2BBE7EA7">
                <wp:extent cx="1552575" cy="2762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5042" w:type="dxa"/>
          <w:vAlign w:val="center"/>
        </w:tcPr>
        <w:p w:rsidR="00B15394" w:rsidRPr="002B7B57" w:rsidRDefault="00B15394" w:rsidP="00B15394">
          <w:pPr>
            <w:jc w:val="center"/>
            <w:rPr>
              <w:sz w:val="24"/>
              <w:szCs w:val="24"/>
            </w:rPr>
          </w:pPr>
          <w:r w:rsidRPr="002B7B57">
            <w:rPr>
              <w:sz w:val="24"/>
              <w:szCs w:val="24"/>
            </w:rPr>
            <w:t>ES&amp;H Manual</w:t>
          </w:r>
        </w:p>
      </w:tc>
      <w:tc>
        <w:tcPr>
          <w:tcW w:w="3188" w:type="dxa"/>
          <w:vAlign w:val="center"/>
        </w:tcPr>
        <w:p w:rsidR="00B15394" w:rsidRPr="002B7B57" w:rsidRDefault="00B15394" w:rsidP="00B15394">
          <w:pPr>
            <w:jc w:val="center"/>
            <w:rPr>
              <w:sz w:val="24"/>
              <w:szCs w:val="24"/>
            </w:rPr>
          </w:pPr>
          <w:r>
            <w:rPr>
              <w:sz w:val="24"/>
              <w:szCs w:val="24"/>
            </w:rPr>
            <w:t>FESHM 8021</w:t>
          </w:r>
        </w:p>
        <w:p w:rsidR="00B15394" w:rsidRPr="00423E3B" w:rsidRDefault="004B05CD" w:rsidP="00B15394">
          <w:pPr>
            <w:jc w:val="center"/>
          </w:pPr>
          <w:r>
            <w:rPr>
              <w:sz w:val="24"/>
              <w:szCs w:val="24"/>
            </w:rPr>
            <w:t>April 2020</w:t>
          </w:r>
        </w:p>
      </w:tc>
    </w:tr>
  </w:tbl>
  <w:p w:rsidR="006B6FF4" w:rsidRDefault="00111012">
    <w:pPr>
      <w:pStyle w:val="BodyText"/>
      <w:spacing w:line="14" w:lineRule="auto"/>
      <w:ind w:left="0"/>
      <w:rPr>
        <w:sz w:val="20"/>
      </w:rPr>
    </w:pPr>
    <w:r>
      <w:rPr>
        <w:noProof/>
      </w:rPr>
      <mc:AlternateContent>
        <mc:Choice Requires="wps">
          <w:drawing>
            <wp:anchor distT="0" distB="0" distL="114300" distR="114300" simplePos="0" relativeHeight="251654656" behindDoc="0" locked="0" layoutInCell="1" allowOverlap="1">
              <wp:simplePos x="0" y="0"/>
              <wp:positionH relativeFrom="page">
                <wp:posOffset>982980</wp:posOffset>
              </wp:positionH>
              <wp:positionV relativeFrom="page">
                <wp:posOffset>457200</wp:posOffset>
              </wp:positionV>
              <wp:extent cx="6108065" cy="401320"/>
              <wp:effectExtent l="1905"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FF4" w:rsidRDefault="006B6FF4">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7.4pt;margin-top:36pt;width:480.95pt;height:31.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" filled="f" stroked="f">
              <v:textbox inset="0,0,0,0">
                <w:txbxContent>
                  <w:p w:rsidR="006B6FF4" w:rsidRDefault="006B6FF4">
                    <w:pPr>
                      <w:pStyle w:val="BodyText"/>
                      <w:ind w:left="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F6" w:rsidRDefault="00A438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F6" w:rsidRDefault="00A438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F4" w:rsidRDefault="00111012">
    <w:pPr>
      <w:pStyle w:val="BodyText"/>
      <w:spacing w:line="14" w:lineRule="auto"/>
      <w:ind w:left="0"/>
      <w:rPr>
        <w:sz w:val="20"/>
      </w:rPr>
    </w:pPr>
    <w:r>
      <w:rPr>
        <w:noProof/>
      </w:rPr>
      <mc:AlternateContent>
        <mc:Choice Requires="wps">
          <w:drawing>
            <wp:anchor distT="0" distB="0" distL="114300" distR="114300" simplePos="0" relativeHeight="251655680" behindDoc="0" locked="0" layoutInCell="1" allowOverlap="1">
              <wp:simplePos x="0" y="0"/>
              <wp:positionH relativeFrom="page">
                <wp:posOffset>981075</wp:posOffset>
              </wp:positionH>
              <wp:positionV relativeFrom="page">
                <wp:posOffset>161925</wp:posOffset>
              </wp:positionV>
              <wp:extent cx="6108065" cy="696595"/>
              <wp:effectExtent l="0" t="0" r="698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1"/>
                            <w:gridCol w:w="4144"/>
                            <w:gridCol w:w="2711"/>
                          </w:tblGrid>
                          <w:tr w:rsidR="00B15394" w:rsidRPr="00423E3B" w:rsidTr="005D413D">
                            <w:trPr>
                              <w:trHeight w:val="980"/>
                            </w:trPr>
                            <w:tc>
                              <w:tcPr>
                                <w:tcW w:w="1490" w:type="dxa"/>
                                <w:vAlign w:val="center"/>
                              </w:tcPr>
                              <w:p w:rsidR="00B15394" w:rsidRDefault="00B15394" w:rsidP="00B15394">
                                <w:pPr>
                                  <w:jc w:val="center"/>
                                </w:pPr>
                                <w:r w:rsidRPr="00684839">
                                  <w:rPr>
                                    <w:noProof/>
                                  </w:rPr>
                                  <w:drawing>
                                    <wp:inline distT="0" distB="0" distL="0" distR="0" wp14:anchorId="256C5360" wp14:editId="47C74E36">
                                      <wp:extent cx="1552575" cy="276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5042" w:type="dxa"/>
                                <w:vAlign w:val="center"/>
                              </w:tcPr>
                              <w:p w:rsidR="00B15394" w:rsidRPr="002B7B57" w:rsidRDefault="00B15394" w:rsidP="00B15394">
                                <w:pPr>
                                  <w:jc w:val="center"/>
                                  <w:rPr>
                                    <w:sz w:val="24"/>
                                    <w:szCs w:val="24"/>
                                  </w:rPr>
                                </w:pPr>
                                <w:r w:rsidRPr="002B7B57">
                                  <w:rPr>
                                    <w:sz w:val="24"/>
                                    <w:szCs w:val="24"/>
                                  </w:rPr>
                                  <w:t>ES&amp;H Manual</w:t>
                                </w:r>
                              </w:p>
                            </w:tc>
                            <w:tc>
                              <w:tcPr>
                                <w:tcW w:w="3188" w:type="dxa"/>
                                <w:vAlign w:val="center"/>
                              </w:tcPr>
                              <w:p w:rsidR="00B15394" w:rsidRPr="002B7B57" w:rsidRDefault="00B15394" w:rsidP="00B15394">
                                <w:pPr>
                                  <w:jc w:val="center"/>
                                  <w:rPr>
                                    <w:sz w:val="24"/>
                                    <w:szCs w:val="24"/>
                                  </w:rPr>
                                </w:pPr>
                                <w:r>
                                  <w:rPr>
                                    <w:sz w:val="24"/>
                                    <w:szCs w:val="24"/>
                                  </w:rPr>
                                  <w:t>FESHM 8021TA</w:t>
                                </w:r>
                              </w:p>
                              <w:p w:rsidR="00B15394" w:rsidRPr="00423E3B" w:rsidRDefault="00C141B1" w:rsidP="00B15394">
                                <w:pPr>
                                  <w:jc w:val="center"/>
                                </w:pPr>
                                <w:r>
                                  <w:rPr>
                                    <w:sz w:val="24"/>
                                    <w:szCs w:val="24"/>
                                  </w:rPr>
                                  <w:t>April 2020</w:t>
                                </w:r>
                              </w:p>
                            </w:tc>
                          </w:tr>
                        </w:tbl>
                        <w:p w:rsidR="006B6FF4" w:rsidRDefault="006B6FF4">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77.25pt;margin-top:12.75pt;width:480.95pt;height:54.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" filled="f" stroked="f">
              <v:textbox inset="0,0,0,0">
                <w:txbxContent>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1"/>
                      <w:gridCol w:w="4144"/>
                      <w:gridCol w:w="2711"/>
                    </w:tblGrid>
                    <w:tr w:rsidR="00B15394" w:rsidRPr="00423E3B" w:rsidTr="005D413D">
                      <w:trPr>
                        <w:trHeight w:val="980"/>
                      </w:trPr>
                      <w:tc>
                        <w:tcPr>
                          <w:tcW w:w="1490" w:type="dxa"/>
                          <w:vAlign w:val="center"/>
                        </w:tcPr>
                        <w:p w:rsidR="00B15394" w:rsidRDefault="00B15394" w:rsidP="00B15394">
                          <w:pPr>
                            <w:jc w:val="center"/>
                          </w:pPr>
                          <w:r w:rsidRPr="00684839">
                            <w:rPr>
                              <w:noProof/>
                            </w:rPr>
                            <w:drawing>
                              <wp:inline distT="0" distB="0" distL="0" distR="0" wp14:anchorId="256C5360" wp14:editId="47C74E36">
                                <wp:extent cx="1552575" cy="276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p>
                      </w:tc>
                      <w:tc>
                        <w:tcPr>
                          <w:tcW w:w="5042" w:type="dxa"/>
                          <w:vAlign w:val="center"/>
                        </w:tcPr>
                        <w:p w:rsidR="00B15394" w:rsidRPr="002B7B57" w:rsidRDefault="00B15394" w:rsidP="00B15394">
                          <w:pPr>
                            <w:jc w:val="center"/>
                            <w:rPr>
                              <w:sz w:val="24"/>
                              <w:szCs w:val="24"/>
                            </w:rPr>
                          </w:pPr>
                          <w:r w:rsidRPr="002B7B57">
                            <w:rPr>
                              <w:sz w:val="24"/>
                              <w:szCs w:val="24"/>
                            </w:rPr>
                            <w:t>ES&amp;H Manual</w:t>
                          </w:r>
                        </w:p>
                      </w:tc>
                      <w:tc>
                        <w:tcPr>
                          <w:tcW w:w="3188" w:type="dxa"/>
                          <w:vAlign w:val="center"/>
                        </w:tcPr>
                        <w:p w:rsidR="00B15394" w:rsidRPr="002B7B57" w:rsidRDefault="00B15394" w:rsidP="00B15394">
                          <w:pPr>
                            <w:jc w:val="center"/>
                            <w:rPr>
                              <w:sz w:val="24"/>
                              <w:szCs w:val="24"/>
                            </w:rPr>
                          </w:pPr>
                          <w:r>
                            <w:rPr>
                              <w:sz w:val="24"/>
                              <w:szCs w:val="24"/>
                            </w:rPr>
                            <w:t>FESHM 8021TA</w:t>
                          </w:r>
                        </w:p>
                        <w:p w:rsidR="00B15394" w:rsidRPr="00423E3B" w:rsidRDefault="00C141B1" w:rsidP="00B15394">
                          <w:pPr>
                            <w:jc w:val="center"/>
                          </w:pPr>
                          <w:r>
                            <w:rPr>
                              <w:sz w:val="24"/>
                              <w:szCs w:val="24"/>
                            </w:rPr>
                            <w:t>April 2020</w:t>
                          </w:r>
                        </w:p>
                      </w:tc>
                    </w:tr>
                  </w:tbl>
                  <w:p w:rsidR="006B6FF4" w:rsidRDefault="006B6FF4">
                    <w:pPr>
                      <w:pStyle w:val="BodyText"/>
                      <w:ind w:left="0"/>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8F6" w:rsidRDefault="00A4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0DE"/>
    <w:multiLevelType w:val="hybridMultilevel"/>
    <w:tmpl w:val="17CEAF42"/>
    <w:lvl w:ilvl="0" w:tplc="2B303CEC">
      <w:start w:val="1"/>
      <w:numFmt w:val="decimal"/>
      <w:lvlText w:val="%1."/>
      <w:lvlJc w:val="left"/>
      <w:pPr>
        <w:ind w:left="820" w:hanging="360"/>
      </w:pPr>
      <w:rPr>
        <w:rFonts w:ascii="Times New Roman" w:eastAsia="Times New Roman" w:hAnsi="Times New Roman" w:cs="Times New Roman" w:hint="default"/>
        <w:spacing w:val="-2"/>
        <w:w w:val="99"/>
        <w:sz w:val="24"/>
        <w:szCs w:val="24"/>
        <w:lang w:val="en-US" w:eastAsia="en-US" w:bidi="en-US"/>
      </w:rPr>
    </w:lvl>
    <w:lvl w:ilvl="1" w:tplc="8FA2AA30">
      <w:numFmt w:val="bullet"/>
      <w:lvlText w:val="•"/>
      <w:lvlJc w:val="left"/>
      <w:pPr>
        <w:ind w:left="1732" w:hanging="360"/>
      </w:pPr>
      <w:rPr>
        <w:rFonts w:hint="default"/>
        <w:lang w:val="en-US" w:eastAsia="en-US" w:bidi="en-US"/>
      </w:rPr>
    </w:lvl>
    <w:lvl w:ilvl="2" w:tplc="A9268A22">
      <w:numFmt w:val="bullet"/>
      <w:lvlText w:val="•"/>
      <w:lvlJc w:val="left"/>
      <w:pPr>
        <w:ind w:left="2644" w:hanging="360"/>
      </w:pPr>
      <w:rPr>
        <w:rFonts w:hint="default"/>
        <w:lang w:val="en-US" w:eastAsia="en-US" w:bidi="en-US"/>
      </w:rPr>
    </w:lvl>
    <w:lvl w:ilvl="3" w:tplc="9CCA9036">
      <w:numFmt w:val="bullet"/>
      <w:lvlText w:val="•"/>
      <w:lvlJc w:val="left"/>
      <w:pPr>
        <w:ind w:left="3556" w:hanging="360"/>
      </w:pPr>
      <w:rPr>
        <w:rFonts w:hint="default"/>
        <w:lang w:val="en-US" w:eastAsia="en-US" w:bidi="en-US"/>
      </w:rPr>
    </w:lvl>
    <w:lvl w:ilvl="4" w:tplc="D5FCCE16">
      <w:numFmt w:val="bullet"/>
      <w:lvlText w:val="•"/>
      <w:lvlJc w:val="left"/>
      <w:pPr>
        <w:ind w:left="4468" w:hanging="360"/>
      </w:pPr>
      <w:rPr>
        <w:rFonts w:hint="default"/>
        <w:lang w:val="en-US" w:eastAsia="en-US" w:bidi="en-US"/>
      </w:rPr>
    </w:lvl>
    <w:lvl w:ilvl="5" w:tplc="D67E3C7E">
      <w:numFmt w:val="bullet"/>
      <w:lvlText w:val="•"/>
      <w:lvlJc w:val="left"/>
      <w:pPr>
        <w:ind w:left="5380" w:hanging="360"/>
      </w:pPr>
      <w:rPr>
        <w:rFonts w:hint="default"/>
        <w:lang w:val="en-US" w:eastAsia="en-US" w:bidi="en-US"/>
      </w:rPr>
    </w:lvl>
    <w:lvl w:ilvl="6" w:tplc="0492B5AC">
      <w:numFmt w:val="bullet"/>
      <w:lvlText w:val="•"/>
      <w:lvlJc w:val="left"/>
      <w:pPr>
        <w:ind w:left="6292" w:hanging="360"/>
      </w:pPr>
      <w:rPr>
        <w:rFonts w:hint="default"/>
        <w:lang w:val="en-US" w:eastAsia="en-US" w:bidi="en-US"/>
      </w:rPr>
    </w:lvl>
    <w:lvl w:ilvl="7" w:tplc="FFFC3060">
      <w:numFmt w:val="bullet"/>
      <w:lvlText w:val="•"/>
      <w:lvlJc w:val="left"/>
      <w:pPr>
        <w:ind w:left="7204" w:hanging="360"/>
      </w:pPr>
      <w:rPr>
        <w:rFonts w:hint="default"/>
        <w:lang w:val="en-US" w:eastAsia="en-US" w:bidi="en-US"/>
      </w:rPr>
    </w:lvl>
    <w:lvl w:ilvl="8" w:tplc="274E3E5A">
      <w:numFmt w:val="bullet"/>
      <w:lvlText w:val="•"/>
      <w:lvlJc w:val="left"/>
      <w:pPr>
        <w:ind w:left="8116" w:hanging="360"/>
      </w:pPr>
      <w:rPr>
        <w:rFonts w:hint="default"/>
        <w:lang w:val="en-US" w:eastAsia="en-US" w:bidi="en-US"/>
      </w:rPr>
    </w:lvl>
  </w:abstractNum>
  <w:abstractNum w:abstractNumId="1" w15:restartNumberingAfterBreak="0">
    <w:nsid w:val="08427C98"/>
    <w:multiLevelType w:val="hybridMultilevel"/>
    <w:tmpl w:val="606CA922"/>
    <w:lvl w:ilvl="0" w:tplc="F3FA7DCA">
      <w:start w:val="1"/>
      <w:numFmt w:val="decimal"/>
      <w:lvlText w:val="%1."/>
      <w:lvlJc w:val="left"/>
      <w:pPr>
        <w:ind w:left="820" w:hanging="360"/>
      </w:pPr>
      <w:rPr>
        <w:rFonts w:ascii="Times New Roman" w:eastAsia="Times New Roman" w:hAnsi="Times New Roman" w:cs="Times New Roman" w:hint="default"/>
        <w:spacing w:val="-5"/>
        <w:w w:val="99"/>
        <w:sz w:val="24"/>
        <w:szCs w:val="24"/>
        <w:lang w:val="en-US" w:eastAsia="en-US" w:bidi="en-US"/>
      </w:rPr>
    </w:lvl>
    <w:lvl w:ilvl="1" w:tplc="15ACA694">
      <w:numFmt w:val="bullet"/>
      <w:lvlText w:val="•"/>
      <w:lvlJc w:val="left"/>
      <w:pPr>
        <w:ind w:left="1732" w:hanging="360"/>
      </w:pPr>
      <w:rPr>
        <w:rFonts w:hint="default"/>
        <w:lang w:val="en-US" w:eastAsia="en-US" w:bidi="en-US"/>
      </w:rPr>
    </w:lvl>
    <w:lvl w:ilvl="2" w:tplc="15244676">
      <w:numFmt w:val="bullet"/>
      <w:lvlText w:val="•"/>
      <w:lvlJc w:val="left"/>
      <w:pPr>
        <w:ind w:left="2644" w:hanging="360"/>
      </w:pPr>
      <w:rPr>
        <w:rFonts w:hint="default"/>
        <w:lang w:val="en-US" w:eastAsia="en-US" w:bidi="en-US"/>
      </w:rPr>
    </w:lvl>
    <w:lvl w:ilvl="3" w:tplc="8586F71E">
      <w:numFmt w:val="bullet"/>
      <w:lvlText w:val="•"/>
      <w:lvlJc w:val="left"/>
      <w:pPr>
        <w:ind w:left="3556" w:hanging="360"/>
      </w:pPr>
      <w:rPr>
        <w:rFonts w:hint="default"/>
        <w:lang w:val="en-US" w:eastAsia="en-US" w:bidi="en-US"/>
      </w:rPr>
    </w:lvl>
    <w:lvl w:ilvl="4" w:tplc="012EA6A8">
      <w:numFmt w:val="bullet"/>
      <w:lvlText w:val="•"/>
      <w:lvlJc w:val="left"/>
      <w:pPr>
        <w:ind w:left="4468" w:hanging="360"/>
      </w:pPr>
      <w:rPr>
        <w:rFonts w:hint="default"/>
        <w:lang w:val="en-US" w:eastAsia="en-US" w:bidi="en-US"/>
      </w:rPr>
    </w:lvl>
    <w:lvl w:ilvl="5" w:tplc="1BA4CA76">
      <w:numFmt w:val="bullet"/>
      <w:lvlText w:val="•"/>
      <w:lvlJc w:val="left"/>
      <w:pPr>
        <w:ind w:left="5380" w:hanging="360"/>
      </w:pPr>
      <w:rPr>
        <w:rFonts w:hint="default"/>
        <w:lang w:val="en-US" w:eastAsia="en-US" w:bidi="en-US"/>
      </w:rPr>
    </w:lvl>
    <w:lvl w:ilvl="6" w:tplc="A09E3796">
      <w:numFmt w:val="bullet"/>
      <w:lvlText w:val="•"/>
      <w:lvlJc w:val="left"/>
      <w:pPr>
        <w:ind w:left="6292" w:hanging="360"/>
      </w:pPr>
      <w:rPr>
        <w:rFonts w:hint="default"/>
        <w:lang w:val="en-US" w:eastAsia="en-US" w:bidi="en-US"/>
      </w:rPr>
    </w:lvl>
    <w:lvl w:ilvl="7" w:tplc="F03CE8D6">
      <w:numFmt w:val="bullet"/>
      <w:lvlText w:val="•"/>
      <w:lvlJc w:val="left"/>
      <w:pPr>
        <w:ind w:left="7204" w:hanging="360"/>
      </w:pPr>
      <w:rPr>
        <w:rFonts w:hint="default"/>
        <w:lang w:val="en-US" w:eastAsia="en-US" w:bidi="en-US"/>
      </w:rPr>
    </w:lvl>
    <w:lvl w:ilvl="8" w:tplc="DEAA9D20">
      <w:numFmt w:val="bullet"/>
      <w:lvlText w:val="•"/>
      <w:lvlJc w:val="left"/>
      <w:pPr>
        <w:ind w:left="8116" w:hanging="360"/>
      </w:pPr>
      <w:rPr>
        <w:rFonts w:hint="default"/>
        <w:lang w:val="en-US" w:eastAsia="en-US" w:bidi="en-US"/>
      </w:rPr>
    </w:lvl>
  </w:abstractNum>
  <w:abstractNum w:abstractNumId="2" w15:restartNumberingAfterBreak="0">
    <w:nsid w:val="26BC413C"/>
    <w:multiLevelType w:val="multilevel"/>
    <w:tmpl w:val="69623BEA"/>
    <w:lvl w:ilvl="0">
      <w:start w:val="3"/>
      <w:numFmt w:val="decimal"/>
      <w:lvlText w:val="%1"/>
      <w:lvlJc w:val="left"/>
      <w:pPr>
        <w:ind w:left="820" w:hanging="720"/>
      </w:pPr>
      <w:rPr>
        <w:rFonts w:hint="default"/>
        <w:lang w:val="en-US" w:eastAsia="en-US" w:bidi="en-US"/>
      </w:rPr>
    </w:lvl>
    <w:lvl w:ilvl="1">
      <w:numFmt w:val="decimal"/>
      <w:lvlText w:val="%1.%2"/>
      <w:lvlJc w:val="left"/>
      <w:pPr>
        <w:ind w:left="820" w:hanging="720"/>
      </w:pPr>
      <w:rPr>
        <w:rFonts w:hint="default"/>
        <w:b/>
        <w:bCs/>
        <w:w w:val="100"/>
        <w:lang w:val="en-US" w:eastAsia="en-US" w:bidi="en-US"/>
      </w:rPr>
    </w:lvl>
    <w:lvl w:ilvl="2">
      <w:numFmt w:val="bullet"/>
      <w:lvlText w:val=""/>
      <w:lvlJc w:val="left"/>
      <w:pPr>
        <w:ind w:left="820" w:hanging="360"/>
      </w:pPr>
      <w:rPr>
        <w:rFonts w:ascii="Symbol" w:eastAsia="Symbol" w:hAnsi="Symbol" w:cs="Symbol" w:hint="default"/>
        <w:w w:val="99"/>
        <w:sz w:val="20"/>
        <w:szCs w:val="20"/>
        <w:lang w:val="en-US" w:eastAsia="en-US" w:bidi="en-US"/>
      </w:rPr>
    </w:lvl>
    <w:lvl w:ilvl="3">
      <w:numFmt w:val="bullet"/>
      <w:lvlText w:val="•"/>
      <w:lvlJc w:val="left"/>
      <w:pPr>
        <w:ind w:left="3556" w:hanging="360"/>
      </w:pPr>
      <w:rPr>
        <w:rFonts w:hint="default"/>
        <w:lang w:val="en-US" w:eastAsia="en-US" w:bidi="en-US"/>
      </w:rPr>
    </w:lvl>
    <w:lvl w:ilvl="4">
      <w:numFmt w:val="bullet"/>
      <w:lvlText w:val="•"/>
      <w:lvlJc w:val="left"/>
      <w:pPr>
        <w:ind w:left="4468" w:hanging="360"/>
      </w:pPr>
      <w:rPr>
        <w:rFonts w:hint="default"/>
        <w:lang w:val="en-US" w:eastAsia="en-US" w:bidi="en-US"/>
      </w:rPr>
    </w:lvl>
    <w:lvl w:ilvl="5">
      <w:numFmt w:val="bullet"/>
      <w:lvlText w:val="•"/>
      <w:lvlJc w:val="left"/>
      <w:pPr>
        <w:ind w:left="5380"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204" w:hanging="360"/>
      </w:pPr>
      <w:rPr>
        <w:rFonts w:hint="default"/>
        <w:lang w:val="en-US" w:eastAsia="en-US" w:bidi="en-US"/>
      </w:rPr>
    </w:lvl>
    <w:lvl w:ilvl="8">
      <w:numFmt w:val="bullet"/>
      <w:lvlText w:val="•"/>
      <w:lvlJc w:val="left"/>
      <w:pPr>
        <w:ind w:left="8116" w:hanging="360"/>
      </w:pPr>
      <w:rPr>
        <w:rFonts w:hint="default"/>
        <w:lang w:val="en-US" w:eastAsia="en-US" w:bidi="en-US"/>
      </w:rPr>
    </w:lvl>
  </w:abstractNum>
  <w:abstractNum w:abstractNumId="3" w15:restartNumberingAfterBreak="0">
    <w:nsid w:val="277867B8"/>
    <w:multiLevelType w:val="multilevel"/>
    <w:tmpl w:val="DDE433E4"/>
    <w:lvl w:ilvl="0">
      <w:start w:val="5"/>
      <w:numFmt w:val="decimal"/>
      <w:lvlText w:val="%1"/>
      <w:lvlJc w:val="left"/>
      <w:pPr>
        <w:ind w:left="820" w:hanging="720"/>
      </w:pPr>
      <w:rPr>
        <w:rFonts w:hint="default"/>
        <w:lang w:val="en-US" w:eastAsia="en-US" w:bidi="en-US"/>
      </w:rPr>
    </w:lvl>
    <w:lvl w:ilvl="1">
      <w:numFmt w:val="decimal"/>
      <w:lvlText w:val="%1.%2"/>
      <w:lvlJc w:val="left"/>
      <w:pPr>
        <w:ind w:left="820" w:hanging="720"/>
      </w:pPr>
      <w:rPr>
        <w:rFonts w:ascii="Times New Roman" w:eastAsia="Times New Roman" w:hAnsi="Times New Roman" w:cs="Times New Roman" w:hint="default"/>
        <w:b/>
        <w:bCs/>
        <w:w w:val="100"/>
        <w:sz w:val="28"/>
        <w:szCs w:val="28"/>
        <w:lang w:val="en-US" w:eastAsia="en-US" w:bidi="en-US"/>
      </w:rPr>
    </w:lvl>
    <w:lvl w:ilvl="2">
      <w:start w:val="1"/>
      <w:numFmt w:val="decimal"/>
      <w:lvlText w:val="%3."/>
      <w:lvlJc w:val="left"/>
      <w:pPr>
        <w:ind w:left="820" w:hanging="360"/>
      </w:pPr>
      <w:rPr>
        <w:rFonts w:ascii="Times New Roman" w:eastAsia="Times New Roman" w:hAnsi="Times New Roman" w:cs="Times New Roman" w:hint="default"/>
        <w:spacing w:val="-2"/>
        <w:w w:val="99"/>
        <w:sz w:val="24"/>
        <w:szCs w:val="24"/>
        <w:lang w:val="en-US" w:eastAsia="en-US" w:bidi="en-US"/>
      </w:rPr>
    </w:lvl>
    <w:lvl w:ilvl="3">
      <w:numFmt w:val="bullet"/>
      <w:lvlText w:val="•"/>
      <w:lvlJc w:val="left"/>
      <w:pPr>
        <w:ind w:left="3556" w:hanging="360"/>
      </w:pPr>
      <w:rPr>
        <w:rFonts w:hint="default"/>
        <w:lang w:val="en-US" w:eastAsia="en-US" w:bidi="en-US"/>
      </w:rPr>
    </w:lvl>
    <w:lvl w:ilvl="4">
      <w:numFmt w:val="bullet"/>
      <w:lvlText w:val="•"/>
      <w:lvlJc w:val="left"/>
      <w:pPr>
        <w:ind w:left="4468" w:hanging="360"/>
      </w:pPr>
      <w:rPr>
        <w:rFonts w:hint="default"/>
        <w:lang w:val="en-US" w:eastAsia="en-US" w:bidi="en-US"/>
      </w:rPr>
    </w:lvl>
    <w:lvl w:ilvl="5">
      <w:numFmt w:val="bullet"/>
      <w:lvlText w:val="•"/>
      <w:lvlJc w:val="left"/>
      <w:pPr>
        <w:ind w:left="5380"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204" w:hanging="360"/>
      </w:pPr>
      <w:rPr>
        <w:rFonts w:hint="default"/>
        <w:lang w:val="en-US" w:eastAsia="en-US" w:bidi="en-US"/>
      </w:rPr>
    </w:lvl>
    <w:lvl w:ilvl="8">
      <w:numFmt w:val="bullet"/>
      <w:lvlText w:val="•"/>
      <w:lvlJc w:val="left"/>
      <w:pPr>
        <w:ind w:left="8116" w:hanging="360"/>
      </w:pPr>
      <w:rPr>
        <w:rFonts w:hint="default"/>
        <w:lang w:val="en-US" w:eastAsia="en-US" w:bidi="en-US"/>
      </w:rPr>
    </w:lvl>
  </w:abstractNum>
  <w:abstractNum w:abstractNumId="4" w15:restartNumberingAfterBreak="0">
    <w:nsid w:val="298B660A"/>
    <w:multiLevelType w:val="hybridMultilevel"/>
    <w:tmpl w:val="AA249578"/>
    <w:lvl w:ilvl="0" w:tplc="A7FCDFF0">
      <w:start w:val="1"/>
      <w:numFmt w:val="decimal"/>
      <w:lvlText w:val="%1."/>
      <w:lvlJc w:val="left"/>
      <w:pPr>
        <w:ind w:left="820" w:hanging="360"/>
      </w:pPr>
      <w:rPr>
        <w:rFonts w:ascii="Times New Roman" w:eastAsia="Times New Roman" w:hAnsi="Times New Roman" w:cs="Times New Roman" w:hint="default"/>
        <w:spacing w:val="-6"/>
        <w:w w:val="99"/>
        <w:sz w:val="24"/>
        <w:szCs w:val="24"/>
        <w:lang w:val="en-US" w:eastAsia="en-US" w:bidi="en-US"/>
      </w:rPr>
    </w:lvl>
    <w:lvl w:ilvl="1" w:tplc="AA200A32">
      <w:numFmt w:val="bullet"/>
      <w:lvlText w:val=""/>
      <w:lvlJc w:val="left"/>
      <w:pPr>
        <w:ind w:left="1540" w:hanging="360"/>
      </w:pPr>
      <w:rPr>
        <w:rFonts w:ascii="Symbol" w:eastAsia="Symbol" w:hAnsi="Symbol" w:cs="Symbol" w:hint="default"/>
        <w:w w:val="99"/>
        <w:sz w:val="20"/>
        <w:szCs w:val="20"/>
        <w:lang w:val="en-US" w:eastAsia="en-US" w:bidi="en-US"/>
      </w:rPr>
    </w:lvl>
    <w:lvl w:ilvl="2" w:tplc="99D86BEA">
      <w:numFmt w:val="bullet"/>
      <w:lvlText w:val="•"/>
      <w:lvlJc w:val="left"/>
      <w:pPr>
        <w:ind w:left="2473" w:hanging="360"/>
      </w:pPr>
      <w:rPr>
        <w:rFonts w:hint="default"/>
        <w:lang w:val="en-US" w:eastAsia="en-US" w:bidi="en-US"/>
      </w:rPr>
    </w:lvl>
    <w:lvl w:ilvl="3" w:tplc="7D405CBC">
      <w:numFmt w:val="bullet"/>
      <w:lvlText w:val="•"/>
      <w:lvlJc w:val="left"/>
      <w:pPr>
        <w:ind w:left="3406" w:hanging="360"/>
      </w:pPr>
      <w:rPr>
        <w:rFonts w:hint="default"/>
        <w:lang w:val="en-US" w:eastAsia="en-US" w:bidi="en-US"/>
      </w:rPr>
    </w:lvl>
    <w:lvl w:ilvl="4" w:tplc="FE28EBAA">
      <w:numFmt w:val="bullet"/>
      <w:lvlText w:val="•"/>
      <w:lvlJc w:val="left"/>
      <w:pPr>
        <w:ind w:left="4340" w:hanging="360"/>
      </w:pPr>
      <w:rPr>
        <w:rFonts w:hint="default"/>
        <w:lang w:val="en-US" w:eastAsia="en-US" w:bidi="en-US"/>
      </w:rPr>
    </w:lvl>
    <w:lvl w:ilvl="5" w:tplc="7D00E6D8">
      <w:numFmt w:val="bullet"/>
      <w:lvlText w:val="•"/>
      <w:lvlJc w:val="left"/>
      <w:pPr>
        <w:ind w:left="5273" w:hanging="360"/>
      </w:pPr>
      <w:rPr>
        <w:rFonts w:hint="default"/>
        <w:lang w:val="en-US" w:eastAsia="en-US" w:bidi="en-US"/>
      </w:rPr>
    </w:lvl>
    <w:lvl w:ilvl="6" w:tplc="68F02C22">
      <w:numFmt w:val="bullet"/>
      <w:lvlText w:val="•"/>
      <w:lvlJc w:val="left"/>
      <w:pPr>
        <w:ind w:left="6206" w:hanging="360"/>
      </w:pPr>
      <w:rPr>
        <w:rFonts w:hint="default"/>
        <w:lang w:val="en-US" w:eastAsia="en-US" w:bidi="en-US"/>
      </w:rPr>
    </w:lvl>
    <w:lvl w:ilvl="7" w:tplc="6E1CC3CE">
      <w:numFmt w:val="bullet"/>
      <w:lvlText w:val="•"/>
      <w:lvlJc w:val="left"/>
      <w:pPr>
        <w:ind w:left="7140" w:hanging="360"/>
      </w:pPr>
      <w:rPr>
        <w:rFonts w:hint="default"/>
        <w:lang w:val="en-US" w:eastAsia="en-US" w:bidi="en-US"/>
      </w:rPr>
    </w:lvl>
    <w:lvl w:ilvl="8" w:tplc="5FDE34F8">
      <w:numFmt w:val="bullet"/>
      <w:lvlText w:val="•"/>
      <w:lvlJc w:val="left"/>
      <w:pPr>
        <w:ind w:left="8073" w:hanging="360"/>
      </w:pPr>
      <w:rPr>
        <w:rFonts w:hint="default"/>
        <w:lang w:val="en-US" w:eastAsia="en-US" w:bidi="en-US"/>
      </w:rPr>
    </w:lvl>
  </w:abstractNum>
  <w:abstractNum w:abstractNumId="5" w15:restartNumberingAfterBreak="0">
    <w:nsid w:val="2A9A12AB"/>
    <w:multiLevelType w:val="hybridMultilevel"/>
    <w:tmpl w:val="A34C41A0"/>
    <w:lvl w:ilvl="0" w:tplc="E982C2FA">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tplc="6F16010C">
      <w:numFmt w:val="bullet"/>
      <w:lvlText w:val=""/>
      <w:lvlJc w:val="left"/>
      <w:pPr>
        <w:ind w:left="1540" w:hanging="360"/>
      </w:pPr>
      <w:rPr>
        <w:rFonts w:ascii="Symbol" w:eastAsia="Symbol" w:hAnsi="Symbol" w:cs="Symbol" w:hint="default"/>
        <w:w w:val="99"/>
        <w:sz w:val="20"/>
        <w:szCs w:val="20"/>
        <w:lang w:val="en-US" w:eastAsia="en-US" w:bidi="en-US"/>
      </w:rPr>
    </w:lvl>
    <w:lvl w:ilvl="2" w:tplc="678AA41C">
      <w:numFmt w:val="bullet"/>
      <w:lvlText w:val="•"/>
      <w:lvlJc w:val="left"/>
      <w:pPr>
        <w:ind w:left="2473" w:hanging="360"/>
      </w:pPr>
      <w:rPr>
        <w:rFonts w:hint="default"/>
        <w:lang w:val="en-US" w:eastAsia="en-US" w:bidi="en-US"/>
      </w:rPr>
    </w:lvl>
    <w:lvl w:ilvl="3" w:tplc="5E08E4F6">
      <w:numFmt w:val="bullet"/>
      <w:lvlText w:val="•"/>
      <w:lvlJc w:val="left"/>
      <w:pPr>
        <w:ind w:left="3406" w:hanging="360"/>
      </w:pPr>
      <w:rPr>
        <w:rFonts w:hint="default"/>
        <w:lang w:val="en-US" w:eastAsia="en-US" w:bidi="en-US"/>
      </w:rPr>
    </w:lvl>
    <w:lvl w:ilvl="4" w:tplc="632CEFA0">
      <w:numFmt w:val="bullet"/>
      <w:lvlText w:val="•"/>
      <w:lvlJc w:val="left"/>
      <w:pPr>
        <w:ind w:left="4340" w:hanging="360"/>
      </w:pPr>
      <w:rPr>
        <w:rFonts w:hint="default"/>
        <w:lang w:val="en-US" w:eastAsia="en-US" w:bidi="en-US"/>
      </w:rPr>
    </w:lvl>
    <w:lvl w:ilvl="5" w:tplc="7604E604">
      <w:numFmt w:val="bullet"/>
      <w:lvlText w:val="•"/>
      <w:lvlJc w:val="left"/>
      <w:pPr>
        <w:ind w:left="5273" w:hanging="360"/>
      </w:pPr>
      <w:rPr>
        <w:rFonts w:hint="default"/>
        <w:lang w:val="en-US" w:eastAsia="en-US" w:bidi="en-US"/>
      </w:rPr>
    </w:lvl>
    <w:lvl w:ilvl="6" w:tplc="DD8CEA60">
      <w:numFmt w:val="bullet"/>
      <w:lvlText w:val="•"/>
      <w:lvlJc w:val="left"/>
      <w:pPr>
        <w:ind w:left="6206" w:hanging="360"/>
      </w:pPr>
      <w:rPr>
        <w:rFonts w:hint="default"/>
        <w:lang w:val="en-US" w:eastAsia="en-US" w:bidi="en-US"/>
      </w:rPr>
    </w:lvl>
    <w:lvl w:ilvl="7" w:tplc="F934CDF8">
      <w:numFmt w:val="bullet"/>
      <w:lvlText w:val="•"/>
      <w:lvlJc w:val="left"/>
      <w:pPr>
        <w:ind w:left="7140" w:hanging="360"/>
      </w:pPr>
      <w:rPr>
        <w:rFonts w:hint="default"/>
        <w:lang w:val="en-US" w:eastAsia="en-US" w:bidi="en-US"/>
      </w:rPr>
    </w:lvl>
    <w:lvl w:ilvl="8" w:tplc="1E96C610">
      <w:numFmt w:val="bullet"/>
      <w:lvlText w:val="•"/>
      <w:lvlJc w:val="left"/>
      <w:pPr>
        <w:ind w:left="8073" w:hanging="360"/>
      </w:pPr>
      <w:rPr>
        <w:rFonts w:hint="default"/>
        <w:lang w:val="en-US" w:eastAsia="en-US" w:bidi="en-US"/>
      </w:rPr>
    </w:lvl>
  </w:abstractNum>
  <w:abstractNum w:abstractNumId="6" w15:restartNumberingAfterBreak="0">
    <w:nsid w:val="3CFE0D1C"/>
    <w:multiLevelType w:val="hybridMultilevel"/>
    <w:tmpl w:val="21ECB77C"/>
    <w:lvl w:ilvl="0" w:tplc="87EA82CA">
      <w:start w:val="1"/>
      <w:numFmt w:val="decimal"/>
      <w:lvlText w:val="%1."/>
      <w:lvlJc w:val="left"/>
      <w:pPr>
        <w:ind w:left="820" w:hanging="360"/>
      </w:pPr>
      <w:rPr>
        <w:rFonts w:ascii="Times New Roman" w:eastAsia="Times New Roman" w:hAnsi="Times New Roman" w:cs="Times New Roman" w:hint="default"/>
        <w:spacing w:val="-1"/>
        <w:w w:val="99"/>
        <w:sz w:val="24"/>
        <w:szCs w:val="24"/>
        <w:lang w:val="en-US" w:eastAsia="en-US" w:bidi="en-US"/>
      </w:rPr>
    </w:lvl>
    <w:lvl w:ilvl="1" w:tplc="EC449252">
      <w:numFmt w:val="bullet"/>
      <w:lvlText w:val="•"/>
      <w:lvlJc w:val="left"/>
      <w:pPr>
        <w:ind w:left="1732" w:hanging="360"/>
      </w:pPr>
      <w:rPr>
        <w:rFonts w:hint="default"/>
        <w:lang w:val="en-US" w:eastAsia="en-US" w:bidi="en-US"/>
      </w:rPr>
    </w:lvl>
    <w:lvl w:ilvl="2" w:tplc="C744F4F2">
      <w:numFmt w:val="bullet"/>
      <w:lvlText w:val="•"/>
      <w:lvlJc w:val="left"/>
      <w:pPr>
        <w:ind w:left="2644" w:hanging="360"/>
      </w:pPr>
      <w:rPr>
        <w:rFonts w:hint="default"/>
        <w:lang w:val="en-US" w:eastAsia="en-US" w:bidi="en-US"/>
      </w:rPr>
    </w:lvl>
    <w:lvl w:ilvl="3" w:tplc="9F24B4D0">
      <w:numFmt w:val="bullet"/>
      <w:lvlText w:val="•"/>
      <w:lvlJc w:val="left"/>
      <w:pPr>
        <w:ind w:left="3556" w:hanging="360"/>
      </w:pPr>
      <w:rPr>
        <w:rFonts w:hint="default"/>
        <w:lang w:val="en-US" w:eastAsia="en-US" w:bidi="en-US"/>
      </w:rPr>
    </w:lvl>
    <w:lvl w:ilvl="4" w:tplc="1EF029BA">
      <w:numFmt w:val="bullet"/>
      <w:lvlText w:val="•"/>
      <w:lvlJc w:val="left"/>
      <w:pPr>
        <w:ind w:left="4468" w:hanging="360"/>
      </w:pPr>
      <w:rPr>
        <w:rFonts w:hint="default"/>
        <w:lang w:val="en-US" w:eastAsia="en-US" w:bidi="en-US"/>
      </w:rPr>
    </w:lvl>
    <w:lvl w:ilvl="5" w:tplc="4A0AD2B6">
      <w:numFmt w:val="bullet"/>
      <w:lvlText w:val="•"/>
      <w:lvlJc w:val="left"/>
      <w:pPr>
        <w:ind w:left="5380" w:hanging="360"/>
      </w:pPr>
      <w:rPr>
        <w:rFonts w:hint="default"/>
        <w:lang w:val="en-US" w:eastAsia="en-US" w:bidi="en-US"/>
      </w:rPr>
    </w:lvl>
    <w:lvl w:ilvl="6" w:tplc="3B2EE556">
      <w:numFmt w:val="bullet"/>
      <w:lvlText w:val="•"/>
      <w:lvlJc w:val="left"/>
      <w:pPr>
        <w:ind w:left="6292" w:hanging="360"/>
      </w:pPr>
      <w:rPr>
        <w:rFonts w:hint="default"/>
        <w:lang w:val="en-US" w:eastAsia="en-US" w:bidi="en-US"/>
      </w:rPr>
    </w:lvl>
    <w:lvl w:ilvl="7" w:tplc="9B20B16C">
      <w:numFmt w:val="bullet"/>
      <w:lvlText w:val="•"/>
      <w:lvlJc w:val="left"/>
      <w:pPr>
        <w:ind w:left="7204" w:hanging="360"/>
      </w:pPr>
      <w:rPr>
        <w:rFonts w:hint="default"/>
        <w:lang w:val="en-US" w:eastAsia="en-US" w:bidi="en-US"/>
      </w:rPr>
    </w:lvl>
    <w:lvl w:ilvl="8" w:tplc="ED86E162">
      <w:numFmt w:val="bullet"/>
      <w:lvlText w:val="•"/>
      <w:lvlJc w:val="left"/>
      <w:pPr>
        <w:ind w:left="8116" w:hanging="360"/>
      </w:pPr>
      <w:rPr>
        <w:rFonts w:hint="default"/>
        <w:lang w:val="en-US" w:eastAsia="en-US" w:bidi="en-US"/>
      </w:rPr>
    </w:lvl>
  </w:abstractNum>
  <w:abstractNum w:abstractNumId="7" w15:restartNumberingAfterBreak="0">
    <w:nsid w:val="417C0293"/>
    <w:multiLevelType w:val="hybridMultilevel"/>
    <w:tmpl w:val="E51638D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42B012AB"/>
    <w:multiLevelType w:val="hybridMultilevel"/>
    <w:tmpl w:val="A62A25A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458E0B3B"/>
    <w:multiLevelType w:val="multilevel"/>
    <w:tmpl w:val="33F807E0"/>
    <w:lvl w:ilvl="0">
      <w:start w:val="4"/>
      <w:numFmt w:val="decimal"/>
      <w:lvlText w:val="%1"/>
      <w:lvlJc w:val="left"/>
      <w:pPr>
        <w:ind w:left="820" w:hanging="720"/>
      </w:pPr>
      <w:rPr>
        <w:rFonts w:hint="default"/>
        <w:lang w:val="en-US" w:eastAsia="en-US" w:bidi="en-US"/>
      </w:rPr>
    </w:lvl>
    <w:lvl w:ilvl="1">
      <w:numFmt w:val="decimal"/>
      <w:lvlText w:val="%1.%2"/>
      <w:lvlJc w:val="left"/>
      <w:pPr>
        <w:ind w:left="820" w:hanging="720"/>
      </w:pPr>
      <w:rPr>
        <w:rFonts w:ascii="Times New Roman" w:eastAsia="Times New Roman" w:hAnsi="Times New Roman" w:cs="Times New Roman" w:hint="default"/>
        <w:b/>
        <w:bCs/>
        <w:w w:val="100"/>
        <w:sz w:val="28"/>
        <w:szCs w:val="28"/>
        <w:lang w:val="en-US" w:eastAsia="en-US" w:bidi="en-US"/>
      </w:rPr>
    </w:lvl>
    <w:lvl w:ilvl="2">
      <w:start w:val="1"/>
      <w:numFmt w:val="decimal"/>
      <w:lvlText w:val="%3."/>
      <w:lvlJc w:val="left"/>
      <w:pPr>
        <w:ind w:left="820" w:hanging="36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1540" w:hanging="360"/>
      </w:pPr>
      <w:rPr>
        <w:rFonts w:ascii="Symbol" w:eastAsia="Symbol" w:hAnsi="Symbol" w:cs="Symbol" w:hint="default"/>
        <w:w w:val="99"/>
        <w:sz w:val="20"/>
        <w:szCs w:val="20"/>
        <w:lang w:val="en-US" w:eastAsia="en-US" w:bidi="en-US"/>
      </w:rPr>
    </w:lvl>
    <w:lvl w:ilvl="4">
      <w:numFmt w:val="bullet"/>
      <w:lvlText w:val="•"/>
      <w:lvlJc w:val="left"/>
      <w:pPr>
        <w:ind w:left="4340" w:hanging="360"/>
      </w:pPr>
      <w:rPr>
        <w:rFonts w:hint="default"/>
        <w:lang w:val="en-US" w:eastAsia="en-US" w:bidi="en-US"/>
      </w:rPr>
    </w:lvl>
    <w:lvl w:ilvl="5">
      <w:numFmt w:val="bullet"/>
      <w:lvlText w:val="•"/>
      <w:lvlJc w:val="left"/>
      <w:pPr>
        <w:ind w:left="5273" w:hanging="360"/>
      </w:pPr>
      <w:rPr>
        <w:rFonts w:hint="default"/>
        <w:lang w:val="en-US" w:eastAsia="en-US" w:bidi="en-US"/>
      </w:rPr>
    </w:lvl>
    <w:lvl w:ilvl="6">
      <w:numFmt w:val="bullet"/>
      <w:lvlText w:val="•"/>
      <w:lvlJc w:val="left"/>
      <w:pPr>
        <w:ind w:left="6206" w:hanging="360"/>
      </w:pPr>
      <w:rPr>
        <w:rFonts w:hint="default"/>
        <w:lang w:val="en-US" w:eastAsia="en-US" w:bidi="en-US"/>
      </w:rPr>
    </w:lvl>
    <w:lvl w:ilvl="7">
      <w:numFmt w:val="bullet"/>
      <w:lvlText w:val="•"/>
      <w:lvlJc w:val="left"/>
      <w:pPr>
        <w:ind w:left="7140" w:hanging="360"/>
      </w:pPr>
      <w:rPr>
        <w:rFonts w:hint="default"/>
        <w:lang w:val="en-US" w:eastAsia="en-US" w:bidi="en-US"/>
      </w:rPr>
    </w:lvl>
    <w:lvl w:ilvl="8">
      <w:numFmt w:val="bullet"/>
      <w:lvlText w:val="•"/>
      <w:lvlJc w:val="left"/>
      <w:pPr>
        <w:ind w:left="8073" w:hanging="360"/>
      </w:pPr>
      <w:rPr>
        <w:rFonts w:hint="default"/>
        <w:lang w:val="en-US" w:eastAsia="en-US" w:bidi="en-US"/>
      </w:rPr>
    </w:lvl>
  </w:abstractNum>
  <w:abstractNum w:abstractNumId="10" w15:restartNumberingAfterBreak="0">
    <w:nsid w:val="5A9B3E69"/>
    <w:multiLevelType w:val="hybridMultilevel"/>
    <w:tmpl w:val="2B12DE0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606F5066"/>
    <w:multiLevelType w:val="multilevel"/>
    <w:tmpl w:val="8D2EA692"/>
    <w:lvl w:ilvl="0">
      <w:start w:val="3"/>
      <w:numFmt w:val="decimal"/>
      <w:lvlText w:val="%1"/>
      <w:lvlJc w:val="left"/>
      <w:pPr>
        <w:ind w:left="736" w:hanging="632"/>
      </w:pPr>
      <w:rPr>
        <w:rFonts w:hint="default"/>
        <w:lang w:val="en-US" w:eastAsia="en-US" w:bidi="en-US"/>
      </w:rPr>
    </w:lvl>
    <w:lvl w:ilvl="1">
      <w:numFmt w:val="decimal"/>
      <w:lvlText w:val="%1.%2"/>
      <w:lvlJc w:val="left"/>
      <w:pPr>
        <w:ind w:left="736" w:hanging="632"/>
        <w:jc w:val="right"/>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580" w:hanging="632"/>
      </w:pPr>
      <w:rPr>
        <w:rFonts w:hint="default"/>
        <w:lang w:val="en-US" w:eastAsia="en-US" w:bidi="en-US"/>
      </w:rPr>
    </w:lvl>
    <w:lvl w:ilvl="3">
      <w:numFmt w:val="bullet"/>
      <w:lvlText w:val="•"/>
      <w:lvlJc w:val="left"/>
      <w:pPr>
        <w:ind w:left="3500" w:hanging="632"/>
      </w:pPr>
      <w:rPr>
        <w:rFonts w:hint="default"/>
        <w:lang w:val="en-US" w:eastAsia="en-US" w:bidi="en-US"/>
      </w:rPr>
    </w:lvl>
    <w:lvl w:ilvl="4">
      <w:numFmt w:val="bullet"/>
      <w:lvlText w:val="•"/>
      <w:lvlJc w:val="left"/>
      <w:pPr>
        <w:ind w:left="4420" w:hanging="632"/>
      </w:pPr>
      <w:rPr>
        <w:rFonts w:hint="default"/>
        <w:lang w:val="en-US" w:eastAsia="en-US" w:bidi="en-US"/>
      </w:rPr>
    </w:lvl>
    <w:lvl w:ilvl="5">
      <w:numFmt w:val="bullet"/>
      <w:lvlText w:val="•"/>
      <w:lvlJc w:val="left"/>
      <w:pPr>
        <w:ind w:left="5340" w:hanging="632"/>
      </w:pPr>
      <w:rPr>
        <w:rFonts w:hint="default"/>
        <w:lang w:val="en-US" w:eastAsia="en-US" w:bidi="en-US"/>
      </w:rPr>
    </w:lvl>
    <w:lvl w:ilvl="6">
      <w:numFmt w:val="bullet"/>
      <w:lvlText w:val="•"/>
      <w:lvlJc w:val="left"/>
      <w:pPr>
        <w:ind w:left="6260" w:hanging="632"/>
      </w:pPr>
      <w:rPr>
        <w:rFonts w:hint="default"/>
        <w:lang w:val="en-US" w:eastAsia="en-US" w:bidi="en-US"/>
      </w:rPr>
    </w:lvl>
    <w:lvl w:ilvl="7">
      <w:numFmt w:val="bullet"/>
      <w:lvlText w:val="•"/>
      <w:lvlJc w:val="left"/>
      <w:pPr>
        <w:ind w:left="7180" w:hanging="632"/>
      </w:pPr>
      <w:rPr>
        <w:rFonts w:hint="default"/>
        <w:lang w:val="en-US" w:eastAsia="en-US" w:bidi="en-US"/>
      </w:rPr>
    </w:lvl>
    <w:lvl w:ilvl="8">
      <w:numFmt w:val="bullet"/>
      <w:lvlText w:val="•"/>
      <w:lvlJc w:val="left"/>
      <w:pPr>
        <w:ind w:left="8100" w:hanging="632"/>
      </w:pPr>
      <w:rPr>
        <w:rFonts w:hint="default"/>
        <w:lang w:val="en-US" w:eastAsia="en-US" w:bidi="en-US"/>
      </w:rPr>
    </w:lvl>
  </w:abstractNum>
  <w:abstractNum w:abstractNumId="12" w15:restartNumberingAfterBreak="0">
    <w:nsid w:val="657049DD"/>
    <w:multiLevelType w:val="hybridMultilevel"/>
    <w:tmpl w:val="DF0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F0583"/>
    <w:multiLevelType w:val="hybridMultilevel"/>
    <w:tmpl w:val="58CE294C"/>
    <w:lvl w:ilvl="0" w:tplc="04090001">
      <w:start w:val="1"/>
      <w:numFmt w:val="bullet"/>
      <w:lvlText w:val=""/>
      <w:lvlJc w:val="left"/>
      <w:pPr>
        <w:ind w:left="1821" w:hanging="360"/>
      </w:pPr>
      <w:rPr>
        <w:rFonts w:ascii="Symbol" w:hAnsi="Symbol" w:hint="default"/>
      </w:rPr>
    </w:lvl>
    <w:lvl w:ilvl="1" w:tplc="04090003" w:tentative="1">
      <w:start w:val="1"/>
      <w:numFmt w:val="bullet"/>
      <w:lvlText w:val="o"/>
      <w:lvlJc w:val="left"/>
      <w:pPr>
        <w:ind w:left="2541" w:hanging="360"/>
      </w:pPr>
      <w:rPr>
        <w:rFonts w:ascii="Courier New" w:hAnsi="Courier New" w:cs="Courier New" w:hint="default"/>
      </w:rPr>
    </w:lvl>
    <w:lvl w:ilvl="2" w:tplc="04090005" w:tentative="1">
      <w:start w:val="1"/>
      <w:numFmt w:val="bullet"/>
      <w:lvlText w:val=""/>
      <w:lvlJc w:val="left"/>
      <w:pPr>
        <w:ind w:left="3261" w:hanging="360"/>
      </w:pPr>
      <w:rPr>
        <w:rFonts w:ascii="Wingdings" w:hAnsi="Wingdings" w:hint="default"/>
      </w:rPr>
    </w:lvl>
    <w:lvl w:ilvl="3" w:tplc="04090001" w:tentative="1">
      <w:start w:val="1"/>
      <w:numFmt w:val="bullet"/>
      <w:lvlText w:val=""/>
      <w:lvlJc w:val="left"/>
      <w:pPr>
        <w:ind w:left="3981" w:hanging="360"/>
      </w:pPr>
      <w:rPr>
        <w:rFonts w:ascii="Symbol" w:hAnsi="Symbol" w:hint="default"/>
      </w:rPr>
    </w:lvl>
    <w:lvl w:ilvl="4" w:tplc="04090003" w:tentative="1">
      <w:start w:val="1"/>
      <w:numFmt w:val="bullet"/>
      <w:lvlText w:val="o"/>
      <w:lvlJc w:val="left"/>
      <w:pPr>
        <w:ind w:left="4701" w:hanging="360"/>
      </w:pPr>
      <w:rPr>
        <w:rFonts w:ascii="Courier New" w:hAnsi="Courier New" w:cs="Courier New" w:hint="default"/>
      </w:rPr>
    </w:lvl>
    <w:lvl w:ilvl="5" w:tplc="04090005" w:tentative="1">
      <w:start w:val="1"/>
      <w:numFmt w:val="bullet"/>
      <w:lvlText w:val=""/>
      <w:lvlJc w:val="left"/>
      <w:pPr>
        <w:ind w:left="5421" w:hanging="360"/>
      </w:pPr>
      <w:rPr>
        <w:rFonts w:ascii="Wingdings" w:hAnsi="Wingdings" w:hint="default"/>
      </w:rPr>
    </w:lvl>
    <w:lvl w:ilvl="6" w:tplc="04090001" w:tentative="1">
      <w:start w:val="1"/>
      <w:numFmt w:val="bullet"/>
      <w:lvlText w:val=""/>
      <w:lvlJc w:val="left"/>
      <w:pPr>
        <w:ind w:left="6141" w:hanging="360"/>
      </w:pPr>
      <w:rPr>
        <w:rFonts w:ascii="Symbol" w:hAnsi="Symbol" w:hint="default"/>
      </w:rPr>
    </w:lvl>
    <w:lvl w:ilvl="7" w:tplc="04090003" w:tentative="1">
      <w:start w:val="1"/>
      <w:numFmt w:val="bullet"/>
      <w:lvlText w:val="o"/>
      <w:lvlJc w:val="left"/>
      <w:pPr>
        <w:ind w:left="6861" w:hanging="360"/>
      </w:pPr>
      <w:rPr>
        <w:rFonts w:ascii="Courier New" w:hAnsi="Courier New" w:cs="Courier New" w:hint="default"/>
      </w:rPr>
    </w:lvl>
    <w:lvl w:ilvl="8" w:tplc="04090005" w:tentative="1">
      <w:start w:val="1"/>
      <w:numFmt w:val="bullet"/>
      <w:lvlText w:val=""/>
      <w:lvlJc w:val="left"/>
      <w:pPr>
        <w:ind w:left="7581" w:hanging="360"/>
      </w:pPr>
      <w:rPr>
        <w:rFonts w:ascii="Wingdings" w:hAnsi="Wingdings" w:hint="default"/>
      </w:rPr>
    </w:lvl>
  </w:abstractNum>
  <w:abstractNum w:abstractNumId="14" w15:restartNumberingAfterBreak="0">
    <w:nsid w:val="7BBD5D55"/>
    <w:multiLevelType w:val="hybridMultilevel"/>
    <w:tmpl w:val="C602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9"/>
  </w:num>
  <w:num w:numId="8">
    <w:abstractNumId w:val="2"/>
  </w:num>
  <w:num w:numId="9">
    <w:abstractNumId w:val="11"/>
  </w:num>
  <w:num w:numId="10">
    <w:abstractNumId w:val="7"/>
  </w:num>
  <w:num w:numId="11">
    <w:abstractNumId w:val="13"/>
  </w:num>
  <w:num w:numId="12">
    <w:abstractNumId w:val="14"/>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F4"/>
    <w:rsid w:val="000053BD"/>
    <w:rsid w:val="00064662"/>
    <w:rsid w:val="000B2056"/>
    <w:rsid w:val="000C4288"/>
    <w:rsid w:val="000C4542"/>
    <w:rsid w:val="000E4207"/>
    <w:rsid w:val="00111012"/>
    <w:rsid w:val="00150CFD"/>
    <w:rsid w:val="00163EF5"/>
    <w:rsid w:val="00184FB1"/>
    <w:rsid w:val="00212ADB"/>
    <w:rsid w:val="002220DF"/>
    <w:rsid w:val="00253F4A"/>
    <w:rsid w:val="002930F7"/>
    <w:rsid w:val="002B7B57"/>
    <w:rsid w:val="002F456B"/>
    <w:rsid w:val="00352377"/>
    <w:rsid w:val="003D5348"/>
    <w:rsid w:val="00454448"/>
    <w:rsid w:val="00481AC8"/>
    <w:rsid w:val="004868B9"/>
    <w:rsid w:val="00492015"/>
    <w:rsid w:val="00492C75"/>
    <w:rsid w:val="00495C51"/>
    <w:rsid w:val="004B05CD"/>
    <w:rsid w:val="004B10C4"/>
    <w:rsid w:val="004E1556"/>
    <w:rsid w:val="00506E9F"/>
    <w:rsid w:val="00556B9F"/>
    <w:rsid w:val="005671F6"/>
    <w:rsid w:val="00594C71"/>
    <w:rsid w:val="00595A24"/>
    <w:rsid w:val="005969C1"/>
    <w:rsid w:val="00603E7A"/>
    <w:rsid w:val="00611A51"/>
    <w:rsid w:val="00632A92"/>
    <w:rsid w:val="006431E0"/>
    <w:rsid w:val="00670A48"/>
    <w:rsid w:val="00691C42"/>
    <w:rsid w:val="006B6FF4"/>
    <w:rsid w:val="006E30DD"/>
    <w:rsid w:val="006E4D1F"/>
    <w:rsid w:val="006F0561"/>
    <w:rsid w:val="007B16FC"/>
    <w:rsid w:val="007B5B16"/>
    <w:rsid w:val="007D2B85"/>
    <w:rsid w:val="008118BB"/>
    <w:rsid w:val="00856956"/>
    <w:rsid w:val="008864FA"/>
    <w:rsid w:val="009128B7"/>
    <w:rsid w:val="00915E96"/>
    <w:rsid w:val="00926DED"/>
    <w:rsid w:val="009C757B"/>
    <w:rsid w:val="009F17BF"/>
    <w:rsid w:val="00A04D2B"/>
    <w:rsid w:val="00A36ED6"/>
    <w:rsid w:val="00A42DC2"/>
    <w:rsid w:val="00A438F6"/>
    <w:rsid w:val="00A50465"/>
    <w:rsid w:val="00A72827"/>
    <w:rsid w:val="00AE0F56"/>
    <w:rsid w:val="00B15394"/>
    <w:rsid w:val="00B25FC1"/>
    <w:rsid w:val="00B53C8F"/>
    <w:rsid w:val="00B642B4"/>
    <w:rsid w:val="00B6491F"/>
    <w:rsid w:val="00B72B93"/>
    <w:rsid w:val="00B902B7"/>
    <w:rsid w:val="00C12BB5"/>
    <w:rsid w:val="00C141B1"/>
    <w:rsid w:val="00C1463C"/>
    <w:rsid w:val="00C6377C"/>
    <w:rsid w:val="00C67132"/>
    <w:rsid w:val="00CD6BE4"/>
    <w:rsid w:val="00CE4524"/>
    <w:rsid w:val="00CF5926"/>
    <w:rsid w:val="00D319C9"/>
    <w:rsid w:val="00DB5510"/>
    <w:rsid w:val="00DB7135"/>
    <w:rsid w:val="00DD1F46"/>
    <w:rsid w:val="00DD53D8"/>
    <w:rsid w:val="00DE5EB3"/>
    <w:rsid w:val="00E118C5"/>
    <w:rsid w:val="00EB18B4"/>
    <w:rsid w:val="00EE645B"/>
    <w:rsid w:val="00F0007B"/>
    <w:rsid w:val="00F11CED"/>
    <w:rsid w:val="00F15AAF"/>
    <w:rsid w:val="00F77865"/>
    <w:rsid w:val="00F96347"/>
    <w:rsid w:val="00FC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23660"/>
  <w15:docId w15:val="{B78861EE-228F-4346-9023-F6FDD939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next w:val="Normal"/>
    <w:link w:val="Heading2Char"/>
    <w:uiPriority w:val="9"/>
    <w:unhideWhenUsed/>
    <w:qFormat/>
    <w:rsid w:val="009F17BF"/>
    <w:pPr>
      <w:keepNext/>
      <w:keepLines/>
      <w:spacing w:before="40"/>
      <w:outlineLvl w:val="1"/>
    </w:pPr>
    <w:rPr>
      <w:rFonts w:asciiTheme="majorHAnsi" w:eastAsiaTheme="majorEastAsia" w:hAnsiTheme="majorHAnsi" w:cstheme="majorBidi"/>
      <w:b/>
      <w:color w:val="0D0D0D" w:themeColor="text1" w:themeTint="F2"/>
      <w:sz w:val="24"/>
      <w:szCs w:val="26"/>
    </w:rPr>
  </w:style>
  <w:style w:type="paragraph" w:styleId="Heading3">
    <w:name w:val="heading 3"/>
    <w:basedOn w:val="Normal"/>
    <w:next w:val="Normal"/>
    <w:link w:val="Heading3Char"/>
    <w:uiPriority w:val="9"/>
    <w:unhideWhenUsed/>
    <w:qFormat/>
    <w:rsid w:val="007B16FC"/>
    <w:pPr>
      <w:keepNext/>
      <w:keepLines/>
      <w:spacing w:before="40"/>
      <w:outlineLvl w:val="2"/>
    </w:pPr>
    <w:rPr>
      <w:rFonts w:asciiTheme="majorHAnsi" w:eastAsiaTheme="majorEastAsia" w:hAnsiTheme="majorHAnsi" w:cstheme="majorBidi"/>
      <w:b/>
      <w:color w:val="0D0D0D" w:themeColor="text1" w:themeTint="F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05" w:hanging="631"/>
    </w:pPr>
    <w:rPr>
      <w:sz w:val="24"/>
      <w:szCs w:val="24"/>
    </w:rPr>
  </w:style>
  <w:style w:type="paragraph" w:styleId="TOC2">
    <w:name w:val="toc 2"/>
    <w:basedOn w:val="Normal"/>
    <w:uiPriority w:val="39"/>
    <w:qFormat/>
    <w:pPr>
      <w:ind w:left="105"/>
    </w:pPr>
    <w:rPr>
      <w:b/>
      <w:bCs/>
      <w:i/>
    </w:rPr>
  </w:style>
  <w:style w:type="paragraph" w:styleId="TOC3">
    <w:name w:val="toc 3"/>
    <w:basedOn w:val="Normal"/>
    <w:uiPriority w:val="39"/>
    <w:qFormat/>
    <w:pPr>
      <w:ind w:left="1271" w:hanging="540"/>
    </w:pPr>
    <w:rPr>
      <w:sz w:val="24"/>
      <w:szCs w:val="24"/>
    </w:rPr>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52377"/>
    <w:pPr>
      <w:tabs>
        <w:tab w:val="center" w:pos="4680"/>
        <w:tab w:val="right" w:pos="9360"/>
      </w:tabs>
    </w:pPr>
  </w:style>
  <w:style w:type="character" w:customStyle="1" w:styleId="HeaderChar">
    <w:name w:val="Header Char"/>
    <w:basedOn w:val="DefaultParagraphFont"/>
    <w:link w:val="Header"/>
    <w:uiPriority w:val="99"/>
    <w:rsid w:val="00352377"/>
    <w:rPr>
      <w:rFonts w:ascii="Times New Roman" w:eastAsia="Times New Roman" w:hAnsi="Times New Roman" w:cs="Times New Roman"/>
      <w:lang w:bidi="en-US"/>
    </w:rPr>
  </w:style>
  <w:style w:type="paragraph" w:styleId="Footer">
    <w:name w:val="footer"/>
    <w:basedOn w:val="Normal"/>
    <w:link w:val="FooterChar"/>
    <w:uiPriority w:val="99"/>
    <w:unhideWhenUsed/>
    <w:rsid w:val="00352377"/>
    <w:pPr>
      <w:tabs>
        <w:tab w:val="center" w:pos="4680"/>
        <w:tab w:val="right" w:pos="9360"/>
      </w:tabs>
    </w:pPr>
  </w:style>
  <w:style w:type="character" w:customStyle="1" w:styleId="FooterChar">
    <w:name w:val="Footer Char"/>
    <w:basedOn w:val="DefaultParagraphFont"/>
    <w:link w:val="Footer"/>
    <w:uiPriority w:val="99"/>
    <w:rsid w:val="00352377"/>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595A2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595A24"/>
    <w:rPr>
      <w:color w:val="0000FF" w:themeColor="hyperlink"/>
      <w:u w:val="single"/>
    </w:rPr>
  </w:style>
  <w:style w:type="character" w:styleId="LineNumber">
    <w:name w:val="line number"/>
    <w:basedOn w:val="DefaultParagraphFont"/>
    <w:uiPriority w:val="99"/>
    <w:semiHidden/>
    <w:unhideWhenUsed/>
    <w:rsid w:val="00A438F6"/>
  </w:style>
  <w:style w:type="character" w:styleId="UnresolvedMention">
    <w:name w:val="Unresolved Mention"/>
    <w:basedOn w:val="DefaultParagraphFont"/>
    <w:uiPriority w:val="99"/>
    <w:semiHidden/>
    <w:unhideWhenUsed/>
    <w:rsid w:val="00C6377C"/>
    <w:rPr>
      <w:color w:val="808080"/>
      <w:shd w:val="clear" w:color="auto" w:fill="E6E6E6"/>
    </w:rPr>
  </w:style>
  <w:style w:type="character" w:styleId="FollowedHyperlink">
    <w:name w:val="FollowedHyperlink"/>
    <w:basedOn w:val="DefaultParagraphFont"/>
    <w:uiPriority w:val="99"/>
    <w:semiHidden/>
    <w:unhideWhenUsed/>
    <w:rsid w:val="006F0561"/>
    <w:rPr>
      <w:color w:val="800080" w:themeColor="followedHyperlink"/>
      <w:u w:val="single"/>
    </w:rPr>
  </w:style>
  <w:style w:type="character" w:customStyle="1" w:styleId="Heading2Char">
    <w:name w:val="Heading 2 Char"/>
    <w:basedOn w:val="DefaultParagraphFont"/>
    <w:link w:val="Heading2"/>
    <w:uiPriority w:val="9"/>
    <w:rsid w:val="009F17BF"/>
    <w:rPr>
      <w:rFonts w:asciiTheme="majorHAnsi" w:eastAsiaTheme="majorEastAsia" w:hAnsiTheme="majorHAnsi" w:cstheme="majorBidi"/>
      <w:b/>
      <w:color w:val="0D0D0D" w:themeColor="text1" w:themeTint="F2"/>
      <w:sz w:val="24"/>
      <w:szCs w:val="26"/>
      <w:lang w:bidi="en-US"/>
    </w:rPr>
  </w:style>
  <w:style w:type="character" w:customStyle="1" w:styleId="Heading3Char">
    <w:name w:val="Heading 3 Char"/>
    <w:basedOn w:val="DefaultParagraphFont"/>
    <w:link w:val="Heading3"/>
    <w:uiPriority w:val="9"/>
    <w:rsid w:val="007B16FC"/>
    <w:rPr>
      <w:rFonts w:asciiTheme="majorHAnsi" w:eastAsiaTheme="majorEastAsia" w:hAnsiTheme="majorHAnsi" w:cstheme="majorBidi"/>
      <w:b/>
      <w:color w:val="0D0D0D" w:themeColor="text1" w:themeTint="F2"/>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cfr.gov/cgi-bin/text-idx?SID=804b8834c8a387a44ec1192f19c37333&amp;amp;mc=true&amp;amp;node=se40.26.261_121&amp;amp;rgn=div8" TargetMode="External"/><Relationship Id="rId26" Type="http://schemas.openxmlformats.org/officeDocument/2006/relationships/hyperlink" Target="https://www.ecfr.gov/cgi-bin/text-idx?tpl=/ecfrbrowse/Title40/40cfr273_main_02.tpl" TargetMode="External"/><Relationship Id="rId39" Type="http://schemas.openxmlformats.org/officeDocument/2006/relationships/hyperlink" Target="https://esh-docdb.fnal.gov/cgi-bin/ShowDocument?docid=425" TargetMode="External"/><Relationship Id="rId3" Type="http://schemas.openxmlformats.org/officeDocument/2006/relationships/styles" Target="styles.xml"/><Relationship Id="rId21" Type="http://schemas.openxmlformats.org/officeDocument/2006/relationships/hyperlink" Target="http://www.ecfr.gov/cgi-bin/text-idx?SID=804b8834c8a387a44ec1192f19c37333&amp;amp;mc=true&amp;amp;node=se40.26.261_124&amp;amp;rgn=div8" TargetMode="External"/><Relationship Id="rId34" Type="http://schemas.openxmlformats.org/officeDocument/2006/relationships/header" Target="header7.xml"/><Relationship Id="rId42" Type="http://schemas.openxmlformats.org/officeDocument/2006/relationships/hyperlink" Target="http://www.ecfr.gov/cgi-bin/text-idx?SID=44ebf58d4b659c1fcca8066f637be58a&amp;amp;mc=true&amp;amp;node=se40.31.761_145&amp;amp;rgn=div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lga.gov/commission/jcar/admincode/035/035008080B02450R.html" TargetMode="External"/><Relationship Id="rId25" Type="http://schemas.openxmlformats.org/officeDocument/2006/relationships/hyperlink" Target="https://esh-docdb.fnal.gov/cgi-bin/sso/ShowDocument?docid=446" TargetMode="External"/><Relationship Id="rId33" Type="http://schemas.openxmlformats.org/officeDocument/2006/relationships/hyperlink" Target="http://esh-docdb.fnal.gov/cgi-bin/ShowDocument?docid=1574" TargetMode="External"/><Relationship Id="rId38" Type="http://schemas.openxmlformats.org/officeDocument/2006/relationships/hyperlink" Target="http://esh-docdb.fnal.gov/cgi-bin/ShowDocument?docid=1574" TargetMode="External"/><Relationship Id="rId2" Type="http://schemas.openxmlformats.org/officeDocument/2006/relationships/numbering" Target="numbering.xml"/><Relationship Id="rId16" Type="http://schemas.openxmlformats.org/officeDocument/2006/relationships/hyperlink" Target="https://esh-docdb.fnal.gov/cgi-bin/sso/ShowDocument?docid=446" TargetMode="External"/><Relationship Id="rId20" Type="http://schemas.openxmlformats.org/officeDocument/2006/relationships/hyperlink" Target="http://www.ecfr.gov/cgi-bin/text-idx?SID=804b8834c8a387a44ec1192f19c37333&amp;amp;mc=true&amp;amp;node=se40.26.261_123&amp;amp;rgn=div8" TargetMode="External"/><Relationship Id="rId29" Type="http://schemas.openxmlformats.org/officeDocument/2006/relationships/footer" Target="footer4.xml"/><Relationship Id="rId41" Type="http://schemas.openxmlformats.org/officeDocument/2006/relationships/hyperlink" Target="http://www.ecfr.gov/cgi-bin/text-idx?SID=44ebf58d4b659c1fcca8066f637be58a&amp;amp;mc=true&amp;amp;node=se40.31.761_145&amp;amp;rgn=div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cfr.gov/cgi-bin/text-idx?SID=804b8834c8a387a44ec1192f19c37333&amp;amp;mc=true&amp;amp;node=se40.26.261_133&amp;amp;rgn=div8" TargetMode="External"/><Relationship Id="rId32" Type="http://schemas.openxmlformats.org/officeDocument/2006/relationships/hyperlink" Target="https://esh-docdb.fnal.gov/cgi-bin/ShowDocument?docid=421" TargetMode="External"/><Relationship Id="rId37" Type="http://schemas.openxmlformats.org/officeDocument/2006/relationships/hyperlink" Target="https://ecfr.io/Title-40/sp40.29.268.c" TargetMode="External"/><Relationship Id="rId40" Type="http://schemas.openxmlformats.org/officeDocument/2006/relationships/hyperlink" Target="https://esh-docdbcert.fnal.gov/cgi-bin/cert/ShowDocument?docid=425" TargetMode="External"/><Relationship Id="rId5" Type="http://schemas.openxmlformats.org/officeDocument/2006/relationships/webSettings" Target="webSettings.xml"/><Relationship Id="rId15" Type="http://schemas.openxmlformats.org/officeDocument/2006/relationships/hyperlink" Target="https://esh-docdb.fnal.gov/cgi-bin/sso/ShowDocument?docid=446" TargetMode="External"/><Relationship Id="rId23" Type="http://schemas.openxmlformats.org/officeDocument/2006/relationships/hyperlink" Target="https://www.ecfr.gov/cgi-bin/retrieveECFR?gp=&amp;SID=dba1942c622fcb3967f3e23e827d700b&amp;mc=true&amp;r=SECTION&amp;n=se40.28.261_132"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ecfr.gov/cgi-bin/text-idx?SID=804b8834c8a387a44ec1192f19c37333&amp;amp;mc=true&amp;amp;node=se40.26.261_122&amp;amp;rgn=div8" TargetMode="External"/><Relationship Id="rId31" Type="http://schemas.openxmlformats.org/officeDocument/2006/relationships/hyperlink" Target="http://esh-docdb.fnal.gov/cgi-bin/ShowDocument?docid=33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h-docdb.fnal.gov/cgi-bin/sso/ShowDocument?docid=446" TargetMode="External"/><Relationship Id="rId22" Type="http://schemas.openxmlformats.org/officeDocument/2006/relationships/hyperlink" Target="https://www.ecfr.gov/cgi-bin/retrieveECFR?gp=&amp;SID=dba1942c622fcb3967f3e23e827d700b&amp;mc=true&amp;r=SECTION&amp;n=se40.28.261_131"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1971-BC28-4E1E-8B8E-0BA37833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 Pavnica;David J Hockin</dc:creator>
  <cp:lastModifiedBy>Kristy Gibson</cp:lastModifiedBy>
  <cp:revision>32</cp:revision>
  <dcterms:created xsi:type="dcterms:W3CDTF">2020-04-02T14:58:00Z</dcterms:created>
  <dcterms:modified xsi:type="dcterms:W3CDTF">2020-04-15T15:36:00Z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Microsoft® Word 2013</vt:lpwstr>
  </property>
  <property fmtid="{D5CDD505-2E9C-101B-9397-08002B2CF9AE}" pid="4" name="LastSaved">
    <vt:filetime>2018-01-23T00:00:00Z</vt:filetime>
  </property>
</Properties>
</file>