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BB683" w14:textId="77777777" w:rsidR="00142C80" w:rsidRDefault="00142C80" w:rsidP="000529BE">
      <w:pPr>
        <w:rPr>
          <w:b/>
          <w:sz w:val="28"/>
          <w:szCs w:val="28"/>
        </w:rPr>
      </w:pPr>
    </w:p>
    <w:p w14:paraId="4AFBB684" w14:textId="77777777" w:rsidR="00142C80" w:rsidRDefault="00142C80" w:rsidP="00142C80">
      <w:pPr>
        <w:jc w:val="center"/>
        <w:rPr>
          <w:b/>
          <w:sz w:val="28"/>
          <w:szCs w:val="28"/>
        </w:rPr>
      </w:pPr>
    </w:p>
    <w:p w14:paraId="4AFBB689" w14:textId="585B90BF" w:rsidR="00142C80" w:rsidRDefault="004F254C" w:rsidP="00B44DC0">
      <w:pPr>
        <w:jc w:val="center"/>
        <w:rPr>
          <w:b/>
          <w:sz w:val="28"/>
          <w:szCs w:val="28"/>
        </w:rPr>
      </w:pPr>
      <w:r w:rsidRPr="002B077D">
        <w:rPr>
          <w:b/>
          <w:color w:val="000000"/>
          <w:sz w:val="36"/>
          <w:szCs w:val="36"/>
        </w:rPr>
        <w:t xml:space="preserve">FESHM </w:t>
      </w:r>
      <w:r w:rsidR="00A3762F">
        <w:rPr>
          <w:b/>
          <w:color w:val="000000"/>
          <w:sz w:val="36"/>
          <w:szCs w:val="36"/>
        </w:rPr>
        <w:t>7050</w:t>
      </w:r>
      <w:r w:rsidRPr="002B077D">
        <w:rPr>
          <w:b/>
          <w:color w:val="000000"/>
          <w:sz w:val="36"/>
          <w:szCs w:val="36"/>
        </w:rPr>
        <w:t xml:space="preserve">: </w:t>
      </w:r>
      <w:r w:rsidR="00A3762F">
        <w:rPr>
          <w:b/>
          <w:color w:val="000000"/>
          <w:sz w:val="36"/>
          <w:szCs w:val="36"/>
        </w:rPr>
        <w:t>DEMOLITION</w:t>
      </w:r>
      <w:r w:rsidR="00FA1195">
        <w:rPr>
          <w:b/>
          <w:color w:val="000000"/>
          <w:sz w:val="36"/>
          <w:szCs w:val="36"/>
        </w:rPr>
        <w:t xml:space="preserve"> &amp; D</w:t>
      </w:r>
      <w:r w:rsidR="005D21F2">
        <w:rPr>
          <w:b/>
          <w:color w:val="000000"/>
          <w:sz w:val="36"/>
          <w:szCs w:val="36"/>
        </w:rPr>
        <w:t>ECOMMISSIONING</w:t>
      </w:r>
    </w:p>
    <w:p w14:paraId="0C7F9D7D" w14:textId="77777777" w:rsidR="00B44DC0" w:rsidRDefault="00B44DC0" w:rsidP="00B44DC0">
      <w:pPr>
        <w:jc w:val="center"/>
        <w:rPr>
          <w:b/>
          <w:sz w:val="28"/>
          <w:szCs w:val="28"/>
        </w:rPr>
      </w:pPr>
    </w:p>
    <w:p w14:paraId="4AFBB68A" w14:textId="77777777" w:rsidR="00DB5D5A" w:rsidRPr="008B60C4" w:rsidRDefault="00743FAE" w:rsidP="00B44DC0">
      <w:pPr>
        <w:ind w:right="-140"/>
        <w:jc w:val="center"/>
        <w:rPr>
          <w:b/>
          <w:color w:val="000000"/>
        </w:rPr>
      </w:pPr>
      <w:r>
        <w:rPr>
          <w:b/>
          <w:color w:val="000000"/>
        </w:rPr>
        <w:t>Revision History</w:t>
      </w:r>
    </w:p>
    <w:p w14:paraId="4AFBB68B" w14:textId="77777777" w:rsidR="00DB5D5A" w:rsidRPr="008B60C4" w:rsidRDefault="00DB5D5A" w:rsidP="00DB5D5A">
      <w:pPr>
        <w:ind w:right="-140"/>
        <w:rPr>
          <w:b/>
          <w:color w:val="000000"/>
        </w:rPr>
      </w:pPr>
    </w:p>
    <w:tbl>
      <w:tblPr>
        <w:tblW w:w="10062" w:type="dxa"/>
        <w:tblInd w:w="-4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90"/>
        <w:gridCol w:w="6282"/>
        <w:gridCol w:w="1890"/>
      </w:tblGrid>
      <w:tr w:rsidR="00743FAE" w:rsidRPr="00E331D3" w14:paraId="4AFBB68F" w14:textId="77777777" w:rsidTr="00C5075F">
        <w:tc>
          <w:tcPr>
            <w:tcW w:w="1890" w:type="dxa"/>
          </w:tcPr>
          <w:p w14:paraId="4AFBB68C" w14:textId="77777777" w:rsidR="00743FAE" w:rsidRPr="00D115E0" w:rsidRDefault="00743FAE" w:rsidP="00A3762F">
            <w:pPr>
              <w:tabs>
                <w:tab w:val="left" w:pos="720"/>
              </w:tabs>
              <w:jc w:val="center"/>
              <w:rPr>
                <w:b/>
              </w:rPr>
            </w:pPr>
            <w:r w:rsidRPr="00D115E0">
              <w:rPr>
                <w:b/>
              </w:rPr>
              <w:t>Author</w:t>
            </w:r>
          </w:p>
        </w:tc>
        <w:tc>
          <w:tcPr>
            <w:tcW w:w="6282" w:type="dxa"/>
          </w:tcPr>
          <w:p w14:paraId="4AFBB68D" w14:textId="77777777" w:rsidR="00743FAE" w:rsidRPr="00D115E0" w:rsidRDefault="00743FAE" w:rsidP="00A3762F">
            <w:pPr>
              <w:tabs>
                <w:tab w:val="left" w:pos="720"/>
              </w:tabs>
              <w:jc w:val="center"/>
              <w:rPr>
                <w:b/>
              </w:rPr>
            </w:pPr>
            <w:r w:rsidRPr="00D115E0">
              <w:rPr>
                <w:b/>
              </w:rPr>
              <w:t>Description of Change</w:t>
            </w:r>
          </w:p>
        </w:tc>
        <w:tc>
          <w:tcPr>
            <w:tcW w:w="1890" w:type="dxa"/>
          </w:tcPr>
          <w:p w14:paraId="4AFBB68E" w14:textId="181F6AC8" w:rsidR="00743FAE" w:rsidRPr="00D115E0" w:rsidRDefault="00743FAE" w:rsidP="00A3762F">
            <w:pPr>
              <w:tabs>
                <w:tab w:val="left" w:pos="720"/>
              </w:tabs>
              <w:jc w:val="center"/>
              <w:rPr>
                <w:b/>
              </w:rPr>
            </w:pPr>
            <w:r w:rsidRPr="00D115E0">
              <w:rPr>
                <w:b/>
              </w:rPr>
              <w:t>Date</w:t>
            </w:r>
          </w:p>
        </w:tc>
      </w:tr>
      <w:tr w:rsidR="00B44DC0" w:rsidRPr="00E331D3" w14:paraId="70101055" w14:textId="77777777" w:rsidTr="00C5075F">
        <w:tc>
          <w:tcPr>
            <w:tcW w:w="1890" w:type="dxa"/>
            <w:vAlign w:val="center"/>
          </w:tcPr>
          <w:p w14:paraId="3F4BE34F" w14:textId="392528B9" w:rsidR="00B44DC0" w:rsidRPr="005D21F2" w:rsidRDefault="00B44DC0" w:rsidP="00185E58">
            <w:pPr>
              <w:ind w:right="70"/>
              <w:jc w:val="center"/>
            </w:pPr>
            <w:r w:rsidRPr="005D21F2">
              <w:t>Jim Niehoff</w:t>
            </w:r>
            <w:r w:rsidR="005D21F2">
              <w:t xml:space="preserve">, </w:t>
            </w:r>
            <w:r>
              <w:t>Raul Cantu</w:t>
            </w:r>
            <w:r w:rsidR="005D21F2">
              <w:t xml:space="preserve"> &amp; </w:t>
            </w:r>
            <w:r>
              <w:t>Eric Schlatter</w:t>
            </w:r>
          </w:p>
        </w:tc>
        <w:tc>
          <w:tcPr>
            <w:tcW w:w="6282" w:type="dxa"/>
          </w:tcPr>
          <w:p w14:paraId="5D5C2776" w14:textId="0127605F" w:rsidR="00B44DC0" w:rsidRPr="005D21F2" w:rsidRDefault="00160336" w:rsidP="005D21F2">
            <w:pPr>
              <w:tabs>
                <w:tab w:val="left" w:pos="720"/>
              </w:tabs>
              <w:jc w:val="left"/>
            </w:pPr>
            <w:r>
              <w:t xml:space="preserve">Incorporated FESHM 8070 into Chapter; </w:t>
            </w:r>
            <w:r w:rsidR="00B44DC0" w:rsidRPr="005D21F2">
              <w:t>Changed SSO to DSO</w:t>
            </w:r>
            <w:r>
              <w:t>;</w:t>
            </w:r>
            <w:r w:rsidR="00B44DC0" w:rsidRPr="005D21F2">
              <w:t xml:space="preserve"> Updated Lead and </w:t>
            </w:r>
            <w:r w:rsidR="005D21F2" w:rsidRPr="005D21F2">
              <w:t>Asbestos</w:t>
            </w:r>
            <w:r w:rsidR="00B44DC0" w:rsidRPr="005D21F2">
              <w:t xml:space="preserve"> reference chapters</w:t>
            </w:r>
            <w:r>
              <w:t>;</w:t>
            </w:r>
            <w:r w:rsidR="00B44DC0" w:rsidRPr="005D21F2">
              <w:t xml:space="preserve"> removed Submitting subcontractor performance review lin</w:t>
            </w:r>
            <w:r>
              <w:t>k;</w:t>
            </w:r>
            <w:r w:rsidR="00B44DC0" w:rsidRPr="005D21F2">
              <w:t xml:space="preserve"> added GIS reference</w:t>
            </w:r>
            <w:r>
              <w:t>;</w:t>
            </w:r>
            <w:r w:rsidR="00B44DC0" w:rsidRPr="005D21F2">
              <w:t xml:space="preserve"> Recycling to FESHM 8022,</w:t>
            </w:r>
            <w:r w:rsidR="00185E58">
              <w:t xml:space="preserve"> </w:t>
            </w:r>
            <w:r w:rsidR="00E55BA2" w:rsidRPr="00E55BA2">
              <w:t>Renamed DP-36 to Facility Reuse Program Policy; Added ES</w:t>
            </w:r>
            <w:r w:rsidR="005F1C78">
              <w:t>&amp;</w:t>
            </w:r>
            <w:r w:rsidR="00E55BA2" w:rsidRPr="00E55BA2">
              <w:t xml:space="preserve">H into the Engineering Survey process; Removed Center and Added Project; </w:t>
            </w:r>
            <w:r w:rsidR="00185E58" w:rsidRPr="00E55BA2">
              <w:t xml:space="preserve">Added </w:t>
            </w:r>
            <w:r w:rsidR="001E5303" w:rsidRPr="00E55BA2">
              <w:t>Decommission S</w:t>
            </w:r>
            <w:r w:rsidR="001E5303">
              <w:t>ection</w:t>
            </w:r>
            <w:r>
              <w:t>;</w:t>
            </w:r>
            <w:r w:rsidR="001E5303">
              <w:t xml:space="preserve"> added Technical Appendix on Guidelines </w:t>
            </w:r>
            <w:r>
              <w:t>to address Environmental Aspects of Enclosure Abandonment.</w:t>
            </w:r>
            <w:r w:rsidR="00AF4A6B">
              <w:t xml:space="preserve"> Expanded chapter to include decommissioning</w:t>
            </w:r>
          </w:p>
        </w:tc>
        <w:tc>
          <w:tcPr>
            <w:tcW w:w="1890" w:type="dxa"/>
            <w:vAlign w:val="center"/>
          </w:tcPr>
          <w:p w14:paraId="3362CAEF" w14:textId="7C24B7F1" w:rsidR="00B44DC0" w:rsidRPr="005D21F2" w:rsidRDefault="003B2578" w:rsidP="00B44DC0">
            <w:pPr>
              <w:tabs>
                <w:tab w:val="left" w:pos="720"/>
              </w:tabs>
              <w:jc w:val="center"/>
            </w:pPr>
            <w:r>
              <w:t>January</w:t>
            </w:r>
            <w:r w:rsidR="00160336">
              <w:t xml:space="preserve"> 20</w:t>
            </w:r>
            <w:r w:rsidR="00AA7363">
              <w:t>2</w:t>
            </w:r>
            <w:r w:rsidR="00677A90">
              <w:t>1</w:t>
            </w:r>
            <w:bookmarkStart w:id="0" w:name="_GoBack"/>
            <w:bookmarkEnd w:id="0"/>
          </w:p>
        </w:tc>
      </w:tr>
      <w:tr w:rsidR="00B44DC0" w:rsidRPr="00E331D3" w14:paraId="4AFBB697" w14:textId="77777777" w:rsidTr="00C5075F">
        <w:tc>
          <w:tcPr>
            <w:tcW w:w="1890" w:type="dxa"/>
            <w:vAlign w:val="center"/>
          </w:tcPr>
          <w:p w14:paraId="4AFBB694" w14:textId="38569D1C" w:rsidR="00B44DC0" w:rsidRPr="00E331D3" w:rsidRDefault="00B44DC0" w:rsidP="00B44DC0">
            <w:pPr>
              <w:tabs>
                <w:tab w:val="left" w:pos="720"/>
              </w:tabs>
              <w:jc w:val="left"/>
            </w:pPr>
            <w:r>
              <w:t>Jim Niehoff</w:t>
            </w:r>
          </w:p>
        </w:tc>
        <w:tc>
          <w:tcPr>
            <w:tcW w:w="6282" w:type="dxa"/>
            <w:vAlign w:val="bottom"/>
          </w:tcPr>
          <w:p w14:paraId="4AFBB695" w14:textId="4F57D1CB" w:rsidR="00B44DC0" w:rsidRPr="00E331D3" w:rsidRDefault="00B44DC0" w:rsidP="00AA7A17">
            <w:pPr>
              <w:tabs>
                <w:tab w:val="left" w:pos="720"/>
              </w:tabs>
              <w:jc w:val="left"/>
            </w:pPr>
            <w:r>
              <w:rPr>
                <w:szCs w:val="22"/>
              </w:rPr>
              <w:t>Added FESHM Chapter formatting template, revised definitions of competent person and demolition to be consistent with ANSI 10.6.  Added definition of qualified person to be consistent with ANSI 10.6.   Modified flow chart to include DP-36</w:t>
            </w:r>
            <w:r w:rsidRPr="00E331D3">
              <w:rPr>
                <w:szCs w:val="22"/>
              </w:rPr>
              <w:t>.</w:t>
            </w:r>
            <w:r>
              <w:rPr>
                <w:szCs w:val="22"/>
              </w:rPr>
              <w:t xml:space="preserve">  Moved Engineering Survey from Appendix to a Form, i.e., 7050-F1.</w:t>
            </w:r>
          </w:p>
        </w:tc>
        <w:tc>
          <w:tcPr>
            <w:tcW w:w="1890" w:type="dxa"/>
            <w:vAlign w:val="center"/>
          </w:tcPr>
          <w:p w14:paraId="4AFBB696" w14:textId="610BADCF" w:rsidR="00B44DC0" w:rsidRPr="00E331D3" w:rsidRDefault="00B44DC0" w:rsidP="005D21F2">
            <w:pPr>
              <w:tabs>
                <w:tab w:val="left" w:pos="720"/>
              </w:tabs>
              <w:jc w:val="center"/>
            </w:pPr>
            <w:r>
              <w:rPr>
                <w:szCs w:val="22"/>
              </w:rPr>
              <w:t>March 2012</w:t>
            </w:r>
          </w:p>
        </w:tc>
      </w:tr>
      <w:tr w:rsidR="00B44DC0" w:rsidRPr="00E331D3" w14:paraId="4AFBB69B" w14:textId="77777777" w:rsidTr="00C5075F">
        <w:tc>
          <w:tcPr>
            <w:tcW w:w="1890" w:type="dxa"/>
            <w:vAlign w:val="center"/>
          </w:tcPr>
          <w:p w14:paraId="4AFBB698" w14:textId="27C48888" w:rsidR="00B44DC0" w:rsidRDefault="00B44DC0" w:rsidP="00B44DC0">
            <w:pPr>
              <w:tabs>
                <w:tab w:val="left" w:pos="720"/>
              </w:tabs>
              <w:jc w:val="left"/>
              <w:rPr>
                <w:szCs w:val="22"/>
              </w:rPr>
            </w:pPr>
            <w:r>
              <w:t>John Cassidy</w:t>
            </w:r>
          </w:p>
        </w:tc>
        <w:tc>
          <w:tcPr>
            <w:tcW w:w="6282" w:type="dxa"/>
          </w:tcPr>
          <w:p w14:paraId="4AFBB699" w14:textId="77182EFC" w:rsidR="00B44DC0" w:rsidRDefault="00B44DC0" w:rsidP="00B44DC0">
            <w:pPr>
              <w:tabs>
                <w:tab w:val="left" w:pos="720"/>
              </w:tabs>
              <w:rPr>
                <w:szCs w:val="22"/>
              </w:rPr>
            </w:pPr>
            <w:r>
              <w:rPr>
                <w:szCs w:val="22"/>
              </w:rPr>
              <w:t xml:space="preserve">Initial release </w:t>
            </w:r>
          </w:p>
        </w:tc>
        <w:tc>
          <w:tcPr>
            <w:tcW w:w="1890" w:type="dxa"/>
            <w:vAlign w:val="center"/>
          </w:tcPr>
          <w:p w14:paraId="4AFBB69A" w14:textId="0FA70927" w:rsidR="00B44DC0" w:rsidRDefault="00B44DC0" w:rsidP="005D21F2">
            <w:pPr>
              <w:tabs>
                <w:tab w:val="left" w:pos="720"/>
              </w:tabs>
              <w:jc w:val="center"/>
              <w:rPr>
                <w:szCs w:val="22"/>
              </w:rPr>
            </w:pPr>
            <w:r>
              <w:rPr>
                <w:szCs w:val="22"/>
              </w:rPr>
              <w:t>December 2006</w:t>
            </w:r>
          </w:p>
        </w:tc>
      </w:tr>
    </w:tbl>
    <w:p w14:paraId="4AFBB6B0" w14:textId="77777777" w:rsidR="008648A9" w:rsidRDefault="008648A9" w:rsidP="00142C80">
      <w:pPr>
        <w:jc w:val="left"/>
        <w:rPr>
          <w:b/>
          <w:sz w:val="28"/>
          <w:szCs w:val="28"/>
        </w:rPr>
      </w:pPr>
    </w:p>
    <w:p w14:paraId="4AFBB6B1" w14:textId="77777777" w:rsidR="008648A9" w:rsidRDefault="008648A9" w:rsidP="00142C80">
      <w:pPr>
        <w:jc w:val="left"/>
        <w:rPr>
          <w:b/>
          <w:sz w:val="28"/>
          <w:szCs w:val="28"/>
        </w:rPr>
      </w:pPr>
    </w:p>
    <w:p w14:paraId="3868FB86" w14:textId="77777777" w:rsidR="008648A9" w:rsidRDefault="008648A9" w:rsidP="008648A9">
      <w:pPr>
        <w:jc w:val="left"/>
        <w:rPr>
          <w:b/>
          <w:sz w:val="28"/>
          <w:szCs w:val="28"/>
        </w:rPr>
      </w:pPr>
    </w:p>
    <w:p w14:paraId="00A45FBB" w14:textId="77777777" w:rsidR="0010153B" w:rsidRPr="0010153B" w:rsidRDefault="0010153B" w:rsidP="0010153B">
      <w:pPr>
        <w:rPr>
          <w:sz w:val="28"/>
          <w:szCs w:val="28"/>
        </w:rPr>
      </w:pPr>
    </w:p>
    <w:p w14:paraId="41782F58" w14:textId="01A59E4B" w:rsidR="0010153B" w:rsidRDefault="0010153B" w:rsidP="0010153B">
      <w:pPr>
        <w:tabs>
          <w:tab w:val="left" w:pos="2166"/>
        </w:tabs>
        <w:rPr>
          <w:b/>
          <w:sz w:val="28"/>
          <w:szCs w:val="28"/>
        </w:rPr>
      </w:pPr>
      <w:r>
        <w:rPr>
          <w:b/>
          <w:sz w:val="28"/>
          <w:szCs w:val="28"/>
        </w:rPr>
        <w:tab/>
      </w:r>
    </w:p>
    <w:p w14:paraId="4AFBB6B2" w14:textId="77777777" w:rsidR="0010153B" w:rsidRPr="0010153B" w:rsidRDefault="0010153B" w:rsidP="0010153B">
      <w:pPr>
        <w:tabs>
          <w:tab w:val="left" w:pos="2166"/>
        </w:tabs>
        <w:rPr>
          <w:sz w:val="28"/>
          <w:szCs w:val="28"/>
        </w:rPr>
        <w:sectPr w:rsidR="0010153B" w:rsidRPr="0010153B" w:rsidSect="00F8223D">
          <w:headerReference w:type="even" r:id="rId11"/>
          <w:headerReference w:type="default" r:id="rId12"/>
          <w:footerReference w:type="default" r:id="rId13"/>
          <w:pgSz w:w="12240" w:h="15840" w:code="1"/>
          <w:pgMar w:top="720" w:right="1080" w:bottom="720" w:left="1440" w:header="720" w:footer="389" w:gutter="0"/>
          <w:cols w:space="720"/>
          <w:docGrid w:linePitch="360"/>
        </w:sectPr>
      </w:pPr>
      <w:r>
        <w:rPr>
          <w:sz w:val="28"/>
          <w:szCs w:val="28"/>
        </w:rPr>
        <w:tab/>
      </w:r>
    </w:p>
    <w:p w14:paraId="4AFBB6B3" w14:textId="77777777" w:rsidR="00A96FFC" w:rsidRPr="001A2CF3" w:rsidRDefault="00A96FFC" w:rsidP="001A2CF3">
      <w:pPr>
        <w:jc w:val="center"/>
        <w:rPr>
          <w:b/>
          <w:sz w:val="28"/>
          <w:szCs w:val="28"/>
        </w:rPr>
      </w:pPr>
      <w:r w:rsidRPr="001A2CF3">
        <w:rPr>
          <w:b/>
          <w:sz w:val="28"/>
          <w:szCs w:val="28"/>
        </w:rPr>
        <w:lastRenderedPageBreak/>
        <w:t>TABLE OF CONTENTS</w:t>
      </w:r>
    </w:p>
    <w:p w14:paraId="4AFBB6B4" w14:textId="77777777" w:rsidR="00A96FFC" w:rsidRDefault="00A96FFC">
      <w:pPr>
        <w:rPr>
          <w:bCs/>
        </w:rPr>
      </w:pPr>
    </w:p>
    <w:p w14:paraId="212BB529" w14:textId="657C9907" w:rsidR="00EC42A5" w:rsidRDefault="005F7078">
      <w:pPr>
        <w:pStyle w:val="TOC1"/>
        <w:rPr>
          <w:rStyle w:val="Hyperlink"/>
        </w:rPr>
      </w:pPr>
      <w:r>
        <w:fldChar w:fldCharType="begin"/>
      </w:r>
      <w:r w:rsidR="00A96FFC">
        <w:instrText xml:space="preserve"> TOC \o "1-3" \h \z \u </w:instrText>
      </w:r>
      <w:r>
        <w:fldChar w:fldCharType="separate"/>
      </w:r>
      <w:hyperlink w:anchor="_Toc57798407" w:history="1">
        <w:r w:rsidR="00EC42A5" w:rsidRPr="0096013A">
          <w:rPr>
            <w:rStyle w:val="Hyperlink"/>
            <w:rFonts w:ascii="Times New Roman Bold" w:hAnsi="Times New Roman Bold"/>
          </w:rPr>
          <w:t>1.0</w:t>
        </w:r>
        <w:r w:rsidR="00EC42A5">
          <w:rPr>
            <w:rFonts w:asciiTheme="minorHAnsi" w:eastAsiaTheme="minorEastAsia" w:hAnsiTheme="minorHAnsi" w:cstheme="minorBidi"/>
            <w:b w:val="0"/>
            <w:bCs w:val="0"/>
            <w:sz w:val="22"/>
            <w:szCs w:val="22"/>
          </w:rPr>
          <w:tab/>
        </w:r>
        <w:r w:rsidR="00EC42A5" w:rsidRPr="0096013A">
          <w:rPr>
            <w:rStyle w:val="Hyperlink"/>
          </w:rPr>
          <w:t>INTRODUCTION</w:t>
        </w:r>
        <w:r w:rsidR="00EC42A5">
          <w:rPr>
            <w:webHidden/>
          </w:rPr>
          <w:tab/>
        </w:r>
        <w:r w:rsidR="00EC42A5" w:rsidRPr="00EC42A5">
          <w:rPr>
            <w:b w:val="0"/>
            <w:bCs w:val="0"/>
            <w:webHidden/>
          </w:rPr>
          <w:fldChar w:fldCharType="begin"/>
        </w:r>
        <w:r w:rsidR="00EC42A5" w:rsidRPr="00EC42A5">
          <w:rPr>
            <w:b w:val="0"/>
            <w:bCs w:val="0"/>
            <w:webHidden/>
          </w:rPr>
          <w:instrText xml:space="preserve"> PAGEREF _Toc57798407 \h </w:instrText>
        </w:r>
        <w:r w:rsidR="00EC42A5" w:rsidRPr="00EC42A5">
          <w:rPr>
            <w:b w:val="0"/>
            <w:bCs w:val="0"/>
            <w:webHidden/>
          </w:rPr>
        </w:r>
        <w:r w:rsidR="00EC42A5" w:rsidRPr="00EC42A5">
          <w:rPr>
            <w:b w:val="0"/>
            <w:bCs w:val="0"/>
            <w:webHidden/>
          </w:rPr>
          <w:fldChar w:fldCharType="separate"/>
        </w:r>
        <w:r w:rsidR="00C42388">
          <w:rPr>
            <w:b w:val="0"/>
            <w:bCs w:val="0"/>
            <w:webHidden/>
          </w:rPr>
          <w:t>2</w:t>
        </w:r>
        <w:r w:rsidR="00EC42A5" w:rsidRPr="00EC42A5">
          <w:rPr>
            <w:b w:val="0"/>
            <w:bCs w:val="0"/>
            <w:webHidden/>
          </w:rPr>
          <w:fldChar w:fldCharType="end"/>
        </w:r>
      </w:hyperlink>
    </w:p>
    <w:p w14:paraId="4E666750" w14:textId="77777777" w:rsidR="003477C9" w:rsidRPr="003477C9" w:rsidRDefault="003477C9" w:rsidP="003477C9">
      <w:pPr>
        <w:rPr>
          <w:rFonts w:eastAsiaTheme="minorEastAsia"/>
        </w:rPr>
      </w:pPr>
    </w:p>
    <w:p w14:paraId="24D1A30A" w14:textId="01A7BB48" w:rsidR="00EC42A5" w:rsidRDefault="00166E61">
      <w:pPr>
        <w:pStyle w:val="TOC1"/>
        <w:rPr>
          <w:rStyle w:val="Hyperlink"/>
        </w:rPr>
      </w:pPr>
      <w:hyperlink w:anchor="_Toc57798408" w:history="1">
        <w:r w:rsidR="00EC42A5" w:rsidRPr="0096013A">
          <w:rPr>
            <w:rStyle w:val="Hyperlink"/>
            <w:rFonts w:ascii="Times New Roman Bold" w:hAnsi="Times New Roman Bold"/>
          </w:rPr>
          <w:t>2.0</w:t>
        </w:r>
        <w:r w:rsidR="00EC42A5">
          <w:rPr>
            <w:rFonts w:asciiTheme="minorHAnsi" w:eastAsiaTheme="minorEastAsia" w:hAnsiTheme="minorHAnsi" w:cstheme="minorBidi"/>
            <w:b w:val="0"/>
            <w:bCs w:val="0"/>
            <w:sz w:val="22"/>
            <w:szCs w:val="22"/>
          </w:rPr>
          <w:tab/>
        </w:r>
        <w:r w:rsidR="00EC42A5" w:rsidRPr="0096013A">
          <w:rPr>
            <w:rStyle w:val="Hyperlink"/>
          </w:rPr>
          <w:t>DEFINITIONS</w:t>
        </w:r>
        <w:r w:rsidR="00EC42A5">
          <w:rPr>
            <w:webHidden/>
          </w:rPr>
          <w:tab/>
        </w:r>
        <w:r w:rsidR="00EC42A5" w:rsidRPr="00EC42A5">
          <w:rPr>
            <w:b w:val="0"/>
            <w:bCs w:val="0"/>
            <w:webHidden/>
          </w:rPr>
          <w:fldChar w:fldCharType="begin"/>
        </w:r>
        <w:r w:rsidR="00EC42A5" w:rsidRPr="00EC42A5">
          <w:rPr>
            <w:b w:val="0"/>
            <w:bCs w:val="0"/>
            <w:webHidden/>
          </w:rPr>
          <w:instrText xml:space="preserve"> PAGEREF _Toc57798408 \h </w:instrText>
        </w:r>
        <w:r w:rsidR="00EC42A5" w:rsidRPr="00EC42A5">
          <w:rPr>
            <w:b w:val="0"/>
            <w:bCs w:val="0"/>
            <w:webHidden/>
          </w:rPr>
        </w:r>
        <w:r w:rsidR="00EC42A5" w:rsidRPr="00EC42A5">
          <w:rPr>
            <w:b w:val="0"/>
            <w:bCs w:val="0"/>
            <w:webHidden/>
          </w:rPr>
          <w:fldChar w:fldCharType="separate"/>
        </w:r>
        <w:r w:rsidR="00C42388">
          <w:rPr>
            <w:b w:val="0"/>
            <w:bCs w:val="0"/>
            <w:webHidden/>
          </w:rPr>
          <w:t>2</w:t>
        </w:r>
        <w:r w:rsidR="00EC42A5" w:rsidRPr="00EC42A5">
          <w:rPr>
            <w:b w:val="0"/>
            <w:bCs w:val="0"/>
            <w:webHidden/>
          </w:rPr>
          <w:fldChar w:fldCharType="end"/>
        </w:r>
      </w:hyperlink>
    </w:p>
    <w:p w14:paraId="1C24FB40" w14:textId="77777777" w:rsidR="003477C9" w:rsidRPr="003477C9" w:rsidRDefault="003477C9" w:rsidP="003477C9">
      <w:pPr>
        <w:rPr>
          <w:rFonts w:eastAsiaTheme="minorEastAsia"/>
        </w:rPr>
      </w:pPr>
    </w:p>
    <w:p w14:paraId="19687281" w14:textId="1691CDCD" w:rsidR="00EC42A5" w:rsidRDefault="00166E61">
      <w:pPr>
        <w:pStyle w:val="TOC1"/>
        <w:rPr>
          <w:rFonts w:asciiTheme="minorHAnsi" w:eastAsiaTheme="minorEastAsia" w:hAnsiTheme="minorHAnsi" w:cstheme="minorBidi"/>
          <w:b w:val="0"/>
          <w:bCs w:val="0"/>
          <w:sz w:val="22"/>
          <w:szCs w:val="22"/>
        </w:rPr>
      </w:pPr>
      <w:hyperlink w:anchor="_Toc57798409" w:history="1">
        <w:r w:rsidR="00EC42A5" w:rsidRPr="0096013A">
          <w:rPr>
            <w:rStyle w:val="Hyperlink"/>
            <w:rFonts w:ascii="Times New Roman Bold" w:hAnsi="Times New Roman Bold"/>
          </w:rPr>
          <w:t>3.0</w:t>
        </w:r>
        <w:r w:rsidR="00EC42A5">
          <w:rPr>
            <w:rFonts w:asciiTheme="minorHAnsi" w:eastAsiaTheme="minorEastAsia" w:hAnsiTheme="minorHAnsi" w:cstheme="minorBidi"/>
            <w:b w:val="0"/>
            <w:bCs w:val="0"/>
            <w:sz w:val="22"/>
            <w:szCs w:val="22"/>
          </w:rPr>
          <w:tab/>
        </w:r>
        <w:r w:rsidR="00EC42A5" w:rsidRPr="0096013A">
          <w:rPr>
            <w:rStyle w:val="Hyperlink"/>
          </w:rPr>
          <w:t>RESPONSIBILITIES</w:t>
        </w:r>
        <w:r w:rsidR="00EC42A5">
          <w:rPr>
            <w:webHidden/>
          </w:rPr>
          <w:tab/>
        </w:r>
        <w:r w:rsidR="00EC42A5" w:rsidRPr="00EC42A5">
          <w:rPr>
            <w:b w:val="0"/>
            <w:bCs w:val="0"/>
            <w:webHidden/>
          </w:rPr>
          <w:fldChar w:fldCharType="begin"/>
        </w:r>
        <w:r w:rsidR="00EC42A5" w:rsidRPr="00EC42A5">
          <w:rPr>
            <w:b w:val="0"/>
            <w:bCs w:val="0"/>
            <w:webHidden/>
          </w:rPr>
          <w:instrText xml:space="preserve"> PAGEREF _Toc57798409 \h </w:instrText>
        </w:r>
        <w:r w:rsidR="00EC42A5" w:rsidRPr="00EC42A5">
          <w:rPr>
            <w:b w:val="0"/>
            <w:bCs w:val="0"/>
            <w:webHidden/>
          </w:rPr>
        </w:r>
        <w:r w:rsidR="00EC42A5" w:rsidRPr="00EC42A5">
          <w:rPr>
            <w:b w:val="0"/>
            <w:bCs w:val="0"/>
            <w:webHidden/>
          </w:rPr>
          <w:fldChar w:fldCharType="separate"/>
        </w:r>
        <w:r w:rsidR="00C42388">
          <w:rPr>
            <w:b w:val="0"/>
            <w:bCs w:val="0"/>
            <w:webHidden/>
          </w:rPr>
          <w:t>4</w:t>
        </w:r>
        <w:r w:rsidR="00EC42A5" w:rsidRPr="00EC42A5">
          <w:rPr>
            <w:b w:val="0"/>
            <w:bCs w:val="0"/>
            <w:webHidden/>
          </w:rPr>
          <w:fldChar w:fldCharType="end"/>
        </w:r>
      </w:hyperlink>
    </w:p>
    <w:p w14:paraId="56FD775C" w14:textId="3FB57175" w:rsidR="00EC42A5" w:rsidRDefault="00166E61">
      <w:pPr>
        <w:pStyle w:val="TOC2"/>
        <w:rPr>
          <w:rFonts w:asciiTheme="minorHAnsi" w:eastAsiaTheme="minorEastAsia" w:hAnsiTheme="minorHAnsi" w:cstheme="minorBidi"/>
          <w:noProof/>
          <w:sz w:val="22"/>
          <w:szCs w:val="22"/>
        </w:rPr>
      </w:pPr>
      <w:hyperlink w:anchor="_Toc57798410" w:history="1">
        <w:r w:rsidR="00EC42A5" w:rsidRPr="0096013A">
          <w:rPr>
            <w:rStyle w:val="Hyperlink"/>
            <w:rFonts w:ascii="Times New Roman Bold" w:hAnsi="Times New Roman Bold"/>
            <w:noProof/>
          </w:rPr>
          <w:t>3.1</w:t>
        </w:r>
        <w:r w:rsidR="00EC42A5">
          <w:rPr>
            <w:rFonts w:asciiTheme="minorHAnsi" w:eastAsiaTheme="minorEastAsia" w:hAnsiTheme="minorHAnsi" w:cstheme="minorBidi"/>
            <w:noProof/>
            <w:sz w:val="22"/>
            <w:szCs w:val="22"/>
          </w:rPr>
          <w:tab/>
        </w:r>
        <w:r w:rsidR="00EC42A5" w:rsidRPr="0096013A">
          <w:rPr>
            <w:rStyle w:val="Hyperlink"/>
            <w:noProof/>
          </w:rPr>
          <w:t>The Division/Section/Project (D/S/P) Head</w:t>
        </w:r>
        <w:r w:rsidR="00EC42A5">
          <w:rPr>
            <w:noProof/>
            <w:webHidden/>
          </w:rPr>
          <w:tab/>
        </w:r>
        <w:r w:rsidR="00EC42A5">
          <w:rPr>
            <w:noProof/>
            <w:webHidden/>
          </w:rPr>
          <w:fldChar w:fldCharType="begin"/>
        </w:r>
        <w:r w:rsidR="00EC42A5">
          <w:rPr>
            <w:noProof/>
            <w:webHidden/>
          </w:rPr>
          <w:instrText xml:space="preserve"> PAGEREF _Toc57798410 \h </w:instrText>
        </w:r>
        <w:r w:rsidR="00EC42A5">
          <w:rPr>
            <w:noProof/>
            <w:webHidden/>
          </w:rPr>
        </w:r>
        <w:r w:rsidR="00EC42A5">
          <w:rPr>
            <w:noProof/>
            <w:webHidden/>
          </w:rPr>
          <w:fldChar w:fldCharType="separate"/>
        </w:r>
        <w:r w:rsidR="00C42388">
          <w:rPr>
            <w:noProof/>
            <w:webHidden/>
          </w:rPr>
          <w:t>4</w:t>
        </w:r>
        <w:r w:rsidR="00EC42A5">
          <w:rPr>
            <w:noProof/>
            <w:webHidden/>
          </w:rPr>
          <w:fldChar w:fldCharType="end"/>
        </w:r>
      </w:hyperlink>
    </w:p>
    <w:p w14:paraId="78B80672" w14:textId="3FD49D2D" w:rsidR="00EC42A5" w:rsidRDefault="00166E61">
      <w:pPr>
        <w:pStyle w:val="TOC2"/>
        <w:rPr>
          <w:rFonts w:asciiTheme="minorHAnsi" w:eastAsiaTheme="minorEastAsia" w:hAnsiTheme="minorHAnsi" w:cstheme="minorBidi"/>
          <w:noProof/>
          <w:sz w:val="22"/>
          <w:szCs w:val="22"/>
        </w:rPr>
      </w:pPr>
      <w:hyperlink w:anchor="_Toc57798414" w:history="1">
        <w:r w:rsidR="00EC42A5" w:rsidRPr="0096013A">
          <w:rPr>
            <w:rStyle w:val="Hyperlink"/>
            <w:rFonts w:ascii="Times New Roman Bold" w:hAnsi="Times New Roman Bold"/>
            <w:noProof/>
          </w:rPr>
          <w:t>3.2</w:t>
        </w:r>
        <w:r w:rsidR="00EC42A5">
          <w:rPr>
            <w:rFonts w:asciiTheme="minorHAnsi" w:eastAsiaTheme="minorEastAsia" w:hAnsiTheme="minorHAnsi" w:cstheme="minorBidi"/>
            <w:noProof/>
            <w:sz w:val="22"/>
            <w:szCs w:val="22"/>
          </w:rPr>
          <w:tab/>
        </w:r>
        <w:r w:rsidR="00EC42A5" w:rsidRPr="0096013A">
          <w:rPr>
            <w:rStyle w:val="Hyperlink"/>
            <w:noProof/>
          </w:rPr>
          <w:t>The Construction Coordinator (CC)</w:t>
        </w:r>
        <w:r w:rsidR="00EC42A5">
          <w:rPr>
            <w:noProof/>
            <w:webHidden/>
          </w:rPr>
          <w:tab/>
        </w:r>
        <w:r w:rsidR="00EC42A5">
          <w:rPr>
            <w:noProof/>
            <w:webHidden/>
          </w:rPr>
          <w:fldChar w:fldCharType="begin"/>
        </w:r>
        <w:r w:rsidR="00EC42A5">
          <w:rPr>
            <w:noProof/>
            <w:webHidden/>
          </w:rPr>
          <w:instrText xml:space="preserve"> PAGEREF _Toc57798414 \h </w:instrText>
        </w:r>
        <w:r w:rsidR="00EC42A5">
          <w:rPr>
            <w:noProof/>
            <w:webHidden/>
          </w:rPr>
        </w:r>
        <w:r w:rsidR="00EC42A5">
          <w:rPr>
            <w:noProof/>
            <w:webHidden/>
          </w:rPr>
          <w:fldChar w:fldCharType="separate"/>
        </w:r>
        <w:r w:rsidR="00C42388">
          <w:rPr>
            <w:noProof/>
            <w:webHidden/>
          </w:rPr>
          <w:t>5</w:t>
        </w:r>
        <w:r w:rsidR="00EC42A5">
          <w:rPr>
            <w:noProof/>
            <w:webHidden/>
          </w:rPr>
          <w:fldChar w:fldCharType="end"/>
        </w:r>
      </w:hyperlink>
    </w:p>
    <w:p w14:paraId="46DC3647" w14:textId="130D7AF0" w:rsidR="00EC42A5" w:rsidRDefault="00166E61">
      <w:pPr>
        <w:pStyle w:val="TOC2"/>
        <w:rPr>
          <w:rFonts w:asciiTheme="minorHAnsi" w:eastAsiaTheme="minorEastAsia" w:hAnsiTheme="minorHAnsi" w:cstheme="minorBidi"/>
          <w:noProof/>
          <w:sz w:val="22"/>
          <w:szCs w:val="22"/>
        </w:rPr>
      </w:pPr>
      <w:hyperlink w:anchor="_Toc57798415" w:history="1">
        <w:r w:rsidR="00EC42A5" w:rsidRPr="0096013A">
          <w:rPr>
            <w:rStyle w:val="Hyperlink"/>
            <w:rFonts w:ascii="Times New Roman Bold" w:hAnsi="Times New Roman Bold"/>
            <w:noProof/>
          </w:rPr>
          <w:t>3.4</w:t>
        </w:r>
        <w:r w:rsidR="00EC42A5">
          <w:rPr>
            <w:rFonts w:asciiTheme="minorHAnsi" w:eastAsiaTheme="minorEastAsia" w:hAnsiTheme="minorHAnsi" w:cstheme="minorBidi"/>
            <w:noProof/>
            <w:sz w:val="22"/>
            <w:szCs w:val="22"/>
          </w:rPr>
          <w:tab/>
        </w:r>
        <w:r w:rsidR="00EC42A5" w:rsidRPr="0096013A">
          <w:rPr>
            <w:rStyle w:val="Hyperlink"/>
            <w:noProof/>
          </w:rPr>
          <w:t>Service Coordinator (SC)</w:t>
        </w:r>
        <w:r w:rsidR="00EC42A5">
          <w:rPr>
            <w:noProof/>
            <w:webHidden/>
          </w:rPr>
          <w:tab/>
        </w:r>
        <w:r w:rsidR="00EC42A5">
          <w:rPr>
            <w:noProof/>
            <w:webHidden/>
          </w:rPr>
          <w:fldChar w:fldCharType="begin"/>
        </w:r>
        <w:r w:rsidR="00EC42A5">
          <w:rPr>
            <w:noProof/>
            <w:webHidden/>
          </w:rPr>
          <w:instrText xml:space="preserve"> PAGEREF _Toc57798415 \h </w:instrText>
        </w:r>
        <w:r w:rsidR="00EC42A5">
          <w:rPr>
            <w:noProof/>
            <w:webHidden/>
          </w:rPr>
        </w:r>
        <w:r w:rsidR="00EC42A5">
          <w:rPr>
            <w:noProof/>
            <w:webHidden/>
          </w:rPr>
          <w:fldChar w:fldCharType="separate"/>
        </w:r>
        <w:r w:rsidR="00C42388">
          <w:rPr>
            <w:noProof/>
            <w:webHidden/>
          </w:rPr>
          <w:t>6</w:t>
        </w:r>
        <w:r w:rsidR="00EC42A5">
          <w:rPr>
            <w:noProof/>
            <w:webHidden/>
          </w:rPr>
          <w:fldChar w:fldCharType="end"/>
        </w:r>
      </w:hyperlink>
    </w:p>
    <w:p w14:paraId="091B2D2B" w14:textId="27B069A6" w:rsidR="00EC42A5" w:rsidRDefault="00166E61">
      <w:pPr>
        <w:pStyle w:val="TOC2"/>
        <w:rPr>
          <w:rFonts w:asciiTheme="minorHAnsi" w:eastAsiaTheme="minorEastAsia" w:hAnsiTheme="minorHAnsi" w:cstheme="minorBidi"/>
          <w:noProof/>
          <w:sz w:val="22"/>
          <w:szCs w:val="22"/>
        </w:rPr>
      </w:pPr>
      <w:hyperlink w:anchor="_Toc57798416" w:history="1">
        <w:r w:rsidR="00EC42A5" w:rsidRPr="0096013A">
          <w:rPr>
            <w:rStyle w:val="Hyperlink"/>
            <w:rFonts w:ascii="Times New Roman Bold" w:hAnsi="Times New Roman Bold"/>
            <w:noProof/>
          </w:rPr>
          <w:t>3.5</w:t>
        </w:r>
        <w:r w:rsidR="00EC42A5">
          <w:rPr>
            <w:rFonts w:asciiTheme="minorHAnsi" w:eastAsiaTheme="minorEastAsia" w:hAnsiTheme="minorHAnsi" w:cstheme="minorBidi"/>
            <w:noProof/>
            <w:sz w:val="22"/>
            <w:szCs w:val="22"/>
          </w:rPr>
          <w:tab/>
        </w:r>
        <w:r w:rsidR="00EC42A5" w:rsidRPr="0096013A">
          <w:rPr>
            <w:rStyle w:val="Hyperlink"/>
            <w:noProof/>
          </w:rPr>
          <w:t>The Task Manager (TM)</w:t>
        </w:r>
        <w:r w:rsidR="00EC42A5">
          <w:rPr>
            <w:noProof/>
            <w:webHidden/>
          </w:rPr>
          <w:tab/>
        </w:r>
        <w:r w:rsidR="00EC42A5">
          <w:rPr>
            <w:noProof/>
            <w:webHidden/>
          </w:rPr>
          <w:fldChar w:fldCharType="begin"/>
        </w:r>
        <w:r w:rsidR="00EC42A5">
          <w:rPr>
            <w:noProof/>
            <w:webHidden/>
          </w:rPr>
          <w:instrText xml:space="preserve"> PAGEREF _Toc57798416 \h </w:instrText>
        </w:r>
        <w:r w:rsidR="00EC42A5">
          <w:rPr>
            <w:noProof/>
            <w:webHidden/>
          </w:rPr>
        </w:r>
        <w:r w:rsidR="00EC42A5">
          <w:rPr>
            <w:noProof/>
            <w:webHidden/>
          </w:rPr>
          <w:fldChar w:fldCharType="separate"/>
        </w:r>
        <w:r w:rsidR="00C42388">
          <w:rPr>
            <w:noProof/>
            <w:webHidden/>
          </w:rPr>
          <w:t>6</w:t>
        </w:r>
        <w:r w:rsidR="00EC42A5">
          <w:rPr>
            <w:noProof/>
            <w:webHidden/>
          </w:rPr>
          <w:fldChar w:fldCharType="end"/>
        </w:r>
      </w:hyperlink>
    </w:p>
    <w:p w14:paraId="72A08942" w14:textId="4F30E2B3" w:rsidR="00EC42A5" w:rsidRDefault="00166E61">
      <w:pPr>
        <w:pStyle w:val="TOC2"/>
        <w:rPr>
          <w:rFonts w:asciiTheme="minorHAnsi" w:eastAsiaTheme="minorEastAsia" w:hAnsiTheme="minorHAnsi" w:cstheme="minorBidi"/>
          <w:noProof/>
          <w:sz w:val="22"/>
          <w:szCs w:val="22"/>
        </w:rPr>
      </w:pPr>
      <w:hyperlink w:anchor="_Toc57798417" w:history="1">
        <w:r w:rsidR="00EC42A5" w:rsidRPr="0096013A">
          <w:rPr>
            <w:rStyle w:val="Hyperlink"/>
            <w:rFonts w:ascii="Times New Roman Bold" w:hAnsi="Times New Roman Bold"/>
            <w:noProof/>
          </w:rPr>
          <w:t>3.6</w:t>
        </w:r>
        <w:r w:rsidR="00EC42A5">
          <w:rPr>
            <w:rFonts w:asciiTheme="minorHAnsi" w:eastAsiaTheme="minorEastAsia" w:hAnsiTheme="minorHAnsi" w:cstheme="minorBidi"/>
            <w:noProof/>
            <w:sz w:val="22"/>
            <w:szCs w:val="22"/>
          </w:rPr>
          <w:tab/>
        </w:r>
        <w:r w:rsidR="00EC42A5" w:rsidRPr="0096013A">
          <w:rPr>
            <w:rStyle w:val="Hyperlink"/>
            <w:noProof/>
          </w:rPr>
          <w:t>The D/S Landlord</w:t>
        </w:r>
        <w:r w:rsidR="00EC42A5">
          <w:rPr>
            <w:noProof/>
            <w:webHidden/>
          </w:rPr>
          <w:tab/>
        </w:r>
        <w:r w:rsidR="00EC42A5">
          <w:rPr>
            <w:noProof/>
            <w:webHidden/>
          </w:rPr>
          <w:fldChar w:fldCharType="begin"/>
        </w:r>
        <w:r w:rsidR="00EC42A5">
          <w:rPr>
            <w:noProof/>
            <w:webHidden/>
          </w:rPr>
          <w:instrText xml:space="preserve"> PAGEREF _Toc57798417 \h </w:instrText>
        </w:r>
        <w:r w:rsidR="00EC42A5">
          <w:rPr>
            <w:noProof/>
            <w:webHidden/>
          </w:rPr>
        </w:r>
        <w:r w:rsidR="00EC42A5">
          <w:rPr>
            <w:noProof/>
            <w:webHidden/>
          </w:rPr>
          <w:fldChar w:fldCharType="separate"/>
        </w:r>
        <w:r w:rsidR="00C42388">
          <w:rPr>
            <w:noProof/>
            <w:webHidden/>
          </w:rPr>
          <w:t>7</w:t>
        </w:r>
        <w:r w:rsidR="00EC42A5">
          <w:rPr>
            <w:noProof/>
            <w:webHidden/>
          </w:rPr>
          <w:fldChar w:fldCharType="end"/>
        </w:r>
      </w:hyperlink>
    </w:p>
    <w:p w14:paraId="1392A54A" w14:textId="3F243B45" w:rsidR="00EC42A5" w:rsidRDefault="00166E61">
      <w:pPr>
        <w:pStyle w:val="TOC2"/>
        <w:rPr>
          <w:rFonts w:asciiTheme="minorHAnsi" w:eastAsiaTheme="minorEastAsia" w:hAnsiTheme="minorHAnsi" w:cstheme="minorBidi"/>
          <w:noProof/>
          <w:sz w:val="22"/>
          <w:szCs w:val="22"/>
        </w:rPr>
      </w:pPr>
      <w:hyperlink w:anchor="_Toc57798419" w:history="1">
        <w:r w:rsidR="00EC42A5" w:rsidRPr="0096013A">
          <w:rPr>
            <w:rStyle w:val="Hyperlink"/>
            <w:rFonts w:ascii="Times New Roman Bold" w:hAnsi="Times New Roman Bold"/>
            <w:noProof/>
          </w:rPr>
          <w:t>3.7</w:t>
        </w:r>
        <w:r w:rsidR="00EC42A5">
          <w:rPr>
            <w:rFonts w:asciiTheme="minorHAnsi" w:eastAsiaTheme="minorEastAsia" w:hAnsiTheme="minorHAnsi" w:cstheme="minorBidi"/>
            <w:noProof/>
            <w:sz w:val="22"/>
            <w:szCs w:val="22"/>
          </w:rPr>
          <w:tab/>
        </w:r>
        <w:r w:rsidR="00EC42A5" w:rsidRPr="0096013A">
          <w:rPr>
            <w:rStyle w:val="Hyperlink"/>
            <w:noProof/>
          </w:rPr>
          <w:t>Facilities Engineering Services Section</w:t>
        </w:r>
        <w:r w:rsidR="00EC42A5">
          <w:rPr>
            <w:noProof/>
            <w:webHidden/>
          </w:rPr>
          <w:tab/>
        </w:r>
        <w:r w:rsidR="00EC42A5">
          <w:rPr>
            <w:noProof/>
            <w:webHidden/>
          </w:rPr>
          <w:fldChar w:fldCharType="begin"/>
        </w:r>
        <w:r w:rsidR="00EC42A5">
          <w:rPr>
            <w:noProof/>
            <w:webHidden/>
          </w:rPr>
          <w:instrText xml:space="preserve"> PAGEREF _Toc57798419 \h </w:instrText>
        </w:r>
        <w:r w:rsidR="00EC42A5">
          <w:rPr>
            <w:noProof/>
            <w:webHidden/>
          </w:rPr>
        </w:r>
        <w:r w:rsidR="00EC42A5">
          <w:rPr>
            <w:noProof/>
            <w:webHidden/>
          </w:rPr>
          <w:fldChar w:fldCharType="separate"/>
        </w:r>
        <w:r w:rsidR="00C42388">
          <w:rPr>
            <w:noProof/>
            <w:webHidden/>
          </w:rPr>
          <w:t>7</w:t>
        </w:r>
        <w:r w:rsidR="00EC42A5">
          <w:rPr>
            <w:noProof/>
            <w:webHidden/>
          </w:rPr>
          <w:fldChar w:fldCharType="end"/>
        </w:r>
      </w:hyperlink>
    </w:p>
    <w:p w14:paraId="7BDBC82B" w14:textId="38AF7C21" w:rsidR="00EC42A5" w:rsidRDefault="00166E61">
      <w:pPr>
        <w:pStyle w:val="TOC2"/>
        <w:rPr>
          <w:rFonts w:asciiTheme="minorHAnsi" w:eastAsiaTheme="minorEastAsia" w:hAnsiTheme="minorHAnsi" w:cstheme="minorBidi"/>
          <w:noProof/>
          <w:sz w:val="22"/>
          <w:szCs w:val="22"/>
        </w:rPr>
      </w:pPr>
      <w:hyperlink w:anchor="_Toc57798420" w:history="1">
        <w:r w:rsidR="00EC42A5" w:rsidRPr="0096013A">
          <w:rPr>
            <w:rStyle w:val="Hyperlink"/>
            <w:rFonts w:ascii="Times New Roman Bold" w:hAnsi="Times New Roman Bold"/>
            <w:noProof/>
          </w:rPr>
          <w:t>3.8</w:t>
        </w:r>
        <w:r w:rsidR="00EC42A5">
          <w:rPr>
            <w:rFonts w:asciiTheme="minorHAnsi" w:eastAsiaTheme="minorEastAsia" w:hAnsiTheme="minorHAnsi" w:cstheme="minorBidi"/>
            <w:noProof/>
            <w:sz w:val="22"/>
            <w:szCs w:val="22"/>
          </w:rPr>
          <w:tab/>
        </w:r>
        <w:r w:rsidR="00EC42A5" w:rsidRPr="0096013A">
          <w:rPr>
            <w:rStyle w:val="Hyperlink"/>
            <w:noProof/>
          </w:rPr>
          <w:t>ES&amp;H Section</w:t>
        </w:r>
        <w:r w:rsidR="00EC42A5">
          <w:rPr>
            <w:noProof/>
            <w:webHidden/>
          </w:rPr>
          <w:tab/>
        </w:r>
        <w:r w:rsidR="00EC42A5">
          <w:rPr>
            <w:noProof/>
            <w:webHidden/>
          </w:rPr>
          <w:fldChar w:fldCharType="begin"/>
        </w:r>
        <w:r w:rsidR="00EC42A5">
          <w:rPr>
            <w:noProof/>
            <w:webHidden/>
          </w:rPr>
          <w:instrText xml:space="preserve"> PAGEREF _Toc57798420 \h </w:instrText>
        </w:r>
        <w:r w:rsidR="00EC42A5">
          <w:rPr>
            <w:noProof/>
            <w:webHidden/>
          </w:rPr>
        </w:r>
        <w:r w:rsidR="00EC42A5">
          <w:rPr>
            <w:noProof/>
            <w:webHidden/>
          </w:rPr>
          <w:fldChar w:fldCharType="separate"/>
        </w:r>
        <w:r w:rsidR="00C42388">
          <w:rPr>
            <w:noProof/>
            <w:webHidden/>
          </w:rPr>
          <w:t>7</w:t>
        </w:r>
        <w:r w:rsidR="00EC42A5">
          <w:rPr>
            <w:noProof/>
            <w:webHidden/>
          </w:rPr>
          <w:fldChar w:fldCharType="end"/>
        </w:r>
      </w:hyperlink>
    </w:p>
    <w:p w14:paraId="399B13FB" w14:textId="2A5023B9" w:rsidR="00EC42A5" w:rsidRDefault="00166E61">
      <w:pPr>
        <w:pStyle w:val="TOC2"/>
        <w:rPr>
          <w:rStyle w:val="Hyperlink"/>
          <w:noProof/>
        </w:rPr>
      </w:pPr>
      <w:hyperlink w:anchor="_Toc57798421" w:history="1">
        <w:r w:rsidR="00EC42A5" w:rsidRPr="0096013A">
          <w:rPr>
            <w:rStyle w:val="Hyperlink"/>
            <w:rFonts w:ascii="Times New Roman Bold" w:hAnsi="Times New Roman Bold"/>
            <w:noProof/>
          </w:rPr>
          <w:t>3.9</w:t>
        </w:r>
        <w:r w:rsidR="00EC42A5">
          <w:rPr>
            <w:rFonts w:asciiTheme="minorHAnsi" w:eastAsiaTheme="minorEastAsia" w:hAnsiTheme="minorHAnsi" w:cstheme="minorBidi"/>
            <w:noProof/>
            <w:sz w:val="22"/>
            <w:szCs w:val="22"/>
          </w:rPr>
          <w:tab/>
        </w:r>
        <w:r w:rsidR="00EC42A5" w:rsidRPr="0096013A">
          <w:rPr>
            <w:rStyle w:val="Hyperlink"/>
            <w:noProof/>
          </w:rPr>
          <w:t>Security</w:t>
        </w:r>
        <w:r w:rsidR="00EC42A5">
          <w:rPr>
            <w:noProof/>
            <w:webHidden/>
          </w:rPr>
          <w:tab/>
        </w:r>
        <w:r w:rsidR="00EC42A5">
          <w:rPr>
            <w:noProof/>
            <w:webHidden/>
          </w:rPr>
          <w:fldChar w:fldCharType="begin"/>
        </w:r>
        <w:r w:rsidR="00EC42A5">
          <w:rPr>
            <w:noProof/>
            <w:webHidden/>
          </w:rPr>
          <w:instrText xml:space="preserve"> PAGEREF _Toc57798421 \h </w:instrText>
        </w:r>
        <w:r w:rsidR="00EC42A5">
          <w:rPr>
            <w:noProof/>
            <w:webHidden/>
          </w:rPr>
        </w:r>
        <w:r w:rsidR="00EC42A5">
          <w:rPr>
            <w:noProof/>
            <w:webHidden/>
          </w:rPr>
          <w:fldChar w:fldCharType="separate"/>
        </w:r>
        <w:r w:rsidR="00C42388">
          <w:rPr>
            <w:noProof/>
            <w:webHidden/>
          </w:rPr>
          <w:t>7</w:t>
        </w:r>
        <w:r w:rsidR="00EC42A5">
          <w:rPr>
            <w:noProof/>
            <w:webHidden/>
          </w:rPr>
          <w:fldChar w:fldCharType="end"/>
        </w:r>
      </w:hyperlink>
    </w:p>
    <w:p w14:paraId="216E0060" w14:textId="77777777" w:rsidR="003477C9" w:rsidRPr="003477C9" w:rsidRDefault="003477C9" w:rsidP="003477C9">
      <w:pPr>
        <w:rPr>
          <w:rFonts w:eastAsiaTheme="minorEastAsia"/>
        </w:rPr>
      </w:pPr>
    </w:p>
    <w:p w14:paraId="6F41C776" w14:textId="7AD9E8A3" w:rsidR="003477C9" w:rsidRPr="003477C9" w:rsidRDefault="00166E61" w:rsidP="003477C9">
      <w:pPr>
        <w:pStyle w:val="TOC1"/>
        <w:rPr>
          <w:rFonts w:eastAsiaTheme="minorEastAsia"/>
        </w:rPr>
      </w:pPr>
      <w:hyperlink w:anchor="_Toc57798422" w:history="1">
        <w:r w:rsidR="00EC42A5" w:rsidRPr="0096013A">
          <w:rPr>
            <w:rStyle w:val="Hyperlink"/>
            <w:rFonts w:ascii="Times New Roman Bold" w:hAnsi="Times New Roman Bold"/>
          </w:rPr>
          <w:t>4.0</w:t>
        </w:r>
        <w:r w:rsidR="00EC42A5">
          <w:rPr>
            <w:rFonts w:asciiTheme="minorHAnsi" w:eastAsiaTheme="minorEastAsia" w:hAnsiTheme="minorHAnsi" w:cstheme="minorBidi"/>
            <w:b w:val="0"/>
            <w:bCs w:val="0"/>
            <w:sz w:val="22"/>
            <w:szCs w:val="22"/>
          </w:rPr>
          <w:tab/>
        </w:r>
        <w:r w:rsidR="00EC42A5" w:rsidRPr="0096013A">
          <w:rPr>
            <w:rStyle w:val="Hyperlink"/>
          </w:rPr>
          <w:t>PROGRAM DESCRIPTION</w:t>
        </w:r>
        <w:r w:rsidR="00EC42A5">
          <w:rPr>
            <w:webHidden/>
          </w:rPr>
          <w:tab/>
        </w:r>
        <w:r w:rsidR="00EC42A5" w:rsidRPr="00EC42A5">
          <w:rPr>
            <w:b w:val="0"/>
            <w:bCs w:val="0"/>
            <w:webHidden/>
          </w:rPr>
          <w:fldChar w:fldCharType="begin"/>
        </w:r>
        <w:r w:rsidR="00EC42A5" w:rsidRPr="00EC42A5">
          <w:rPr>
            <w:b w:val="0"/>
            <w:bCs w:val="0"/>
            <w:webHidden/>
          </w:rPr>
          <w:instrText xml:space="preserve"> PAGEREF _Toc57798422 \h </w:instrText>
        </w:r>
        <w:r w:rsidR="00EC42A5" w:rsidRPr="00EC42A5">
          <w:rPr>
            <w:b w:val="0"/>
            <w:bCs w:val="0"/>
            <w:webHidden/>
          </w:rPr>
        </w:r>
        <w:r w:rsidR="00EC42A5" w:rsidRPr="00EC42A5">
          <w:rPr>
            <w:b w:val="0"/>
            <w:bCs w:val="0"/>
            <w:webHidden/>
          </w:rPr>
          <w:fldChar w:fldCharType="separate"/>
        </w:r>
        <w:r w:rsidR="00C42388">
          <w:rPr>
            <w:b w:val="0"/>
            <w:bCs w:val="0"/>
            <w:webHidden/>
          </w:rPr>
          <w:t>7</w:t>
        </w:r>
        <w:r w:rsidR="00EC42A5" w:rsidRPr="00EC42A5">
          <w:rPr>
            <w:b w:val="0"/>
            <w:bCs w:val="0"/>
            <w:webHidden/>
          </w:rPr>
          <w:fldChar w:fldCharType="end"/>
        </w:r>
      </w:hyperlink>
    </w:p>
    <w:p w14:paraId="5CA836F0" w14:textId="71A4AE3D" w:rsidR="00EC42A5" w:rsidRDefault="00166E61">
      <w:pPr>
        <w:pStyle w:val="TOC2"/>
        <w:rPr>
          <w:rFonts w:asciiTheme="minorHAnsi" w:eastAsiaTheme="minorEastAsia" w:hAnsiTheme="minorHAnsi" w:cstheme="minorBidi"/>
          <w:noProof/>
          <w:sz w:val="22"/>
          <w:szCs w:val="22"/>
        </w:rPr>
      </w:pPr>
      <w:hyperlink w:anchor="_Toc57798423" w:history="1">
        <w:r w:rsidR="00EC42A5" w:rsidRPr="0096013A">
          <w:rPr>
            <w:rStyle w:val="Hyperlink"/>
            <w:rFonts w:ascii="Times New Roman Bold" w:hAnsi="Times New Roman Bold"/>
            <w:noProof/>
          </w:rPr>
          <w:t>4.1</w:t>
        </w:r>
        <w:r w:rsidR="00EC42A5">
          <w:rPr>
            <w:rFonts w:asciiTheme="minorHAnsi" w:eastAsiaTheme="minorEastAsia" w:hAnsiTheme="minorHAnsi" w:cstheme="minorBidi"/>
            <w:noProof/>
            <w:sz w:val="22"/>
            <w:szCs w:val="22"/>
          </w:rPr>
          <w:tab/>
        </w:r>
        <w:r w:rsidR="00EC42A5" w:rsidRPr="0096013A">
          <w:rPr>
            <w:rStyle w:val="Hyperlink"/>
            <w:noProof/>
          </w:rPr>
          <w:t>Decommission (Program/ Experiment)</w:t>
        </w:r>
        <w:r w:rsidR="00EC42A5">
          <w:rPr>
            <w:noProof/>
            <w:webHidden/>
          </w:rPr>
          <w:tab/>
        </w:r>
        <w:r w:rsidR="00EC42A5">
          <w:rPr>
            <w:noProof/>
            <w:webHidden/>
          </w:rPr>
          <w:fldChar w:fldCharType="begin"/>
        </w:r>
        <w:r w:rsidR="00EC42A5">
          <w:rPr>
            <w:noProof/>
            <w:webHidden/>
          </w:rPr>
          <w:instrText xml:space="preserve"> PAGEREF _Toc57798423 \h </w:instrText>
        </w:r>
        <w:r w:rsidR="00EC42A5">
          <w:rPr>
            <w:noProof/>
            <w:webHidden/>
          </w:rPr>
        </w:r>
        <w:r w:rsidR="00EC42A5">
          <w:rPr>
            <w:noProof/>
            <w:webHidden/>
          </w:rPr>
          <w:fldChar w:fldCharType="separate"/>
        </w:r>
        <w:r w:rsidR="00C42388">
          <w:rPr>
            <w:noProof/>
            <w:webHidden/>
          </w:rPr>
          <w:t>7</w:t>
        </w:r>
        <w:r w:rsidR="00EC42A5">
          <w:rPr>
            <w:noProof/>
            <w:webHidden/>
          </w:rPr>
          <w:fldChar w:fldCharType="end"/>
        </w:r>
      </w:hyperlink>
    </w:p>
    <w:p w14:paraId="417258BD" w14:textId="5A2CAB88" w:rsidR="00EC42A5" w:rsidRDefault="00166E61">
      <w:pPr>
        <w:pStyle w:val="TOC2"/>
        <w:rPr>
          <w:rFonts w:asciiTheme="minorHAnsi" w:eastAsiaTheme="minorEastAsia" w:hAnsiTheme="minorHAnsi" w:cstheme="minorBidi"/>
          <w:noProof/>
          <w:sz w:val="22"/>
          <w:szCs w:val="22"/>
        </w:rPr>
      </w:pPr>
      <w:hyperlink w:anchor="_Toc57798428" w:history="1">
        <w:r w:rsidR="00EC42A5" w:rsidRPr="0096013A">
          <w:rPr>
            <w:rStyle w:val="Hyperlink"/>
            <w:rFonts w:ascii="Times New Roman Bold" w:hAnsi="Times New Roman Bold"/>
            <w:noProof/>
          </w:rPr>
          <w:t>4.2</w:t>
        </w:r>
        <w:r w:rsidR="00EC42A5">
          <w:rPr>
            <w:rFonts w:asciiTheme="minorHAnsi" w:eastAsiaTheme="minorEastAsia" w:hAnsiTheme="minorHAnsi" w:cstheme="minorBidi"/>
            <w:noProof/>
            <w:sz w:val="22"/>
            <w:szCs w:val="22"/>
          </w:rPr>
          <w:tab/>
        </w:r>
        <w:r w:rsidR="00EC42A5" w:rsidRPr="0096013A">
          <w:rPr>
            <w:rStyle w:val="Hyperlink"/>
            <w:noProof/>
          </w:rPr>
          <w:t>Decommission (Facility)</w:t>
        </w:r>
        <w:r w:rsidR="00EC42A5">
          <w:rPr>
            <w:noProof/>
            <w:webHidden/>
          </w:rPr>
          <w:tab/>
        </w:r>
        <w:r w:rsidR="00EC42A5">
          <w:rPr>
            <w:noProof/>
            <w:webHidden/>
          </w:rPr>
          <w:fldChar w:fldCharType="begin"/>
        </w:r>
        <w:r w:rsidR="00EC42A5">
          <w:rPr>
            <w:noProof/>
            <w:webHidden/>
          </w:rPr>
          <w:instrText xml:space="preserve"> PAGEREF _Toc57798428 \h </w:instrText>
        </w:r>
        <w:r w:rsidR="00EC42A5">
          <w:rPr>
            <w:noProof/>
            <w:webHidden/>
          </w:rPr>
        </w:r>
        <w:r w:rsidR="00EC42A5">
          <w:rPr>
            <w:noProof/>
            <w:webHidden/>
          </w:rPr>
          <w:fldChar w:fldCharType="separate"/>
        </w:r>
        <w:r w:rsidR="00C42388">
          <w:rPr>
            <w:noProof/>
            <w:webHidden/>
          </w:rPr>
          <w:t>8</w:t>
        </w:r>
        <w:r w:rsidR="00EC42A5">
          <w:rPr>
            <w:noProof/>
            <w:webHidden/>
          </w:rPr>
          <w:fldChar w:fldCharType="end"/>
        </w:r>
      </w:hyperlink>
    </w:p>
    <w:p w14:paraId="4F005D03" w14:textId="428685B0" w:rsidR="00EC42A5" w:rsidRDefault="00166E61">
      <w:pPr>
        <w:pStyle w:val="TOC2"/>
        <w:rPr>
          <w:rStyle w:val="Hyperlink"/>
          <w:noProof/>
        </w:rPr>
      </w:pPr>
      <w:hyperlink w:anchor="_Toc57798432" w:history="1">
        <w:r w:rsidR="00EC42A5" w:rsidRPr="0096013A">
          <w:rPr>
            <w:rStyle w:val="Hyperlink"/>
            <w:rFonts w:ascii="Times New Roman Bold" w:hAnsi="Times New Roman Bold"/>
            <w:noProof/>
          </w:rPr>
          <w:t>4.3</w:t>
        </w:r>
        <w:r w:rsidR="00EC42A5">
          <w:rPr>
            <w:rFonts w:asciiTheme="minorHAnsi" w:eastAsiaTheme="minorEastAsia" w:hAnsiTheme="minorHAnsi" w:cstheme="minorBidi"/>
            <w:noProof/>
            <w:sz w:val="22"/>
            <w:szCs w:val="22"/>
          </w:rPr>
          <w:tab/>
        </w:r>
        <w:r w:rsidR="00EC42A5" w:rsidRPr="0096013A">
          <w:rPr>
            <w:rStyle w:val="Hyperlink"/>
            <w:noProof/>
          </w:rPr>
          <w:t>Demolition (Selective and/or Complete)</w:t>
        </w:r>
        <w:r w:rsidR="00EC42A5">
          <w:rPr>
            <w:noProof/>
            <w:webHidden/>
          </w:rPr>
          <w:tab/>
        </w:r>
        <w:r w:rsidR="00EC42A5">
          <w:rPr>
            <w:noProof/>
            <w:webHidden/>
          </w:rPr>
          <w:fldChar w:fldCharType="begin"/>
        </w:r>
        <w:r w:rsidR="00EC42A5">
          <w:rPr>
            <w:noProof/>
            <w:webHidden/>
          </w:rPr>
          <w:instrText xml:space="preserve"> PAGEREF _Toc57798432 \h </w:instrText>
        </w:r>
        <w:r w:rsidR="00EC42A5">
          <w:rPr>
            <w:noProof/>
            <w:webHidden/>
          </w:rPr>
        </w:r>
        <w:r w:rsidR="00EC42A5">
          <w:rPr>
            <w:noProof/>
            <w:webHidden/>
          </w:rPr>
          <w:fldChar w:fldCharType="separate"/>
        </w:r>
        <w:r w:rsidR="00C42388">
          <w:rPr>
            <w:noProof/>
            <w:webHidden/>
          </w:rPr>
          <w:t>9</w:t>
        </w:r>
        <w:r w:rsidR="00EC42A5">
          <w:rPr>
            <w:noProof/>
            <w:webHidden/>
          </w:rPr>
          <w:fldChar w:fldCharType="end"/>
        </w:r>
      </w:hyperlink>
    </w:p>
    <w:p w14:paraId="71A12930" w14:textId="77777777" w:rsidR="003477C9" w:rsidRPr="003477C9" w:rsidRDefault="003477C9" w:rsidP="003477C9">
      <w:pPr>
        <w:rPr>
          <w:rFonts w:eastAsiaTheme="minorEastAsia"/>
        </w:rPr>
      </w:pPr>
    </w:p>
    <w:p w14:paraId="74535DF2" w14:textId="0F991E06" w:rsidR="00EC42A5" w:rsidRDefault="00166E61">
      <w:pPr>
        <w:pStyle w:val="TOC1"/>
        <w:rPr>
          <w:rFonts w:asciiTheme="minorHAnsi" w:eastAsiaTheme="minorEastAsia" w:hAnsiTheme="minorHAnsi" w:cstheme="minorBidi"/>
          <w:b w:val="0"/>
          <w:bCs w:val="0"/>
          <w:sz w:val="22"/>
          <w:szCs w:val="22"/>
        </w:rPr>
      </w:pPr>
      <w:hyperlink w:anchor="_Toc57798437" w:history="1">
        <w:r w:rsidR="00EC42A5" w:rsidRPr="0096013A">
          <w:rPr>
            <w:rStyle w:val="Hyperlink"/>
            <w:rFonts w:ascii="Times New Roman Bold" w:hAnsi="Times New Roman Bold"/>
          </w:rPr>
          <w:t>5.0</w:t>
        </w:r>
        <w:r w:rsidR="00EC42A5">
          <w:rPr>
            <w:rFonts w:asciiTheme="minorHAnsi" w:eastAsiaTheme="minorEastAsia" w:hAnsiTheme="minorHAnsi" w:cstheme="minorBidi"/>
            <w:b w:val="0"/>
            <w:bCs w:val="0"/>
            <w:sz w:val="22"/>
            <w:szCs w:val="22"/>
          </w:rPr>
          <w:tab/>
        </w:r>
        <w:r w:rsidR="00EC42A5" w:rsidRPr="0096013A">
          <w:rPr>
            <w:rStyle w:val="Hyperlink"/>
          </w:rPr>
          <w:t>PROCEDURES</w:t>
        </w:r>
        <w:r w:rsidR="00EC42A5">
          <w:rPr>
            <w:webHidden/>
          </w:rPr>
          <w:tab/>
        </w:r>
        <w:r w:rsidR="00EC42A5" w:rsidRPr="00EC42A5">
          <w:rPr>
            <w:b w:val="0"/>
            <w:bCs w:val="0"/>
            <w:webHidden/>
          </w:rPr>
          <w:fldChar w:fldCharType="begin"/>
        </w:r>
        <w:r w:rsidR="00EC42A5" w:rsidRPr="00EC42A5">
          <w:rPr>
            <w:b w:val="0"/>
            <w:bCs w:val="0"/>
            <w:webHidden/>
          </w:rPr>
          <w:instrText xml:space="preserve"> PAGEREF _Toc57798437 \h </w:instrText>
        </w:r>
        <w:r w:rsidR="00EC42A5" w:rsidRPr="00EC42A5">
          <w:rPr>
            <w:b w:val="0"/>
            <w:bCs w:val="0"/>
            <w:webHidden/>
          </w:rPr>
        </w:r>
        <w:r w:rsidR="00EC42A5" w:rsidRPr="00EC42A5">
          <w:rPr>
            <w:b w:val="0"/>
            <w:bCs w:val="0"/>
            <w:webHidden/>
          </w:rPr>
          <w:fldChar w:fldCharType="separate"/>
        </w:r>
        <w:r w:rsidR="00C42388">
          <w:rPr>
            <w:b w:val="0"/>
            <w:bCs w:val="0"/>
            <w:webHidden/>
          </w:rPr>
          <w:t>10</w:t>
        </w:r>
        <w:r w:rsidR="00EC42A5" w:rsidRPr="00EC42A5">
          <w:rPr>
            <w:b w:val="0"/>
            <w:bCs w:val="0"/>
            <w:webHidden/>
          </w:rPr>
          <w:fldChar w:fldCharType="end"/>
        </w:r>
      </w:hyperlink>
    </w:p>
    <w:p w14:paraId="3D4815BC" w14:textId="1FFD23C6" w:rsidR="00EC42A5" w:rsidRDefault="00166E61">
      <w:pPr>
        <w:pStyle w:val="TOC2"/>
        <w:rPr>
          <w:rFonts w:asciiTheme="minorHAnsi" w:eastAsiaTheme="minorEastAsia" w:hAnsiTheme="minorHAnsi" w:cstheme="minorBidi"/>
          <w:noProof/>
          <w:sz w:val="22"/>
          <w:szCs w:val="22"/>
        </w:rPr>
      </w:pPr>
      <w:hyperlink w:anchor="_Toc57798438" w:history="1">
        <w:r w:rsidR="00EC42A5" w:rsidRPr="0096013A">
          <w:rPr>
            <w:rStyle w:val="Hyperlink"/>
            <w:rFonts w:ascii="Times New Roman Bold" w:hAnsi="Times New Roman Bold"/>
            <w:noProof/>
          </w:rPr>
          <w:t>5.1</w:t>
        </w:r>
        <w:r w:rsidR="00EC42A5">
          <w:rPr>
            <w:rFonts w:asciiTheme="minorHAnsi" w:eastAsiaTheme="minorEastAsia" w:hAnsiTheme="minorHAnsi" w:cstheme="minorBidi"/>
            <w:noProof/>
            <w:sz w:val="22"/>
            <w:szCs w:val="22"/>
          </w:rPr>
          <w:tab/>
        </w:r>
        <w:r w:rsidR="00EC42A5" w:rsidRPr="0096013A">
          <w:rPr>
            <w:rStyle w:val="Hyperlink"/>
            <w:noProof/>
          </w:rPr>
          <w:t>Division/Section/Project &amp; Real Property</w:t>
        </w:r>
        <w:r w:rsidR="00EC42A5">
          <w:rPr>
            <w:noProof/>
            <w:webHidden/>
          </w:rPr>
          <w:tab/>
        </w:r>
        <w:r w:rsidR="00EC42A5">
          <w:rPr>
            <w:noProof/>
            <w:webHidden/>
          </w:rPr>
          <w:fldChar w:fldCharType="begin"/>
        </w:r>
        <w:r w:rsidR="00EC42A5">
          <w:rPr>
            <w:noProof/>
            <w:webHidden/>
          </w:rPr>
          <w:instrText xml:space="preserve"> PAGEREF _Toc57798438 \h </w:instrText>
        </w:r>
        <w:r w:rsidR="00EC42A5">
          <w:rPr>
            <w:noProof/>
            <w:webHidden/>
          </w:rPr>
        </w:r>
        <w:r w:rsidR="00EC42A5">
          <w:rPr>
            <w:noProof/>
            <w:webHidden/>
          </w:rPr>
          <w:fldChar w:fldCharType="separate"/>
        </w:r>
        <w:r w:rsidR="00C42388">
          <w:rPr>
            <w:noProof/>
            <w:webHidden/>
          </w:rPr>
          <w:t>10</w:t>
        </w:r>
        <w:r w:rsidR="00EC42A5">
          <w:rPr>
            <w:noProof/>
            <w:webHidden/>
          </w:rPr>
          <w:fldChar w:fldCharType="end"/>
        </w:r>
      </w:hyperlink>
    </w:p>
    <w:p w14:paraId="7CB4E8E2" w14:textId="65430505" w:rsidR="00EC42A5" w:rsidRDefault="00166E61">
      <w:pPr>
        <w:pStyle w:val="TOC2"/>
        <w:rPr>
          <w:rFonts w:asciiTheme="minorHAnsi" w:eastAsiaTheme="minorEastAsia" w:hAnsiTheme="minorHAnsi" w:cstheme="minorBidi"/>
          <w:noProof/>
          <w:sz w:val="22"/>
          <w:szCs w:val="22"/>
        </w:rPr>
      </w:pPr>
      <w:hyperlink w:anchor="_Toc57798446" w:history="1">
        <w:r w:rsidR="00EC42A5" w:rsidRPr="0096013A">
          <w:rPr>
            <w:rStyle w:val="Hyperlink"/>
            <w:rFonts w:ascii="Times New Roman Bold" w:hAnsi="Times New Roman Bold"/>
            <w:noProof/>
          </w:rPr>
          <w:t>5.2</w:t>
        </w:r>
        <w:r w:rsidR="00EC42A5">
          <w:rPr>
            <w:rFonts w:asciiTheme="minorHAnsi" w:eastAsiaTheme="minorEastAsia" w:hAnsiTheme="minorHAnsi" w:cstheme="minorBidi"/>
            <w:noProof/>
            <w:sz w:val="22"/>
            <w:szCs w:val="22"/>
          </w:rPr>
          <w:tab/>
        </w:r>
        <w:r w:rsidR="00EC42A5" w:rsidRPr="0096013A">
          <w:rPr>
            <w:rStyle w:val="Hyperlink"/>
            <w:noProof/>
          </w:rPr>
          <w:t>NEPA Reviews</w:t>
        </w:r>
        <w:r w:rsidR="00EC42A5">
          <w:rPr>
            <w:noProof/>
            <w:webHidden/>
          </w:rPr>
          <w:tab/>
        </w:r>
        <w:r w:rsidR="00EC42A5">
          <w:rPr>
            <w:noProof/>
            <w:webHidden/>
          </w:rPr>
          <w:fldChar w:fldCharType="begin"/>
        </w:r>
        <w:r w:rsidR="00EC42A5">
          <w:rPr>
            <w:noProof/>
            <w:webHidden/>
          </w:rPr>
          <w:instrText xml:space="preserve"> PAGEREF _Toc57798446 \h </w:instrText>
        </w:r>
        <w:r w:rsidR="00EC42A5">
          <w:rPr>
            <w:noProof/>
            <w:webHidden/>
          </w:rPr>
        </w:r>
        <w:r w:rsidR="00EC42A5">
          <w:rPr>
            <w:noProof/>
            <w:webHidden/>
          </w:rPr>
          <w:fldChar w:fldCharType="separate"/>
        </w:r>
        <w:r w:rsidR="00C42388">
          <w:rPr>
            <w:noProof/>
            <w:webHidden/>
          </w:rPr>
          <w:t>11</w:t>
        </w:r>
        <w:r w:rsidR="00EC42A5">
          <w:rPr>
            <w:noProof/>
            <w:webHidden/>
          </w:rPr>
          <w:fldChar w:fldCharType="end"/>
        </w:r>
      </w:hyperlink>
    </w:p>
    <w:p w14:paraId="033CBAE1" w14:textId="30B9C00B" w:rsidR="00EC42A5" w:rsidRDefault="00166E61">
      <w:pPr>
        <w:pStyle w:val="TOC2"/>
        <w:rPr>
          <w:rFonts w:asciiTheme="minorHAnsi" w:eastAsiaTheme="minorEastAsia" w:hAnsiTheme="minorHAnsi" w:cstheme="minorBidi"/>
          <w:noProof/>
          <w:sz w:val="22"/>
          <w:szCs w:val="22"/>
        </w:rPr>
      </w:pPr>
      <w:hyperlink w:anchor="_Toc57798448" w:history="1">
        <w:r w:rsidR="00EC42A5" w:rsidRPr="0096013A">
          <w:rPr>
            <w:rStyle w:val="Hyperlink"/>
            <w:rFonts w:ascii="Times New Roman Bold" w:hAnsi="Times New Roman Bold"/>
            <w:noProof/>
          </w:rPr>
          <w:t>5.3</w:t>
        </w:r>
        <w:r w:rsidR="00EC42A5">
          <w:rPr>
            <w:rFonts w:asciiTheme="minorHAnsi" w:eastAsiaTheme="minorEastAsia" w:hAnsiTheme="minorHAnsi" w:cstheme="minorBidi"/>
            <w:noProof/>
            <w:sz w:val="22"/>
            <w:szCs w:val="22"/>
          </w:rPr>
          <w:tab/>
        </w:r>
        <w:r w:rsidR="00EC42A5" w:rsidRPr="0096013A">
          <w:rPr>
            <w:rStyle w:val="Hyperlink"/>
            <w:noProof/>
          </w:rPr>
          <w:t>Engineering Survey</w:t>
        </w:r>
        <w:r w:rsidR="00EC42A5">
          <w:rPr>
            <w:noProof/>
            <w:webHidden/>
          </w:rPr>
          <w:tab/>
        </w:r>
        <w:r w:rsidR="00EC42A5">
          <w:rPr>
            <w:noProof/>
            <w:webHidden/>
          </w:rPr>
          <w:fldChar w:fldCharType="begin"/>
        </w:r>
        <w:r w:rsidR="00EC42A5">
          <w:rPr>
            <w:noProof/>
            <w:webHidden/>
          </w:rPr>
          <w:instrText xml:space="preserve"> PAGEREF _Toc57798448 \h </w:instrText>
        </w:r>
        <w:r w:rsidR="00EC42A5">
          <w:rPr>
            <w:noProof/>
            <w:webHidden/>
          </w:rPr>
        </w:r>
        <w:r w:rsidR="00EC42A5">
          <w:rPr>
            <w:noProof/>
            <w:webHidden/>
          </w:rPr>
          <w:fldChar w:fldCharType="separate"/>
        </w:r>
        <w:r w:rsidR="00C42388">
          <w:rPr>
            <w:noProof/>
            <w:webHidden/>
          </w:rPr>
          <w:t>11</w:t>
        </w:r>
        <w:r w:rsidR="00EC42A5">
          <w:rPr>
            <w:noProof/>
            <w:webHidden/>
          </w:rPr>
          <w:fldChar w:fldCharType="end"/>
        </w:r>
      </w:hyperlink>
    </w:p>
    <w:p w14:paraId="0241B646" w14:textId="36BB3644" w:rsidR="00EC42A5" w:rsidRDefault="00166E61">
      <w:pPr>
        <w:pStyle w:val="TOC2"/>
        <w:rPr>
          <w:rFonts w:asciiTheme="minorHAnsi" w:eastAsiaTheme="minorEastAsia" w:hAnsiTheme="minorHAnsi" w:cstheme="minorBidi"/>
          <w:noProof/>
          <w:sz w:val="22"/>
          <w:szCs w:val="22"/>
        </w:rPr>
      </w:pPr>
      <w:hyperlink w:anchor="_Toc57798450" w:history="1">
        <w:r w:rsidR="00EC42A5" w:rsidRPr="0096013A">
          <w:rPr>
            <w:rStyle w:val="Hyperlink"/>
            <w:rFonts w:ascii="Times New Roman Bold" w:hAnsi="Times New Roman Bold"/>
            <w:noProof/>
          </w:rPr>
          <w:t>5.4</w:t>
        </w:r>
        <w:r w:rsidR="00EC42A5">
          <w:rPr>
            <w:rFonts w:asciiTheme="minorHAnsi" w:eastAsiaTheme="minorEastAsia" w:hAnsiTheme="minorHAnsi" w:cstheme="minorBidi"/>
            <w:noProof/>
            <w:sz w:val="22"/>
            <w:szCs w:val="22"/>
          </w:rPr>
          <w:tab/>
        </w:r>
        <w:r w:rsidR="00EC42A5" w:rsidRPr="0096013A">
          <w:rPr>
            <w:rStyle w:val="Hyperlink"/>
            <w:noProof/>
          </w:rPr>
          <w:t>Procurement Phase</w:t>
        </w:r>
        <w:r w:rsidR="00EC42A5">
          <w:rPr>
            <w:noProof/>
            <w:webHidden/>
          </w:rPr>
          <w:tab/>
        </w:r>
        <w:r w:rsidR="00EC42A5">
          <w:rPr>
            <w:noProof/>
            <w:webHidden/>
          </w:rPr>
          <w:fldChar w:fldCharType="begin"/>
        </w:r>
        <w:r w:rsidR="00EC42A5">
          <w:rPr>
            <w:noProof/>
            <w:webHidden/>
          </w:rPr>
          <w:instrText xml:space="preserve"> PAGEREF _Toc57798450 \h </w:instrText>
        </w:r>
        <w:r w:rsidR="00EC42A5">
          <w:rPr>
            <w:noProof/>
            <w:webHidden/>
          </w:rPr>
        </w:r>
        <w:r w:rsidR="00EC42A5">
          <w:rPr>
            <w:noProof/>
            <w:webHidden/>
          </w:rPr>
          <w:fldChar w:fldCharType="separate"/>
        </w:r>
        <w:r w:rsidR="00C42388">
          <w:rPr>
            <w:noProof/>
            <w:webHidden/>
          </w:rPr>
          <w:t>11</w:t>
        </w:r>
        <w:r w:rsidR="00EC42A5">
          <w:rPr>
            <w:noProof/>
            <w:webHidden/>
          </w:rPr>
          <w:fldChar w:fldCharType="end"/>
        </w:r>
      </w:hyperlink>
    </w:p>
    <w:p w14:paraId="77C5DF89" w14:textId="5650BFC1" w:rsidR="00EC42A5" w:rsidRDefault="00166E61">
      <w:pPr>
        <w:pStyle w:val="TOC2"/>
        <w:rPr>
          <w:rStyle w:val="Hyperlink"/>
          <w:noProof/>
        </w:rPr>
      </w:pPr>
      <w:hyperlink w:anchor="_Toc57798452" w:history="1">
        <w:r w:rsidR="00EC42A5" w:rsidRPr="0096013A">
          <w:rPr>
            <w:rStyle w:val="Hyperlink"/>
            <w:rFonts w:ascii="Times New Roman Bold" w:hAnsi="Times New Roman Bold"/>
            <w:noProof/>
          </w:rPr>
          <w:t>5.5</w:t>
        </w:r>
        <w:r w:rsidR="00EC42A5">
          <w:rPr>
            <w:rFonts w:asciiTheme="minorHAnsi" w:eastAsiaTheme="minorEastAsia" w:hAnsiTheme="minorHAnsi" w:cstheme="minorBidi"/>
            <w:noProof/>
            <w:sz w:val="22"/>
            <w:szCs w:val="22"/>
          </w:rPr>
          <w:tab/>
        </w:r>
        <w:r w:rsidR="00EC42A5" w:rsidRPr="0096013A">
          <w:rPr>
            <w:rStyle w:val="Hyperlink"/>
            <w:noProof/>
          </w:rPr>
          <w:t>Demolition Phase</w:t>
        </w:r>
        <w:r w:rsidR="00EC42A5">
          <w:rPr>
            <w:noProof/>
            <w:webHidden/>
          </w:rPr>
          <w:tab/>
        </w:r>
        <w:r w:rsidR="00EC42A5">
          <w:rPr>
            <w:noProof/>
            <w:webHidden/>
          </w:rPr>
          <w:fldChar w:fldCharType="begin"/>
        </w:r>
        <w:r w:rsidR="00EC42A5">
          <w:rPr>
            <w:noProof/>
            <w:webHidden/>
          </w:rPr>
          <w:instrText xml:space="preserve"> PAGEREF _Toc57798452 \h </w:instrText>
        </w:r>
        <w:r w:rsidR="00EC42A5">
          <w:rPr>
            <w:noProof/>
            <w:webHidden/>
          </w:rPr>
        </w:r>
        <w:r w:rsidR="00EC42A5">
          <w:rPr>
            <w:noProof/>
            <w:webHidden/>
          </w:rPr>
          <w:fldChar w:fldCharType="separate"/>
        </w:r>
        <w:r w:rsidR="00C42388">
          <w:rPr>
            <w:noProof/>
            <w:webHidden/>
          </w:rPr>
          <w:t>12</w:t>
        </w:r>
        <w:r w:rsidR="00EC42A5">
          <w:rPr>
            <w:noProof/>
            <w:webHidden/>
          </w:rPr>
          <w:fldChar w:fldCharType="end"/>
        </w:r>
      </w:hyperlink>
    </w:p>
    <w:p w14:paraId="393C3296" w14:textId="77777777" w:rsidR="003477C9" w:rsidRPr="003477C9" w:rsidRDefault="003477C9" w:rsidP="003477C9">
      <w:pPr>
        <w:rPr>
          <w:rFonts w:eastAsiaTheme="minorEastAsia"/>
        </w:rPr>
      </w:pPr>
    </w:p>
    <w:p w14:paraId="72FE91E4" w14:textId="137482BE" w:rsidR="00EC42A5" w:rsidRDefault="00166E61">
      <w:pPr>
        <w:pStyle w:val="TOC1"/>
        <w:rPr>
          <w:rStyle w:val="Hyperlink"/>
        </w:rPr>
      </w:pPr>
      <w:hyperlink w:anchor="_Toc57798454" w:history="1">
        <w:r w:rsidR="00EC42A5" w:rsidRPr="0096013A">
          <w:rPr>
            <w:rStyle w:val="Hyperlink"/>
            <w:rFonts w:ascii="Times New Roman Bold" w:hAnsi="Times New Roman Bold"/>
          </w:rPr>
          <w:t>6.0</w:t>
        </w:r>
        <w:r w:rsidR="00EC42A5">
          <w:rPr>
            <w:rFonts w:asciiTheme="minorHAnsi" w:eastAsiaTheme="minorEastAsia" w:hAnsiTheme="minorHAnsi" w:cstheme="minorBidi"/>
            <w:b w:val="0"/>
            <w:bCs w:val="0"/>
            <w:sz w:val="22"/>
            <w:szCs w:val="22"/>
          </w:rPr>
          <w:tab/>
        </w:r>
        <w:r w:rsidR="00EC42A5" w:rsidRPr="0096013A">
          <w:rPr>
            <w:rStyle w:val="Hyperlink"/>
          </w:rPr>
          <w:t>REFERENCES</w:t>
        </w:r>
        <w:r w:rsidR="00EC42A5">
          <w:rPr>
            <w:webHidden/>
          </w:rPr>
          <w:tab/>
        </w:r>
        <w:r w:rsidR="00EC42A5" w:rsidRPr="00EC42A5">
          <w:rPr>
            <w:b w:val="0"/>
            <w:bCs w:val="0"/>
            <w:webHidden/>
          </w:rPr>
          <w:fldChar w:fldCharType="begin"/>
        </w:r>
        <w:r w:rsidR="00EC42A5" w:rsidRPr="00EC42A5">
          <w:rPr>
            <w:b w:val="0"/>
            <w:bCs w:val="0"/>
            <w:webHidden/>
          </w:rPr>
          <w:instrText xml:space="preserve"> PAGEREF _Toc57798454 \h </w:instrText>
        </w:r>
        <w:r w:rsidR="00EC42A5" w:rsidRPr="00EC42A5">
          <w:rPr>
            <w:b w:val="0"/>
            <w:bCs w:val="0"/>
            <w:webHidden/>
          </w:rPr>
        </w:r>
        <w:r w:rsidR="00EC42A5" w:rsidRPr="00EC42A5">
          <w:rPr>
            <w:b w:val="0"/>
            <w:bCs w:val="0"/>
            <w:webHidden/>
          </w:rPr>
          <w:fldChar w:fldCharType="separate"/>
        </w:r>
        <w:r w:rsidR="00C42388">
          <w:rPr>
            <w:b w:val="0"/>
            <w:bCs w:val="0"/>
            <w:webHidden/>
          </w:rPr>
          <w:t>12</w:t>
        </w:r>
        <w:r w:rsidR="00EC42A5" w:rsidRPr="00EC42A5">
          <w:rPr>
            <w:b w:val="0"/>
            <w:bCs w:val="0"/>
            <w:webHidden/>
          </w:rPr>
          <w:fldChar w:fldCharType="end"/>
        </w:r>
      </w:hyperlink>
    </w:p>
    <w:p w14:paraId="63B13EC4" w14:textId="77777777" w:rsidR="003477C9" w:rsidRPr="003477C9" w:rsidRDefault="003477C9" w:rsidP="003477C9">
      <w:pPr>
        <w:rPr>
          <w:rFonts w:eastAsiaTheme="minorEastAsia"/>
        </w:rPr>
      </w:pPr>
    </w:p>
    <w:p w14:paraId="2B2FD20A" w14:textId="5EBD8669" w:rsidR="00EC42A5" w:rsidRDefault="00166E61">
      <w:pPr>
        <w:pStyle w:val="TOC1"/>
        <w:rPr>
          <w:rStyle w:val="Hyperlink"/>
        </w:rPr>
      </w:pPr>
      <w:hyperlink w:anchor="_Toc57798455" w:history="1">
        <w:r w:rsidR="00EC42A5" w:rsidRPr="0096013A">
          <w:rPr>
            <w:rStyle w:val="Hyperlink"/>
          </w:rPr>
          <w:t>7.0</w:t>
        </w:r>
        <w:r w:rsidR="00EC42A5">
          <w:rPr>
            <w:rFonts w:asciiTheme="minorHAnsi" w:eastAsiaTheme="minorEastAsia" w:hAnsiTheme="minorHAnsi" w:cstheme="minorBidi"/>
            <w:b w:val="0"/>
            <w:bCs w:val="0"/>
            <w:sz w:val="22"/>
            <w:szCs w:val="22"/>
          </w:rPr>
          <w:tab/>
        </w:r>
        <w:r w:rsidR="00EC42A5" w:rsidRPr="0096013A">
          <w:rPr>
            <w:rStyle w:val="Hyperlink"/>
          </w:rPr>
          <w:t>TECHNICAL APPENDIX A: COMPLETE DEMOLITION FLOW CHART APPROVAL PROCESS</w:t>
        </w:r>
        <w:r w:rsidR="00EC42A5">
          <w:rPr>
            <w:webHidden/>
          </w:rPr>
          <w:tab/>
        </w:r>
        <w:r w:rsidR="00EC42A5" w:rsidRPr="00EC42A5">
          <w:rPr>
            <w:b w:val="0"/>
            <w:bCs w:val="0"/>
            <w:webHidden/>
          </w:rPr>
          <w:fldChar w:fldCharType="begin"/>
        </w:r>
        <w:r w:rsidR="00EC42A5" w:rsidRPr="00EC42A5">
          <w:rPr>
            <w:b w:val="0"/>
            <w:bCs w:val="0"/>
            <w:webHidden/>
          </w:rPr>
          <w:instrText xml:space="preserve"> PAGEREF _Toc57798455 \h </w:instrText>
        </w:r>
        <w:r w:rsidR="00EC42A5" w:rsidRPr="00EC42A5">
          <w:rPr>
            <w:b w:val="0"/>
            <w:bCs w:val="0"/>
            <w:webHidden/>
          </w:rPr>
        </w:r>
        <w:r w:rsidR="00EC42A5" w:rsidRPr="00EC42A5">
          <w:rPr>
            <w:b w:val="0"/>
            <w:bCs w:val="0"/>
            <w:webHidden/>
          </w:rPr>
          <w:fldChar w:fldCharType="separate"/>
        </w:r>
        <w:r w:rsidR="00C42388">
          <w:rPr>
            <w:b w:val="0"/>
            <w:bCs w:val="0"/>
            <w:webHidden/>
          </w:rPr>
          <w:t>14</w:t>
        </w:r>
        <w:r w:rsidR="00EC42A5" w:rsidRPr="00EC42A5">
          <w:rPr>
            <w:b w:val="0"/>
            <w:bCs w:val="0"/>
            <w:webHidden/>
          </w:rPr>
          <w:fldChar w:fldCharType="end"/>
        </w:r>
      </w:hyperlink>
    </w:p>
    <w:p w14:paraId="23855B3E" w14:textId="77777777" w:rsidR="003477C9" w:rsidRPr="003477C9" w:rsidRDefault="003477C9" w:rsidP="003477C9">
      <w:pPr>
        <w:rPr>
          <w:rFonts w:eastAsiaTheme="minorEastAsia"/>
        </w:rPr>
      </w:pPr>
    </w:p>
    <w:p w14:paraId="649986FF" w14:textId="7E93C801" w:rsidR="00EC42A5" w:rsidRDefault="00166E61">
      <w:pPr>
        <w:pStyle w:val="TOC1"/>
        <w:rPr>
          <w:rFonts w:asciiTheme="minorHAnsi" w:eastAsiaTheme="minorEastAsia" w:hAnsiTheme="minorHAnsi" w:cstheme="minorBidi"/>
          <w:b w:val="0"/>
          <w:bCs w:val="0"/>
          <w:sz w:val="22"/>
          <w:szCs w:val="22"/>
        </w:rPr>
      </w:pPr>
      <w:hyperlink w:anchor="_Toc57798456" w:history="1">
        <w:r w:rsidR="00EC42A5" w:rsidRPr="0096013A">
          <w:rPr>
            <w:rStyle w:val="Hyperlink"/>
          </w:rPr>
          <w:t>8.0</w:t>
        </w:r>
        <w:r w:rsidR="00EC42A5">
          <w:rPr>
            <w:rFonts w:asciiTheme="minorHAnsi" w:eastAsiaTheme="minorEastAsia" w:hAnsiTheme="minorHAnsi" w:cstheme="minorBidi"/>
            <w:b w:val="0"/>
            <w:bCs w:val="0"/>
            <w:sz w:val="22"/>
            <w:szCs w:val="22"/>
          </w:rPr>
          <w:tab/>
        </w:r>
        <w:r w:rsidR="00EC42A5" w:rsidRPr="0096013A">
          <w:rPr>
            <w:rStyle w:val="Hyperlink"/>
          </w:rPr>
          <w:t>TECHNICAL APPENDIX B:  PROCESS GUIDELINES TO ADDRESS ENVIRONMENTAL ASPECTS OF ENCLOSURE ABANDONMENT</w:t>
        </w:r>
        <w:r w:rsidR="00EC42A5">
          <w:rPr>
            <w:webHidden/>
          </w:rPr>
          <w:tab/>
        </w:r>
        <w:r w:rsidR="00EC42A5" w:rsidRPr="00EC42A5">
          <w:rPr>
            <w:b w:val="0"/>
            <w:bCs w:val="0"/>
            <w:webHidden/>
          </w:rPr>
          <w:fldChar w:fldCharType="begin"/>
        </w:r>
        <w:r w:rsidR="00EC42A5" w:rsidRPr="00EC42A5">
          <w:rPr>
            <w:b w:val="0"/>
            <w:bCs w:val="0"/>
            <w:webHidden/>
          </w:rPr>
          <w:instrText xml:space="preserve"> PAGEREF _Toc57798456 \h </w:instrText>
        </w:r>
        <w:r w:rsidR="00EC42A5" w:rsidRPr="00EC42A5">
          <w:rPr>
            <w:b w:val="0"/>
            <w:bCs w:val="0"/>
            <w:webHidden/>
          </w:rPr>
        </w:r>
        <w:r w:rsidR="00EC42A5" w:rsidRPr="00EC42A5">
          <w:rPr>
            <w:b w:val="0"/>
            <w:bCs w:val="0"/>
            <w:webHidden/>
          </w:rPr>
          <w:fldChar w:fldCharType="separate"/>
        </w:r>
        <w:r w:rsidR="00C42388">
          <w:rPr>
            <w:b w:val="0"/>
            <w:bCs w:val="0"/>
            <w:webHidden/>
          </w:rPr>
          <w:t>16</w:t>
        </w:r>
        <w:r w:rsidR="00EC42A5" w:rsidRPr="00EC42A5">
          <w:rPr>
            <w:b w:val="0"/>
            <w:bCs w:val="0"/>
            <w:webHidden/>
          </w:rPr>
          <w:fldChar w:fldCharType="end"/>
        </w:r>
      </w:hyperlink>
    </w:p>
    <w:p w14:paraId="70DCDBC5" w14:textId="16B92860" w:rsidR="00EC42A5" w:rsidRDefault="00166E61">
      <w:pPr>
        <w:pStyle w:val="TOC2"/>
        <w:rPr>
          <w:rFonts w:asciiTheme="minorHAnsi" w:eastAsiaTheme="minorEastAsia" w:hAnsiTheme="minorHAnsi" w:cstheme="minorBidi"/>
          <w:noProof/>
          <w:sz w:val="22"/>
          <w:szCs w:val="22"/>
        </w:rPr>
      </w:pPr>
      <w:hyperlink w:anchor="_Toc57798457" w:history="1">
        <w:r w:rsidR="00EC42A5" w:rsidRPr="0096013A">
          <w:rPr>
            <w:rStyle w:val="Hyperlink"/>
            <w:noProof/>
          </w:rPr>
          <w:t>8.1</w:t>
        </w:r>
        <w:r w:rsidR="00EC42A5">
          <w:rPr>
            <w:rFonts w:asciiTheme="minorHAnsi" w:eastAsiaTheme="minorEastAsia" w:hAnsiTheme="minorHAnsi" w:cstheme="minorBidi"/>
            <w:noProof/>
            <w:sz w:val="22"/>
            <w:szCs w:val="22"/>
          </w:rPr>
          <w:tab/>
        </w:r>
        <w:r w:rsidR="00EC42A5" w:rsidRPr="0096013A">
          <w:rPr>
            <w:rStyle w:val="Hyperlink"/>
            <w:noProof/>
          </w:rPr>
          <w:t>Process Steps</w:t>
        </w:r>
        <w:r w:rsidR="00EC42A5">
          <w:rPr>
            <w:noProof/>
            <w:webHidden/>
          </w:rPr>
          <w:tab/>
        </w:r>
        <w:r w:rsidR="00EC42A5">
          <w:rPr>
            <w:noProof/>
            <w:webHidden/>
          </w:rPr>
          <w:fldChar w:fldCharType="begin"/>
        </w:r>
        <w:r w:rsidR="00EC42A5">
          <w:rPr>
            <w:noProof/>
            <w:webHidden/>
          </w:rPr>
          <w:instrText xml:space="preserve"> PAGEREF _Toc57798457 \h </w:instrText>
        </w:r>
        <w:r w:rsidR="00EC42A5">
          <w:rPr>
            <w:noProof/>
            <w:webHidden/>
          </w:rPr>
        </w:r>
        <w:r w:rsidR="00EC42A5">
          <w:rPr>
            <w:noProof/>
            <w:webHidden/>
          </w:rPr>
          <w:fldChar w:fldCharType="separate"/>
        </w:r>
        <w:r w:rsidR="00C42388">
          <w:rPr>
            <w:noProof/>
            <w:webHidden/>
          </w:rPr>
          <w:t>16</w:t>
        </w:r>
        <w:r w:rsidR="00EC42A5">
          <w:rPr>
            <w:noProof/>
            <w:webHidden/>
          </w:rPr>
          <w:fldChar w:fldCharType="end"/>
        </w:r>
      </w:hyperlink>
    </w:p>
    <w:p w14:paraId="63E80D6D" w14:textId="5BC18CFF" w:rsidR="00EC42A5" w:rsidRDefault="00166E61">
      <w:pPr>
        <w:pStyle w:val="TOC2"/>
        <w:rPr>
          <w:rFonts w:asciiTheme="minorHAnsi" w:eastAsiaTheme="minorEastAsia" w:hAnsiTheme="minorHAnsi" w:cstheme="minorBidi"/>
          <w:noProof/>
          <w:sz w:val="22"/>
          <w:szCs w:val="22"/>
        </w:rPr>
      </w:pPr>
      <w:hyperlink w:anchor="_Toc57798458" w:history="1">
        <w:r w:rsidR="00EC42A5" w:rsidRPr="0096013A">
          <w:rPr>
            <w:rStyle w:val="Hyperlink"/>
            <w:noProof/>
          </w:rPr>
          <w:t>7.2</w:t>
        </w:r>
        <w:r w:rsidR="00EC42A5">
          <w:rPr>
            <w:rFonts w:asciiTheme="minorHAnsi" w:eastAsiaTheme="minorEastAsia" w:hAnsiTheme="minorHAnsi" w:cstheme="minorBidi"/>
            <w:noProof/>
            <w:sz w:val="22"/>
            <w:szCs w:val="22"/>
          </w:rPr>
          <w:tab/>
        </w:r>
        <w:r w:rsidR="00EC42A5" w:rsidRPr="0096013A">
          <w:rPr>
            <w:rStyle w:val="Hyperlink"/>
            <w:noProof/>
          </w:rPr>
          <w:t>Documentation</w:t>
        </w:r>
        <w:r w:rsidR="00EC42A5">
          <w:rPr>
            <w:noProof/>
            <w:webHidden/>
          </w:rPr>
          <w:tab/>
        </w:r>
        <w:r w:rsidR="00EC42A5">
          <w:rPr>
            <w:noProof/>
            <w:webHidden/>
          </w:rPr>
          <w:fldChar w:fldCharType="begin"/>
        </w:r>
        <w:r w:rsidR="00EC42A5">
          <w:rPr>
            <w:noProof/>
            <w:webHidden/>
          </w:rPr>
          <w:instrText xml:space="preserve"> PAGEREF _Toc57798458 \h </w:instrText>
        </w:r>
        <w:r w:rsidR="00EC42A5">
          <w:rPr>
            <w:noProof/>
            <w:webHidden/>
          </w:rPr>
        </w:r>
        <w:r w:rsidR="00EC42A5">
          <w:rPr>
            <w:noProof/>
            <w:webHidden/>
          </w:rPr>
          <w:fldChar w:fldCharType="separate"/>
        </w:r>
        <w:r w:rsidR="00C42388">
          <w:rPr>
            <w:noProof/>
            <w:webHidden/>
          </w:rPr>
          <w:t>17</w:t>
        </w:r>
        <w:r w:rsidR="00EC42A5">
          <w:rPr>
            <w:noProof/>
            <w:webHidden/>
          </w:rPr>
          <w:fldChar w:fldCharType="end"/>
        </w:r>
      </w:hyperlink>
    </w:p>
    <w:p w14:paraId="5857E7FC" w14:textId="73987EEA" w:rsidR="00EC42A5" w:rsidRDefault="00166E61">
      <w:pPr>
        <w:pStyle w:val="TOC2"/>
        <w:rPr>
          <w:rFonts w:asciiTheme="minorHAnsi" w:eastAsiaTheme="minorEastAsia" w:hAnsiTheme="minorHAnsi" w:cstheme="minorBidi"/>
          <w:noProof/>
          <w:sz w:val="22"/>
          <w:szCs w:val="22"/>
        </w:rPr>
      </w:pPr>
      <w:hyperlink w:anchor="_Toc57798459" w:history="1">
        <w:r w:rsidR="00EC42A5" w:rsidRPr="0096013A">
          <w:rPr>
            <w:rStyle w:val="Hyperlink"/>
            <w:noProof/>
          </w:rPr>
          <w:t>7.3</w:t>
        </w:r>
        <w:r w:rsidR="00EC42A5">
          <w:rPr>
            <w:rFonts w:asciiTheme="minorHAnsi" w:eastAsiaTheme="minorEastAsia" w:hAnsiTheme="minorHAnsi" w:cstheme="minorBidi"/>
            <w:noProof/>
            <w:sz w:val="22"/>
            <w:szCs w:val="22"/>
          </w:rPr>
          <w:tab/>
        </w:r>
        <w:r w:rsidR="00EC42A5" w:rsidRPr="0096013A">
          <w:rPr>
            <w:rStyle w:val="Hyperlink"/>
            <w:noProof/>
          </w:rPr>
          <w:t>Recommendation</w:t>
        </w:r>
        <w:r w:rsidR="00EC42A5">
          <w:rPr>
            <w:noProof/>
            <w:webHidden/>
          </w:rPr>
          <w:tab/>
        </w:r>
        <w:r w:rsidR="00EC42A5">
          <w:rPr>
            <w:noProof/>
            <w:webHidden/>
          </w:rPr>
          <w:fldChar w:fldCharType="begin"/>
        </w:r>
        <w:r w:rsidR="00EC42A5">
          <w:rPr>
            <w:noProof/>
            <w:webHidden/>
          </w:rPr>
          <w:instrText xml:space="preserve"> PAGEREF _Toc57798459 \h </w:instrText>
        </w:r>
        <w:r w:rsidR="00EC42A5">
          <w:rPr>
            <w:noProof/>
            <w:webHidden/>
          </w:rPr>
        </w:r>
        <w:r w:rsidR="00EC42A5">
          <w:rPr>
            <w:noProof/>
            <w:webHidden/>
          </w:rPr>
          <w:fldChar w:fldCharType="separate"/>
        </w:r>
        <w:r w:rsidR="00C42388">
          <w:rPr>
            <w:noProof/>
            <w:webHidden/>
          </w:rPr>
          <w:t>17</w:t>
        </w:r>
        <w:r w:rsidR="00EC42A5">
          <w:rPr>
            <w:noProof/>
            <w:webHidden/>
          </w:rPr>
          <w:fldChar w:fldCharType="end"/>
        </w:r>
      </w:hyperlink>
    </w:p>
    <w:p w14:paraId="4AFBB6CB" w14:textId="3F6BA323" w:rsidR="00A96FFC" w:rsidRDefault="005F7078" w:rsidP="003559A3">
      <w:pPr>
        <w:tabs>
          <w:tab w:val="right" w:leader="dot" w:pos="9720"/>
        </w:tabs>
        <w:jc w:val="left"/>
        <w:rPr>
          <w:bCs/>
        </w:rPr>
      </w:pPr>
      <w:r>
        <w:rPr>
          <w:bCs/>
        </w:rPr>
        <w:fldChar w:fldCharType="end"/>
      </w:r>
    </w:p>
    <w:p w14:paraId="4AFBB6CC" w14:textId="77777777" w:rsidR="00084E8E" w:rsidRPr="00FA370A" w:rsidRDefault="00084E8E" w:rsidP="002441F5">
      <w:pPr>
        <w:jc w:val="left"/>
        <w:rPr>
          <w:bCs/>
        </w:rPr>
      </w:pPr>
    </w:p>
    <w:p w14:paraId="4AFBB6CD" w14:textId="77777777" w:rsidR="00A96FFC" w:rsidRPr="00A96FFC" w:rsidRDefault="00A96FFC">
      <w:pPr>
        <w:rPr>
          <w:bCs/>
        </w:rPr>
      </w:pPr>
    </w:p>
    <w:p w14:paraId="4AFBB6CE" w14:textId="77777777" w:rsidR="00A96FFC" w:rsidRPr="00A96FFC" w:rsidRDefault="00A96FFC">
      <w:pPr>
        <w:rPr>
          <w:bCs/>
        </w:rPr>
        <w:sectPr w:rsidR="00A96FFC" w:rsidRPr="00A96FFC" w:rsidSect="001F0772">
          <w:pgSz w:w="12240" w:h="15840" w:code="1"/>
          <w:pgMar w:top="720" w:right="1080" w:bottom="720" w:left="1440" w:header="720" w:footer="389" w:gutter="0"/>
          <w:pgNumType w:start="1"/>
          <w:cols w:space="720"/>
          <w:docGrid w:linePitch="360"/>
        </w:sectPr>
      </w:pPr>
    </w:p>
    <w:p w14:paraId="4AFBB6D0" w14:textId="77777777" w:rsidR="00CE5B8A" w:rsidRPr="00774629" w:rsidRDefault="007D5A75" w:rsidP="007A2E9F">
      <w:pPr>
        <w:pStyle w:val="Heading1"/>
        <w:ind w:left="90"/>
      </w:pPr>
      <w:bookmarkStart w:id="1" w:name="_Toc57798407"/>
      <w:r>
        <w:lastRenderedPageBreak/>
        <w:t>INTRODUCTION</w:t>
      </w:r>
      <w:bookmarkEnd w:id="1"/>
    </w:p>
    <w:p w14:paraId="4AFBB6D1" w14:textId="77777777" w:rsidR="00D435EC" w:rsidRPr="007D5A75" w:rsidRDefault="00D435EC"/>
    <w:p w14:paraId="4AFBB6D2" w14:textId="25B06EDB" w:rsidR="00A3762F" w:rsidRPr="00457E57" w:rsidRDefault="00A3762F" w:rsidP="00A3762F">
      <w:pPr>
        <w:rPr>
          <w:color w:val="000000"/>
        </w:rPr>
      </w:pPr>
      <w:r w:rsidRPr="00457E57">
        <w:rPr>
          <w:color w:val="000000"/>
        </w:rPr>
        <w:t xml:space="preserve">Safeguarding our workers, adjacent properties, and utilities is a continuous process that begins in project planning and design phase and runs through </w:t>
      </w:r>
      <w:r w:rsidR="00EC3A94">
        <w:rPr>
          <w:color w:val="000000"/>
        </w:rPr>
        <w:t>end of life</w:t>
      </w:r>
      <w:r w:rsidRPr="00457E57">
        <w:rPr>
          <w:color w:val="000000"/>
        </w:rPr>
        <w:t xml:space="preserve">.  This chapter establishes a process to be followed by all divisions and sections when confronted with </w:t>
      </w:r>
      <w:r w:rsidR="00577280">
        <w:rPr>
          <w:color w:val="000000"/>
        </w:rPr>
        <w:t>managing end of life activities for facilities</w:t>
      </w:r>
      <w:r w:rsidR="00B07864">
        <w:rPr>
          <w:color w:val="000000"/>
        </w:rPr>
        <w:t>/real property</w:t>
      </w:r>
      <w:r w:rsidR="00816503">
        <w:rPr>
          <w:color w:val="000000"/>
        </w:rPr>
        <w:t xml:space="preserve"> </w:t>
      </w:r>
      <w:r w:rsidR="00577280">
        <w:rPr>
          <w:color w:val="000000"/>
        </w:rPr>
        <w:t>and experimental equipment</w:t>
      </w:r>
      <w:r w:rsidRPr="00457E57">
        <w:rPr>
          <w:color w:val="000000"/>
        </w:rPr>
        <w:t xml:space="preserve">.  </w:t>
      </w:r>
      <w:r w:rsidR="00577280">
        <w:rPr>
          <w:color w:val="000000"/>
        </w:rPr>
        <w:t xml:space="preserve">End of life activities for facilities and experimental equipment can </w:t>
      </w:r>
      <w:r w:rsidR="00816503">
        <w:rPr>
          <w:color w:val="000000"/>
        </w:rPr>
        <w:t xml:space="preserve">include </w:t>
      </w:r>
      <w:r w:rsidR="00577280">
        <w:rPr>
          <w:color w:val="000000"/>
        </w:rPr>
        <w:t>demolition, decommissioning, abandonment, mothballing,</w:t>
      </w:r>
      <w:r w:rsidR="00B40E19">
        <w:rPr>
          <w:color w:val="000000"/>
        </w:rPr>
        <w:t xml:space="preserve"> dismantlement,</w:t>
      </w:r>
      <w:r w:rsidR="00577280">
        <w:rPr>
          <w:color w:val="000000"/>
        </w:rPr>
        <w:t xml:space="preserve"> cold &amp; dark, </w:t>
      </w:r>
      <w:r w:rsidR="001C3DB7">
        <w:rPr>
          <w:color w:val="000000"/>
        </w:rPr>
        <w:t xml:space="preserve">or </w:t>
      </w:r>
      <w:r w:rsidR="00577280">
        <w:rPr>
          <w:color w:val="000000"/>
        </w:rPr>
        <w:t xml:space="preserve">repurposing.  This chapter provides guidance for all end of life facility management activities. </w:t>
      </w:r>
    </w:p>
    <w:p w14:paraId="4AFBB6D3" w14:textId="77777777" w:rsidR="00A3762F" w:rsidRPr="00457E57" w:rsidRDefault="00A3762F" w:rsidP="00A3762F"/>
    <w:p w14:paraId="0F9957D8" w14:textId="72442D7F" w:rsidR="001A28EF" w:rsidRDefault="00753E29" w:rsidP="00E00D72">
      <w:r>
        <w:rPr>
          <w:bCs/>
        </w:rPr>
        <w:t>T</w:t>
      </w:r>
      <w:r w:rsidR="00A3762F" w:rsidRPr="00457E57">
        <w:rPr>
          <w:bCs/>
        </w:rPr>
        <w:t>his chapter provide</w:t>
      </w:r>
      <w:r w:rsidR="009520EE">
        <w:rPr>
          <w:bCs/>
        </w:rPr>
        <w:t>s</w:t>
      </w:r>
      <w:r w:rsidR="00A3762F" w:rsidRPr="00457E57">
        <w:rPr>
          <w:bCs/>
        </w:rPr>
        <w:t xml:space="preserve"> actions needed for any demolition activity when operating under FESHM </w:t>
      </w:r>
      <w:r w:rsidR="00757BE2">
        <w:rPr>
          <w:bCs/>
        </w:rPr>
        <w:t xml:space="preserve">Chapter </w:t>
      </w:r>
      <w:r w:rsidR="00A3762F" w:rsidRPr="00457E57">
        <w:rPr>
          <w:bCs/>
        </w:rPr>
        <w:t xml:space="preserve">7010 ES&amp;H Program for Construction, FESHM </w:t>
      </w:r>
      <w:r w:rsidR="00757BE2">
        <w:rPr>
          <w:bCs/>
        </w:rPr>
        <w:t xml:space="preserve">Chapter </w:t>
      </w:r>
      <w:r w:rsidR="00A3762F" w:rsidRPr="00457E57">
        <w:rPr>
          <w:bCs/>
        </w:rPr>
        <w:t xml:space="preserve">7020 Subcontractor Safety - Other Than Construction or FESHM </w:t>
      </w:r>
      <w:r w:rsidR="00757BE2">
        <w:rPr>
          <w:bCs/>
        </w:rPr>
        <w:t xml:space="preserve">Chapter </w:t>
      </w:r>
      <w:r w:rsidR="00A3762F" w:rsidRPr="00457E57">
        <w:rPr>
          <w:bCs/>
        </w:rPr>
        <w:t>2060 Hazard Analysis for Fermilab Employees.</w:t>
      </w:r>
      <w:r w:rsidR="006512F8" w:rsidRPr="00457E57">
        <w:rPr>
          <w:bCs/>
        </w:rPr>
        <w:t xml:space="preserve"> </w:t>
      </w:r>
      <w:r w:rsidR="00A3762F" w:rsidRPr="00457E57">
        <w:rPr>
          <w:bCs/>
        </w:rPr>
        <w:t xml:space="preserve"> This chapter is not a primer on how to do demolition safely.</w:t>
      </w:r>
      <w:r w:rsidR="006512F8" w:rsidRPr="00457E57">
        <w:rPr>
          <w:bCs/>
        </w:rPr>
        <w:t xml:space="preserve"> </w:t>
      </w:r>
      <w:r w:rsidR="00A3762F" w:rsidRPr="00457E57">
        <w:rPr>
          <w:bCs/>
        </w:rPr>
        <w:t xml:space="preserve"> Standards to follow when performing demolition can be found in </w:t>
      </w:r>
      <w:r w:rsidR="00571F20">
        <w:rPr>
          <w:bCs/>
        </w:rPr>
        <w:t xml:space="preserve">Title 29 </w:t>
      </w:r>
      <w:r w:rsidR="00A3762F" w:rsidRPr="00457E57">
        <w:rPr>
          <w:bCs/>
        </w:rPr>
        <w:t>Code of Federal Regulations</w:t>
      </w:r>
      <w:r w:rsidR="00571F20">
        <w:rPr>
          <w:bCs/>
        </w:rPr>
        <w:t xml:space="preserve"> (CFR), Part</w:t>
      </w:r>
      <w:r w:rsidR="00A3762F" w:rsidRPr="00457E57">
        <w:rPr>
          <w:bCs/>
        </w:rPr>
        <w:t xml:space="preserve"> 1926</w:t>
      </w:r>
      <w:r w:rsidR="00571F20">
        <w:rPr>
          <w:bCs/>
        </w:rPr>
        <w:t>,</w:t>
      </w:r>
      <w:r w:rsidR="00A3762F" w:rsidRPr="00457E57">
        <w:rPr>
          <w:bCs/>
        </w:rPr>
        <w:t xml:space="preserve"> Subpart T</w:t>
      </w:r>
      <w:r w:rsidR="0070494E">
        <w:rPr>
          <w:bCs/>
        </w:rPr>
        <w:t xml:space="preserve"> and 19</w:t>
      </w:r>
      <w:r w:rsidR="00003EF1">
        <w:rPr>
          <w:bCs/>
        </w:rPr>
        <w:t>26.850 titled Demolition</w:t>
      </w:r>
      <w:r w:rsidR="00A3762F" w:rsidRPr="00457E57">
        <w:rPr>
          <w:bCs/>
        </w:rPr>
        <w:t>.</w:t>
      </w:r>
      <w:r w:rsidR="001A28EF">
        <w:rPr>
          <w:bCs/>
        </w:rPr>
        <w:t xml:space="preserve">  </w:t>
      </w:r>
      <w:r w:rsidR="001A28EF">
        <w:t>This chapter is divided into two primary categories, decommission and demolition</w:t>
      </w:r>
      <w:r w:rsidR="00B6597A">
        <w:t xml:space="preserve"> with four sub-categories</w:t>
      </w:r>
      <w:r w:rsidR="001A28EF">
        <w:t xml:space="preserve">. </w:t>
      </w:r>
    </w:p>
    <w:p w14:paraId="2802420E" w14:textId="391EB176" w:rsidR="00EB69CD" w:rsidRDefault="00EB69CD" w:rsidP="00E00D72"/>
    <w:tbl>
      <w:tblPr>
        <w:tblStyle w:val="TableGrid"/>
        <w:tblW w:w="0" w:type="auto"/>
        <w:tblLook w:val="04A0" w:firstRow="1" w:lastRow="0" w:firstColumn="1" w:lastColumn="0" w:noHBand="0" w:noVBand="1"/>
      </w:tblPr>
      <w:tblGrid>
        <w:gridCol w:w="2427"/>
        <w:gridCol w:w="2427"/>
        <w:gridCol w:w="2428"/>
        <w:gridCol w:w="2428"/>
      </w:tblGrid>
      <w:tr w:rsidR="00B6597A" w14:paraId="4B02C655" w14:textId="77777777" w:rsidTr="00B6597A">
        <w:tc>
          <w:tcPr>
            <w:tcW w:w="4854" w:type="dxa"/>
            <w:gridSpan w:val="2"/>
            <w:shd w:val="clear" w:color="auto" w:fill="D9D9D9" w:themeFill="background1" w:themeFillShade="D9"/>
          </w:tcPr>
          <w:p w14:paraId="15468F15" w14:textId="08E76B91" w:rsidR="00B6597A" w:rsidRPr="00B6597A" w:rsidRDefault="00B6597A" w:rsidP="00B6597A">
            <w:pPr>
              <w:jc w:val="center"/>
              <w:rPr>
                <w:b/>
                <w:bCs/>
              </w:rPr>
            </w:pPr>
            <w:r w:rsidRPr="00B6597A">
              <w:rPr>
                <w:b/>
                <w:bCs/>
              </w:rPr>
              <w:t>Decommission</w:t>
            </w:r>
          </w:p>
        </w:tc>
        <w:tc>
          <w:tcPr>
            <w:tcW w:w="4856" w:type="dxa"/>
            <w:gridSpan w:val="2"/>
            <w:shd w:val="clear" w:color="auto" w:fill="D9D9D9" w:themeFill="background1" w:themeFillShade="D9"/>
          </w:tcPr>
          <w:p w14:paraId="4957DE95" w14:textId="5C36266C" w:rsidR="00B6597A" w:rsidRPr="00B6597A" w:rsidRDefault="00B6597A" w:rsidP="00B6597A">
            <w:pPr>
              <w:jc w:val="center"/>
              <w:rPr>
                <w:b/>
                <w:bCs/>
              </w:rPr>
            </w:pPr>
            <w:r w:rsidRPr="00B6597A">
              <w:rPr>
                <w:b/>
                <w:bCs/>
              </w:rPr>
              <w:t>Demolition</w:t>
            </w:r>
          </w:p>
        </w:tc>
      </w:tr>
      <w:tr w:rsidR="00EB69CD" w14:paraId="7480C0B3" w14:textId="77777777" w:rsidTr="00B6597A">
        <w:tc>
          <w:tcPr>
            <w:tcW w:w="2427" w:type="dxa"/>
            <w:shd w:val="clear" w:color="auto" w:fill="D9D9D9" w:themeFill="background1" w:themeFillShade="D9"/>
          </w:tcPr>
          <w:p w14:paraId="447F7A4E" w14:textId="22037D22" w:rsidR="00EB69CD" w:rsidRPr="00B6597A" w:rsidRDefault="00B6597A" w:rsidP="00B6597A">
            <w:pPr>
              <w:jc w:val="center"/>
              <w:rPr>
                <w:b/>
                <w:bCs/>
              </w:rPr>
            </w:pPr>
            <w:r w:rsidRPr="00B6597A">
              <w:rPr>
                <w:b/>
                <w:bCs/>
              </w:rPr>
              <w:t>Program</w:t>
            </w:r>
          </w:p>
        </w:tc>
        <w:tc>
          <w:tcPr>
            <w:tcW w:w="2427" w:type="dxa"/>
            <w:shd w:val="clear" w:color="auto" w:fill="D9D9D9" w:themeFill="background1" w:themeFillShade="D9"/>
          </w:tcPr>
          <w:p w14:paraId="6983CA7D" w14:textId="2E4CE9B6" w:rsidR="00EB69CD" w:rsidRPr="00B6597A" w:rsidRDefault="00B6597A" w:rsidP="00B6597A">
            <w:pPr>
              <w:jc w:val="center"/>
              <w:rPr>
                <w:b/>
                <w:bCs/>
              </w:rPr>
            </w:pPr>
            <w:r w:rsidRPr="00B6597A">
              <w:rPr>
                <w:b/>
                <w:bCs/>
              </w:rPr>
              <w:t>Facility</w:t>
            </w:r>
          </w:p>
        </w:tc>
        <w:tc>
          <w:tcPr>
            <w:tcW w:w="2428" w:type="dxa"/>
            <w:shd w:val="clear" w:color="auto" w:fill="D9D9D9" w:themeFill="background1" w:themeFillShade="D9"/>
          </w:tcPr>
          <w:p w14:paraId="7FFC1A89" w14:textId="41DC3BC4" w:rsidR="00EB69CD" w:rsidRPr="00B6597A" w:rsidRDefault="00B6597A" w:rsidP="00B6597A">
            <w:pPr>
              <w:jc w:val="center"/>
              <w:rPr>
                <w:b/>
                <w:bCs/>
              </w:rPr>
            </w:pPr>
            <w:r w:rsidRPr="00B6597A">
              <w:rPr>
                <w:b/>
                <w:bCs/>
              </w:rPr>
              <w:t>Selective</w:t>
            </w:r>
          </w:p>
        </w:tc>
        <w:tc>
          <w:tcPr>
            <w:tcW w:w="2428" w:type="dxa"/>
            <w:shd w:val="clear" w:color="auto" w:fill="D9D9D9" w:themeFill="background1" w:themeFillShade="D9"/>
          </w:tcPr>
          <w:p w14:paraId="05930703" w14:textId="19C4F79E" w:rsidR="00EB69CD" w:rsidRPr="00B6597A" w:rsidRDefault="00B6597A" w:rsidP="00B6597A">
            <w:pPr>
              <w:jc w:val="center"/>
              <w:rPr>
                <w:b/>
                <w:bCs/>
              </w:rPr>
            </w:pPr>
            <w:r w:rsidRPr="00B6597A">
              <w:rPr>
                <w:b/>
                <w:bCs/>
              </w:rPr>
              <w:t>Complete</w:t>
            </w:r>
          </w:p>
        </w:tc>
      </w:tr>
      <w:tr w:rsidR="00EB69CD" w14:paraId="5D259F58" w14:textId="77777777" w:rsidTr="00EB69CD">
        <w:tc>
          <w:tcPr>
            <w:tcW w:w="2427" w:type="dxa"/>
          </w:tcPr>
          <w:p w14:paraId="0A6D7F3A" w14:textId="0DD93DE7" w:rsidR="00EB69CD" w:rsidRDefault="00B6597A" w:rsidP="00B6597A">
            <w:pPr>
              <w:jc w:val="left"/>
            </w:pPr>
            <w:r>
              <w:t xml:space="preserve">Examples: </w:t>
            </w:r>
            <w:r w:rsidR="00757BE2">
              <w:t>Collider Detector at Fermilab (</w:t>
            </w:r>
            <w:r>
              <w:t>CDF</w:t>
            </w:r>
            <w:r w:rsidR="00757BE2">
              <w:t>)</w:t>
            </w:r>
            <w:r>
              <w:t xml:space="preserve"> &amp; NOvA </w:t>
            </w:r>
            <w:r w:rsidR="00757BE2">
              <w:t xml:space="preserve">Near Detector on </w:t>
            </w:r>
            <w:r>
              <w:t>Surface</w:t>
            </w:r>
          </w:p>
        </w:tc>
        <w:tc>
          <w:tcPr>
            <w:tcW w:w="2427" w:type="dxa"/>
          </w:tcPr>
          <w:p w14:paraId="25B692A3" w14:textId="61FCE5B0" w:rsidR="00EB69CD" w:rsidRDefault="00B6597A" w:rsidP="00B6597A">
            <w:pPr>
              <w:jc w:val="left"/>
            </w:pPr>
            <w:r>
              <w:t>Example: CHL</w:t>
            </w:r>
          </w:p>
        </w:tc>
        <w:tc>
          <w:tcPr>
            <w:tcW w:w="2428" w:type="dxa"/>
          </w:tcPr>
          <w:p w14:paraId="68244464" w14:textId="19C2D509" w:rsidR="00EB69CD" w:rsidRDefault="00B6597A" w:rsidP="00B6597A">
            <w:pPr>
              <w:jc w:val="left"/>
            </w:pPr>
            <w:r>
              <w:t>Example: HAB 2</w:t>
            </w:r>
            <w:r w:rsidRPr="00B6597A">
              <w:rPr>
                <w:vertAlign w:val="superscript"/>
              </w:rPr>
              <w:t>nd</w:t>
            </w:r>
            <w:r>
              <w:t xml:space="preserve"> &amp; 3</w:t>
            </w:r>
            <w:r w:rsidRPr="00B6597A">
              <w:rPr>
                <w:vertAlign w:val="superscript"/>
              </w:rPr>
              <w:t>rd</w:t>
            </w:r>
            <w:r>
              <w:t xml:space="preserve"> Floors</w:t>
            </w:r>
          </w:p>
        </w:tc>
        <w:tc>
          <w:tcPr>
            <w:tcW w:w="2428" w:type="dxa"/>
          </w:tcPr>
          <w:p w14:paraId="52608D9D" w14:textId="22B29098" w:rsidR="00EB69CD" w:rsidRDefault="00B6597A" w:rsidP="00B6597A">
            <w:pPr>
              <w:jc w:val="left"/>
            </w:pPr>
            <w:r>
              <w:t>Example: Main Ring Services Building F1 &amp; F2</w:t>
            </w:r>
          </w:p>
        </w:tc>
      </w:tr>
    </w:tbl>
    <w:p w14:paraId="79A9E2F2" w14:textId="681059AA" w:rsidR="007A2E9F" w:rsidRDefault="001A28EF" w:rsidP="001A28EF">
      <w:pPr>
        <w:tabs>
          <w:tab w:val="left" w:pos="6097"/>
        </w:tabs>
      </w:pPr>
      <w:r>
        <w:tab/>
      </w:r>
    </w:p>
    <w:p w14:paraId="4AFBB6DF" w14:textId="77777777" w:rsidR="00457E57" w:rsidRDefault="00457E57" w:rsidP="00983E03">
      <w:pPr>
        <w:pStyle w:val="Heading1"/>
        <w:ind w:left="720" w:hanging="720"/>
      </w:pPr>
      <w:bookmarkStart w:id="2" w:name="_Toc57798408"/>
      <w:r>
        <w:t>DEFINITIONS</w:t>
      </w:r>
      <w:bookmarkEnd w:id="2"/>
    </w:p>
    <w:p w14:paraId="4AFBB6E0" w14:textId="77777777" w:rsidR="00457E57" w:rsidRDefault="00457E57" w:rsidP="00457E57"/>
    <w:p w14:paraId="7A9F4E45" w14:textId="7C999C39" w:rsidR="00FA1195" w:rsidRDefault="00FA1195" w:rsidP="00EA694B">
      <w:pPr>
        <w:pStyle w:val="ListParagraph"/>
        <w:numPr>
          <w:ilvl w:val="0"/>
          <w:numId w:val="10"/>
        </w:numPr>
        <w:ind w:hanging="540"/>
      </w:pPr>
      <w:r w:rsidRPr="00AA7A17">
        <w:rPr>
          <w:b/>
        </w:rPr>
        <w:t>Abandonment</w:t>
      </w:r>
      <w:r>
        <w:t xml:space="preserve"> </w:t>
      </w:r>
      <w:r w:rsidR="00D57F6F">
        <w:t>–</w:t>
      </w:r>
      <w:r w:rsidR="00673316">
        <w:t xml:space="preserve"> </w:t>
      </w:r>
      <w:r w:rsidR="00D57F6F">
        <w:t xml:space="preserve">A </w:t>
      </w:r>
      <w:r w:rsidR="000D2F30">
        <w:t xml:space="preserve">disposition </w:t>
      </w:r>
      <w:r w:rsidR="00D57F6F">
        <w:t xml:space="preserve">process for property that has no value; does not constitute a </w:t>
      </w:r>
      <w:r w:rsidR="00517FB7">
        <w:t>danger to the public health or welfare.</w:t>
      </w:r>
    </w:p>
    <w:p w14:paraId="21A7CC81" w14:textId="1786F09A" w:rsidR="003B3DCD" w:rsidRPr="005D21F2" w:rsidRDefault="007D2C76" w:rsidP="00EA694B">
      <w:pPr>
        <w:pStyle w:val="ListParagraph"/>
        <w:numPr>
          <w:ilvl w:val="0"/>
          <w:numId w:val="10"/>
        </w:numPr>
        <w:ind w:hanging="540"/>
      </w:pPr>
      <w:r w:rsidRPr="00EE46E1">
        <w:rPr>
          <w:b/>
        </w:rPr>
        <w:t>Authority Having Jurisdiction</w:t>
      </w:r>
      <w:r>
        <w:rPr>
          <w:b/>
        </w:rPr>
        <w:t xml:space="preserve"> (AHJ)</w:t>
      </w:r>
      <w:r w:rsidRPr="00D74B85">
        <w:rPr>
          <w:b/>
        </w:rPr>
        <w:t>:</w:t>
      </w:r>
      <w:r>
        <w:t xml:space="preserve"> An organization, office, or individual responsible for enforcing the requirements of a code or standard, or for approving equipment, materials, equipment installations, or procedures.  In the Department of Energy (DOE), the head of field element is the AHJ.  At Fermilab, routine AHJ authority</w:t>
      </w:r>
      <w:r w:rsidRPr="00FB7CD9">
        <w:t xml:space="preserve"> </w:t>
      </w:r>
      <w:r>
        <w:t xml:space="preserve">for Electrical and Fire Safety has been </w:t>
      </w:r>
      <w:r w:rsidR="009541A7">
        <w:t>assigned</w:t>
      </w:r>
      <w:r>
        <w:t xml:space="preserve"> to the </w:t>
      </w:r>
      <w:r w:rsidR="002949E0">
        <w:t>appropriate</w:t>
      </w:r>
      <w:r w:rsidR="00DA6C10">
        <w:t xml:space="preserve"> individuals</w:t>
      </w:r>
      <w:r>
        <w:t xml:space="preserve"> by the Fermi Site Office.</w:t>
      </w:r>
    </w:p>
    <w:p w14:paraId="19597F2E" w14:textId="3068180F" w:rsidR="00D125BB" w:rsidRDefault="00D125BB" w:rsidP="00AA7363">
      <w:pPr>
        <w:pStyle w:val="ListParagraph"/>
        <w:numPr>
          <w:ilvl w:val="0"/>
          <w:numId w:val="10"/>
        </w:numPr>
        <w:spacing w:line="259" w:lineRule="auto"/>
        <w:ind w:hanging="540"/>
        <w:contextualSpacing w:val="0"/>
        <w:jc w:val="left"/>
      </w:pPr>
      <w:r>
        <w:rPr>
          <w:b/>
        </w:rPr>
        <w:t>Chief Safety Officer (CSO)</w:t>
      </w:r>
      <w:r w:rsidRPr="00D74B85">
        <w:rPr>
          <w:b/>
        </w:rPr>
        <w:t>:</w:t>
      </w:r>
      <w:r>
        <w:rPr>
          <w:b/>
        </w:rPr>
        <w:t xml:space="preserve">  </w:t>
      </w:r>
      <w:r w:rsidRPr="00CC3430">
        <w:t>Reports directly to the Director and advises Division/Sections/Projects on ES&amp;H matters. CSO Roles and responsibilities are defined in Fermilab ES&amp;H Manual</w:t>
      </w:r>
      <w:r>
        <w:t xml:space="preserve"> (FESHM)</w:t>
      </w:r>
      <w:r w:rsidRPr="00CC3430">
        <w:t xml:space="preserve"> Chapter 1010 and 10 CFR 851.</w:t>
      </w:r>
    </w:p>
    <w:p w14:paraId="4AFBB6E1" w14:textId="263AC070" w:rsidR="00457E57" w:rsidRPr="00457E57" w:rsidRDefault="00457E57" w:rsidP="00EA694B">
      <w:pPr>
        <w:pStyle w:val="ListParagraph"/>
        <w:numPr>
          <w:ilvl w:val="0"/>
          <w:numId w:val="10"/>
        </w:numPr>
        <w:ind w:hanging="540"/>
      </w:pPr>
      <w:r w:rsidRPr="00457E57">
        <w:rPr>
          <w:b/>
        </w:rPr>
        <w:t>Competent Person</w:t>
      </w:r>
      <w:r w:rsidRPr="00457E57">
        <w:t xml:space="preserve"> - </w:t>
      </w:r>
      <w:r w:rsidR="002F7FB5" w:rsidRPr="006F392F">
        <w:t>The definitio</w:t>
      </w:r>
      <w:r w:rsidR="002F7FB5">
        <w:t>n of a competent person in 1926.32(f)</w:t>
      </w:r>
      <w:r w:rsidR="002F7FB5" w:rsidRPr="006F392F">
        <w:t xml:space="preserve">: </w:t>
      </w:r>
      <w:r w:rsidR="002F7FB5" w:rsidRPr="007161CD">
        <w:t>One who is capable of identifying existing and predictable hazards in the surroundings or working conditions which are unsanitary, hazardous, or dangerous to employees, and who has authorization to take prompt corrective measures to eliminate the identified hazard</w:t>
      </w:r>
      <w:r w:rsidR="00E75039">
        <w:t>s</w:t>
      </w:r>
      <w:r w:rsidR="002F7FB5" w:rsidRPr="007161CD">
        <w:t xml:space="preserve">.  Duties related to ES&amp;H </w:t>
      </w:r>
      <w:r w:rsidR="002F7FB5">
        <w:t>will</w:t>
      </w:r>
      <w:r w:rsidR="002F7FB5" w:rsidRPr="007161CD">
        <w:t xml:space="preserve"> take precedence over other duties</w:t>
      </w:r>
      <w:r w:rsidRPr="00457E57">
        <w:t>.</w:t>
      </w:r>
    </w:p>
    <w:p w14:paraId="4AFBB6E6" w14:textId="46BC0994" w:rsidR="00457E57" w:rsidRPr="00457E57" w:rsidRDefault="00457E57" w:rsidP="000F4F32">
      <w:pPr>
        <w:pStyle w:val="ListParagraph"/>
        <w:numPr>
          <w:ilvl w:val="0"/>
          <w:numId w:val="11"/>
        </w:numPr>
        <w:ind w:left="720" w:hanging="540"/>
      </w:pPr>
      <w:r w:rsidRPr="00571F20">
        <w:rPr>
          <w:b/>
        </w:rPr>
        <w:lastRenderedPageBreak/>
        <w:t>Construction Coordinator (CC)</w:t>
      </w:r>
      <w:r w:rsidRPr="00457E57">
        <w:t xml:space="preserve"> - </w:t>
      </w:r>
      <w:r w:rsidR="00B55A42" w:rsidRPr="007161CD">
        <w:t>A</w:t>
      </w:r>
      <w:r w:rsidR="00B55A42">
        <w:t xml:space="preserve"> </w:t>
      </w:r>
      <w:r w:rsidR="00B55A42" w:rsidRPr="007161CD">
        <w:t>Fermilab</w:t>
      </w:r>
      <w:r w:rsidR="00B55A42">
        <w:t xml:space="preserve"> employee responsible</w:t>
      </w:r>
      <w:r w:rsidR="00B55A42" w:rsidRPr="007161CD">
        <w:t xml:space="preserve"> for ensuring the work performed </w:t>
      </w:r>
      <w:r w:rsidR="00B55A42">
        <w:t xml:space="preserve">conforms </w:t>
      </w:r>
      <w:r w:rsidR="00B55A42" w:rsidRPr="007161CD">
        <w:t>to the subcontrac</w:t>
      </w:r>
      <w:r w:rsidR="00B55A42">
        <w:t>t technical requirements.  The CC</w:t>
      </w:r>
      <w:r w:rsidR="00B55A42" w:rsidRPr="007161CD">
        <w:t xml:space="preserve"> is the primary point of contact with the Subcontractor.</w:t>
      </w:r>
      <w:r w:rsidR="00B55A42">
        <w:t xml:space="preserve">  CC’</w:t>
      </w:r>
      <w:r w:rsidR="00B55A42" w:rsidRPr="007161CD">
        <w:t>s do not directly supervise subcontractor employees or direct construction work as Task Managers</w:t>
      </w:r>
      <w:r w:rsidR="00B55A42">
        <w:t xml:space="preserve"> do</w:t>
      </w:r>
      <w:r w:rsidR="00B55A42" w:rsidRPr="007161CD">
        <w:t>.</w:t>
      </w:r>
    </w:p>
    <w:p w14:paraId="69174EB9" w14:textId="455A58CB" w:rsidR="00ED3D71" w:rsidRDefault="00ED3D71" w:rsidP="00ED3D71">
      <w:pPr>
        <w:pStyle w:val="ListParagraph"/>
        <w:numPr>
          <w:ilvl w:val="0"/>
          <w:numId w:val="11"/>
        </w:numPr>
        <w:ind w:left="720" w:hanging="540"/>
        <w:rPr>
          <w:color w:val="000000"/>
        </w:rPr>
      </w:pPr>
      <w:r w:rsidRPr="007331D4">
        <w:rPr>
          <w:b/>
          <w:color w:val="000000"/>
        </w:rPr>
        <w:t>Contamination</w:t>
      </w:r>
      <w:r>
        <w:rPr>
          <w:color w:val="000000"/>
        </w:rPr>
        <w:t xml:space="preserve"> - </w:t>
      </w:r>
      <w:r w:rsidRPr="009B0B3B">
        <w:rPr>
          <w:lang w:val="en"/>
        </w:rPr>
        <w:t>The presence of measurable quantities of toxic, hazardous, or radioactive materials either in equipment within a structure and its environs or introduced to the structure itself and its environs as a result of Fermilab activities including both construction and operation</w:t>
      </w:r>
      <w:r w:rsidR="00E2503D">
        <w:rPr>
          <w:lang w:val="en"/>
        </w:rPr>
        <w:t>.</w:t>
      </w:r>
      <w:r w:rsidR="00BF55F6">
        <w:rPr>
          <w:lang w:val="en"/>
        </w:rPr>
        <w:t xml:space="preserve"> ES&amp;H maintains files on </w:t>
      </w:r>
      <w:r w:rsidR="005B219D">
        <w:rPr>
          <w:lang w:val="en"/>
        </w:rPr>
        <w:t>contam</w:t>
      </w:r>
      <w:r w:rsidR="00192BC1">
        <w:rPr>
          <w:lang w:val="en"/>
        </w:rPr>
        <w:t>i</w:t>
      </w:r>
      <w:r w:rsidR="005B219D">
        <w:rPr>
          <w:lang w:val="en"/>
        </w:rPr>
        <w:t>n</w:t>
      </w:r>
      <w:r w:rsidR="001E26BA">
        <w:rPr>
          <w:lang w:val="en"/>
        </w:rPr>
        <w:t>a</w:t>
      </w:r>
      <w:r w:rsidR="005B219D">
        <w:rPr>
          <w:lang w:val="en"/>
        </w:rPr>
        <w:t>tion</w:t>
      </w:r>
      <w:r w:rsidR="00192BC1">
        <w:rPr>
          <w:lang w:val="en"/>
        </w:rPr>
        <w:t>.</w:t>
      </w:r>
    </w:p>
    <w:p w14:paraId="275BB4C2" w14:textId="6BAC61B4" w:rsidR="00ED15F1" w:rsidRDefault="00ED15F1" w:rsidP="00ED592E">
      <w:pPr>
        <w:pStyle w:val="ListParagraph"/>
        <w:numPr>
          <w:ilvl w:val="0"/>
          <w:numId w:val="11"/>
        </w:numPr>
        <w:ind w:left="720" w:hanging="540"/>
      </w:pPr>
      <w:r w:rsidRPr="005D21F2">
        <w:rPr>
          <w:b/>
        </w:rPr>
        <w:t>Decontamination</w:t>
      </w:r>
      <w:r>
        <w:t xml:space="preserve"> </w:t>
      </w:r>
      <w:r w:rsidR="008C3A7C">
        <w:t>–</w:t>
      </w:r>
      <w:r>
        <w:t xml:space="preserve"> </w:t>
      </w:r>
      <w:r w:rsidR="00E2503D" w:rsidRPr="009B0B3B">
        <w:rPr>
          <w:bCs/>
        </w:rPr>
        <w:t>The removal or reduction of radioactive and/or other hazardous contamination from facilities, including structural and nonstructural materials and equipment</w:t>
      </w:r>
      <w:r w:rsidR="00E2503D">
        <w:rPr>
          <w:bCs/>
        </w:rPr>
        <w:t>.</w:t>
      </w:r>
    </w:p>
    <w:p w14:paraId="0F90E185" w14:textId="275A2179" w:rsidR="00ED15F1" w:rsidRPr="00AF7558" w:rsidRDefault="008C3A7C" w:rsidP="00F32534">
      <w:pPr>
        <w:pStyle w:val="ListParagraph"/>
        <w:numPr>
          <w:ilvl w:val="0"/>
          <w:numId w:val="11"/>
        </w:numPr>
        <w:ind w:left="720" w:hanging="540"/>
      </w:pPr>
      <w:r w:rsidRPr="00A912AA">
        <w:rPr>
          <w:b/>
        </w:rPr>
        <w:t>Decommissioning</w:t>
      </w:r>
      <w:r>
        <w:t xml:space="preserve"> </w:t>
      </w:r>
      <w:r w:rsidR="00AF7558">
        <w:t>–</w:t>
      </w:r>
      <w:r w:rsidR="00AF7558">
        <w:rPr>
          <w:bCs/>
        </w:rPr>
        <w:t xml:space="preserve"> A formal process to remove something from an active status and in a safe-shutdown condition.  There are two sub-categories of decommissioning:</w:t>
      </w:r>
    </w:p>
    <w:p w14:paraId="26DCF956" w14:textId="3A95C37F" w:rsidR="00AF7558" w:rsidRDefault="00AF7558" w:rsidP="00AF7558">
      <w:pPr>
        <w:pStyle w:val="ListParagraph"/>
        <w:numPr>
          <w:ilvl w:val="1"/>
          <w:numId w:val="11"/>
        </w:numPr>
      </w:pPr>
      <w:r>
        <w:rPr>
          <w:b/>
        </w:rPr>
        <w:t xml:space="preserve">Program </w:t>
      </w:r>
      <w:r>
        <w:t>– Actions taken at the end of the life of an experiment or program supporting an experiment.</w:t>
      </w:r>
    </w:p>
    <w:p w14:paraId="7C7081C7" w14:textId="60BD8AB4" w:rsidR="00AF7558" w:rsidRPr="005D21F2" w:rsidRDefault="00AF7558" w:rsidP="00AF7558">
      <w:pPr>
        <w:pStyle w:val="ListParagraph"/>
        <w:numPr>
          <w:ilvl w:val="1"/>
          <w:numId w:val="11"/>
        </w:numPr>
      </w:pPr>
      <w:r>
        <w:rPr>
          <w:b/>
        </w:rPr>
        <w:t xml:space="preserve">Facility </w:t>
      </w:r>
      <w:r>
        <w:t>– Actions taken at the end of the life of a facility to retire or suspend it from service. This is also known as Transitional Facilities, those that have been place in a safe-shutdown condition and abandoned.</w:t>
      </w:r>
    </w:p>
    <w:p w14:paraId="2167BC15" w14:textId="052617A6" w:rsidR="00777D0E" w:rsidRDefault="00457E57" w:rsidP="00F32534">
      <w:pPr>
        <w:pStyle w:val="ListParagraph"/>
        <w:numPr>
          <w:ilvl w:val="0"/>
          <w:numId w:val="11"/>
        </w:numPr>
        <w:ind w:left="720" w:hanging="540"/>
      </w:pPr>
      <w:r w:rsidRPr="00A912AA">
        <w:rPr>
          <w:b/>
        </w:rPr>
        <w:t>Demolition</w:t>
      </w:r>
      <w:r w:rsidRPr="00457E57">
        <w:t xml:space="preserve"> – </w:t>
      </w:r>
      <w:r w:rsidR="00006A98">
        <w:t>D</w:t>
      </w:r>
      <w:r w:rsidRPr="00457E57">
        <w:t>ismantling, razing,</w:t>
      </w:r>
      <w:r w:rsidR="00006A98">
        <w:t xml:space="preserve"> destroying,</w:t>
      </w:r>
      <w:r w:rsidRPr="00457E57">
        <w:t xml:space="preserve"> or wrecking any building or structure or any part thereof.  </w:t>
      </w:r>
      <w:r w:rsidR="00C35620">
        <w:t>010010 and 013100 found in FESHM Chapter 7010, should be used regardless if demolition is considered “Service”</w:t>
      </w:r>
      <w:r w:rsidR="00A912AA">
        <w:t>, reference FES</w:t>
      </w:r>
      <w:r w:rsidR="00183F6B">
        <w:t>H</w:t>
      </w:r>
      <w:r w:rsidR="00A912AA">
        <w:t>M Chapter 7010, definition of Construction as well.</w:t>
      </w:r>
      <w:r w:rsidR="00AF7558">
        <w:t xml:space="preserve">  There are two sub-categories of demolition</w:t>
      </w:r>
      <w:r w:rsidR="008D6625">
        <w:t>:</w:t>
      </w:r>
    </w:p>
    <w:p w14:paraId="5889897F" w14:textId="59F19A22" w:rsidR="00AF7558" w:rsidRDefault="00757BE2" w:rsidP="00AF7558">
      <w:pPr>
        <w:pStyle w:val="ListParagraph"/>
        <w:numPr>
          <w:ilvl w:val="1"/>
          <w:numId w:val="11"/>
        </w:numPr>
      </w:pPr>
      <w:r>
        <w:rPr>
          <w:b/>
        </w:rPr>
        <w:t>Selective</w:t>
      </w:r>
      <w:r w:rsidR="00AF7558">
        <w:rPr>
          <w:b/>
        </w:rPr>
        <w:t xml:space="preserve"> </w:t>
      </w:r>
      <w:r w:rsidR="00AF7558">
        <w:t>– Actions taken to remove interior</w:t>
      </w:r>
      <w:r w:rsidR="008D6625">
        <w:t xml:space="preserve"> or alteration</w:t>
      </w:r>
      <w:r w:rsidR="00AF7558">
        <w:t xml:space="preserve">, </w:t>
      </w:r>
      <w:r w:rsidR="008D6625">
        <w:t>typically not involving s</w:t>
      </w:r>
      <w:r w:rsidR="00AF7558">
        <w:t>tructural load bearing</w:t>
      </w:r>
      <w:r w:rsidR="008D6625">
        <w:t xml:space="preserve"> members, to accommodate re-purposing or remodeling a given space or addition.</w:t>
      </w:r>
      <w:r w:rsidR="00BC586C">
        <w:t xml:space="preserve">  This is a type of selective demolition.</w:t>
      </w:r>
    </w:p>
    <w:p w14:paraId="31BD1E84" w14:textId="423334B4" w:rsidR="008D6625" w:rsidRPr="00BC586C" w:rsidRDefault="008D6625" w:rsidP="00AF7558">
      <w:pPr>
        <w:pStyle w:val="ListParagraph"/>
        <w:numPr>
          <w:ilvl w:val="1"/>
          <w:numId w:val="11"/>
        </w:numPr>
        <w:rPr>
          <w:bCs/>
        </w:rPr>
      </w:pPr>
      <w:r>
        <w:rPr>
          <w:b/>
        </w:rPr>
        <w:t>Complete</w:t>
      </w:r>
      <w:r w:rsidR="00BC586C">
        <w:rPr>
          <w:b/>
        </w:rPr>
        <w:t xml:space="preserve"> – </w:t>
      </w:r>
      <w:r w:rsidR="00BC586C" w:rsidRPr="00BC586C">
        <w:rPr>
          <w:bCs/>
        </w:rPr>
        <w:t xml:space="preserve">Actions taken to remove using </w:t>
      </w:r>
      <w:r w:rsidR="00757BE2" w:rsidRPr="00BC586C">
        <w:rPr>
          <w:bCs/>
        </w:rPr>
        <w:t>heavy</w:t>
      </w:r>
      <w:r w:rsidR="00BC586C" w:rsidRPr="00BC586C">
        <w:rPr>
          <w:bCs/>
        </w:rPr>
        <w:t xml:space="preserve"> equipment such as cranes and excavators equipped with special </w:t>
      </w:r>
      <w:r w:rsidR="00757BE2" w:rsidRPr="00BC586C">
        <w:rPr>
          <w:bCs/>
        </w:rPr>
        <w:t>attachments</w:t>
      </w:r>
      <w:r w:rsidR="00BC586C" w:rsidRPr="00BC586C">
        <w:rPr>
          <w:bCs/>
        </w:rPr>
        <w:t>.</w:t>
      </w:r>
    </w:p>
    <w:p w14:paraId="5064FD9C" w14:textId="232D9018" w:rsidR="00B40E19" w:rsidRDefault="00B40E19" w:rsidP="00F32534">
      <w:pPr>
        <w:pStyle w:val="ListParagraph"/>
        <w:numPr>
          <w:ilvl w:val="0"/>
          <w:numId w:val="11"/>
        </w:numPr>
        <w:ind w:left="720" w:hanging="540"/>
      </w:pPr>
      <w:r>
        <w:rPr>
          <w:b/>
        </w:rPr>
        <w:t>Dismantlement</w:t>
      </w:r>
      <w:r w:rsidR="00FB43FC">
        <w:t xml:space="preserve"> – dismantling o</w:t>
      </w:r>
      <w:r w:rsidR="009E6A27">
        <w:t xml:space="preserve">f structures. </w:t>
      </w:r>
    </w:p>
    <w:p w14:paraId="593CF9B3" w14:textId="77777777" w:rsidR="003E41EC" w:rsidRPr="007161CD" w:rsidRDefault="003E41EC" w:rsidP="00AA7363">
      <w:pPr>
        <w:pStyle w:val="ListParagraph"/>
        <w:numPr>
          <w:ilvl w:val="0"/>
          <w:numId w:val="11"/>
        </w:numPr>
        <w:spacing w:line="259" w:lineRule="auto"/>
        <w:ind w:left="720" w:hanging="540"/>
        <w:contextualSpacing w:val="0"/>
        <w:jc w:val="left"/>
      </w:pPr>
      <w:r w:rsidRPr="003D52B5">
        <w:rPr>
          <w:b/>
        </w:rPr>
        <w:t>Division Safety Officer (DSO):</w:t>
      </w:r>
      <w:r w:rsidRPr="003D52B5">
        <w:t xml:space="preserve">  </w:t>
      </w:r>
      <w:r>
        <w:t>A</w:t>
      </w:r>
      <w:r w:rsidRPr="007161CD">
        <w:t xml:space="preserve">n individual who is assigned duties as the principal ES&amp;H advisor for </w:t>
      </w:r>
      <w:r>
        <w:t>a Fermilab</w:t>
      </w:r>
      <w:r w:rsidRPr="007161CD">
        <w:t xml:space="preserve"> Division</w:t>
      </w:r>
      <w:r>
        <w:t>, Section, or Project</w:t>
      </w:r>
      <w:r w:rsidRPr="007161CD">
        <w:t>.</w:t>
      </w:r>
    </w:p>
    <w:p w14:paraId="3D8138AB" w14:textId="4BAA243B" w:rsidR="00777D0E" w:rsidRDefault="00777D0E" w:rsidP="00EA694B">
      <w:pPr>
        <w:pStyle w:val="ListParagraph"/>
        <w:numPr>
          <w:ilvl w:val="0"/>
          <w:numId w:val="11"/>
        </w:numPr>
        <w:ind w:left="720" w:hanging="540"/>
      </w:pPr>
      <w:r w:rsidRPr="00F06327">
        <w:rPr>
          <w:b/>
        </w:rPr>
        <w:t>Engineering Survey</w:t>
      </w:r>
      <w:r>
        <w:t xml:space="preserve"> – An evaluation of the conditions on a project site in preparation for the development of plans and procedures.</w:t>
      </w:r>
    </w:p>
    <w:p w14:paraId="594F3979" w14:textId="2AADF349" w:rsidR="0068007A" w:rsidRPr="00E66E63" w:rsidRDefault="0068007A" w:rsidP="00EA694B">
      <w:pPr>
        <w:pStyle w:val="ListParagraph"/>
        <w:numPr>
          <w:ilvl w:val="0"/>
          <w:numId w:val="11"/>
        </w:numPr>
        <w:ind w:left="720" w:hanging="540"/>
        <w:rPr>
          <w:b/>
        </w:rPr>
      </w:pPr>
      <w:r w:rsidRPr="001249B4">
        <w:rPr>
          <w:b/>
        </w:rPr>
        <w:t>Facility</w:t>
      </w:r>
      <w:r>
        <w:rPr>
          <w:b/>
        </w:rPr>
        <w:t xml:space="preserve"> </w:t>
      </w:r>
      <w:r>
        <w:t xml:space="preserve">– A structure including but not limited to, enclosure, shed, trailer, building, concrete slab, any constructed </w:t>
      </w:r>
      <w:r w:rsidR="006B00FD">
        <w:t>property that served a specific function or service.</w:t>
      </w:r>
    </w:p>
    <w:p w14:paraId="6E5AFE66" w14:textId="5E41436E" w:rsidR="00E66E63" w:rsidRPr="00EB1C62" w:rsidRDefault="00E66E63" w:rsidP="00EA694B">
      <w:pPr>
        <w:pStyle w:val="ListParagraph"/>
        <w:numPr>
          <w:ilvl w:val="0"/>
          <w:numId w:val="11"/>
        </w:numPr>
        <w:ind w:left="720" w:hanging="540"/>
      </w:pPr>
      <w:r>
        <w:rPr>
          <w:b/>
        </w:rPr>
        <w:t>I</w:t>
      </w:r>
      <w:r w:rsidRPr="003D52B5">
        <w:rPr>
          <w:b/>
        </w:rPr>
        <w:t xml:space="preserve">ntegrated Safety </w:t>
      </w:r>
      <w:r>
        <w:rPr>
          <w:b/>
        </w:rPr>
        <w:t xml:space="preserve">Environment </w:t>
      </w:r>
      <w:r w:rsidRPr="003D52B5">
        <w:rPr>
          <w:b/>
        </w:rPr>
        <w:t>Management (IS</w:t>
      </w:r>
      <w:r>
        <w:rPr>
          <w:b/>
        </w:rPr>
        <w:t>E</w:t>
      </w:r>
      <w:r w:rsidRPr="003D52B5">
        <w:rPr>
          <w:b/>
        </w:rPr>
        <w:t>M)</w:t>
      </w:r>
      <w:r w:rsidR="00EB1C62">
        <w:rPr>
          <w:b/>
        </w:rPr>
        <w:t xml:space="preserve"> – </w:t>
      </w:r>
      <w:r w:rsidR="00EB1C62" w:rsidRPr="00EB1C62">
        <w:t>Reference FES</w:t>
      </w:r>
      <w:r w:rsidR="00183F6B">
        <w:t>H</w:t>
      </w:r>
      <w:r w:rsidR="00EB1C62" w:rsidRPr="00EB1C62">
        <w:t xml:space="preserve">M Chapter 7010. </w:t>
      </w:r>
    </w:p>
    <w:p w14:paraId="4AFBB6EB" w14:textId="67A9119F" w:rsidR="00457E57" w:rsidRPr="00AA7363" w:rsidRDefault="00457E57" w:rsidP="00EA694B">
      <w:pPr>
        <w:pStyle w:val="ListParagraph"/>
        <w:numPr>
          <w:ilvl w:val="0"/>
          <w:numId w:val="11"/>
        </w:numPr>
        <w:ind w:left="720" w:hanging="540"/>
      </w:pPr>
      <w:r w:rsidRPr="00457E57">
        <w:rPr>
          <w:b/>
        </w:rPr>
        <w:t>Landlord</w:t>
      </w:r>
      <w:r>
        <w:t xml:space="preserve"> - </w:t>
      </w:r>
      <w:r w:rsidRPr="00457E57">
        <w:rPr>
          <w:color w:val="000000"/>
        </w:rPr>
        <w:t>The Division/Section</w:t>
      </w:r>
      <w:r w:rsidR="00BC586C">
        <w:rPr>
          <w:color w:val="000000"/>
        </w:rPr>
        <w:t>/Project</w:t>
      </w:r>
      <w:r w:rsidRPr="00457E57">
        <w:rPr>
          <w:color w:val="000000"/>
        </w:rPr>
        <w:t xml:space="preserve"> (D/S</w:t>
      </w:r>
      <w:r w:rsidR="00BC586C">
        <w:rPr>
          <w:color w:val="000000"/>
        </w:rPr>
        <w:t>/P</w:t>
      </w:r>
      <w:r w:rsidRPr="00457E57">
        <w:rPr>
          <w:color w:val="000000"/>
        </w:rPr>
        <w:t>) responsible for the facility or space where work is planned or occurring</w:t>
      </w:r>
    </w:p>
    <w:p w14:paraId="696A346A" w14:textId="4EE5B1B5" w:rsidR="00AD474E" w:rsidRDefault="00F60940" w:rsidP="00AA7363">
      <w:pPr>
        <w:pStyle w:val="ListParagraph"/>
        <w:numPr>
          <w:ilvl w:val="0"/>
          <w:numId w:val="11"/>
        </w:numPr>
        <w:ind w:left="720" w:hanging="540"/>
      </w:pPr>
      <w:r w:rsidRPr="00F06327">
        <w:rPr>
          <w:b/>
        </w:rPr>
        <w:t>Qualified Person</w:t>
      </w:r>
      <w:r>
        <w:t xml:space="preserve"> –</w:t>
      </w:r>
      <w:r w:rsidRPr="00F60940">
        <w:t xml:space="preserve"> </w:t>
      </w:r>
      <w:r w:rsidR="00931087" w:rsidRPr="007161CD">
        <w:t>One who, by possession of a recognized degree, certification, or professional standing, or who by extensive knowledge, training, and experience, has successfully demonstrated his/her ability to solve or resolve problems relating to the subject matter, the work, or the project.</w:t>
      </w:r>
    </w:p>
    <w:p w14:paraId="5CDF4A30" w14:textId="3D7A365A" w:rsidR="00E5650D" w:rsidRDefault="00E5650D" w:rsidP="00AA7363">
      <w:pPr>
        <w:pStyle w:val="ListParagraph"/>
        <w:numPr>
          <w:ilvl w:val="0"/>
          <w:numId w:val="11"/>
        </w:numPr>
        <w:ind w:left="720" w:hanging="540"/>
      </w:pPr>
      <w:r>
        <w:rPr>
          <w:b/>
        </w:rPr>
        <w:t>Service Coordinator</w:t>
      </w:r>
      <w:r w:rsidR="00BC586C">
        <w:rPr>
          <w:b/>
        </w:rPr>
        <w:t xml:space="preserve"> (SC)</w:t>
      </w:r>
      <w:r w:rsidR="00BF55F6">
        <w:rPr>
          <w:b/>
        </w:rPr>
        <w:t xml:space="preserve"> </w:t>
      </w:r>
      <w:r w:rsidR="00BF55F6" w:rsidRPr="00BF55F6">
        <w:t>-</w:t>
      </w:r>
      <w:r w:rsidR="00BF55F6">
        <w:t xml:space="preserve"> </w:t>
      </w:r>
      <w:r w:rsidR="00BC586C" w:rsidRPr="00BC586C">
        <w:t xml:space="preserve">The Fermilab field point of contact between the subcontractor and the laboratory for a specific work classified as high hazard activity; responsible for </w:t>
      </w:r>
      <w:r w:rsidR="00BC586C" w:rsidRPr="00BC586C">
        <w:lastRenderedPageBreak/>
        <w:t>overseeing the subcontractor’s work effort.  Requesting organizations provide service coordination when required by Service Managers.</w:t>
      </w:r>
    </w:p>
    <w:p w14:paraId="5AC24B47" w14:textId="6E682EB8" w:rsidR="000743B0" w:rsidRDefault="000743B0" w:rsidP="00EA694B">
      <w:pPr>
        <w:pStyle w:val="ListParagraph"/>
        <w:numPr>
          <w:ilvl w:val="0"/>
          <w:numId w:val="11"/>
        </w:numPr>
        <w:ind w:left="720" w:hanging="540"/>
      </w:pPr>
      <w:r>
        <w:rPr>
          <w:b/>
        </w:rPr>
        <w:t xml:space="preserve">Stop Work </w:t>
      </w:r>
      <w:r>
        <w:t>– Reference FESHM Chapter 7010 for Stop Work.</w:t>
      </w:r>
    </w:p>
    <w:p w14:paraId="425A670D" w14:textId="6B708F6B" w:rsidR="00CC10D7" w:rsidRPr="007161CD" w:rsidRDefault="00CC10D7" w:rsidP="00AA7363">
      <w:pPr>
        <w:numPr>
          <w:ilvl w:val="0"/>
          <w:numId w:val="11"/>
        </w:numPr>
        <w:spacing w:line="259" w:lineRule="auto"/>
        <w:ind w:left="720" w:hanging="540"/>
        <w:jc w:val="left"/>
      </w:pPr>
      <w:bookmarkStart w:id="3" w:name="_Toc446918826"/>
      <w:bookmarkStart w:id="4" w:name="_Toc446918937"/>
      <w:r w:rsidRPr="00C740A1">
        <w:rPr>
          <w:b/>
        </w:rPr>
        <w:t>Task Manager</w:t>
      </w:r>
      <w:r>
        <w:rPr>
          <w:b/>
        </w:rPr>
        <w:t xml:space="preserve"> (TM)</w:t>
      </w:r>
      <w:r w:rsidR="00A0202C">
        <w:rPr>
          <w:b/>
        </w:rPr>
        <w:t xml:space="preserve"> -</w:t>
      </w:r>
      <w:r w:rsidRPr="007161CD">
        <w:t xml:space="preserve"> A</w:t>
      </w:r>
      <w:r>
        <w:t>n</w:t>
      </w:r>
      <w:r w:rsidRPr="007161CD">
        <w:t xml:space="preserve"> individual specifically designated </w:t>
      </w:r>
      <w:r>
        <w:t xml:space="preserve">by a </w:t>
      </w:r>
      <w:r w:rsidRPr="007161CD">
        <w:t>Division or Section to direct trade</w:t>
      </w:r>
      <w:r>
        <w:t>-</w:t>
      </w:r>
      <w:r w:rsidRPr="007161CD">
        <w:t xml:space="preserve">specific activities.  The Task Manager </w:t>
      </w:r>
      <w:r>
        <w:t xml:space="preserve">assures the development of work </w:t>
      </w:r>
      <w:r w:rsidRPr="007161CD">
        <w:t xml:space="preserve">hazard assessments as prescribed in </w:t>
      </w:r>
      <w:r>
        <w:t>Fermilab ES&amp;H Manual Chapter</w:t>
      </w:r>
      <w:r w:rsidRPr="007161CD">
        <w:t xml:space="preserve"> 2060 – </w:t>
      </w:r>
      <w:r w:rsidRPr="00B01893">
        <w:rPr>
          <w:i/>
        </w:rPr>
        <w:t>Working Planning and Hazard Analysis</w:t>
      </w:r>
      <w:r w:rsidRPr="007161CD">
        <w:t>.</w:t>
      </w:r>
      <w:bookmarkEnd w:id="3"/>
      <w:bookmarkEnd w:id="4"/>
    </w:p>
    <w:p w14:paraId="2FA64027" w14:textId="08915467" w:rsidR="00A0202C" w:rsidRPr="00A0202C" w:rsidRDefault="00A0202C" w:rsidP="00AA7363">
      <w:pPr>
        <w:numPr>
          <w:ilvl w:val="0"/>
          <w:numId w:val="11"/>
        </w:numPr>
        <w:spacing w:line="259" w:lineRule="auto"/>
        <w:ind w:left="720" w:hanging="540"/>
        <w:jc w:val="left"/>
      </w:pPr>
      <w:bookmarkStart w:id="5" w:name="_Toc446918827"/>
      <w:bookmarkStart w:id="6" w:name="_Toc446918938"/>
      <w:r w:rsidRPr="00A0202C">
        <w:rPr>
          <w:b/>
          <w:bCs/>
        </w:rPr>
        <w:t>Transitional</w:t>
      </w:r>
      <w:r>
        <w:t xml:space="preserve"> - </w:t>
      </w:r>
      <w:r w:rsidRPr="00A0202C">
        <w:t>Transitional facilities are those that have been placed in a safe-shutdown condition and abandoned, or are undergoing decontamination and decommissioning (D&amp;D) work and ultimately demolition or abandonment</w:t>
      </w:r>
    </w:p>
    <w:p w14:paraId="21303E9B" w14:textId="3E70F894" w:rsidR="00CC10D7" w:rsidRPr="004D6837" w:rsidRDefault="00CC10D7" w:rsidP="00AA7363">
      <w:pPr>
        <w:numPr>
          <w:ilvl w:val="0"/>
          <w:numId w:val="11"/>
        </w:numPr>
        <w:spacing w:line="259" w:lineRule="auto"/>
        <w:ind w:left="720" w:hanging="540"/>
        <w:jc w:val="left"/>
      </w:pPr>
      <w:r w:rsidRPr="00C740A1">
        <w:rPr>
          <w:b/>
        </w:rPr>
        <w:t>T</w:t>
      </w:r>
      <w:r>
        <w:rPr>
          <w:b/>
        </w:rPr>
        <w:t xml:space="preserve">ime </w:t>
      </w:r>
      <w:r w:rsidRPr="00C740A1">
        <w:rPr>
          <w:b/>
        </w:rPr>
        <w:t>&amp;</w:t>
      </w:r>
      <w:r>
        <w:rPr>
          <w:b/>
        </w:rPr>
        <w:t xml:space="preserve"> </w:t>
      </w:r>
      <w:r w:rsidRPr="00C740A1">
        <w:rPr>
          <w:b/>
        </w:rPr>
        <w:t>M</w:t>
      </w:r>
      <w:r>
        <w:rPr>
          <w:b/>
        </w:rPr>
        <w:t>aterials (T&amp;M)</w:t>
      </w:r>
      <w:r w:rsidRPr="00C740A1">
        <w:rPr>
          <w:b/>
        </w:rPr>
        <w:t xml:space="preserve"> </w:t>
      </w:r>
      <w:r>
        <w:rPr>
          <w:b/>
        </w:rPr>
        <w:t>Office</w:t>
      </w:r>
      <w:r w:rsidR="00A0202C">
        <w:rPr>
          <w:b/>
        </w:rPr>
        <w:t xml:space="preserve"> -</w:t>
      </w:r>
      <w:r w:rsidRPr="007161CD">
        <w:t xml:space="preserve"> </w:t>
      </w:r>
      <w:r w:rsidRPr="000F5D45">
        <w:t>The office assigned to</w:t>
      </w:r>
      <w:r w:rsidRPr="007161CD">
        <w:t xml:space="preserve"> oversee a set of trade</w:t>
      </w:r>
      <w:r>
        <w:t>-</w:t>
      </w:r>
      <w:r w:rsidRPr="007161CD">
        <w:t xml:space="preserve">specific subcontracts from which Fermilab </w:t>
      </w:r>
      <w:r>
        <w:t xml:space="preserve">can order </w:t>
      </w:r>
      <w:r w:rsidRPr="007161CD">
        <w:t xml:space="preserve">supervised labor and other work.  The T&amp;M </w:t>
      </w:r>
      <w:r>
        <w:t xml:space="preserve">Office </w:t>
      </w:r>
      <w:r w:rsidRPr="007161CD">
        <w:t xml:space="preserve">Manager is responsible for the overall subcontract compliance effort and operating procedures for specific subcontracts.  This individual serves as the focal point for </w:t>
      </w:r>
      <w:r w:rsidRPr="004D6837">
        <w:t>administration of the assigned subcontracts.</w:t>
      </w:r>
      <w:bookmarkEnd w:id="5"/>
      <w:bookmarkEnd w:id="6"/>
    </w:p>
    <w:p w14:paraId="4AFBB6EF" w14:textId="77777777" w:rsidR="00457E57" w:rsidRPr="006A7918" w:rsidRDefault="00457E57" w:rsidP="00E00D72"/>
    <w:p w14:paraId="4AFBB6F0" w14:textId="7ADB7184" w:rsidR="00554664" w:rsidRDefault="0010153B" w:rsidP="00983E03">
      <w:pPr>
        <w:pStyle w:val="Heading1"/>
        <w:keepNext w:val="0"/>
        <w:ind w:left="720" w:hanging="720"/>
      </w:pPr>
      <w:bookmarkStart w:id="7" w:name="_Toc57798409"/>
      <w:r>
        <w:t>RESPONSIBILITIES</w:t>
      </w:r>
      <w:bookmarkEnd w:id="7"/>
    </w:p>
    <w:p w14:paraId="4AFBB6F1" w14:textId="77777777" w:rsidR="00554664" w:rsidRPr="00263F3B" w:rsidRDefault="00554664" w:rsidP="00E00D72"/>
    <w:p w14:paraId="7C6CC1DE" w14:textId="11F0380D" w:rsidR="00A84E3C" w:rsidRPr="00ED568E" w:rsidRDefault="002A1266" w:rsidP="00ED568E">
      <w:pPr>
        <w:pStyle w:val="Heading2"/>
      </w:pPr>
      <w:bookmarkStart w:id="8" w:name="_Toc295387623"/>
      <w:bookmarkStart w:id="9" w:name="_Toc57798410"/>
      <w:bookmarkStart w:id="10" w:name="_Toc319670340"/>
      <w:r w:rsidRPr="00ED568E">
        <w:rPr>
          <w:rStyle w:val="Heading2Char"/>
          <w:b/>
          <w:bCs/>
          <w:iCs/>
        </w:rPr>
        <w:t>The Division/Section</w:t>
      </w:r>
      <w:r w:rsidR="00A84E3C" w:rsidRPr="00ED568E">
        <w:rPr>
          <w:rStyle w:val="Heading2Char"/>
          <w:b/>
          <w:bCs/>
          <w:iCs/>
        </w:rPr>
        <w:t>/Project</w:t>
      </w:r>
      <w:r w:rsidRPr="00ED568E">
        <w:rPr>
          <w:rStyle w:val="Heading2Char"/>
          <w:b/>
          <w:bCs/>
          <w:iCs/>
        </w:rPr>
        <w:t xml:space="preserve"> (D/S</w:t>
      </w:r>
      <w:r w:rsidR="00A84E3C" w:rsidRPr="00ED568E">
        <w:rPr>
          <w:rStyle w:val="Heading2Char"/>
          <w:b/>
          <w:bCs/>
          <w:iCs/>
        </w:rPr>
        <w:t>/P</w:t>
      </w:r>
      <w:r w:rsidRPr="00ED568E">
        <w:rPr>
          <w:rStyle w:val="Heading2Char"/>
          <w:b/>
          <w:bCs/>
          <w:iCs/>
        </w:rPr>
        <w:t>) Head</w:t>
      </w:r>
      <w:bookmarkEnd w:id="8"/>
      <w:bookmarkEnd w:id="9"/>
      <w:r w:rsidRPr="00ED568E">
        <w:t xml:space="preserve"> </w:t>
      </w:r>
    </w:p>
    <w:p w14:paraId="4CEF6E30" w14:textId="1862F298" w:rsidR="00F32534" w:rsidRDefault="00F32534" w:rsidP="00F32534"/>
    <w:p w14:paraId="4211A621" w14:textId="0E6C1D45" w:rsidR="00162A55" w:rsidRDefault="00A84E3C" w:rsidP="00F13D3C">
      <w:pPr>
        <w:pStyle w:val="Heading3"/>
        <w:rPr>
          <w:b w:val="0"/>
        </w:rPr>
      </w:pPr>
      <w:bookmarkStart w:id="11" w:name="_Toc25750676"/>
      <w:bookmarkStart w:id="12" w:name="_Toc25750768"/>
      <w:bookmarkStart w:id="13" w:name="_Toc36969226"/>
      <w:bookmarkStart w:id="14" w:name="_Toc36970295"/>
      <w:bookmarkStart w:id="15" w:name="_Toc54258481"/>
      <w:bookmarkStart w:id="16" w:name="_Toc57798411"/>
      <w:r w:rsidRPr="00F13D3C">
        <w:rPr>
          <w:b w:val="0"/>
        </w:rPr>
        <w:t>I</w:t>
      </w:r>
      <w:r w:rsidR="002A1266" w:rsidRPr="00F13D3C">
        <w:rPr>
          <w:b w:val="0"/>
        </w:rPr>
        <w:t xml:space="preserve">s responsible for ensuring implementation of the requirements of this chapter for </w:t>
      </w:r>
      <w:r w:rsidR="0010153B" w:rsidRPr="00F13D3C">
        <w:rPr>
          <w:b w:val="0"/>
        </w:rPr>
        <w:t xml:space="preserve">those </w:t>
      </w:r>
      <w:r w:rsidR="0010153B">
        <w:rPr>
          <w:b w:val="0"/>
        </w:rPr>
        <w:t>ends of life</w:t>
      </w:r>
      <w:r w:rsidR="00577280">
        <w:rPr>
          <w:b w:val="0"/>
        </w:rPr>
        <w:t xml:space="preserve"> facility </w:t>
      </w:r>
      <w:r w:rsidR="00CA34A9">
        <w:rPr>
          <w:b w:val="0"/>
        </w:rPr>
        <w:t xml:space="preserve">management </w:t>
      </w:r>
      <w:r w:rsidR="00CA34A9" w:rsidRPr="00F13D3C">
        <w:rPr>
          <w:b w:val="0"/>
        </w:rPr>
        <w:t>activities</w:t>
      </w:r>
      <w:r w:rsidR="002A1266" w:rsidRPr="00F13D3C">
        <w:rPr>
          <w:b w:val="0"/>
        </w:rPr>
        <w:t xml:space="preserve"> managed by his/her staff.  The D/S</w:t>
      </w:r>
      <w:r w:rsidR="00C63510">
        <w:rPr>
          <w:b w:val="0"/>
        </w:rPr>
        <w:t>/P</w:t>
      </w:r>
      <w:r w:rsidR="002A1266" w:rsidRPr="00F13D3C">
        <w:rPr>
          <w:b w:val="0"/>
        </w:rPr>
        <w:t xml:space="preserve"> head is also responsible for </w:t>
      </w:r>
      <w:r w:rsidR="008E234D" w:rsidRPr="00F13D3C">
        <w:rPr>
          <w:b w:val="0"/>
        </w:rPr>
        <w:t>assigning</w:t>
      </w:r>
      <w:r w:rsidR="00753E29" w:rsidRPr="00F13D3C">
        <w:rPr>
          <w:b w:val="0"/>
        </w:rPr>
        <w:t xml:space="preserve"> a</w:t>
      </w:r>
      <w:r w:rsidR="002A1266" w:rsidRPr="00F13D3C">
        <w:rPr>
          <w:b w:val="0"/>
        </w:rPr>
        <w:t xml:space="preserve"> qualified CC/TM</w:t>
      </w:r>
      <w:r w:rsidR="006448E5">
        <w:rPr>
          <w:b w:val="0"/>
        </w:rPr>
        <w:t>/SC</w:t>
      </w:r>
      <w:r w:rsidR="002A1266" w:rsidRPr="00F13D3C">
        <w:rPr>
          <w:b w:val="0"/>
        </w:rPr>
        <w:t>.</w:t>
      </w:r>
      <w:bookmarkEnd w:id="10"/>
      <w:r w:rsidR="008305B9" w:rsidRPr="00F13D3C">
        <w:rPr>
          <w:b w:val="0"/>
        </w:rPr>
        <w:t xml:space="preserve">  Responsible for </w:t>
      </w:r>
      <w:r w:rsidR="00577280">
        <w:rPr>
          <w:b w:val="0"/>
        </w:rPr>
        <w:t>coordinating an ES</w:t>
      </w:r>
      <w:r w:rsidR="00CB1681">
        <w:rPr>
          <w:b w:val="0"/>
        </w:rPr>
        <w:t>&amp;</w:t>
      </w:r>
      <w:r w:rsidR="00577280">
        <w:rPr>
          <w:b w:val="0"/>
        </w:rPr>
        <w:t xml:space="preserve">H review </w:t>
      </w:r>
      <w:r w:rsidR="00B07864">
        <w:rPr>
          <w:b w:val="0"/>
        </w:rPr>
        <w:t xml:space="preserve">for the </w:t>
      </w:r>
      <w:r w:rsidR="008305B9" w:rsidRPr="00F13D3C">
        <w:rPr>
          <w:b w:val="0"/>
        </w:rPr>
        <w:t>identification of any hazardous materials, other chemicals, and radioactivity in their facilities that is not removable and communicate the information to the head of the ES</w:t>
      </w:r>
      <w:r w:rsidR="00FA1195" w:rsidRPr="00F13D3C">
        <w:rPr>
          <w:b w:val="0"/>
        </w:rPr>
        <w:t>&amp;</w:t>
      </w:r>
      <w:r w:rsidR="008305B9" w:rsidRPr="00F13D3C">
        <w:rPr>
          <w:b w:val="0"/>
        </w:rPr>
        <w:t xml:space="preserve">H Section to be incorporated into </w:t>
      </w:r>
      <w:r w:rsidR="00DE68F3" w:rsidRPr="00DE68F3">
        <w:rPr>
          <w:b w:val="0"/>
        </w:rPr>
        <w:t xml:space="preserve">Decontamination and Decommissioning </w:t>
      </w:r>
      <w:r w:rsidR="00DE68F3">
        <w:rPr>
          <w:b w:val="0"/>
        </w:rPr>
        <w:t>(</w:t>
      </w:r>
      <w:r w:rsidR="008305B9" w:rsidRPr="00F13D3C">
        <w:rPr>
          <w:b w:val="0"/>
        </w:rPr>
        <w:t>D&amp;D</w:t>
      </w:r>
      <w:r w:rsidR="00DE68F3">
        <w:rPr>
          <w:b w:val="0"/>
        </w:rPr>
        <w:t>)</w:t>
      </w:r>
      <w:r w:rsidR="008305B9" w:rsidRPr="00F13D3C">
        <w:rPr>
          <w:b w:val="0"/>
        </w:rPr>
        <w:t xml:space="preserve"> documentation.</w:t>
      </w:r>
      <w:r w:rsidR="00691411" w:rsidRPr="00F13D3C">
        <w:rPr>
          <w:rStyle w:val="EndnoteReference"/>
          <w:b w:val="0"/>
        </w:rPr>
        <w:endnoteReference w:id="1"/>
      </w:r>
      <w:bookmarkEnd w:id="11"/>
      <w:bookmarkEnd w:id="12"/>
      <w:bookmarkEnd w:id="13"/>
      <w:bookmarkEnd w:id="14"/>
      <w:bookmarkEnd w:id="15"/>
      <w:bookmarkEnd w:id="16"/>
    </w:p>
    <w:p w14:paraId="6CEF0F54" w14:textId="77777777" w:rsidR="00DE68F3" w:rsidRPr="00DE68F3" w:rsidRDefault="00DE68F3" w:rsidP="00DE68F3"/>
    <w:p w14:paraId="58CAC149" w14:textId="5FFA5111" w:rsidR="00162A55" w:rsidRPr="00F13D3C" w:rsidRDefault="00162A55" w:rsidP="00F13D3C">
      <w:pPr>
        <w:pStyle w:val="Heading3"/>
        <w:rPr>
          <w:b w:val="0"/>
        </w:rPr>
      </w:pPr>
      <w:bookmarkStart w:id="18" w:name="_Toc25750677"/>
      <w:bookmarkStart w:id="19" w:name="_Toc25750769"/>
      <w:bookmarkStart w:id="20" w:name="_Toc36969227"/>
      <w:bookmarkStart w:id="21" w:name="_Toc36970296"/>
      <w:bookmarkStart w:id="22" w:name="_Toc54258482"/>
      <w:bookmarkStart w:id="23" w:name="_Toc57798412"/>
      <w:r w:rsidRPr="00F13D3C">
        <w:rPr>
          <w:b w:val="0"/>
        </w:rPr>
        <w:t>Ensure that information regarding non-removable radioactivity and chemical hazards is transmitted to the ES</w:t>
      </w:r>
      <w:r w:rsidR="00FA1195" w:rsidRPr="00F13D3C">
        <w:rPr>
          <w:b w:val="0"/>
        </w:rPr>
        <w:t>&amp;</w:t>
      </w:r>
      <w:r w:rsidRPr="00F13D3C">
        <w:rPr>
          <w:b w:val="0"/>
        </w:rPr>
        <w:t xml:space="preserve">H Section prior to </w:t>
      </w:r>
      <w:r w:rsidR="00B07864">
        <w:rPr>
          <w:b w:val="0"/>
        </w:rPr>
        <w:t>any end of life facility management</w:t>
      </w:r>
      <w:r w:rsidRPr="00F13D3C">
        <w:rPr>
          <w:b w:val="0"/>
        </w:rPr>
        <w:t xml:space="preserve"> activity.  Means for gathering information will include, but not be limited to the following.</w:t>
      </w:r>
      <w:bookmarkEnd w:id="18"/>
      <w:bookmarkEnd w:id="19"/>
      <w:bookmarkEnd w:id="20"/>
      <w:bookmarkEnd w:id="21"/>
      <w:bookmarkEnd w:id="22"/>
      <w:bookmarkEnd w:id="23"/>
    </w:p>
    <w:p w14:paraId="7565F3AE" w14:textId="354C23FB" w:rsidR="00162A55" w:rsidRDefault="00162A55" w:rsidP="00F13D3C">
      <w:pPr>
        <w:pStyle w:val="NormalWeb"/>
        <w:numPr>
          <w:ilvl w:val="5"/>
          <w:numId w:val="23"/>
        </w:numPr>
        <w:spacing w:line="276" w:lineRule="auto"/>
        <w:ind w:left="1800"/>
        <w:rPr>
          <w:bCs/>
        </w:rPr>
      </w:pPr>
      <w:r>
        <w:rPr>
          <w:bCs/>
        </w:rPr>
        <w:t xml:space="preserve">Environmental Review Forms (FESHM </w:t>
      </w:r>
      <w:r w:rsidR="00064E49">
        <w:rPr>
          <w:bCs/>
        </w:rPr>
        <w:t>Chapter</w:t>
      </w:r>
      <w:r w:rsidR="00757BE2">
        <w:rPr>
          <w:bCs/>
        </w:rPr>
        <w:t xml:space="preserve"> </w:t>
      </w:r>
      <w:r>
        <w:rPr>
          <w:bCs/>
        </w:rPr>
        <w:t xml:space="preserve">8060, </w:t>
      </w:r>
      <w:r w:rsidRPr="00AE532C">
        <w:rPr>
          <w:bCs/>
        </w:rPr>
        <w:t>National Environmental Policy Act Review Policy</w:t>
      </w:r>
      <w:r>
        <w:rPr>
          <w:bCs/>
        </w:rPr>
        <w:t>)</w:t>
      </w:r>
    </w:p>
    <w:p w14:paraId="634260C8" w14:textId="32E71C0C" w:rsidR="00162A55" w:rsidRDefault="00162A55" w:rsidP="00F13D3C">
      <w:pPr>
        <w:pStyle w:val="NormalWeb"/>
        <w:numPr>
          <w:ilvl w:val="5"/>
          <w:numId w:val="23"/>
        </w:numPr>
        <w:spacing w:line="276" w:lineRule="auto"/>
        <w:ind w:left="1800"/>
        <w:rPr>
          <w:bCs/>
        </w:rPr>
      </w:pPr>
      <w:r>
        <w:rPr>
          <w:bCs/>
        </w:rPr>
        <w:t>Lists of Facilities Containing Radioactive Materials (</w:t>
      </w:r>
      <w:r w:rsidRPr="00AE532C">
        <w:rPr>
          <w:bCs/>
        </w:rPr>
        <w:t>Fermilab Radiological Control Manual</w:t>
      </w:r>
      <w:r>
        <w:rPr>
          <w:bCs/>
        </w:rPr>
        <w:t xml:space="preserve"> (FRCM) Chapter 2, Part 4, </w:t>
      </w:r>
      <w:r w:rsidRPr="00471B90">
        <w:rPr>
          <w:bCs/>
        </w:rPr>
        <w:t>Release Certification Program</w:t>
      </w:r>
      <w:r>
        <w:rPr>
          <w:bCs/>
        </w:rPr>
        <w:t xml:space="preserve"> for</w:t>
      </w:r>
      <w:r w:rsidRPr="00471B90">
        <w:rPr>
          <w:bCs/>
        </w:rPr>
        <w:t xml:space="preserve"> Facilities Containing Radioactive Materials</w:t>
      </w:r>
      <w:r>
        <w:rPr>
          <w:bCs/>
        </w:rPr>
        <w:t>)</w:t>
      </w:r>
      <w:r w:rsidR="00E07C21">
        <w:rPr>
          <w:bCs/>
        </w:rPr>
        <w:t xml:space="preserve"> (RP Form 85 </w:t>
      </w:r>
      <w:r w:rsidR="00E07C21">
        <w:rPr>
          <w:bCs/>
          <w:i/>
          <w:iCs/>
        </w:rPr>
        <w:t>List of Facilities Containing Radioactive Material</w:t>
      </w:r>
      <w:r w:rsidR="00E07C21">
        <w:rPr>
          <w:bCs/>
        </w:rPr>
        <w:t>)</w:t>
      </w:r>
    </w:p>
    <w:p w14:paraId="0487BB31" w14:textId="329AD51B" w:rsidR="00162A55" w:rsidRDefault="00162A55" w:rsidP="00F13D3C">
      <w:pPr>
        <w:pStyle w:val="NormalWeb"/>
        <w:numPr>
          <w:ilvl w:val="5"/>
          <w:numId w:val="23"/>
        </w:numPr>
        <w:spacing w:line="276" w:lineRule="auto"/>
        <w:ind w:left="1800"/>
        <w:rPr>
          <w:bCs/>
        </w:rPr>
      </w:pPr>
      <w:r>
        <w:rPr>
          <w:bCs/>
        </w:rPr>
        <w:t>Engineering Survey Checklists</w:t>
      </w:r>
      <w:r w:rsidR="00D20FA0">
        <w:rPr>
          <w:bCs/>
        </w:rPr>
        <w:t xml:space="preserve"> – see </w:t>
      </w:r>
      <w:r w:rsidR="0038362C">
        <w:rPr>
          <w:bCs/>
        </w:rPr>
        <w:t>Form F1</w:t>
      </w:r>
    </w:p>
    <w:p w14:paraId="13373C42" w14:textId="11C6261A" w:rsidR="00162A55" w:rsidRPr="00F13D3C" w:rsidRDefault="00162A55" w:rsidP="00F13D3C">
      <w:pPr>
        <w:pStyle w:val="Heading3"/>
        <w:rPr>
          <w:b w:val="0"/>
          <w:color w:val="000000"/>
          <w:kern w:val="32"/>
        </w:rPr>
      </w:pPr>
      <w:bookmarkStart w:id="24" w:name="_Toc25750678"/>
      <w:bookmarkStart w:id="25" w:name="_Toc25750770"/>
      <w:bookmarkStart w:id="26" w:name="_Toc36969228"/>
      <w:bookmarkStart w:id="27" w:name="_Toc36970297"/>
      <w:bookmarkStart w:id="28" w:name="_Toc54258483"/>
      <w:bookmarkStart w:id="29" w:name="_Toc57798413"/>
      <w:r w:rsidRPr="00F13D3C">
        <w:rPr>
          <w:b w:val="0"/>
        </w:rPr>
        <w:t>Examples of chemicals that should be included in reports to ES</w:t>
      </w:r>
      <w:r w:rsidR="00FA1195" w:rsidRPr="00F13D3C">
        <w:rPr>
          <w:b w:val="0"/>
        </w:rPr>
        <w:t>&amp;</w:t>
      </w:r>
      <w:r w:rsidRPr="00F13D3C">
        <w:rPr>
          <w:b w:val="0"/>
        </w:rPr>
        <w:t xml:space="preserve">H for </w:t>
      </w:r>
      <w:r w:rsidR="00CA34A9">
        <w:rPr>
          <w:b w:val="0"/>
        </w:rPr>
        <w:t>end of life facility</w:t>
      </w:r>
      <w:r w:rsidRPr="00F13D3C">
        <w:rPr>
          <w:b w:val="0"/>
        </w:rPr>
        <w:t xml:space="preserve"> filing are referenced in FESHM Chapter 8021, Chemical and Radioactive </w:t>
      </w:r>
      <w:r w:rsidRPr="00F13D3C">
        <w:rPr>
          <w:b w:val="0"/>
        </w:rPr>
        <w:lastRenderedPageBreak/>
        <w:t xml:space="preserve">Waste Management.  All substances regulated under state or federal regulations shall also be included.  Radioactive contamination limits may be found in FRCM Chapter 2, Table 2-2, Summary of Contamination Values.  Information concerning known contamination associated with existing facilities is documented in Active Facility Data Collection System summaries and the List of Facilities Containing Radioactive Materials, both maintained and available by the ESH Section.  In the event that facility </w:t>
      </w:r>
      <w:r w:rsidR="003B2578">
        <w:rPr>
          <w:b w:val="0"/>
        </w:rPr>
        <w:t>decommission, or</w:t>
      </w:r>
      <w:r w:rsidR="00BC586C">
        <w:rPr>
          <w:b w:val="0"/>
        </w:rPr>
        <w:t xml:space="preserve"> </w:t>
      </w:r>
      <w:r w:rsidRPr="00F13D3C">
        <w:rPr>
          <w:b w:val="0"/>
        </w:rPr>
        <w:t>demolition is planned,</w:t>
      </w:r>
      <w:r w:rsidR="00192042">
        <w:rPr>
          <w:b w:val="0"/>
        </w:rPr>
        <w:t xml:space="preserve"> then</w:t>
      </w:r>
      <w:r w:rsidRPr="00F13D3C">
        <w:rPr>
          <w:b w:val="0"/>
        </w:rPr>
        <w:t xml:space="preserve"> the Engineering Survey Checklist</w:t>
      </w:r>
      <w:r w:rsidR="00192042">
        <w:rPr>
          <w:b w:val="0"/>
        </w:rPr>
        <w:t xml:space="preserve"> should be </w:t>
      </w:r>
      <w:r w:rsidR="00CC2167">
        <w:rPr>
          <w:b w:val="0"/>
        </w:rPr>
        <w:t>utilized</w:t>
      </w:r>
      <w:r w:rsidR="00192042">
        <w:rPr>
          <w:b w:val="0"/>
        </w:rPr>
        <w:t>.</w:t>
      </w:r>
      <w:bookmarkEnd w:id="24"/>
      <w:bookmarkEnd w:id="25"/>
      <w:bookmarkEnd w:id="26"/>
      <w:bookmarkEnd w:id="27"/>
      <w:bookmarkEnd w:id="28"/>
      <w:bookmarkEnd w:id="29"/>
    </w:p>
    <w:p w14:paraId="60861D5C" w14:textId="253C77A8" w:rsidR="00162A55" w:rsidRPr="002A1266" w:rsidRDefault="00162A55" w:rsidP="00E00D72">
      <w:pPr>
        <w:rPr>
          <w:bCs/>
          <w:color w:val="000000"/>
          <w:kern w:val="32"/>
        </w:rPr>
      </w:pPr>
    </w:p>
    <w:p w14:paraId="110413F2" w14:textId="524BC651" w:rsidR="008522D7" w:rsidRPr="00ED568E" w:rsidRDefault="002A1266" w:rsidP="00ED568E">
      <w:pPr>
        <w:pStyle w:val="Heading2"/>
        <w:numPr>
          <w:ilvl w:val="1"/>
          <w:numId w:val="16"/>
        </w:numPr>
      </w:pPr>
      <w:bookmarkStart w:id="30" w:name="_Toc57798414"/>
      <w:bookmarkStart w:id="31" w:name="_Toc295387626"/>
      <w:bookmarkStart w:id="32" w:name="_Toc319670341"/>
      <w:r w:rsidRPr="00ED568E">
        <w:t>The Construction Coordinator (CC)</w:t>
      </w:r>
      <w:bookmarkEnd w:id="30"/>
      <w:r w:rsidR="008E234D" w:rsidRPr="00ED568E">
        <w:t xml:space="preserve"> </w:t>
      </w:r>
    </w:p>
    <w:bookmarkEnd w:id="31"/>
    <w:bookmarkEnd w:id="32"/>
    <w:p w14:paraId="4AFBB6F6" w14:textId="727E9D46" w:rsidR="002A1266" w:rsidRPr="002A1266" w:rsidRDefault="002A1266" w:rsidP="0004580E">
      <w:pPr>
        <w:numPr>
          <w:ilvl w:val="0"/>
          <w:numId w:val="14"/>
        </w:numPr>
        <w:tabs>
          <w:tab w:val="clear" w:pos="720"/>
        </w:tabs>
        <w:ind w:left="1260"/>
        <w:jc w:val="left"/>
        <w:rPr>
          <w:color w:val="000000"/>
        </w:rPr>
      </w:pPr>
      <w:r w:rsidRPr="002A1266">
        <w:rPr>
          <w:color w:val="000000"/>
        </w:rPr>
        <w:t>Serving as first line of contact with the subcontractor field organization</w:t>
      </w:r>
    </w:p>
    <w:p w14:paraId="4AFBB6F7" w14:textId="6A5D95F4" w:rsidR="002A1266" w:rsidRPr="002A1266" w:rsidRDefault="002A1266" w:rsidP="0004580E">
      <w:pPr>
        <w:numPr>
          <w:ilvl w:val="0"/>
          <w:numId w:val="14"/>
        </w:numPr>
        <w:tabs>
          <w:tab w:val="clear" w:pos="720"/>
        </w:tabs>
        <w:ind w:left="1260"/>
        <w:jc w:val="left"/>
        <w:rPr>
          <w:color w:val="000000"/>
        </w:rPr>
      </w:pPr>
      <w:r w:rsidRPr="002A1266">
        <w:rPr>
          <w:color w:val="000000"/>
        </w:rPr>
        <w:t>Monitoring and enforcing subcontractor compliance with their ES&amp;H Program (or IS</w:t>
      </w:r>
      <w:r w:rsidR="0001759B">
        <w:rPr>
          <w:color w:val="000000"/>
        </w:rPr>
        <w:t>E</w:t>
      </w:r>
      <w:r w:rsidRPr="002A1266">
        <w:rPr>
          <w:color w:val="000000"/>
        </w:rPr>
        <w:t>M plan, if required), the ES&amp;H requirements in subcontract, and the hazard assessments for the scope of work</w:t>
      </w:r>
    </w:p>
    <w:p w14:paraId="4AFBB6F8" w14:textId="7C6F705A" w:rsidR="002A1266" w:rsidRPr="002A1266" w:rsidRDefault="002A1266" w:rsidP="0004580E">
      <w:pPr>
        <w:numPr>
          <w:ilvl w:val="0"/>
          <w:numId w:val="14"/>
        </w:numPr>
        <w:tabs>
          <w:tab w:val="clear" w:pos="720"/>
        </w:tabs>
        <w:ind w:left="1260"/>
        <w:jc w:val="left"/>
        <w:rPr>
          <w:color w:val="000000"/>
        </w:rPr>
      </w:pPr>
      <w:r w:rsidRPr="002A1266">
        <w:rPr>
          <w:color w:val="000000"/>
        </w:rPr>
        <w:t>Reviewing and accepting the subcontractor hazard analysis, providing input as needed</w:t>
      </w:r>
    </w:p>
    <w:p w14:paraId="4AFBB6F9" w14:textId="2D196EDD" w:rsidR="002A1266" w:rsidRPr="002A1266" w:rsidRDefault="002A1266" w:rsidP="0004580E">
      <w:pPr>
        <w:numPr>
          <w:ilvl w:val="0"/>
          <w:numId w:val="13"/>
        </w:numPr>
        <w:ind w:left="1260"/>
        <w:jc w:val="left"/>
        <w:rPr>
          <w:color w:val="000000"/>
        </w:rPr>
      </w:pPr>
      <w:r w:rsidRPr="002A1266">
        <w:rPr>
          <w:color w:val="000000"/>
        </w:rPr>
        <w:t>Ensuring that no work is performed by the subcontractor or sub-tier contractor until the hazard analysis has been accepted, and reviewed and signed off by each subcontractor and sub-tier contract employee on the job</w:t>
      </w:r>
    </w:p>
    <w:p w14:paraId="4AFBB6FA" w14:textId="0F39E016" w:rsidR="002A1266" w:rsidRPr="002A1266" w:rsidRDefault="002A1266" w:rsidP="0004580E">
      <w:pPr>
        <w:numPr>
          <w:ilvl w:val="0"/>
          <w:numId w:val="14"/>
        </w:numPr>
        <w:tabs>
          <w:tab w:val="clear" w:pos="720"/>
        </w:tabs>
        <w:ind w:left="1260"/>
        <w:jc w:val="left"/>
        <w:rPr>
          <w:color w:val="000000"/>
        </w:rPr>
      </w:pPr>
      <w:r w:rsidRPr="002A1266">
        <w:rPr>
          <w:color w:val="000000"/>
        </w:rPr>
        <w:t>Obtaining the required work permits</w:t>
      </w:r>
    </w:p>
    <w:p w14:paraId="4AFBB6FB" w14:textId="2C74524C" w:rsidR="002A1266" w:rsidRPr="002A1266" w:rsidRDefault="002A1266" w:rsidP="0004580E">
      <w:pPr>
        <w:numPr>
          <w:ilvl w:val="0"/>
          <w:numId w:val="14"/>
        </w:numPr>
        <w:tabs>
          <w:tab w:val="clear" w:pos="720"/>
        </w:tabs>
        <w:ind w:left="1260"/>
        <w:jc w:val="left"/>
        <w:rPr>
          <w:color w:val="000000"/>
        </w:rPr>
      </w:pPr>
      <w:r w:rsidRPr="002A1266">
        <w:rPr>
          <w:color w:val="000000"/>
        </w:rPr>
        <w:t>Preparing and distributing the Work Permit/Notification form</w:t>
      </w:r>
    </w:p>
    <w:p w14:paraId="4AFBB6FC" w14:textId="0585F04D" w:rsidR="002A1266" w:rsidRPr="002A1266" w:rsidRDefault="002A1266" w:rsidP="0004580E">
      <w:pPr>
        <w:numPr>
          <w:ilvl w:val="0"/>
          <w:numId w:val="14"/>
        </w:numPr>
        <w:tabs>
          <w:tab w:val="clear" w:pos="720"/>
        </w:tabs>
        <w:ind w:left="1260"/>
        <w:jc w:val="left"/>
        <w:rPr>
          <w:color w:val="000000"/>
        </w:rPr>
      </w:pPr>
      <w:r w:rsidRPr="002A1266">
        <w:rPr>
          <w:color w:val="000000"/>
        </w:rPr>
        <w:t>Participating in Preconstruction meetings to establish ES&amp;H expectations</w:t>
      </w:r>
    </w:p>
    <w:p w14:paraId="4AFBB6FD" w14:textId="7E606068" w:rsidR="002A1266" w:rsidRPr="002A1266" w:rsidRDefault="002A1266" w:rsidP="0004580E">
      <w:pPr>
        <w:numPr>
          <w:ilvl w:val="0"/>
          <w:numId w:val="14"/>
        </w:numPr>
        <w:tabs>
          <w:tab w:val="clear" w:pos="720"/>
        </w:tabs>
        <w:ind w:left="1260"/>
        <w:jc w:val="left"/>
        <w:rPr>
          <w:color w:val="000000"/>
        </w:rPr>
      </w:pPr>
      <w:r w:rsidRPr="002A1266">
        <w:rPr>
          <w:color w:val="000000"/>
        </w:rPr>
        <w:t>Ensuring that all subcontractor and sub-tier contractor employees attend Fermilab’s Subcontractor Orientation and other Fermilab-provided training</w:t>
      </w:r>
    </w:p>
    <w:p w14:paraId="4AFBB6FE" w14:textId="525F7CF3" w:rsidR="002A1266" w:rsidRPr="002A1266" w:rsidRDefault="002A1266" w:rsidP="0004580E">
      <w:pPr>
        <w:numPr>
          <w:ilvl w:val="0"/>
          <w:numId w:val="14"/>
        </w:numPr>
        <w:tabs>
          <w:tab w:val="clear" w:pos="720"/>
        </w:tabs>
        <w:ind w:left="1260"/>
        <w:jc w:val="left"/>
        <w:rPr>
          <w:color w:val="000000"/>
        </w:rPr>
      </w:pPr>
      <w:r w:rsidRPr="002A1266">
        <w:rPr>
          <w:color w:val="000000"/>
        </w:rPr>
        <w:t>Documenting noncompliance and drafting related memos for the Construction Manager</w:t>
      </w:r>
    </w:p>
    <w:p w14:paraId="4AFBB6FF" w14:textId="34496A31" w:rsidR="002A1266" w:rsidRPr="002A1266" w:rsidRDefault="002A1266" w:rsidP="0004580E">
      <w:pPr>
        <w:numPr>
          <w:ilvl w:val="0"/>
          <w:numId w:val="14"/>
        </w:numPr>
        <w:tabs>
          <w:tab w:val="clear" w:pos="720"/>
        </w:tabs>
        <w:ind w:left="1260"/>
        <w:jc w:val="left"/>
        <w:rPr>
          <w:color w:val="000000"/>
        </w:rPr>
      </w:pPr>
      <w:r w:rsidRPr="002A1266">
        <w:rPr>
          <w:color w:val="000000"/>
        </w:rPr>
        <w:t>Participating in weekly construction progress meetings with subcontractor</w:t>
      </w:r>
    </w:p>
    <w:p w14:paraId="4AFBB700" w14:textId="7F7BB390" w:rsidR="002A1266" w:rsidRPr="002A1266" w:rsidRDefault="002A1266" w:rsidP="0004580E">
      <w:pPr>
        <w:numPr>
          <w:ilvl w:val="0"/>
          <w:numId w:val="14"/>
        </w:numPr>
        <w:tabs>
          <w:tab w:val="clear" w:pos="720"/>
        </w:tabs>
        <w:ind w:left="1260"/>
        <w:jc w:val="left"/>
        <w:rPr>
          <w:color w:val="000000"/>
        </w:rPr>
      </w:pPr>
      <w:r w:rsidRPr="002A1266">
        <w:rPr>
          <w:color w:val="000000"/>
        </w:rPr>
        <w:t>Ensuring that goods and services meet specifications</w:t>
      </w:r>
    </w:p>
    <w:p w14:paraId="4AFBB701" w14:textId="47A48C61" w:rsidR="002A1266" w:rsidRPr="002A1266" w:rsidRDefault="002A1266" w:rsidP="0004580E">
      <w:pPr>
        <w:numPr>
          <w:ilvl w:val="0"/>
          <w:numId w:val="14"/>
        </w:numPr>
        <w:tabs>
          <w:tab w:val="clear" w:pos="720"/>
        </w:tabs>
        <w:ind w:left="1260"/>
        <w:jc w:val="left"/>
        <w:rPr>
          <w:color w:val="000000"/>
        </w:rPr>
      </w:pPr>
      <w:r w:rsidRPr="002A1266">
        <w:rPr>
          <w:color w:val="000000"/>
        </w:rPr>
        <w:t>Initiating call tree upon subcontractor report of an incident</w:t>
      </w:r>
    </w:p>
    <w:p w14:paraId="4AFBB702" w14:textId="0EAA42D4" w:rsidR="002A1266" w:rsidRPr="002A1266" w:rsidRDefault="002A1266" w:rsidP="0004580E">
      <w:pPr>
        <w:numPr>
          <w:ilvl w:val="0"/>
          <w:numId w:val="14"/>
        </w:numPr>
        <w:tabs>
          <w:tab w:val="clear" w:pos="720"/>
        </w:tabs>
        <w:ind w:left="1260"/>
        <w:jc w:val="left"/>
        <w:rPr>
          <w:color w:val="000000"/>
        </w:rPr>
      </w:pPr>
      <w:r w:rsidRPr="002A1266">
        <w:rPr>
          <w:color w:val="000000"/>
        </w:rPr>
        <w:t>Obtaining incident report from the subcontractor</w:t>
      </w:r>
    </w:p>
    <w:p w14:paraId="4AFBB703" w14:textId="34D26D79" w:rsidR="002A1266" w:rsidRPr="002A1266" w:rsidRDefault="002A1266" w:rsidP="0004580E">
      <w:pPr>
        <w:numPr>
          <w:ilvl w:val="0"/>
          <w:numId w:val="14"/>
        </w:numPr>
        <w:tabs>
          <w:tab w:val="clear" w:pos="720"/>
        </w:tabs>
        <w:ind w:left="1260"/>
        <w:jc w:val="left"/>
        <w:rPr>
          <w:color w:val="000000"/>
        </w:rPr>
      </w:pPr>
      <w:r w:rsidRPr="002A1266">
        <w:rPr>
          <w:color w:val="000000"/>
        </w:rPr>
        <w:t>Preparing independent incident report for the Construction Manager</w:t>
      </w:r>
    </w:p>
    <w:p w14:paraId="4AFBB704" w14:textId="07BE861D" w:rsidR="002A1266" w:rsidRPr="002A1266" w:rsidRDefault="002A1266" w:rsidP="0004580E">
      <w:pPr>
        <w:numPr>
          <w:ilvl w:val="0"/>
          <w:numId w:val="14"/>
        </w:numPr>
        <w:tabs>
          <w:tab w:val="clear" w:pos="720"/>
        </w:tabs>
        <w:ind w:left="1260"/>
        <w:jc w:val="left"/>
        <w:rPr>
          <w:color w:val="000000"/>
        </w:rPr>
      </w:pPr>
      <w:r w:rsidRPr="002A1266">
        <w:rPr>
          <w:color w:val="000000"/>
        </w:rPr>
        <w:t>Tracking and reporting to ES&amp;H subcontractor and sub-tier contractor work hours by the seventh day of the month following the end of the quarter</w:t>
      </w:r>
    </w:p>
    <w:p w14:paraId="4AFBB705" w14:textId="05F38E1A" w:rsidR="002A1266" w:rsidRPr="002A1266" w:rsidRDefault="00E10A3F" w:rsidP="0004580E">
      <w:pPr>
        <w:numPr>
          <w:ilvl w:val="0"/>
          <w:numId w:val="14"/>
        </w:numPr>
        <w:tabs>
          <w:tab w:val="clear" w:pos="720"/>
        </w:tabs>
        <w:ind w:left="1260"/>
        <w:jc w:val="left"/>
        <w:rPr>
          <w:color w:val="000000"/>
        </w:rPr>
      </w:pPr>
      <w:r>
        <w:rPr>
          <w:color w:val="000000"/>
        </w:rPr>
        <w:t>A</w:t>
      </w:r>
      <w:r w:rsidR="002A1266" w:rsidRPr="002A1266">
        <w:rPr>
          <w:color w:val="000000"/>
        </w:rPr>
        <w:t>ttending the subcontractor’s daily planning meetings, weekly toolbox meetings, and monthly ES&amp;H training</w:t>
      </w:r>
    </w:p>
    <w:p w14:paraId="4AFBB706" w14:textId="309CEA7A" w:rsidR="002A1266" w:rsidRPr="002A1266" w:rsidRDefault="002A1266" w:rsidP="0004580E">
      <w:pPr>
        <w:numPr>
          <w:ilvl w:val="0"/>
          <w:numId w:val="13"/>
        </w:numPr>
        <w:ind w:left="1260"/>
        <w:jc w:val="left"/>
        <w:rPr>
          <w:color w:val="000000"/>
        </w:rPr>
      </w:pPr>
      <w:r w:rsidRPr="002A1266">
        <w:rPr>
          <w:color w:val="000000"/>
        </w:rPr>
        <w:t>Participating in subcontractor performance review at end of the subcontract</w:t>
      </w:r>
    </w:p>
    <w:p w14:paraId="4AFBB707" w14:textId="1B6AAC88" w:rsidR="002A1266" w:rsidRPr="002A1266" w:rsidRDefault="002A1266" w:rsidP="0004580E">
      <w:pPr>
        <w:numPr>
          <w:ilvl w:val="0"/>
          <w:numId w:val="13"/>
        </w:numPr>
        <w:ind w:left="1260"/>
        <w:jc w:val="left"/>
        <w:rPr>
          <w:color w:val="000000"/>
        </w:rPr>
      </w:pPr>
      <w:r w:rsidRPr="002A1266">
        <w:rPr>
          <w:color w:val="000000"/>
        </w:rPr>
        <w:t xml:space="preserve">Reviewing the condition of mobile cranes used as part of the project, using the guidance </w:t>
      </w:r>
      <w:r w:rsidR="0035595E">
        <w:rPr>
          <w:color w:val="000000"/>
        </w:rPr>
        <w:t>found in FESHM 7010</w:t>
      </w:r>
      <w:r w:rsidRPr="002A1266">
        <w:rPr>
          <w:color w:val="000000"/>
        </w:rPr>
        <w:t xml:space="preserve"> Technical Appendix </w:t>
      </w:r>
      <w:r w:rsidR="0035595E">
        <w:rPr>
          <w:color w:val="000000"/>
        </w:rPr>
        <w:t>3</w:t>
      </w:r>
      <w:r w:rsidRPr="002A1266">
        <w:rPr>
          <w:color w:val="000000"/>
        </w:rPr>
        <w:t>, “Mobile Crane – Safe to Operate Review Items”</w:t>
      </w:r>
    </w:p>
    <w:p w14:paraId="4AFBB708" w14:textId="2D24F8EC" w:rsidR="002A1266" w:rsidRPr="002A1266" w:rsidRDefault="002A1266" w:rsidP="0004580E">
      <w:pPr>
        <w:numPr>
          <w:ilvl w:val="0"/>
          <w:numId w:val="13"/>
        </w:numPr>
        <w:ind w:left="1260"/>
        <w:jc w:val="left"/>
        <w:rPr>
          <w:color w:val="000000"/>
        </w:rPr>
      </w:pPr>
      <w:r w:rsidRPr="002A1266">
        <w:rPr>
          <w:color w:val="000000"/>
        </w:rPr>
        <w:t>Verifying the training of those involved in high hazard activities with specific training requirements identified in Section 5.7</w:t>
      </w:r>
    </w:p>
    <w:p w14:paraId="4AFBB709" w14:textId="3ED77AC9" w:rsidR="002A1266" w:rsidRDefault="002A1266" w:rsidP="0004580E">
      <w:pPr>
        <w:numPr>
          <w:ilvl w:val="0"/>
          <w:numId w:val="13"/>
        </w:numPr>
        <w:ind w:left="1260"/>
        <w:jc w:val="left"/>
        <w:rPr>
          <w:color w:val="000000"/>
        </w:rPr>
      </w:pPr>
      <w:r w:rsidRPr="002A1266">
        <w:rPr>
          <w:color w:val="000000"/>
        </w:rPr>
        <w:t>Additional training verification may be required based on the phases of work in the HA</w:t>
      </w:r>
    </w:p>
    <w:p w14:paraId="6B8E52CC" w14:textId="59B16002" w:rsidR="007A7D9D" w:rsidRPr="002A1266" w:rsidRDefault="007A7D9D" w:rsidP="007A7D9D">
      <w:pPr>
        <w:jc w:val="left"/>
        <w:rPr>
          <w:color w:val="000000"/>
        </w:rPr>
      </w:pPr>
    </w:p>
    <w:p w14:paraId="4AFBB70A" w14:textId="2EC1D833" w:rsidR="002A1266" w:rsidRPr="00A6102C" w:rsidRDefault="00AD3A85" w:rsidP="00A6102C">
      <w:pPr>
        <w:pStyle w:val="Heading2"/>
        <w:numPr>
          <w:ilvl w:val="1"/>
          <w:numId w:val="38"/>
        </w:numPr>
        <w:rPr>
          <w:color w:val="000000"/>
        </w:rPr>
      </w:pPr>
      <w:bookmarkStart w:id="33" w:name="_Toc57798415"/>
      <w:r w:rsidRPr="00A6102C">
        <w:rPr>
          <w:color w:val="000000"/>
        </w:rPr>
        <w:lastRenderedPageBreak/>
        <w:t>Service Coordinator (SC)</w:t>
      </w:r>
      <w:bookmarkEnd w:id="33"/>
    </w:p>
    <w:p w14:paraId="64F5C341" w14:textId="059CC28E" w:rsidR="00BC586C" w:rsidRPr="004C6112" w:rsidRDefault="00BC586C" w:rsidP="0004580E">
      <w:pPr>
        <w:pStyle w:val="ListParagraph"/>
        <w:numPr>
          <w:ilvl w:val="0"/>
          <w:numId w:val="41"/>
        </w:numPr>
        <w:ind w:left="1260"/>
      </w:pPr>
      <w:r w:rsidRPr="004C6112">
        <w:t>Prepares a scope of work that clearly describes the typical work</w:t>
      </w:r>
      <w:r>
        <w:t>,</w:t>
      </w:r>
      <w:r w:rsidRPr="004C6112">
        <w:t xml:space="preserve"> classifies </w:t>
      </w:r>
      <w:r>
        <w:t xml:space="preserve">high hazards </w:t>
      </w:r>
      <w:r w:rsidRPr="004C6112">
        <w:t xml:space="preserve">under the criteria provided in </w:t>
      </w:r>
      <w:r>
        <w:t xml:space="preserve">FESHM Chapter 7020 </w:t>
      </w:r>
      <w:r w:rsidRPr="004C6112">
        <w:t>Table 1 – Poten</w:t>
      </w:r>
      <w:r>
        <w:t xml:space="preserve">tial Hazards for HA preparation, and </w:t>
      </w:r>
      <w:r w:rsidRPr="004C6112">
        <w:t>submit</w:t>
      </w:r>
      <w:r>
        <w:t>s</w:t>
      </w:r>
      <w:r w:rsidRPr="004C6112">
        <w:t xml:space="preserve"> with requisition</w:t>
      </w:r>
      <w:r>
        <w:t>;</w:t>
      </w:r>
    </w:p>
    <w:p w14:paraId="43508B4D" w14:textId="77777777" w:rsidR="00BC586C" w:rsidRPr="004C6112" w:rsidRDefault="00BC586C" w:rsidP="0004580E">
      <w:pPr>
        <w:pStyle w:val="ListParagraph"/>
        <w:numPr>
          <w:ilvl w:val="0"/>
          <w:numId w:val="41"/>
        </w:numPr>
        <w:ind w:left="1260"/>
      </w:pPr>
      <w:r>
        <w:t>Completes i</w:t>
      </w:r>
      <w:r w:rsidRPr="004C6112">
        <w:t xml:space="preserve">nformation required </w:t>
      </w:r>
      <w:r>
        <w:t>in the Exhibit A cover sheet,</w:t>
      </w:r>
      <w:r w:rsidRPr="004C6112">
        <w:t xml:space="preserve"> and </w:t>
      </w:r>
      <w:r>
        <w:t xml:space="preserve">appends </w:t>
      </w:r>
      <w:r w:rsidRPr="004C6112">
        <w:t>the Exhibit to th</w:t>
      </w:r>
      <w:r>
        <w:t>e requisition;</w:t>
      </w:r>
    </w:p>
    <w:p w14:paraId="03FCD807" w14:textId="77777777" w:rsidR="00BC586C" w:rsidRDefault="00BC586C" w:rsidP="0004580E">
      <w:pPr>
        <w:widowControl w:val="0"/>
        <w:numPr>
          <w:ilvl w:val="0"/>
          <w:numId w:val="39"/>
        </w:numPr>
        <w:ind w:left="1260"/>
        <w:jc w:val="left"/>
      </w:pPr>
      <w:r w:rsidRPr="004C6112">
        <w:t>Assures subcontractor employees have received the F</w:t>
      </w:r>
      <w:r>
        <w:t>ermilab orientation and other task</w:t>
      </w:r>
      <w:r w:rsidRPr="004C6112">
        <w:t xml:space="preserve"> specific training.</w:t>
      </w:r>
      <w:r w:rsidRPr="00344298">
        <w:t xml:space="preserve"> </w:t>
      </w:r>
      <w:r>
        <w:t>Reviews the work planning or written hazard analysis submitted by the subcontractor for acceptance, providing input when requested;</w:t>
      </w:r>
    </w:p>
    <w:p w14:paraId="15F829DC" w14:textId="77777777" w:rsidR="00BC586C" w:rsidRDefault="00BC586C" w:rsidP="0004580E">
      <w:pPr>
        <w:widowControl w:val="0"/>
        <w:numPr>
          <w:ilvl w:val="0"/>
          <w:numId w:val="39"/>
        </w:numPr>
        <w:ind w:left="1260"/>
        <w:jc w:val="left"/>
      </w:pPr>
      <w:r>
        <w:t>Oversees and assures that the subcontractor work activities are in compliance with the subcontract requirements, including the ES&amp;H requirements.  Ensures that as conditions change through the life of the subcontract, or within a specific work activity, the same level of rigor for planning, approval, and oversight is maintained as would have been required for a new subcontract activity;</w:t>
      </w:r>
    </w:p>
    <w:p w14:paraId="6C6AA1EE" w14:textId="77777777" w:rsidR="00BC586C" w:rsidRPr="004C6112" w:rsidRDefault="00BC586C" w:rsidP="0004580E">
      <w:pPr>
        <w:widowControl w:val="0"/>
        <w:numPr>
          <w:ilvl w:val="0"/>
          <w:numId w:val="39"/>
        </w:numPr>
        <w:ind w:left="1260"/>
        <w:jc w:val="left"/>
      </w:pPr>
      <w:r w:rsidRPr="004C6112">
        <w:t>Obtains necessary permits and distributes them, including the Work Permit</w:t>
      </w:r>
      <w:r>
        <w:t>/Notification (WPN) form;</w:t>
      </w:r>
    </w:p>
    <w:p w14:paraId="51D30C77" w14:textId="77777777" w:rsidR="00BC586C" w:rsidRDefault="00BC586C" w:rsidP="0004580E">
      <w:pPr>
        <w:widowControl w:val="0"/>
        <w:numPr>
          <w:ilvl w:val="0"/>
          <w:numId w:val="39"/>
        </w:numPr>
        <w:ind w:left="1260"/>
        <w:jc w:val="left"/>
      </w:pPr>
      <w:r>
        <w:t>Reviews incident reports submitted by the subcontractor and forwards copies to the DSO, Procurement Administrator, and Service Manager;</w:t>
      </w:r>
    </w:p>
    <w:p w14:paraId="28920560" w14:textId="77777777" w:rsidR="00BC586C" w:rsidRDefault="00BC586C" w:rsidP="0004580E">
      <w:pPr>
        <w:widowControl w:val="0"/>
        <w:numPr>
          <w:ilvl w:val="0"/>
          <w:numId w:val="40"/>
        </w:numPr>
        <w:ind w:left="1260"/>
        <w:jc w:val="left"/>
      </w:pPr>
      <w:r>
        <w:t>Coordinates the Site-Specific Meeting.  Identifies site-specific hazards and ensures the subcontractor incorporated site specific hazards and associated mitigations on the HA as may be required;</w:t>
      </w:r>
    </w:p>
    <w:p w14:paraId="04E50D0B" w14:textId="77777777" w:rsidR="00BC586C" w:rsidRDefault="00BC586C" w:rsidP="0004580E">
      <w:pPr>
        <w:widowControl w:val="0"/>
        <w:numPr>
          <w:ilvl w:val="0"/>
          <w:numId w:val="40"/>
        </w:numPr>
        <w:ind w:left="1260"/>
        <w:jc w:val="left"/>
      </w:pPr>
      <w:r>
        <w:t>Notifies the subcontractor in a timely manner of uncorrected deficient or non-compliant work or safety violation using the</w:t>
      </w:r>
      <w:bookmarkStart w:id="34" w:name="Change_Order_TA6"/>
      <w:bookmarkEnd w:id="34"/>
      <w:r>
        <w:rPr>
          <w:rFonts w:ascii="Times" w:hAnsi="Times"/>
          <w:b/>
          <w:color w:val="000000"/>
          <w:sz w:val="32"/>
        </w:rPr>
        <w:t xml:space="preserve"> </w:t>
      </w:r>
      <w:r>
        <w:rPr>
          <w:bCs/>
          <w:color w:val="000000"/>
        </w:rPr>
        <w:t>Subcontractor ES&amp;H Stop Work Order</w:t>
      </w:r>
      <w:r>
        <w:t xml:space="preserve"> with a copy sent to the Service Manager and Procurement Administrator or designee;</w:t>
      </w:r>
    </w:p>
    <w:p w14:paraId="123266DC" w14:textId="77777777" w:rsidR="00BC586C" w:rsidRDefault="00BC586C" w:rsidP="0004580E">
      <w:pPr>
        <w:widowControl w:val="0"/>
        <w:numPr>
          <w:ilvl w:val="0"/>
          <w:numId w:val="40"/>
        </w:numPr>
        <w:ind w:left="1260"/>
        <w:jc w:val="left"/>
      </w:pPr>
      <w:r>
        <w:t>Notifies the Division Safety Officer (DSO) of any employee injuries;</w:t>
      </w:r>
    </w:p>
    <w:p w14:paraId="0BBE0D6E" w14:textId="32A0C995" w:rsidR="00AD3A85" w:rsidRDefault="00BC586C" w:rsidP="0004580E">
      <w:pPr>
        <w:widowControl w:val="0"/>
        <w:numPr>
          <w:ilvl w:val="0"/>
          <w:numId w:val="40"/>
        </w:numPr>
        <w:ind w:left="1260"/>
        <w:jc w:val="left"/>
      </w:pPr>
      <w:r>
        <w:t>When requested, completes the Subcontractor Performance Evaluation Form found at the end of this chapter (Form 7020-F2) and submits to the Procurement.</w:t>
      </w:r>
    </w:p>
    <w:p w14:paraId="59C654CD" w14:textId="77777777" w:rsidR="00BC586C" w:rsidRPr="00AD3A85" w:rsidRDefault="00BC586C" w:rsidP="00AD3A85"/>
    <w:p w14:paraId="313873AC" w14:textId="4895AC5B" w:rsidR="008522D7" w:rsidRPr="00ED568E" w:rsidRDefault="002A1266" w:rsidP="005E5B5C">
      <w:pPr>
        <w:pStyle w:val="Heading2"/>
        <w:numPr>
          <w:ilvl w:val="1"/>
          <w:numId w:val="38"/>
        </w:numPr>
      </w:pPr>
      <w:bookmarkStart w:id="35" w:name="_Toc295387627"/>
      <w:bookmarkStart w:id="36" w:name="_Toc57798416"/>
      <w:bookmarkStart w:id="37" w:name="_Toc319670342"/>
      <w:r w:rsidRPr="005E5B5C">
        <w:rPr>
          <w:rStyle w:val="Heading2Char"/>
          <w:b/>
          <w:bCs/>
          <w:iCs/>
        </w:rPr>
        <w:t>The Task Manager (TM)</w:t>
      </w:r>
      <w:bookmarkEnd w:id="35"/>
      <w:bookmarkEnd w:id="36"/>
      <w:r w:rsidRPr="00ED568E">
        <w:t xml:space="preserve"> </w:t>
      </w:r>
    </w:p>
    <w:bookmarkEnd w:id="37"/>
    <w:p w14:paraId="4AFBB70D" w14:textId="686E31E4" w:rsidR="002A1266" w:rsidRPr="002A1266" w:rsidRDefault="002A1266" w:rsidP="0004580E">
      <w:pPr>
        <w:numPr>
          <w:ilvl w:val="0"/>
          <w:numId w:val="15"/>
        </w:numPr>
        <w:tabs>
          <w:tab w:val="clear" w:pos="720"/>
        </w:tabs>
        <w:ind w:left="1260"/>
        <w:jc w:val="left"/>
        <w:rPr>
          <w:color w:val="000000"/>
        </w:rPr>
      </w:pPr>
      <w:r w:rsidRPr="002A1266">
        <w:rPr>
          <w:color w:val="000000"/>
        </w:rPr>
        <w:t>Planning and directing all work activities</w:t>
      </w:r>
    </w:p>
    <w:p w14:paraId="4AFBB70E" w14:textId="667CF149" w:rsidR="002A1266" w:rsidRPr="002A1266" w:rsidRDefault="002A1266" w:rsidP="0004580E">
      <w:pPr>
        <w:numPr>
          <w:ilvl w:val="0"/>
          <w:numId w:val="15"/>
        </w:numPr>
        <w:tabs>
          <w:tab w:val="clear" w:pos="720"/>
        </w:tabs>
        <w:ind w:left="1260"/>
        <w:jc w:val="left"/>
        <w:rPr>
          <w:color w:val="000000"/>
        </w:rPr>
      </w:pPr>
      <w:r w:rsidRPr="002A1266">
        <w:rPr>
          <w:color w:val="000000"/>
        </w:rPr>
        <w:t xml:space="preserve">Assisting the subcontractor in preparing the HA, and obtaining all required reviews and acceptances (reference FESHM </w:t>
      </w:r>
      <w:r w:rsidRPr="002A1266">
        <w:t>2060</w:t>
      </w:r>
      <w:r w:rsidRPr="002A1266">
        <w:rPr>
          <w:color w:val="000000"/>
        </w:rPr>
        <w:t>)</w:t>
      </w:r>
    </w:p>
    <w:p w14:paraId="4AFBB70F" w14:textId="62416837" w:rsidR="002A1266" w:rsidRPr="002A1266" w:rsidRDefault="002A1266" w:rsidP="0004580E">
      <w:pPr>
        <w:numPr>
          <w:ilvl w:val="0"/>
          <w:numId w:val="15"/>
        </w:numPr>
        <w:tabs>
          <w:tab w:val="clear" w:pos="720"/>
        </w:tabs>
        <w:ind w:left="1260"/>
        <w:jc w:val="left"/>
        <w:rPr>
          <w:color w:val="000000"/>
        </w:rPr>
      </w:pPr>
      <w:r w:rsidRPr="002A1266">
        <w:rPr>
          <w:color w:val="000000"/>
        </w:rPr>
        <w:t>Reviewing HA with subcontractor employees, seeking their input, and making changes as appropriate</w:t>
      </w:r>
    </w:p>
    <w:p w14:paraId="4AFBB710" w14:textId="0247F900" w:rsidR="002A1266" w:rsidRPr="002A1266" w:rsidRDefault="002A1266" w:rsidP="0004580E">
      <w:pPr>
        <w:numPr>
          <w:ilvl w:val="0"/>
          <w:numId w:val="15"/>
        </w:numPr>
        <w:tabs>
          <w:tab w:val="clear" w:pos="720"/>
        </w:tabs>
        <w:ind w:left="1260"/>
        <w:jc w:val="left"/>
        <w:rPr>
          <w:color w:val="000000"/>
        </w:rPr>
      </w:pPr>
      <w:r w:rsidRPr="002A1266">
        <w:rPr>
          <w:color w:val="000000"/>
        </w:rPr>
        <w:t>Assuring that all subcontractor employees sign the HA</w:t>
      </w:r>
    </w:p>
    <w:p w14:paraId="4AFBB711" w14:textId="1E282183" w:rsidR="002A1266" w:rsidRPr="002A1266" w:rsidRDefault="002A1266" w:rsidP="0004580E">
      <w:pPr>
        <w:numPr>
          <w:ilvl w:val="0"/>
          <w:numId w:val="15"/>
        </w:numPr>
        <w:tabs>
          <w:tab w:val="clear" w:pos="720"/>
        </w:tabs>
        <w:ind w:left="1260"/>
        <w:jc w:val="left"/>
        <w:rPr>
          <w:color w:val="000000"/>
        </w:rPr>
      </w:pPr>
      <w:r w:rsidRPr="002A1266">
        <w:rPr>
          <w:color w:val="000000"/>
        </w:rPr>
        <w:t>Assuring that the subcontractor performs no work until the HA has been accepted, reviewed and signed off by each employee</w:t>
      </w:r>
    </w:p>
    <w:p w14:paraId="4AFBB712" w14:textId="049A4E07" w:rsidR="002A1266" w:rsidRPr="002A1266" w:rsidRDefault="002A1266" w:rsidP="0004580E">
      <w:pPr>
        <w:numPr>
          <w:ilvl w:val="0"/>
          <w:numId w:val="15"/>
        </w:numPr>
        <w:tabs>
          <w:tab w:val="clear" w:pos="720"/>
        </w:tabs>
        <w:ind w:left="1260"/>
        <w:jc w:val="left"/>
        <w:rPr>
          <w:color w:val="000000"/>
        </w:rPr>
      </w:pPr>
      <w:r w:rsidRPr="002A1266">
        <w:rPr>
          <w:color w:val="000000"/>
        </w:rPr>
        <w:t>Acting as competent person for the job</w:t>
      </w:r>
    </w:p>
    <w:p w14:paraId="4AFBB713" w14:textId="2EB005D6" w:rsidR="002A1266" w:rsidRPr="002A1266" w:rsidRDefault="002A1266" w:rsidP="0004580E">
      <w:pPr>
        <w:numPr>
          <w:ilvl w:val="0"/>
          <w:numId w:val="15"/>
        </w:numPr>
        <w:tabs>
          <w:tab w:val="clear" w:pos="720"/>
        </w:tabs>
        <w:ind w:left="1260"/>
        <w:jc w:val="left"/>
        <w:rPr>
          <w:color w:val="000000"/>
        </w:rPr>
      </w:pPr>
      <w:r w:rsidRPr="002A1266">
        <w:rPr>
          <w:color w:val="000000"/>
        </w:rPr>
        <w:t xml:space="preserve">Assuring subcontractor employees have received all appropriate training </w:t>
      </w:r>
    </w:p>
    <w:p w14:paraId="4AFBB714" w14:textId="31DCAB6C" w:rsidR="002A1266" w:rsidRPr="002A1266" w:rsidRDefault="002A1266" w:rsidP="0004580E">
      <w:pPr>
        <w:numPr>
          <w:ilvl w:val="0"/>
          <w:numId w:val="15"/>
        </w:numPr>
        <w:tabs>
          <w:tab w:val="clear" w:pos="720"/>
        </w:tabs>
        <w:ind w:left="1260"/>
        <w:jc w:val="left"/>
        <w:rPr>
          <w:color w:val="000000"/>
        </w:rPr>
      </w:pPr>
      <w:r w:rsidRPr="002A1266">
        <w:rPr>
          <w:color w:val="000000"/>
        </w:rPr>
        <w:t>Obtaining the required work permits</w:t>
      </w:r>
    </w:p>
    <w:p w14:paraId="4AFBB715" w14:textId="79A92F6A" w:rsidR="002A1266" w:rsidRPr="002A1266" w:rsidRDefault="002A1266" w:rsidP="0004580E">
      <w:pPr>
        <w:numPr>
          <w:ilvl w:val="0"/>
          <w:numId w:val="15"/>
        </w:numPr>
        <w:tabs>
          <w:tab w:val="clear" w:pos="720"/>
        </w:tabs>
        <w:ind w:left="1260"/>
        <w:jc w:val="left"/>
        <w:rPr>
          <w:color w:val="000000"/>
        </w:rPr>
      </w:pPr>
      <w:r w:rsidRPr="002A1266">
        <w:rPr>
          <w:color w:val="000000"/>
        </w:rPr>
        <w:t>Preparing and distributing the Work Permit/Notification (WPN) form</w:t>
      </w:r>
    </w:p>
    <w:p w14:paraId="4AFBB716" w14:textId="77777777" w:rsidR="002A1266" w:rsidRPr="002A1266" w:rsidRDefault="002A1266" w:rsidP="0004580E">
      <w:pPr>
        <w:numPr>
          <w:ilvl w:val="0"/>
          <w:numId w:val="15"/>
        </w:numPr>
        <w:tabs>
          <w:tab w:val="clear" w:pos="720"/>
        </w:tabs>
        <w:ind w:left="1260"/>
        <w:jc w:val="left"/>
        <w:rPr>
          <w:color w:val="000000"/>
        </w:rPr>
      </w:pPr>
      <w:r w:rsidRPr="002A1266">
        <w:rPr>
          <w:color w:val="000000"/>
        </w:rPr>
        <w:t>Conducting pre-job work planning meeting with subcontractor employees to assure they understand the work activity, ES&amp;H hazards, and mitigation measures.</w:t>
      </w:r>
    </w:p>
    <w:p w14:paraId="4AFBB717" w14:textId="5217A517" w:rsidR="002A1266" w:rsidRPr="002A1266" w:rsidRDefault="002A1266" w:rsidP="0004580E">
      <w:pPr>
        <w:numPr>
          <w:ilvl w:val="0"/>
          <w:numId w:val="15"/>
        </w:numPr>
        <w:tabs>
          <w:tab w:val="clear" w:pos="720"/>
        </w:tabs>
        <w:ind w:left="1260"/>
        <w:jc w:val="left"/>
        <w:rPr>
          <w:color w:val="000000"/>
        </w:rPr>
      </w:pPr>
      <w:r w:rsidRPr="002A1266">
        <w:rPr>
          <w:color w:val="000000"/>
        </w:rPr>
        <w:lastRenderedPageBreak/>
        <w:t xml:space="preserve">Notifying the </w:t>
      </w:r>
      <w:r w:rsidR="008C216D">
        <w:rPr>
          <w:color w:val="000000"/>
        </w:rPr>
        <w:t>Division</w:t>
      </w:r>
      <w:r w:rsidR="008C216D" w:rsidRPr="002A1266">
        <w:rPr>
          <w:color w:val="000000"/>
        </w:rPr>
        <w:t xml:space="preserve"> </w:t>
      </w:r>
      <w:r w:rsidRPr="002A1266">
        <w:rPr>
          <w:color w:val="000000"/>
        </w:rPr>
        <w:t>Safety Officer (</w:t>
      </w:r>
      <w:r w:rsidR="008C216D">
        <w:rPr>
          <w:color w:val="000000"/>
        </w:rPr>
        <w:t>D</w:t>
      </w:r>
      <w:r w:rsidRPr="002A1266">
        <w:rPr>
          <w:color w:val="000000"/>
        </w:rPr>
        <w:t>SO) of any employee injuries</w:t>
      </w:r>
    </w:p>
    <w:p w14:paraId="4AFBB718" w14:textId="3A5C9414" w:rsidR="002A1266" w:rsidRPr="002A1266" w:rsidRDefault="002A1266" w:rsidP="0004580E">
      <w:pPr>
        <w:numPr>
          <w:ilvl w:val="0"/>
          <w:numId w:val="15"/>
        </w:numPr>
        <w:tabs>
          <w:tab w:val="clear" w:pos="720"/>
        </w:tabs>
        <w:ind w:left="1260"/>
        <w:jc w:val="left"/>
        <w:rPr>
          <w:color w:val="000000"/>
        </w:rPr>
      </w:pPr>
      <w:r w:rsidRPr="002A1266">
        <w:rPr>
          <w:color w:val="000000"/>
        </w:rPr>
        <w:t>Coordinates and contributes to subcontractor incident investigations</w:t>
      </w:r>
    </w:p>
    <w:p w14:paraId="4AFBB719" w14:textId="616FA467" w:rsidR="002A1266" w:rsidRPr="002A1266" w:rsidRDefault="002A1266" w:rsidP="0004580E">
      <w:pPr>
        <w:numPr>
          <w:ilvl w:val="0"/>
          <w:numId w:val="15"/>
        </w:numPr>
        <w:tabs>
          <w:tab w:val="clear" w:pos="720"/>
        </w:tabs>
        <w:ind w:left="1260"/>
        <w:jc w:val="left"/>
        <w:rPr>
          <w:color w:val="000000"/>
        </w:rPr>
      </w:pPr>
      <w:r w:rsidRPr="002A1266">
        <w:rPr>
          <w:color w:val="000000"/>
        </w:rPr>
        <w:t xml:space="preserve">Informing the </w:t>
      </w:r>
      <w:r w:rsidR="008C216D">
        <w:rPr>
          <w:color w:val="000000"/>
        </w:rPr>
        <w:t>Division</w:t>
      </w:r>
      <w:r w:rsidRPr="002A1266">
        <w:rPr>
          <w:color w:val="000000"/>
        </w:rPr>
        <w:t xml:space="preserve"> Safety Officer (</w:t>
      </w:r>
      <w:r w:rsidR="008C216D">
        <w:rPr>
          <w:color w:val="000000"/>
        </w:rPr>
        <w:t>D</w:t>
      </w:r>
      <w:r w:rsidRPr="002A1266">
        <w:rPr>
          <w:color w:val="000000"/>
        </w:rPr>
        <w:t>SO) of ES&amp;H noncompliance issues</w:t>
      </w:r>
    </w:p>
    <w:p w14:paraId="4AFBB71A" w14:textId="5C93A7CE" w:rsidR="002A1266" w:rsidRPr="002A1266" w:rsidRDefault="002A1266" w:rsidP="0004580E">
      <w:pPr>
        <w:numPr>
          <w:ilvl w:val="0"/>
          <w:numId w:val="15"/>
        </w:numPr>
        <w:tabs>
          <w:tab w:val="clear" w:pos="720"/>
        </w:tabs>
        <w:ind w:left="1260"/>
        <w:jc w:val="left"/>
        <w:rPr>
          <w:color w:val="000000"/>
        </w:rPr>
      </w:pPr>
      <w:r w:rsidRPr="002A1266">
        <w:rPr>
          <w:color w:val="000000"/>
        </w:rPr>
        <w:t>Submitting subcontractor performance review when requested (</w:t>
      </w:r>
      <w:hyperlink r:id="rId14" w:history="1">
        <w:r w:rsidRPr="002A1266">
          <w:rPr>
            <w:rStyle w:val="Hyperlink"/>
          </w:rPr>
          <w:t>http://esh.fnal.gov/xms/FESHM</w:t>
        </w:r>
      </w:hyperlink>
      <w:r w:rsidRPr="002A1266">
        <w:rPr>
          <w:color w:val="000000"/>
        </w:rPr>
        <w:t xml:space="preserve">) </w:t>
      </w:r>
    </w:p>
    <w:p w14:paraId="4AFBB71B" w14:textId="7D8001E5" w:rsidR="002A1266" w:rsidRPr="002A1266" w:rsidRDefault="002A1266" w:rsidP="0004580E">
      <w:pPr>
        <w:numPr>
          <w:ilvl w:val="0"/>
          <w:numId w:val="15"/>
        </w:numPr>
        <w:tabs>
          <w:tab w:val="clear" w:pos="720"/>
        </w:tabs>
        <w:ind w:left="1260"/>
        <w:jc w:val="left"/>
        <w:rPr>
          <w:color w:val="000000"/>
        </w:rPr>
      </w:pPr>
      <w:r w:rsidRPr="002A1266">
        <w:rPr>
          <w:color w:val="000000"/>
        </w:rPr>
        <w:t xml:space="preserve">Reviewing the condition of any mobile crane used as part of the project, using the guidance </w:t>
      </w:r>
      <w:r w:rsidR="0035595E">
        <w:rPr>
          <w:color w:val="000000"/>
        </w:rPr>
        <w:t xml:space="preserve">found in FESHM 7010, </w:t>
      </w:r>
      <w:r w:rsidRPr="002A1266">
        <w:rPr>
          <w:color w:val="000000"/>
        </w:rPr>
        <w:t xml:space="preserve">Technical Appendix </w:t>
      </w:r>
      <w:r w:rsidR="0035595E">
        <w:rPr>
          <w:color w:val="000000"/>
        </w:rPr>
        <w:t>3.</w:t>
      </w:r>
    </w:p>
    <w:p w14:paraId="4AFBB71C" w14:textId="18DFE154" w:rsidR="002A1266" w:rsidRDefault="002A1266" w:rsidP="0004580E">
      <w:pPr>
        <w:numPr>
          <w:ilvl w:val="0"/>
          <w:numId w:val="15"/>
        </w:numPr>
        <w:tabs>
          <w:tab w:val="clear" w:pos="720"/>
        </w:tabs>
        <w:ind w:left="1260"/>
        <w:jc w:val="left"/>
        <w:rPr>
          <w:color w:val="000000"/>
        </w:rPr>
      </w:pPr>
      <w:r w:rsidRPr="002A1266">
        <w:rPr>
          <w:color w:val="000000"/>
        </w:rPr>
        <w:t>Conducting and documenting daily inspections of excavations</w:t>
      </w:r>
    </w:p>
    <w:p w14:paraId="5FD40BDC" w14:textId="08FC8A38" w:rsidR="00DC6D45" w:rsidRPr="002A1266" w:rsidRDefault="00DC6D45" w:rsidP="0004580E">
      <w:pPr>
        <w:numPr>
          <w:ilvl w:val="0"/>
          <w:numId w:val="15"/>
        </w:numPr>
        <w:tabs>
          <w:tab w:val="clear" w:pos="720"/>
        </w:tabs>
        <w:ind w:left="1260"/>
        <w:jc w:val="left"/>
        <w:rPr>
          <w:color w:val="000000"/>
        </w:rPr>
      </w:pPr>
      <w:r>
        <w:rPr>
          <w:color w:val="000000"/>
        </w:rPr>
        <w:t xml:space="preserve">Ensuring completion of an ES&amp;H review of spaces prior to </w:t>
      </w:r>
      <w:r w:rsidR="00B40E19">
        <w:rPr>
          <w:color w:val="000000"/>
        </w:rPr>
        <w:t>end of life facility management activities</w:t>
      </w:r>
    </w:p>
    <w:p w14:paraId="4AFBB71D" w14:textId="77777777" w:rsidR="002A1266" w:rsidRPr="002A1266" w:rsidRDefault="002A1266" w:rsidP="00E00D72">
      <w:pPr>
        <w:rPr>
          <w:bCs/>
          <w:color w:val="000000"/>
          <w:kern w:val="32"/>
        </w:rPr>
      </w:pPr>
    </w:p>
    <w:p w14:paraId="23416DAB" w14:textId="77777777" w:rsidR="006A39AC" w:rsidRPr="00ED568E" w:rsidRDefault="00497D90" w:rsidP="00ED568E">
      <w:pPr>
        <w:pStyle w:val="Heading2"/>
      </w:pPr>
      <w:bookmarkStart w:id="38" w:name="_Toc57798417"/>
      <w:bookmarkStart w:id="39" w:name="_Toc319670343"/>
      <w:r w:rsidRPr="00ED568E">
        <w:t>The D/S Landlord</w:t>
      </w:r>
      <w:bookmarkEnd w:id="38"/>
      <w:r w:rsidRPr="00ED568E">
        <w:t xml:space="preserve">  </w:t>
      </w:r>
    </w:p>
    <w:p w14:paraId="5C3836E9" w14:textId="28EE9FED" w:rsidR="00FB43FC" w:rsidRDefault="006A39AC" w:rsidP="00A0202C">
      <w:pPr>
        <w:pStyle w:val="Heading2"/>
        <w:numPr>
          <w:ilvl w:val="0"/>
          <w:numId w:val="27"/>
        </w:numPr>
        <w:ind w:left="1260"/>
        <w:rPr>
          <w:b w:val="0"/>
          <w:color w:val="000000"/>
        </w:rPr>
      </w:pPr>
      <w:bookmarkStart w:id="40" w:name="_Toc505947338"/>
      <w:bookmarkStart w:id="41" w:name="_Toc25750776"/>
      <w:bookmarkStart w:id="42" w:name="_Toc36969234"/>
      <w:bookmarkStart w:id="43" w:name="_Toc36970303"/>
      <w:bookmarkStart w:id="44" w:name="_Toc54258490"/>
      <w:bookmarkStart w:id="45" w:name="_Toc57798418"/>
      <w:r>
        <w:rPr>
          <w:b w:val="0"/>
          <w:color w:val="000000"/>
        </w:rPr>
        <w:t>R</w:t>
      </w:r>
      <w:r w:rsidR="00497D90" w:rsidRPr="009520EE">
        <w:rPr>
          <w:b w:val="0"/>
          <w:color w:val="000000"/>
        </w:rPr>
        <w:t xml:space="preserve">esponsible for </w:t>
      </w:r>
      <w:r w:rsidR="00D04DCA">
        <w:rPr>
          <w:b w:val="0"/>
          <w:color w:val="000000"/>
        </w:rPr>
        <w:t xml:space="preserve">coordinating ES&amp;H review of end of life facility management activities and conditions including </w:t>
      </w:r>
      <w:r w:rsidR="00497D90">
        <w:rPr>
          <w:b w:val="0"/>
          <w:color w:val="000000"/>
        </w:rPr>
        <w:t>document</w:t>
      </w:r>
      <w:r w:rsidR="00D04DCA">
        <w:rPr>
          <w:b w:val="0"/>
          <w:color w:val="000000"/>
        </w:rPr>
        <w:t>ation</w:t>
      </w:r>
      <w:r w:rsidR="00497D90" w:rsidRPr="002A1266">
        <w:rPr>
          <w:b w:val="0"/>
          <w:color w:val="000000"/>
        </w:rPr>
        <w:t xml:space="preserve">, </w:t>
      </w:r>
      <w:r w:rsidR="00497D90">
        <w:rPr>
          <w:b w:val="0"/>
          <w:color w:val="000000"/>
        </w:rPr>
        <w:t xml:space="preserve">to </w:t>
      </w:r>
      <w:r w:rsidR="00497D90" w:rsidRPr="002A1266">
        <w:rPr>
          <w:b w:val="0"/>
          <w:color w:val="000000"/>
        </w:rPr>
        <w:t>determine any contamination and hazardous materials in the structure to be demolished</w:t>
      </w:r>
      <w:r w:rsidR="00D04DCA">
        <w:rPr>
          <w:b w:val="0"/>
          <w:color w:val="000000"/>
        </w:rPr>
        <w:t xml:space="preserve"> as well as any potential ES&amp;H risks associated with future conditions</w:t>
      </w:r>
      <w:r w:rsidR="00497D90" w:rsidRPr="002A1266">
        <w:rPr>
          <w:b w:val="0"/>
          <w:color w:val="000000"/>
        </w:rPr>
        <w:t>.</w:t>
      </w:r>
      <w:bookmarkEnd w:id="40"/>
      <w:bookmarkEnd w:id="41"/>
      <w:bookmarkEnd w:id="42"/>
      <w:bookmarkEnd w:id="43"/>
      <w:bookmarkEnd w:id="44"/>
      <w:bookmarkEnd w:id="45"/>
    </w:p>
    <w:p w14:paraId="47B13850" w14:textId="77777777" w:rsidR="00107A0E" w:rsidRPr="00AA7363" w:rsidRDefault="00107A0E" w:rsidP="00A0202C">
      <w:pPr>
        <w:numPr>
          <w:ilvl w:val="0"/>
          <w:numId w:val="27"/>
        </w:numPr>
        <w:ind w:left="1260"/>
        <w:jc w:val="left"/>
        <w:rPr>
          <w:color w:val="000000"/>
        </w:rPr>
      </w:pPr>
      <w:r w:rsidRPr="004D1024">
        <w:t xml:space="preserve">Initiating the request to manage the end-of-life activity in their space.  </w:t>
      </w:r>
    </w:p>
    <w:p w14:paraId="23034480" w14:textId="657A115A" w:rsidR="00FB43FC" w:rsidRPr="00AA7363" w:rsidRDefault="00FB43FC" w:rsidP="00AA7363">
      <w:pPr>
        <w:pStyle w:val="Heading2"/>
        <w:numPr>
          <w:ilvl w:val="0"/>
          <w:numId w:val="0"/>
        </w:numPr>
        <w:ind w:left="360"/>
        <w:rPr>
          <w:b w:val="0"/>
          <w:color w:val="000000"/>
        </w:rPr>
      </w:pPr>
    </w:p>
    <w:p w14:paraId="37594D35" w14:textId="77777777" w:rsidR="00A163BA" w:rsidRPr="00A163BA" w:rsidRDefault="00A163BA" w:rsidP="00ED568E">
      <w:pPr>
        <w:pStyle w:val="Heading2"/>
        <w:numPr>
          <w:ilvl w:val="0"/>
          <w:numId w:val="0"/>
        </w:numPr>
        <w:ind w:left="594"/>
      </w:pPr>
    </w:p>
    <w:p w14:paraId="5FC4D926" w14:textId="5DB0E01C" w:rsidR="004632F1" w:rsidRDefault="00A67812" w:rsidP="00ED568E">
      <w:pPr>
        <w:pStyle w:val="Heading2"/>
      </w:pPr>
      <w:bookmarkStart w:id="46" w:name="_Toc57798419"/>
      <w:r>
        <w:t>Facilities</w:t>
      </w:r>
      <w:r w:rsidRPr="009B0B3B">
        <w:t xml:space="preserve"> Engineering Services Sectio</w:t>
      </w:r>
      <w:r>
        <w:t>n</w:t>
      </w:r>
      <w:bookmarkEnd w:id="46"/>
      <w:r>
        <w:t xml:space="preserve"> </w:t>
      </w:r>
      <w:bookmarkEnd w:id="39"/>
    </w:p>
    <w:p w14:paraId="2D773962" w14:textId="6D75197D" w:rsidR="005F6DA8" w:rsidRDefault="00245034" w:rsidP="00A0202C">
      <w:pPr>
        <w:pStyle w:val="ListParagraph"/>
        <w:numPr>
          <w:ilvl w:val="0"/>
          <w:numId w:val="25"/>
        </w:numPr>
        <w:ind w:left="1260"/>
      </w:pPr>
      <w:r w:rsidRPr="009B0B3B">
        <w:t>Shall be the repository for all civil construction drawings</w:t>
      </w:r>
      <w:r>
        <w:t>.</w:t>
      </w:r>
    </w:p>
    <w:p w14:paraId="405FB3B1" w14:textId="26823224" w:rsidR="00245034" w:rsidRDefault="00695981" w:rsidP="00A0202C">
      <w:pPr>
        <w:pStyle w:val="ListParagraph"/>
        <w:numPr>
          <w:ilvl w:val="0"/>
          <w:numId w:val="25"/>
        </w:numPr>
        <w:ind w:left="1260"/>
      </w:pPr>
      <w:r w:rsidRPr="009B0B3B">
        <w:t>Maintain available archival drawings of all structures and underground enclosures after their removal, modification or abandonment</w:t>
      </w:r>
      <w:r>
        <w:t>.</w:t>
      </w:r>
    </w:p>
    <w:p w14:paraId="24BDB4CC" w14:textId="77777777" w:rsidR="005F6DA8" w:rsidRPr="005D21F2" w:rsidRDefault="005F6DA8" w:rsidP="005D21F2">
      <w:pPr>
        <w:rPr>
          <w:b/>
        </w:rPr>
      </w:pPr>
    </w:p>
    <w:p w14:paraId="4BD3C248" w14:textId="2922AFB5" w:rsidR="00695981" w:rsidRPr="00ED568E" w:rsidRDefault="005F6DA8" w:rsidP="00ED568E">
      <w:pPr>
        <w:pStyle w:val="Heading2"/>
      </w:pPr>
      <w:bookmarkStart w:id="47" w:name="_Toc413661154"/>
      <w:bookmarkStart w:id="48" w:name="_Toc57798420"/>
      <w:r w:rsidRPr="00ED568E">
        <w:t>ES</w:t>
      </w:r>
      <w:r w:rsidR="00BF3A00" w:rsidRPr="00ED568E">
        <w:t>&amp;</w:t>
      </w:r>
      <w:r w:rsidRPr="00ED568E">
        <w:t>H Section</w:t>
      </w:r>
      <w:bookmarkEnd w:id="47"/>
      <w:bookmarkEnd w:id="48"/>
      <w:r w:rsidRPr="00ED568E">
        <w:t xml:space="preserve"> </w:t>
      </w:r>
    </w:p>
    <w:p w14:paraId="1A2B8E45" w14:textId="7CF08A9F" w:rsidR="00A67812" w:rsidRDefault="00946556" w:rsidP="00A0202C">
      <w:pPr>
        <w:pStyle w:val="ListParagraph"/>
        <w:numPr>
          <w:ilvl w:val="0"/>
          <w:numId w:val="26"/>
        </w:numPr>
        <w:ind w:left="1260"/>
      </w:pPr>
      <w:r w:rsidRPr="009B0B3B">
        <w:t>Maintain a permanent file designated the "Decontamination and Decommissioning File'' (D&amp;D File).</w:t>
      </w:r>
    </w:p>
    <w:p w14:paraId="3302DF90" w14:textId="208A7E43" w:rsidR="00DC6D45" w:rsidRDefault="00DC6D45" w:rsidP="00A0202C">
      <w:pPr>
        <w:pStyle w:val="ListParagraph"/>
        <w:numPr>
          <w:ilvl w:val="0"/>
          <w:numId w:val="26"/>
        </w:numPr>
        <w:ind w:left="1260"/>
      </w:pPr>
      <w:r>
        <w:t>Provide subject matter expertise for the review of potential ES&amp;H risks associated with end of life facility management activities or end of life facility conditions.</w:t>
      </w:r>
    </w:p>
    <w:p w14:paraId="2B8F131F" w14:textId="77777777" w:rsidR="00CC2167" w:rsidRPr="005D21F2" w:rsidRDefault="00CC2167" w:rsidP="00CC2167">
      <w:pPr>
        <w:pStyle w:val="ListParagraph"/>
      </w:pPr>
    </w:p>
    <w:p w14:paraId="4AFBB71F" w14:textId="2E092A1E" w:rsidR="002A1266" w:rsidRPr="00ED568E" w:rsidRDefault="00FA1195" w:rsidP="00ED568E">
      <w:pPr>
        <w:pStyle w:val="Heading2"/>
      </w:pPr>
      <w:bookmarkStart w:id="49" w:name="_Toc57798421"/>
      <w:r w:rsidRPr="00ED568E">
        <w:t>Security</w:t>
      </w:r>
      <w:bookmarkEnd w:id="49"/>
    </w:p>
    <w:p w14:paraId="30A1950B" w14:textId="2080EEDC" w:rsidR="00FA1195" w:rsidRDefault="00FA1195" w:rsidP="00A0202C">
      <w:pPr>
        <w:pStyle w:val="ListParagraph"/>
        <w:numPr>
          <w:ilvl w:val="0"/>
          <w:numId w:val="26"/>
        </w:numPr>
        <w:ind w:left="1260"/>
      </w:pPr>
      <w:r>
        <w:t>Rekeying decommissioned buildings for restricting access.</w:t>
      </w:r>
    </w:p>
    <w:p w14:paraId="231C4325" w14:textId="71A20161" w:rsidR="00FA1195" w:rsidRDefault="00FA1195" w:rsidP="00A0202C">
      <w:pPr>
        <w:pStyle w:val="ListParagraph"/>
        <w:numPr>
          <w:ilvl w:val="0"/>
          <w:numId w:val="26"/>
        </w:numPr>
        <w:ind w:left="1260"/>
      </w:pPr>
      <w:r>
        <w:t>Maintain possession of key</w:t>
      </w:r>
      <w:r w:rsidR="00AA40FC">
        <w:t>, authorization required from department head to grant key</w:t>
      </w:r>
    </w:p>
    <w:p w14:paraId="178A2134" w14:textId="019F4ECE" w:rsidR="00AA40FC" w:rsidRPr="00FA1195" w:rsidRDefault="00AA40FC" w:rsidP="00A0202C">
      <w:pPr>
        <w:pStyle w:val="ListParagraph"/>
        <w:numPr>
          <w:ilvl w:val="0"/>
          <w:numId w:val="26"/>
        </w:numPr>
        <w:ind w:left="1260"/>
      </w:pPr>
      <w:r>
        <w:t>Removal of useable door hardware</w:t>
      </w:r>
    </w:p>
    <w:p w14:paraId="3ED4BA39" w14:textId="77777777" w:rsidR="00C3639A" w:rsidRDefault="00C3639A" w:rsidP="00E00D72"/>
    <w:p w14:paraId="4AFBB721" w14:textId="77777777" w:rsidR="00E47427" w:rsidRDefault="00021BF3" w:rsidP="00983E03">
      <w:pPr>
        <w:pStyle w:val="Heading1"/>
        <w:ind w:left="720" w:hanging="720"/>
      </w:pPr>
      <w:bookmarkStart w:id="50" w:name="_Toc57798422"/>
      <w:r>
        <w:t>PROGRAM DESCRIPTION</w:t>
      </w:r>
      <w:bookmarkEnd w:id="50"/>
    </w:p>
    <w:p w14:paraId="087C7C44" w14:textId="77777777" w:rsidR="003F540F" w:rsidRPr="002A1266" w:rsidRDefault="003F540F" w:rsidP="003F540F">
      <w:pPr>
        <w:rPr>
          <w:bCs/>
          <w:color w:val="000000"/>
          <w:kern w:val="32"/>
        </w:rPr>
      </w:pPr>
    </w:p>
    <w:p w14:paraId="4C068006" w14:textId="7C596723" w:rsidR="003F540F" w:rsidRPr="00ED568E" w:rsidRDefault="003F540F" w:rsidP="00ED568E">
      <w:pPr>
        <w:pStyle w:val="Heading2"/>
      </w:pPr>
      <w:bookmarkStart w:id="51" w:name="_Toc57798423"/>
      <w:r w:rsidRPr="00ED568E">
        <w:t>Decommission</w:t>
      </w:r>
      <w:r w:rsidR="00583D39">
        <w:t xml:space="preserve"> (Program/ Experiment</w:t>
      </w:r>
      <w:r w:rsidR="009E6CD6">
        <w:t>)</w:t>
      </w:r>
      <w:bookmarkEnd w:id="51"/>
      <w:r w:rsidRPr="00ED568E">
        <w:t xml:space="preserve"> </w:t>
      </w:r>
    </w:p>
    <w:p w14:paraId="0C1B054A" w14:textId="77777777" w:rsidR="00C35026" w:rsidRPr="005D21F2" w:rsidRDefault="00C35026" w:rsidP="005D21F2">
      <w:pPr>
        <w:ind w:left="360"/>
      </w:pPr>
    </w:p>
    <w:p w14:paraId="7AF096AA" w14:textId="43EAF43A" w:rsidR="003F540F" w:rsidRDefault="00C35026" w:rsidP="00C35026">
      <w:pPr>
        <w:ind w:left="360"/>
      </w:pPr>
      <w:r w:rsidRPr="00B36A1F">
        <w:t xml:space="preserve">The decommissioning and dismantlement of an expired </w:t>
      </w:r>
      <w:r>
        <w:t>e</w:t>
      </w:r>
      <w:r w:rsidRPr="00B36A1F">
        <w:t xml:space="preserve">xperimental </w:t>
      </w:r>
      <w:r>
        <w:t>a</w:t>
      </w:r>
      <w:r w:rsidRPr="00B36A1F">
        <w:t xml:space="preserve">rea requires ES&amp;H Review to help ensure that all appropriate standards and requirements are effectively met.  These reviews, because of specificity or complexity, </w:t>
      </w:r>
      <w:r w:rsidR="00A37F87">
        <w:t xml:space="preserve">should be reviewed by </w:t>
      </w:r>
      <w:r>
        <w:t>Fermilab ES&amp;H Committee (FESHCom)</w:t>
      </w:r>
      <w:r w:rsidRPr="00B36A1F">
        <w:t xml:space="preserve"> Subcommittees</w:t>
      </w:r>
      <w:r w:rsidR="007A7F39">
        <w:t xml:space="preserve"> and the </w:t>
      </w:r>
      <w:r w:rsidR="000F21C1">
        <w:t>original</w:t>
      </w:r>
      <w:r w:rsidR="007A7F39">
        <w:t xml:space="preserve"> documentation found</w:t>
      </w:r>
      <w:r w:rsidR="00BC586C">
        <w:t xml:space="preserve"> in </w:t>
      </w:r>
      <w:r w:rsidR="007A7F39">
        <w:t xml:space="preserve">accordance with FESHM </w:t>
      </w:r>
      <w:r w:rsidR="007A7F39">
        <w:lastRenderedPageBreak/>
        <w:t>2005 ORC</w:t>
      </w:r>
      <w:r w:rsidRPr="00B36A1F">
        <w:t>. Consequently, ES&amp;H Review panels for experiments will be established.  This document defines the procedures for these panels.</w:t>
      </w:r>
    </w:p>
    <w:p w14:paraId="53B40F27" w14:textId="3FCADF3A" w:rsidR="003F540F" w:rsidRDefault="003F540F" w:rsidP="00C35026">
      <w:pPr>
        <w:ind w:left="360"/>
      </w:pPr>
    </w:p>
    <w:p w14:paraId="0CC6A167" w14:textId="7D91C987" w:rsidR="003B49F6" w:rsidRPr="0090565F" w:rsidRDefault="003B49F6" w:rsidP="0090565F">
      <w:pPr>
        <w:pStyle w:val="Heading3"/>
        <w:rPr>
          <w:b w:val="0"/>
        </w:rPr>
      </w:pPr>
      <w:bookmarkStart w:id="52" w:name="_Toc25750782"/>
      <w:bookmarkStart w:id="53" w:name="_Toc36969240"/>
      <w:bookmarkStart w:id="54" w:name="_Toc36970309"/>
      <w:bookmarkStart w:id="55" w:name="_Toc54258496"/>
      <w:bookmarkStart w:id="56" w:name="_Toc57798424"/>
      <w:r w:rsidRPr="0090565F">
        <w:rPr>
          <w:b w:val="0"/>
          <w:caps/>
        </w:rPr>
        <w:t>T</w:t>
      </w:r>
      <w:r w:rsidRPr="0090565F">
        <w:rPr>
          <w:b w:val="0"/>
        </w:rPr>
        <w:t xml:space="preserve">he </w:t>
      </w:r>
      <w:r w:rsidR="0090565F" w:rsidRPr="0090565F">
        <w:rPr>
          <w:b w:val="0"/>
        </w:rPr>
        <w:t xml:space="preserve">CSO </w:t>
      </w:r>
      <w:r w:rsidRPr="0090565F">
        <w:rPr>
          <w:b w:val="0"/>
        </w:rPr>
        <w:t>or designee, develops the charge to the panel; and names the panel chairs in consultation with Division/Section Heads, and Department Heads, as appropriate.</w:t>
      </w:r>
      <w:bookmarkEnd w:id="52"/>
      <w:bookmarkEnd w:id="53"/>
      <w:bookmarkEnd w:id="54"/>
      <w:bookmarkEnd w:id="55"/>
      <w:bookmarkEnd w:id="56"/>
    </w:p>
    <w:p w14:paraId="3B2AADFB" w14:textId="77777777" w:rsidR="003B49F6" w:rsidRPr="00B36A1F" w:rsidRDefault="003B49F6" w:rsidP="003B49F6">
      <w:pPr>
        <w:ind w:left="360"/>
      </w:pPr>
    </w:p>
    <w:p w14:paraId="6F614D8C" w14:textId="127EB23D" w:rsidR="003B49F6" w:rsidRPr="0090565F" w:rsidRDefault="003B49F6" w:rsidP="0090565F">
      <w:pPr>
        <w:pStyle w:val="Heading3"/>
        <w:rPr>
          <w:b w:val="0"/>
        </w:rPr>
      </w:pPr>
      <w:bookmarkStart w:id="57" w:name="_Toc25750783"/>
      <w:bookmarkStart w:id="58" w:name="_Toc36969241"/>
      <w:bookmarkStart w:id="59" w:name="_Toc36970310"/>
      <w:bookmarkStart w:id="60" w:name="_Toc54258497"/>
      <w:bookmarkStart w:id="61" w:name="_Toc57798425"/>
      <w:r w:rsidRPr="0090565F">
        <w:rPr>
          <w:b w:val="0"/>
        </w:rPr>
        <w:t xml:space="preserve">The ES&amp;H Review Panel is normally charged to complete a timely and accurate safety review for decommissioning Experiment Decommission and Dismantlement Safety Review Form F2.  The </w:t>
      </w:r>
      <w:r w:rsidR="00BC586C">
        <w:rPr>
          <w:b w:val="0"/>
        </w:rPr>
        <w:t>Point of Contact</w:t>
      </w:r>
      <w:r w:rsidRPr="0090565F">
        <w:rPr>
          <w:b w:val="0"/>
        </w:rPr>
        <w:t xml:space="preserve"> </w:t>
      </w:r>
      <w:r w:rsidR="00BC586C">
        <w:rPr>
          <w:b w:val="0"/>
        </w:rPr>
        <w:t>(POC)</w:t>
      </w:r>
      <w:r w:rsidRPr="0090565F">
        <w:rPr>
          <w:b w:val="0"/>
        </w:rPr>
        <w:t xml:space="preserve"> assigned as lead </w:t>
      </w:r>
      <w:r w:rsidR="00BC586C">
        <w:rPr>
          <w:b w:val="0"/>
        </w:rPr>
        <w:t xml:space="preserve">coordinator, similar to FESHM </w:t>
      </w:r>
      <w:r w:rsidR="00A0202C">
        <w:rPr>
          <w:b w:val="0"/>
        </w:rPr>
        <w:t xml:space="preserve">Chapter </w:t>
      </w:r>
      <w:r w:rsidR="00BC586C">
        <w:rPr>
          <w:b w:val="0"/>
        </w:rPr>
        <w:t>2005 ORC POC,</w:t>
      </w:r>
      <w:r w:rsidRPr="0090565F">
        <w:rPr>
          <w:b w:val="0"/>
        </w:rPr>
        <w:t xml:space="preserve"> in establishing the principal controls necessary to accomplish the experiment decommissioning, with assistance from ES&amp;</w:t>
      </w:r>
      <w:r w:rsidR="00BF3A00" w:rsidRPr="0090565F">
        <w:rPr>
          <w:b w:val="0"/>
        </w:rPr>
        <w:t>H</w:t>
      </w:r>
      <w:r w:rsidRPr="0090565F">
        <w:rPr>
          <w:b w:val="0"/>
        </w:rPr>
        <w:t xml:space="preserve"> Section, Division/Section</w:t>
      </w:r>
      <w:r w:rsidR="00BC586C">
        <w:rPr>
          <w:b w:val="0"/>
        </w:rPr>
        <w:t>/Project</w:t>
      </w:r>
      <w:r w:rsidRPr="0090565F">
        <w:rPr>
          <w:b w:val="0"/>
        </w:rPr>
        <w:t xml:space="preserve"> engineers, and technicians, as needed.  This individual will also serve as the main point of contact during all decommissioning activities.</w:t>
      </w:r>
      <w:bookmarkEnd w:id="57"/>
      <w:bookmarkEnd w:id="58"/>
      <w:bookmarkEnd w:id="59"/>
      <w:bookmarkEnd w:id="60"/>
      <w:bookmarkEnd w:id="61"/>
    </w:p>
    <w:p w14:paraId="64E289F0" w14:textId="27253C80" w:rsidR="003F540F" w:rsidRDefault="003F540F" w:rsidP="00C35026">
      <w:pPr>
        <w:ind w:left="360"/>
      </w:pPr>
    </w:p>
    <w:p w14:paraId="5A8EB611" w14:textId="592CA16E" w:rsidR="003F540F" w:rsidRPr="0090565F" w:rsidRDefault="009F7368" w:rsidP="0090565F">
      <w:pPr>
        <w:pStyle w:val="Heading3"/>
        <w:rPr>
          <w:b w:val="0"/>
        </w:rPr>
      </w:pPr>
      <w:bookmarkStart w:id="62" w:name="_Toc25750784"/>
      <w:bookmarkStart w:id="63" w:name="_Toc36969242"/>
      <w:bookmarkStart w:id="64" w:name="_Toc36970311"/>
      <w:bookmarkStart w:id="65" w:name="_Toc54258498"/>
      <w:bookmarkStart w:id="66" w:name="_Toc57798426"/>
      <w:r w:rsidRPr="0090565F">
        <w:rPr>
          <w:b w:val="0"/>
        </w:rPr>
        <w:t>All decommissioning and dismantling activities in a former experimental area involving the creation of new budgetary project codes will be subject to a review.  This review will at a minimum follow the guidelines set forth in the included Experiment Decommission and Dismantlement Safety Review Form F2.  This form will assist in the creation of the appropriate Hazard Analysis.</w:t>
      </w:r>
      <w:bookmarkEnd w:id="62"/>
      <w:bookmarkEnd w:id="63"/>
      <w:bookmarkEnd w:id="64"/>
      <w:bookmarkEnd w:id="65"/>
      <w:bookmarkEnd w:id="66"/>
    </w:p>
    <w:p w14:paraId="19B612A9" w14:textId="77777777" w:rsidR="005932DB" w:rsidRPr="005932DB" w:rsidRDefault="005932DB" w:rsidP="005932DB">
      <w:pPr>
        <w:pStyle w:val="Heading3"/>
        <w:numPr>
          <w:ilvl w:val="0"/>
          <w:numId w:val="0"/>
        </w:numPr>
        <w:ind w:left="1260"/>
        <w:rPr>
          <w:b w:val="0"/>
        </w:rPr>
      </w:pPr>
      <w:bookmarkStart w:id="67" w:name="_Toc25750785"/>
      <w:bookmarkStart w:id="68" w:name="_Toc36969243"/>
      <w:bookmarkStart w:id="69" w:name="_Toc36970312"/>
    </w:p>
    <w:p w14:paraId="418864DE" w14:textId="206163A5" w:rsidR="009F7368" w:rsidRDefault="0063455F" w:rsidP="0090565F">
      <w:pPr>
        <w:pStyle w:val="Heading3"/>
        <w:rPr>
          <w:b w:val="0"/>
        </w:rPr>
      </w:pPr>
      <w:bookmarkStart w:id="70" w:name="_Toc54258499"/>
      <w:bookmarkStart w:id="71" w:name="_Toc57798427"/>
      <w:r w:rsidRPr="0090565F">
        <w:rPr>
          <w:b w:val="0"/>
          <w:caps/>
        </w:rPr>
        <w:t>T</w:t>
      </w:r>
      <w:r w:rsidRPr="0090565F">
        <w:rPr>
          <w:b w:val="0"/>
        </w:rPr>
        <w:t xml:space="preserve">his is a dynamic document and is designed to establish the minimum safety review criteria for the decommissioning and dismantling of expired experimental areas and equipment.  This document serves as a primer for the establishment of specific Hazard Analyses and in no way replaces or supersedes the need for separate job Hazard Analysis.  The Review should cover all phases of the work and should be updated as new information is obtained.  The </w:t>
      </w:r>
      <w:r w:rsidR="005932DB">
        <w:rPr>
          <w:b w:val="0"/>
        </w:rPr>
        <w:t xml:space="preserve">POC </w:t>
      </w:r>
      <w:r w:rsidRPr="0090565F">
        <w:rPr>
          <w:b w:val="0"/>
        </w:rPr>
        <w:t>and ES&amp;H Review Panel members should complete the attached form as completely as possible during the review phase in order to grasp the full extent of the project.</w:t>
      </w:r>
      <w:bookmarkEnd w:id="67"/>
      <w:bookmarkEnd w:id="68"/>
      <w:bookmarkEnd w:id="69"/>
      <w:bookmarkEnd w:id="70"/>
      <w:bookmarkEnd w:id="71"/>
    </w:p>
    <w:p w14:paraId="533861A5" w14:textId="3506D354" w:rsidR="005932DB" w:rsidRDefault="005932DB" w:rsidP="005932DB"/>
    <w:p w14:paraId="52E43230" w14:textId="233DF8B8" w:rsidR="005932DB" w:rsidRDefault="005932DB" w:rsidP="005932DB">
      <w:pPr>
        <w:pStyle w:val="Heading2"/>
      </w:pPr>
      <w:bookmarkStart w:id="72" w:name="_Toc57798428"/>
      <w:r w:rsidRPr="00ED568E">
        <w:t>Decommission</w:t>
      </w:r>
      <w:r>
        <w:t xml:space="preserve"> (</w:t>
      </w:r>
      <w:r w:rsidR="00A0202C">
        <w:t>Facility</w:t>
      </w:r>
      <w:r>
        <w:t>)</w:t>
      </w:r>
      <w:bookmarkEnd w:id="72"/>
      <w:r w:rsidRPr="00ED568E">
        <w:t xml:space="preserve"> </w:t>
      </w:r>
    </w:p>
    <w:p w14:paraId="13C97108" w14:textId="1E3A8E4C" w:rsidR="005932DB" w:rsidRDefault="005932DB" w:rsidP="005932DB"/>
    <w:p w14:paraId="0D3967C5" w14:textId="6AD25093" w:rsidR="005932DB" w:rsidRDefault="005932DB" w:rsidP="005932DB">
      <w:pPr>
        <w:pStyle w:val="Heading3"/>
        <w:rPr>
          <w:b w:val="0"/>
        </w:rPr>
      </w:pPr>
      <w:bookmarkStart w:id="73" w:name="_Toc54258501"/>
      <w:bookmarkStart w:id="74" w:name="_Toc57798429"/>
      <w:r>
        <w:rPr>
          <w:b w:val="0"/>
        </w:rPr>
        <w:t xml:space="preserve">Decommission or transitional facility planning should consider the impact that such a transition has on fire protection features and activities.  Such factors are additionally important if the facility provides a significant mission or value as determined by the Department of Energy program office or if a fire would significantly </w:t>
      </w:r>
      <w:r w:rsidR="00A0202C">
        <w:rPr>
          <w:b w:val="0"/>
        </w:rPr>
        <w:t>increase</w:t>
      </w:r>
      <w:r>
        <w:rPr>
          <w:b w:val="0"/>
        </w:rPr>
        <w:t xml:space="preserve"> the cost of the transition process. Reference DOE Standard 1066, Appendix F and International Fire Code</w:t>
      </w:r>
      <w:r w:rsidR="00DD7634">
        <w:rPr>
          <w:b w:val="0"/>
        </w:rPr>
        <w:t xml:space="preserve"> Section 311.</w:t>
      </w:r>
      <w:bookmarkEnd w:id="73"/>
      <w:bookmarkEnd w:id="74"/>
    </w:p>
    <w:p w14:paraId="2D1D69F8" w14:textId="77777777" w:rsidR="00DD7634" w:rsidRPr="00DD7634" w:rsidRDefault="00DD7634" w:rsidP="00DD7634"/>
    <w:p w14:paraId="4BB4EA4B" w14:textId="1C19C614" w:rsidR="00A0202C" w:rsidRDefault="00A0202C" w:rsidP="005932DB">
      <w:pPr>
        <w:pStyle w:val="Heading3"/>
        <w:rPr>
          <w:b w:val="0"/>
        </w:rPr>
      </w:pPr>
      <w:bookmarkStart w:id="75" w:name="_Toc54258502"/>
      <w:bookmarkStart w:id="76" w:name="_Toc57798430"/>
      <w:r>
        <w:rPr>
          <w:b w:val="0"/>
        </w:rPr>
        <w:t>For facility decommissioning, t</w:t>
      </w:r>
      <w:r w:rsidRPr="00F14698">
        <w:rPr>
          <w:b w:val="0"/>
        </w:rPr>
        <w:t>he Engineering Survey Form F-1 must include but is not limited to, all electric, gas, water, steam, sewer, and other services</w:t>
      </w:r>
      <w:r>
        <w:rPr>
          <w:b w:val="0"/>
        </w:rPr>
        <w:t>. The service</w:t>
      </w:r>
      <w:r w:rsidRPr="00F14698">
        <w:rPr>
          <w:b w:val="0"/>
        </w:rPr>
        <w:t xml:space="preserve"> lines shall be shut off, capped, or otherwise controlled, at or outside the building or demolition area before work is started.  All workers shall be informed of the location of any existing or relocated utilities.  If it is necessary to maintain any power, water, or other utilities during demolition, such lines shall be temporarily relocated as necessary </w:t>
      </w:r>
      <w:r w:rsidRPr="00F14698">
        <w:rPr>
          <w:b w:val="0"/>
        </w:rPr>
        <w:lastRenderedPageBreak/>
        <w:t>and/or protected.  The location of all overhead power sources shall also be determined, as they can prove especially hazardous during any machine demolition.  Contact ES&amp;H Section to assist with the proposed demolition hazards, facility characteristics for completing the Engineering Survey</w:t>
      </w:r>
      <w:r>
        <w:rPr>
          <w:b w:val="0"/>
        </w:rPr>
        <w:t>.</w:t>
      </w:r>
      <w:bookmarkEnd w:id="75"/>
      <w:bookmarkEnd w:id="76"/>
    </w:p>
    <w:p w14:paraId="1ED1699D" w14:textId="77777777" w:rsidR="00A0202C" w:rsidRDefault="00A0202C" w:rsidP="00A0202C">
      <w:pPr>
        <w:pStyle w:val="Heading3"/>
        <w:numPr>
          <w:ilvl w:val="0"/>
          <w:numId w:val="0"/>
        </w:numPr>
        <w:ind w:left="1260"/>
        <w:rPr>
          <w:b w:val="0"/>
        </w:rPr>
      </w:pPr>
    </w:p>
    <w:p w14:paraId="4741D486" w14:textId="6E681652" w:rsidR="005932DB" w:rsidRDefault="00A0202C" w:rsidP="005932DB">
      <w:pPr>
        <w:pStyle w:val="Heading3"/>
        <w:rPr>
          <w:b w:val="0"/>
        </w:rPr>
      </w:pPr>
      <w:bookmarkStart w:id="77" w:name="_Toc54258503"/>
      <w:bookmarkStart w:id="78" w:name="_Toc57798431"/>
      <w:r>
        <w:rPr>
          <w:b w:val="0"/>
        </w:rPr>
        <w:t>When Transitional Facility decommission has been complete, those who request entry must coordinate with Security Operations Center</w:t>
      </w:r>
      <w:r w:rsidR="00B1481F">
        <w:rPr>
          <w:b w:val="0"/>
        </w:rPr>
        <w:t xml:space="preserve"> and Facilities Engineering Services Head</w:t>
      </w:r>
      <w:r w:rsidR="005932DB" w:rsidRPr="00F14698">
        <w:rPr>
          <w:b w:val="0"/>
        </w:rPr>
        <w:t>.</w:t>
      </w:r>
      <w:bookmarkEnd w:id="77"/>
      <w:bookmarkEnd w:id="78"/>
    </w:p>
    <w:p w14:paraId="60AB066E" w14:textId="1C228D9E" w:rsidR="005932DB" w:rsidRDefault="005932DB" w:rsidP="005932DB"/>
    <w:p w14:paraId="2AB7FC65" w14:textId="4B8CC220" w:rsidR="003F540F" w:rsidRPr="00ED568E" w:rsidRDefault="003F540F" w:rsidP="00ED568E">
      <w:pPr>
        <w:pStyle w:val="Heading2"/>
      </w:pPr>
      <w:bookmarkStart w:id="79" w:name="_Toc57798432"/>
      <w:r w:rsidRPr="00ED568E">
        <w:t xml:space="preserve">Demolition </w:t>
      </w:r>
      <w:r w:rsidR="00DD7634">
        <w:t>(Selective and/or Complete)</w:t>
      </w:r>
      <w:bookmarkEnd w:id="79"/>
    </w:p>
    <w:p w14:paraId="3D00382D" w14:textId="77777777" w:rsidR="003F540F" w:rsidRDefault="003F540F" w:rsidP="003F540F"/>
    <w:p w14:paraId="1F268C2E" w14:textId="2E729362" w:rsidR="004F39A8" w:rsidRPr="00F14698" w:rsidRDefault="004F39A8" w:rsidP="00F14698">
      <w:pPr>
        <w:pStyle w:val="Heading3"/>
        <w:rPr>
          <w:b w:val="0"/>
        </w:rPr>
      </w:pPr>
      <w:bookmarkStart w:id="80" w:name="_Toc25750787"/>
      <w:bookmarkStart w:id="81" w:name="_Toc36969245"/>
      <w:bookmarkStart w:id="82" w:name="_Toc36970314"/>
      <w:bookmarkStart w:id="83" w:name="_Toc54258505"/>
      <w:bookmarkStart w:id="84" w:name="_Toc57798433"/>
      <w:r w:rsidRPr="00F14698">
        <w:rPr>
          <w:b w:val="0"/>
        </w:rPr>
        <w:t>D</w:t>
      </w:r>
      <w:r w:rsidR="00EA694B" w:rsidRPr="00F14698">
        <w:rPr>
          <w:b w:val="0"/>
        </w:rPr>
        <w:t xml:space="preserve">emolition projects can consist of multiple work tasks that can be hazardous in nature.  Premature structure collapse, utility location and hazardous materials are some of the most important elements to be considered during the design phase of all proposed work that involves demolition.  </w:t>
      </w:r>
      <w:r w:rsidRPr="00F14698">
        <w:rPr>
          <w:b w:val="0"/>
        </w:rPr>
        <w:t>A</w:t>
      </w:r>
      <w:r w:rsidR="00EA694B" w:rsidRPr="00F14698">
        <w:rPr>
          <w:b w:val="0"/>
        </w:rPr>
        <w:t xml:space="preserve"> demolition project can be as complex as the wrecking of a multiple story building or as straight forward as the remodeling of an office.</w:t>
      </w:r>
      <w:bookmarkEnd w:id="80"/>
      <w:bookmarkEnd w:id="81"/>
      <w:bookmarkEnd w:id="82"/>
      <w:bookmarkEnd w:id="83"/>
      <w:bookmarkEnd w:id="84"/>
      <w:r w:rsidR="00EA694B" w:rsidRPr="00F14698">
        <w:rPr>
          <w:b w:val="0"/>
        </w:rPr>
        <w:t xml:space="preserve">  </w:t>
      </w:r>
    </w:p>
    <w:p w14:paraId="390E9F5A" w14:textId="77777777" w:rsidR="004F39A8" w:rsidRDefault="004F39A8" w:rsidP="003F540F">
      <w:pPr>
        <w:ind w:left="360"/>
      </w:pPr>
    </w:p>
    <w:p w14:paraId="4AFBB723" w14:textId="46F20BEC" w:rsidR="00EA694B" w:rsidRPr="00F14698" w:rsidRDefault="004F39A8" w:rsidP="00F14698">
      <w:pPr>
        <w:pStyle w:val="Heading3"/>
        <w:rPr>
          <w:b w:val="0"/>
        </w:rPr>
      </w:pPr>
      <w:bookmarkStart w:id="85" w:name="_Toc25750788"/>
      <w:bookmarkStart w:id="86" w:name="_Toc36969246"/>
      <w:bookmarkStart w:id="87" w:name="_Toc36970315"/>
      <w:bookmarkStart w:id="88" w:name="_Toc54258506"/>
      <w:bookmarkStart w:id="89" w:name="_Toc57798434"/>
      <w:r w:rsidRPr="00F14698">
        <w:rPr>
          <w:b w:val="0"/>
        </w:rPr>
        <w:t xml:space="preserve">Properly </w:t>
      </w:r>
      <w:r w:rsidR="00EA694B" w:rsidRPr="00F14698">
        <w:rPr>
          <w:b w:val="0"/>
        </w:rPr>
        <w:t>plan</w:t>
      </w:r>
      <w:r w:rsidRPr="00F14698">
        <w:rPr>
          <w:b w:val="0"/>
        </w:rPr>
        <w:t>ning</w:t>
      </w:r>
      <w:r w:rsidR="00EA694B" w:rsidRPr="00F14698">
        <w:rPr>
          <w:b w:val="0"/>
        </w:rPr>
        <w:t xml:space="preserve"> a demolition </w:t>
      </w:r>
      <w:r w:rsidR="0035595E" w:rsidRPr="00F14698">
        <w:rPr>
          <w:b w:val="0"/>
        </w:rPr>
        <w:t>activity</w:t>
      </w:r>
      <w:r w:rsidR="00EA694B" w:rsidRPr="00F14698">
        <w:rPr>
          <w:b w:val="0"/>
        </w:rPr>
        <w:t xml:space="preserve"> </w:t>
      </w:r>
      <w:r w:rsidRPr="00F14698">
        <w:rPr>
          <w:b w:val="0"/>
        </w:rPr>
        <w:t xml:space="preserve">requires that </w:t>
      </w:r>
      <w:r w:rsidR="00EA694B" w:rsidRPr="00F14698">
        <w:rPr>
          <w:b w:val="0"/>
        </w:rPr>
        <w:t xml:space="preserve">an engineering survey be performed </w:t>
      </w:r>
      <w:r w:rsidRPr="00F14698">
        <w:rPr>
          <w:b w:val="0"/>
        </w:rPr>
        <w:t xml:space="preserve">and documented </w:t>
      </w:r>
      <w:r w:rsidR="00EA694B" w:rsidRPr="00F14698">
        <w:rPr>
          <w:b w:val="0"/>
        </w:rPr>
        <w:t xml:space="preserve">to provide the persons responsible for the demolition the opportunity to evaluate the </w:t>
      </w:r>
      <w:r w:rsidRPr="00F14698">
        <w:rPr>
          <w:b w:val="0"/>
        </w:rPr>
        <w:t>entire j</w:t>
      </w:r>
      <w:r w:rsidR="00EA694B" w:rsidRPr="00F14698">
        <w:rPr>
          <w:b w:val="0"/>
        </w:rPr>
        <w:t xml:space="preserve">ob.  </w:t>
      </w:r>
      <w:r w:rsidRPr="00F14698">
        <w:rPr>
          <w:b w:val="0"/>
        </w:rPr>
        <w:t>Depending on the project, documentation can range from contract drawings and technical specifications to a job hazard analysis.  The scope of the engineering survey will depend on the nature of the demolition project.</w:t>
      </w:r>
      <w:bookmarkEnd w:id="85"/>
      <w:bookmarkEnd w:id="86"/>
      <w:bookmarkEnd w:id="87"/>
      <w:bookmarkEnd w:id="88"/>
      <w:bookmarkEnd w:id="89"/>
    </w:p>
    <w:p w14:paraId="4AFBB724" w14:textId="77777777" w:rsidR="00EA694B" w:rsidRPr="00457E57" w:rsidRDefault="00EA694B" w:rsidP="003F540F">
      <w:pPr>
        <w:ind w:left="360"/>
      </w:pPr>
    </w:p>
    <w:p w14:paraId="4AFBB725" w14:textId="2E343640" w:rsidR="00EA694B" w:rsidRPr="00F14698" w:rsidRDefault="00F60940" w:rsidP="00F14698">
      <w:pPr>
        <w:pStyle w:val="Heading3"/>
        <w:rPr>
          <w:b w:val="0"/>
        </w:rPr>
      </w:pPr>
      <w:bookmarkStart w:id="90" w:name="_Toc25750789"/>
      <w:bookmarkStart w:id="91" w:name="_Toc36969247"/>
      <w:bookmarkStart w:id="92" w:name="_Toc36970316"/>
      <w:bookmarkStart w:id="93" w:name="_Toc54258507"/>
      <w:bookmarkStart w:id="94" w:name="_Toc57798435"/>
      <w:r w:rsidRPr="00F14698">
        <w:rPr>
          <w:b w:val="0"/>
        </w:rPr>
        <w:t xml:space="preserve">The </w:t>
      </w:r>
      <w:r w:rsidR="00C7443F" w:rsidRPr="00F14698">
        <w:rPr>
          <w:b w:val="0"/>
        </w:rPr>
        <w:t>E</w:t>
      </w:r>
      <w:r w:rsidRPr="00F14698">
        <w:rPr>
          <w:b w:val="0"/>
        </w:rPr>
        <w:t xml:space="preserve">ngineering </w:t>
      </w:r>
      <w:r w:rsidR="00C7443F" w:rsidRPr="00F14698">
        <w:rPr>
          <w:b w:val="0"/>
        </w:rPr>
        <w:t>S</w:t>
      </w:r>
      <w:r w:rsidRPr="00F14698">
        <w:rPr>
          <w:b w:val="0"/>
        </w:rPr>
        <w:t xml:space="preserve">urvey </w:t>
      </w:r>
      <w:r w:rsidR="00C7443F" w:rsidRPr="00F14698">
        <w:rPr>
          <w:b w:val="0"/>
        </w:rPr>
        <w:t xml:space="preserve">Form F-1 </w:t>
      </w:r>
      <w:r w:rsidRPr="00F14698">
        <w:rPr>
          <w:b w:val="0"/>
        </w:rPr>
        <w:t>must include but</w:t>
      </w:r>
      <w:r w:rsidR="008E234D" w:rsidRPr="00F14698">
        <w:rPr>
          <w:b w:val="0"/>
        </w:rPr>
        <w:t xml:space="preserve"> is</w:t>
      </w:r>
      <w:r w:rsidRPr="00F14698">
        <w:rPr>
          <w:b w:val="0"/>
        </w:rPr>
        <w:t xml:space="preserve"> not limited to, a</w:t>
      </w:r>
      <w:r w:rsidR="00EA694B" w:rsidRPr="00F14698">
        <w:rPr>
          <w:b w:val="0"/>
        </w:rPr>
        <w:t>ll electric, gas, water, steam, sewer, and other services</w:t>
      </w:r>
      <w:r w:rsidR="00C15202">
        <w:rPr>
          <w:b w:val="0"/>
        </w:rPr>
        <w:t>. The service</w:t>
      </w:r>
      <w:r w:rsidR="00EA694B" w:rsidRPr="00F14698">
        <w:rPr>
          <w:b w:val="0"/>
        </w:rPr>
        <w:t xml:space="preserve"> lines shall be shut off, capped, or otherwise controlled, at or outside the building or demolition area before work is started.  All workers shall be informed of the location of any existing or relocated utilities.  If it is necessary to maintain any power, water, or other utilities during demolition, such lines shall be temporarily relocated as necessary and/or protected.  The location of all overhead power sources shall also be determined, as they can prove especially hazardous during any machine demolition.</w:t>
      </w:r>
      <w:r w:rsidR="00FF4C7F" w:rsidRPr="00F14698">
        <w:rPr>
          <w:b w:val="0"/>
        </w:rPr>
        <w:t xml:space="preserve">  Contact ES&amp;</w:t>
      </w:r>
      <w:r w:rsidR="00BF3A00" w:rsidRPr="00F14698">
        <w:rPr>
          <w:b w:val="0"/>
        </w:rPr>
        <w:t>H</w:t>
      </w:r>
      <w:r w:rsidR="00FF4C7F" w:rsidRPr="00F14698">
        <w:rPr>
          <w:b w:val="0"/>
        </w:rPr>
        <w:t xml:space="preserve"> Section to assist with the proposed demolition hazards, facility characteristics for completing the Engineering Survey.</w:t>
      </w:r>
      <w:bookmarkEnd w:id="90"/>
      <w:bookmarkEnd w:id="91"/>
      <w:bookmarkEnd w:id="92"/>
      <w:bookmarkEnd w:id="93"/>
      <w:bookmarkEnd w:id="94"/>
    </w:p>
    <w:p w14:paraId="4AFBB726" w14:textId="77777777" w:rsidR="00EA694B" w:rsidRPr="00457E57" w:rsidRDefault="00EA694B" w:rsidP="003F540F">
      <w:pPr>
        <w:ind w:left="360"/>
      </w:pPr>
    </w:p>
    <w:p w14:paraId="401EAC95" w14:textId="47F433BA" w:rsidR="006A079C" w:rsidRDefault="00FF4C7F" w:rsidP="00F14698">
      <w:pPr>
        <w:pStyle w:val="Heading3"/>
        <w:rPr>
          <w:b w:val="0"/>
        </w:rPr>
      </w:pPr>
      <w:bookmarkStart w:id="95" w:name="_Toc25750790"/>
      <w:bookmarkStart w:id="96" w:name="_Toc36969248"/>
      <w:bookmarkStart w:id="97" w:name="_Toc36970317"/>
      <w:bookmarkStart w:id="98" w:name="_Toc54258508"/>
      <w:bookmarkStart w:id="99" w:name="_Toc57798436"/>
      <w:r w:rsidRPr="006A079C">
        <w:rPr>
          <w:b w:val="0"/>
        </w:rPr>
        <w:t>The Engineering Survey can</w:t>
      </w:r>
      <w:r w:rsidR="00A01159">
        <w:rPr>
          <w:b w:val="0"/>
        </w:rPr>
        <w:t>,</w:t>
      </w:r>
      <w:r w:rsidRPr="006A079C">
        <w:rPr>
          <w:b w:val="0"/>
        </w:rPr>
        <w:t xml:space="preserve"> and should assist in the preparation of p</w:t>
      </w:r>
      <w:r w:rsidR="00EA694B" w:rsidRPr="006A079C">
        <w:rPr>
          <w:b w:val="0"/>
        </w:rPr>
        <w:t>rocurement documents</w:t>
      </w:r>
      <w:r w:rsidR="00A01159">
        <w:rPr>
          <w:b w:val="0"/>
        </w:rPr>
        <w:t>, and</w:t>
      </w:r>
      <w:r w:rsidR="00EA694B" w:rsidRPr="006A079C">
        <w:rPr>
          <w:b w:val="0"/>
        </w:rPr>
        <w:t xml:space="preserve"> will clearly spell out Fermilab’s expectations and requirements regarding demolition activities.  Consideration will be given to selection of subcontractors based in part on qualifications to perform </w:t>
      </w:r>
      <w:r w:rsidR="004F39A8" w:rsidRPr="006A079C">
        <w:rPr>
          <w:b w:val="0"/>
        </w:rPr>
        <w:t xml:space="preserve">the </w:t>
      </w:r>
      <w:r w:rsidR="00EA694B" w:rsidRPr="006A079C">
        <w:rPr>
          <w:b w:val="0"/>
        </w:rPr>
        <w:t>demolition work</w:t>
      </w:r>
      <w:r w:rsidR="004F39A8" w:rsidRPr="006A079C">
        <w:rPr>
          <w:b w:val="0"/>
        </w:rPr>
        <w:t xml:space="preserve"> safely</w:t>
      </w:r>
      <w:r w:rsidR="00BF3A00" w:rsidRPr="006A079C">
        <w:rPr>
          <w:b w:val="0"/>
        </w:rPr>
        <w:t>.</w:t>
      </w:r>
      <w:r w:rsidR="00F14698" w:rsidRPr="006A079C">
        <w:rPr>
          <w:b w:val="0"/>
        </w:rPr>
        <w:t xml:space="preserve">  </w:t>
      </w:r>
      <w:r w:rsidR="0042302A" w:rsidRPr="006A079C">
        <w:rPr>
          <w:b w:val="0"/>
        </w:rPr>
        <w:t xml:space="preserve">The </w:t>
      </w:r>
      <w:r w:rsidR="00881BCE">
        <w:rPr>
          <w:b w:val="0"/>
        </w:rPr>
        <w:t xml:space="preserve">7.0 </w:t>
      </w:r>
      <w:r w:rsidR="00871869">
        <w:rPr>
          <w:b w:val="0"/>
        </w:rPr>
        <w:t>Technical</w:t>
      </w:r>
      <w:r w:rsidR="00881BCE">
        <w:rPr>
          <w:b w:val="0"/>
        </w:rPr>
        <w:t xml:space="preserve"> Appendix </w:t>
      </w:r>
      <w:r w:rsidR="00871869">
        <w:rPr>
          <w:b w:val="0"/>
        </w:rPr>
        <w:t xml:space="preserve">A: </w:t>
      </w:r>
      <w:r w:rsidR="00EA694B" w:rsidRPr="006A079C">
        <w:rPr>
          <w:b w:val="0"/>
        </w:rPr>
        <w:t xml:space="preserve">flow chart </w:t>
      </w:r>
      <w:r w:rsidR="0042302A" w:rsidRPr="006A079C">
        <w:rPr>
          <w:b w:val="0"/>
        </w:rPr>
        <w:t>should</w:t>
      </w:r>
      <w:r w:rsidR="00EA694B" w:rsidRPr="006A079C">
        <w:rPr>
          <w:b w:val="0"/>
        </w:rPr>
        <w:t xml:space="preserve"> be used as a guide when</w:t>
      </w:r>
      <w:r w:rsidR="00BF3A00" w:rsidRPr="006A079C">
        <w:rPr>
          <w:b w:val="0"/>
        </w:rPr>
        <w:t xml:space="preserve"> </w:t>
      </w:r>
      <w:r w:rsidR="00EA694B" w:rsidRPr="006A079C">
        <w:rPr>
          <w:b w:val="0"/>
        </w:rPr>
        <w:t>planning</w:t>
      </w:r>
      <w:r w:rsidR="00BF3A00" w:rsidRPr="006A079C">
        <w:rPr>
          <w:b w:val="0"/>
        </w:rPr>
        <w:t xml:space="preserve"> </w:t>
      </w:r>
      <w:r w:rsidR="005932DB">
        <w:rPr>
          <w:b w:val="0"/>
        </w:rPr>
        <w:t xml:space="preserve">a complete </w:t>
      </w:r>
      <w:r w:rsidR="00EA694B" w:rsidRPr="006A079C">
        <w:rPr>
          <w:b w:val="0"/>
        </w:rPr>
        <w:t xml:space="preserve">demolition </w:t>
      </w:r>
      <w:r w:rsidR="005932DB">
        <w:rPr>
          <w:b w:val="0"/>
        </w:rPr>
        <w:t>of a facility</w:t>
      </w:r>
      <w:r w:rsidR="00EA694B" w:rsidRPr="006A079C">
        <w:rPr>
          <w:b w:val="0"/>
        </w:rPr>
        <w:t>.</w:t>
      </w:r>
      <w:bookmarkEnd w:id="95"/>
      <w:bookmarkEnd w:id="96"/>
      <w:bookmarkEnd w:id="97"/>
      <w:bookmarkEnd w:id="98"/>
      <w:bookmarkEnd w:id="99"/>
    </w:p>
    <w:p w14:paraId="012E3B78" w14:textId="77777777" w:rsidR="006A079C" w:rsidRDefault="006A079C">
      <w:pPr>
        <w:jc w:val="left"/>
        <w:rPr>
          <w:bCs/>
          <w:szCs w:val="26"/>
        </w:rPr>
      </w:pPr>
      <w:r>
        <w:rPr>
          <w:b/>
        </w:rPr>
        <w:br w:type="page"/>
      </w:r>
    </w:p>
    <w:p w14:paraId="3E848925" w14:textId="14F937D6" w:rsidR="00777D0E" w:rsidRDefault="00777D0E" w:rsidP="00ED568E">
      <w:pPr>
        <w:pStyle w:val="Heading3"/>
        <w:numPr>
          <w:ilvl w:val="0"/>
          <w:numId w:val="0"/>
        </w:numPr>
      </w:pPr>
    </w:p>
    <w:p w14:paraId="4AFBB72C" w14:textId="77777777" w:rsidR="00BE0C08" w:rsidRDefault="00F86384" w:rsidP="00983E03">
      <w:pPr>
        <w:pStyle w:val="Heading1"/>
        <w:keepNext w:val="0"/>
        <w:ind w:left="720" w:hanging="720"/>
      </w:pPr>
      <w:bookmarkStart w:id="100" w:name="_Toc320176661"/>
      <w:bookmarkStart w:id="101" w:name="_Toc57798437"/>
      <w:bookmarkEnd w:id="100"/>
      <w:r>
        <w:t>PROCEDURES</w:t>
      </w:r>
      <w:bookmarkEnd w:id="101"/>
    </w:p>
    <w:p w14:paraId="4AFBB72D" w14:textId="3EF43F59" w:rsidR="004E5DA3" w:rsidRDefault="004E5DA3" w:rsidP="00EA694B">
      <w:pPr>
        <w:ind w:left="720" w:hanging="720"/>
        <w:rPr>
          <w:rFonts w:ascii="Palatino Linotype" w:hAnsi="Palatino Linotype"/>
        </w:rPr>
      </w:pPr>
    </w:p>
    <w:p w14:paraId="15253182" w14:textId="7F3650BF" w:rsidR="00CD29BC" w:rsidRPr="00B81831" w:rsidRDefault="00CD29BC" w:rsidP="00CD29BC">
      <w:pPr>
        <w:pStyle w:val="Heading2"/>
      </w:pPr>
      <w:bookmarkStart w:id="102" w:name="_Toc57798438"/>
      <w:r>
        <w:t xml:space="preserve">Division/Section/Project &amp; </w:t>
      </w:r>
      <w:r w:rsidR="00110C8D">
        <w:t>Real Property</w:t>
      </w:r>
      <w:bookmarkEnd w:id="102"/>
    </w:p>
    <w:p w14:paraId="3B2F0024" w14:textId="77777777" w:rsidR="00CD29BC" w:rsidRDefault="00CD29BC" w:rsidP="00EA694B">
      <w:pPr>
        <w:ind w:left="720" w:hanging="720"/>
        <w:rPr>
          <w:rFonts w:ascii="Palatino Linotype" w:hAnsi="Palatino Linotype"/>
        </w:rPr>
      </w:pPr>
    </w:p>
    <w:p w14:paraId="40945CE6" w14:textId="7FA656B9" w:rsidR="00EE3BDE" w:rsidRDefault="00EE3BDE" w:rsidP="00EE3BDE">
      <w:pPr>
        <w:pStyle w:val="Heading3"/>
        <w:rPr>
          <w:b w:val="0"/>
        </w:rPr>
      </w:pPr>
      <w:bookmarkStart w:id="103" w:name="_Toc319670348"/>
      <w:bookmarkStart w:id="104" w:name="_Toc25750794"/>
      <w:bookmarkStart w:id="105" w:name="_Toc36969252"/>
      <w:bookmarkStart w:id="106" w:name="_Toc36970321"/>
      <w:bookmarkStart w:id="107" w:name="_Toc54258511"/>
      <w:bookmarkStart w:id="108" w:name="_Toc57798439"/>
      <w:r w:rsidRPr="00D02A32">
        <w:rPr>
          <w:b w:val="0"/>
        </w:rPr>
        <w:t xml:space="preserve">The appropriate D/S/P designee must contact the Facilities Engineering Service Section (FESS) Real Property Department prior to commencement of demolition work, in accordance with Director’ Policy Facility Reuse Program.    FESS Real Property Department contact information can be found at </w:t>
      </w:r>
      <w:hyperlink r:id="rId15" w:history="1">
        <w:r w:rsidRPr="00D02A32">
          <w:rPr>
            <w:rStyle w:val="Hyperlink"/>
            <w:b w:val="0"/>
          </w:rPr>
          <w:t>http://fess.fnal.gov</w:t>
        </w:r>
      </w:hyperlink>
      <w:r w:rsidRPr="00D02A32">
        <w:rPr>
          <w:b w:val="0"/>
        </w:rPr>
        <w:t xml:space="preserve"> or ext. 3304.</w:t>
      </w:r>
      <w:bookmarkEnd w:id="103"/>
      <w:bookmarkEnd w:id="104"/>
      <w:bookmarkEnd w:id="105"/>
      <w:bookmarkEnd w:id="106"/>
      <w:bookmarkEnd w:id="107"/>
      <w:bookmarkEnd w:id="108"/>
    </w:p>
    <w:p w14:paraId="6C017D1E" w14:textId="77777777" w:rsidR="00EE3BDE" w:rsidRPr="00EE3BDE" w:rsidRDefault="00EE3BDE" w:rsidP="00EE3BDE"/>
    <w:p w14:paraId="66BA26B0" w14:textId="79719851" w:rsidR="00EE3BDE" w:rsidRPr="00EE3BDE" w:rsidRDefault="00EE3BDE" w:rsidP="00EE3BDE">
      <w:pPr>
        <w:pStyle w:val="Heading3"/>
        <w:rPr>
          <w:b w:val="0"/>
        </w:rPr>
      </w:pPr>
      <w:bookmarkStart w:id="109" w:name="_Toc319670349"/>
      <w:bookmarkStart w:id="110" w:name="_Toc25750795"/>
      <w:bookmarkStart w:id="111" w:name="_Toc36969253"/>
      <w:bookmarkStart w:id="112" w:name="_Toc36970322"/>
      <w:bookmarkStart w:id="113" w:name="_Toc54258512"/>
      <w:bookmarkStart w:id="114" w:name="_Toc57798440"/>
      <w:r w:rsidRPr="00EE3BDE">
        <w:rPr>
          <w:b w:val="0"/>
        </w:rPr>
        <w:t>Utility location is one of the most important elements of the pre-job planning.  All electric, gas, water, steam, sewer, and other services lines should be shut off, capped, or otherwise controlled</w:t>
      </w:r>
      <w:r w:rsidR="008E690E">
        <w:rPr>
          <w:b w:val="0"/>
        </w:rPr>
        <w:t xml:space="preserve">. </w:t>
      </w:r>
      <w:r w:rsidRPr="00EE3BDE">
        <w:rPr>
          <w:b w:val="0"/>
        </w:rPr>
        <w:t xml:space="preserve"> </w:t>
      </w:r>
      <w:r w:rsidR="008E690E">
        <w:rPr>
          <w:b w:val="0"/>
        </w:rPr>
        <w:t>Utilities are disconnec</w:t>
      </w:r>
      <w:r w:rsidR="00D40AC7">
        <w:rPr>
          <w:b w:val="0"/>
        </w:rPr>
        <w:t>ted or controlled at or ou</w:t>
      </w:r>
      <w:r w:rsidR="001D6D3A">
        <w:rPr>
          <w:b w:val="0"/>
        </w:rPr>
        <w:t>t</w:t>
      </w:r>
      <w:r w:rsidR="00D40AC7">
        <w:rPr>
          <w:b w:val="0"/>
        </w:rPr>
        <w:t xml:space="preserve">side the building or </w:t>
      </w:r>
      <w:r w:rsidR="001D6D3A">
        <w:rPr>
          <w:b w:val="0"/>
        </w:rPr>
        <w:t>demolition</w:t>
      </w:r>
      <w:r w:rsidR="00D40AC7">
        <w:rPr>
          <w:b w:val="0"/>
        </w:rPr>
        <w:t xml:space="preserve"> area prior to start of </w:t>
      </w:r>
      <w:r w:rsidR="001D6D3A">
        <w:rPr>
          <w:b w:val="0"/>
        </w:rPr>
        <w:t>work.</w:t>
      </w:r>
      <w:r w:rsidRPr="00EE3BDE">
        <w:rPr>
          <w:b w:val="0"/>
        </w:rPr>
        <w:t xml:space="preserve">  If it is necessary to maintain any power, water, or other utilities during demolition, such lines shall be temporarily relocated as necessary and/or protected.  The location of all overhead power sources should also be determined, as they can prove especially hazardous during any machine demolition.</w:t>
      </w:r>
      <w:bookmarkEnd w:id="109"/>
      <w:bookmarkEnd w:id="110"/>
      <w:bookmarkEnd w:id="111"/>
      <w:bookmarkEnd w:id="112"/>
      <w:bookmarkEnd w:id="113"/>
      <w:bookmarkEnd w:id="114"/>
    </w:p>
    <w:p w14:paraId="0E6B1A23" w14:textId="77777777" w:rsidR="00EE3BDE" w:rsidRPr="00EA694B" w:rsidRDefault="00EE3BDE" w:rsidP="00EE3BDE">
      <w:pPr>
        <w:ind w:left="720" w:hanging="720"/>
        <w:rPr>
          <w:rFonts w:ascii="Palatino Linotype" w:hAnsi="Palatino Linotype"/>
        </w:rPr>
      </w:pPr>
    </w:p>
    <w:p w14:paraId="3DD66F48" w14:textId="77777777" w:rsidR="00EE3BDE" w:rsidRPr="00EE3BDE" w:rsidRDefault="00EE3BDE" w:rsidP="00EE3BDE">
      <w:pPr>
        <w:pStyle w:val="Heading3"/>
        <w:rPr>
          <w:b w:val="0"/>
        </w:rPr>
      </w:pPr>
      <w:bookmarkStart w:id="115" w:name="_Toc319670350"/>
      <w:bookmarkStart w:id="116" w:name="_Toc320176667"/>
      <w:bookmarkStart w:id="117" w:name="_Toc505947349"/>
      <w:bookmarkStart w:id="118" w:name="_Toc25750796"/>
      <w:bookmarkStart w:id="119" w:name="_Toc36969254"/>
      <w:bookmarkStart w:id="120" w:name="_Toc36970323"/>
      <w:bookmarkStart w:id="121" w:name="_Toc54258513"/>
      <w:bookmarkStart w:id="122" w:name="_Toc57798441"/>
      <w:r w:rsidRPr="00EE3BDE">
        <w:rPr>
          <w:b w:val="0"/>
        </w:rPr>
        <w:t>The design team will use all reasonable means of identifying existing utilities:</w:t>
      </w:r>
      <w:bookmarkEnd w:id="115"/>
      <w:bookmarkEnd w:id="116"/>
      <w:bookmarkEnd w:id="117"/>
      <w:bookmarkEnd w:id="118"/>
      <w:bookmarkEnd w:id="119"/>
      <w:bookmarkEnd w:id="120"/>
      <w:bookmarkEnd w:id="121"/>
      <w:bookmarkEnd w:id="122"/>
    </w:p>
    <w:p w14:paraId="6677EA55" w14:textId="77777777" w:rsidR="00EE3BDE" w:rsidRPr="001249B4" w:rsidRDefault="00EE3BDE" w:rsidP="00EE3BDE">
      <w:pPr>
        <w:ind w:left="2160" w:hanging="720"/>
      </w:pPr>
      <w:r w:rsidRPr="001249B4">
        <w:t>•</w:t>
      </w:r>
      <w:r w:rsidRPr="001249B4">
        <w:tab/>
        <w:t>Existing utility</w:t>
      </w:r>
      <w:r>
        <w:t xml:space="preserve"> and GIS</w:t>
      </w:r>
      <w:r w:rsidRPr="001249B4">
        <w:t xml:space="preserve"> maps</w:t>
      </w:r>
    </w:p>
    <w:p w14:paraId="21659C2B" w14:textId="77777777" w:rsidR="00EE3BDE" w:rsidRPr="001249B4" w:rsidRDefault="00EE3BDE" w:rsidP="00EE3BDE">
      <w:pPr>
        <w:ind w:left="2160" w:hanging="720"/>
      </w:pPr>
      <w:r w:rsidRPr="001249B4">
        <w:t>•</w:t>
      </w:r>
      <w:r w:rsidRPr="001249B4">
        <w:tab/>
        <w:t>Previous design and as-built documents</w:t>
      </w:r>
    </w:p>
    <w:p w14:paraId="5224D691" w14:textId="77777777" w:rsidR="00EE3BDE" w:rsidRPr="001249B4" w:rsidRDefault="00EE3BDE" w:rsidP="00EE3BDE">
      <w:pPr>
        <w:ind w:left="2160" w:hanging="720"/>
      </w:pPr>
      <w:r w:rsidRPr="001249B4">
        <w:t>•</w:t>
      </w:r>
      <w:r w:rsidRPr="001249B4">
        <w:tab/>
        <w:t>Fermi-JULIE locating of utilities</w:t>
      </w:r>
    </w:p>
    <w:p w14:paraId="6A485450" w14:textId="77777777" w:rsidR="00EE3BDE" w:rsidRPr="001249B4" w:rsidRDefault="00EE3BDE" w:rsidP="00EE3BDE">
      <w:pPr>
        <w:ind w:left="2160" w:hanging="720"/>
      </w:pPr>
      <w:r w:rsidRPr="001249B4">
        <w:t>•</w:t>
      </w:r>
      <w:r w:rsidRPr="001249B4">
        <w:tab/>
        <w:t>On site physical review</w:t>
      </w:r>
    </w:p>
    <w:p w14:paraId="73D76085" w14:textId="5DF7E432" w:rsidR="00EE3BDE" w:rsidRDefault="00EE3BDE" w:rsidP="00EE3BDE">
      <w:pPr>
        <w:ind w:left="2160" w:hanging="720"/>
      </w:pPr>
      <w:r w:rsidRPr="001249B4">
        <w:t>•</w:t>
      </w:r>
      <w:r w:rsidRPr="001249B4">
        <w:tab/>
        <w:t>Corporate knowledge</w:t>
      </w:r>
    </w:p>
    <w:p w14:paraId="09FA40C3" w14:textId="77777777" w:rsidR="00C16FA4" w:rsidRPr="001249B4" w:rsidRDefault="00C16FA4" w:rsidP="00EE3BDE">
      <w:pPr>
        <w:ind w:left="2160" w:hanging="720"/>
      </w:pPr>
    </w:p>
    <w:p w14:paraId="0286C467" w14:textId="77777777" w:rsidR="00C16FA4" w:rsidRPr="00C16FA4" w:rsidRDefault="00C16FA4" w:rsidP="00C16FA4">
      <w:pPr>
        <w:pStyle w:val="Heading3"/>
        <w:rPr>
          <w:b w:val="0"/>
        </w:rPr>
      </w:pPr>
      <w:bookmarkStart w:id="123" w:name="_Toc319670351"/>
      <w:bookmarkStart w:id="124" w:name="_Toc25750797"/>
      <w:bookmarkStart w:id="125" w:name="_Toc36969255"/>
      <w:bookmarkStart w:id="126" w:name="_Toc36970324"/>
      <w:bookmarkStart w:id="127" w:name="_Toc54258514"/>
      <w:bookmarkStart w:id="128" w:name="_Toc57798442"/>
      <w:r w:rsidRPr="00C16FA4">
        <w:rPr>
          <w:b w:val="0"/>
        </w:rPr>
        <w:t>The design team will incorporate all known utility information into design and construction drawings and the inclusion of Exhibit A found in FESHM 7010.</w:t>
      </w:r>
      <w:bookmarkEnd w:id="123"/>
      <w:bookmarkEnd w:id="124"/>
      <w:bookmarkEnd w:id="125"/>
      <w:bookmarkEnd w:id="126"/>
      <w:bookmarkEnd w:id="127"/>
      <w:bookmarkEnd w:id="128"/>
    </w:p>
    <w:p w14:paraId="07294B95" w14:textId="77777777" w:rsidR="00C16FA4" w:rsidRPr="00EA694B" w:rsidRDefault="00C16FA4" w:rsidP="00C16FA4">
      <w:pPr>
        <w:ind w:left="720" w:hanging="720"/>
        <w:rPr>
          <w:rFonts w:ascii="Palatino Linotype" w:hAnsi="Palatino Linotype"/>
        </w:rPr>
      </w:pPr>
    </w:p>
    <w:p w14:paraId="56455465" w14:textId="3ACA72F2" w:rsidR="00C16FA4" w:rsidRPr="00C16FA4" w:rsidRDefault="00C16FA4" w:rsidP="00C16FA4">
      <w:pPr>
        <w:pStyle w:val="Heading3"/>
        <w:rPr>
          <w:b w:val="0"/>
        </w:rPr>
      </w:pPr>
      <w:bookmarkStart w:id="129" w:name="_Toc319670352"/>
      <w:bookmarkStart w:id="130" w:name="_Toc25750798"/>
      <w:bookmarkStart w:id="131" w:name="_Toc36969256"/>
      <w:bookmarkStart w:id="132" w:name="_Toc36970325"/>
      <w:bookmarkStart w:id="133" w:name="_Toc54258515"/>
      <w:bookmarkStart w:id="134" w:name="_Toc57798443"/>
      <w:r w:rsidRPr="00C16FA4">
        <w:rPr>
          <w:b w:val="0"/>
        </w:rPr>
        <w:t xml:space="preserve">The </w:t>
      </w:r>
      <w:r w:rsidR="00E5233A">
        <w:rPr>
          <w:b w:val="0"/>
        </w:rPr>
        <w:t>responsible party</w:t>
      </w:r>
      <w:r w:rsidRPr="00C16FA4">
        <w:rPr>
          <w:b w:val="0"/>
        </w:rPr>
        <w:t xml:space="preserve"> is responsible for</w:t>
      </w:r>
      <w:r w:rsidR="00DC6D45">
        <w:rPr>
          <w:b w:val="0"/>
        </w:rPr>
        <w:t xml:space="preserve"> coordinating </w:t>
      </w:r>
      <w:r w:rsidR="00B029B4">
        <w:rPr>
          <w:b w:val="0"/>
        </w:rPr>
        <w:t>the</w:t>
      </w:r>
      <w:r w:rsidR="00DC6D45">
        <w:rPr>
          <w:b w:val="0"/>
        </w:rPr>
        <w:t xml:space="preserve"> ES&amp;H review</w:t>
      </w:r>
      <w:r w:rsidR="00B029B4">
        <w:rPr>
          <w:b w:val="0"/>
        </w:rPr>
        <w:t xml:space="preserve"> </w:t>
      </w:r>
      <w:r w:rsidRPr="00C16FA4">
        <w:rPr>
          <w:b w:val="0"/>
        </w:rPr>
        <w:t>determining whether radiological</w:t>
      </w:r>
      <w:r w:rsidR="00DC6D45">
        <w:rPr>
          <w:b w:val="0"/>
        </w:rPr>
        <w:t>ly</w:t>
      </w:r>
      <w:r w:rsidRPr="00C16FA4">
        <w:rPr>
          <w:b w:val="0"/>
        </w:rPr>
        <w:t xml:space="preserve"> contaminated material, asbestos, lead, or any other hazardous materials, chemicals, or gases are present at the site to be demolished</w:t>
      </w:r>
      <w:r w:rsidR="00DC6D45">
        <w:rPr>
          <w:b w:val="0"/>
        </w:rPr>
        <w:t xml:space="preserve"> or if the end of life facility management activities or conditions pose a </w:t>
      </w:r>
      <w:r w:rsidR="00B029B4">
        <w:rPr>
          <w:b w:val="0"/>
        </w:rPr>
        <w:t xml:space="preserve">current or future </w:t>
      </w:r>
      <w:r w:rsidR="00DC6D45">
        <w:rPr>
          <w:b w:val="0"/>
        </w:rPr>
        <w:t>risk to the safety and health of people or the environment</w:t>
      </w:r>
      <w:r w:rsidRPr="00C16FA4">
        <w:rPr>
          <w:b w:val="0"/>
        </w:rPr>
        <w:t xml:space="preserve">.  The landlord shall review the Decontamination and </w:t>
      </w:r>
      <w:r w:rsidR="003D4098">
        <w:rPr>
          <w:b w:val="0"/>
        </w:rPr>
        <w:t>Dec</w:t>
      </w:r>
      <w:r w:rsidRPr="00C16FA4">
        <w:rPr>
          <w:b w:val="0"/>
        </w:rPr>
        <w:t>ommissioning File (D&amp;D File) of the structure, building or site to identify any known contaminants.  When the presence of any such substance is apparent or suspected, testing and removal or purging shall be performed, and the hazard eliminated prior to demolition.</w:t>
      </w:r>
      <w:bookmarkEnd w:id="129"/>
      <w:bookmarkEnd w:id="130"/>
      <w:r w:rsidR="00D04DCA">
        <w:rPr>
          <w:b w:val="0"/>
        </w:rPr>
        <w:t xml:space="preserve">  It should be noted that decommissioning and abandonment of subsurface enclosures and structures may include environmental impact risks posed from materials not included above (such as metal supports, ladders, etc. that may leach to groundwater once the subsurface structure is allowed to flood). Refer to the attached Technical Appendix A for further guidance.</w:t>
      </w:r>
      <w:bookmarkEnd w:id="131"/>
      <w:bookmarkEnd w:id="132"/>
      <w:bookmarkEnd w:id="133"/>
      <w:bookmarkEnd w:id="134"/>
    </w:p>
    <w:p w14:paraId="3CC3792E" w14:textId="77777777" w:rsidR="00C16FA4" w:rsidRPr="00EA694B" w:rsidRDefault="00C16FA4" w:rsidP="00C16FA4">
      <w:pPr>
        <w:ind w:left="720" w:hanging="720"/>
        <w:rPr>
          <w:rFonts w:ascii="Palatino Linotype" w:hAnsi="Palatino Linotype"/>
        </w:rPr>
      </w:pPr>
    </w:p>
    <w:p w14:paraId="320CA3BE" w14:textId="0D367222" w:rsidR="00C16FA4" w:rsidRPr="00C16FA4" w:rsidRDefault="00C16FA4" w:rsidP="00C16FA4">
      <w:pPr>
        <w:pStyle w:val="Heading3"/>
        <w:rPr>
          <w:b w:val="0"/>
        </w:rPr>
      </w:pPr>
      <w:bookmarkStart w:id="135" w:name="_Toc319670353"/>
      <w:bookmarkStart w:id="136" w:name="_Toc25750799"/>
      <w:bookmarkStart w:id="137" w:name="_Toc36969257"/>
      <w:bookmarkStart w:id="138" w:name="_Toc36970326"/>
      <w:bookmarkStart w:id="139" w:name="_Toc54258516"/>
      <w:bookmarkStart w:id="140" w:name="_Toc57798444"/>
      <w:r w:rsidRPr="00C16FA4">
        <w:rPr>
          <w:b w:val="0"/>
        </w:rPr>
        <w:lastRenderedPageBreak/>
        <w:t xml:space="preserve">The design team will follow FESHM Chapter 8022 Recycling, Waste Minimization and Pollution Prevention Awareness Program. All </w:t>
      </w:r>
      <w:r w:rsidR="000562AA">
        <w:rPr>
          <w:b w:val="0"/>
        </w:rPr>
        <w:t>end of life facility management</w:t>
      </w:r>
      <w:r w:rsidR="000562AA" w:rsidRPr="00C16FA4">
        <w:rPr>
          <w:b w:val="0"/>
        </w:rPr>
        <w:t xml:space="preserve"> </w:t>
      </w:r>
      <w:r w:rsidRPr="00C16FA4">
        <w:rPr>
          <w:b w:val="0"/>
        </w:rPr>
        <w:t>waste shall be collected and sent to a recycling vendor to identify any material that can be recycled, reused, or reduced. The design team shall require from the vendor a report on the weight of materials recycled, and total weight.</w:t>
      </w:r>
      <w:bookmarkEnd w:id="135"/>
      <w:bookmarkEnd w:id="136"/>
      <w:bookmarkEnd w:id="137"/>
      <w:bookmarkEnd w:id="138"/>
      <w:bookmarkEnd w:id="139"/>
      <w:bookmarkEnd w:id="140"/>
    </w:p>
    <w:p w14:paraId="29F2752F" w14:textId="77777777" w:rsidR="00C16FA4" w:rsidRPr="00EA694B" w:rsidRDefault="00C16FA4" w:rsidP="00C16FA4">
      <w:pPr>
        <w:ind w:left="720" w:hanging="720"/>
        <w:rPr>
          <w:rFonts w:ascii="Palatino Linotype" w:hAnsi="Palatino Linotype"/>
        </w:rPr>
      </w:pPr>
    </w:p>
    <w:p w14:paraId="558658A6" w14:textId="7CC52F4E" w:rsidR="00C16FA4" w:rsidRPr="00C16FA4" w:rsidRDefault="00C16FA4" w:rsidP="00C16FA4">
      <w:pPr>
        <w:pStyle w:val="Heading3"/>
        <w:rPr>
          <w:b w:val="0"/>
        </w:rPr>
      </w:pPr>
      <w:bookmarkStart w:id="141" w:name="_Toc319670354"/>
      <w:bookmarkStart w:id="142" w:name="_Toc25750800"/>
      <w:bookmarkStart w:id="143" w:name="_Toc36969258"/>
      <w:bookmarkStart w:id="144" w:name="_Toc36970327"/>
      <w:bookmarkStart w:id="145" w:name="_Toc54258517"/>
      <w:bookmarkStart w:id="146" w:name="_Toc57798445"/>
      <w:r w:rsidRPr="00C16FA4">
        <w:rPr>
          <w:b w:val="0"/>
        </w:rPr>
        <w:t>Depending on the nature of the project, subcontract documents may include the following:</w:t>
      </w:r>
      <w:bookmarkEnd w:id="141"/>
      <w:bookmarkEnd w:id="142"/>
      <w:bookmarkEnd w:id="143"/>
      <w:bookmarkEnd w:id="144"/>
      <w:bookmarkEnd w:id="145"/>
      <w:bookmarkEnd w:id="146"/>
    </w:p>
    <w:p w14:paraId="1E03CA93" w14:textId="38A757EA" w:rsidR="00C16FA4" w:rsidRDefault="00C16FA4" w:rsidP="00C16FA4">
      <w:pPr>
        <w:pStyle w:val="ListParagraph"/>
        <w:numPr>
          <w:ilvl w:val="0"/>
          <w:numId w:val="20"/>
        </w:numPr>
        <w:tabs>
          <w:tab w:val="clear" w:pos="1260"/>
          <w:tab w:val="num" w:pos="540"/>
        </w:tabs>
        <w:ind w:left="2160" w:hanging="720"/>
      </w:pPr>
      <w:r w:rsidRPr="00C16FA4">
        <w:t>I</w:t>
      </w:r>
      <w:r w:rsidRPr="001249B4">
        <w:t xml:space="preserve">dentify appropriate qualifications for subcontractors on projects regarding </w:t>
      </w:r>
      <w:r w:rsidR="000562AA">
        <w:t xml:space="preserve">end of life facility </w:t>
      </w:r>
      <w:r w:rsidR="00107A0E">
        <w:t>management</w:t>
      </w:r>
      <w:r w:rsidR="000562AA" w:rsidRPr="001249B4">
        <w:t xml:space="preserve"> </w:t>
      </w:r>
      <w:r w:rsidRPr="001249B4">
        <w:t>activities.  These will include past safety performance indicators along with minimal qualifications for the site superintendent as outlined in FESHM 7010.</w:t>
      </w:r>
    </w:p>
    <w:p w14:paraId="127F1CF5" w14:textId="081AC591" w:rsidR="00C16FA4" w:rsidRPr="001249B4" w:rsidRDefault="00C16FA4" w:rsidP="00C16FA4">
      <w:pPr>
        <w:pStyle w:val="ListParagraph"/>
        <w:numPr>
          <w:ilvl w:val="0"/>
          <w:numId w:val="19"/>
        </w:numPr>
        <w:tabs>
          <w:tab w:val="clear" w:pos="720"/>
          <w:tab w:val="num" w:pos="540"/>
        </w:tabs>
        <w:ind w:left="2160" w:hanging="720"/>
      </w:pPr>
      <w:r w:rsidRPr="001249B4">
        <w:t xml:space="preserve">Clearly define the subcontractor’s responsibility to protect and/or support adjacent structures and utilities during </w:t>
      </w:r>
      <w:r w:rsidR="000562AA">
        <w:t>end of life facility management</w:t>
      </w:r>
      <w:r w:rsidR="000562AA" w:rsidRPr="001249B4">
        <w:t xml:space="preserve"> </w:t>
      </w:r>
      <w:r w:rsidRPr="001249B4">
        <w:t>activities.</w:t>
      </w:r>
    </w:p>
    <w:p w14:paraId="31869548" w14:textId="061A0D9E" w:rsidR="00C16FA4" w:rsidRPr="001249B4" w:rsidRDefault="00C16FA4" w:rsidP="00C16FA4">
      <w:pPr>
        <w:pStyle w:val="ListParagraph"/>
        <w:numPr>
          <w:ilvl w:val="0"/>
          <w:numId w:val="19"/>
        </w:numPr>
        <w:tabs>
          <w:tab w:val="clear" w:pos="720"/>
          <w:tab w:val="num" w:pos="540"/>
        </w:tabs>
        <w:ind w:left="2160" w:hanging="720"/>
      </w:pPr>
      <w:r w:rsidRPr="001249B4">
        <w:t xml:space="preserve">Preparatory meetings before the start of each new phase of </w:t>
      </w:r>
      <w:r w:rsidR="000562AA">
        <w:t>end of life facility management</w:t>
      </w:r>
      <w:r w:rsidR="000562AA" w:rsidRPr="001249B4">
        <w:t xml:space="preserve"> </w:t>
      </w:r>
      <w:r w:rsidRPr="001249B4">
        <w:t>activities.</w:t>
      </w:r>
    </w:p>
    <w:p w14:paraId="6429C18C" w14:textId="77777777" w:rsidR="00CD29BC" w:rsidRDefault="00CD29BC" w:rsidP="00EA694B">
      <w:pPr>
        <w:ind w:left="720" w:hanging="720"/>
        <w:rPr>
          <w:rFonts w:ascii="Palatino Linotype" w:hAnsi="Palatino Linotype"/>
        </w:rPr>
      </w:pPr>
    </w:p>
    <w:p w14:paraId="7580B4FF" w14:textId="65AC9298" w:rsidR="006A583D" w:rsidRDefault="00AB6C91" w:rsidP="004E5DA3">
      <w:pPr>
        <w:pStyle w:val="Heading2"/>
        <w:rPr>
          <w:b w:val="0"/>
        </w:rPr>
      </w:pPr>
      <w:bookmarkStart w:id="147" w:name="_Toc57798446"/>
      <w:bookmarkStart w:id="148" w:name="_Toc319670346"/>
      <w:r w:rsidRPr="005D21F2">
        <w:t>NEPA Reviews</w:t>
      </w:r>
      <w:bookmarkEnd w:id="147"/>
      <w:r>
        <w:rPr>
          <w:b w:val="0"/>
        </w:rPr>
        <w:t xml:space="preserve"> </w:t>
      </w:r>
    </w:p>
    <w:p w14:paraId="2880CA14" w14:textId="77777777" w:rsidR="006A583D" w:rsidRPr="006A583D" w:rsidRDefault="006A583D" w:rsidP="006A583D"/>
    <w:p w14:paraId="4AFBB72E" w14:textId="5BF2324E" w:rsidR="00EA694B" w:rsidRPr="006A583D" w:rsidRDefault="00EA694B" w:rsidP="006A583D">
      <w:pPr>
        <w:pStyle w:val="Heading3"/>
        <w:rPr>
          <w:b w:val="0"/>
        </w:rPr>
      </w:pPr>
      <w:bookmarkStart w:id="149" w:name="_Toc25750802"/>
      <w:bookmarkStart w:id="150" w:name="_Toc36969260"/>
      <w:bookmarkStart w:id="151" w:name="_Toc36970329"/>
      <w:bookmarkStart w:id="152" w:name="_Toc54258519"/>
      <w:bookmarkStart w:id="153" w:name="_Toc57798447"/>
      <w:r w:rsidRPr="006A583D">
        <w:rPr>
          <w:b w:val="0"/>
        </w:rPr>
        <w:t>Fermilab shall conduct necessary NEPA reviews in the initial phase of the activity planning process.  Refer to FESHM Chapter 8060.</w:t>
      </w:r>
      <w:bookmarkEnd w:id="148"/>
      <w:bookmarkEnd w:id="149"/>
      <w:bookmarkEnd w:id="150"/>
      <w:bookmarkEnd w:id="151"/>
      <w:bookmarkEnd w:id="152"/>
      <w:bookmarkEnd w:id="153"/>
    </w:p>
    <w:p w14:paraId="4AFBB72F" w14:textId="77777777" w:rsidR="00EA694B" w:rsidRPr="00EA694B" w:rsidRDefault="00EA694B" w:rsidP="00EA694B">
      <w:pPr>
        <w:ind w:left="720" w:hanging="720"/>
        <w:rPr>
          <w:rFonts w:ascii="Palatino Linotype" w:hAnsi="Palatino Linotype"/>
        </w:rPr>
      </w:pPr>
    </w:p>
    <w:p w14:paraId="7FB22993" w14:textId="1FB77607" w:rsidR="006A583D" w:rsidRDefault="00FE7DF0" w:rsidP="004E5DA3">
      <w:pPr>
        <w:pStyle w:val="Heading2"/>
      </w:pPr>
      <w:bookmarkStart w:id="154" w:name="_Toc57798448"/>
      <w:bookmarkStart w:id="155" w:name="_Toc319670347"/>
      <w:r w:rsidRPr="005D21F2">
        <w:t>Engineering Survey</w:t>
      </w:r>
      <w:bookmarkEnd w:id="154"/>
    </w:p>
    <w:p w14:paraId="5C37BAF1" w14:textId="77777777" w:rsidR="006A583D" w:rsidRPr="006A583D" w:rsidRDefault="006A583D" w:rsidP="006A583D"/>
    <w:p w14:paraId="4AFBB730" w14:textId="72001B44" w:rsidR="00EA694B" w:rsidRPr="00D02A32" w:rsidRDefault="00DF0F10" w:rsidP="006A583D">
      <w:pPr>
        <w:pStyle w:val="Heading3"/>
        <w:rPr>
          <w:b w:val="0"/>
        </w:rPr>
      </w:pPr>
      <w:bookmarkStart w:id="156" w:name="_Toc25750804"/>
      <w:bookmarkStart w:id="157" w:name="_Toc36969262"/>
      <w:bookmarkStart w:id="158" w:name="_Toc36970331"/>
      <w:bookmarkStart w:id="159" w:name="_Toc54258521"/>
      <w:bookmarkStart w:id="160" w:name="_Toc57798449"/>
      <w:r w:rsidRPr="00D02A32">
        <w:rPr>
          <w:b w:val="0"/>
        </w:rPr>
        <w:t>This chapter</w:t>
      </w:r>
      <w:r w:rsidR="00A069CA" w:rsidRPr="00D02A32">
        <w:rPr>
          <w:b w:val="0"/>
        </w:rPr>
        <w:t xml:space="preserve"> </w:t>
      </w:r>
      <w:r w:rsidR="00EA694B" w:rsidRPr="00D02A32">
        <w:rPr>
          <w:b w:val="0"/>
        </w:rPr>
        <w:t>requires that a</w:t>
      </w:r>
      <w:r w:rsidRPr="00D02A32">
        <w:rPr>
          <w:b w:val="0"/>
        </w:rPr>
        <w:t xml:space="preserve"> qualified person</w:t>
      </w:r>
      <w:r w:rsidR="007256F1">
        <w:rPr>
          <w:b w:val="0"/>
        </w:rPr>
        <w:t>(s)</w:t>
      </w:r>
      <w:r w:rsidRPr="00D02A32">
        <w:rPr>
          <w:b w:val="0"/>
        </w:rPr>
        <w:t xml:space="preserve"> conduct an</w:t>
      </w:r>
      <w:r w:rsidR="00EA694B" w:rsidRPr="00D02A32">
        <w:rPr>
          <w:b w:val="0"/>
        </w:rPr>
        <w:t xml:space="preserve"> engineering survey of </w:t>
      </w:r>
      <w:r w:rsidR="000562AA">
        <w:rPr>
          <w:b w:val="0"/>
        </w:rPr>
        <w:t>any</w:t>
      </w:r>
      <w:r w:rsidR="000562AA" w:rsidRPr="00D02A32">
        <w:rPr>
          <w:b w:val="0"/>
        </w:rPr>
        <w:t xml:space="preserve"> </w:t>
      </w:r>
      <w:r w:rsidR="00EA694B" w:rsidRPr="00D02A32">
        <w:rPr>
          <w:b w:val="0"/>
        </w:rPr>
        <w:t>structure</w:t>
      </w:r>
      <w:r w:rsidRPr="00D02A32">
        <w:rPr>
          <w:b w:val="0"/>
        </w:rPr>
        <w:t xml:space="preserve"> slated for demolition.</w:t>
      </w:r>
      <w:r w:rsidR="00EA694B" w:rsidRPr="00D02A32">
        <w:rPr>
          <w:b w:val="0"/>
        </w:rPr>
        <w:t xml:space="preserve">   The purpose of the survey is to determine the condition of the framing, floors, and walls</w:t>
      </w:r>
      <w:r w:rsidRPr="00D02A32">
        <w:rPr>
          <w:b w:val="0"/>
        </w:rPr>
        <w:t>,</w:t>
      </w:r>
      <w:r w:rsidR="00EA694B" w:rsidRPr="00D02A32">
        <w:rPr>
          <w:b w:val="0"/>
        </w:rPr>
        <w:t xml:space="preserve"> so that </w:t>
      </w:r>
      <w:r w:rsidRPr="00D02A32">
        <w:rPr>
          <w:b w:val="0"/>
        </w:rPr>
        <w:t xml:space="preserve">any necessary </w:t>
      </w:r>
      <w:r w:rsidR="00EA694B" w:rsidRPr="00D02A32">
        <w:rPr>
          <w:b w:val="0"/>
        </w:rPr>
        <w:t>measures can be taken</w:t>
      </w:r>
      <w:r w:rsidRPr="00D02A32">
        <w:rPr>
          <w:b w:val="0"/>
        </w:rPr>
        <w:t xml:space="preserve"> </w:t>
      </w:r>
      <w:r w:rsidR="00EA694B" w:rsidRPr="00D02A32">
        <w:rPr>
          <w:b w:val="0"/>
        </w:rPr>
        <w:t xml:space="preserve">to prevent the premature collapse of any portion of the structure.  When indicated as advisable, any adjacent structure(s) should be similarly checked.  </w:t>
      </w:r>
      <w:r w:rsidR="0035595E" w:rsidRPr="00D02A32">
        <w:rPr>
          <w:b w:val="0"/>
        </w:rPr>
        <w:t xml:space="preserve">Form 7050-F1 </w:t>
      </w:r>
      <w:r w:rsidR="00EA694B" w:rsidRPr="00D02A32">
        <w:rPr>
          <w:b w:val="0"/>
        </w:rPr>
        <w:t>- Engineering Survey Checklist can be used as a guideline when a survey is performed.</w:t>
      </w:r>
      <w:bookmarkEnd w:id="155"/>
      <w:bookmarkEnd w:id="156"/>
      <w:bookmarkEnd w:id="157"/>
      <w:bookmarkEnd w:id="158"/>
      <w:bookmarkEnd w:id="159"/>
      <w:bookmarkEnd w:id="160"/>
    </w:p>
    <w:p w14:paraId="4AFBB73A" w14:textId="77777777" w:rsidR="00EA694B" w:rsidRPr="001249B4" w:rsidRDefault="00EA694B" w:rsidP="000A591D">
      <w:pPr>
        <w:ind w:left="1260" w:hanging="720"/>
      </w:pPr>
    </w:p>
    <w:p w14:paraId="4AFBB746" w14:textId="77777777" w:rsidR="00EA694B" w:rsidRPr="00EA694B" w:rsidRDefault="00EA694B" w:rsidP="004E5DA3">
      <w:pPr>
        <w:pStyle w:val="Heading2"/>
      </w:pPr>
      <w:bookmarkStart w:id="161" w:name="_Toc319670355"/>
      <w:bookmarkStart w:id="162" w:name="_Toc57798450"/>
      <w:r w:rsidRPr="00EA694B">
        <w:t>Procurement Phase</w:t>
      </w:r>
      <w:bookmarkEnd w:id="161"/>
      <w:bookmarkEnd w:id="162"/>
      <w:r w:rsidRPr="00EA694B">
        <w:t xml:space="preserve"> </w:t>
      </w:r>
    </w:p>
    <w:p w14:paraId="4AFBB747" w14:textId="77777777" w:rsidR="00EA694B" w:rsidRPr="00EA694B" w:rsidRDefault="00EA694B" w:rsidP="00EA694B">
      <w:pPr>
        <w:ind w:left="720" w:hanging="720"/>
        <w:rPr>
          <w:rFonts w:ascii="Palatino Linotype" w:hAnsi="Palatino Linotype"/>
        </w:rPr>
      </w:pPr>
    </w:p>
    <w:p w14:paraId="4AFBB748" w14:textId="77777777" w:rsidR="00EA694B" w:rsidRPr="000A591D" w:rsidRDefault="00EA694B" w:rsidP="004E5DA3">
      <w:pPr>
        <w:pStyle w:val="Heading3"/>
        <w:rPr>
          <w:b w:val="0"/>
        </w:rPr>
      </w:pPr>
      <w:bookmarkStart w:id="163" w:name="_Toc319670356"/>
      <w:bookmarkStart w:id="164" w:name="_Toc320176673"/>
      <w:bookmarkStart w:id="165" w:name="_Toc505947355"/>
      <w:bookmarkStart w:id="166" w:name="_Toc25750806"/>
      <w:bookmarkStart w:id="167" w:name="_Toc36969264"/>
      <w:bookmarkStart w:id="168" w:name="_Toc36970333"/>
      <w:bookmarkStart w:id="169" w:name="_Toc54258523"/>
      <w:bookmarkStart w:id="170" w:name="_Toc57798451"/>
      <w:r w:rsidRPr="001249B4">
        <w:rPr>
          <w:b w:val="0"/>
        </w:rPr>
        <w:t>Depending on the nature of the demolition project, the following may be required:</w:t>
      </w:r>
      <w:bookmarkEnd w:id="163"/>
      <w:bookmarkEnd w:id="164"/>
      <w:bookmarkEnd w:id="165"/>
      <w:bookmarkEnd w:id="166"/>
      <w:bookmarkEnd w:id="167"/>
      <w:bookmarkEnd w:id="168"/>
      <w:bookmarkEnd w:id="169"/>
      <w:bookmarkEnd w:id="170"/>
    </w:p>
    <w:p w14:paraId="4AFBB749" w14:textId="6672F4E7" w:rsidR="00EA694B" w:rsidRPr="001249B4" w:rsidRDefault="00EA694B" w:rsidP="000A591D">
      <w:pPr>
        <w:ind w:left="1980" w:hanging="540"/>
      </w:pPr>
      <w:r w:rsidRPr="001249B4">
        <w:t>•</w:t>
      </w:r>
      <w:r w:rsidRPr="001249B4">
        <w:tab/>
        <w:t>A pre-bid meeting including discussion of requirements for demolition.</w:t>
      </w:r>
    </w:p>
    <w:p w14:paraId="4AFBB74A" w14:textId="77777777" w:rsidR="00EA694B" w:rsidRPr="001249B4" w:rsidRDefault="00EA694B" w:rsidP="000A591D">
      <w:pPr>
        <w:ind w:left="1980" w:hanging="540"/>
      </w:pPr>
      <w:r w:rsidRPr="001249B4">
        <w:t>•</w:t>
      </w:r>
      <w:r w:rsidRPr="001249B4">
        <w:tab/>
        <w:t>Safety qualifications and qualifications of site superintendent if/as required in Exhibit A will be considered in the subcontractor selection.</w:t>
      </w:r>
    </w:p>
    <w:p w14:paraId="4AFBB74B" w14:textId="7DC357B3" w:rsidR="00EA694B" w:rsidRPr="001249B4" w:rsidRDefault="00EA694B" w:rsidP="000A591D">
      <w:pPr>
        <w:ind w:left="1980" w:hanging="540"/>
      </w:pPr>
      <w:r w:rsidRPr="001249B4">
        <w:t>•</w:t>
      </w:r>
      <w:r w:rsidRPr="001249B4">
        <w:tab/>
        <w:t>Pre-construction meetings including discussion of requirements for demolition activities.</w:t>
      </w:r>
    </w:p>
    <w:p w14:paraId="4AFBB74C" w14:textId="77777777" w:rsidR="00EA694B" w:rsidRPr="001249B4" w:rsidRDefault="00EA694B" w:rsidP="000A591D">
      <w:pPr>
        <w:ind w:left="1980" w:hanging="540"/>
      </w:pPr>
      <w:r w:rsidRPr="001249B4">
        <w:t>•</w:t>
      </w:r>
      <w:r w:rsidRPr="001249B4">
        <w:tab/>
        <w:t>A demolition plan from the subcontractor including the means and method of demolition, site security from unauthorized access, and an emergency plan addressing fires, cave-ins, and evacuation procedures.</w:t>
      </w:r>
    </w:p>
    <w:p w14:paraId="4AFBB74D" w14:textId="77777777" w:rsidR="00EA694B" w:rsidRPr="00EA694B" w:rsidRDefault="00EA694B" w:rsidP="00EA694B">
      <w:pPr>
        <w:ind w:left="720" w:hanging="720"/>
        <w:rPr>
          <w:rFonts w:ascii="Palatino Linotype" w:hAnsi="Palatino Linotype"/>
        </w:rPr>
      </w:pPr>
    </w:p>
    <w:p w14:paraId="4AFBB74E" w14:textId="4D34E863" w:rsidR="00EA694B" w:rsidRPr="00EA694B" w:rsidRDefault="00EA77D3" w:rsidP="004E5DA3">
      <w:pPr>
        <w:pStyle w:val="Heading2"/>
      </w:pPr>
      <w:bookmarkStart w:id="171" w:name="_Toc319670357"/>
      <w:bookmarkStart w:id="172" w:name="_Toc25750807"/>
      <w:bookmarkStart w:id="173" w:name="_Toc57798452"/>
      <w:r>
        <w:t>Demolition</w:t>
      </w:r>
      <w:r w:rsidR="00EA694B" w:rsidRPr="00EA694B">
        <w:t xml:space="preserve"> Phase</w:t>
      </w:r>
      <w:bookmarkEnd w:id="171"/>
      <w:bookmarkEnd w:id="172"/>
      <w:bookmarkEnd w:id="173"/>
    </w:p>
    <w:p w14:paraId="4AFBB74F" w14:textId="77777777" w:rsidR="00EA694B" w:rsidRPr="00EA694B" w:rsidRDefault="00EA694B" w:rsidP="00EA694B">
      <w:pPr>
        <w:ind w:left="720" w:hanging="720"/>
        <w:rPr>
          <w:rFonts w:ascii="Palatino Linotype" w:hAnsi="Palatino Linotype"/>
        </w:rPr>
      </w:pPr>
    </w:p>
    <w:p w14:paraId="4AFBB750" w14:textId="707FF9D5" w:rsidR="00EA694B" w:rsidRPr="001249B4" w:rsidRDefault="00EA694B" w:rsidP="004E5DA3">
      <w:pPr>
        <w:pStyle w:val="Heading3"/>
        <w:rPr>
          <w:b w:val="0"/>
        </w:rPr>
      </w:pPr>
      <w:bookmarkStart w:id="174" w:name="_Toc319670358"/>
      <w:bookmarkStart w:id="175" w:name="_Toc320176675"/>
      <w:bookmarkStart w:id="176" w:name="_Toc505947357"/>
      <w:bookmarkStart w:id="177" w:name="_Toc25750808"/>
      <w:bookmarkStart w:id="178" w:name="_Toc36969266"/>
      <w:bookmarkStart w:id="179" w:name="_Toc36970335"/>
      <w:bookmarkStart w:id="180" w:name="_Toc54258525"/>
      <w:bookmarkStart w:id="181" w:name="_Toc57798453"/>
      <w:r w:rsidRPr="001249B4">
        <w:rPr>
          <w:b w:val="0"/>
        </w:rPr>
        <w:t>Demolition Activities</w:t>
      </w:r>
      <w:r w:rsidR="000A591D">
        <w:rPr>
          <w:b w:val="0"/>
        </w:rPr>
        <w:t>:</w:t>
      </w:r>
      <w:bookmarkEnd w:id="174"/>
      <w:bookmarkEnd w:id="175"/>
      <w:bookmarkEnd w:id="176"/>
      <w:bookmarkEnd w:id="177"/>
      <w:bookmarkEnd w:id="178"/>
      <w:bookmarkEnd w:id="179"/>
      <w:bookmarkEnd w:id="180"/>
      <w:bookmarkEnd w:id="181"/>
    </w:p>
    <w:p w14:paraId="4AFBB751" w14:textId="732C054F" w:rsidR="00EA694B" w:rsidRPr="001249B4" w:rsidRDefault="00EA694B" w:rsidP="00ED592E">
      <w:pPr>
        <w:pStyle w:val="ListParagraph"/>
        <w:numPr>
          <w:ilvl w:val="1"/>
          <w:numId w:val="15"/>
        </w:numPr>
        <w:ind w:left="1980" w:hanging="540"/>
      </w:pPr>
      <w:r w:rsidRPr="001249B4">
        <w:t>The TM/CC</w:t>
      </w:r>
      <w:r w:rsidR="00DD7634">
        <w:t>/SC</w:t>
      </w:r>
      <w:r w:rsidRPr="001249B4">
        <w:t xml:space="preserve"> attend</w:t>
      </w:r>
      <w:r w:rsidR="00B44C84">
        <w:t>s</w:t>
      </w:r>
      <w:r w:rsidRPr="001249B4">
        <w:t xml:space="preserve"> and take</w:t>
      </w:r>
      <w:r w:rsidR="00B44C84">
        <w:t>s a</w:t>
      </w:r>
      <w:r w:rsidRPr="001249B4">
        <w:t xml:space="preserve"> pro-active role in preparatory meeting with </w:t>
      </w:r>
      <w:r w:rsidR="00B44C84">
        <w:t xml:space="preserve">the </w:t>
      </w:r>
      <w:r w:rsidRPr="001249B4">
        <w:t>subcontractor superintendent and competent person prior to the beginning of any demolition activity.  Suggested agenda items include:</w:t>
      </w:r>
    </w:p>
    <w:p w14:paraId="4AFBB752" w14:textId="0ED82C93" w:rsidR="00EA694B" w:rsidRPr="001249B4" w:rsidRDefault="00EA694B" w:rsidP="000A591D">
      <w:pPr>
        <w:ind w:left="2700" w:hanging="720"/>
      </w:pPr>
      <w:r w:rsidRPr="001249B4">
        <w:t>o</w:t>
      </w:r>
      <w:r w:rsidRPr="001249B4">
        <w:tab/>
        <w:t>Review permits, HA, LOTO, disablements</w:t>
      </w:r>
    </w:p>
    <w:p w14:paraId="4AFBB753" w14:textId="77777777" w:rsidR="00EA694B" w:rsidRPr="001249B4" w:rsidRDefault="00EA694B" w:rsidP="000A591D">
      <w:pPr>
        <w:ind w:left="2700" w:hanging="720"/>
      </w:pPr>
      <w:r w:rsidRPr="001249B4">
        <w:t>o</w:t>
      </w:r>
      <w:r w:rsidRPr="001249B4">
        <w:tab/>
        <w:t>Review shop drawings, materials on hand</w:t>
      </w:r>
    </w:p>
    <w:p w14:paraId="4AFBB754" w14:textId="77777777" w:rsidR="00EA694B" w:rsidRPr="001249B4" w:rsidRDefault="00EA694B" w:rsidP="000A591D">
      <w:pPr>
        <w:ind w:left="2700" w:hanging="720"/>
      </w:pPr>
      <w:r w:rsidRPr="001249B4">
        <w:t>o</w:t>
      </w:r>
      <w:r w:rsidRPr="001249B4">
        <w:tab/>
        <w:t>Discuss routing of existing utilities / interferences</w:t>
      </w:r>
    </w:p>
    <w:p w14:paraId="4AFBB755" w14:textId="77777777" w:rsidR="00EA694B" w:rsidRPr="001249B4" w:rsidRDefault="00EA694B" w:rsidP="000A591D">
      <w:pPr>
        <w:ind w:left="2700" w:hanging="720"/>
      </w:pPr>
      <w:r w:rsidRPr="001249B4">
        <w:t>o</w:t>
      </w:r>
      <w:r w:rsidRPr="001249B4">
        <w:tab/>
        <w:t>Confirm extent of demolition</w:t>
      </w:r>
    </w:p>
    <w:p w14:paraId="4AFBB756" w14:textId="77777777" w:rsidR="00EA694B" w:rsidRPr="001249B4" w:rsidRDefault="00EA694B" w:rsidP="000A591D">
      <w:pPr>
        <w:ind w:left="2700" w:hanging="720"/>
      </w:pPr>
      <w:r w:rsidRPr="001249B4">
        <w:t>o</w:t>
      </w:r>
      <w:r w:rsidRPr="001249B4">
        <w:tab/>
        <w:t>Establish stop points (inspections)</w:t>
      </w:r>
    </w:p>
    <w:p w14:paraId="4AFBB757" w14:textId="4E4E3350" w:rsidR="00EA694B" w:rsidRDefault="00EA694B" w:rsidP="000A591D">
      <w:pPr>
        <w:ind w:left="2700" w:hanging="720"/>
      </w:pPr>
      <w:r w:rsidRPr="001249B4">
        <w:t>o</w:t>
      </w:r>
      <w:r w:rsidRPr="001249B4">
        <w:tab/>
        <w:t>Establish schedule for any further meetings</w:t>
      </w:r>
    </w:p>
    <w:p w14:paraId="29135164" w14:textId="15CC8265" w:rsidR="00B029B4" w:rsidRPr="001249B4" w:rsidRDefault="00B029B4" w:rsidP="00AA7363">
      <w:pPr>
        <w:pStyle w:val="ListParagraph"/>
        <w:numPr>
          <w:ilvl w:val="0"/>
          <w:numId w:val="35"/>
        </w:numPr>
        <w:ind w:hanging="720"/>
      </w:pPr>
      <w:r>
        <w:t>Discussion of ES&amp;H review</w:t>
      </w:r>
    </w:p>
    <w:p w14:paraId="644C396C" w14:textId="77777777" w:rsidR="006A235E" w:rsidRPr="001249B4" w:rsidRDefault="006A235E" w:rsidP="000A591D">
      <w:pPr>
        <w:ind w:left="1980" w:hanging="540"/>
      </w:pPr>
    </w:p>
    <w:p w14:paraId="4AFBB758" w14:textId="68B90FF6" w:rsidR="00EA694B" w:rsidRPr="001249B4" w:rsidRDefault="00EA694B" w:rsidP="000A591D">
      <w:pPr>
        <w:ind w:left="1980" w:hanging="540"/>
      </w:pPr>
      <w:r w:rsidRPr="001249B4">
        <w:t>•</w:t>
      </w:r>
      <w:r w:rsidRPr="001249B4">
        <w:tab/>
        <w:t xml:space="preserve">All electric, gas, water, steam, sewer, and other services lines should be shut off, capped, and LOTO procedures implemented at or outside the building before demolition work </w:t>
      </w:r>
      <w:r w:rsidR="00B44C84">
        <w:t>begins</w:t>
      </w:r>
      <w:r w:rsidRPr="001249B4">
        <w:t>.  The subcontractor must verify with the TM/CC that all utilities have been abandoned and or LOTO procedures are in place.</w:t>
      </w:r>
    </w:p>
    <w:p w14:paraId="4AFBB759" w14:textId="77777777" w:rsidR="00EA694B" w:rsidRPr="001249B4" w:rsidRDefault="00EA694B" w:rsidP="000A591D">
      <w:pPr>
        <w:ind w:left="1980" w:hanging="540"/>
      </w:pPr>
      <w:r w:rsidRPr="001249B4">
        <w:t>•</w:t>
      </w:r>
      <w:r w:rsidRPr="001249B4">
        <w:tab/>
        <w:t>When utilities and other services in the area of the demolition cannot be de-energized or depressurized, the following procedures apply:</w:t>
      </w:r>
    </w:p>
    <w:p w14:paraId="4AFBB75A" w14:textId="77777777" w:rsidR="00EA694B" w:rsidRPr="001249B4" w:rsidRDefault="00EA694B" w:rsidP="000A591D">
      <w:pPr>
        <w:ind w:left="2700" w:hanging="720"/>
      </w:pPr>
      <w:r w:rsidRPr="001249B4">
        <w:t>o</w:t>
      </w:r>
      <w:r w:rsidRPr="001249B4">
        <w:tab/>
        <w:t>A special preparatory meeting must be held to review the known utility information, discuss the means and methods to be utilized, identify associated hazards, and develop an HA.  Meeting attendees will include:</w:t>
      </w:r>
    </w:p>
    <w:p w14:paraId="4AFBB75B" w14:textId="34F450E7" w:rsidR="00EA694B" w:rsidRPr="001249B4" w:rsidRDefault="00AE71CD" w:rsidP="000A591D">
      <w:pPr>
        <w:ind w:left="3510" w:hanging="810"/>
      </w:pPr>
      <w:r w:rsidRPr="001249B4">
        <w:t>-</w:t>
      </w:r>
      <w:r w:rsidR="00EA694B" w:rsidRPr="001249B4">
        <w:tab/>
        <w:t>TM/CC</w:t>
      </w:r>
      <w:r w:rsidR="00DD7634">
        <w:t>/SC</w:t>
      </w:r>
    </w:p>
    <w:p w14:paraId="4AFBB75C" w14:textId="503D575B" w:rsidR="00EA694B" w:rsidRPr="001249B4" w:rsidRDefault="00AE71CD" w:rsidP="000A591D">
      <w:pPr>
        <w:ind w:left="3510" w:hanging="810"/>
      </w:pPr>
      <w:r w:rsidRPr="001249B4">
        <w:t>-</w:t>
      </w:r>
      <w:r w:rsidR="00EA694B" w:rsidRPr="001249B4">
        <w:tab/>
        <w:t>Superintendent</w:t>
      </w:r>
    </w:p>
    <w:p w14:paraId="4AFBB75D" w14:textId="48B06631" w:rsidR="00EA694B" w:rsidRPr="001249B4" w:rsidRDefault="00AE71CD" w:rsidP="000A591D">
      <w:pPr>
        <w:ind w:left="3510" w:hanging="810"/>
      </w:pPr>
      <w:r w:rsidRPr="001249B4">
        <w:t>-</w:t>
      </w:r>
      <w:r w:rsidR="00EA694B" w:rsidRPr="001249B4">
        <w:tab/>
        <w:t>Competent Person</w:t>
      </w:r>
    </w:p>
    <w:p w14:paraId="4AFBB75E" w14:textId="324D49FB" w:rsidR="00EA694B" w:rsidRPr="001249B4" w:rsidRDefault="00AE71CD" w:rsidP="000A591D">
      <w:pPr>
        <w:ind w:left="3510" w:hanging="810"/>
      </w:pPr>
      <w:r w:rsidRPr="001249B4">
        <w:t>-</w:t>
      </w:r>
      <w:r w:rsidR="00EA694B" w:rsidRPr="001249B4">
        <w:tab/>
        <w:t>Subcontractor safety representative</w:t>
      </w:r>
    </w:p>
    <w:p w14:paraId="4AFBB75F" w14:textId="693D404A" w:rsidR="00EA694B" w:rsidRPr="001249B4" w:rsidRDefault="00AE71CD" w:rsidP="000A591D">
      <w:pPr>
        <w:ind w:left="3510" w:hanging="810"/>
      </w:pPr>
      <w:r w:rsidRPr="001249B4">
        <w:t>-</w:t>
      </w:r>
      <w:r w:rsidR="00EA694B" w:rsidRPr="001249B4">
        <w:tab/>
        <w:t>ES</w:t>
      </w:r>
      <w:r w:rsidR="00FA1195">
        <w:t>&amp;</w:t>
      </w:r>
      <w:r w:rsidR="00EA694B" w:rsidRPr="001249B4">
        <w:t>H</w:t>
      </w:r>
    </w:p>
    <w:p w14:paraId="145B0ED3" w14:textId="77777777" w:rsidR="006A235E" w:rsidRPr="001249B4" w:rsidRDefault="006A235E" w:rsidP="000A591D">
      <w:pPr>
        <w:ind w:left="1980" w:hanging="540"/>
      </w:pPr>
    </w:p>
    <w:p w14:paraId="4AFBB760" w14:textId="25312094" w:rsidR="00EA694B" w:rsidRPr="001249B4" w:rsidRDefault="00EA694B" w:rsidP="000A591D">
      <w:pPr>
        <w:ind w:left="1980" w:hanging="540"/>
      </w:pPr>
      <w:r w:rsidRPr="001249B4">
        <w:t>•</w:t>
      </w:r>
      <w:r w:rsidRPr="001249B4">
        <w:tab/>
        <w:t>TM/CC</w:t>
      </w:r>
      <w:r w:rsidR="00DD7634">
        <w:t>/SC</w:t>
      </w:r>
      <w:r w:rsidRPr="001249B4">
        <w:t xml:space="preserve"> presence is strongly recommended at the demolition site when:</w:t>
      </w:r>
    </w:p>
    <w:p w14:paraId="4AFBB761" w14:textId="77777777" w:rsidR="00EA694B" w:rsidRPr="001249B4" w:rsidRDefault="00EA694B" w:rsidP="000A591D">
      <w:pPr>
        <w:ind w:left="2700" w:hanging="720"/>
      </w:pPr>
      <w:r w:rsidRPr="001249B4">
        <w:t>o</w:t>
      </w:r>
      <w:r w:rsidRPr="001249B4">
        <w:tab/>
        <w:t>Demolition activity first begins or enters a new phase.</w:t>
      </w:r>
    </w:p>
    <w:p w14:paraId="4AFBB762" w14:textId="77777777" w:rsidR="00EA694B" w:rsidRPr="001249B4" w:rsidRDefault="00EA694B" w:rsidP="000A591D">
      <w:pPr>
        <w:ind w:left="2700" w:hanging="720"/>
      </w:pPr>
      <w:r w:rsidRPr="001249B4">
        <w:t>o</w:t>
      </w:r>
      <w:r w:rsidRPr="001249B4">
        <w:tab/>
        <w:t>Demolition activities are near energized electrical cable.</w:t>
      </w:r>
    </w:p>
    <w:p w14:paraId="4AFBB763" w14:textId="77777777" w:rsidR="002B077D" w:rsidRPr="001249B4" w:rsidRDefault="00EA694B" w:rsidP="000A591D">
      <w:pPr>
        <w:ind w:left="2700" w:hanging="720"/>
      </w:pPr>
      <w:r w:rsidRPr="001249B4">
        <w:t>o</w:t>
      </w:r>
      <w:r w:rsidRPr="001249B4">
        <w:tab/>
        <w:t>Demolition activities are near existing structures.</w:t>
      </w:r>
    </w:p>
    <w:p w14:paraId="246181CE" w14:textId="77777777" w:rsidR="008522D7" w:rsidRDefault="008522D7" w:rsidP="008522D7"/>
    <w:p w14:paraId="4BBD7A7A" w14:textId="77777777" w:rsidR="008522D7" w:rsidRDefault="008522D7" w:rsidP="008522D7">
      <w:pPr>
        <w:pStyle w:val="Heading1"/>
        <w:ind w:left="90"/>
      </w:pPr>
      <w:bookmarkStart w:id="182" w:name="_Toc57798454"/>
      <w:r>
        <w:t>REFERENCES</w:t>
      </w:r>
      <w:bookmarkEnd w:id="182"/>
    </w:p>
    <w:p w14:paraId="3F106E77" w14:textId="77777777" w:rsidR="008522D7" w:rsidRPr="007D5A75" w:rsidRDefault="008522D7" w:rsidP="008522D7"/>
    <w:p w14:paraId="746AA464" w14:textId="77777777" w:rsidR="008522D7" w:rsidRDefault="008522D7" w:rsidP="008522D7">
      <w:pPr>
        <w:pStyle w:val="ListParagraph"/>
        <w:numPr>
          <w:ilvl w:val="0"/>
          <w:numId w:val="9"/>
        </w:numPr>
        <w:rPr>
          <w:bCs/>
          <w:color w:val="000000"/>
          <w:kern w:val="32"/>
        </w:rPr>
      </w:pPr>
      <w:r>
        <w:rPr>
          <w:bCs/>
          <w:color w:val="000000"/>
          <w:kern w:val="32"/>
        </w:rPr>
        <w:t>29 CFR 1926 – Safety and Health Regulations for Construction</w:t>
      </w:r>
      <w:r w:rsidRPr="001C7F8E">
        <w:rPr>
          <w:bCs/>
          <w:color w:val="000000"/>
          <w:kern w:val="32"/>
        </w:rPr>
        <w:t xml:space="preserve"> </w:t>
      </w:r>
    </w:p>
    <w:p w14:paraId="3A319660" w14:textId="77777777" w:rsidR="008522D7" w:rsidRDefault="008522D7" w:rsidP="008522D7">
      <w:pPr>
        <w:pStyle w:val="ListParagraph"/>
        <w:numPr>
          <w:ilvl w:val="0"/>
          <w:numId w:val="9"/>
        </w:numPr>
        <w:rPr>
          <w:bCs/>
          <w:color w:val="000000"/>
          <w:kern w:val="32"/>
        </w:rPr>
      </w:pPr>
      <w:r>
        <w:rPr>
          <w:bCs/>
          <w:color w:val="000000"/>
          <w:kern w:val="32"/>
        </w:rPr>
        <w:t>ANSI/ASSP A10.0, 2017 – Safety &amp; Health Program for Demolition Operations</w:t>
      </w:r>
    </w:p>
    <w:p w14:paraId="1B62B911" w14:textId="2110D33B" w:rsidR="008522D7" w:rsidRDefault="008522D7" w:rsidP="008522D7">
      <w:pPr>
        <w:pStyle w:val="ListParagraph"/>
        <w:numPr>
          <w:ilvl w:val="0"/>
          <w:numId w:val="9"/>
        </w:numPr>
        <w:rPr>
          <w:bCs/>
          <w:color w:val="000000"/>
          <w:kern w:val="32"/>
        </w:rPr>
      </w:pPr>
      <w:r>
        <w:rPr>
          <w:bCs/>
          <w:color w:val="000000"/>
          <w:kern w:val="32"/>
        </w:rPr>
        <w:t>Form 7050-F1 – Engineering Survey Check List</w:t>
      </w:r>
    </w:p>
    <w:p w14:paraId="35629300" w14:textId="77777777" w:rsidR="008522D7" w:rsidRDefault="008522D7" w:rsidP="008522D7">
      <w:pPr>
        <w:pStyle w:val="ListParagraph"/>
        <w:numPr>
          <w:ilvl w:val="0"/>
          <w:numId w:val="9"/>
        </w:numPr>
        <w:rPr>
          <w:bCs/>
          <w:color w:val="000000"/>
          <w:kern w:val="32"/>
        </w:rPr>
      </w:pPr>
      <w:r>
        <w:rPr>
          <w:bCs/>
          <w:color w:val="000000"/>
          <w:kern w:val="32"/>
        </w:rPr>
        <w:t xml:space="preserve">Fermilab ES&amp;H Manual (FESHM) </w:t>
      </w:r>
    </w:p>
    <w:p w14:paraId="21AE27F7" w14:textId="77777777" w:rsidR="008522D7" w:rsidRDefault="008522D7" w:rsidP="008522D7">
      <w:pPr>
        <w:pStyle w:val="ListParagraph"/>
        <w:numPr>
          <w:ilvl w:val="1"/>
          <w:numId w:val="9"/>
        </w:numPr>
        <w:rPr>
          <w:bCs/>
          <w:color w:val="000000"/>
          <w:kern w:val="32"/>
        </w:rPr>
      </w:pPr>
      <w:r>
        <w:rPr>
          <w:bCs/>
          <w:color w:val="000000"/>
          <w:kern w:val="32"/>
        </w:rPr>
        <w:t>Chapter 7010 – Construction ES&amp;H Program</w:t>
      </w:r>
    </w:p>
    <w:p w14:paraId="313FF4B7" w14:textId="77777777" w:rsidR="008522D7" w:rsidRDefault="008522D7" w:rsidP="008522D7">
      <w:pPr>
        <w:pStyle w:val="ListParagraph"/>
        <w:numPr>
          <w:ilvl w:val="1"/>
          <w:numId w:val="9"/>
        </w:numPr>
        <w:rPr>
          <w:bCs/>
          <w:color w:val="000000"/>
          <w:kern w:val="32"/>
        </w:rPr>
      </w:pPr>
      <w:r>
        <w:rPr>
          <w:bCs/>
          <w:color w:val="000000"/>
          <w:kern w:val="32"/>
        </w:rPr>
        <w:t xml:space="preserve"> Chapter 7030 – Excavation</w:t>
      </w:r>
    </w:p>
    <w:p w14:paraId="7D9BDCFB" w14:textId="77777777" w:rsidR="008522D7" w:rsidRDefault="008522D7" w:rsidP="008522D7">
      <w:pPr>
        <w:pStyle w:val="ListParagraph"/>
        <w:numPr>
          <w:ilvl w:val="1"/>
          <w:numId w:val="9"/>
        </w:numPr>
        <w:rPr>
          <w:bCs/>
          <w:color w:val="000000"/>
          <w:kern w:val="32"/>
        </w:rPr>
      </w:pPr>
      <w:r>
        <w:rPr>
          <w:bCs/>
          <w:color w:val="000000"/>
          <w:kern w:val="32"/>
        </w:rPr>
        <w:t xml:space="preserve"> Chapter 7040 – Concrete Cutting and Coring Activities</w:t>
      </w:r>
    </w:p>
    <w:p w14:paraId="5F79747B" w14:textId="77777777" w:rsidR="008522D7" w:rsidRDefault="008522D7" w:rsidP="008522D7">
      <w:pPr>
        <w:pStyle w:val="ListParagraph"/>
        <w:numPr>
          <w:ilvl w:val="1"/>
          <w:numId w:val="9"/>
        </w:numPr>
        <w:rPr>
          <w:bCs/>
          <w:color w:val="000000"/>
          <w:kern w:val="32"/>
        </w:rPr>
      </w:pPr>
      <w:r>
        <w:rPr>
          <w:bCs/>
          <w:color w:val="000000"/>
          <w:kern w:val="32"/>
        </w:rPr>
        <w:lastRenderedPageBreak/>
        <w:t xml:space="preserve"> Chapter 8060 – National Environmental Policy Act Review Policy</w:t>
      </w:r>
    </w:p>
    <w:p w14:paraId="4AFBB76C" w14:textId="2500F007" w:rsidR="001A74A8" w:rsidRPr="00171A33" w:rsidRDefault="008522D7" w:rsidP="00171A33">
      <w:pPr>
        <w:pStyle w:val="ListParagraph"/>
        <w:numPr>
          <w:ilvl w:val="0"/>
          <w:numId w:val="9"/>
        </w:numPr>
        <w:rPr>
          <w:bCs/>
          <w:color w:val="000000"/>
          <w:kern w:val="32"/>
        </w:rPr>
      </w:pPr>
      <w:r>
        <w:rPr>
          <w:bCs/>
          <w:color w:val="000000"/>
          <w:kern w:val="32"/>
        </w:rPr>
        <w:t>Director’s Policy – Facility Reuse Program</w:t>
      </w:r>
    </w:p>
    <w:p w14:paraId="12D7D1DF" w14:textId="77777777" w:rsidR="006F3267" w:rsidRDefault="006F3267" w:rsidP="001A74A8">
      <w:pPr>
        <w:jc w:val="center"/>
        <w:sectPr w:rsidR="006F3267" w:rsidSect="00F8223D">
          <w:headerReference w:type="even" r:id="rId16"/>
          <w:headerReference w:type="default" r:id="rId17"/>
          <w:headerReference w:type="first" r:id="rId18"/>
          <w:pgSz w:w="12240" w:h="15840" w:code="1"/>
          <w:pgMar w:top="615" w:right="1080" w:bottom="1440" w:left="1440" w:header="720" w:footer="389" w:gutter="0"/>
          <w:cols w:space="720"/>
          <w:docGrid w:linePitch="360"/>
        </w:sectPr>
      </w:pPr>
    </w:p>
    <w:p w14:paraId="1E4DB380" w14:textId="5B5EC5B6" w:rsidR="00561D57" w:rsidRDefault="00881BCE" w:rsidP="006F3267">
      <w:pPr>
        <w:pStyle w:val="Heading1"/>
        <w:numPr>
          <w:ilvl w:val="0"/>
          <w:numId w:val="31"/>
        </w:numPr>
        <w:ind w:left="450"/>
      </w:pPr>
      <w:bookmarkStart w:id="183" w:name="_Toc57798455"/>
      <w:bookmarkStart w:id="184" w:name="_Toc18137737"/>
      <w:bookmarkStart w:id="185" w:name="_Toc18139156"/>
      <w:bookmarkStart w:id="186" w:name="_Toc18921337"/>
      <w:r>
        <w:lastRenderedPageBreak/>
        <w:t>TECHNICAL APPENDIX A: COMPLETE DEMOLITION FLOW CHART APPROVAL PROCESS</w:t>
      </w:r>
      <w:bookmarkEnd w:id="183"/>
    </w:p>
    <w:p w14:paraId="2827F202" w14:textId="2F1F2B61" w:rsidR="00881BCE" w:rsidRDefault="00881BCE" w:rsidP="00881BCE">
      <w:bookmarkStart w:id="187" w:name="_Toc25750791"/>
      <w:bookmarkStart w:id="188" w:name="_Toc36969249"/>
      <w:bookmarkStart w:id="189" w:name="_Toc36970318"/>
      <w:r>
        <w:rPr>
          <w:noProof/>
        </w:rPr>
        <w:lastRenderedPageBreak/>
        <mc:AlternateContent>
          <mc:Choice Requires="wpc">
            <w:drawing>
              <wp:inline distT="0" distB="0" distL="0" distR="0" wp14:anchorId="13899E44" wp14:editId="6421406C">
                <wp:extent cx="6764714" cy="8117658"/>
                <wp:effectExtent l="0" t="0" r="0" b="74295"/>
                <wp:docPr id="88"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AutoShape 7"/>
                        <wps:cNvSpPr>
                          <a:spLocks noChangeArrowheads="1"/>
                        </wps:cNvSpPr>
                        <wps:spPr bwMode="auto">
                          <a:xfrm>
                            <a:off x="1789120" y="906377"/>
                            <a:ext cx="2671883" cy="532755"/>
                          </a:xfrm>
                          <a:prstGeom prst="flowChartProcess">
                            <a:avLst/>
                          </a:prstGeom>
                          <a:solidFill>
                            <a:srgbClr val="FFFFFF"/>
                          </a:solidFill>
                          <a:ln w="9525">
                            <a:solidFill>
                              <a:srgbClr val="000000"/>
                            </a:solidFill>
                            <a:miter lim="800000"/>
                            <a:headEnd/>
                            <a:tailEnd/>
                          </a:ln>
                        </wps:spPr>
                        <wps:txbx>
                          <w:txbxContent>
                            <w:p w14:paraId="37DFBFB2" w14:textId="77777777" w:rsidR="00881BCE" w:rsidRPr="00EF2C80" w:rsidRDefault="00881BCE" w:rsidP="00881BCE">
                              <w:pPr>
                                <w:jc w:val="center"/>
                                <w:rPr>
                                  <w:sz w:val="16"/>
                                  <w:szCs w:val="16"/>
                                </w:rPr>
                              </w:pPr>
                              <w:r>
                                <w:rPr>
                                  <w:sz w:val="16"/>
                                  <w:szCs w:val="16"/>
                                </w:rPr>
                                <w:t>Perform Environmental Evaluation (NEPA)  FESHM 8060 and initiate ESH reviews (see subsection 5.1.5) Add ERF &amp; RP Form 85 here?</w:t>
                              </w:r>
                            </w:p>
                          </w:txbxContent>
                        </wps:txbx>
                        <wps:bodyPr rot="0" vert="horz" wrap="square" lIns="91440" tIns="45720" rIns="91440" bIns="45720" anchor="t" anchorCtr="0" upright="1">
                          <a:noAutofit/>
                        </wps:bodyPr>
                      </wps:wsp>
                      <wps:wsp>
                        <wps:cNvPr id="47" name="AutoShape 8"/>
                        <wps:cNvSpPr>
                          <a:spLocks noChangeArrowheads="1"/>
                        </wps:cNvSpPr>
                        <wps:spPr bwMode="auto">
                          <a:xfrm>
                            <a:off x="2325466" y="4838580"/>
                            <a:ext cx="1600522" cy="1084424"/>
                          </a:xfrm>
                          <a:prstGeom prst="flowChartDecision">
                            <a:avLst/>
                          </a:prstGeom>
                          <a:solidFill>
                            <a:srgbClr val="FFFFFF"/>
                          </a:solidFill>
                          <a:ln w="9525">
                            <a:solidFill>
                              <a:srgbClr val="000000"/>
                            </a:solidFill>
                            <a:miter lim="800000"/>
                            <a:headEnd/>
                            <a:tailEnd/>
                          </a:ln>
                        </wps:spPr>
                        <wps:txbx>
                          <w:txbxContent>
                            <w:p w14:paraId="1DC9D6EC" w14:textId="77777777" w:rsidR="00881BCE" w:rsidRPr="004B7ECC" w:rsidRDefault="00881BCE" w:rsidP="00881BCE">
                              <w:pPr>
                                <w:jc w:val="center"/>
                                <w:rPr>
                                  <w:sz w:val="16"/>
                                  <w:szCs w:val="16"/>
                                </w:rPr>
                              </w:pPr>
                              <w:r>
                                <w:rPr>
                                  <w:sz w:val="16"/>
                                  <w:szCs w:val="16"/>
                                </w:rPr>
                                <w:t>Are there special structures demolition?</w:t>
                              </w:r>
                            </w:p>
                          </w:txbxContent>
                        </wps:txbx>
                        <wps:bodyPr rot="0" vert="horz" wrap="square" lIns="91440" tIns="45720" rIns="91440" bIns="45720" anchor="t" anchorCtr="0" upright="1">
                          <a:noAutofit/>
                        </wps:bodyPr>
                      </wps:wsp>
                      <wps:wsp>
                        <wps:cNvPr id="48" name="AutoShape 9"/>
                        <wps:cNvSpPr>
                          <a:spLocks noChangeArrowheads="1"/>
                        </wps:cNvSpPr>
                        <wps:spPr bwMode="auto">
                          <a:xfrm rot="16200000">
                            <a:off x="4840402" y="4500232"/>
                            <a:ext cx="571500" cy="1714500"/>
                          </a:xfrm>
                          <a:prstGeom prst="flowChartProcess">
                            <a:avLst/>
                          </a:prstGeom>
                          <a:solidFill>
                            <a:srgbClr val="FFFFFF"/>
                          </a:solidFill>
                          <a:ln w="9525">
                            <a:solidFill>
                              <a:srgbClr val="000000"/>
                            </a:solidFill>
                            <a:miter lim="800000"/>
                            <a:headEnd/>
                            <a:tailEnd/>
                          </a:ln>
                        </wps:spPr>
                        <wps:txbx>
                          <w:txbxContent>
                            <w:p w14:paraId="6346EB9B" w14:textId="77777777" w:rsidR="00881BCE" w:rsidRPr="004B7ECC" w:rsidRDefault="00881BCE" w:rsidP="00881BCE">
                              <w:pPr>
                                <w:rPr>
                                  <w:sz w:val="16"/>
                                  <w:szCs w:val="16"/>
                                </w:rPr>
                              </w:pPr>
                              <w:r>
                                <w:rPr>
                                  <w:sz w:val="16"/>
                                  <w:szCs w:val="16"/>
                                </w:rPr>
                                <w:t xml:space="preserve">Develop safe work practices specific to address the special structures </w:t>
                              </w:r>
                            </w:p>
                          </w:txbxContent>
                        </wps:txbx>
                        <wps:bodyPr rot="0" vert="horz" wrap="square" lIns="91440" tIns="45720" rIns="91440" bIns="45720" anchor="t" anchorCtr="0" upright="1">
                          <a:noAutofit/>
                        </wps:bodyPr>
                      </wps:wsp>
                      <wps:wsp>
                        <wps:cNvPr id="49" name="AutoShape 10"/>
                        <wps:cNvSpPr>
                          <a:spLocks noChangeArrowheads="1"/>
                        </wps:cNvSpPr>
                        <wps:spPr bwMode="auto">
                          <a:xfrm>
                            <a:off x="2325802" y="6063857"/>
                            <a:ext cx="1600200" cy="342900"/>
                          </a:xfrm>
                          <a:prstGeom prst="flowChartProcess">
                            <a:avLst/>
                          </a:prstGeom>
                          <a:solidFill>
                            <a:srgbClr val="FFFFFF"/>
                          </a:solidFill>
                          <a:ln w="9525">
                            <a:solidFill>
                              <a:srgbClr val="000000"/>
                            </a:solidFill>
                            <a:miter lim="800000"/>
                            <a:headEnd/>
                            <a:tailEnd/>
                          </a:ln>
                        </wps:spPr>
                        <wps:txbx>
                          <w:txbxContent>
                            <w:p w14:paraId="32C98B47" w14:textId="77777777" w:rsidR="00881BCE" w:rsidRPr="004B7ECC" w:rsidRDefault="00881BCE" w:rsidP="00881BCE">
                              <w:pPr>
                                <w:jc w:val="center"/>
                                <w:rPr>
                                  <w:sz w:val="16"/>
                                  <w:szCs w:val="16"/>
                                </w:rPr>
                              </w:pPr>
                              <w:r>
                                <w:rPr>
                                  <w:sz w:val="16"/>
                                  <w:szCs w:val="16"/>
                                </w:rPr>
                                <w:t>Incorporate into contract specifications and drawings</w:t>
                              </w:r>
                            </w:p>
                          </w:txbxContent>
                        </wps:txbx>
                        <wps:bodyPr rot="0" vert="horz" wrap="square" lIns="91440" tIns="45720" rIns="91440" bIns="45720" anchor="t" anchorCtr="0" upright="1">
                          <a:noAutofit/>
                        </wps:bodyPr>
                      </wps:wsp>
                      <wps:wsp>
                        <wps:cNvPr id="50" name="AutoShape 11"/>
                        <wps:cNvSpPr>
                          <a:spLocks noChangeArrowheads="1"/>
                        </wps:cNvSpPr>
                        <wps:spPr bwMode="auto">
                          <a:xfrm>
                            <a:off x="2325786" y="6565772"/>
                            <a:ext cx="1600200" cy="1114750"/>
                          </a:xfrm>
                          <a:prstGeom prst="flowChartDecision">
                            <a:avLst/>
                          </a:prstGeom>
                          <a:solidFill>
                            <a:srgbClr val="FFFFFF"/>
                          </a:solidFill>
                          <a:ln w="9525">
                            <a:solidFill>
                              <a:srgbClr val="000000"/>
                            </a:solidFill>
                            <a:miter lim="800000"/>
                            <a:headEnd/>
                            <a:tailEnd/>
                          </a:ln>
                        </wps:spPr>
                        <wps:txbx>
                          <w:txbxContent>
                            <w:p w14:paraId="78F0E0D5" w14:textId="77777777" w:rsidR="00881BCE" w:rsidRPr="004B7ECC" w:rsidRDefault="00881BCE" w:rsidP="00881BCE">
                              <w:pPr>
                                <w:jc w:val="center"/>
                                <w:rPr>
                                  <w:sz w:val="16"/>
                                  <w:szCs w:val="16"/>
                                </w:rPr>
                              </w:pPr>
                              <w:r>
                                <w:rPr>
                                  <w:sz w:val="16"/>
                                  <w:szCs w:val="16"/>
                                </w:rPr>
                                <w:t>Are all plans, procedures and permits complete?</w:t>
                              </w:r>
                            </w:p>
                          </w:txbxContent>
                        </wps:txbx>
                        <wps:bodyPr rot="0" vert="horz" wrap="square" lIns="91440" tIns="45720" rIns="91440" bIns="45720" anchor="t" anchorCtr="0" upright="1">
                          <a:noAutofit/>
                        </wps:bodyPr>
                      </wps:wsp>
                      <wps:wsp>
                        <wps:cNvPr id="51" name="AutoShape 12"/>
                        <wps:cNvSpPr>
                          <a:spLocks noChangeArrowheads="1"/>
                        </wps:cNvSpPr>
                        <wps:spPr bwMode="auto">
                          <a:xfrm rot="16200000">
                            <a:off x="4897552" y="6439224"/>
                            <a:ext cx="571500" cy="1371600"/>
                          </a:xfrm>
                          <a:prstGeom prst="flowChartProcess">
                            <a:avLst/>
                          </a:prstGeom>
                          <a:solidFill>
                            <a:srgbClr val="FFFFFF"/>
                          </a:solidFill>
                          <a:ln w="9525">
                            <a:solidFill>
                              <a:srgbClr val="000000"/>
                            </a:solidFill>
                            <a:miter lim="800000"/>
                            <a:headEnd/>
                            <a:tailEnd/>
                          </a:ln>
                        </wps:spPr>
                        <wps:txbx>
                          <w:txbxContent>
                            <w:p w14:paraId="4BEE3481" w14:textId="77777777" w:rsidR="00881BCE" w:rsidRPr="008D4BDB" w:rsidRDefault="00881BCE" w:rsidP="00881BCE">
                              <w:pPr>
                                <w:rPr>
                                  <w:sz w:val="16"/>
                                  <w:szCs w:val="16"/>
                                </w:rPr>
                              </w:pPr>
                              <w:r>
                                <w:rPr>
                                  <w:sz w:val="16"/>
                                  <w:szCs w:val="16"/>
                                </w:rPr>
                                <w:t>Change plans and surveys to address all issues</w:t>
                              </w:r>
                            </w:p>
                          </w:txbxContent>
                        </wps:txbx>
                        <wps:bodyPr rot="0" vert="horz" wrap="square" lIns="91440" tIns="45720" rIns="91440" bIns="45720" anchor="t" anchorCtr="0" upright="1">
                          <a:noAutofit/>
                        </wps:bodyPr>
                      </wps:wsp>
                      <wps:wsp>
                        <wps:cNvPr id="52" name="AutoShape 13"/>
                        <wps:cNvSpPr>
                          <a:spLocks noChangeArrowheads="1"/>
                        </wps:cNvSpPr>
                        <wps:spPr bwMode="auto">
                          <a:xfrm>
                            <a:off x="2325643" y="7797547"/>
                            <a:ext cx="1600200" cy="368441"/>
                          </a:xfrm>
                          <a:prstGeom prst="flowChartAlternateProcess">
                            <a:avLst/>
                          </a:prstGeom>
                          <a:solidFill>
                            <a:srgbClr val="FFFFFF"/>
                          </a:solidFill>
                          <a:ln w="9525">
                            <a:solidFill>
                              <a:srgbClr val="000000"/>
                            </a:solidFill>
                            <a:miter lim="800000"/>
                            <a:headEnd/>
                            <a:tailEnd/>
                          </a:ln>
                        </wps:spPr>
                        <wps:txbx>
                          <w:txbxContent>
                            <w:p w14:paraId="0C610CB6" w14:textId="77777777" w:rsidR="00881BCE" w:rsidRPr="008D4BDB" w:rsidRDefault="00881BCE" w:rsidP="00881BCE">
                              <w:pPr>
                                <w:jc w:val="center"/>
                                <w:rPr>
                                  <w:sz w:val="16"/>
                                  <w:szCs w:val="16"/>
                                </w:rPr>
                              </w:pPr>
                              <w:r>
                                <w:rPr>
                                  <w:sz w:val="16"/>
                                  <w:szCs w:val="16"/>
                                </w:rPr>
                                <w:t>Demolition preparatory operations are completed.</w:t>
                              </w:r>
                            </w:p>
                          </w:txbxContent>
                        </wps:txbx>
                        <wps:bodyPr rot="0" vert="horz" wrap="square" lIns="91440" tIns="45720" rIns="91440" bIns="45720" anchor="t" anchorCtr="0" upright="1">
                          <a:noAutofit/>
                        </wps:bodyPr>
                      </wps:wsp>
                      <wps:wsp>
                        <wps:cNvPr id="53" name="AutoShape 17"/>
                        <wps:cNvCnPr>
                          <a:cxnSpLocks noChangeShapeType="1"/>
                          <a:stCxn id="83" idx="2"/>
                          <a:endCxn id="65" idx="0"/>
                        </wps:cNvCnPr>
                        <wps:spPr bwMode="auto">
                          <a:xfrm>
                            <a:off x="3119509" y="3398086"/>
                            <a:ext cx="2902" cy="1167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8"/>
                        <wps:cNvCnPr>
                          <a:cxnSpLocks noChangeShapeType="1"/>
                        </wps:cNvCnPr>
                        <wps:spPr bwMode="auto">
                          <a:xfrm>
                            <a:off x="3935513" y="5380792"/>
                            <a:ext cx="342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20"/>
                        <wps:cNvCnPr>
                          <a:cxnSpLocks noChangeShapeType="1"/>
                        </wps:cNvCnPr>
                        <wps:spPr bwMode="auto">
                          <a:xfrm>
                            <a:off x="3125727" y="5923004"/>
                            <a:ext cx="175" cy="1408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1"/>
                        <wps:cNvCnPr>
                          <a:cxnSpLocks noChangeShapeType="1"/>
                        </wps:cNvCnPr>
                        <wps:spPr bwMode="auto">
                          <a:xfrm rot="5400000">
                            <a:off x="4230040" y="5339194"/>
                            <a:ext cx="592075" cy="12001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 name="AutoShape 22"/>
                        <wps:cNvCnPr>
                          <a:cxnSpLocks noChangeShapeType="1"/>
                        </wps:cNvCnPr>
                        <wps:spPr bwMode="auto">
                          <a:xfrm flipH="1">
                            <a:off x="3125886" y="6406757"/>
                            <a:ext cx="16" cy="159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3"/>
                        <wps:cNvCnPr>
                          <a:cxnSpLocks noChangeShapeType="1"/>
                        </wps:cNvCnPr>
                        <wps:spPr bwMode="auto">
                          <a:xfrm>
                            <a:off x="3916461" y="7113622"/>
                            <a:ext cx="571516" cy="18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5"/>
                        <wps:cNvCnPr>
                          <a:cxnSpLocks noChangeShapeType="1"/>
                          <a:stCxn id="51" idx="1"/>
                        </wps:cNvCnPr>
                        <wps:spPr bwMode="auto">
                          <a:xfrm rot="5400000">
                            <a:off x="4246800" y="7089898"/>
                            <a:ext cx="615627" cy="125737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1" name="Text Box 61"/>
                        <wps:cNvSpPr txBox="1">
                          <a:spLocks noChangeArrowheads="1"/>
                        </wps:cNvSpPr>
                        <wps:spPr bwMode="auto">
                          <a:xfrm>
                            <a:off x="3216887" y="5880852"/>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15F6A" w14:textId="77777777" w:rsidR="00881BCE" w:rsidRPr="00AC5162" w:rsidRDefault="00881BCE" w:rsidP="00881BCE">
                              <w:pPr>
                                <w:rPr>
                                  <w:sz w:val="16"/>
                                  <w:szCs w:val="16"/>
                                </w:rPr>
                              </w:pPr>
                              <w:r w:rsidRPr="00AC5162">
                                <w:rPr>
                                  <w:sz w:val="16"/>
                                  <w:szCs w:val="16"/>
                                </w:rPr>
                                <w:t>No</w:t>
                              </w:r>
                            </w:p>
                          </w:txbxContent>
                        </wps:txbx>
                        <wps:bodyPr rot="0" vert="horz" wrap="square" lIns="91440" tIns="45720" rIns="91440" bIns="45720" anchor="t" anchorCtr="0" upright="1">
                          <a:noAutofit/>
                        </wps:bodyPr>
                      </wps:wsp>
                      <wps:wsp>
                        <wps:cNvPr id="62" name="Text Box 62"/>
                        <wps:cNvSpPr txBox="1">
                          <a:spLocks noChangeArrowheads="1"/>
                        </wps:cNvSpPr>
                        <wps:spPr bwMode="auto">
                          <a:xfrm>
                            <a:off x="3865520" y="5176983"/>
                            <a:ext cx="366805"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608F3" w14:textId="77777777" w:rsidR="00881BCE" w:rsidRPr="00AC5162" w:rsidRDefault="00881BCE" w:rsidP="00881BCE">
                              <w:pPr>
                                <w:jc w:val="center"/>
                                <w:rPr>
                                  <w:sz w:val="16"/>
                                  <w:szCs w:val="16"/>
                                </w:rPr>
                              </w:pPr>
                              <w:r>
                                <w:rPr>
                                  <w:sz w:val="16"/>
                                  <w:szCs w:val="16"/>
                                </w:rPr>
                                <w:t>Yes</w:t>
                              </w:r>
                            </w:p>
                          </w:txbxContent>
                        </wps:txbx>
                        <wps:bodyPr rot="0" vert="horz" wrap="square" lIns="91440" tIns="45720" rIns="91440" bIns="45720" anchor="t" anchorCtr="0" upright="1">
                          <a:noAutofit/>
                        </wps:bodyPr>
                      </wps:wsp>
                      <wps:wsp>
                        <wps:cNvPr id="63" name="Text Box 63"/>
                        <wps:cNvSpPr txBox="1">
                          <a:spLocks noChangeArrowheads="1"/>
                        </wps:cNvSpPr>
                        <wps:spPr bwMode="auto">
                          <a:xfrm>
                            <a:off x="3957806" y="6941044"/>
                            <a:ext cx="3429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228E6" w14:textId="77777777" w:rsidR="00881BCE" w:rsidRPr="00AC5162" w:rsidRDefault="00881BCE" w:rsidP="00881BCE">
                              <w:pPr>
                                <w:rPr>
                                  <w:sz w:val="16"/>
                                  <w:szCs w:val="16"/>
                                </w:rPr>
                              </w:pPr>
                              <w:r w:rsidRPr="00AC5162">
                                <w:rPr>
                                  <w:sz w:val="16"/>
                                  <w:szCs w:val="16"/>
                                </w:rPr>
                                <w:t>No</w:t>
                              </w:r>
                            </w:p>
                          </w:txbxContent>
                        </wps:txbx>
                        <wps:bodyPr rot="0" vert="horz" wrap="square" lIns="91440" tIns="45720" rIns="91440" bIns="45720" anchor="t" anchorCtr="0" upright="1">
                          <a:noAutofit/>
                        </wps:bodyPr>
                      </wps:wsp>
                      <wps:wsp>
                        <wps:cNvPr id="64" name="Text Box 64"/>
                        <wps:cNvSpPr txBox="1">
                          <a:spLocks noChangeArrowheads="1"/>
                        </wps:cNvSpPr>
                        <wps:spPr bwMode="auto">
                          <a:xfrm>
                            <a:off x="3183052" y="7569208"/>
                            <a:ext cx="4572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7C922" w14:textId="77777777" w:rsidR="00881BCE" w:rsidRPr="00AC5162" w:rsidRDefault="00881BCE" w:rsidP="00881BCE">
                              <w:pPr>
                                <w:rPr>
                                  <w:sz w:val="16"/>
                                  <w:szCs w:val="16"/>
                                </w:rPr>
                              </w:pPr>
                              <w:r>
                                <w:rPr>
                                  <w:sz w:val="16"/>
                                  <w:szCs w:val="16"/>
                                </w:rPr>
                                <w:t>Yes</w:t>
                              </w:r>
                            </w:p>
                          </w:txbxContent>
                        </wps:txbx>
                        <wps:bodyPr rot="0" vert="horz" wrap="square" lIns="91440" tIns="45720" rIns="91440" bIns="45720" anchor="t" anchorCtr="0" upright="1">
                          <a:noAutofit/>
                        </wps:bodyPr>
                      </wps:wsp>
                      <wps:wsp>
                        <wps:cNvPr id="65" name="AutoShape 32"/>
                        <wps:cNvSpPr>
                          <a:spLocks noChangeArrowheads="1"/>
                        </wps:cNvSpPr>
                        <wps:spPr bwMode="auto">
                          <a:xfrm>
                            <a:off x="1898670" y="3514807"/>
                            <a:ext cx="2447639" cy="1149917"/>
                          </a:xfrm>
                          <a:prstGeom prst="flowChartDecision">
                            <a:avLst/>
                          </a:prstGeom>
                          <a:solidFill>
                            <a:srgbClr val="FFFFFF"/>
                          </a:solidFill>
                          <a:ln w="9525">
                            <a:solidFill>
                              <a:srgbClr val="000000"/>
                            </a:solidFill>
                            <a:miter lim="800000"/>
                            <a:headEnd/>
                            <a:tailEnd/>
                          </a:ln>
                        </wps:spPr>
                        <wps:txbx>
                          <w:txbxContent>
                            <w:p w14:paraId="6ACC056D" w14:textId="77777777" w:rsidR="00881BCE" w:rsidRPr="007E0BF7" w:rsidRDefault="00881BCE" w:rsidP="00881BCE">
                              <w:pPr>
                                <w:jc w:val="center"/>
                                <w:rPr>
                                  <w:sz w:val="16"/>
                                  <w:szCs w:val="16"/>
                                </w:rPr>
                              </w:pPr>
                              <w:r>
                                <w:rPr>
                                  <w:sz w:val="16"/>
                                  <w:szCs w:val="16"/>
                                </w:rPr>
                                <w:t>Is asbestos or lead abatement required? Engineering Survey Complete?</w:t>
                              </w:r>
                            </w:p>
                          </w:txbxContent>
                        </wps:txbx>
                        <wps:bodyPr rot="0" vert="horz" wrap="square" lIns="91440" tIns="45720" rIns="91440" bIns="45720" anchor="t" anchorCtr="0" upright="1">
                          <a:noAutofit/>
                        </wps:bodyPr>
                      </wps:wsp>
                      <wps:wsp>
                        <wps:cNvPr id="66" name="Rectangle 66"/>
                        <wps:cNvSpPr>
                          <a:spLocks noChangeArrowheads="1"/>
                        </wps:cNvSpPr>
                        <wps:spPr bwMode="auto">
                          <a:xfrm rot="5400000">
                            <a:off x="627688" y="3289105"/>
                            <a:ext cx="424298" cy="1600200"/>
                          </a:xfrm>
                          <a:prstGeom prst="rect">
                            <a:avLst/>
                          </a:prstGeom>
                          <a:solidFill>
                            <a:srgbClr val="FFFFFF"/>
                          </a:solidFill>
                          <a:ln w="9525">
                            <a:solidFill>
                              <a:srgbClr val="000000"/>
                            </a:solidFill>
                            <a:miter lim="800000"/>
                            <a:headEnd/>
                            <a:tailEnd/>
                          </a:ln>
                        </wps:spPr>
                        <wps:txbx>
                          <w:txbxContent>
                            <w:p w14:paraId="2FF90BE7" w14:textId="77777777" w:rsidR="00881BCE" w:rsidRPr="007E0BF7" w:rsidRDefault="00881BCE" w:rsidP="00881BCE">
                              <w:pPr>
                                <w:jc w:val="center"/>
                                <w:rPr>
                                  <w:sz w:val="16"/>
                                  <w:szCs w:val="16"/>
                                </w:rPr>
                              </w:pPr>
                              <w:r>
                                <w:rPr>
                                  <w:sz w:val="16"/>
                                  <w:szCs w:val="16"/>
                                </w:rPr>
                                <w:t>Proceed with FESHM Chapter 4200 Lead and/or 4180 Asbestos</w:t>
                              </w:r>
                            </w:p>
                          </w:txbxContent>
                        </wps:txbx>
                        <wps:bodyPr rot="0" vert="horz" wrap="square" lIns="91440" tIns="45720" rIns="91440" bIns="45720" anchor="t" anchorCtr="0" upright="1">
                          <a:noAutofit/>
                        </wps:bodyPr>
                      </wps:wsp>
                      <wps:wsp>
                        <wps:cNvPr id="67" name="AutoShape 34"/>
                        <wps:cNvCnPr>
                          <a:cxnSpLocks noChangeShapeType="1"/>
                          <a:stCxn id="65" idx="1"/>
                        </wps:cNvCnPr>
                        <wps:spPr bwMode="auto">
                          <a:xfrm flipH="1">
                            <a:off x="1649492" y="4089766"/>
                            <a:ext cx="249178" cy="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68"/>
                        <wps:cNvSpPr txBox="1">
                          <a:spLocks noChangeArrowheads="1"/>
                        </wps:cNvSpPr>
                        <wps:spPr bwMode="auto">
                          <a:xfrm>
                            <a:off x="3153828" y="4663846"/>
                            <a:ext cx="4572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A6694" w14:textId="77777777" w:rsidR="00881BCE" w:rsidRPr="00AC5162" w:rsidRDefault="00881BCE" w:rsidP="00881BCE">
                              <w:pPr>
                                <w:jc w:val="center"/>
                                <w:rPr>
                                  <w:sz w:val="16"/>
                                  <w:szCs w:val="16"/>
                                </w:rPr>
                              </w:pPr>
                              <w:r w:rsidRPr="00AC5162">
                                <w:rPr>
                                  <w:sz w:val="16"/>
                                  <w:szCs w:val="16"/>
                                </w:rPr>
                                <w:t>No</w:t>
                              </w:r>
                            </w:p>
                          </w:txbxContent>
                        </wps:txbx>
                        <wps:bodyPr rot="0" vert="horz" wrap="square" lIns="91440" tIns="45720" rIns="91440" bIns="45720" anchor="t" anchorCtr="0" upright="1">
                          <a:noAutofit/>
                        </wps:bodyPr>
                      </wps:wsp>
                      <wps:wsp>
                        <wps:cNvPr id="69" name="Text Box 69"/>
                        <wps:cNvSpPr txBox="1">
                          <a:spLocks noChangeArrowheads="1"/>
                        </wps:cNvSpPr>
                        <wps:spPr bwMode="auto">
                          <a:xfrm>
                            <a:off x="1658280" y="3811194"/>
                            <a:ext cx="464682" cy="22011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DDE15" w14:textId="77777777" w:rsidR="00881BCE" w:rsidRPr="00AC5162" w:rsidRDefault="00881BCE" w:rsidP="00881BCE">
                              <w:pPr>
                                <w:jc w:val="center"/>
                                <w:rPr>
                                  <w:sz w:val="16"/>
                                  <w:szCs w:val="16"/>
                                </w:rPr>
                              </w:pPr>
                              <w:r>
                                <w:rPr>
                                  <w:sz w:val="16"/>
                                  <w:szCs w:val="16"/>
                                </w:rPr>
                                <w:t>Yes</w:t>
                              </w:r>
                            </w:p>
                          </w:txbxContent>
                        </wps:txbx>
                        <wps:bodyPr rot="0" vert="horz" wrap="square" lIns="91440" tIns="45720" rIns="91440" bIns="45720" anchor="t" anchorCtr="0" upright="1">
                          <a:noAutofit/>
                        </wps:bodyPr>
                      </wps:wsp>
                      <wps:wsp>
                        <wps:cNvPr id="70" name="AutoShape 37"/>
                        <wps:cNvCnPr>
                          <a:cxnSpLocks noChangeShapeType="1"/>
                        </wps:cNvCnPr>
                        <wps:spPr bwMode="auto">
                          <a:xfrm>
                            <a:off x="896966" y="4310844"/>
                            <a:ext cx="1459031" cy="1069948"/>
                          </a:xfrm>
                          <a:prstGeom prst="bentConnector3">
                            <a:avLst>
                              <a:gd name="adj1" fmla="val -223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1" name="AutoShape 38"/>
                        <wps:cNvSpPr>
                          <a:spLocks noChangeArrowheads="1"/>
                        </wps:cNvSpPr>
                        <wps:spPr bwMode="auto">
                          <a:xfrm rot="10800000">
                            <a:off x="1540916" y="83702"/>
                            <a:ext cx="3174106" cy="564079"/>
                          </a:xfrm>
                          <a:prstGeom prst="flowChartAlternateProcess">
                            <a:avLst/>
                          </a:prstGeom>
                          <a:solidFill>
                            <a:srgbClr val="FFFFFF"/>
                          </a:solidFill>
                          <a:ln w="9525">
                            <a:solidFill>
                              <a:srgbClr val="000000"/>
                            </a:solidFill>
                            <a:miter lim="800000"/>
                            <a:headEnd/>
                            <a:tailEnd/>
                          </a:ln>
                        </wps:spPr>
                        <wps:txbx>
                          <w:txbxContent>
                            <w:p w14:paraId="634DACCF" w14:textId="77777777" w:rsidR="00881BCE" w:rsidRPr="008D4BDB" w:rsidRDefault="00881BCE" w:rsidP="00881BCE">
                              <w:pPr>
                                <w:jc w:val="center"/>
                                <w:rPr>
                                  <w:sz w:val="16"/>
                                  <w:szCs w:val="16"/>
                                </w:rPr>
                              </w:pPr>
                              <w:r>
                                <w:rPr>
                                  <w:sz w:val="16"/>
                                  <w:szCs w:val="16"/>
                                </w:rPr>
                                <w:t xml:space="preserve">Verify that Site &amp; Program has no future res-use of facility, Approval from D/S Head and COO, Directorate Policy- – Facility Reuse Program </w:t>
                              </w:r>
                            </w:p>
                            <w:p w14:paraId="35EB7FFB" w14:textId="77777777" w:rsidR="00881BCE" w:rsidRDefault="00881BCE" w:rsidP="00881BCE"/>
                          </w:txbxContent>
                        </wps:txbx>
                        <wps:bodyPr rot="0" vert="horz" wrap="square" lIns="91440" tIns="45720" rIns="91440" bIns="45720" anchor="t" anchorCtr="0" upright="1">
                          <a:noAutofit/>
                        </wps:bodyPr>
                      </wps:wsp>
                      <wps:wsp>
                        <wps:cNvPr id="72" name="AutoShape 39"/>
                        <wps:cNvCnPr>
                          <a:cxnSpLocks noChangeShapeType="1"/>
                        </wps:cNvCnPr>
                        <wps:spPr bwMode="auto">
                          <a:xfrm flipH="1">
                            <a:off x="3125727" y="4665737"/>
                            <a:ext cx="175" cy="1728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40"/>
                        <wps:cNvCnPr>
                          <a:cxnSpLocks noChangeShapeType="1"/>
                          <a:stCxn id="71" idx="0"/>
                          <a:endCxn id="3" idx="0"/>
                        </wps:cNvCnPr>
                        <wps:spPr bwMode="auto">
                          <a:xfrm flipH="1">
                            <a:off x="3125062" y="647781"/>
                            <a:ext cx="2907" cy="258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40"/>
                        <wps:cNvCnPr>
                          <a:cxnSpLocks noChangeShapeType="1"/>
                          <a:stCxn id="3" idx="2"/>
                          <a:endCxn id="59" idx="3"/>
                        </wps:cNvCnPr>
                        <wps:spPr bwMode="auto">
                          <a:xfrm flipH="1">
                            <a:off x="3124759" y="1439121"/>
                            <a:ext cx="303" cy="344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40"/>
                        <wps:cNvCnPr>
                          <a:cxnSpLocks noChangeShapeType="1"/>
                          <a:stCxn id="59" idx="1"/>
                          <a:endCxn id="83" idx="0"/>
                        </wps:cNvCnPr>
                        <wps:spPr bwMode="auto">
                          <a:xfrm flipH="1">
                            <a:off x="3119509" y="2125956"/>
                            <a:ext cx="5250" cy="234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32"/>
                        <wps:cNvSpPr>
                          <a:spLocks noChangeArrowheads="1"/>
                        </wps:cNvSpPr>
                        <wps:spPr bwMode="auto">
                          <a:xfrm>
                            <a:off x="1827360" y="2360206"/>
                            <a:ext cx="2584297" cy="1037880"/>
                          </a:xfrm>
                          <a:prstGeom prst="flowChartDecision">
                            <a:avLst/>
                          </a:prstGeom>
                          <a:solidFill>
                            <a:srgbClr val="FFFFFF"/>
                          </a:solidFill>
                          <a:ln w="9525">
                            <a:solidFill>
                              <a:srgbClr val="000000"/>
                            </a:solidFill>
                            <a:miter lim="800000"/>
                            <a:headEnd/>
                            <a:tailEnd/>
                          </a:ln>
                        </wps:spPr>
                        <wps:txbx>
                          <w:txbxContent>
                            <w:p w14:paraId="2699808D" w14:textId="77777777" w:rsidR="00881BCE" w:rsidRDefault="00881BCE" w:rsidP="00881BCE">
                              <w:pPr>
                                <w:pStyle w:val="NormalWeb"/>
                                <w:spacing w:before="0" w:beforeAutospacing="0" w:after="0" w:afterAutospacing="0"/>
                                <w:jc w:val="center"/>
                              </w:pPr>
                              <w:r w:rsidRPr="00FC1608">
                                <w:rPr>
                                  <w:sz w:val="16"/>
                                  <w:szCs w:val="16"/>
                                </w:rPr>
                                <w:t>Contact FESS Real Property - DOE Request for Disposition</w:t>
                              </w:r>
                            </w:p>
                          </w:txbxContent>
                        </wps:txbx>
                        <wps:bodyPr rot="0" vert="horz" wrap="square" lIns="91440" tIns="45720" rIns="91440" bIns="45720" anchor="t" anchorCtr="0" upright="1">
                          <a:noAutofit/>
                        </wps:bodyPr>
                      </wps:wsp>
                      <wps:wsp>
                        <wps:cNvPr id="84" name="Rectangle 84"/>
                        <wps:cNvSpPr>
                          <a:spLocks noChangeArrowheads="1"/>
                        </wps:cNvSpPr>
                        <wps:spPr bwMode="auto">
                          <a:xfrm rot="16200000">
                            <a:off x="5035445" y="2082013"/>
                            <a:ext cx="636270" cy="1598930"/>
                          </a:xfrm>
                          <a:prstGeom prst="rect">
                            <a:avLst/>
                          </a:prstGeom>
                          <a:solidFill>
                            <a:srgbClr val="FFFFFF"/>
                          </a:solidFill>
                          <a:ln w="9525">
                            <a:solidFill>
                              <a:srgbClr val="000000"/>
                            </a:solidFill>
                            <a:miter lim="800000"/>
                            <a:headEnd/>
                            <a:tailEnd/>
                          </a:ln>
                        </wps:spPr>
                        <wps:txbx>
                          <w:txbxContent>
                            <w:p w14:paraId="69E555D2" w14:textId="77777777" w:rsidR="00881BCE" w:rsidRDefault="00881BCE" w:rsidP="00881BCE">
                              <w:pPr>
                                <w:pStyle w:val="NormalWeb"/>
                                <w:spacing w:before="0" w:beforeAutospacing="0" w:after="0" w:afterAutospacing="0"/>
                                <w:jc w:val="center"/>
                              </w:pPr>
                              <w:r>
                                <w:rPr>
                                  <w:sz w:val="16"/>
                                  <w:szCs w:val="16"/>
                                </w:rPr>
                                <w:t xml:space="preserve">Alternate re-use or other disposal means, work with FESS Real Property for course of action </w:t>
                              </w:r>
                            </w:p>
                          </w:txbxContent>
                        </wps:txbx>
                        <wps:bodyPr rot="0" vert="horz" wrap="square" lIns="91440" tIns="45720" rIns="91440" bIns="45720" anchor="t" anchorCtr="0" upright="1">
                          <a:noAutofit/>
                        </wps:bodyPr>
                      </wps:wsp>
                      <wps:wsp>
                        <wps:cNvPr id="85" name="Text Box 35"/>
                        <wps:cNvSpPr txBox="1">
                          <a:spLocks noChangeArrowheads="1"/>
                        </wps:cNvSpPr>
                        <wps:spPr bwMode="auto">
                          <a:xfrm>
                            <a:off x="4204446" y="2616602"/>
                            <a:ext cx="455930"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46C3" w14:textId="77777777" w:rsidR="00881BCE" w:rsidRDefault="00881BCE" w:rsidP="00881BCE">
                              <w:pPr>
                                <w:pStyle w:val="NormalWeb"/>
                                <w:spacing w:before="0" w:beforeAutospacing="0" w:after="0" w:afterAutospacing="0"/>
                                <w:jc w:val="center"/>
                              </w:pPr>
                              <w:r>
                                <w:rPr>
                                  <w:sz w:val="16"/>
                                  <w:szCs w:val="16"/>
                                </w:rPr>
                                <w:t>No</w:t>
                              </w:r>
                            </w:p>
                          </w:txbxContent>
                        </wps:txbx>
                        <wps:bodyPr rot="0" vert="horz" wrap="square" lIns="91440" tIns="45720" rIns="91440" bIns="45720" anchor="t" anchorCtr="0" upright="1">
                          <a:noAutofit/>
                        </wps:bodyPr>
                      </wps:wsp>
                      <wps:wsp>
                        <wps:cNvPr id="86" name="AutoShape 40"/>
                        <wps:cNvCnPr>
                          <a:cxnSpLocks noChangeShapeType="1"/>
                          <a:stCxn id="83" idx="3"/>
                        </wps:cNvCnPr>
                        <wps:spPr bwMode="auto">
                          <a:xfrm flipV="1">
                            <a:off x="4411657" y="2878834"/>
                            <a:ext cx="141524" cy="3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ext Box 42"/>
                        <wps:cNvSpPr txBox="1">
                          <a:spLocks noChangeArrowheads="1"/>
                        </wps:cNvSpPr>
                        <wps:spPr bwMode="auto">
                          <a:xfrm>
                            <a:off x="2600422" y="3350310"/>
                            <a:ext cx="397220"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968C6" w14:textId="77777777" w:rsidR="00881BCE" w:rsidRDefault="00881BCE" w:rsidP="00881BCE">
                              <w:pPr>
                                <w:pStyle w:val="NormalWeb"/>
                                <w:spacing w:before="0" w:beforeAutospacing="0" w:after="0" w:afterAutospacing="0"/>
                                <w:jc w:val="center"/>
                              </w:pPr>
                              <w:r>
                                <w:rPr>
                                  <w:sz w:val="16"/>
                                  <w:szCs w:val="16"/>
                                </w:rPr>
                                <w:t>Yes</w:t>
                              </w:r>
                            </w:p>
                          </w:txbxContent>
                        </wps:txbx>
                        <wps:bodyPr rot="0" vert="horz" wrap="square" lIns="91440" tIns="45720" rIns="91440" bIns="45720" anchor="t" anchorCtr="0" upright="1">
                          <a:noAutofit/>
                        </wps:bodyPr>
                      </wps:wsp>
                      <wps:wsp>
                        <wps:cNvPr id="89" name="AutoShape 22"/>
                        <wps:cNvCnPr>
                          <a:cxnSpLocks noChangeShapeType="1"/>
                        </wps:cNvCnPr>
                        <wps:spPr bwMode="auto">
                          <a:xfrm flipH="1">
                            <a:off x="3110000" y="7680522"/>
                            <a:ext cx="4053" cy="117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Rectangle 59"/>
                        <wps:cNvSpPr>
                          <a:spLocks noChangeArrowheads="1"/>
                        </wps:cNvSpPr>
                        <wps:spPr bwMode="auto">
                          <a:xfrm rot="16200000">
                            <a:off x="2953567" y="861989"/>
                            <a:ext cx="342382" cy="2185551"/>
                          </a:xfrm>
                          <a:prstGeom prst="rect">
                            <a:avLst/>
                          </a:prstGeom>
                          <a:solidFill>
                            <a:srgbClr val="FFFFFF"/>
                          </a:solidFill>
                          <a:ln w="9525">
                            <a:solidFill>
                              <a:srgbClr val="000000"/>
                            </a:solidFill>
                            <a:miter lim="800000"/>
                            <a:headEnd/>
                            <a:tailEnd/>
                          </a:ln>
                        </wps:spPr>
                        <wps:txbx>
                          <w:txbxContent>
                            <w:p w14:paraId="76D56E22" w14:textId="77777777" w:rsidR="00881BCE" w:rsidRDefault="00881BCE" w:rsidP="00881BCE">
                              <w:pPr>
                                <w:pStyle w:val="NormalWeb"/>
                                <w:spacing w:before="0" w:beforeAutospacing="0" w:after="0" w:afterAutospacing="0"/>
                                <w:jc w:val="center"/>
                              </w:pPr>
                              <w:r>
                                <w:rPr>
                                  <w:sz w:val="16"/>
                                  <w:szCs w:val="16"/>
                                </w:rPr>
                                <w:t>Perform Engineering Survey (Form 7050-F1)</w:t>
                              </w:r>
                            </w:p>
                          </w:txbxContent>
                        </wps:txbx>
                        <wps:bodyPr rot="0" vert="horz" wrap="square" lIns="91440" tIns="45720" rIns="91440" bIns="45720" anchor="t" anchorCtr="0" upright="1">
                          <a:noAutofit/>
                        </wps:bodyPr>
                      </wps:wsp>
                    </wpc:wpc>
                  </a:graphicData>
                </a:graphic>
              </wp:inline>
            </w:drawing>
          </mc:Choice>
          <mc:Fallback>
            <w:pict>
              <v:group w14:anchorId="13899E44" id="Canvas 3" o:spid="_x0000_s1026" editas="canvas" style="width:532.65pt;height:639.2pt;mso-position-horizontal-relative:char;mso-position-vertical-relative:line" coordsize="67646,8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46;height:81172;visibility:visible;mso-wrap-style:square">
                  <v:fill o:detectmouseclick="t"/>
                  <v:path o:connecttype="none"/>
                </v:shape>
                <v:shapetype id="_x0000_t109" coordsize="21600,21600" o:spt="109" path="m,l,21600r21600,l21600,xe">
                  <v:stroke joinstyle="miter"/>
                  <v:path gradientshapeok="t" o:connecttype="rect"/>
                </v:shapetype>
                <v:shape id="AutoShape 7" o:spid="_x0000_s1028" type="#_x0000_t109" style="position:absolute;left:17891;top:9063;width:26719;height:5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14:paraId="37DFBFB2" w14:textId="77777777" w:rsidR="00881BCE" w:rsidRPr="00EF2C80" w:rsidRDefault="00881BCE" w:rsidP="00881BCE">
                        <w:pPr>
                          <w:jc w:val="center"/>
                          <w:rPr>
                            <w:sz w:val="16"/>
                            <w:szCs w:val="16"/>
                          </w:rPr>
                        </w:pPr>
                        <w:r>
                          <w:rPr>
                            <w:sz w:val="16"/>
                            <w:szCs w:val="16"/>
                          </w:rPr>
                          <w:t>Perform Environmental Evaluation (NEPA)  FESHM 8060 and initiate ESH reviews (see subsection 5.1.5) Add ERF &amp; RP Form 85 here?</w:t>
                        </w:r>
                      </w:p>
                    </w:txbxContent>
                  </v:textbox>
                </v:shape>
                <v:shapetype id="_x0000_t110" coordsize="21600,21600" o:spt="110" path="m10800,l,10800,10800,21600,21600,10800xe">
                  <v:stroke joinstyle="miter"/>
                  <v:path gradientshapeok="t" o:connecttype="rect" textboxrect="5400,5400,16200,16200"/>
                </v:shapetype>
                <v:shape id="AutoShape 8" o:spid="_x0000_s1029" type="#_x0000_t110" style="position:absolute;left:23254;top:48385;width:16005;height:1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">
                  <v:textbox>
                    <w:txbxContent>
                      <w:p w14:paraId="1DC9D6EC" w14:textId="77777777" w:rsidR="00881BCE" w:rsidRPr="004B7ECC" w:rsidRDefault="00881BCE" w:rsidP="00881BCE">
                        <w:pPr>
                          <w:jc w:val="center"/>
                          <w:rPr>
                            <w:sz w:val="16"/>
                            <w:szCs w:val="16"/>
                          </w:rPr>
                        </w:pPr>
                        <w:r>
                          <w:rPr>
                            <w:sz w:val="16"/>
                            <w:szCs w:val="16"/>
                          </w:rPr>
                          <w:t>Are there special structures demolition?</w:t>
                        </w:r>
                      </w:p>
                    </w:txbxContent>
                  </v:textbox>
                </v:shape>
                <v:shape id="AutoShape 9" o:spid="_x0000_s1030" type="#_x0000_t109" style="position:absolute;left:48404;top:45002;width:5715;height:171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">
                  <v:textbox>
                    <w:txbxContent>
                      <w:p w14:paraId="6346EB9B" w14:textId="77777777" w:rsidR="00881BCE" w:rsidRPr="004B7ECC" w:rsidRDefault="00881BCE" w:rsidP="00881BCE">
                        <w:pPr>
                          <w:rPr>
                            <w:sz w:val="16"/>
                            <w:szCs w:val="16"/>
                          </w:rPr>
                        </w:pPr>
                        <w:r>
                          <w:rPr>
                            <w:sz w:val="16"/>
                            <w:szCs w:val="16"/>
                          </w:rPr>
                          <w:t xml:space="preserve">Develop safe work practices specific to address the special structures </w:t>
                        </w:r>
                      </w:p>
                    </w:txbxContent>
                  </v:textbox>
                </v:shape>
                <v:shape id="AutoShape 10" o:spid="_x0000_s1031" type="#_x0000_t109" style="position:absolute;left:23258;top:60638;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">
                  <v:textbox>
                    <w:txbxContent>
                      <w:p w14:paraId="32C98B47" w14:textId="77777777" w:rsidR="00881BCE" w:rsidRPr="004B7ECC" w:rsidRDefault="00881BCE" w:rsidP="00881BCE">
                        <w:pPr>
                          <w:jc w:val="center"/>
                          <w:rPr>
                            <w:sz w:val="16"/>
                            <w:szCs w:val="16"/>
                          </w:rPr>
                        </w:pPr>
                        <w:r>
                          <w:rPr>
                            <w:sz w:val="16"/>
                            <w:szCs w:val="16"/>
                          </w:rPr>
                          <w:t>Incorporate into contract specifications and drawings</w:t>
                        </w:r>
                      </w:p>
                    </w:txbxContent>
                  </v:textbox>
                </v:shape>
                <v:shape id="AutoShape 11" o:spid="_x0000_s1032" type="#_x0000_t110" style="position:absolute;left:23257;top:65657;width:16002;height:1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">
                  <v:textbox>
                    <w:txbxContent>
                      <w:p w14:paraId="78F0E0D5" w14:textId="77777777" w:rsidR="00881BCE" w:rsidRPr="004B7ECC" w:rsidRDefault="00881BCE" w:rsidP="00881BCE">
                        <w:pPr>
                          <w:jc w:val="center"/>
                          <w:rPr>
                            <w:sz w:val="16"/>
                            <w:szCs w:val="16"/>
                          </w:rPr>
                        </w:pPr>
                        <w:r>
                          <w:rPr>
                            <w:sz w:val="16"/>
                            <w:szCs w:val="16"/>
                          </w:rPr>
                          <w:t>Are all plans, procedures and permits complete?</w:t>
                        </w:r>
                      </w:p>
                    </w:txbxContent>
                  </v:textbox>
                </v:shape>
                <v:shape id="AutoShape 12" o:spid="_x0000_s1033" type="#_x0000_t109" style="position:absolute;left:48975;top:64392;width:5715;height:137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">
                  <v:textbox>
                    <w:txbxContent>
                      <w:p w14:paraId="4BEE3481" w14:textId="77777777" w:rsidR="00881BCE" w:rsidRPr="008D4BDB" w:rsidRDefault="00881BCE" w:rsidP="00881BCE">
                        <w:pPr>
                          <w:rPr>
                            <w:sz w:val="16"/>
                            <w:szCs w:val="16"/>
                          </w:rPr>
                        </w:pPr>
                        <w:r>
                          <w:rPr>
                            <w:sz w:val="16"/>
                            <w:szCs w:val="16"/>
                          </w:rPr>
                          <w:t>Change plans and surveys to address all issues</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34" type="#_x0000_t176" style="position:absolute;left:23256;top:77975;width:16002;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">
                  <v:textbox>
                    <w:txbxContent>
                      <w:p w14:paraId="0C610CB6" w14:textId="77777777" w:rsidR="00881BCE" w:rsidRPr="008D4BDB" w:rsidRDefault="00881BCE" w:rsidP="00881BCE">
                        <w:pPr>
                          <w:jc w:val="center"/>
                          <w:rPr>
                            <w:sz w:val="16"/>
                            <w:szCs w:val="16"/>
                          </w:rPr>
                        </w:pPr>
                        <w:r>
                          <w:rPr>
                            <w:sz w:val="16"/>
                            <w:szCs w:val="16"/>
                          </w:rPr>
                          <w:t>Demolition preparatory operations are completed.</w:t>
                        </w:r>
                      </w:p>
                    </w:txbxContent>
                  </v:textbox>
                </v:shape>
                <v:shapetype id="_x0000_t32" coordsize="21600,21600" o:spt="32" o:oned="t" path="m,l21600,21600e" filled="f">
                  <v:path arrowok="t" fillok="f" o:connecttype="none"/>
                  <o:lock v:ext="edit" shapetype="t"/>
                </v:shapetype>
                <v:shape id="AutoShape 17" o:spid="_x0000_s1035" type="#_x0000_t32" style="position:absolute;left:31195;top:33980;width:29;height:1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18" o:spid="_x0000_s1036" type="#_x0000_t32" style="position:absolute;left:39355;top:53807;width:3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20" o:spid="_x0000_s1037" type="#_x0000_t32" style="position:absolute;left:31257;top:59230;width:2;height:1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type id="_x0000_t33" coordsize="21600,21600" o:spt="33" o:oned="t" path="m,l21600,r,21600e" filled="f">
                  <v:stroke joinstyle="miter"/>
                  <v:path arrowok="t" fillok="f" o:connecttype="none"/>
                  <o:lock v:ext="edit" shapetype="t"/>
                </v:shapetype>
                <v:shape id="AutoShape 21" o:spid="_x0000_s1038" type="#_x0000_t33" style="position:absolute;left:42300;top:53392;width:5921;height:1200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">
                  <v:stroke endarrow="block"/>
                </v:shape>
                <v:shape id="AutoShape 22" o:spid="_x0000_s1039" type="#_x0000_t32" style="position:absolute;left:31258;top:64067;width:1;height:15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AutoShape 23" o:spid="_x0000_s1040" type="#_x0000_t32" style="position:absolute;left:39164;top:71136;width:5715;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5" o:spid="_x0000_s1041" type="#_x0000_t33" style="position:absolute;left:42467;top:70899;width:6157;height:1257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">
                  <v:stroke endarrow="block"/>
                </v:shape>
                <v:shapetype id="_x0000_t202" coordsize="21600,21600" o:spt="202" path="m,l,21600r21600,l21600,xe">
                  <v:stroke joinstyle="miter"/>
                  <v:path gradientshapeok="t" o:connecttype="rect"/>
                </v:shapetype>
                <v:shape id="Text Box 61" o:spid="_x0000_s1042" type="#_x0000_t202" style="position:absolute;left:32168;top:58808;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" stroked="f">
                  <v:fill opacity="0"/>
                  <v:textbox>
                    <w:txbxContent>
                      <w:p w14:paraId="02315F6A" w14:textId="77777777" w:rsidR="00881BCE" w:rsidRPr="00AC5162" w:rsidRDefault="00881BCE" w:rsidP="00881BCE">
                        <w:pPr>
                          <w:rPr>
                            <w:sz w:val="16"/>
                            <w:szCs w:val="16"/>
                          </w:rPr>
                        </w:pPr>
                        <w:r w:rsidRPr="00AC5162">
                          <w:rPr>
                            <w:sz w:val="16"/>
                            <w:szCs w:val="16"/>
                          </w:rPr>
                          <w:t>No</w:t>
                        </w:r>
                      </w:p>
                    </w:txbxContent>
                  </v:textbox>
                </v:shape>
                <v:shape id="Text Box 62" o:spid="_x0000_s1043" type="#_x0000_t202" style="position:absolute;left:38655;top:51769;width:36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" stroked="f">
                  <v:fill opacity="0"/>
                  <v:textbox>
                    <w:txbxContent>
                      <w:p w14:paraId="3B2608F3" w14:textId="77777777" w:rsidR="00881BCE" w:rsidRPr="00AC5162" w:rsidRDefault="00881BCE" w:rsidP="00881BCE">
                        <w:pPr>
                          <w:jc w:val="center"/>
                          <w:rPr>
                            <w:sz w:val="16"/>
                            <w:szCs w:val="16"/>
                          </w:rPr>
                        </w:pPr>
                        <w:r>
                          <w:rPr>
                            <w:sz w:val="16"/>
                            <w:szCs w:val="16"/>
                          </w:rPr>
                          <w:t>Yes</w:t>
                        </w:r>
                      </w:p>
                    </w:txbxContent>
                  </v:textbox>
                </v:shape>
                <v:shape id="Text Box 63" o:spid="_x0000_s1044" type="#_x0000_t202" style="position:absolute;left:39578;top:69410;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" stroked="f">
                  <v:fill opacity="0"/>
                  <v:textbox>
                    <w:txbxContent>
                      <w:p w14:paraId="3D3228E6" w14:textId="77777777" w:rsidR="00881BCE" w:rsidRPr="00AC5162" w:rsidRDefault="00881BCE" w:rsidP="00881BCE">
                        <w:pPr>
                          <w:rPr>
                            <w:sz w:val="16"/>
                            <w:szCs w:val="16"/>
                          </w:rPr>
                        </w:pPr>
                        <w:r w:rsidRPr="00AC5162">
                          <w:rPr>
                            <w:sz w:val="16"/>
                            <w:szCs w:val="16"/>
                          </w:rPr>
                          <w:t>No</w:t>
                        </w:r>
                      </w:p>
                    </w:txbxContent>
                  </v:textbox>
                </v:shape>
                <v:shape id="Text Box 64" o:spid="_x0000_s1045" type="#_x0000_t202" style="position:absolute;left:31830;top:75692;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" stroked="f">
                  <v:fill opacity="0"/>
                  <v:textbox>
                    <w:txbxContent>
                      <w:p w14:paraId="4857C922" w14:textId="77777777" w:rsidR="00881BCE" w:rsidRPr="00AC5162" w:rsidRDefault="00881BCE" w:rsidP="00881BCE">
                        <w:pPr>
                          <w:rPr>
                            <w:sz w:val="16"/>
                            <w:szCs w:val="16"/>
                          </w:rPr>
                        </w:pPr>
                        <w:r>
                          <w:rPr>
                            <w:sz w:val="16"/>
                            <w:szCs w:val="16"/>
                          </w:rPr>
                          <w:t>Yes</w:t>
                        </w:r>
                      </w:p>
                    </w:txbxContent>
                  </v:textbox>
                </v:shape>
                <v:shape id="AutoShape 32" o:spid="_x0000_s1046" type="#_x0000_t110" style="position:absolute;left:18986;top:35148;width:24477;height:1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">
                  <v:textbox>
                    <w:txbxContent>
                      <w:p w14:paraId="6ACC056D" w14:textId="77777777" w:rsidR="00881BCE" w:rsidRPr="007E0BF7" w:rsidRDefault="00881BCE" w:rsidP="00881BCE">
                        <w:pPr>
                          <w:jc w:val="center"/>
                          <w:rPr>
                            <w:sz w:val="16"/>
                            <w:szCs w:val="16"/>
                          </w:rPr>
                        </w:pPr>
                        <w:r>
                          <w:rPr>
                            <w:sz w:val="16"/>
                            <w:szCs w:val="16"/>
                          </w:rPr>
                          <w:t>Is asbestos or lead abatement required? Engineering Survey Complete?</w:t>
                        </w:r>
                      </w:p>
                    </w:txbxContent>
                  </v:textbox>
                </v:shape>
                <v:rect id="Rectangle 66" o:spid="_x0000_s1047" style="position:absolute;left:6276;top:32891;width:4243;height:1600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">
                  <v:textbox>
                    <w:txbxContent>
                      <w:p w14:paraId="2FF90BE7" w14:textId="77777777" w:rsidR="00881BCE" w:rsidRPr="007E0BF7" w:rsidRDefault="00881BCE" w:rsidP="00881BCE">
                        <w:pPr>
                          <w:jc w:val="center"/>
                          <w:rPr>
                            <w:sz w:val="16"/>
                            <w:szCs w:val="16"/>
                          </w:rPr>
                        </w:pPr>
                        <w:r>
                          <w:rPr>
                            <w:sz w:val="16"/>
                            <w:szCs w:val="16"/>
                          </w:rPr>
                          <w:t>Proceed with FESHM Chapter 4200 Lead and/or 4180 Asbestos</w:t>
                        </w:r>
                      </w:p>
                    </w:txbxContent>
                  </v:textbox>
                </v:rect>
                <v:shape id="AutoShape 34" o:spid="_x0000_s1048" type="#_x0000_t32" style="position:absolute;left:16494;top:40897;width:2492;height: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">
                  <v:stroke endarrow="block"/>
                </v:shape>
                <v:shape id="Text Box 68" o:spid="_x0000_s1049" type="#_x0000_t202" style="position:absolute;left:31538;top:46638;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" stroked="f">
                  <v:fill opacity="0"/>
                  <v:textbox>
                    <w:txbxContent>
                      <w:p w14:paraId="004A6694" w14:textId="77777777" w:rsidR="00881BCE" w:rsidRPr="00AC5162" w:rsidRDefault="00881BCE" w:rsidP="00881BCE">
                        <w:pPr>
                          <w:jc w:val="center"/>
                          <w:rPr>
                            <w:sz w:val="16"/>
                            <w:szCs w:val="16"/>
                          </w:rPr>
                        </w:pPr>
                        <w:r w:rsidRPr="00AC5162">
                          <w:rPr>
                            <w:sz w:val="16"/>
                            <w:szCs w:val="16"/>
                          </w:rPr>
                          <w:t>No</w:t>
                        </w:r>
                      </w:p>
                    </w:txbxContent>
                  </v:textbox>
                </v:shape>
                <v:shape id="Text Box 69" o:spid="_x0000_s1050" type="#_x0000_t202" style="position:absolute;left:16582;top:38111;width:4647;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" stroked="f">
                  <v:fill opacity="0"/>
                  <v:textbox>
                    <w:txbxContent>
                      <w:p w14:paraId="414DDE15" w14:textId="77777777" w:rsidR="00881BCE" w:rsidRPr="00AC5162" w:rsidRDefault="00881BCE" w:rsidP="00881BCE">
                        <w:pPr>
                          <w:jc w:val="center"/>
                          <w:rPr>
                            <w:sz w:val="16"/>
                            <w:szCs w:val="16"/>
                          </w:rPr>
                        </w:pPr>
                        <w:r>
                          <w:rPr>
                            <w:sz w:val="16"/>
                            <w:szCs w:val="16"/>
                          </w:rPr>
                          <w:t>Yes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 o:spid="_x0000_s1051" type="#_x0000_t34" style="position:absolute;left:8969;top:43108;width:14590;height:1069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" adj="-483">
                  <v:stroke endarrow="block"/>
                </v:shape>
                <v:shape id="AutoShape 38" o:spid="_x0000_s1052" type="#_x0000_t176" style="position:absolute;left:15409;top:837;width:31741;height:564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">
                  <v:textbox>
                    <w:txbxContent>
                      <w:p w14:paraId="634DACCF" w14:textId="77777777" w:rsidR="00881BCE" w:rsidRPr="008D4BDB" w:rsidRDefault="00881BCE" w:rsidP="00881BCE">
                        <w:pPr>
                          <w:jc w:val="center"/>
                          <w:rPr>
                            <w:sz w:val="16"/>
                            <w:szCs w:val="16"/>
                          </w:rPr>
                        </w:pPr>
                        <w:r>
                          <w:rPr>
                            <w:sz w:val="16"/>
                            <w:szCs w:val="16"/>
                          </w:rPr>
                          <w:t xml:space="preserve">Verify that Site &amp; Program has no future res-use of facility, Approval from D/S Head and COO, Directorate Policy- – Facility Reuse Program </w:t>
                        </w:r>
                      </w:p>
                      <w:p w14:paraId="35EB7FFB" w14:textId="77777777" w:rsidR="00881BCE" w:rsidRDefault="00881BCE" w:rsidP="00881BCE"/>
                    </w:txbxContent>
                  </v:textbox>
                </v:shape>
                <v:shape id="AutoShape 39" o:spid="_x0000_s1053" type="#_x0000_t32" style="position:absolute;left:31257;top:46657;width:2;height:17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">
                  <v:stroke endarrow="block"/>
                </v:shape>
                <v:shape id="AutoShape 40" o:spid="_x0000_s1054" type="#_x0000_t32" style="position:absolute;left:31250;top:6477;width:29;height:25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2uMwgAAANsAAAAPAAAAZHJzL2Rvd25yZXYueG1sRI9BawIx&#10;FITvgv8hPKE3zVqp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Cad2uMwgAAANsAAAAPAAAA&#10;AAAAAAAAAAAAAAcCAABkcnMvZG93bnJldi54bWxQSwUGAAAAAAMAAwC3AAAA9gIAAAAA&#10;">
                  <v:stroke endarrow="block"/>
                </v:shape>
                <v:shape id="AutoShape 40" o:spid="_x0000_s1055" type="#_x0000_t32" style="position:absolute;left:31247;top:14391;width:3;height:34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">
                  <v:stroke endarrow="block"/>
                </v:shape>
                <v:shape id="AutoShape 40" o:spid="_x0000_s1056" type="#_x0000_t32" style="position:absolute;left:31195;top:21259;width:52;height:23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">
                  <v:stroke endarrow="block"/>
                </v:shape>
                <v:shape id="AutoShape 32" o:spid="_x0000_s1057" type="#_x0000_t110" style="position:absolute;left:18273;top:23602;width:25843;height:10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">
                  <v:textbox>
                    <w:txbxContent>
                      <w:p w14:paraId="2699808D" w14:textId="77777777" w:rsidR="00881BCE" w:rsidRDefault="00881BCE" w:rsidP="00881BCE">
                        <w:pPr>
                          <w:pStyle w:val="NormalWeb"/>
                          <w:spacing w:before="0" w:beforeAutospacing="0" w:after="0" w:afterAutospacing="0"/>
                          <w:jc w:val="center"/>
                        </w:pPr>
                        <w:r w:rsidRPr="00FC1608">
                          <w:rPr>
                            <w:sz w:val="16"/>
                            <w:szCs w:val="16"/>
                          </w:rPr>
                          <w:t>Contact FESS Real Property - DOE Request for Disposition</w:t>
                        </w:r>
                      </w:p>
                    </w:txbxContent>
                  </v:textbox>
                </v:shape>
                <v:rect id="Rectangle 84" o:spid="_x0000_s1058" style="position:absolute;left:50354;top:20820;width:6363;height:159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">
                  <v:textbox>
                    <w:txbxContent>
                      <w:p w14:paraId="69E555D2" w14:textId="77777777" w:rsidR="00881BCE" w:rsidRDefault="00881BCE" w:rsidP="00881BCE">
                        <w:pPr>
                          <w:pStyle w:val="NormalWeb"/>
                          <w:spacing w:before="0" w:beforeAutospacing="0" w:after="0" w:afterAutospacing="0"/>
                          <w:jc w:val="center"/>
                        </w:pPr>
                        <w:r>
                          <w:rPr>
                            <w:sz w:val="16"/>
                            <w:szCs w:val="16"/>
                          </w:rPr>
                          <w:t xml:space="preserve">Alternate re-use or other disposal means, work with FESS Real Property for course of action </w:t>
                        </w:r>
                      </w:p>
                    </w:txbxContent>
                  </v:textbox>
                </v:rect>
                <v:shape id="Text Box 35" o:spid="_x0000_s1059" type="#_x0000_t202" style="position:absolute;left:42044;top:26166;width:4559;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" stroked="f">
                  <v:fill opacity="0"/>
                  <v:textbox>
                    <w:txbxContent>
                      <w:p w14:paraId="1E1A46C3" w14:textId="77777777" w:rsidR="00881BCE" w:rsidRDefault="00881BCE" w:rsidP="00881BCE">
                        <w:pPr>
                          <w:pStyle w:val="NormalWeb"/>
                          <w:spacing w:before="0" w:beforeAutospacing="0" w:after="0" w:afterAutospacing="0"/>
                          <w:jc w:val="center"/>
                        </w:pPr>
                        <w:r>
                          <w:rPr>
                            <w:sz w:val="16"/>
                            <w:szCs w:val="16"/>
                          </w:rPr>
                          <w:t>No</w:t>
                        </w:r>
                      </w:p>
                    </w:txbxContent>
                  </v:textbox>
                </v:shape>
                <v:shape id="AutoShape 40" o:spid="_x0000_s1060" type="#_x0000_t32" style="position:absolute;left:44116;top:28788;width:1415;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ext Box 42" o:spid="_x0000_s1061" type="#_x0000_t202" style="position:absolute;left:26004;top:33503;width:3972;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" stroked="f">
                  <v:fill opacity="0"/>
                  <v:textbox>
                    <w:txbxContent>
                      <w:p w14:paraId="711968C6" w14:textId="77777777" w:rsidR="00881BCE" w:rsidRDefault="00881BCE" w:rsidP="00881BCE">
                        <w:pPr>
                          <w:pStyle w:val="NormalWeb"/>
                          <w:spacing w:before="0" w:beforeAutospacing="0" w:after="0" w:afterAutospacing="0"/>
                          <w:jc w:val="center"/>
                        </w:pPr>
                        <w:r>
                          <w:rPr>
                            <w:sz w:val="16"/>
                            <w:szCs w:val="16"/>
                          </w:rPr>
                          <w:t>Yes</w:t>
                        </w:r>
                      </w:p>
                    </w:txbxContent>
                  </v:textbox>
                </v:shape>
                <v:shape id="AutoShape 22" o:spid="_x0000_s1062" type="#_x0000_t32" style="position:absolute;left:31100;top:76805;width:40;height:11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">
                  <v:stroke endarrow="block"/>
                </v:shape>
                <v:rect id="Rectangle 59" o:spid="_x0000_s1063" style="position:absolute;left:29535;top:8619;width:3424;height:218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">
                  <v:textbox>
                    <w:txbxContent>
                      <w:p w14:paraId="76D56E22" w14:textId="77777777" w:rsidR="00881BCE" w:rsidRDefault="00881BCE" w:rsidP="00881BCE">
                        <w:pPr>
                          <w:pStyle w:val="NormalWeb"/>
                          <w:spacing w:before="0" w:beforeAutospacing="0" w:after="0" w:afterAutospacing="0"/>
                          <w:jc w:val="center"/>
                        </w:pPr>
                        <w:r>
                          <w:rPr>
                            <w:sz w:val="16"/>
                            <w:szCs w:val="16"/>
                          </w:rPr>
                          <w:t>Perform Engineering Survey (Form 7050-F1)</w:t>
                        </w:r>
                      </w:p>
                    </w:txbxContent>
                  </v:textbox>
                </v:rect>
                <w10:anchorlock/>
              </v:group>
            </w:pict>
          </mc:Fallback>
        </mc:AlternateContent>
      </w:r>
      <w:bookmarkEnd w:id="187"/>
      <w:bookmarkEnd w:id="188"/>
      <w:bookmarkEnd w:id="189"/>
      <w:r>
        <w:br w:type="page"/>
      </w:r>
    </w:p>
    <w:p w14:paraId="62883E39" w14:textId="189E5AE0" w:rsidR="006F3267" w:rsidRPr="006F3267" w:rsidRDefault="00DD7634" w:rsidP="006F3267">
      <w:pPr>
        <w:pStyle w:val="Heading1"/>
        <w:numPr>
          <w:ilvl w:val="0"/>
          <w:numId w:val="31"/>
        </w:numPr>
        <w:ind w:left="450"/>
      </w:pPr>
      <w:bookmarkStart w:id="190" w:name="_Toc57798456"/>
      <w:r w:rsidRPr="006F3267">
        <w:lastRenderedPageBreak/>
        <w:t>TECHNICAL</w:t>
      </w:r>
      <w:r w:rsidR="006F3267" w:rsidRPr="006F3267">
        <w:t xml:space="preserve"> APPENDIX </w:t>
      </w:r>
      <w:r w:rsidR="00881BCE">
        <w:t>B</w:t>
      </w:r>
      <w:r w:rsidR="006F3267" w:rsidRPr="006F3267">
        <w:t xml:space="preserve">:  </w:t>
      </w:r>
      <w:bookmarkEnd w:id="184"/>
      <w:bookmarkEnd w:id="185"/>
      <w:bookmarkEnd w:id="186"/>
      <w:r w:rsidR="006F3267" w:rsidRPr="006F3267">
        <w:t>PROCESS GUIDELINES TO ADDRESS ENVIRONMENTAL ASPECTS OF ENCLOSURE ABANDONMENT</w:t>
      </w:r>
      <w:bookmarkEnd w:id="190"/>
      <w:r w:rsidR="006F3267" w:rsidRPr="006F3267">
        <w:t xml:space="preserve"> </w:t>
      </w:r>
    </w:p>
    <w:p w14:paraId="1FC80DFD" w14:textId="77777777" w:rsidR="006F3267" w:rsidRDefault="006F3267" w:rsidP="006F3267"/>
    <w:p w14:paraId="58CD715C" w14:textId="77777777" w:rsidR="006F3267" w:rsidRDefault="006F3267" w:rsidP="006F3267">
      <w:r>
        <w:t xml:space="preserve">The purpose of this document is to provide guidelines for addressing potential environmental impacts resulting from abandonment of subsurface enclosures at Fermilab. It is assumed that dewatering sump(s) will be included in the scope of abandonment. The floor level of all enclosures at Fermilab are deeper than the typical depths to near-surface groundwater (approximately 5 to 10 feet), therefore the abandonment of dewatering sumps will eventually allow the enclosure to partially or completely flood with groundwater. It is the inundation of components within subsurface enclosures that creates potential environmental impacts to surrounding groundwater and nearby surface water. Potential radiation impacts fall under the sitewide monitoring directive for groundwater (DOE 458.1) and the DOE DCS for surface water. Potential impacts from solid waste (metals, etc.) to groundwater fall under RCRA.  </w:t>
      </w:r>
    </w:p>
    <w:p w14:paraId="5C82B714" w14:textId="77777777" w:rsidR="006F3267" w:rsidRDefault="006F3267" w:rsidP="006F3267"/>
    <w:p w14:paraId="1DB6603F" w14:textId="77777777" w:rsidR="006F3267" w:rsidRDefault="006F3267" w:rsidP="006F3267">
      <w:r>
        <w:t xml:space="preserve">An evaluation of the abandonment work must be completed via the NEPA (National Environmental Policy Act) process, the first step of which is completion of the Fermilab ERF (Environmental Review Form). Information on the NEPA process and access to the ERF form can be found at </w:t>
      </w:r>
      <w:hyperlink r:id="rId19" w:history="1">
        <w:r w:rsidRPr="00B8484E">
          <w:rPr>
            <w:rStyle w:val="Hyperlink"/>
          </w:rPr>
          <w:t>http://eshq.fnal.gov/atwork/ep/nepa/</w:t>
        </w:r>
      </w:hyperlink>
      <w:r>
        <w:t xml:space="preserve">.   In addition to following the steps to identify and evaluate the components within the enclosure to be abandoned, steps should be taken to limit the flooding (and potential environmental impacts) to the abandoned enclosure so that adjacent enclosure(s) are not affected. </w:t>
      </w:r>
    </w:p>
    <w:p w14:paraId="78970C87" w14:textId="77777777" w:rsidR="006F3267" w:rsidRDefault="006F3267" w:rsidP="006F3267"/>
    <w:p w14:paraId="55C8875C" w14:textId="77777777" w:rsidR="006F3267" w:rsidRDefault="006F3267" w:rsidP="006F3267">
      <w:pPr>
        <w:pStyle w:val="Heading2"/>
        <w:numPr>
          <w:ilvl w:val="1"/>
          <w:numId w:val="31"/>
        </w:numPr>
      </w:pPr>
      <w:bookmarkStart w:id="191" w:name="_Toc54258529"/>
      <w:bookmarkStart w:id="192" w:name="_Toc57798457"/>
      <w:r>
        <w:t>Process Steps</w:t>
      </w:r>
      <w:bookmarkEnd w:id="191"/>
      <w:bookmarkEnd w:id="192"/>
    </w:p>
    <w:p w14:paraId="08FDB90E" w14:textId="77777777" w:rsidR="006F3267" w:rsidRPr="008B4860" w:rsidRDefault="006F3267" w:rsidP="006F3267">
      <w:r w:rsidRPr="008B4860">
        <w:t>Following is a summary of process steps applied to enclosure NME-NMH abandonment:</w:t>
      </w:r>
    </w:p>
    <w:p w14:paraId="08B0FF64" w14:textId="77777777" w:rsidR="006F3267" w:rsidRPr="008B4860" w:rsidRDefault="006F3267" w:rsidP="006F3267">
      <w:pPr>
        <w:pStyle w:val="ListParagraph"/>
        <w:numPr>
          <w:ilvl w:val="0"/>
          <w:numId w:val="34"/>
        </w:numPr>
        <w:jc w:val="left"/>
      </w:pPr>
      <w:r w:rsidRPr="008B4860">
        <w:t>Radiation survey</w:t>
      </w:r>
    </w:p>
    <w:p w14:paraId="094266BD" w14:textId="77777777" w:rsidR="006F3267" w:rsidRPr="008B4860" w:rsidRDefault="006F3267" w:rsidP="006F3267">
      <w:pPr>
        <w:pStyle w:val="ListParagraph"/>
        <w:numPr>
          <w:ilvl w:val="0"/>
          <w:numId w:val="34"/>
        </w:numPr>
        <w:jc w:val="left"/>
      </w:pPr>
      <w:r w:rsidRPr="008B4860">
        <w:t>Radiation contaminant wipes</w:t>
      </w:r>
    </w:p>
    <w:p w14:paraId="536C181B" w14:textId="77777777" w:rsidR="006F3267" w:rsidRPr="008B4860" w:rsidRDefault="006F3267" w:rsidP="006F3267">
      <w:pPr>
        <w:pStyle w:val="ListParagraph"/>
        <w:numPr>
          <w:ilvl w:val="0"/>
          <w:numId w:val="34"/>
        </w:numPr>
        <w:jc w:val="left"/>
      </w:pPr>
      <w:r w:rsidRPr="008B4860">
        <w:t>IH survey and sampling</w:t>
      </w:r>
    </w:p>
    <w:p w14:paraId="74E5AD88" w14:textId="77777777" w:rsidR="006F3267" w:rsidRPr="008B4860" w:rsidRDefault="006F3267" w:rsidP="006F3267">
      <w:pPr>
        <w:pStyle w:val="ListParagraph"/>
        <w:numPr>
          <w:ilvl w:val="0"/>
          <w:numId w:val="34"/>
        </w:numPr>
        <w:jc w:val="left"/>
      </w:pPr>
      <w:r w:rsidRPr="008B4860">
        <w:t>Environmental survey</w:t>
      </w:r>
    </w:p>
    <w:p w14:paraId="2A3F1F90" w14:textId="77777777" w:rsidR="006F3267" w:rsidRPr="008B4860" w:rsidRDefault="006F3267" w:rsidP="006F3267"/>
    <w:p w14:paraId="52AA932E" w14:textId="77777777" w:rsidR="006F3267" w:rsidRPr="008B4860" w:rsidRDefault="006F3267" w:rsidP="006F3267">
      <w:r>
        <w:t xml:space="preserve">Results of the radiation and IH surveys and sampling should be taken into consideration when assessing potential environmental impacts. </w:t>
      </w:r>
      <w:r w:rsidRPr="008B4860">
        <w:t>While the IH sampling would be performed after the initial radiation survey, the confined space determination portion of the IH survey would need to be performed before or concurrently with the initial radiation survey.</w:t>
      </w:r>
    </w:p>
    <w:p w14:paraId="74DD2A91" w14:textId="77777777" w:rsidR="006F3267" w:rsidRPr="008B4860" w:rsidRDefault="006F3267" w:rsidP="006F3267"/>
    <w:p w14:paraId="63B6FB3A" w14:textId="77777777" w:rsidR="006F3267" w:rsidRPr="00AA7363" w:rsidRDefault="006F3267" w:rsidP="006F3267">
      <w:pPr>
        <w:pStyle w:val="Default"/>
        <w:rPr>
          <w:szCs w:val="22"/>
        </w:rPr>
      </w:pPr>
      <w:r w:rsidRPr="00AA7363">
        <w:rPr>
          <w:color w:val="auto"/>
          <w:szCs w:val="22"/>
        </w:rPr>
        <w:t xml:space="preserve">The radiation evaluation portion should start with a thorough snoop survey, followed by collection of contamination </w:t>
      </w:r>
      <w:r w:rsidRPr="00AA7363">
        <w:rPr>
          <w:color w:val="auto"/>
        </w:rPr>
        <w:t>wipes (including the inside of the beam pipe) and photos for documentation and further planning. Components that are removed and not reusable should be taken to the railhead for recycling determination. For items that are not recycled, it is the responsibility of the project/task owner to store (notify area RSO, DSO and building manager) or dispose (Site 40).</w:t>
      </w:r>
      <w:r w:rsidRPr="00AA7363">
        <w:rPr>
          <w:rFonts w:asciiTheme="minorHAnsi" w:hAnsiTheme="minorHAnsi" w:cstheme="minorHAnsi"/>
          <w:szCs w:val="22"/>
        </w:rPr>
        <w:t xml:space="preserve"> </w:t>
      </w:r>
    </w:p>
    <w:p w14:paraId="7DD0D854" w14:textId="77777777" w:rsidR="006F3267" w:rsidRPr="00AA7363" w:rsidRDefault="006F3267" w:rsidP="006F3267">
      <w:pPr>
        <w:rPr>
          <w:sz w:val="28"/>
        </w:rPr>
      </w:pPr>
    </w:p>
    <w:p w14:paraId="5007FCCF" w14:textId="76B5018C" w:rsidR="006F3267" w:rsidRPr="00AA7363" w:rsidRDefault="006F3267" w:rsidP="006F3267">
      <w:pPr>
        <w:pStyle w:val="Default"/>
        <w:rPr>
          <w:szCs w:val="22"/>
        </w:rPr>
      </w:pPr>
      <w:r w:rsidRPr="00AA7363">
        <w:rPr>
          <w:szCs w:val="22"/>
        </w:rPr>
        <w:t xml:space="preserve">The confined space determination made during the initial IH evaluation may be re-assessed if multiple points of entry have been opened during removal of components (e.g., if top slabs are removed from enclosures such as those in the NM line). IH samples should then be collected and the enclosure re-surveyed to confirm non-activation. IH samples are sent offsite for analysis, so the </w:t>
      </w:r>
      <w:r w:rsidRPr="00AA7363">
        <w:rPr>
          <w:szCs w:val="22"/>
        </w:rPr>
        <w:lastRenderedPageBreak/>
        <w:t xml:space="preserve">scheduling of subsequent steps should </w:t>
      </w:r>
      <w:r w:rsidR="00704ACB" w:rsidRPr="00AA7363">
        <w:rPr>
          <w:szCs w:val="22"/>
        </w:rPr>
        <w:t>consider</w:t>
      </w:r>
      <w:r w:rsidRPr="00AA7363">
        <w:rPr>
          <w:szCs w:val="22"/>
        </w:rPr>
        <w:t xml:space="preserve"> a typical 5-day turnaround to receive analytical results.</w:t>
      </w:r>
    </w:p>
    <w:p w14:paraId="5D7A796C" w14:textId="77777777" w:rsidR="006F3267" w:rsidRPr="00AA7363" w:rsidRDefault="006F3267" w:rsidP="006F3267">
      <w:pPr>
        <w:pStyle w:val="Default"/>
        <w:rPr>
          <w:szCs w:val="22"/>
        </w:rPr>
      </w:pPr>
    </w:p>
    <w:p w14:paraId="3E911779" w14:textId="1928E587" w:rsidR="006F3267" w:rsidRPr="00AA7363" w:rsidRDefault="006F3267" w:rsidP="006F3267">
      <w:pPr>
        <w:pStyle w:val="Default"/>
        <w:rPr>
          <w:szCs w:val="22"/>
        </w:rPr>
      </w:pPr>
      <w:r w:rsidRPr="00AA7363">
        <w:rPr>
          <w:szCs w:val="22"/>
        </w:rPr>
        <w:t xml:space="preserve">During the environmental evaluation, samples should be </w:t>
      </w:r>
      <w:r w:rsidR="00704ACB" w:rsidRPr="00AA7363">
        <w:rPr>
          <w:szCs w:val="22"/>
        </w:rPr>
        <w:t>collected,</w:t>
      </w:r>
      <w:r w:rsidRPr="00AA7363">
        <w:rPr>
          <w:szCs w:val="22"/>
        </w:rPr>
        <w:t xml:space="preserve"> and additional photographs should be taken to document components with potential impacts due to solid waste. These include: </w:t>
      </w:r>
    </w:p>
    <w:p w14:paraId="5F3E64BB" w14:textId="77777777" w:rsidR="006F3267" w:rsidRPr="00AA7363" w:rsidRDefault="006F3267" w:rsidP="006F3267">
      <w:pPr>
        <w:pStyle w:val="Default"/>
        <w:ind w:firstLine="720"/>
        <w:rPr>
          <w:szCs w:val="22"/>
        </w:rPr>
      </w:pPr>
      <w:r w:rsidRPr="00AA7363">
        <w:rPr>
          <w:szCs w:val="22"/>
        </w:rPr>
        <w:t xml:space="preserve">- Conduit, wiring, control boxes </w:t>
      </w:r>
    </w:p>
    <w:p w14:paraId="77AB49B9" w14:textId="77777777" w:rsidR="006F3267" w:rsidRPr="00AA7363" w:rsidRDefault="006F3267" w:rsidP="006F3267">
      <w:pPr>
        <w:pStyle w:val="Default"/>
        <w:ind w:firstLine="720"/>
        <w:rPr>
          <w:szCs w:val="22"/>
        </w:rPr>
      </w:pPr>
      <w:r w:rsidRPr="00AA7363">
        <w:rPr>
          <w:szCs w:val="22"/>
        </w:rPr>
        <w:t xml:space="preserve">- Lead (pipes, solder, etc.), magnesium, iron, glycol, etc. </w:t>
      </w:r>
    </w:p>
    <w:p w14:paraId="01383EB7" w14:textId="77777777" w:rsidR="006F3267" w:rsidRPr="00AA7363" w:rsidRDefault="006F3267" w:rsidP="006F3267">
      <w:pPr>
        <w:pStyle w:val="Default"/>
        <w:ind w:firstLine="720"/>
        <w:rPr>
          <w:szCs w:val="22"/>
        </w:rPr>
      </w:pPr>
      <w:r w:rsidRPr="00AA7363">
        <w:rPr>
          <w:szCs w:val="22"/>
        </w:rPr>
        <w:t>- Asbestos installation</w:t>
      </w:r>
    </w:p>
    <w:p w14:paraId="65CA935F" w14:textId="77777777" w:rsidR="006F3267" w:rsidRPr="00AA7363" w:rsidRDefault="006F3267" w:rsidP="006F3267">
      <w:pPr>
        <w:pStyle w:val="Default"/>
        <w:ind w:firstLine="720"/>
        <w:rPr>
          <w:szCs w:val="22"/>
        </w:rPr>
      </w:pPr>
      <w:r w:rsidRPr="00AA7363">
        <w:rPr>
          <w:szCs w:val="22"/>
        </w:rPr>
        <w:t xml:space="preserve">- </w:t>
      </w:r>
      <w:r w:rsidRPr="00D04DCA">
        <w:rPr>
          <w:szCs w:val="22"/>
        </w:rPr>
        <w:t>Transit</w:t>
      </w:r>
      <w:r>
        <w:rPr>
          <w:szCs w:val="22"/>
        </w:rPr>
        <w:t>e</w:t>
      </w:r>
      <w:r w:rsidRPr="00AA7363">
        <w:rPr>
          <w:szCs w:val="22"/>
        </w:rPr>
        <w:t xml:space="preserve"> (asbestos &amp; concrete matrix) </w:t>
      </w:r>
    </w:p>
    <w:p w14:paraId="278499C0" w14:textId="77777777" w:rsidR="006F3267" w:rsidRPr="00AA7363" w:rsidRDefault="006F3267" w:rsidP="006F3267">
      <w:pPr>
        <w:pStyle w:val="Default"/>
        <w:ind w:left="810" w:hanging="90"/>
        <w:rPr>
          <w:szCs w:val="22"/>
        </w:rPr>
      </w:pPr>
      <w:r w:rsidRPr="00AA7363">
        <w:rPr>
          <w:szCs w:val="22"/>
        </w:rPr>
        <w:t xml:space="preserve">- </w:t>
      </w:r>
      <w:r>
        <w:rPr>
          <w:szCs w:val="22"/>
        </w:rPr>
        <w:t>Radioactive contamination</w:t>
      </w:r>
      <w:r w:rsidRPr="00AA7363">
        <w:rPr>
          <w:szCs w:val="22"/>
        </w:rPr>
        <w:t xml:space="preserve"> </w:t>
      </w:r>
    </w:p>
    <w:p w14:paraId="250B31D2" w14:textId="77777777" w:rsidR="006F3267" w:rsidRDefault="006F3267" w:rsidP="006F3267">
      <w:pPr>
        <w:pStyle w:val="Default"/>
        <w:rPr>
          <w:sz w:val="22"/>
          <w:szCs w:val="22"/>
        </w:rPr>
      </w:pPr>
    </w:p>
    <w:p w14:paraId="3982FB50" w14:textId="77777777" w:rsidR="006F3267" w:rsidRPr="000009D2" w:rsidRDefault="006F3267" w:rsidP="006F3267">
      <w:pPr>
        <w:pStyle w:val="Heading2"/>
        <w:numPr>
          <w:ilvl w:val="0"/>
          <w:numId w:val="0"/>
        </w:numPr>
        <w:ind w:left="450" w:hanging="504"/>
        <w:rPr>
          <w:szCs w:val="24"/>
        </w:rPr>
      </w:pPr>
      <w:bookmarkStart w:id="193" w:name="_Toc54258530"/>
      <w:bookmarkStart w:id="194" w:name="_Toc57798458"/>
      <w:r>
        <w:rPr>
          <w:sz w:val="22"/>
          <w:szCs w:val="22"/>
        </w:rPr>
        <w:t>7.2</w:t>
      </w:r>
      <w:r>
        <w:rPr>
          <w:sz w:val="22"/>
          <w:szCs w:val="22"/>
        </w:rPr>
        <w:tab/>
      </w:r>
      <w:r w:rsidRPr="000009D2">
        <w:rPr>
          <w:szCs w:val="24"/>
        </w:rPr>
        <w:t>Documentation</w:t>
      </w:r>
      <w:bookmarkEnd w:id="193"/>
      <w:bookmarkEnd w:id="194"/>
    </w:p>
    <w:p w14:paraId="70F0047A" w14:textId="6D3BEE46" w:rsidR="006F3267" w:rsidRPr="00453A36" w:rsidRDefault="006F3267" w:rsidP="006F3267">
      <w:r w:rsidRPr="000009D2">
        <w:t>In order create a reference for future discussions with regulatory agencies, a narrative and tabular documenta</w:t>
      </w:r>
      <w:r w:rsidRPr="00AC23C3">
        <w:t xml:space="preserve">tion of the components removed from and left remaining in abandoned structures should be created and filed. </w:t>
      </w:r>
      <w:r w:rsidRPr="00453A36">
        <w:t>As an example, for the NME-NMG enclosure abandonment work a PDF file with text descriptions, photographs and tables for each enclosure was produced as documentation of the demolition and abandonment work prior to backfilling of the enclosures. Additionally, the component spreadsheets created during the work planning phase served as the platform for documentation of the findings of the radiation, IH and environmental surveys and facilitated the reviews and approvals prior to backfilling.</w:t>
      </w:r>
    </w:p>
    <w:p w14:paraId="42E8A30C" w14:textId="77777777" w:rsidR="006F3267" w:rsidRDefault="006F3267" w:rsidP="006F3267">
      <w:pPr>
        <w:pStyle w:val="Default"/>
        <w:rPr>
          <w:sz w:val="22"/>
          <w:szCs w:val="22"/>
        </w:rPr>
      </w:pPr>
    </w:p>
    <w:p w14:paraId="71C3DE65" w14:textId="77777777" w:rsidR="006F3267" w:rsidRDefault="006F3267" w:rsidP="006F3267">
      <w:pPr>
        <w:pStyle w:val="Heading2"/>
        <w:numPr>
          <w:ilvl w:val="1"/>
          <w:numId w:val="36"/>
        </w:numPr>
      </w:pPr>
      <w:bookmarkStart w:id="195" w:name="_Toc54258531"/>
      <w:bookmarkStart w:id="196" w:name="_Toc57798459"/>
      <w:r>
        <w:t>Recommendation</w:t>
      </w:r>
      <w:bookmarkEnd w:id="195"/>
      <w:bookmarkEnd w:id="196"/>
    </w:p>
    <w:p w14:paraId="0237BD22" w14:textId="77777777" w:rsidR="006F3267" w:rsidRPr="00AA7363" w:rsidRDefault="006F3267" w:rsidP="006F3267">
      <w:pPr>
        <w:pStyle w:val="Default"/>
        <w:rPr>
          <w:szCs w:val="22"/>
        </w:rPr>
      </w:pPr>
      <w:r w:rsidRPr="00AA7363">
        <w:rPr>
          <w:szCs w:val="22"/>
        </w:rPr>
        <w:t>To reduce environmental liability and avoid costly groundwater monitoring and mitigation measures that may result from environmental impacts, it is recommended that all enclosure components be removed from abandoned enclosures. Reliance on structural components – such as beamlines that are open to adjacent, non-abandoned enclosures – to maintain partial flooding in the abandoned enclosure requires continued monitoring of the flooded level and may eventually fail, leading to inundation of remaining components originally above the partial flooding level.</w:t>
      </w:r>
    </w:p>
    <w:p w14:paraId="4570F726" w14:textId="1DB5CB06" w:rsidR="006F3267" w:rsidRDefault="006F3267" w:rsidP="001A74A8">
      <w:pPr>
        <w:jc w:val="center"/>
      </w:pPr>
    </w:p>
    <w:p w14:paraId="623A786C" w14:textId="782ABFDE" w:rsidR="006F3267" w:rsidRDefault="006F3267" w:rsidP="001A74A8">
      <w:pPr>
        <w:jc w:val="center"/>
      </w:pPr>
    </w:p>
    <w:p w14:paraId="1B0F926D" w14:textId="3F710CEE" w:rsidR="006F3267" w:rsidRDefault="006F3267" w:rsidP="001A74A8">
      <w:pPr>
        <w:jc w:val="center"/>
      </w:pPr>
    </w:p>
    <w:p w14:paraId="6F09DC2D" w14:textId="77777777" w:rsidR="006F3267" w:rsidRDefault="006F3267" w:rsidP="001A74A8">
      <w:pPr>
        <w:jc w:val="center"/>
      </w:pPr>
    </w:p>
    <w:p w14:paraId="4B7DEEE8" w14:textId="39430C67" w:rsidR="006F3267" w:rsidRDefault="006F3267" w:rsidP="001A74A8">
      <w:pPr>
        <w:jc w:val="center"/>
      </w:pPr>
    </w:p>
    <w:p w14:paraId="5C3FA841" w14:textId="1126A17B" w:rsidR="006F3267" w:rsidRDefault="006F3267" w:rsidP="001A74A8">
      <w:pPr>
        <w:jc w:val="center"/>
      </w:pPr>
    </w:p>
    <w:p w14:paraId="120D9353" w14:textId="77777777" w:rsidR="006F3267" w:rsidRPr="00C02A84" w:rsidRDefault="006F3267" w:rsidP="001A74A8">
      <w:pPr>
        <w:jc w:val="center"/>
      </w:pPr>
    </w:p>
    <w:sectPr w:rsidR="006F3267" w:rsidRPr="00C02A84" w:rsidSect="00F8223D">
      <w:pgSz w:w="12240" w:h="15840" w:code="1"/>
      <w:pgMar w:top="720" w:right="108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06EF3" w14:textId="77777777" w:rsidR="00166E61" w:rsidRDefault="00166E61" w:rsidP="00CB66DF">
      <w:r>
        <w:separator/>
      </w:r>
    </w:p>
  </w:endnote>
  <w:endnote w:type="continuationSeparator" w:id="0">
    <w:p w14:paraId="58B59E94" w14:textId="77777777" w:rsidR="00166E61" w:rsidRDefault="00166E61" w:rsidP="00CB66DF">
      <w:r>
        <w:continuationSeparator/>
      </w:r>
    </w:p>
  </w:endnote>
  <w:endnote w:id="1">
    <w:p w14:paraId="0C9BC86C" w14:textId="04007F6E" w:rsidR="00AF7558" w:rsidRDefault="00AF7558">
      <w:pPr>
        <w:pStyle w:val="EndnoteText"/>
      </w:pPr>
      <w:bookmarkStart w:id="17" w:name="_Hlk36970075"/>
      <w:r>
        <w:rPr>
          <w:rStyle w:val="EndnoteReference"/>
        </w:rPr>
        <w:endnoteRef/>
      </w:r>
      <w:r>
        <w:t xml:space="preserve"> </w:t>
      </w:r>
      <w:r w:rsidRPr="001E5428">
        <w:t xml:space="preserve">In July 2000, DOE imposed a suspension on the recycling of metals </w:t>
      </w:r>
      <w:r>
        <w:t>being removed from radiological areas, as defined by 10 CFR 835,</w:t>
      </w:r>
      <w:r w:rsidRPr="001E5428">
        <w:t xml:space="preserve"> as of that date. Such metals may not be recycled.  </w:t>
      </w:r>
      <w:r>
        <w:t xml:space="preserve">A Radiation Safety Officer </w:t>
      </w:r>
      <w:r w:rsidRPr="001E5428">
        <w:t xml:space="preserve">should be consulted concerning special procedures instituted to </w:t>
      </w:r>
      <w:r>
        <w:t>comply with</w:t>
      </w:r>
      <w:r w:rsidRPr="001E5428">
        <w:t xml:space="preserve"> this suspension</w:t>
      </w:r>
      <w:bookmarkEnd w:id="1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BB779" w14:textId="38031B9F" w:rsidR="00AF7558" w:rsidRDefault="00AF7558" w:rsidP="009F31C2">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t>7050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w:t>
    </w:r>
    <w:r>
      <w:rPr>
        <w:rFonts w:ascii="Palatino" w:hAnsi="Palatino"/>
        <w:sz w:val="18"/>
      </w:rPr>
      <w:fldChar w:fldCharType="end"/>
    </w:r>
  </w:p>
  <w:p w14:paraId="4AFBB77C" w14:textId="7DB66EE4" w:rsidR="00AF7558" w:rsidRPr="00DB5D5A" w:rsidRDefault="00AF7558" w:rsidP="005D21F2">
    <w:pPr>
      <w:pStyle w:val="Footer"/>
      <w:pBdr>
        <w:top w:val="single" w:sz="6" w:space="0" w:color="auto"/>
      </w:pBdr>
      <w:rPr>
        <w:rStyle w:val="PageNumber"/>
        <w:i/>
        <w:sz w:val="20"/>
        <w:szCs w:val="20"/>
        <w:lang w:val="es-ES_tradnl"/>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 xml:space="preserve">Rev. </w:t>
    </w:r>
    <w:r w:rsidR="003B2578">
      <w:rPr>
        <w:sz w:val="18"/>
        <w:szCs w:val="18"/>
      </w:rPr>
      <w:t>01</w:t>
    </w:r>
    <w:r>
      <w:rPr>
        <w:sz w:val="18"/>
        <w:szCs w:val="18"/>
      </w:rPr>
      <w:t>/</w:t>
    </w:r>
    <w:r w:rsidR="003B2578">
      <w:rPr>
        <w:sz w:val="18"/>
        <w:szCs w:val="18"/>
      </w:rPr>
      <w:t>2021</w:t>
    </w:r>
    <w:r w:rsidRPr="00A71082">
      <w:rPr>
        <w:rFonts w:ascii="Palatino" w:hAnsi="Palatino"/>
        <w:sz w:val="18"/>
        <w:szCs w:val="18"/>
      </w:rPr>
      <w:t xml:space="preserve"> </w:t>
    </w: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91D81" w14:textId="77777777" w:rsidR="00166E61" w:rsidRDefault="00166E61" w:rsidP="00CB66DF">
      <w:r>
        <w:separator/>
      </w:r>
    </w:p>
  </w:footnote>
  <w:footnote w:type="continuationSeparator" w:id="0">
    <w:p w14:paraId="5B3B9F43" w14:textId="77777777" w:rsidR="00166E61" w:rsidRDefault="00166E61"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E74D" w14:textId="1A2AD9E7" w:rsidR="00AF7558" w:rsidRDefault="00166E61">
    <w:pPr>
      <w:pStyle w:val="Header"/>
    </w:pPr>
    <w:r>
      <w:rPr>
        <w:noProof/>
      </w:rPr>
      <w:pict w14:anchorId="078B6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89.45pt;height:195.75pt;rotation:315;z-index:-251641856;mso-position-horizontal:center;mso-position-horizontal-relative:margin;mso-position-vertical:center;mso-position-vertical-relative:margin" o:allowincell="f" fillcolor="#c0000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9"/>
      <w:gridCol w:w="2757"/>
    </w:tblGrid>
    <w:tr w:rsidR="00AF7558" w:rsidRPr="00423E3B" w14:paraId="200EFAC4" w14:textId="77777777" w:rsidTr="00577280">
      <w:trPr>
        <w:trHeight w:val="611"/>
      </w:trPr>
      <w:tc>
        <w:tcPr>
          <w:tcW w:w="2676" w:type="dxa"/>
        </w:tcPr>
        <w:p w14:paraId="665D499E" w14:textId="77777777" w:rsidR="00AF7558" w:rsidRDefault="00AF7558" w:rsidP="005F3485">
          <w:r w:rsidRPr="00684839">
            <w:rPr>
              <w:noProof/>
            </w:rPr>
            <w:drawing>
              <wp:anchor distT="0" distB="0" distL="114300" distR="114300" simplePos="0" relativeHeight="251670528" behindDoc="0" locked="0" layoutInCell="1" allowOverlap="0" wp14:anchorId="79B6FCF4" wp14:editId="7C130EFA">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6" w:type="dxa"/>
          <w:vAlign w:val="center"/>
        </w:tcPr>
        <w:p w14:paraId="23DE1BC0" w14:textId="77777777" w:rsidR="00AF7558" w:rsidRDefault="00AF7558" w:rsidP="005F3485">
          <w:pPr>
            <w:jc w:val="center"/>
          </w:pPr>
          <w:r>
            <w:t>ES&amp;H Manual</w:t>
          </w:r>
        </w:p>
      </w:tc>
      <w:tc>
        <w:tcPr>
          <w:tcW w:w="2836" w:type="dxa"/>
          <w:vAlign w:val="center"/>
        </w:tcPr>
        <w:p w14:paraId="1ADB5710" w14:textId="2E7837B2" w:rsidR="00AF7558" w:rsidRPr="00423E3B" w:rsidRDefault="00AF7558" w:rsidP="005F3485">
          <w:pPr>
            <w:jc w:val="center"/>
          </w:pPr>
          <w:r>
            <w:t>FESHM 7050</w:t>
          </w:r>
        </w:p>
        <w:p w14:paraId="6BA7D122" w14:textId="187F42BE" w:rsidR="00AF7558" w:rsidRPr="00423E3B" w:rsidRDefault="003B2578" w:rsidP="005F3485">
          <w:pPr>
            <w:jc w:val="center"/>
          </w:pPr>
          <w:r>
            <w:t>January</w:t>
          </w:r>
          <w:r w:rsidR="00AF7558">
            <w:t xml:space="preserve"> 202</w:t>
          </w:r>
          <w:r>
            <w:t>1</w:t>
          </w:r>
        </w:p>
      </w:tc>
    </w:tr>
  </w:tbl>
  <w:p w14:paraId="4AFBB778" w14:textId="78F64543" w:rsidR="00AF7558" w:rsidRDefault="00AF7558"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77C6" w14:textId="211EAE48" w:rsidR="00AF7558" w:rsidRDefault="00166E61">
    <w:pPr>
      <w:pStyle w:val="Header"/>
    </w:pPr>
    <w:r>
      <w:rPr>
        <w:noProof/>
      </w:rPr>
      <w:pict w14:anchorId="20033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89.45pt;height:195.75pt;rotation:315;z-index:-251635712;mso-position-horizontal:center;mso-position-horizontal-relative:margin;mso-position-vertical:center;mso-position-vertical-relative:margin" o:allowincell="f" fillcolor="#c00000"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9"/>
      <w:gridCol w:w="2757"/>
    </w:tblGrid>
    <w:tr w:rsidR="00AF7558" w:rsidRPr="00423E3B" w14:paraId="15140AB5" w14:textId="77777777" w:rsidTr="00577280">
      <w:trPr>
        <w:trHeight w:val="611"/>
      </w:trPr>
      <w:tc>
        <w:tcPr>
          <w:tcW w:w="2676" w:type="dxa"/>
        </w:tcPr>
        <w:p w14:paraId="22E16771" w14:textId="77777777" w:rsidR="00AF7558" w:rsidRDefault="00AF7558" w:rsidP="003A0B54">
          <w:r w:rsidRPr="00684839">
            <w:rPr>
              <w:noProof/>
            </w:rPr>
            <w:drawing>
              <wp:anchor distT="0" distB="0" distL="114300" distR="114300" simplePos="0" relativeHeight="251643904" behindDoc="0" locked="0" layoutInCell="1" allowOverlap="0" wp14:anchorId="3CEB79E0" wp14:editId="30AF6217">
                <wp:simplePos x="0" y="0"/>
                <wp:positionH relativeFrom="page">
                  <wp:posOffset>45720</wp:posOffset>
                </wp:positionH>
                <wp:positionV relativeFrom="page">
                  <wp:posOffset>161290</wp:posOffset>
                </wp:positionV>
                <wp:extent cx="1552575" cy="276225"/>
                <wp:effectExtent l="0" t="0" r="9525" b="9525"/>
                <wp:wrapTopAndBottom/>
                <wp:docPr id="40" name="Picture 40"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6" w:type="dxa"/>
          <w:vAlign w:val="center"/>
        </w:tcPr>
        <w:p w14:paraId="3C4A14B8" w14:textId="77777777" w:rsidR="00AF7558" w:rsidRDefault="00AF7558" w:rsidP="003A0B54">
          <w:pPr>
            <w:jc w:val="center"/>
          </w:pPr>
          <w:r>
            <w:t>ES&amp;H Manual</w:t>
          </w:r>
        </w:p>
      </w:tc>
      <w:tc>
        <w:tcPr>
          <w:tcW w:w="2836" w:type="dxa"/>
          <w:vAlign w:val="center"/>
        </w:tcPr>
        <w:p w14:paraId="0109B94E" w14:textId="1890DE71" w:rsidR="00AF7558" w:rsidRPr="00423E3B" w:rsidRDefault="00AF7558" w:rsidP="003A0B54">
          <w:pPr>
            <w:jc w:val="center"/>
          </w:pPr>
          <w:r>
            <w:t>FESHM 7050</w:t>
          </w:r>
        </w:p>
        <w:p w14:paraId="6D168C5F" w14:textId="62118524" w:rsidR="00AF7558" w:rsidRPr="00423E3B" w:rsidRDefault="003B2578" w:rsidP="003A0B54">
          <w:pPr>
            <w:jc w:val="center"/>
          </w:pPr>
          <w:r>
            <w:t>January</w:t>
          </w:r>
          <w:r w:rsidR="009168E2">
            <w:t xml:space="preserve"> </w:t>
          </w:r>
          <w:r w:rsidR="00AF7558">
            <w:t>202</w:t>
          </w:r>
          <w:r>
            <w:t>1</w:t>
          </w:r>
        </w:p>
      </w:tc>
    </w:tr>
  </w:tbl>
  <w:p w14:paraId="4AFBB788" w14:textId="3110B6DB" w:rsidR="00AF7558" w:rsidRPr="00C05AE7" w:rsidRDefault="00AF7558" w:rsidP="00FE3F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C5B20" w14:textId="1ACC0D15" w:rsidR="00AF7558" w:rsidRDefault="00166E61">
    <w:pPr>
      <w:pStyle w:val="Header"/>
    </w:pPr>
    <w:r>
      <w:rPr>
        <w:noProof/>
      </w:rPr>
      <w:pict w14:anchorId="4BAB1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89.45pt;height:195.75pt;rotation:315;z-index:-251637760;mso-position-horizontal:center;mso-position-horizontal-relative:margin;mso-position-vertical:center;mso-position-vertical-relative:margin" o:allowincell="f" fillcolor="#c0000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C4777D"/>
    <w:multiLevelType w:val="hybridMultilevel"/>
    <w:tmpl w:val="B77A4256"/>
    <w:lvl w:ilvl="0" w:tplc="B980E3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B299C"/>
    <w:multiLevelType w:val="hybridMultilevel"/>
    <w:tmpl w:val="0172AE02"/>
    <w:lvl w:ilvl="0" w:tplc="04090001">
      <w:start w:val="1"/>
      <w:numFmt w:val="bullet"/>
      <w:lvlText w:val=""/>
      <w:lvlJc w:val="left"/>
      <w:pPr>
        <w:tabs>
          <w:tab w:val="num" w:pos="720"/>
        </w:tabs>
        <w:ind w:left="720" w:hanging="360"/>
      </w:pPr>
      <w:rPr>
        <w:rFonts w:ascii="Symbol" w:hAnsi="Symbol" w:hint="default"/>
      </w:rPr>
    </w:lvl>
    <w:lvl w:ilvl="1" w:tplc="EF285F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415DC"/>
    <w:multiLevelType w:val="hybridMultilevel"/>
    <w:tmpl w:val="85744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322471"/>
    <w:multiLevelType w:val="hybridMultilevel"/>
    <w:tmpl w:val="6BD4FC5A"/>
    <w:lvl w:ilvl="0" w:tplc="ECB6C790">
      <w:start w:val="1"/>
      <w:numFmt w:val="bullet"/>
      <w:lvlText w:val=""/>
      <w:lvlJc w:val="left"/>
      <w:pPr>
        <w:ind w:left="1260" w:hanging="360"/>
      </w:pPr>
      <w:rPr>
        <w:rFonts w:ascii="Symbol" w:hAnsi="Symbol" w:hint="default"/>
        <w:b/>
        <w:i w:val="0"/>
        <w:sz w:val="22"/>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650268A"/>
    <w:multiLevelType w:val="hybridMultilevel"/>
    <w:tmpl w:val="4FC4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66841"/>
    <w:multiLevelType w:val="hybridMultilevel"/>
    <w:tmpl w:val="B0368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DA2ED1"/>
    <w:multiLevelType w:val="multilevel"/>
    <w:tmpl w:val="AA02B202"/>
    <w:lvl w:ilvl="0">
      <w:start w:val="7"/>
      <w:numFmt w:val="decimal"/>
      <w:lvlText w:val="%1.0"/>
      <w:lvlJc w:val="left"/>
      <w:pPr>
        <w:ind w:left="522" w:hanging="432"/>
      </w:pPr>
      <w:rPr>
        <w:rFonts w:hint="default"/>
        <w:sz w:val="28"/>
        <w:szCs w:val="28"/>
      </w:rPr>
    </w:lvl>
    <w:lvl w:ilvl="1">
      <w:start w:val="3"/>
      <w:numFmt w:val="decimal"/>
      <w:lvlText w:val="%1.%2"/>
      <w:lvlJc w:val="left"/>
      <w:pPr>
        <w:ind w:left="576" w:hanging="576"/>
      </w:pPr>
      <w:rPr>
        <w:rFonts w:hint="default"/>
      </w:rPr>
    </w:lvl>
    <w:lvl w:ilvl="2">
      <w:start w:val="1"/>
      <w:numFmt w:val="bullet"/>
      <w:lvlText w:val="o"/>
      <w:lvlJc w:val="left"/>
      <w:pPr>
        <w:ind w:left="1260" w:hanging="720"/>
      </w:pPr>
      <w:rPr>
        <w:rFonts w:ascii="Courier New" w:hAnsi="Courier New" w:cs="Courier New"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36A2FC2"/>
    <w:multiLevelType w:val="hybridMultilevel"/>
    <w:tmpl w:val="C7DCEB2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AB41BE"/>
    <w:multiLevelType w:val="multilevel"/>
    <w:tmpl w:val="1F82FF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8E911E2"/>
    <w:multiLevelType w:val="hybridMultilevel"/>
    <w:tmpl w:val="9952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E4ECA"/>
    <w:multiLevelType w:val="multilevel"/>
    <w:tmpl w:val="2096A4AE"/>
    <w:lvl w:ilvl="0">
      <w:start w:val="1"/>
      <w:numFmt w:val="decimal"/>
      <w:lvlText w:val="%1.0"/>
      <w:lvlJc w:val="left"/>
      <w:pPr>
        <w:ind w:left="522" w:hanging="432"/>
      </w:pPr>
      <w:rPr>
        <w:rFonts w:hint="default"/>
        <w:sz w:val="28"/>
        <w:szCs w:val="28"/>
      </w:rPr>
    </w:lvl>
    <w:lvl w:ilvl="1">
      <w:start w:val="1"/>
      <w:numFmt w:val="decimal"/>
      <w:lvlText w:val="%1.%2"/>
      <w:lvlJc w:val="left"/>
      <w:pPr>
        <w:ind w:left="576" w:hanging="576"/>
      </w:pPr>
      <w:rPr>
        <w:rFonts w:hint="default"/>
      </w:rPr>
    </w:lvl>
    <w:lvl w:ilvl="2">
      <w:start w:val="1"/>
      <w:numFmt w:val="bullet"/>
      <w:lvlText w:val="o"/>
      <w:lvlJc w:val="left"/>
      <w:pPr>
        <w:ind w:left="1260" w:hanging="720"/>
      </w:pPr>
      <w:rPr>
        <w:rFonts w:ascii="Courier New" w:hAnsi="Courier New" w:cs="Courier New"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EDB0F39"/>
    <w:multiLevelType w:val="hybridMultilevel"/>
    <w:tmpl w:val="5754B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012D9"/>
    <w:multiLevelType w:val="multilevel"/>
    <w:tmpl w:val="66042578"/>
    <w:lvl w:ilvl="0">
      <w:start w:val="1"/>
      <w:numFmt w:val="decimal"/>
      <w:pStyle w:val="Heading1"/>
      <w:lvlText w:val="%1.0"/>
      <w:lvlJc w:val="left"/>
      <w:pPr>
        <w:ind w:left="3582" w:hanging="72"/>
      </w:pPr>
      <w:rPr>
        <w:rFonts w:ascii="Times New Roman Bold" w:hAnsi="Times New Roman Bold" w:hint="default"/>
        <w:b/>
        <w:i w:val="0"/>
        <w:sz w:val="28"/>
      </w:rPr>
    </w:lvl>
    <w:lvl w:ilvl="1">
      <w:start w:val="1"/>
      <w:numFmt w:val="decimal"/>
      <w:pStyle w:val="Heading2"/>
      <w:lvlText w:val="%1.%2"/>
      <w:lvlJc w:val="left"/>
      <w:pPr>
        <w:tabs>
          <w:tab w:val="num" w:pos="774"/>
        </w:tabs>
        <w:ind w:left="774" w:hanging="504"/>
      </w:pPr>
      <w:rPr>
        <w:rFonts w:ascii="Times New Roman Bold" w:hAnsi="Times New Roman Bold" w:hint="default"/>
        <w:b/>
        <w:i w:val="0"/>
        <w:sz w:val="24"/>
      </w:rPr>
    </w:lvl>
    <w:lvl w:ilvl="2">
      <w:start w:val="1"/>
      <w:numFmt w:val="decimal"/>
      <w:pStyle w:val="Heading3"/>
      <w:lvlText w:val="%1.%2.%3."/>
      <w:lvlJc w:val="left"/>
      <w:pPr>
        <w:tabs>
          <w:tab w:val="num" w:pos="1260"/>
        </w:tabs>
        <w:ind w:left="1260" w:hanging="720"/>
      </w:pPr>
      <w:rPr>
        <w:rFonts w:ascii="Times New Roman Bold" w:hAnsi="Times New Roman Bold" w:hint="default"/>
        <w:b/>
        <w:i w:val="0"/>
        <w:sz w:val="24"/>
        <w:szCs w:val="24"/>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980" w:hanging="360"/>
      </w:pPr>
      <w:rPr>
        <w:rFonts w:hint="default"/>
      </w:rPr>
    </w:lvl>
    <w:lvl w:ilvl="6">
      <w:start w:val="1"/>
      <w:numFmt w:val="decimal"/>
      <w:lvlText w:val="%7."/>
      <w:lvlJc w:val="left"/>
      <w:pPr>
        <w:ind w:left="2340" w:hanging="360"/>
      </w:pPr>
      <w:rPr>
        <w:rFonts w:hint="default"/>
      </w:rPr>
    </w:lvl>
    <w:lvl w:ilvl="7">
      <w:start w:val="1"/>
      <w:numFmt w:val="lowerLetter"/>
      <w:lvlText w:val="%8."/>
      <w:lvlJc w:val="left"/>
      <w:pPr>
        <w:ind w:left="2700" w:hanging="360"/>
      </w:pPr>
      <w:rPr>
        <w:rFonts w:hint="default"/>
      </w:rPr>
    </w:lvl>
    <w:lvl w:ilvl="8">
      <w:start w:val="1"/>
      <w:numFmt w:val="lowerRoman"/>
      <w:lvlText w:val="%9."/>
      <w:lvlJc w:val="left"/>
      <w:pPr>
        <w:ind w:left="3060" w:hanging="360"/>
      </w:pPr>
      <w:rPr>
        <w:rFonts w:hint="default"/>
      </w:rPr>
    </w:lvl>
  </w:abstractNum>
  <w:abstractNum w:abstractNumId="1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9" w15:restartNumberingAfterBreak="0">
    <w:nsid w:val="486B7D32"/>
    <w:multiLevelType w:val="hybridMultilevel"/>
    <w:tmpl w:val="F99EB320"/>
    <w:lvl w:ilvl="0" w:tplc="80A4AF0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3437B5"/>
    <w:multiLevelType w:val="hybridMultilevel"/>
    <w:tmpl w:val="20FCD56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1224EBC"/>
    <w:multiLevelType w:val="multilevel"/>
    <w:tmpl w:val="4258B322"/>
    <w:lvl w:ilvl="0">
      <w:start w:val="1"/>
      <w:numFmt w:val="decimal"/>
      <w:pStyle w:val="CMStyle1"/>
      <w:lvlText w:val="%1.0"/>
      <w:lvlJc w:val="left"/>
      <w:pPr>
        <w:ind w:left="720" w:hanging="720"/>
      </w:pPr>
    </w:lvl>
    <w:lvl w:ilvl="1">
      <w:start w:val="1"/>
      <w:numFmt w:val="decimal"/>
      <w:pStyle w:val="CMStyle2"/>
      <w:lvlText w:val="%1.%2"/>
      <w:lvlJc w:val="left"/>
      <w:pPr>
        <w:ind w:left="1440" w:hanging="720"/>
      </w:pPr>
    </w:lvl>
    <w:lvl w:ilvl="2">
      <w:start w:val="1"/>
      <w:numFmt w:val="bullet"/>
      <w:lvlText w:val=""/>
      <w:lvlJc w:val="left"/>
      <w:pPr>
        <w:ind w:left="2160" w:hanging="720"/>
      </w:pPr>
      <w:rPr>
        <w:rFonts w:ascii="Symbol" w:hAnsi="Symbol" w:hint="default"/>
      </w:rPr>
    </w:lvl>
    <w:lvl w:ilvl="3">
      <w:start w:val="1"/>
      <w:numFmt w:val="bullet"/>
      <w:pStyle w:val="CMStyle4"/>
      <w:lvlText w:val=""/>
      <w:lvlJc w:val="left"/>
      <w:pPr>
        <w:ind w:left="2880" w:hanging="720"/>
      </w:pPr>
      <w:rPr>
        <w:rFonts w:ascii="Symbol" w:hAnsi="Symbol" w:hint="default"/>
      </w:rPr>
    </w:lvl>
    <w:lvl w:ilvl="4">
      <w:start w:val="1"/>
      <w:numFmt w:val="bullet"/>
      <w:pStyle w:val="CMStyle5"/>
      <w:lvlText w:val=""/>
      <w:lvlJc w:val="left"/>
      <w:pPr>
        <w:ind w:left="3960" w:hanging="1080"/>
      </w:pPr>
      <w:rPr>
        <w:rFonts w:ascii="Symbol" w:hAnsi="Symbol" w:hint="default"/>
      </w:rPr>
    </w:lvl>
    <w:lvl w:ilvl="5">
      <w:start w:val="1"/>
      <w:numFmt w:val="lowerRoman"/>
      <w:pStyle w:val="CMStyle6"/>
      <w:lvlText w:val="%6"/>
      <w:lvlJc w:val="left"/>
      <w:pPr>
        <w:ind w:left="4680" w:hanging="1080"/>
      </w:pPr>
    </w:lvl>
    <w:lvl w:ilvl="6">
      <w:start w:val="1"/>
      <w:numFmt w:val="bullet"/>
      <w:lvlText w:val=""/>
      <w:lvlJc w:val="left"/>
      <w:pPr>
        <w:ind w:left="5760" w:hanging="1440"/>
      </w:pPr>
    </w:lvl>
    <w:lvl w:ilvl="7">
      <w:start w:val="1"/>
      <w:numFmt w:val="bullet"/>
      <w:lvlText w:val=""/>
      <w:lvlJc w:val="left"/>
      <w:pPr>
        <w:ind w:left="6480" w:hanging="1440"/>
      </w:pPr>
    </w:lvl>
    <w:lvl w:ilvl="8">
      <w:start w:val="1"/>
      <w:numFmt w:val="bullet"/>
      <w:lvlText w:val=""/>
      <w:lvlJc w:val="left"/>
      <w:pPr>
        <w:ind w:left="7200" w:hanging="1440"/>
      </w:pPr>
    </w:lvl>
  </w:abstractNum>
  <w:abstractNum w:abstractNumId="23" w15:restartNumberingAfterBreak="0">
    <w:nsid w:val="55124D91"/>
    <w:multiLevelType w:val="hybridMultilevel"/>
    <w:tmpl w:val="CF8A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24269"/>
    <w:multiLevelType w:val="hybridMultilevel"/>
    <w:tmpl w:val="D778BB2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CB021AC"/>
    <w:multiLevelType w:val="hybridMultilevel"/>
    <w:tmpl w:val="F97CA02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6" w15:restartNumberingAfterBreak="0">
    <w:nsid w:val="5FAF7CC7"/>
    <w:multiLevelType w:val="hybridMultilevel"/>
    <w:tmpl w:val="4C6AF04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60A604F5"/>
    <w:multiLevelType w:val="hybridMultilevel"/>
    <w:tmpl w:val="9B489F88"/>
    <w:lvl w:ilvl="0" w:tplc="957E9980">
      <w:start w:val="1"/>
      <w:numFmt w:val="bullet"/>
      <w:lvlText w:val=""/>
      <w:lvlJc w:val="left"/>
      <w:pPr>
        <w:tabs>
          <w:tab w:val="num" w:pos="720"/>
        </w:tabs>
        <w:ind w:left="720" w:hanging="360"/>
      </w:pPr>
      <w:rPr>
        <w:rFonts w:ascii="Symbol" w:hAnsi="Symbol" w:hint="default"/>
      </w:rPr>
    </w:lvl>
    <w:lvl w:ilvl="1" w:tplc="35FEDF26" w:tentative="1">
      <w:start w:val="1"/>
      <w:numFmt w:val="bullet"/>
      <w:lvlText w:val="o"/>
      <w:lvlJc w:val="left"/>
      <w:pPr>
        <w:tabs>
          <w:tab w:val="num" w:pos="1440"/>
        </w:tabs>
        <w:ind w:left="1440" w:hanging="360"/>
      </w:pPr>
      <w:rPr>
        <w:rFonts w:ascii="Courier New" w:hAnsi="Courier New" w:hint="default"/>
      </w:rPr>
    </w:lvl>
    <w:lvl w:ilvl="2" w:tplc="502286FA" w:tentative="1">
      <w:start w:val="1"/>
      <w:numFmt w:val="bullet"/>
      <w:lvlText w:val=""/>
      <w:lvlJc w:val="left"/>
      <w:pPr>
        <w:tabs>
          <w:tab w:val="num" w:pos="2160"/>
        </w:tabs>
        <w:ind w:left="2160" w:hanging="360"/>
      </w:pPr>
      <w:rPr>
        <w:rFonts w:ascii="Wingdings" w:hAnsi="Wingdings" w:hint="default"/>
      </w:rPr>
    </w:lvl>
    <w:lvl w:ilvl="3" w:tplc="C2DCF792" w:tentative="1">
      <w:start w:val="1"/>
      <w:numFmt w:val="bullet"/>
      <w:lvlText w:val=""/>
      <w:lvlJc w:val="left"/>
      <w:pPr>
        <w:tabs>
          <w:tab w:val="num" w:pos="2880"/>
        </w:tabs>
        <w:ind w:left="2880" w:hanging="360"/>
      </w:pPr>
      <w:rPr>
        <w:rFonts w:ascii="Symbol" w:hAnsi="Symbol" w:hint="default"/>
      </w:rPr>
    </w:lvl>
    <w:lvl w:ilvl="4" w:tplc="3662ABDC" w:tentative="1">
      <w:start w:val="1"/>
      <w:numFmt w:val="bullet"/>
      <w:lvlText w:val="o"/>
      <w:lvlJc w:val="left"/>
      <w:pPr>
        <w:tabs>
          <w:tab w:val="num" w:pos="3600"/>
        </w:tabs>
        <w:ind w:left="3600" w:hanging="360"/>
      </w:pPr>
      <w:rPr>
        <w:rFonts w:ascii="Courier New" w:hAnsi="Courier New" w:hint="default"/>
      </w:rPr>
    </w:lvl>
    <w:lvl w:ilvl="5" w:tplc="B3B4B7E8" w:tentative="1">
      <w:start w:val="1"/>
      <w:numFmt w:val="bullet"/>
      <w:lvlText w:val=""/>
      <w:lvlJc w:val="left"/>
      <w:pPr>
        <w:tabs>
          <w:tab w:val="num" w:pos="4320"/>
        </w:tabs>
        <w:ind w:left="4320" w:hanging="360"/>
      </w:pPr>
      <w:rPr>
        <w:rFonts w:ascii="Wingdings" w:hAnsi="Wingdings" w:hint="default"/>
      </w:rPr>
    </w:lvl>
    <w:lvl w:ilvl="6" w:tplc="EDD48A54" w:tentative="1">
      <w:start w:val="1"/>
      <w:numFmt w:val="bullet"/>
      <w:lvlText w:val=""/>
      <w:lvlJc w:val="left"/>
      <w:pPr>
        <w:tabs>
          <w:tab w:val="num" w:pos="5040"/>
        </w:tabs>
        <w:ind w:left="5040" w:hanging="360"/>
      </w:pPr>
      <w:rPr>
        <w:rFonts w:ascii="Symbol" w:hAnsi="Symbol" w:hint="default"/>
      </w:rPr>
    </w:lvl>
    <w:lvl w:ilvl="7" w:tplc="212879D4" w:tentative="1">
      <w:start w:val="1"/>
      <w:numFmt w:val="bullet"/>
      <w:lvlText w:val="o"/>
      <w:lvlJc w:val="left"/>
      <w:pPr>
        <w:tabs>
          <w:tab w:val="num" w:pos="5760"/>
        </w:tabs>
        <w:ind w:left="5760" w:hanging="360"/>
      </w:pPr>
      <w:rPr>
        <w:rFonts w:ascii="Courier New" w:hAnsi="Courier New" w:hint="default"/>
      </w:rPr>
    </w:lvl>
    <w:lvl w:ilvl="8" w:tplc="1866568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170B59"/>
    <w:multiLevelType w:val="hybridMultilevel"/>
    <w:tmpl w:val="EB54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0" w15:restartNumberingAfterBreak="0">
    <w:nsid w:val="68636052"/>
    <w:multiLevelType w:val="hybridMultilevel"/>
    <w:tmpl w:val="D95E92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0A00C21"/>
    <w:multiLevelType w:val="hybridMultilevel"/>
    <w:tmpl w:val="8B887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665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18"/>
  </w:num>
  <w:num w:numId="3">
    <w:abstractNumId w:val="17"/>
  </w:num>
  <w:num w:numId="4">
    <w:abstractNumId w:val="6"/>
  </w:num>
  <w:num w:numId="5">
    <w:abstractNumId w:val="20"/>
  </w:num>
  <w:num w:numId="6">
    <w:abstractNumId w:val="1"/>
  </w:num>
  <w:num w:numId="7">
    <w:abstractNumId w:val="0"/>
  </w:num>
  <w:num w:numId="8">
    <w:abstractNumId w:val="16"/>
  </w:num>
  <w:num w:numId="9">
    <w:abstractNumId w:val="15"/>
  </w:num>
  <w:num w:numId="10">
    <w:abstractNumId w:val="5"/>
  </w:num>
  <w:num w:numId="11">
    <w:abstractNumId w:val="21"/>
  </w:num>
  <w:num w:numId="12">
    <w:abstractNumId w:val="30"/>
  </w:num>
  <w:num w:numId="13">
    <w:abstractNumId w:val="2"/>
    <w:lvlOverride w:ilvl="0">
      <w:lvl w:ilvl="0">
        <w:start w:val="1"/>
        <w:numFmt w:val="bullet"/>
        <w:lvlText w:val=""/>
        <w:legacy w:legacy="1" w:legacySpace="0" w:legacyIndent="360"/>
        <w:lvlJc w:val="left"/>
        <w:pPr>
          <w:ind w:left="720" w:hanging="360"/>
        </w:pPr>
        <w:rPr>
          <w:rFonts w:ascii="Symbol" w:hAnsi="Symbol" w:hint="default"/>
        </w:rPr>
      </w:lvl>
    </w:lvlOverride>
  </w:num>
  <w:num w:numId="14">
    <w:abstractNumId w:val="27"/>
  </w:num>
  <w:num w:numId="15">
    <w:abstractNumId w:val="4"/>
  </w:num>
  <w:num w:numId="16">
    <w:abstractNumId w:val="16"/>
    <w:lvlOverride w:ilvl="0">
      <w:startOverride w:val="5"/>
    </w:lvlOverride>
    <w:lvlOverride w:ilvl="1">
      <w:startOverride w:val="2"/>
    </w:lvlOverride>
  </w:num>
  <w:num w:numId="17">
    <w:abstractNumId w:val="16"/>
  </w:num>
  <w:num w:numId="18">
    <w:abstractNumId w:val="7"/>
  </w:num>
  <w:num w:numId="19">
    <w:abstractNumId w:val="31"/>
  </w:num>
  <w:num w:numId="20">
    <w:abstractNumId w:val="24"/>
  </w:num>
  <w:num w:numId="21">
    <w:abstractNumId w:val="11"/>
  </w:num>
  <w:num w:numId="22">
    <w:abstractNumId w:val="19"/>
  </w:num>
  <w:num w:numId="23">
    <w:abstractNumId w:val="12"/>
  </w:num>
  <w:num w:numId="24">
    <w:abstractNumId w:val="28"/>
  </w:num>
  <w:num w:numId="25">
    <w:abstractNumId w:val="23"/>
  </w:num>
  <w:num w:numId="26">
    <w:abstractNumId w:val="8"/>
  </w:num>
  <w:num w:numId="27">
    <w:abstractNumId w:val="26"/>
  </w:num>
  <w:num w:numId="28">
    <w:abstractNumId w:val="32"/>
  </w:num>
  <w:num w:numId="29">
    <w:abstractNumId w:val="22"/>
  </w:num>
  <w:num w:numId="30">
    <w:abstractNumId w:val="14"/>
  </w:num>
  <w:num w:numId="3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3"/>
  </w:num>
  <w:num w:numId="35">
    <w:abstractNumId w:val="25"/>
  </w:num>
  <w:num w:numId="36">
    <w:abstractNumId w:val="10"/>
  </w:num>
  <w:num w:numId="37">
    <w:abstractNumId w:val="16"/>
  </w:num>
  <w:num w:numId="38">
    <w:abstractNumId w:val="16"/>
    <w:lvlOverride w:ilvl="0">
      <w:startOverride w:val="3"/>
    </w:lvlOverride>
    <w:lvlOverride w:ilvl="1">
      <w:startOverride w:val="4"/>
    </w:lvlOverride>
  </w:num>
  <w:num w:numId="39">
    <w:abstractNumId w:val="2"/>
    <w:lvlOverride w:ilvl="0">
      <w:lvl w:ilvl="0">
        <w:numFmt w:val="bullet"/>
        <w:lvlText w:val=""/>
        <w:legacy w:legacy="1" w:legacySpace="0" w:legacyIndent="360"/>
        <w:lvlJc w:val="left"/>
        <w:pPr>
          <w:ind w:left="1440" w:hanging="360"/>
        </w:pPr>
        <w:rPr>
          <w:rFonts w:ascii="Symbol" w:hAnsi="Symbol" w:hint="default"/>
        </w:rPr>
      </w:lvl>
    </w:lvlOverride>
  </w:num>
  <w:num w:numId="40">
    <w:abstractNumId w:val="2"/>
    <w:lvlOverride w:ilvl="0">
      <w:lvl w:ilvl="0">
        <w:numFmt w:val="bullet"/>
        <w:lvlText w:val=""/>
        <w:legacy w:legacy="1" w:legacySpace="0" w:legacyIndent="360"/>
        <w:lvlJc w:val="left"/>
        <w:pPr>
          <w:ind w:left="0" w:hanging="360"/>
        </w:pPr>
        <w:rPr>
          <w:rFonts w:ascii="Symbol" w:hAnsi="Symbol" w:hint="default"/>
        </w:rPr>
      </w:lvl>
    </w:lvlOverride>
  </w:num>
  <w:num w:numId="4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style="mso-wrap-style:none;mso-position-vertical-relative:line" fillcolor="yellow">
      <v:fill color="yellow"/>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EC"/>
    <w:rsid w:val="00000B4E"/>
    <w:rsid w:val="00002DAB"/>
    <w:rsid w:val="000037AA"/>
    <w:rsid w:val="00003EF1"/>
    <w:rsid w:val="00006A98"/>
    <w:rsid w:val="0000707A"/>
    <w:rsid w:val="0000745E"/>
    <w:rsid w:val="000116E7"/>
    <w:rsid w:val="00011BF7"/>
    <w:rsid w:val="000151E7"/>
    <w:rsid w:val="0001715A"/>
    <w:rsid w:val="0001759B"/>
    <w:rsid w:val="00017E62"/>
    <w:rsid w:val="00021BF3"/>
    <w:rsid w:val="00023346"/>
    <w:rsid w:val="00023D05"/>
    <w:rsid w:val="00025437"/>
    <w:rsid w:val="00025547"/>
    <w:rsid w:val="0002606F"/>
    <w:rsid w:val="00026D89"/>
    <w:rsid w:val="00026EB9"/>
    <w:rsid w:val="000272AF"/>
    <w:rsid w:val="00030BD7"/>
    <w:rsid w:val="000315E2"/>
    <w:rsid w:val="000324A4"/>
    <w:rsid w:val="00033747"/>
    <w:rsid w:val="00040DCE"/>
    <w:rsid w:val="0004185F"/>
    <w:rsid w:val="0004285A"/>
    <w:rsid w:val="00043D21"/>
    <w:rsid w:val="000456A0"/>
    <w:rsid w:val="0004580E"/>
    <w:rsid w:val="0004683B"/>
    <w:rsid w:val="00047208"/>
    <w:rsid w:val="000503E9"/>
    <w:rsid w:val="0005200E"/>
    <w:rsid w:val="000529BE"/>
    <w:rsid w:val="000544A6"/>
    <w:rsid w:val="00055F95"/>
    <w:rsid w:val="000562AA"/>
    <w:rsid w:val="00056DB6"/>
    <w:rsid w:val="000578BB"/>
    <w:rsid w:val="00060903"/>
    <w:rsid w:val="00061473"/>
    <w:rsid w:val="00062305"/>
    <w:rsid w:val="000629F3"/>
    <w:rsid w:val="00063F1F"/>
    <w:rsid w:val="00064E49"/>
    <w:rsid w:val="00065AC6"/>
    <w:rsid w:val="0007041D"/>
    <w:rsid w:val="00071B76"/>
    <w:rsid w:val="00071D86"/>
    <w:rsid w:val="000743B0"/>
    <w:rsid w:val="000753FB"/>
    <w:rsid w:val="00077A12"/>
    <w:rsid w:val="00077CC7"/>
    <w:rsid w:val="0008004A"/>
    <w:rsid w:val="00080712"/>
    <w:rsid w:val="0008360F"/>
    <w:rsid w:val="000843FD"/>
    <w:rsid w:val="00084E8E"/>
    <w:rsid w:val="00087098"/>
    <w:rsid w:val="00087650"/>
    <w:rsid w:val="000903AC"/>
    <w:rsid w:val="0009048F"/>
    <w:rsid w:val="00090902"/>
    <w:rsid w:val="00092162"/>
    <w:rsid w:val="00092598"/>
    <w:rsid w:val="0009599A"/>
    <w:rsid w:val="00095A16"/>
    <w:rsid w:val="00096281"/>
    <w:rsid w:val="000967BA"/>
    <w:rsid w:val="000A3E0D"/>
    <w:rsid w:val="000A425D"/>
    <w:rsid w:val="000A591D"/>
    <w:rsid w:val="000A5E66"/>
    <w:rsid w:val="000B0E2E"/>
    <w:rsid w:val="000B16A3"/>
    <w:rsid w:val="000B1B47"/>
    <w:rsid w:val="000B6364"/>
    <w:rsid w:val="000B6567"/>
    <w:rsid w:val="000B6B6E"/>
    <w:rsid w:val="000C0F6D"/>
    <w:rsid w:val="000C1CE1"/>
    <w:rsid w:val="000C4FB0"/>
    <w:rsid w:val="000C5636"/>
    <w:rsid w:val="000C627B"/>
    <w:rsid w:val="000C6331"/>
    <w:rsid w:val="000C71AD"/>
    <w:rsid w:val="000C7994"/>
    <w:rsid w:val="000D046F"/>
    <w:rsid w:val="000D19A3"/>
    <w:rsid w:val="000D2F30"/>
    <w:rsid w:val="000D30D7"/>
    <w:rsid w:val="000D4910"/>
    <w:rsid w:val="000D7FF2"/>
    <w:rsid w:val="000E2AF0"/>
    <w:rsid w:val="000F21C1"/>
    <w:rsid w:val="000F4F32"/>
    <w:rsid w:val="000F73F8"/>
    <w:rsid w:val="00100751"/>
    <w:rsid w:val="0010153B"/>
    <w:rsid w:val="001018F5"/>
    <w:rsid w:val="00102003"/>
    <w:rsid w:val="0010257B"/>
    <w:rsid w:val="001033FA"/>
    <w:rsid w:val="001034A8"/>
    <w:rsid w:val="00107A0E"/>
    <w:rsid w:val="00110C8D"/>
    <w:rsid w:val="00111D51"/>
    <w:rsid w:val="00112583"/>
    <w:rsid w:val="00112AE3"/>
    <w:rsid w:val="00113419"/>
    <w:rsid w:val="001160E1"/>
    <w:rsid w:val="00120D90"/>
    <w:rsid w:val="00121965"/>
    <w:rsid w:val="001245D3"/>
    <w:rsid w:val="00124813"/>
    <w:rsid w:val="001249B4"/>
    <w:rsid w:val="00124D0A"/>
    <w:rsid w:val="00130521"/>
    <w:rsid w:val="00131A6B"/>
    <w:rsid w:val="00134F2E"/>
    <w:rsid w:val="001358C6"/>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0336"/>
    <w:rsid w:val="001613D9"/>
    <w:rsid w:val="00161785"/>
    <w:rsid w:val="00162A55"/>
    <w:rsid w:val="001638A8"/>
    <w:rsid w:val="00165541"/>
    <w:rsid w:val="00166E61"/>
    <w:rsid w:val="001671F2"/>
    <w:rsid w:val="001675C4"/>
    <w:rsid w:val="00167EFC"/>
    <w:rsid w:val="00171A33"/>
    <w:rsid w:val="001727E1"/>
    <w:rsid w:val="00173293"/>
    <w:rsid w:val="00175BCA"/>
    <w:rsid w:val="00177097"/>
    <w:rsid w:val="00177CD0"/>
    <w:rsid w:val="00180D9E"/>
    <w:rsid w:val="00181736"/>
    <w:rsid w:val="00181C2B"/>
    <w:rsid w:val="00182587"/>
    <w:rsid w:val="00183F6B"/>
    <w:rsid w:val="00185E58"/>
    <w:rsid w:val="00187F2A"/>
    <w:rsid w:val="00192042"/>
    <w:rsid w:val="00192229"/>
    <w:rsid w:val="0019249C"/>
    <w:rsid w:val="00192BC1"/>
    <w:rsid w:val="00192D5D"/>
    <w:rsid w:val="00194594"/>
    <w:rsid w:val="001951AE"/>
    <w:rsid w:val="00195AF3"/>
    <w:rsid w:val="001A2707"/>
    <w:rsid w:val="001A28EF"/>
    <w:rsid w:val="001A2CF3"/>
    <w:rsid w:val="001A2D45"/>
    <w:rsid w:val="001A3403"/>
    <w:rsid w:val="001A74A8"/>
    <w:rsid w:val="001A7C3C"/>
    <w:rsid w:val="001B2141"/>
    <w:rsid w:val="001B33CF"/>
    <w:rsid w:val="001B5668"/>
    <w:rsid w:val="001B623B"/>
    <w:rsid w:val="001B6A20"/>
    <w:rsid w:val="001B6CBC"/>
    <w:rsid w:val="001C167C"/>
    <w:rsid w:val="001C3DB7"/>
    <w:rsid w:val="001C7F8E"/>
    <w:rsid w:val="001D4317"/>
    <w:rsid w:val="001D435E"/>
    <w:rsid w:val="001D6D3A"/>
    <w:rsid w:val="001D7801"/>
    <w:rsid w:val="001E20EF"/>
    <w:rsid w:val="001E26BA"/>
    <w:rsid w:val="001E3FC1"/>
    <w:rsid w:val="001E4839"/>
    <w:rsid w:val="001E4A8A"/>
    <w:rsid w:val="001E5303"/>
    <w:rsid w:val="001E7609"/>
    <w:rsid w:val="001F0772"/>
    <w:rsid w:val="001F1994"/>
    <w:rsid w:val="001F1FA5"/>
    <w:rsid w:val="001F36C2"/>
    <w:rsid w:val="001F38CB"/>
    <w:rsid w:val="001F3CEC"/>
    <w:rsid w:val="001F6F81"/>
    <w:rsid w:val="002016B0"/>
    <w:rsid w:val="002024AE"/>
    <w:rsid w:val="002028EB"/>
    <w:rsid w:val="00203E01"/>
    <w:rsid w:val="002070AE"/>
    <w:rsid w:val="002078BB"/>
    <w:rsid w:val="00207EAC"/>
    <w:rsid w:val="00210950"/>
    <w:rsid w:val="00210CB6"/>
    <w:rsid w:val="002149DE"/>
    <w:rsid w:val="0022039C"/>
    <w:rsid w:val="00221181"/>
    <w:rsid w:val="00224423"/>
    <w:rsid w:val="002308AA"/>
    <w:rsid w:val="00230C9C"/>
    <w:rsid w:val="00231245"/>
    <w:rsid w:val="00233A4B"/>
    <w:rsid w:val="00237834"/>
    <w:rsid w:val="00240A0C"/>
    <w:rsid w:val="00241C70"/>
    <w:rsid w:val="002423A5"/>
    <w:rsid w:val="002441F5"/>
    <w:rsid w:val="0024447E"/>
    <w:rsid w:val="00244E31"/>
    <w:rsid w:val="00245034"/>
    <w:rsid w:val="002452C2"/>
    <w:rsid w:val="002537CB"/>
    <w:rsid w:val="00256813"/>
    <w:rsid w:val="00263F3B"/>
    <w:rsid w:val="00265ED9"/>
    <w:rsid w:val="00266C7B"/>
    <w:rsid w:val="00267A46"/>
    <w:rsid w:val="00272260"/>
    <w:rsid w:val="0027397C"/>
    <w:rsid w:val="0027613C"/>
    <w:rsid w:val="00276AB1"/>
    <w:rsid w:val="0028562B"/>
    <w:rsid w:val="00285A6D"/>
    <w:rsid w:val="00285CFC"/>
    <w:rsid w:val="002900AF"/>
    <w:rsid w:val="002949E0"/>
    <w:rsid w:val="00295187"/>
    <w:rsid w:val="00295D6F"/>
    <w:rsid w:val="0029668C"/>
    <w:rsid w:val="002A1266"/>
    <w:rsid w:val="002A6095"/>
    <w:rsid w:val="002A6EDC"/>
    <w:rsid w:val="002A71D3"/>
    <w:rsid w:val="002B077D"/>
    <w:rsid w:val="002B0B0A"/>
    <w:rsid w:val="002B107E"/>
    <w:rsid w:val="002B2D45"/>
    <w:rsid w:val="002B5B37"/>
    <w:rsid w:val="002C2CF5"/>
    <w:rsid w:val="002C41B9"/>
    <w:rsid w:val="002D175B"/>
    <w:rsid w:val="002D19E5"/>
    <w:rsid w:val="002D2A16"/>
    <w:rsid w:val="002D59DB"/>
    <w:rsid w:val="002D7124"/>
    <w:rsid w:val="002E2986"/>
    <w:rsid w:val="002E29A6"/>
    <w:rsid w:val="002E3E18"/>
    <w:rsid w:val="002E4103"/>
    <w:rsid w:val="002E47B2"/>
    <w:rsid w:val="002E5369"/>
    <w:rsid w:val="002E59FA"/>
    <w:rsid w:val="002E7240"/>
    <w:rsid w:val="002F0968"/>
    <w:rsid w:val="002F0C68"/>
    <w:rsid w:val="002F1773"/>
    <w:rsid w:val="002F2503"/>
    <w:rsid w:val="002F2AA2"/>
    <w:rsid w:val="002F56F7"/>
    <w:rsid w:val="002F6595"/>
    <w:rsid w:val="002F6DF6"/>
    <w:rsid w:val="002F7FB5"/>
    <w:rsid w:val="003048EB"/>
    <w:rsid w:val="003064C6"/>
    <w:rsid w:val="003108FF"/>
    <w:rsid w:val="003129BC"/>
    <w:rsid w:val="0031318E"/>
    <w:rsid w:val="00320751"/>
    <w:rsid w:val="00320BE0"/>
    <w:rsid w:val="00321CC4"/>
    <w:rsid w:val="00324707"/>
    <w:rsid w:val="0032790B"/>
    <w:rsid w:val="003314AE"/>
    <w:rsid w:val="00331B7E"/>
    <w:rsid w:val="00332CE2"/>
    <w:rsid w:val="00333547"/>
    <w:rsid w:val="0033452E"/>
    <w:rsid w:val="00334D1F"/>
    <w:rsid w:val="00336470"/>
    <w:rsid w:val="00336829"/>
    <w:rsid w:val="00337B75"/>
    <w:rsid w:val="003413F8"/>
    <w:rsid w:val="00341753"/>
    <w:rsid w:val="003417BB"/>
    <w:rsid w:val="00342FDF"/>
    <w:rsid w:val="003447F8"/>
    <w:rsid w:val="0034499D"/>
    <w:rsid w:val="003477BB"/>
    <w:rsid w:val="003477C9"/>
    <w:rsid w:val="00352848"/>
    <w:rsid w:val="0035595E"/>
    <w:rsid w:val="003559A3"/>
    <w:rsid w:val="00355F6A"/>
    <w:rsid w:val="00361AC4"/>
    <w:rsid w:val="003646BB"/>
    <w:rsid w:val="00365CB6"/>
    <w:rsid w:val="00366ED2"/>
    <w:rsid w:val="0036718E"/>
    <w:rsid w:val="00370122"/>
    <w:rsid w:val="00371A11"/>
    <w:rsid w:val="00373B2D"/>
    <w:rsid w:val="00375FF1"/>
    <w:rsid w:val="00380ED8"/>
    <w:rsid w:val="003833A7"/>
    <w:rsid w:val="0038362C"/>
    <w:rsid w:val="00384B57"/>
    <w:rsid w:val="00385246"/>
    <w:rsid w:val="00385787"/>
    <w:rsid w:val="0039062C"/>
    <w:rsid w:val="00391326"/>
    <w:rsid w:val="003913FD"/>
    <w:rsid w:val="00394948"/>
    <w:rsid w:val="00394C03"/>
    <w:rsid w:val="003A0B54"/>
    <w:rsid w:val="003A2C85"/>
    <w:rsid w:val="003A531C"/>
    <w:rsid w:val="003A5AC0"/>
    <w:rsid w:val="003A7A38"/>
    <w:rsid w:val="003B04C6"/>
    <w:rsid w:val="003B0790"/>
    <w:rsid w:val="003B2578"/>
    <w:rsid w:val="003B2E83"/>
    <w:rsid w:val="003B3DCD"/>
    <w:rsid w:val="003B49F6"/>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4098"/>
    <w:rsid w:val="003D46BD"/>
    <w:rsid w:val="003E0245"/>
    <w:rsid w:val="003E2680"/>
    <w:rsid w:val="003E2A77"/>
    <w:rsid w:val="003E2CCD"/>
    <w:rsid w:val="003E41EC"/>
    <w:rsid w:val="003E62C5"/>
    <w:rsid w:val="003E6DF3"/>
    <w:rsid w:val="003F09C1"/>
    <w:rsid w:val="003F14BE"/>
    <w:rsid w:val="003F2636"/>
    <w:rsid w:val="003F4F93"/>
    <w:rsid w:val="003F540F"/>
    <w:rsid w:val="003F5679"/>
    <w:rsid w:val="003F7089"/>
    <w:rsid w:val="003F71F9"/>
    <w:rsid w:val="003F760F"/>
    <w:rsid w:val="00401401"/>
    <w:rsid w:val="00401546"/>
    <w:rsid w:val="00402787"/>
    <w:rsid w:val="0040419E"/>
    <w:rsid w:val="00404230"/>
    <w:rsid w:val="004049E6"/>
    <w:rsid w:val="00405F61"/>
    <w:rsid w:val="00406BE2"/>
    <w:rsid w:val="00407DDC"/>
    <w:rsid w:val="00411AB0"/>
    <w:rsid w:val="00412AEF"/>
    <w:rsid w:val="0042010D"/>
    <w:rsid w:val="00421E7E"/>
    <w:rsid w:val="0042302A"/>
    <w:rsid w:val="00424DA5"/>
    <w:rsid w:val="004253EE"/>
    <w:rsid w:val="0042555C"/>
    <w:rsid w:val="0042586B"/>
    <w:rsid w:val="00430A76"/>
    <w:rsid w:val="00430F28"/>
    <w:rsid w:val="0043512A"/>
    <w:rsid w:val="00436D22"/>
    <w:rsid w:val="00443162"/>
    <w:rsid w:val="004509BD"/>
    <w:rsid w:val="00450E63"/>
    <w:rsid w:val="00451757"/>
    <w:rsid w:val="00451BA9"/>
    <w:rsid w:val="004534A4"/>
    <w:rsid w:val="00454ED4"/>
    <w:rsid w:val="0045555B"/>
    <w:rsid w:val="00456364"/>
    <w:rsid w:val="00456B16"/>
    <w:rsid w:val="00457E57"/>
    <w:rsid w:val="00460A85"/>
    <w:rsid w:val="00460BB2"/>
    <w:rsid w:val="00461851"/>
    <w:rsid w:val="004632F1"/>
    <w:rsid w:val="00463335"/>
    <w:rsid w:val="00464993"/>
    <w:rsid w:val="00471E8E"/>
    <w:rsid w:val="00471FD4"/>
    <w:rsid w:val="004721F8"/>
    <w:rsid w:val="00472AD8"/>
    <w:rsid w:val="00477270"/>
    <w:rsid w:val="00477ADE"/>
    <w:rsid w:val="004807A5"/>
    <w:rsid w:val="00481569"/>
    <w:rsid w:val="00481741"/>
    <w:rsid w:val="00482C2A"/>
    <w:rsid w:val="004832E9"/>
    <w:rsid w:val="00483B5D"/>
    <w:rsid w:val="00483D63"/>
    <w:rsid w:val="004843C8"/>
    <w:rsid w:val="00485293"/>
    <w:rsid w:val="00487A7F"/>
    <w:rsid w:val="00492BF5"/>
    <w:rsid w:val="00494DE2"/>
    <w:rsid w:val="00494EF9"/>
    <w:rsid w:val="00496229"/>
    <w:rsid w:val="00496595"/>
    <w:rsid w:val="004979D8"/>
    <w:rsid w:val="00497D90"/>
    <w:rsid w:val="004A31B8"/>
    <w:rsid w:val="004A6C6B"/>
    <w:rsid w:val="004A6E56"/>
    <w:rsid w:val="004A778C"/>
    <w:rsid w:val="004B077E"/>
    <w:rsid w:val="004B078A"/>
    <w:rsid w:val="004B146B"/>
    <w:rsid w:val="004B1826"/>
    <w:rsid w:val="004B3DF2"/>
    <w:rsid w:val="004B4172"/>
    <w:rsid w:val="004B7486"/>
    <w:rsid w:val="004C3431"/>
    <w:rsid w:val="004C3C32"/>
    <w:rsid w:val="004D0ADB"/>
    <w:rsid w:val="004E061F"/>
    <w:rsid w:val="004E0DEC"/>
    <w:rsid w:val="004E378E"/>
    <w:rsid w:val="004E39E4"/>
    <w:rsid w:val="004E3FFF"/>
    <w:rsid w:val="004E4E33"/>
    <w:rsid w:val="004E561F"/>
    <w:rsid w:val="004E5DA3"/>
    <w:rsid w:val="004E767D"/>
    <w:rsid w:val="004F0A28"/>
    <w:rsid w:val="004F254C"/>
    <w:rsid w:val="004F26A5"/>
    <w:rsid w:val="004F2F85"/>
    <w:rsid w:val="004F39A8"/>
    <w:rsid w:val="004F3B57"/>
    <w:rsid w:val="004F4540"/>
    <w:rsid w:val="004F550F"/>
    <w:rsid w:val="004F5A64"/>
    <w:rsid w:val="004F69E5"/>
    <w:rsid w:val="005006F2"/>
    <w:rsid w:val="00500D7F"/>
    <w:rsid w:val="0050301A"/>
    <w:rsid w:val="0050529C"/>
    <w:rsid w:val="00507CCC"/>
    <w:rsid w:val="00510511"/>
    <w:rsid w:val="00514461"/>
    <w:rsid w:val="00515D61"/>
    <w:rsid w:val="00517FB7"/>
    <w:rsid w:val="00520642"/>
    <w:rsid w:val="005248D9"/>
    <w:rsid w:val="00525ABA"/>
    <w:rsid w:val="005260E7"/>
    <w:rsid w:val="005310AF"/>
    <w:rsid w:val="00531918"/>
    <w:rsid w:val="00533AE2"/>
    <w:rsid w:val="00535396"/>
    <w:rsid w:val="00535BA0"/>
    <w:rsid w:val="00537EF1"/>
    <w:rsid w:val="0054060D"/>
    <w:rsid w:val="00541AB8"/>
    <w:rsid w:val="00541B15"/>
    <w:rsid w:val="0054296B"/>
    <w:rsid w:val="005444B9"/>
    <w:rsid w:val="00544901"/>
    <w:rsid w:val="00545A8B"/>
    <w:rsid w:val="0055000E"/>
    <w:rsid w:val="00550959"/>
    <w:rsid w:val="005516FE"/>
    <w:rsid w:val="00551F17"/>
    <w:rsid w:val="00554664"/>
    <w:rsid w:val="005561CE"/>
    <w:rsid w:val="00556C8F"/>
    <w:rsid w:val="00557D8C"/>
    <w:rsid w:val="00561D57"/>
    <w:rsid w:val="0056397B"/>
    <w:rsid w:val="0056700E"/>
    <w:rsid w:val="00567C3E"/>
    <w:rsid w:val="0057080E"/>
    <w:rsid w:val="00570923"/>
    <w:rsid w:val="00571F20"/>
    <w:rsid w:val="005753AB"/>
    <w:rsid w:val="00576174"/>
    <w:rsid w:val="005766C2"/>
    <w:rsid w:val="00577280"/>
    <w:rsid w:val="00580564"/>
    <w:rsid w:val="0058188E"/>
    <w:rsid w:val="00583D39"/>
    <w:rsid w:val="0058507D"/>
    <w:rsid w:val="00587C3E"/>
    <w:rsid w:val="005932DB"/>
    <w:rsid w:val="00593689"/>
    <w:rsid w:val="005955E8"/>
    <w:rsid w:val="00597536"/>
    <w:rsid w:val="00597E1A"/>
    <w:rsid w:val="005A01EA"/>
    <w:rsid w:val="005A0424"/>
    <w:rsid w:val="005A28DE"/>
    <w:rsid w:val="005A345A"/>
    <w:rsid w:val="005A581D"/>
    <w:rsid w:val="005A5829"/>
    <w:rsid w:val="005A6258"/>
    <w:rsid w:val="005A6337"/>
    <w:rsid w:val="005A64E9"/>
    <w:rsid w:val="005A78C3"/>
    <w:rsid w:val="005B219D"/>
    <w:rsid w:val="005B2589"/>
    <w:rsid w:val="005B2D92"/>
    <w:rsid w:val="005B44F1"/>
    <w:rsid w:val="005B473C"/>
    <w:rsid w:val="005B68CF"/>
    <w:rsid w:val="005C1138"/>
    <w:rsid w:val="005C1721"/>
    <w:rsid w:val="005C1A08"/>
    <w:rsid w:val="005C3471"/>
    <w:rsid w:val="005C3DE2"/>
    <w:rsid w:val="005C422D"/>
    <w:rsid w:val="005C68FC"/>
    <w:rsid w:val="005D21F2"/>
    <w:rsid w:val="005D3690"/>
    <w:rsid w:val="005D3861"/>
    <w:rsid w:val="005D395D"/>
    <w:rsid w:val="005D3EA6"/>
    <w:rsid w:val="005D488C"/>
    <w:rsid w:val="005D4CF2"/>
    <w:rsid w:val="005D4EAB"/>
    <w:rsid w:val="005D5059"/>
    <w:rsid w:val="005D5670"/>
    <w:rsid w:val="005D6697"/>
    <w:rsid w:val="005D7FB0"/>
    <w:rsid w:val="005E0452"/>
    <w:rsid w:val="005E17F9"/>
    <w:rsid w:val="005E2756"/>
    <w:rsid w:val="005E35C3"/>
    <w:rsid w:val="005E36E1"/>
    <w:rsid w:val="005E54C9"/>
    <w:rsid w:val="005E55D1"/>
    <w:rsid w:val="005E5B5C"/>
    <w:rsid w:val="005E6896"/>
    <w:rsid w:val="005F0345"/>
    <w:rsid w:val="005F0711"/>
    <w:rsid w:val="005F0A53"/>
    <w:rsid w:val="005F1C78"/>
    <w:rsid w:val="005F3485"/>
    <w:rsid w:val="005F3DAF"/>
    <w:rsid w:val="005F421A"/>
    <w:rsid w:val="005F52F0"/>
    <w:rsid w:val="005F6DA8"/>
    <w:rsid w:val="005F7078"/>
    <w:rsid w:val="006078FB"/>
    <w:rsid w:val="00610220"/>
    <w:rsid w:val="006104CF"/>
    <w:rsid w:val="00612F85"/>
    <w:rsid w:val="006162B3"/>
    <w:rsid w:val="00616CEB"/>
    <w:rsid w:val="006170EE"/>
    <w:rsid w:val="00617705"/>
    <w:rsid w:val="0062521B"/>
    <w:rsid w:val="0062566D"/>
    <w:rsid w:val="00626A77"/>
    <w:rsid w:val="00627DBD"/>
    <w:rsid w:val="00631C53"/>
    <w:rsid w:val="00634122"/>
    <w:rsid w:val="0063455F"/>
    <w:rsid w:val="00635911"/>
    <w:rsid w:val="00635BAF"/>
    <w:rsid w:val="00636BFB"/>
    <w:rsid w:val="00640557"/>
    <w:rsid w:val="0064112C"/>
    <w:rsid w:val="006448E5"/>
    <w:rsid w:val="00644AD5"/>
    <w:rsid w:val="006461BB"/>
    <w:rsid w:val="00646948"/>
    <w:rsid w:val="00647011"/>
    <w:rsid w:val="00650467"/>
    <w:rsid w:val="006512F8"/>
    <w:rsid w:val="00653192"/>
    <w:rsid w:val="00653442"/>
    <w:rsid w:val="00654BE4"/>
    <w:rsid w:val="00655054"/>
    <w:rsid w:val="00656302"/>
    <w:rsid w:val="00657386"/>
    <w:rsid w:val="00660EE5"/>
    <w:rsid w:val="00661088"/>
    <w:rsid w:val="0066173C"/>
    <w:rsid w:val="00661C2A"/>
    <w:rsid w:val="006630E0"/>
    <w:rsid w:val="00664133"/>
    <w:rsid w:val="006643FE"/>
    <w:rsid w:val="00664E5B"/>
    <w:rsid w:val="0066518B"/>
    <w:rsid w:val="00666919"/>
    <w:rsid w:val="006707B9"/>
    <w:rsid w:val="00672E7C"/>
    <w:rsid w:val="00673316"/>
    <w:rsid w:val="00675D60"/>
    <w:rsid w:val="00677A90"/>
    <w:rsid w:val="00677CDB"/>
    <w:rsid w:val="0068007A"/>
    <w:rsid w:val="00686380"/>
    <w:rsid w:val="00687887"/>
    <w:rsid w:val="00691411"/>
    <w:rsid w:val="00692AB4"/>
    <w:rsid w:val="0069414A"/>
    <w:rsid w:val="00694160"/>
    <w:rsid w:val="00695981"/>
    <w:rsid w:val="006A079C"/>
    <w:rsid w:val="006A235E"/>
    <w:rsid w:val="006A39AC"/>
    <w:rsid w:val="006A4814"/>
    <w:rsid w:val="006A583D"/>
    <w:rsid w:val="006A7918"/>
    <w:rsid w:val="006A79DC"/>
    <w:rsid w:val="006B00FD"/>
    <w:rsid w:val="006B037A"/>
    <w:rsid w:val="006B06BF"/>
    <w:rsid w:val="006B1391"/>
    <w:rsid w:val="006B6510"/>
    <w:rsid w:val="006C1FFA"/>
    <w:rsid w:val="006C29EA"/>
    <w:rsid w:val="006C4812"/>
    <w:rsid w:val="006C58AE"/>
    <w:rsid w:val="006C607F"/>
    <w:rsid w:val="006C7429"/>
    <w:rsid w:val="006D0A0A"/>
    <w:rsid w:val="006D21C5"/>
    <w:rsid w:val="006D49B3"/>
    <w:rsid w:val="006D68A2"/>
    <w:rsid w:val="006E1CA8"/>
    <w:rsid w:val="006E6054"/>
    <w:rsid w:val="006E6B33"/>
    <w:rsid w:val="006E7F4F"/>
    <w:rsid w:val="006F1673"/>
    <w:rsid w:val="006F3267"/>
    <w:rsid w:val="006F7496"/>
    <w:rsid w:val="006F79DB"/>
    <w:rsid w:val="00700ECB"/>
    <w:rsid w:val="0070494E"/>
    <w:rsid w:val="00704ACB"/>
    <w:rsid w:val="007109F4"/>
    <w:rsid w:val="00713C77"/>
    <w:rsid w:val="00716B09"/>
    <w:rsid w:val="00721E35"/>
    <w:rsid w:val="00722A85"/>
    <w:rsid w:val="00724881"/>
    <w:rsid w:val="007254D8"/>
    <w:rsid w:val="007256F1"/>
    <w:rsid w:val="007271A3"/>
    <w:rsid w:val="00727DEC"/>
    <w:rsid w:val="00733269"/>
    <w:rsid w:val="00735190"/>
    <w:rsid w:val="00735B88"/>
    <w:rsid w:val="007379E1"/>
    <w:rsid w:val="00742C58"/>
    <w:rsid w:val="00743FAE"/>
    <w:rsid w:val="0074622B"/>
    <w:rsid w:val="00746A06"/>
    <w:rsid w:val="00747685"/>
    <w:rsid w:val="00747CA7"/>
    <w:rsid w:val="007509AD"/>
    <w:rsid w:val="007517A1"/>
    <w:rsid w:val="00753E29"/>
    <w:rsid w:val="00754D91"/>
    <w:rsid w:val="00757BE2"/>
    <w:rsid w:val="00762D67"/>
    <w:rsid w:val="007637C5"/>
    <w:rsid w:val="00764DC9"/>
    <w:rsid w:val="00765DBA"/>
    <w:rsid w:val="00774629"/>
    <w:rsid w:val="007752AD"/>
    <w:rsid w:val="007774FE"/>
    <w:rsid w:val="00777D0E"/>
    <w:rsid w:val="00781CEC"/>
    <w:rsid w:val="0078282A"/>
    <w:rsid w:val="007852F2"/>
    <w:rsid w:val="00790515"/>
    <w:rsid w:val="00790CBC"/>
    <w:rsid w:val="00790EC3"/>
    <w:rsid w:val="0079142B"/>
    <w:rsid w:val="00791740"/>
    <w:rsid w:val="0079178C"/>
    <w:rsid w:val="00792643"/>
    <w:rsid w:val="00794290"/>
    <w:rsid w:val="00794AED"/>
    <w:rsid w:val="00797DD5"/>
    <w:rsid w:val="007A03C8"/>
    <w:rsid w:val="007A093B"/>
    <w:rsid w:val="007A2E9F"/>
    <w:rsid w:val="007A33A6"/>
    <w:rsid w:val="007A6E0B"/>
    <w:rsid w:val="007A7D9D"/>
    <w:rsid w:val="007A7F39"/>
    <w:rsid w:val="007B01C7"/>
    <w:rsid w:val="007B24E2"/>
    <w:rsid w:val="007B2A87"/>
    <w:rsid w:val="007B35A9"/>
    <w:rsid w:val="007B5C03"/>
    <w:rsid w:val="007C1F6E"/>
    <w:rsid w:val="007C6A2B"/>
    <w:rsid w:val="007D2C76"/>
    <w:rsid w:val="007D5A75"/>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16503"/>
    <w:rsid w:val="00816ABD"/>
    <w:rsid w:val="00821410"/>
    <w:rsid w:val="00821BF0"/>
    <w:rsid w:val="00824455"/>
    <w:rsid w:val="0082513A"/>
    <w:rsid w:val="0082691A"/>
    <w:rsid w:val="00827867"/>
    <w:rsid w:val="008305B9"/>
    <w:rsid w:val="00832CEC"/>
    <w:rsid w:val="0083350A"/>
    <w:rsid w:val="008349D8"/>
    <w:rsid w:val="008370AE"/>
    <w:rsid w:val="00841C86"/>
    <w:rsid w:val="008445CC"/>
    <w:rsid w:val="008456C3"/>
    <w:rsid w:val="008462A2"/>
    <w:rsid w:val="008469D0"/>
    <w:rsid w:val="00851803"/>
    <w:rsid w:val="008522D7"/>
    <w:rsid w:val="00852E46"/>
    <w:rsid w:val="008532CC"/>
    <w:rsid w:val="008564AB"/>
    <w:rsid w:val="00857A0D"/>
    <w:rsid w:val="008620B7"/>
    <w:rsid w:val="00863AA2"/>
    <w:rsid w:val="008648A9"/>
    <w:rsid w:val="00866DC4"/>
    <w:rsid w:val="00871823"/>
    <w:rsid w:val="00871869"/>
    <w:rsid w:val="008728F9"/>
    <w:rsid w:val="008729A4"/>
    <w:rsid w:val="00872CF1"/>
    <w:rsid w:val="0087342B"/>
    <w:rsid w:val="00873562"/>
    <w:rsid w:val="00873FC9"/>
    <w:rsid w:val="008768A4"/>
    <w:rsid w:val="00881BCE"/>
    <w:rsid w:val="008844F1"/>
    <w:rsid w:val="00884552"/>
    <w:rsid w:val="008858C7"/>
    <w:rsid w:val="00892A5D"/>
    <w:rsid w:val="00893ACF"/>
    <w:rsid w:val="008A2DD0"/>
    <w:rsid w:val="008A52FB"/>
    <w:rsid w:val="008A7D0C"/>
    <w:rsid w:val="008B2331"/>
    <w:rsid w:val="008B4030"/>
    <w:rsid w:val="008B5A3F"/>
    <w:rsid w:val="008B5C45"/>
    <w:rsid w:val="008B6836"/>
    <w:rsid w:val="008B699F"/>
    <w:rsid w:val="008C0B64"/>
    <w:rsid w:val="008C214E"/>
    <w:rsid w:val="008C216D"/>
    <w:rsid w:val="008C2C8E"/>
    <w:rsid w:val="008C3A7C"/>
    <w:rsid w:val="008C3D69"/>
    <w:rsid w:val="008C49B2"/>
    <w:rsid w:val="008C524B"/>
    <w:rsid w:val="008D020B"/>
    <w:rsid w:val="008D0878"/>
    <w:rsid w:val="008D0C60"/>
    <w:rsid w:val="008D1AEA"/>
    <w:rsid w:val="008D2324"/>
    <w:rsid w:val="008D28D7"/>
    <w:rsid w:val="008D3482"/>
    <w:rsid w:val="008D6625"/>
    <w:rsid w:val="008E1302"/>
    <w:rsid w:val="008E1E86"/>
    <w:rsid w:val="008E234D"/>
    <w:rsid w:val="008E3141"/>
    <w:rsid w:val="008E5FE5"/>
    <w:rsid w:val="008E690E"/>
    <w:rsid w:val="008F0F78"/>
    <w:rsid w:val="008F1BF5"/>
    <w:rsid w:val="008F1CA1"/>
    <w:rsid w:val="008F4665"/>
    <w:rsid w:val="008F70C0"/>
    <w:rsid w:val="00901185"/>
    <w:rsid w:val="009019DC"/>
    <w:rsid w:val="0090565F"/>
    <w:rsid w:val="00905E67"/>
    <w:rsid w:val="009062A9"/>
    <w:rsid w:val="00906E7C"/>
    <w:rsid w:val="00911216"/>
    <w:rsid w:val="00912006"/>
    <w:rsid w:val="009121E5"/>
    <w:rsid w:val="00912F61"/>
    <w:rsid w:val="009168E2"/>
    <w:rsid w:val="00920AAC"/>
    <w:rsid w:val="0092515C"/>
    <w:rsid w:val="009272B7"/>
    <w:rsid w:val="00930E9D"/>
    <w:rsid w:val="00931087"/>
    <w:rsid w:val="00931484"/>
    <w:rsid w:val="009349E5"/>
    <w:rsid w:val="00936479"/>
    <w:rsid w:val="00936BFE"/>
    <w:rsid w:val="0094044D"/>
    <w:rsid w:val="00941B62"/>
    <w:rsid w:val="00943CD3"/>
    <w:rsid w:val="00944846"/>
    <w:rsid w:val="009462A5"/>
    <w:rsid w:val="00946556"/>
    <w:rsid w:val="009520EE"/>
    <w:rsid w:val="009533AB"/>
    <w:rsid w:val="009541A7"/>
    <w:rsid w:val="009571BC"/>
    <w:rsid w:val="0096026A"/>
    <w:rsid w:val="009615D3"/>
    <w:rsid w:val="00962080"/>
    <w:rsid w:val="009624B7"/>
    <w:rsid w:val="00963616"/>
    <w:rsid w:val="00965807"/>
    <w:rsid w:val="009667C3"/>
    <w:rsid w:val="009676A5"/>
    <w:rsid w:val="009702F3"/>
    <w:rsid w:val="00972865"/>
    <w:rsid w:val="00974351"/>
    <w:rsid w:val="00974519"/>
    <w:rsid w:val="00975A9E"/>
    <w:rsid w:val="009803D2"/>
    <w:rsid w:val="00981885"/>
    <w:rsid w:val="00983586"/>
    <w:rsid w:val="00983BB3"/>
    <w:rsid w:val="00983E03"/>
    <w:rsid w:val="00985D47"/>
    <w:rsid w:val="009876F8"/>
    <w:rsid w:val="00995959"/>
    <w:rsid w:val="009960EB"/>
    <w:rsid w:val="00996411"/>
    <w:rsid w:val="009A16C3"/>
    <w:rsid w:val="009A1798"/>
    <w:rsid w:val="009A19F9"/>
    <w:rsid w:val="009A2BC3"/>
    <w:rsid w:val="009A2DDA"/>
    <w:rsid w:val="009A50E6"/>
    <w:rsid w:val="009A533C"/>
    <w:rsid w:val="009A59F3"/>
    <w:rsid w:val="009A7DC7"/>
    <w:rsid w:val="009B310C"/>
    <w:rsid w:val="009B6145"/>
    <w:rsid w:val="009B6DAF"/>
    <w:rsid w:val="009B6E93"/>
    <w:rsid w:val="009C0657"/>
    <w:rsid w:val="009C1E06"/>
    <w:rsid w:val="009D6173"/>
    <w:rsid w:val="009E2A1B"/>
    <w:rsid w:val="009E326D"/>
    <w:rsid w:val="009E3E4D"/>
    <w:rsid w:val="009E4086"/>
    <w:rsid w:val="009E4D6D"/>
    <w:rsid w:val="009E5CCE"/>
    <w:rsid w:val="009E6A27"/>
    <w:rsid w:val="009E6CD6"/>
    <w:rsid w:val="009F01C3"/>
    <w:rsid w:val="009F1C25"/>
    <w:rsid w:val="009F31C2"/>
    <w:rsid w:val="009F6609"/>
    <w:rsid w:val="009F6853"/>
    <w:rsid w:val="009F7368"/>
    <w:rsid w:val="00A00040"/>
    <w:rsid w:val="00A01159"/>
    <w:rsid w:val="00A0202C"/>
    <w:rsid w:val="00A031B0"/>
    <w:rsid w:val="00A03519"/>
    <w:rsid w:val="00A069CA"/>
    <w:rsid w:val="00A07DD6"/>
    <w:rsid w:val="00A10A70"/>
    <w:rsid w:val="00A110F1"/>
    <w:rsid w:val="00A13B3C"/>
    <w:rsid w:val="00A14FE3"/>
    <w:rsid w:val="00A163BA"/>
    <w:rsid w:val="00A17AD0"/>
    <w:rsid w:val="00A216A7"/>
    <w:rsid w:val="00A22817"/>
    <w:rsid w:val="00A2408C"/>
    <w:rsid w:val="00A24907"/>
    <w:rsid w:val="00A27ED9"/>
    <w:rsid w:val="00A3104E"/>
    <w:rsid w:val="00A312B9"/>
    <w:rsid w:val="00A341B7"/>
    <w:rsid w:val="00A3762F"/>
    <w:rsid w:val="00A37F87"/>
    <w:rsid w:val="00A4075B"/>
    <w:rsid w:val="00A40838"/>
    <w:rsid w:val="00A428EF"/>
    <w:rsid w:val="00A4316F"/>
    <w:rsid w:val="00A4491A"/>
    <w:rsid w:val="00A4679F"/>
    <w:rsid w:val="00A50CC8"/>
    <w:rsid w:val="00A50F2A"/>
    <w:rsid w:val="00A50F36"/>
    <w:rsid w:val="00A524DE"/>
    <w:rsid w:val="00A5262D"/>
    <w:rsid w:val="00A56003"/>
    <w:rsid w:val="00A6102C"/>
    <w:rsid w:val="00A619B5"/>
    <w:rsid w:val="00A67812"/>
    <w:rsid w:val="00A70984"/>
    <w:rsid w:val="00A71082"/>
    <w:rsid w:val="00A7372B"/>
    <w:rsid w:val="00A77CCE"/>
    <w:rsid w:val="00A805B8"/>
    <w:rsid w:val="00A84E18"/>
    <w:rsid w:val="00A84E3C"/>
    <w:rsid w:val="00A85501"/>
    <w:rsid w:val="00A869F2"/>
    <w:rsid w:val="00A87216"/>
    <w:rsid w:val="00A9001C"/>
    <w:rsid w:val="00A912AA"/>
    <w:rsid w:val="00A94404"/>
    <w:rsid w:val="00A96FFC"/>
    <w:rsid w:val="00A9781C"/>
    <w:rsid w:val="00A97D31"/>
    <w:rsid w:val="00AA2923"/>
    <w:rsid w:val="00AA40FC"/>
    <w:rsid w:val="00AA4991"/>
    <w:rsid w:val="00AA5E69"/>
    <w:rsid w:val="00AA7135"/>
    <w:rsid w:val="00AA7363"/>
    <w:rsid w:val="00AA7A17"/>
    <w:rsid w:val="00AB16A5"/>
    <w:rsid w:val="00AB18EE"/>
    <w:rsid w:val="00AB23E5"/>
    <w:rsid w:val="00AB2B8C"/>
    <w:rsid w:val="00AB4281"/>
    <w:rsid w:val="00AB4D65"/>
    <w:rsid w:val="00AB64E0"/>
    <w:rsid w:val="00AB6725"/>
    <w:rsid w:val="00AB6784"/>
    <w:rsid w:val="00AB6C91"/>
    <w:rsid w:val="00AB71C1"/>
    <w:rsid w:val="00AC187B"/>
    <w:rsid w:val="00AD0240"/>
    <w:rsid w:val="00AD1225"/>
    <w:rsid w:val="00AD2534"/>
    <w:rsid w:val="00AD3A85"/>
    <w:rsid w:val="00AD474E"/>
    <w:rsid w:val="00AD7159"/>
    <w:rsid w:val="00AD748A"/>
    <w:rsid w:val="00AE3874"/>
    <w:rsid w:val="00AE4586"/>
    <w:rsid w:val="00AE48D8"/>
    <w:rsid w:val="00AE6248"/>
    <w:rsid w:val="00AE71CD"/>
    <w:rsid w:val="00AE7C8F"/>
    <w:rsid w:val="00AF19D1"/>
    <w:rsid w:val="00AF1BC4"/>
    <w:rsid w:val="00AF206E"/>
    <w:rsid w:val="00AF2AF2"/>
    <w:rsid w:val="00AF43AB"/>
    <w:rsid w:val="00AF4907"/>
    <w:rsid w:val="00AF4A6B"/>
    <w:rsid w:val="00AF7012"/>
    <w:rsid w:val="00AF7558"/>
    <w:rsid w:val="00B00D10"/>
    <w:rsid w:val="00B01722"/>
    <w:rsid w:val="00B01ECF"/>
    <w:rsid w:val="00B029B4"/>
    <w:rsid w:val="00B05624"/>
    <w:rsid w:val="00B05E7F"/>
    <w:rsid w:val="00B061FD"/>
    <w:rsid w:val="00B07864"/>
    <w:rsid w:val="00B1481F"/>
    <w:rsid w:val="00B14F1F"/>
    <w:rsid w:val="00B17AC0"/>
    <w:rsid w:val="00B26D1E"/>
    <w:rsid w:val="00B32ABB"/>
    <w:rsid w:val="00B32E1C"/>
    <w:rsid w:val="00B40A00"/>
    <w:rsid w:val="00B40E19"/>
    <w:rsid w:val="00B43813"/>
    <w:rsid w:val="00B44C84"/>
    <w:rsid w:val="00B44DC0"/>
    <w:rsid w:val="00B44E0F"/>
    <w:rsid w:val="00B44E2B"/>
    <w:rsid w:val="00B524C8"/>
    <w:rsid w:val="00B53CB2"/>
    <w:rsid w:val="00B55A42"/>
    <w:rsid w:val="00B56499"/>
    <w:rsid w:val="00B574D0"/>
    <w:rsid w:val="00B57588"/>
    <w:rsid w:val="00B618FA"/>
    <w:rsid w:val="00B61C02"/>
    <w:rsid w:val="00B63C86"/>
    <w:rsid w:val="00B641B2"/>
    <w:rsid w:val="00B6597A"/>
    <w:rsid w:val="00B72DB2"/>
    <w:rsid w:val="00B74341"/>
    <w:rsid w:val="00B76427"/>
    <w:rsid w:val="00B778ED"/>
    <w:rsid w:val="00B80F62"/>
    <w:rsid w:val="00B80F7D"/>
    <w:rsid w:val="00B81831"/>
    <w:rsid w:val="00B81B00"/>
    <w:rsid w:val="00B84753"/>
    <w:rsid w:val="00B87184"/>
    <w:rsid w:val="00B90A24"/>
    <w:rsid w:val="00B92898"/>
    <w:rsid w:val="00B931D5"/>
    <w:rsid w:val="00B93B7E"/>
    <w:rsid w:val="00B94DC8"/>
    <w:rsid w:val="00B94F1D"/>
    <w:rsid w:val="00B94FBD"/>
    <w:rsid w:val="00BA173E"/>
    <w:rsid w:val="00BA244F"/>
    <w:rsid w:val="00BA4B5A"/>
    <w:rsid w:val="00BA70C1"/>
    <w:rsid w:val="00BB2960"/>
    <w:rsid w:val="00BB4B88"/>
    <w:rsid w:val="00BB50D0"/>
    <w:rsid w:val="00BB6D37"/>
    <w:rsid w:val="00BC28A6"/>
    <w:rsid w:val="00BC3922"/>
    <w:rsid w:val="00BC3D90"/>
    <w:rsid w:val="00BC586C"/>
    <w:rsid w:val="00BD056C"/>
    <w:rsid w:val="00BD0818"/>
    <w:rsid w:val="00BD17E2"/>
    <w:rsid w:val="00BD270B"/>
    <w:rsid w:val="00BD577E"/>
    <w:rsid w:val="00BE0B51"/>
    <w:rsid w:val="00BE0C08"/>
    <w:rsid w:val="00BE26C5"/>
    <w:rsid w:val="00BE698E"/>
    <w:rsid w:val="00BF19A0"/>
    <w:rsid w:val="00BF3072"/>
    <w:rsid w:val="00BF3A00"/>
    <w:rsid w:val="00BF4030"/>
    <w:rsid w:val="00BF41F5"/>
    <w:rsid w:val="00BF5097"/>
    <w:rsid w:val="00BF54F4"/>
    <w:rsid w:val="00BF55F6"/>
    <w:rsid w:val="00C02A84"/>
    <w:rsid w:val="00C02DBE"/>
    <w:rsid w:val="00C02EAF"/>
    <w:rsid w:val="00C035A5"/>
    <w:rsid w:val="00C04FCB"/>
    <w:rsid w:val="00C05982"/>
    <w:rsid w:val="00C05AE7"/>
    <w:rsid w:val="00C05FE5"/>
    <w:rsid w:val="00C13CB5"/>
    <w:rsid w:val="00C13EEC"/>
    <w:rsid w:val="00C148CE"/>
    <w:rsid w:val="00C15202"/>
    <w:rsid w:val="00C16468"/>
    <w:rsid w:val="00C16FA4"/>
    <w:rsid w:val="00C17904"/>
    <w:rsid w:val="00C21783"/>
    <w:rsid w:val="00C23BCB"/>
    <w:rsid w:val="00C23CE8"/>
    <w:rsid w:val="00C263FE"/>
    <w:rsid w:val="00C278EC"/>
    <w:rsid w:val="00C33CAA"/>
    <w:rsid w:val="00C34507"/>
    <w:rsid w:val="00C34C1B"/>
    <w:rsid w:val="00C35026"/>
    <w:rsid w:val="00C35620"/>
    <w:rsid w:val="00C362BD"/>
    <w:rsid w:val="00C3639A"/>
    <w:rsid w:val="00C36F9E"/>
    <w:rsid w:val="00C40D3A"/>
    <w:rsid w:val="00C42208"/>
    <w:rsid w:val="00C42388"/>
    <w:rsid w:val="00C44202"/>
    <w:rsid w:val="00C5075F"/>
    <w:rsid w:val="00C5272C"/>
    <w:rsid w:val="00C52B6D"/>
    <w:rsid w:val="00C52E94"/>
    <w:rsid w:val="00C54343"/>
    <w:rsid w:val="00C54A92"/>
    <w:rsid w:val="00C552C0"/>
    <w:rsid w:val="00C55913"/>
    <w:rsid w:val="00C63510"/>
    <w:rsid w:val="00C6359A"/>
    <w:rsid w:val="00C640BB"/>
    <w:rsid w:val="00C65335"/>
    <w:rsid w:val="00C66483"/>
    <w:rsid w:val="00C706A1"/>
    <w:rsid w:val="00C71B3D"/>
    <w:rsid w:val="00C73EA3"/>
    <w:rsid w:val="00C7443F"/>
    <w:rsid w:val="00C810D3"/>
    <w:rsid w:val="00C8490B"/>
    <w:rsid w:val="00C925E3"/>
    <w:rsid w:val="00C93B80"/>
    <w:rsid w:val="00C969EB"/>
    <w:rsid w:val="00C96B5F"/>
    <w:rsid w:val="00CA2691"/>
    <w:rsid w:val="00CA34A9"/>
    <w:rsid w:val="00CA546A"/>
    <w:rsid w:val="00CB1681"/>
    <w:rsid w:val="00CB1C46"/>
    <w:rsid w:val="00CB28DE"/>
    <w:rsid w:val="00CB60BF"/>
    <w:rsid w:val="00CB66DF"/>
    <w:rsid w:val="00CB70E2"/>
    <w:rsid w:val="00CB7C7B"/>
    <w:rsid w:val="00CC03C2"/>
    <w:rsid w:val="00CC0494"/>
    <w:rsid w:val="00CC10D7"/>
    <w:rsid w:val="00CC2167"/>
    <w:rsid w:val="00CC5D2D"/>
    <w:rsid w:val="00CC5D76"/>
    <w:rsid w:val="00CD1215"/>
    <w:rsid w:val="00CD16F8"/>
    <w:rsid w:val="00CD1F23"/>
    <w:rsid w:val="00CD285B"/>
    <w:rsid w:val="00CD290B"/>
    <w:rsid w:val="00CD29BC"/>
    <w:rsid w:val="00CD2CA7"/>
    <w:rsid w:val="00CD4C54"/>
    <w:rsid w:val="00CD644B"/>
    <w:rsid w:val="00CD6D0D"/>
    <w:rsid w:val="00CE2059"/>
    <w:rsid w:val="00CE5B8A"/>
    <w:rsid w:val="00CE662B"/>
    <w:rsid w:val="00CE7B12"/>
    <w:rsid w:val="00CF001F"/>
    <w:rsid w:val="00D01B68"/>
    <w:rsid w:val="00D01EFC"/>
    <w:rsid w:val="00D02A32"/>
    <w:rsid w:val="00D02C3C"/>
    <w:rsid w:val="00D03B9F"/>
    <w:rsid w:val="00D04257"/>
    <w:rsid w:val="00D04C23"/>
    <w:rsid w:val="00D04DCA"/>
    <w:rsid w:val="00D0747D"/>
    <w:rsid w:val="00D07C9B"/>
    <w:rsid w:val="00D115E0"/>
    <w:rsid w:val="00D116F4"/>
    <w:rsid w:val="00D125BB"/>
    <w:rsid w:val="00D134D5"/>
    <w:rsid w:val="00D170C7"/>
    <w:rsid w:val="00D1799A"/>
    <w:rsid w:val="00D203C9"/>
    <w:rsid w:val="00D20FA0"/>
    <w:rsid w:val="00D2151F"/>
    <w:rsid w:val="00D21E04"/>
    <w:rsid w:val="00D238C7"/>
    <w:rsid w:val="00D24040"/>
    <w:rsid w:val="00D26582"/>
    <w:rsid w:val="00D26594"/>
    <w:rsid w:val="00D26645"/>
    <w:rsid w:val="00D30623"/>
    <w:rsid w:val="00D35457"/>
    <w:rsid w:val="00D40AC7"/>
    <w:rsid w:val="00D418D8"/>
    <w:rsid w:val="00D42337"/>
    <w:rsid w:val="00D425E6"/>
    <w:rsid w:val="00D435EC"/>
    <w:rsid w:val="00D43617"/>
    <w:rsid w:val="00D43D47"/>
    <w:rsid w:val="00D45211"/>
    <w:rsid w:val="00D50686"/>
    <w:rsid w:val="00D5107F"/>
    <w:rsid w:val="00D51EEA"/>
    <w:rsid w:val="00D52AE5"/>
    <w:rsid w:val="00D55528"/>
    <w:rsid w:val="00D55F6E"/>
    <w:rsid w:val="00D56935"/>
    <w:rsid w:val="00D57A2C"/>
    <w:rsid w:val="00D57F6F"/>
    <w:rsid w:val="00D60892"/>
    <w:rsid w:val="00D61D6C"/>
    <w:rsid w:val="00D6371B"/>
    <w:rsid w:val="00D64B0D"/>
    <w:rsid w:val="00D65289"/>
    <w:rsid w:val="00D75DD9"/>
    <w:rsid w:val="00D805D3"/>
    <w:rsid w:val="00D85385"/>
    <w:rsid w:val="00D90CFE"/>
    <w:rsid w:val="00D92045"/>
    <w:rsid w:val="00D93737"/>
    <w:rsid w:val="00D9770E"/>
    <w:rsid w:val="00DA121F"/>
    <w:rsid w:val="00DA1C1E"/>
    <w:rsid w:val="00DA1E29"/>
    <w:rsid w:val="00DA2737"/>
    <w:rsid w:val="00DA580F"/>
    <w:rsid w:val="00DA592B"/>
    <w:rsid w:val="00DA5E98"/>
    <w:rsid w:val="00DA6860"/>
    <w:rsid w:val="00DA6C10"/>
    <w:rsid w:val="00DB1F4E"/>
    <w:rsid w:val="00DB5D5A"/>
    <w:rsid w:val="00DB627C"/>
    <w:rsid w:val="00DB63E7"/>
    <w:rsid w:val="00DB6B03"/>
    <w:rsid w:val="00DB71AC"/>
    <w:rsid w:val="00DB7754"/>
    <w:rsid w:val="00DC1A33"/>
    <w:rsid w:val="00DC289E"/>
    <w:rsid w:val="00DC3A1B"/>
    <w:rsid w:val="00DC49F8"/>
    <w:rsid w:val="00DC635A"/>
    <w:rsid w:val="00DC6D45"/>
    <w:rsid w:val="00DD36A7"/>
    <w:rsid w:val="00DD5ECC"/>
    <w:rsid w:val="00DD6D2F"/>
    <w:rsid w:val="00DD71DC"/>
    <w:rsid w:val="00DD7634"/>
    <w:rsid w:val="00DE2BC0"/>
    <w:rsid w:val="00DE35C0"/>
    <w:rsid w:val="00DE409C"/>
    <w:rsid w:val="00DE421E"/>
    <w:rsid w:val="00DE4955"/>
    <w:rsid w:val="00DE5369"/>
    <w:rsid w:val="00DE68F3"/>
    <w:rsid w:val="00DF0F10"/>
    <w:rsid w:val="00DF1234"/>
    <w:rsid w:val="00DF3D9D"/>
    <w:rsid w:val="00DF4E88"/>
    <w:rsid w:val="00DF66D9"/>
    <w:rsid w:val="00DF6F1D"/>
    <w:rsid w:val="00DF782C"/>
    <w:rsid w:val="00E00D72"/>
    <w:rsid w:val="00E01C24"/>
    <w:rsid w:val="00E0475D"/>
    <w:rsid w:val="00E05D95"/>
    <w:rsid w:val="00E07C21"/>
    <w:rsid w:val="00E07DBF"/>
    <w:rsid w:val="00E100AB"/>
    <w:rsid w:val="00E10A3F"/>
    <w:rsid w:val="00E11876"/>
    <w:rsid w:val="00E126F0"/>
    <w:rsid w:val="00E153DE"/>
    <w:rsid w:val="00E162AC"/>
    <w:rsid w:val="00E208DA"/>
    <w:rsid w:val="00E21A25"/>
    <w:rsid w:val="00E21F92"/>
    <w:rsid w:val="00E22910"/>
    <w:rsid w:val="00E229B2"/>
    <w:rsid w:val="00E2503D"/>
    <w:rsid w:val="00E3113A"/>
    <w:rsid w:val="00E34ECF"/>
    <w:rsid w:val="00E355BA"/>
    <w:rsid w:val="00E35D43"/>
    <w:rsid w:val="00E35D71"/>
    <w:rsid w:val="00E46554"/>
    <w:rsid w:val="00E46C36"/>
    <w:rsid w:val="00E47427"/>
    <w:rsid w:val="00E47E94"/>
    <w:rsid w:val="00E5233A"/>
    <w:rsid w:val="00E55BA2"/>
    <w:rsid w:val="00E5650D"/>
    <w:rsid w:val="00E5651F"/>
    <w:rsid w:val="00E57C3E"/>
    <w:rsid w:val="00E66004"/>
    <w:rsid w:val="00E668BC"/>
    <w:rsid w:val="00E66E63"/>
    <w:rsid w:val="00E67303"/>
    <w:rsid w:val="00E7004C"/>
    <w:rsid w:val="00E70F81"/>
    <w:rsid w:val="00E720D5"/>
    <w:rsid w:val="00E72DD6"/>
    <w:rsid w:val="00E7401A"/>
    <w:rsid w:val="00E75039"/>
    <w:rsid w:val="00E76B87"/>
    <w:rsid w:val="00E7783D"/>
    <w:rsid w:val="00E77867"/>
    <w:rsid w:val="00E814FF"/>
    <w:rsid w:val="00E86128"/>
    <w:rsid w:val="00E91BA9"/>
    <w:rsid w:val="00E91E98"/>
    <w:rsid w:val="00EA09FC"/>
    <w:rsid w:val="00EA50E1"/>
    <w:rsid w:val="00EA694B"/>
    <w:rsid w:val="00EA6DEF"/>
    <w:rsid w:val="00EA7011"/>
    <w:rsid w:val="00EA77D3"/>
    <w:rsid w:val="00EB134A"/>
    <w:rsid w:val="00EB1C62"/>
    <w:rsid w:val="00EB39F6"/>
    <w:rsid w:val="00EB3C8E"/>
    <w:rsid w:val="00EB4212"/>
    <w:rsid w:val="00EB4DA0"/>
    <w:rsid w:val="00EB6851"/>
    <w:rsid w:val="00EB69CD"/>
    <w:rsid w:val="00EC23F0"/>
    <w:rsid w:val="00EC3A94"/>
    <w:rsid w:val="00EC42A5"/>
    <w:rsid w:val="00EC5CA2"/>
    <w:rsid w:val="00ED15F1"/>
    <w:rsid w:val="00ED195B"/>
    <w:rsid w:val="00ED1BA3"/>
    <w:rsid w:val="00ED3D71"/>
    <w:rsid w:val="00ED568E"/>
    <w:rsid w:val="00ED592E"/>
    <w:rsid w:val="00EE103C"/>
    <w:rsid w:val="00EE1374"/>
    <w:rsid w:val="00EE1663"/>
    <w:rsid w:val="00EE1FAA"/>
    <w:rsid w:val="00EE2298"/>
    <w:rsid w:val="00EE28AC"/>
    <w:rsid w:val="00EE3BDE"/>
    <w:rsid w:val="00EE4743"/>
    <w:rsid w:val="00EE6681"/>
    <w:rsid w:val="00EF0818"/>
    <w:rsid w:val="00EF09A4"/>
    <w:rsid w:val="00EF0D24"/>
    <w:rsid w:val="00EF24C9"/>
    <w:rsid w:val="00EF2898"/>
    <w:rsid w:val="00EF3D96"/>
    <w:rsid w:val="00EF4C06"/>
    <w:rsid w:val="00EF5DF3"/>
    <w:rsid w:val="00F01357"/>
    <w:rsid w:val="00F03105"/>
    <w:rsid w:val="00F03199"/>
    <w:rsid w:val="00F0345F"/>
    <w:rsid w:val="00F04891"/>
    <w:rsid w:val="00F06327"/>
    <w:rsid w:val="00F06C2A"/>
    <w:rsid w:val="00F0718C"/>
    <w:rsid w:val="00F10C5F"/>
    <w:rsid w:val="00F12448"/>
    <w:rsid w:val="00F12EB7"/>
    <w:rsid w:val="00F13D3C"/>
    <w:rsid w:val="00F14698"/>
    <w:rsid w:val="00F15359"/>
    <w:rsid w:val="00F16D53"/>
    <w:rsid w:val="00F21C2E"/>
    <w:rsid w:val="00F21D42"/>
    <w:rsid w:val="00F242D4"/>
    <w:rsid w:val="00F24FF4"/>
    <w:rsid w:val="00F30C86"/>
    <w:rsid w:val="00F32534"/>
    <w:rsid w:val="00F329E0"/>
    <w:rsid w:val="00F35988"/>
    <w:rsid w:val="00F43368"/>
    <w:rsid w:val="00F43EC4"/>
    <w:rsid w:val="00F46BB4"/>
    <w:rsid w:val="00F4760A"/>
    <w:rsid w:val="00F47943"/>
    <w:rsid w:val="00F5598B"/>
    <w:rsid w:val="00F60496"/>
    <w:rsid w:val="00F604F7"/>
    <w:rsid w:val="00F60940"/>
    <w:rsid w:val="00F619D6"/>
    <w:rsid w:val="00F622FC"/>
    <w:rsid w:val="00F6531C"/>
    <w:rsid w:val="00F655E2"/>
    <w:rsid w:val="00F66BC7"/>
    <w:rsid w:val="00F674B6"/>
    <w:rsid w:val="00F7117D"/>
    <w:rsid w:val="00F723A7"/>
    <w:rsid w:val="00F73FE6"/>
    <w:rsid w:val="00F75B6C"/>
    <w:rsid w:val="00F764BD"/>
    <w:rsid w:val="00F777A7"/>
    <w:rsid w:val="00F8223D"/>
    <w:rsid w:val="00F8284F"/>
    <w:rsid w:val="00F82A11"/>
    <w:rsid w:val="00F8337F"/>
    <w:rsid w:val="00F86384"/>
    <w:rsid w:val="00F94F04"/>
    <w:rsid w:val="00F96059"/>
    <w:rsid w:val="00F97800"/>
    <w:rsid w:val="00FA1195"/>
    <w:rsid w:val="00FA1EB1"/>
    <w:rsid w:val="00FA2CC9"/>
    <w:rsid w:val="00FA370A"/>
    <w:rsid w:val="00FB0ABC"/>
    <w:rsid w:val="00FB1D2C"/>
    <w:rsid w:val="00FB43FC"/>
    <w:rsid w:val="00FB4FB5"/>
    <w:rsid w:val="00FB6BF7"/>
    <w:rsid w:val="00FB725D"/>
    <w:rsid w:val="00FC1608"/>
    <w:rsid w:val="00FC540F"/>
    <w:rsid w:val="00FC5736"/>
    <w:rsid w:val="00FC7A57"/>
    <w:rsid w:val="00FD2D88"/>
    <w:rsid w:val="00FD5BF2"/>
    <w:rsid w:val="00FD7A9E"/>
    <w:rsid w:val="00FD7CE0"/>
    <w:rsid w:val="00FD7F21"/>
    <w:rsid w:val="00FE1C3E"/>
    <w:rsid w:val="00FE3F6E"/>
    <w:rsid w:val="00FE5FAB"/>
    <w:rsid w:val="00FE6869"/>
    <w:rsid w:val="00FE7DF0"/>
    <w:rsid w:val="00FF0834"/>
    <w:rsid w:val="00FF4B06"/>
    <w:rsid w:val="00FF4C7F"/>
    <w:rsid w:val="00FF6129"/>
    <w:rsid w:val="00FF6140"/>
    <w:rsid w:val="00FF7B8F"/>
    <w:rsid w:val="00FF7D28"/>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style="mso-wrap-style:none;mso-position-vertical-relative:line" fillcolor="yellow">
      <v:fill color="yellow"/>
      <v:textbox style="mso-fit-shape-to-text:t"/>
    </o:shapedefaults>
    <o:shapelayout v:ext="edit">
      <o:idmap v:ext="edit" data="1"/>
    </o:shapelayout>
  </w:shapeDefaults>
  <w:decimalSymbol w:val="."/>
  <w:listSeparator w:val=","/>
  <w14:docId w14:val="4AFBB681"/>
  <w15:docId w15:val="{2D93A4D9-E367-4E09-9B79-205147DC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17"/>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17"/>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17"/>
      </w:numPr>
      <w:jc w:val="left"/>
      <w:outlineLvl w:val="2"/>
    </w:pPr>
    <w:rPr>
      <w:b/>
      <w:bCs/>
      <w:szCs w:val="26"/>
    </w:rPr>
  </w:style>
  <w:style w:type="paragraph" w:styleId="Heading4">
    <w:name w:val="heading 4"/>
    <w:basedOn w:val="Normal"/>
    <w:next w:val="Normal"/>
    <w:link w:val="Heading4Char"/>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7041D"/>
    <w:pPr>
      <w:spacing w:before="240" w:after="60"/>
      <w:ind w:left="1008" w:hanging="1008"/>
      <w:jc w:val="left"/>
      <w:outlineLvl w:val="4"/>
    </w:pPr>
    <w:rPr>
      <w:rFonts w:ascii="New York" w:hAnsi="New York"/>
      <w:b/>
      <w:bCs/>
      <w:i/>
      <w:iCs/>
      <w:sz w:val="26"/>
      <w:szCs w:val="26"/>
    </w:rPr>
  </w:style>
  <w:style w:type="paragraph" w:styleId="Heading6">
    <w:name w:val="heading 6"/>
    <w:basedOn w:val="Normal"/>
    <w:next w:val="Normal"/>
    <w:link w:val="Heading6Char"/>
    <w:unhideWhenUsed/>
    <w:qFormat/>
    <w:rsid w:val="0007041D"/>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07041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7041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07041D"/>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link w:val="ListParagraphChar"/>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FE3F6E"/>
    <w:pPr>
      <w:tabs>
        <w:tab w:val="left" w:pos="0"/>
        <w:tab w:val="right" w:leader="dot" w:pos="9710"/>
      </w:tabs>
      <w:ind w:left="630" w:hanging="630"/>
    </w:pPr>
    <w:rPr>
      <w:b/>
      <w:bCs/>
      <w:noProof/>
    </w:r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D04257"/>
  </w:style>
  <w:style w:type="paragraph" w:styleId="EndnoteText">
    <w:name w:val="endnote text"/>
    <w:basedOn w:val="Normal"/>
    <w:link w:val="EndnoteTextChar"/>
    <w:uiPriority w:val="99"/>
    <w:unhideWhenUsed/>
    <w:rsid w:val="00691411"/>
    <w:rPr>
      <w:sz w:val="20"/>
      <w:szCs w:val="20"/>
    </w:rPr>
  </w:style>
  <w:style w:type="character" w:customStyle="1" w:styleId="EndnoteTextChar">
    <w:name w:val="Endnote Text Char"/>
    <w:basedOn w:val="DefaultParagraphFont"/>
    <w:link w:val="EndnoteText"/>
    <w:uiPriority w:val="99"/>
    <w:rsid w:val="00691411"/>
  </w:style>
  <w:style w:type="character" w:styleId="EndnoteReference">
    <w:name w:val="endnote reference"/>
    <w:basedOn w:val="DefaultParagraphFont"/>
    <w:uiPriority w:val="99"/>
    <w:semiHidden/>
    <w:unhideWhenUsed/>
    <w:rsid w:val="00691411"/>
    <w:rPr>
      <w:vertAlign w:val="superscript"/>
    </w:rPr>
  </w:style>
  <w:style w:type="character" w:styleId="UnresolvedMention">
    <w:name w:val="Unresolved Mention"/>
    <w:basedOn w:val="DefaultParagraphFont"/>
    <w:uiPriority w:val="99"/>
    <w:semiHidden/>
    <w:unhideWhenUsed/>
    <w:rsid w:val="00401401"/>
    <w:rPr>
      <w:color w:val="808080"/>
      <w:shd w:val="clear" w:color="auto" w:fill="E6E6E6"/>
    </w:rPr>
  </w:style>
  <w:style w:type="paragraph" w:styleId="Revision">
    <w:name w:val="Revision"/>
    <w:hidden/>
    <w:uiPriority w:val="99"/>
    <w:semiHidden/>
    <w:rsid w:val="00FA1195"/>
    <w:rPr>
      <w:sz w:val="24"/>
      <w:szCs w:val="24"/>
    </w:rPr>
  </w:style>
  <w:style w:type="character" w:styleId="CommentReference">
    <w:name w:val="annotation reference"/>
    <w:basedOn w:val="DefaultParagraphFont"/>
    <w:uiPriority w:val="99"/>
    <w:semiHidden/>
    <w:unhideWhenUsed/>
    <w:rsid w:val="00FA1195"/>
    <w:rPr>
      <w:sz w:val="16"/>
      <w:szCs w:val="16"/>
    </w:rPr>
  </w:style>
  <w:style w:type="paragraph" w:styleId="CommentText">
    <w:name w:val="annotation text"/>
    <w:basedOn w:val="Normal"/>
    <w:link w:val="CommentTextChar"/>
    <w:uiPriority w:val="99"/>
    <w:semiHidden/>
    <w:unhideWhenUsed/>
    <w:rsid w:val="00FA1195"/>
    <w:rPr>
      <w:sz w:val="20"/>
      <w:szCs w:val="20"/>
    </w:rPr>
  </w:style>
  <w:style w:type="character" w:customStyle="1" w:styleId="CommentTextChar">
    <w:name w:val="Comment Text Char"/>
    <w:basedOn w:val="DefaultParagraphFont"/>
    <w:link w:val="CommentText"/>
    <w:uiPriority w:val="99"/>
    <w:semiHidden/>
    <w:rsid w:val="00FA1195"/>
  </w:style>
  <w:style w:type="paragraph" w:styleId="CommentSubject">
    <w:name w:val="annotation subject"/>
    <w:basedOn w:val="CommentText"/>
    <w:next w:val="CommentText"/>
    <w:link w:val="CommentSubjectChar"/>
    <w:uiPriority w:val="99"/>
    <w:semiHidden/>
    <w:unhideWhenUsed/>
    <w:rsid w:val="00FA1195"/>
    <w:rPr>
      <w:b/>
      <w:bCs/>
    </w:rPr>
  </w:style>
  <w:style w:type="character" w:customStyle="1" w:styleId="CommentSubjectChar">
    <w:name w:val="Comment Subject Char"/>
    <w:basedOn w:val="CommentTextChar"/>
    <w:link w:val="CommentSubject"/>
    <w:uiPriority w:val="99"/>
    <w:semiHidden/>
    <w:rsid w:val="00FA1195"/>
    <w:rPr>
      <w:b/>
      <w:bCs/>
    </w:rPr>
  </w:style>
  <w:style w:type="paragraph" w:customStyle="1" w:styleId="CMStyle1">
    <w:name w:val="CM Style 1"/>
    <w:basedOn w:val="Heading1"/>
    <w:qFormat/>
    <w:rsid w:val="00D125BB"/>
    <w:pPr>
      <w:keepLines/>
      <w:numPr>
        <w:numId w:val="29"/>
      </w:numPr>
      <w:spacing w:before="240" w:after="160" w:line="259" w:lineRule="auto"/>
    </w:pPr>
    <w:rPr>
      <w:rFonts w:ascii="Arial" w:eastAsiaTheme="majorEastAsia" w:hAnsi="Arial" w:cs="Arial"/>
      <w:bCs w:val="0"/>
      <w:color w:val="000000" w:themeColor="text1"/>
      <w:kern w:val="0"/>
      <w:sz w:val="22"/>
    </w:rPr>
  </w:style>
  <w:style w:type="paragraph" w:customStyle="1" w:styleId="CMStyle2">
    <w:name w:val="CM Style 2"/>
    <w:basedOn w:val="CMStyle1"/>
    <w:qFormat/>
    <w:rsid w:val="00D125BB"/>
    <w:pPr>
      <w:numPr>
        <w:ilvl w:val="1"/>
      </w:numPr>
    </w:pPr>
    <w:rPr>
      <w:b w:val="0"/>
    </w:rPr>
  </w:style>
  <w:style w:type="character" w:customStyle="1" w:styleId="ListParagraphChar">
    <w:name w:val="List Paragraph Char"/>
    <w:basedOn w:val="DefaultParagraphFont"/>
    <w:link w:val="ListParagraph"/>
    <w:uiPriority w:val="34"/>
    <w:rsid w:val="00D125BB"/>
    <w:rPr>
      <w:sz w:val="24"/>
      <w:szCs w:val="24"/>
    </w:rPr>
  </w:style>
  <w:style w:type="paragraph" w:customStyle="1" w:styleId="CMStyle4">
    <w:name w:val="CM Style 4"/>
    <w:basedOn w:val="Normal"/>
    <w:qFormat/>
    <w:rsid w:val="00D125BB"/>
    <w:pPr>
      <w:numPr>
        <w:ilvl w:val="3"/>
        <w:numId w:val="29"/>
      </w:numPr>
      <w:spacing w:before="240" w:after="160" w:line="259" w:lineRule="auto"/>
      <w:jc w:val="left"/>
    </w:pPr>
    <w:rPr>
      <w:rFonts w:ascii="Arial" w:eastAsiaTheme="minorHAnsi" w:hAnsi="Arial" w:cs="Arial"/>
      <w:sz w:val="22"/>
      <w:szCs w:val="22"/>
    </w:rPr>
  </w:style>
  <w:style w:type="paragraph" w:customStyle="1" w:styleId="CMStyle5">
    <w:name w:val="CM Style 5"/>
    <w:basedOn w:val="Normal"/>
    <w:qFormat/>
    <w:rsid w:val="00D125BB"/>
    <w:pPr>
      <w:numPr>
        <w:ilvl w:val="4"/>
        <w:numId w:val="29"/>
      </w:numPr>
      <w:spacing w:before="240" w:after="160" w:line="259" w:lineRule="auto"/>
      <w:jc w:val="left"/>
    </w:pPr>
    <w:rPr>
      <w:rFonts w:ascii="Arial" w:eastAsiaTheme="minorHAnsi" w:hAnsi="Arial" w:cs="Arial"/>
      <w:sz w:val="22"/>
      <w:szCs w:val="22"/>
    </w:rPr>
  </w:style>
  <w:style w:type="paragraph" w:customStyle="1" w:styleId="CMStyle6">
    <w:name w:val="CM Style 6"/>
    <w:basedOn w:val="CMStyle2"/>
    <w:qFormat/>
    <w:rsid w:val="00D125BB"/>
    <w:pPr>
      <w:numPr>
        <w:ilvl w:val="5"/>
      </w:numPr>
    </w:pPr>
  </w:style>
  <w:style w:type="character" w:customStyle="1" w:styleId="Heading5Char">
    <w:name w:val="Heading 5 Char"/>
    <w:basedOn w:val="DefaultParagraphFont"/>
    <w:link w:val="Heading5"/>
    <w:rsid w:val="0007041D"/>
    <w:rPr>
      <w:rFonts w:ascii="New York" w:hAnsi="New York"/>
      <w:b/>
      <w:bCs/>
      <w:i/>
      <w:iCs/>
      <w:sz w:val="26"/>
      <w:szCs w:val="26"/>
    </w:rPr>
  </w:style>
  <w:style w:type="character" w:customStyle="1" w:styleId="Heading6Char">
    <w:name w:val="Heading 6 Char"/>
    <w:basedOn w:val="DefaultParagraphFont"/>
    <w:link w:val="Heading6"/>
    <w:rsid w:val="0007041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07041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07041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07041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fess.fnal.gov" TargetMode="External"/><Relationship Id="rId10" Type="http://schemas.openxmlformats.org/officeDocument/2006/relationships/endnotes" Target="endnotes.xml"/><Relationship Id="rId19" Type="http://schemas.openxmlformats.org/officeDocument/2006/relationships/hyperlink" Target="http://eshq.fnal.gov/atwork/ep/nep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h.fnal.gov/xms/FESH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8F3402ADD1E4DA05C9668DF8947C8" ma:contentTypeVersion="14" ma:contentTypeDescription="Create a new document." ma:contentTypeScope="" ma:versionID="81b9aa71c37b6bb79677c13caa1ff3d0">
  <xsd:schema xmlns:xsd="http://www.w3.org/2001/XMLSchema" xmlns:xs="http://www.w3.org/2001/XMLSchema" xmlns:p="http://schemas.microsoft.com/office/2006/metadata/properties" xmlns:ns1="http://schemas.microsoft.com/sharepoint/v3" xmlns:ns3="7a3a7298-5a2c-4a7b-947f-d94a8383171a" xmlns:ns4="090e68c1-01bf-4ca3-9902-f13c0b861372" targetNamespace="http://schemas.microsoft.com/office/2006/metadata/properties" ma:root="true" ma:fieldsID="581ba4f27651a854107bce265fabc5c5" ns1:_="" ns3:_="" ns4:_="">
    <xsd:import namespace="http://schemas.microsoft.com/sharepoint/v3"/>
    <xsd:import namespace="7a3a7298-5a2c-4a7b-947f-d94a8383171a"/>
    <xsd:import namespace="090e68c1-01bf-4ca3-9902-f13c0b8613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a7298-5a2c-4a7b-947f-d94a838317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e68c1-01bf-4ca3-9902-f13c0b861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413426E-D7CB-4CFF-8114-B2196635F944}">
  <ds:schemaRefs>
    <ds:schemaRef ds:uri="http://schemas.microsoft.com/sharepoint/v3/contenttype/forms"/>
  </ds:schemaRefs>
</ds:datastoreItem>
</file>

<file path=customXml/itemProps2.xml><?xml version="1.0" encoding="utf-8"?>
<ds:datastoreItem xmlns:ds="http://schemas.openxmlformats.org/officeDocument/2006/customXml" ds:itemID="{63DB4A00-54F2-418F-8EC4-B76771F23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3a7298-5a2c-4a7b-947f-d94a8383171a"/>
    <ds:schemaRef ds:uri="090e68c1-01bf-4ca3-9902-f13c0b861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ED344-ACBC-4032-9945-6AC9595CD46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647F20F-CDE9-4290-8C8B-1D789260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5465</Words>
  <Characters>31155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36547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Jo Bailey</dc:creator>
  <cp:lastModifiedBy>Kristy Gibson</cp:lastModifiedBy>
  <cp:revision>37</cp:revision>
  <cp:lastPrinted>2021-01-05T18:21:00Z</cp:lastPrinted>
  <dcterms:created xsi:type="dcterms:W3CDTF">2020-10-22T16:15:00Z</dcterms:created>
  <dcterms:modified xsi:type="dcterms:W3CDTF">2021-01-05T18:22:00Z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0x0101004EE8F3402ADD1E4DA05C9668DF8947C8</vt:lpwstr>
  </property>
</Properties>
</file>