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750BE" w14:textId="6EA77867" w:rsidR="00142C80" w:rsidRPr="008D5C0A" w:rsidRDefault="00142C80" w:rsidP="008D5C0A">
      <w:pPr>
        <w:rPr>
          <w:b/>
          <w:sz w:val="20"/>
          <w:szCs w:val="20"/>
        </w:rPr>
      </w:pPr>
    </w:p>
    <w:p w14:paraId="513750C2" w14:textId="66820020" w:rsidR="00142C80" w:rsidRPr="008D5C0A" w:rsidRDefault="00F31E68" w:rsidP="008D5C0A">
      <w:pPr>
        <w:ind w:right="36"/>
        <w:jc w:val="center"/>
        <w:rPr>
          <w:b/>
          <w:color w:val="000000"/>
          <w:sz w:val="36"/>
          <w:szCs w:val="36"/>
        </w:rPr>
      </w:pPr>
      <w:r w:rsidRPr="00687EB6">
        <w:rPr>
          <w:b/>
          <w:color w:val="000000"/>
          <w:sz w:val="36"/>
          <w:szCs w:val="36"/>
        </w:rPr>
        <w:t>FESHM 7030: EXCAVATION</w:t>
      </w:r>
    </w:p>
    <w:p w14:paraId="513750C3" w14:textId="77777777" w:rsidR="00142C80" w:rsidRPr="00603B94" w:rsidRDefault="00142C80" w:rsidP="00142C80">
      <w:pPr>
        <w:jc w:val="center"/>
        <w:rPr>
          <w:b/>
        </w:rPr>
      </w:pPr>
    </w:p>
    <w:p w14:paraId="513750C4" w14:textId="2B6718D9" w:rsidR="00DB5D5A" w:rsidRPr="00603B94" w:rsidRDefault="00743FAE" w:rsidP="008D5C0A">
      <w:pPr>
        <w:ind w:right="-140"/>
        <w:jc w:val="center"/>
        <w:rPr>
          <w:b/>
          <w:color w:val="000000"/>
        </w:rPr>
      </w:pPr>
      <w:r w:rsidRPr="00603B94">
        <w:rPr>
          <w:b/>
          <w:color w:val="000000"/>
        </w:rPr>
        <w:t>Revision</w:t>
      </w:r>
      <w:r w:rsidR="008D5C0A">
        <w:rPr>
          <w:b/>
          <w:color w:val="000000"/>
        </w:rPr>
        <w:t xml:space="preserve"> </w:t>
      </w:r>
      <w:r w:rsidRPr="00603B94">
        <w:rPr>
          <w:b/>
          <w:color w:val="000000"/>
        </w:rPr>
        <w:t>History</w:t>
      </w:r>
    </w:p>
    <w:p w14:paraId="513750C5" w14:textId="77777777" w:rsidR="00DB5D5A" w:rsidRPr="00603B94" w:rsidRDefault="00DB5D5A" w:rsidP="00DB5D5A">
      <w:pPr>
        <w:ind w:right="-140"/>
        <w:rPr>
          <w:b/>
          <w:color w:val="000000"/>
        </w:rPr>
      </w:pPr>
    </w:p>
    <w:tbl>
      <w:tblPr>
        <w:tblW w:w="99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615"/>
        <w:gridCol w:w="6570"/>
        <w:gridCol w:w="1777"/>
      </w:tblGrid>
      <w:tr w:rsidR="00743FAE" w:rsidRPr="00603B94" w14:paraId="513750C9" w14:textId="77777777" w:rsidTr="008D5C0A">
        <w:tc>
          <w:tcPr>
            <w:tcW w:w="1615" w:type="dxa"/>
          </w:tcPr>
          <w:p w14:paraId="513750C6" w14:textId="77777777" w:rsidR="00743FAE" w:rsidRPr="00603B94" w:rsidRDefault="005541BD" w:rsidP="006947A4">
            <w:pPr>
              <w:tabs>
                <w:tab w:val="left" w:pos="720"/>
              </w:tabs>
              <w:jc w:val="center"/>
              <w:rPr>
                <w:b/>
              </w:rPr>
            </w:pPr>
            <w:r>
              <w:rPr>
                <w:b/>
              </w:rPr>
              <w:t>Author</w:t>
            </w:r>
          </w:p>
        </w:tc>
        <w:tc>
          <w:tcPr>
            <w:tcW w:w="6570" w:type="dxa"/>
          </w:tcPr>
          <w:p w14:paraId="513750C7" w14:textId="77777777" w:rsidR="00743FAE" w:rsidRPr="00603B94" w:rsidRDefault="005541BD" w:rsidP="006947A4">
            <w:pPr>
              <w:tabs>
                <w:tab w:val="left" w:pos="720"/>
              </w:tabs>
              <w:jc w:val="center"/>
              <w:rPr>
                <w:b/>
              </w:rPr>
            </w:pPr>
            <w:r>
              <w:rPr>
                <w:b/>
              </w:rPr>
              <w:t>Description of Change</w:t>
            </w:r>
          </w:p>
        </w:tc>
        <w:tc>
          <w:tcPr>
            <w:tcW w:w="1777" w:type="dxa"/>
          </w:tcPr>
          <w:p w14:paraId="513750C8" w14:textId="76EB2B76" w:rsidR="00743FAE" w:rsidRPr="00603B94" w:rsidRDefault="008D5C0A" w:rsidP="006947A4">
            <w:pPr>
              <w:tabs>
                <w:tab w:val="left" w:pos="720"/>
              </w:tabs>
              <w:jc w:val="center"/>
              <w:rPr>
                <w:b/>
              </w:rPr>
            </w:pPr>
            <w:r>
              <w:rPr>
                <w:b/>
              </w:rPr>
              <w:t xml:space="preserve">Revision </w:t>
            </w:r>
            <w:r w:rsidR="005541BD">
              <w:rPr>
                <w:b/>
              </w:rPr>
              <w:t>Date</w:t>
            </w:r>
          </w:p>
        </w:tc>
      </w:tr>
      <w:tr w:rsidR="00F86959" w:rsidRPr="00603B94" w14:paraId="5E0A6C12" w14:textId="77777777" w:rsidTr="008D5C0A">
        <w:tc>
          <w:tcPr>
            <w:tcW w:w="1615" w:type="dxa"/>
          </w:tcPr>
          <w:p w14:paraId="57055767" w14:textId="40E6A5C2" w:rsidR="00F86959" w:rsidRDefault="00F86959" w:rsidP="00F86959">
            <w:pPr>
              <w:tabs>
                <w:tab w:val="left" w:pos="720"/>
              </w:tabs>
              <w:spacing w:after="60"/>
              <w:jc w:val="left"/>
              <w:rPr>
                <w:b/>
              </w:rPr>
            </w:pPr>
            <w:r w:rsidRPr="00F86959">
              <w:t>Raul Cantu</w:t>
            </w:r>
          </w:p>
        </w:tc>
        <w:tc>
          <w:tcPr>
            <w:tcW w:w="6570" w:type="dxa"/>
          </w:tcPr>
          <w:p w14:paraId="02F6E60F" w14:textId="2988852C" w:rsidR="00F86959" w:rsidRDefault="00F86959" w:rsidP="00A73D58">
            <w:pPr>
              <w:tabs>
                <w:tab w:val="left" w:pos="589"/>
              </w:tabs>
              <w:spacing w:after="60"/>
              <w:jc w:val="left"/>
              <w:rPr>
                <w:b/>
              </w:rPr>
            </w:pPr>
            <w:r w:rsidRPr="00A73D58">
              <w:t>Added definition</w:t>
            </w:r>
            <w:r w:rsidR="0056475B">
              <w:t>s</w:t>
            </w:r>
            <w:r w:rsidRPr="00A73D58">
              <w:t xml:space="preserve">, </w:t>
            </w:r>
            <w:r w:rsidR="00A73D58" w:rsidRPr="00A73D58">
              <w:t>minor edited</w:t>
            </w:r>
            <w:r w:rsidR="0056475B">
              <w:t xml:space="preserve"> &amp; formatting</w:t>
            </w:r>
            <w:r w:rsidR="002F6D22">
              <w:t xml:space="preserve">, </w:t>
            </w:r>
            <w:r w:rsidR="009B7CB1">
              <w:t>added crane locates</w:t>
            </w:r>
            <w:r w:rsidR="00EC1451">
              <w:t xml:space="preserve">, </w:t>
            </w:r>
            <w:r w:rsidR="00EC1451" w:rsidRPr="00EC1451">
              <w:t>Utility Marking “Refresh”</w:t>
            </w:r>
            <w:r w:rsidR="00234A63">
              <w:t xml:space="preserve">, updated </w:t>
            </w:r>
            <w:r w:rsidR="0056475B">
              <w:t xml:space="preserve">website </w:t>
            </w:r>
            <w:r w:rsidR="00234A63">
              <w:t>links</w:t>
            </w:r>
            <w:r w:rsidR="00BE5210">
              <w:t>, added other gases that the yellow flag covers</w:t>
            </w:r>
            <w:r w:rsidR="00D92A9F">
              <w:t>.  Changed Utility Locate Administrator to JULIE Coordinator</w:t>
            </w:r>
          </w:p>
        </w:tc>
        <w:tc>
          <w:tcPr>
            <w:tcW w:w="1777" w:type="dxa"/>
          </w:tcPr>
          <w:p w14:paraId="54E4868B" w14:textId="384E4170" w:rsidR="00F86959" w:rsidRPr="0056475B" w:rsidRDefault="00704569" w:rsidP="006947A4">
            <w:pPr>
              <w:tabs>
                <w:tab w:val="left" w:pos="720"/>
              </w:tabs>
              <w:jc w:val="center"/>
              <w:rPr>
                <w:bCs/>
              </w:rPr>
            </w:pPr>
            <w:r>
              <w:rPr>
                <w:bCs/>
              </w:rPr>
              <w:t>May</w:t>
            </w:r>
            <w:r w:rsidR="008D0EF2">
              <w:rPr>
                <w:bCs/>
              </w:rPr>
              <w:t xml:space="preserve"> 2021</w:t>
            </w:r>
          </w:p>
        </w:tc>
      </w:tr>
      <w:tr w:rsidR="008D5C0A" w:rsidRPr="00603B94" w14:paraId="4C44B9E8" w14:textId="77777777" w:rsidTr="008D5C0A">
        <w:tc>
          <w:tcPr>
            <w:tcW w:w="1615" w:type="dxa"/>
            <w:vAlign w:val="center"/>
          </w:tcPr>
          <w:p w14:paraId="69535F18" w14:textId="13038E5D" w:rsidR="008D5C0A" w:rsidRDefault="008D5C0A" w:rsidP="008D5C0A">
            <w:pPr>
              <w:tabs>
                <w:tab w:val="left" w:pos="720"/>
              </w:tabs>
              <w:spacing w:after="60"/>
              <w:jc w:val="left"/>
            </w:pPr>
            <w:r>
              <w:t>Jim Niehoff</w:t>
            </w:r>
          </w:p>
        </w:tc>
        <w:tc>
          <w:tcPr>
            <w:tcW w:w="6570" w:type="dxa"/>
          </w:tcPr>
          <w:p w14:paraId="3E7402BF" w14:textId="3BC49AF8" w:rsidR="008D5C0A" w:rsidRDefault="008D5C0A" w:rsidP="008D5C0A">
            <w:pPr>
              <w:tabs>
                <w:tab w:val="left" w:pos="589"/>
              </w:tabs>
              <w:spacing w:after="60"/>
              <w:jc w:val="left"/>
            </w:pPr>
            <w:r>
              <w:t>Added applicability statement for Fermilab Leased Spaces.</w:t>
            </w:r>
          </w:p>
        </w:tc>
        <w:tc>
          <w:tcPr>
            <w:tcW w:w="1777" w:type="dxa"/>
            <w:vAlign w:val="center"/>
          </w:tcPr>
          <w:p w14:paraId="039A29DD" w14:textId="3A4A10CD" w:rsidR="008D5C0A" w:rsidRDefault="008D5C0A" w:rsidP="008D5C0A">
            <w:pPr>
              <w:tabs>
                <w:tab w:val="left" w:pos="720"/>
              </w:tabs>
              <w:spacing w:after="60"/>
              <w:jc w:val="left"/>
            </w:pPr>
            <w:r>
              <w:t>December 2017</w:t>
            </w:r>
          </w:p>
        </w:tc>
      </w:tr>
      <w:tr w:rsidR="00C34CE1" w:rsidRPr="00603B94" w14:paraId="78B1F338" w14:textId="77777777" w:rsidTr="008D5C0A">
        <w:tc>
          <w:tcPr>
            <w:tcW w:w="1615" w:type="dxa"/>
            <w:vAlign w:val="center"/>
          </w:tcPr>
          <w:p w14:paraId="0ADF14F2" w14:textId="36A1663D" w:rsidR="00C34CE1" w:rsidRPr="0067685D" w:rsidRDefault="00C34CE1" w:rsidP="007E08A6">
            <w:pPr>
              <w:tabs>
                <w:tab w:val="left" w:pos="720"/>
              </w:tabs>
              <w:jc w:val="left"/>
            </w:pPr>
            <w:r>
              <w:t>Jim Niehoff</w:t>
            </w:r>
          </w:p>
        </w:tc>
        <w:tc>
          <w:tcPr>
            <w:tcW w:w="6570" w:type="dxa"/>
          </w:tcPr>
          <w:p w14:paraId="77A53128" w14:textId="5D3A6DB3" w:rsidR="0064336D" w:rsidRDefault="0064336D" w:rsidP="004464CD">
            <w:pPr>
              <w:pStyle w:val="ListParagraph"/>
              <w:numPr>
                <w:ilvl w:val="0"/>
                <w:numId w:val="28"/>
              </w:numPr>
              <w:tabs>
                <w:tab w:val="left" w:pos="589"/>
              </w:tabs>
              <w:ind w:left="229" w:hanging="180"/>
              <w:jc w:val="left"/>
            </w:pPr>
            <w:r>
              <w:t xml:space="preserve">Added definition of </w:t>
            </w:r>
            <w:r w:rsidR="000306CC">
              <w:t>Exclusion</w:t>
            </w:r>
            <w:r>
              <w:t xml:space="preserve"> Zone</w:t>
            </w:r>
          </w:p>
          <w:p w14:paraId="7E501207" w14:textId="4A4CE05E" w:rsidR="00584F49" w:rsidRDefault="00584F49" w:rsidP="004464CD">
            <w:pPr>
              <w:pStyle w:val="ListParagraph"/>
              <w:numPr>
                <w:ilvl w:val="0"/>
                <w:numId w:val="28"/>
              </w:numPr>
              <w:tabs>
                <w:tab w:val="left" w:pos="589"/>
              </w:tabs>
              <w:ind w:left="229" w:hanging="180"/>
              <w:jc w:val="left"/>
            </w:pPr>
            <w:r>
              <w:t>Added EJULIE definition</w:t>
            </w:r>
          </w:p>
          <w:p w14:paraId="0248583C" w14:textId="640C4D1E" w:rsidR="009102C7" w:rsidRDefault="009102C7" w:rsidP="004464CD">
            <w:pPr>
              <w:pStyle w:val="ListParagraph"/>
              <w:numPr>
                <w:ilvl w:val="0"/>
                <w:numId w:val="28"/>
              </w:numPr>
              <w:tabs>
                <w:tab w:val="left" w:pos="589"/>
              </w:tabs>
              <w:ind w:left="229" w:hanging="180"/>
              <w:jc w:val="left"/>
            </w:pPr>
            <w:r>
              <w:t>Added Utility Locate Administrator and Utility Subject-Matter Experts definitions</w:t>
            </w:r>
          </w:p>
          <w:p w14:paraId="392D8B40" w14:textId="020E6BF4" w:rsidR="0064336D" w:rsidRDefault="0064336D" w:rsidP="004464CD">
            <w:pPr>
              <w:pStyle w:val="ListParagraph"/>
              <w:numPr>
                <w:ilvl w:val="0"/>
                <w:numId w:val="28"/>
              </w:numPr>
              <w:tabs>
                <w:tab w:val="left" w:pos="589"/>
              </w:tabs>
              <w:ind w:left="229" w:hanging="180"/>
              <w:jc w:val="left"/>
            </w:pPr>
            <w:r>
              <w:t>Added Figure Nos 1 and 2</w:t>
            </w:r>
          </w:p>
          <w:p w14:paraId="01EE020E" w14:textId="1EAF4E7F" w:rsidR="0064336D" w:rsidRDefault="0064336D" w:rsidP="004464CD">
            <w:pPr>
              <w:pStyle w:val="ListParagraph"/>
              <w:numPr>
                <w:ilvl w:val="0"/>
                <w:numId w:val="28"/>
              </w:numPr>
              <w:tabs>
                <w:tab w:val="left" w:pos="589"/>
              </w:tabs>
              <w:ind w:left="229" w:hanging="180"/>
              <w:jc w:val="left"/>
            </w:pPr>
            <w:r>
              <w:t xml:space="preserve">Changed 7 to 10 </w:t>
            </w:r>
            <w:r w:rsidR="00167316">
              <w:t>d</w:t>
            </w:r>
            <w:r>
              <w:t xml:space="preserve">ays </w:t>
            </w:r>
            <w:r w:rsidR="00584F49">
              <w:t xml:space="preserve">and changed 14 to 18 </w:t>
            </w:r>
            <w:r w:rsidR="00167316">
              <w:t>d</w:t>
            </w:r>
            <w:r w:rsidR="00584F49">
              <w:t>ays</w:t>
            </w:r>
            <w:r w:rsidR="00167316">
              <w:t>, removed term business days.</w:t>
            </w:r>
          </w:p>
          <w:p w14:paraId="5B77703C" w14:textId="2AFAB367" w:rsidR="0064336D" w:rsidRDefault="0064336D" w:rsidP="004464CD">
            <w:pPr>
              <w:pStyle w:val="ListParagraph"/>
              <w:numPr>
                <w:ilvl w:val="0"/>
                <w:numId w:val="28"/>
              </w:numPr>
              <w:tabs>
                <w:tab w:val="left" w:pos="589"/>
              </w:tabs>
              <w:ind w:left="229" w:hanging="180"/>
              <w:jc w:val="left"/>
            </w:pPr>
            <w:r>
              <w:t>Added Electronic Excavation Permit</w:t>
            </w:r>
          </w:p>
          <w:p w14:paraId="6EC14158" w14:textId="1D8E3776" w:rsidR="005F5497" w:rsidRDefault="005F5497" w:rsidP="004464CD">
            <w:pPr>
              <w:pStyle w:val="ListParagraph"/>
              <w:numPr>
                <w:ilvl w:val="0"/>
                <w:numId w:val="28"/>
              </w:numPr>
              <w:tabs>
                <w:tab w:val="left" w:pos="589"/>
              </w:tabs>
              <w:ind w:left="229" w:hanging="180"/>
              <w:jc w:val="left"/>
            </w:pPr>
            <w:r>
              <w:t>Removed term Fermi-JULIE</w:t>
            </w:r>
          </w:p>
          <w:p w14:paraId="73F260B6" w14:textId="22B9CC33" w:rsidR="005F5497" w:rsidRDefault="005F5497" w:rsidP="004464CD">
            <w:pPr>
              <w:pStyle w:val="ListParagraph"/>
              <w:numPr>
                <w:ilvl w:val="0"/>
                <w:numId w:val="28"/>
              </w:numPr>
              <w:tabs>
                <w:tab w:val="left" w:pos="589"/>
              </w:tabs>
              <w:ind w:left="229" w:hanging="180"/>
              <w:jc w:val="left"/>
            </w:pPr>
            <w:r>
              <w:t>Changed 4.1 to Chief Safety Officer</w:t>
            </w:r>
          </w:p>
          <w:p w14:paraId="5649B440" w14:textId="6B4ED3E8" w:rsidR="005F5497" w:rsidRDefault="005F5497" w:rsidP="004464CD">
            <w:pPr>
              <w:pStyle w:val="ListParagraph"/>
              <w:numPr>
                <w:ilvl w:val="0"/>
                <w:numId w:val="28"/>
              </w:numPr>
              <w:tabs>
                <w:tab w:val="left" w:pos="589"/>
              </w:tabs>
              <w:ind w:left="229" w:hanging="180"/>
              <w:jc w:val="left"/>
            </w:pPr>
            <w:r>
              <w:t xml:space="preserve">Added </w:t>
            </w:r>
            <w:proofErr w:type="gramStart"/>
            <w:r>
              <w:t>75 year</w:t>
            </w:r>
            <w:proofErr w:type="gramEnd"/>
            <w:r>
              <w:t xml:space="preserve"> permit retention per DOE</w:t>
            </w:r>
          </w:p>
          <w:p w14:paraId="2B334728" w14:textId="412CEA97" w:rsidR="00C34CE1" w:rsidRPr="0067685D" w:rsidRDefault="0064336D" w:rsidP="004464CD">
            <w:pPr>
              <w:pStyle w:val="ListParagraph"/>
              <w:numPr>
                <w:ilvl w:val="0"/>
                <w:numId w:val="28"/>
              </w:numPr>
              <w:tabs>
                <w:tab w:val="left" w:pos="589"/>
              </w:tabs>
              <w:ind w:left="229" w:hanging="180"/>
              <w:jc w:val="left"/>
            </w:pPr>
            <w:r>
              <w:t>Removed Appendix A</w:t>
            </w:r>
          </w:p>
        </w:tc>
        <w:tc>
          <w:tcPr>
            <w:tcW w:w="1777" w:type="dxa"/>
            <w:vAlign w:val="center"/>
          </w:tcPr>
          <w:p w14:paraId="693D88B2" w14:textId="0C70E4A0" w:rsidR="00C34CE1" w:rsidRPr="0067685D" w:rsidRDefault="00EC79E9" w:rsidP="0067685D">
            <w:pPr>
              <w:tabs>
                <w:tab w:val="left" w:pos="720"/>
              </w:tabs>
              <w:jc w:val="left"/>
            </w:pPr>
            <w:r>
              <w:t>March</w:t>
            </w:r>
            <w:r w:rsidR="009102C7">
              <w:t xml:space="preserve"> 2017</w:t>
            </w:r>
          </w:p>
        </w:tc>
      </w:tr>
      <w:tr w:rsidR="0067685D" w:rsidRPr="00603B94" w14:paraId="2F97F7A6" w14:textId="77777777" w:rsidTr="008D5C0A">
        <w:tc>
          <w:tcPr>
            <w:tcW w:w="1615" w:type="dxa"/>
            <w:vAlign w:val="center"/>
          </w:tcPr>
          <w:p w14:paraId="51B08720" w14:textId="101999C6" w:rsidR="0067685D" w:rsidRPr="0067685D" w:rsidRDefault="0067685D" w:rsidP="007E08A6">
            <w:pPr>
              <w:tabs>
                <w:tab w:val="left" w:pos="720"/>
              </w:tabs>
              <w:jc w:val="left"/>
            </w:pPr>
            <w:r w:rsidRPr="0067685D">
              <w:t>Jim Niehoff</w:t>
            </w:r>
          </w:p>
        </w:tc>
        <w:tc>
          <w:tcPr>
            <w:tcW w:w="6570" w:type="dxa"/>
          </w:tcPr>
          <w:p w14:paraId="496A9D6B" w14:textId="77777777" w:rsidR="004464CD" w:rsidRDefault="0067685D" w:rsidP="004464CD">
            <w:pPr>
              <w:pStyle w:val="ListParagraph"/>
              <w:numPr>
                <w:ilvl w:val="0"/>
                <w:numId w:val="28"/>
              </w:numPr>
              <w:tabs>
                <w:tab w:val="left" w:pos="589"/>
              </w:tabs>
              <w:ind w:left="229" w:hanging="180"/>
              <w:jc w:val="left"/>
            </w:pPr>
            <w:r w:rsidRPr="0067685D">
              <w:t>Changed high gas service from 100 psi to 2 psig</w:t>
            </w:r>
            <w:r w:rsidR="00457C17">
              <w:t xml:space="preserve">.  </w:t>
            </w:r>
          </w:p>
          <w:p w14:paraId="3D20C7A9" w14:textId="77777777" w:rsidR="004464CD" w:rsidRDefault="007E08A6" w:rsidP="004464CD">
            <w:pPr>
              <w:pStyle w:val="ListParagraph"/>
              <w:numPr>
                <w:ilvl w:val="0"/>
                <w:numId w:val="28"/>
              </w:numPr>
              <w:tabs>
                <w:tab w:val="left" w:pos="589"/>
              </w:tabs>
              <w:ind w:left="229" w:hanging="180"/>
              <w:jc w:val="left"/>
            </w:pPr>
            <w:r>
              <w:t xml:space="preserve">Damage to a gas line as a result of construction is considered reportable regardless of pressure.  </w:t>
            </w:r>
          </w:p>
          <w:p w14:paraId="7C3CAC1D" w14:textId="2D9861FB" w:rsidR="0067685D" w:rsidRPr="0067685D" w:rsidRDefault="00457C17" w:rsidP="004464CD">
            <w:pPr>
              <w:pStyle w:val="ListParagraph"/>
              <w:numPr>
                <w:ilvl w:val="0"/>
                <w:numId w:val="28"/>
              </w:numPr>
              <w:tabs>
                <w:tab w:val="left" w:pos="589"/>
              </w:tabs>
              <w:ind w:left="229" w:hanging="180"/>
              <w:jc w:val="left"/>
            </w:pPr>
            <w:r>
              <w:t>Added duration time for an excavation process.</w:t>
            </w:r>
          </w:p>
        </w:tc>
        <w:tc>
          <w:tcPr>
            <w:tcW w:w="1777" w:type="dxa"/>
            <w:vAlign w:val="center"/>
          </w:tcPr>
          <w:p w14:paraId="3EA3DE67" w14:textId="33D98EAD" w:rsidR="0067685D" w:rsidRPr="0067685D" w:rsidRDefault="0067685D" w:rsidP="0067685D">
            <w:pPr>
              <w:tabs>
                <w:tab w:val="left" w:pos="720"/>
              </w:tabs>
              <w:jc w:val="left"/>
            </w:pPr>
            <w:r w:rsidRPr="0067685D">
              <w:t>December 2015</w:t>
            </w:r>
          </w:p>
        </w:tc>
      </w:tr>
      <w:tr w:rsidR="00740B60" w:rsidRPr="00603B94" w14:paraId="7AF53D8A" w14:textId="77777777" w:rsidTr="008D5C0A">
        <w:tc>
          <w:tcPr>
            <w:tcW w:w="1615" w:type="dxa"/>
            <w:vAlign w:val="center"/>
          </w:tcPr>
          <w:p w14:paraId="6E62C8C2" w14:textId="73F082C7" w:rsidR="00740B60" w:rsidRDefault="00740B60" w:rsidP="00CA7383">
            <w:pPr>
              <w:tabs>
                <w:tab w:val="left" w:pos="720"/>
              </w:tabs>
              <w:jc w:val="left"/>
            </w:pPr>
            <w:r>
              <w:t>Jim Niehoff</w:t>
            </w:r>
          </w:p>
        </w:tc>
        <w:tc>
          <w:tcPr>
            <w:tcW w:w="6570" w:type="dxa"/>
            <w:vAlign w:val="bottom"/>
          </w:tcPr>
          <w:p w14:paraId="5EBCAF97" w14:textId="6CD61017" w:rsidR="00740B60" w:rsidRPr="005541BD" w:rsidRDefault="00740B60" w:rsidP="00A17AB9">
            <w:pPr>
              <w:tabs>
                <w:tab w:val="left" w:pos="720"/>
              </w:tabs>
              <w:jc w:val="left"/>
            </w:pPr>
            <w:r>
              <w:t>Incorporated lessons learned related to extending an excavation permit, see Section 5.3.2, Item No. 8.</w:t>
            </w:r>
          </w:p>
        </w:tc>
        <w:tc>
          <w:tcPr>
            <w:tcW w:w="1777" w:type="dxa"/>
            <w:vAlign w:val="center"/>
          </w:tcPr>
          <w:p w14:paraId="07A90A1A" w14:textId="4C15DA49" w:rsidR="00740B60" w:rsidRDefault="00740B60" w:rsidP="005C1A08">
            <w:pPr>
              <w:tabs>
                <w:tab w:val="left" w:pos="720"/>
              </w:tabs>
            </w:pPr>
            <w:r>
              <w:t>June 2012</w:t>
            </w:r>
          </w:p>
        </w:tc>
      </w:tr>
      <w:tr w:rsidR="003E7886" w:rsidRPr="00603B94" w14:paraId="360CF05F" w14:textId="77777777" w:rsidTr="008D5C0A">
        <w:tc>
          <w:tcPr>
            <w:tcW w:w="1615" w:type="dxa"/>
            <w:vAlign w:val="center"/>
          </w:tcPr>
          <w:p w14:paraId="6E308171" w14:textId="58C94132" w:rsidR="003E7886" w:rsidRDefault="003E7886" w:rsidP="003E7886">
            <w:pPr>
              <w:tabs>
                <w:tab w:val="left" w:pos="720"/>
              </w:tabs>
              <w:jc w:val="left"/>
            </w:pPr>
            <w:r>
              <w:t>Jim Niehoff</w:t>
            </w:r>
          </w:p>
        </w:tc>
        <w:tc>
          <w:tcPr>
            <w:tcW w:w="6570" w:type="dxa"/>
            <w:vAlign w:val="bottom"/>
          </w:tcPr>
          <w:p w14:paraId="55E2C44F" w14:textId="127FDDFC" w:rsidR="003E7886" w:rsidRDefault="003E7886" w:rsidP="003E7886">
            <w:pPr>
              <w:tabs>
                <w:tab w:val="left" w:pos="720"/>
              </w:tabs>
              <w:jc w:val="left"/>
            </w:pPr>
            <w:r>
              <w:t>Implemented waiver process and developed a map depicting restricted waiver areas.</w:t>
            </w:r>
          </w:p>
        </w:tc>
        <w:tc>
          <w:tcPr>
            <w:tcW w:w="1777" w:type="dxa"/>
            <w:vAlign w:val="center"/>
          </w:tcPr>
          <w:p w14:paraId="7791F911" w14:textId="0F415792" w:rsidR="003E7886" w:rsidRDefault="003E7886" w:rsidP="003E7886">
            <w:pPr>
              <w:tabs>
                <w:tab w:val="left" w:pos="720"/>
              </w:tabs>
            </w:pPr>
            <w:r>
              <w:t>June 2011</w:t>
            </w:r>
          </w:p>
        </w:tc>
      </w:tr>
      <w:tr w:rsidR="003E7886" w:rsidRPr="00603B94" w14:paraId="6715F609" w14:textId="77777777" w:rsidTr="008D5C0A">
        <w:tc>
          <w:tcPr>
            <w:tcW w:w="1615" w:type="dxa"/>
            <w:vAlign w:val="center"/>
          </w:tcPr>
          <w:p w14:paraId="6DF4EC1D" w14:textId="7271B533" w:rsidR="003E7886" w:rsidRDefault="003E7886" w:rsidP="003E7886">
            <w:pPr>
              <w:tabs>
                <w:tab w:val="left" w:pos="720"/>
              </w:tabs>
              <w:jc w:val="left"/>
            </w:pPr>
            <w:r>
              <w:t>Russ Alber</w:t>
            </w:r>
          </w:p>
        </w:tc>
        <w:tc>
          <w:tcPr>
            <w:tcW w:w="6570" w:type="dxa"/>
            <w:vAlign w:val="bottom"/>
          </w:tcPr>
          <w:p w14:paraId="68130719" w14:textId="51E2E5A6" w:rsidR="003E7886" w:rsidRDefault="003E7886" w:rsidP="003E7886">
            <w:pPr>
              <w:tabs>
                <w:tab w:val="left" w:pos="720"/>
              </w:tabs>
              <w:jc w:val="left"/>
            </w:pPr>
            <w:r>
              <w:t>Removed Appendix Matrix and removed procedures.</w:t>
            </w:r>
          </w:p>
        </w:tc>
        <w:tc>
          <w:tcPr>
            <w:tcW w:w="1777" w:type="dxa"/>
            <w:vAlign w:val="center"/>
          </w:tcPr>
          <w:p w14:paraId="3D043FF2" w14:textId="2B86EE53" w:rsidR="003E7886" w:rsidRDefault="003E7886" w:rsidP="003E7886">
            <w:pPr>
              <w:tabs>
                <w:tab w:val="left" w:pos="720"/>
              </w:tabs>
            </w:pPr>
            <w:r>
              <w:t>March 2010</w:t>
            </w:r>
          </w:p>
        </w:tc>
      </w:tr>
      <w:tr w:rsidR="003E7886" w:rsidRPr="00603B94" w14:paraId="26F31E8D" w14:textId="77777777" w:rsidTr="008D5C0A">
        <w:tc>
          <w:tcPr>
            <w:tcW w:w="1615" w:type="dxa"/>
            <w:vAlign w:val="center"/>
          </w:tcPr>
          <w:p w14:paraId="42F7DB53" w14:textId="6B9AC510" w:rsidR="003E7886" w:rsidRDefault="003E7886" w:rsidP="003E7886">
            <w:pPr>
              <w:tabs>
                <w:tab w:val="left" w:pos="720"/>
              </w:tabs>
              <w:jc w:val="left"/>
            </w:pPr>
            <w:r>
              <w:t>Tom Prosapio</w:t>
            </w:r>
          </w:p>
        </w:tc>
        <w:tc>
          <w:tcPr>
            <w:tcW w:w="6570" w:type="dxa"/>
            <w:vAlign w:val="bottom"/>
          </w:tcPr>
          <w:p w14:paraId="39A5D09A" w14:textId="7B5BE94F" w:rsidR="003E7886" w:rsidRDefault="003E7886" w:rsidP="003E7886">
            <w:pPr>
              <w:tabs>
                <w:tab w:val="left" w:pos="720"/>
              </w:tabs>
              <w:jc w:val="left"/>
            </w:pPr>
            <w:r>
              <w:t>Defined critical and non-critical work (emergency), updated permitting process</w:t>
            </w:r>
            <w:r w:rsidR="00254734">
              <w:t>.</w:t>
            </w:r>
          </w:p>
        </w:tc>
        <w:tc>
          <w:tcPr>
            <w:tcW w:w="1777" w:type="dxa"/>
            <w:vAlign w:val="center"/>
          </w:tcPr>
          <w:p w14:paraId="2940686E" w14:textId="6B63B81B" w:rsidR="003E7886" w:rsidRDefault="003E7886" w:rsidP="003E7886">
            <w:pPr>
              <w:tabs>
                <w:tab w:val="left" w:pos="720"/>
              </w:tabs>
            </w:pPr>
            <w:r>
              <w:t>July 2002</w:t>
            </w:r>
          </w:p>
        </w:tc>
      </w:tr>
      <w:tr w:rsidR="003E7886" w:rsidRPr="00603B94" w14:paraId="513750CE" w14:textId="77777777" w:rsidTr="008D5C0A">
        <w:tc>
          <w:tcPr>
            <w:tcW w:w="1615" w:type="dxa"/>
            <w:vAlign w:val="center"/>
          </w:tcPr>
          <w:p w14:paraId="513750CA" w14:textId="58DB2D3F" w:rsidR="003E7886" w:rsidRPr="00603B94" w:rsidRDefault="003E7886" w:rsidP="003E7886">
            <w:pPr>
              <w:tabs>
                <w:tab w:val="left" w:pos="720"/>
              </w:tabs>
              <w:jc w:val="left"/>
            </w:pPr>
            <w:r>
              <w:t xml:space="preserve">Ed </w:t>
            </w:r>
            <w:proofErr w:type="spellStart"/>
            <w:r>
              <w:t>Crumpley</w:t>
            </w:r>
            <w:proofErr w:type="spellEnd"/>
          </w:p>
        </w:tc>
        <w:tc>
          <w:tcPr>
            <w:tcW w:w="6570" w:type="dxa"/>
          </w:tcPr>
          <w:p w14:paraId="513750CB" w14:textId="5A25FFBD" w:rsidR="003E7886" w:rsidRPr="00603B94" w:rsidRDefault="003E7886" w:rsidP="003E7886">
            <w:pPr>
              <w:tabs>
                <w:tab w:val="left" w:pos="720"/>
              </w:tabs>
              <w:jc w:val="left"/>
            </w:pPr>
            <w:r w:rsidRPr="005541BD">
              <w:t xml:space="preserve">Initial release Chapter </w:t>
            </w:r>
            <w:r w:rsidRPr="00051A89">
              <w:t>7030</w:t>
            </w:r>
            <w:r w:rsidR="00254734">
              <w:t>.</w:t>
            </w:r>
          </w:p>
        </w:tc>
        <w:tc>
          <w:tcPr>
            <w:tcW w:w="1777" w:type="dxa"/>
            <w:vAlign w:val="center"/>
          </w:tcPr>
          <w:p w14:paraId="513750CD" w14:textId="7D203D43" w:rsidR="003E7886" w:rsidRPr="00603B94" w:rsidRDefault="003E7886" w:rsidP="003E7886">
            <w:pPr>
              <w:tabs>
                <w:tab w:val="left" w:pos="720"/>
              </w:tabs>
            </w:pPr>
            <w:r>
              <w:t>December 1999</w:t>
            </w:r>
          </w:p>
        </w:tc>
      </w:tr>
    </w:tbl>
    <w:p w14:paraId="513750F2" w14:textId="77777777" w:rsidR="008648A9" w:rsidRPr="00603B94" w:rsidRDefault="008648A9" w:rsidP="00142C80">
      <w:pPr>
        <w:jc w:val="left"/>
        <w:rPr>
          <w:b/>
        </w:rPr>
      </w:pPr>
    </w:p>
    <w:p w14:paraId="513750F3" w14:textId="77777777" w:rsidR="008648A9" w:rsidRPr="00603B94" w:rsidRDefault="008648A9" w:rsidP="00142C80">
      <w:pPr>
        <w:jc w:val="left"/>
        <w:rPr>
          <w:b/>
        </w:rPr>
      </w:pPr>
    </w:p>
    <w:p w14:paraId="513750F4" w14:textId="77777777" w:rsidR="008648A9" w:rsidRPr="00603B94" w:rsidRDefault="008648A9" w:rsidP="008648A9">
      <w:pPr>
        <w:jc w:val="left"/>
        <w:rPr>
          <w:b/>
        </w:rPr>
        <w:sectPr w:rsidR="008648A9" w:rsidRPr="00603B94" w:rsidSect="00081627">
          <w:headerReference w:type="default" r:id="rId11"/>
          <w:footerReference w:type="default" r:id="rId12"/>
          <w:pgSz w:w="12240" w:h="15840" w:code="1"/>
          <w:pgMar w:top="720" w:right="1080" w:bottom="720" w:left="1440" w:header="720" w:footer="389" w:gutter="0"/>
          <w:cols w:space="720"/>
          <w:docGrid w:linePitch="360"/>
        </w:sectPr>
      </w:pPr>
    </w:p>
    <w:p w14:paraId="513750F5" w14:textId="77777777" w:rsidR="00A96FFC" w:rsidRPr="00603B94" w:rsidRDefault="008E0D99" w:rsidP="001A2CF3">
      <w:pPr>
        <w:jc w:val="center"/>
        <w:rPr>
          <w:b/>
        </w:rPr>
      </w:pPr>
      <w:r w:rsidRPr="008E0D99">
        <w:rPr>
          <w:b/>
        </w:rPr>
        <w:lastRenderedPageBreak/>
        <w:t>TABLE OF CONTENTS</w:t>
      </w:r>
    </w:p>
    <w:p w14:paraId="513750F6" w14:textId="77777777" w:rsidR="00A96FFC" w:rsidRPr="00603B94" w:rsidRDefault="00A96FFC">
      <w:pPr>
        <w:rPr>
          <w:bCs/>
        </w:rPr>
      </w:pPr>
    </w:p>
    <w:p w14:paraId="391719ED" w14:textId="59FE1348" w:rsidR="003523F7" w:rsidRDefault="009F2C3D">
      <w:pPr>
        <w:pStyle w:val="TOC1"/>
        <w:rPr>
          <w:rFonts w:asciiTheme="minorHAnsi" w:eastAsiaTheme="minorEastAsia" w:hAnsiTheme="minorHAnsi" w:cstheme="minorBidi"/>
          <w:noProof/>
          <w:sz w:val="22"/>
          <w:szCs w:val="22"/>
        </w:rPr>
      </w:pPr>
      <w:r w:rsidRPr="008E0D99">
        <w:rPr>
          <w:bCs/>
        </w:rPr>
        <w:fldChar w:fldCharType="begin"/>
      </w:r>
      <w:r w:rsidR="005541BD">
        <w:rPr>
          <w:bCs/>
        </w:rPr>
        <w:instrText xml:space="preserve"> TOC \o "1-3" \h \z \u </w:instrText>
      </w:r>
      <w:r w:rsidRPr="008E0D99">
        <w:rPr>
          <w:bCs/>
        </w:rPr>
        <w:fldChar w:fldCharType="separate"/>
      </w:r>
      <w:hyperlink w:anchor="_Toc71188461" w:history="1">
        <w:r w:rsidR="003523F7" w:rsidRPr="00AA357E">
          <w:rPr>
            <w:rStyle w:val="Hyperlink"/>
            <w:rFonts w:ascii="Times New Roman Bold" w:hAnsi="Times New Roman Bold"/>
            <w:noProof/>
          </w:rPr>
          <w:t>1.0</w:t>
        </w:r>
        <w:r w:rsidR="003523F7">
          <w:rPr>
            <w:rFonts w:asciiTheme="minorHAnsi" w:eastAsiaTheme="minorEastAsia" w:hAnsiTheme="minorHAnsi" w:cstheme="minorBidi"/>
            <w:noProof/>
            <w:sz w:val="22"/>
            <w:szCs w:val="22"/>
          </w:rPr>
          <w:tab/>
        </w:r>
        <w:r w:rsidR="003523F7" w:rsidRPr="00AA357E">
          <w:rPr>
            <w:rStyle w:val="Hyperlink"/>
            <w:noProof/>
          </w:rPr>
          <w:t>PURPOSE</w:t>
        </w:r>
        <w:r w:rsidR="003523F7">
          <w:rPr>
            <w:noProof/>
            <w:webHidden/>
          </w:rPr>
          <w:tab/>
        </w:r>
        <w:r w:rsidR="003523F7">
          <w:rPr>
            <w:noProof/>
            <w:webHidden/>
          </w:rPr>
          <w:fldChar w:fldCharType="begin"/>
        </w:r>
        <w:r w:rsidR="003523F7">
          <w:rPr>
            <w:noProof/>
            <w:webHidden/>
          </w:rPr>
          <w:instrText xml:space="preserve"> PAGEREF _Toc71188461 \h </w:instrText>
        </w:r>
        <w:r w:rsidR="003523F7">
          <w:rPr>
            <w:noProof/>
            <w:webHidden/>
          </w:rPr>
        </w:r>
        <w:r w:rsidR="003523F7">
          <w:rPr>
            <w:noProof/>
            <w:webHidden/>
          </w:rPr>
          <w:fldChar w:fldCharType="separate"/>
        </w:r>
        <w:r w:rsidR="00B554C0">
          <w:rPr>
            <w:noProof/>
            <w:webHidden/>
          </w:rPr>
          <w:t>2</w:t>
        </w:r>
        <w:r w:rsidR="003523F7">
          <w:rPr>
            <w:noProof/>
            <w:webHidden/>
          </w:rPr>
          <w:fldChar w:fldCharType="end"/>
        </w:r>
      </w:hyperlink>
    </w:p>
    <w:p w14:paraId="464A5A0F" w14:textId="2246A55F" w:rsidR="003523F7" w:rsidRDefault="003523F7">
      <w:pPr>
        <w:pStyle w:val="TOC1"/>
        <w:rPr>
          <w:rFonts w:asciiTheme="minorHAnsi" w:eastAsiaTheme="minorEastAsia" w:hAnsiTheme="minorHAnsi" w:cstheme="minorBidi"/>
          <w:noProof/>
          <w:sz w:val="22"/>
          <w:szCs w:val="22"/>
        </w:rPr>
      </w:pPr>
      <w:hyperlink w:anchor="_Toc71188462" w:history="1">
        <w:r w:rsidRPr="00AA357E">
          <w:rPr>
            <w:rStyle w:val="Hyperlink"/>
            <w:rFonts w:ascii="Times New Roman Bold" w:hAnsi="Times New Roman Bold"/>
            <w:noProof/>
          </w:rPr>
          <w:t>2.0</w:t>
        </w:r>
        <w:r>
          <w:rPr>
            <w:rFonts w:asciiTheme="minorHAnsi" w:eastAsiaTheme="minorEastAsia" w:hAnsiTheme="minorHAnsi" w:cstheme="minorBidi"/>
            <w:noProof/>
            <w:sz w:val="22"/>
            <w:szCs w:val="22"/>
          </w:rPr>
          <w:tab/>
        </w:r>
        <w:r w:rsidRPr="00AA357E">
          <w:rPr>
            <w:rStyle w:val="Hyperlink"/>
            <w:noProof/>
          </w:rPr>
          <w:t>SCOPE</w:t>
        </w:r>
        <w:r>
          <w:rPr>
            <w:noProof/>
            <w:webHidden/>
          </w:rPr>
          <w:tab/>
        </w:r>
        <w:r>
          <w:rPr>
            <w:noProof/>
            <w:webHidden/>
          </w:rPr>
          <w:fldChar w:fldCharType="begin"/>
        </w:r>
        <w:r>
          <w:rPr>
            <w:noProof/>
            <w:webHidden/>
          </w:rPr>
          <w:instrText xml:space="preserve"> PAGEREF _Toc71188462 \h </w:instrText>
        </w:r>
        <w:r>
          <w:rPr>
            <w:noProof/>
            <w:webHidden/>
          </w:rPr>
        </w:r>
        <w:r>
          <w:rPr>
            <w:noProof/>
            <w:webHidden/>
          </w:rPr>
          <w:fldChar w:fldCharType="separate"/>
        </w:r>
        <w:r w:rsidR="00B554C0">
          <w:rPr>
            <w:noProof/>
            <w:webHidden/>
          </w:rPr>
          <w:t>2</w:t>
        </w:r>
        <w:r>
          <w:rPr>
            <w:noProof/>
            <w:webHidden/>
          </w:rPr>
          <w:fldChar w:fldCharType="end"/>
        </w:r>
      </w:hyperlink>
    </w:p>
    <w:p w14:paraId="2D6DDDCC" w14:textId="22FFB614" w:rsidR="003523F7" w:rsidRDefault="003523F7">
      <w:pPr>
        <w:pStyle w:val="TOC1"/>
        <w:rPr>
          <w:rFonts w:asciiTheme="minorHAnsi" w:eastAsiaTheme="minorEastAsia" w:hAnsiTheme="minorHAnsi" w:cstheme="minorBidi"/>
          <w:noProof/>
          <w:sz w:val="22"/>
          <w:szCs w:val="22"/>
        </w:rPr>
      </w:pPr>
      <w:hyperlink w:anchor="_Toc71188463" w:history="1">
        <w:r w:rsidRPr="00AA357E">
          <w:rPr>
            <w:rStyle w:val="Hyperlink"/>
            <w:rFonts w:ascii="Times New Roman Bold" w:hAnsi="Times New Roman Bold"/>
            <w:noProof/>
          </w:rPr>
          <w:t>3.0</w:t>
        </w:r>
        <w:r>
          <w:rPr>
            <w:rFonts w:asciiTheme="minorHAnsi" w:eastAsiaTheme="minorEastAsia" w:hAnsiTheme="minorHAnsi" w:cstheme="minorBidi"/>
            <w:noProof/>
            <w:sz w:val="22"/>
            <w:szCs w:val="22"/>
          </w:rPr>
          <w:tab/>
        </w:r>
        <w:r w:rsidRPr="00AA357E">
          <w:rPr>
            <w:rStyle w:val="Hyperlink"/>
            <w:noProof/>
          </w:rPr>
          <w:t>DEFINITIONS</w:t>
        </w:r>
        <w:r>
          <w:rPr>
            <w:noProof/>
            <w:webHidden/>
          </w:rPr>
          <w:tab/>
        </w:r>
        <w:r>
          <w:rPr>
            <w:noProof/>
            <w:webHidden/>
          </w:rPr>
          <w:fldChar w:fldCharType="begin"/>
        </w:r>
        <w:r>
          <w:rPr>
            <w:noProof/>
            <w:webHidden/>
          </w:rPr>
          <w:instrText xml:space="preserve"> PAGEREF _Toc71188463 \h </w:instrText>
        </w:r>
        <w:r>
          <w:rPr>
            <w:noProof/>
            <w:webHidden/>
          </w:rPr>
        </w:r>
        <w:r>
          <w:rPr>
            <w:noProof/>
            <w:webHidden/>
          </w:rPr>
          <w:fldChar w:fldCharType="separate"/>
        </w:r>
        <w:r w:rsidR="00B554C0">
          <w:rPr>
            <w:noProof/>
            <w:webHidden/>
          </w:rPr>
          <w:t>2</w:t>
        </w:r>
        <w:r>
          <w:rPr>
            <w:noProof/>
            <w:webHidden/>
          </w:rPr>
          <w:fldChar w:fldCharType="end"/>
        </w:r>
      </w:hyperlink>
    </w:p>
    <w:p w14:paraId="6AE2A79C" w14:textId="573B2358" w:rsidR="003523F7" w:rsidRDefault="003523F7">
      <w:pPr>
        <w:pStyle w:val="TOC1"/>
        <w:rPr>
          <w:rFonts w:asciiTheme="minorHAnsi" w:eastAsiaTheme="minorEastAsia" w:hAnsiTheme="minorHAnsi" w:cstheme="minorBidi"/>
          <w:noProof/>
          <w:sz w:val="22"/>
          <w:szCs w:val="22"/>
        </w:rPr>
      </w:pPr>
      <w:hyperlink w:anchor="_Toc71188464" w:history="1">
        <w:r w:rsidRPr="00AA357E">
          <w:rPr>
            <w:rStyle w:val="Hyperlink"/>
            <w:rFonts w:ascii="Times New Roman Bold" w:hAnsi="Times New Roman Bold"/>
            <w:noProof/>
          </w:rPr>
          <w:t>4.0</w:t>
        </w:r>
        <w:r>
          <w:rPr>
            <w:rFonts w:asciiTheme="minorHAnsi" w:eastAsiaTheme="minorEastAsia" w:hAnsiTheme="minorHAnsi" w:cstheme="minorBidi"/>
            <w:noProof/>
            <w:sz w:val="22"/>
            <w:szCs w:val="22"/>
          </w:rPr>
          <w:tab/>
        </w:r>
        <w:r w:rsidRPr="00AA357E">
          <w:rPr>
            <w:rStyle w:val="Hyperlink"/>
            <w:noProof/>
          </w:rPr>
          <w:t>RESPONSIBLILITIES</w:t>
        </w:r>
        <w:r>
          <w:rPr>
            <w:noProof/>
            <w:webHidden/>
          </w:rPr>
          <w:tab/>
        </w:r>
        <w:r>
          <w:rPr>
            <w:noProof/>
            <w:webHidden/>
          </w:rPr>
          <w:fldChar w:fldCharType="begin"/>
        </w:r>
        <w:r>
          <w:rPr>
            <w:noProof/>
            <w:webHidden/>
          </w:rPr>
          <w:instrText xml:space="preserve"> PAGEREF _Toc71188464 \h </w:instrText>
        </w:r>
        <w:r>
          <w:rPr>
            <w:noProof/>
            <w:webHidden/>
          </w:rPr>
        </w:r>
        <w:r>
          <w:rPr>
            <w:noProof/>
            <w:webHidden/>
          </w:rPr>
          <w:fldChar w:fldCharType="separate"/>
        </w:r>
        <w:r w:rsidR="00B554C0">
          <w:rPr>
            <w:noProof/>
            <w:webHidden/>
          </w:rPr>
          <w:t>5</w:t>
        </w:r>
        <w:r>
          <w:rPr>
            <w:noProof/>
            <w:webHidden/>
          </w:rPr>
          <w:fldChar w:fldCharType="end"/>
        </w:r>
      </w:hyperlink>
    </w:p>
    <w:p w14:paraId="1444F6F9" w14:textId="144DD619" w:rsidR="003523F7" w:rsidRDefault="003523F7">
      <w:pPr>
        <w:pStyle w:val="TOC2"/>
        <w:rPr>
          <w:rFonts w:asciiTheme="minorHAnsi" w:eastAsiaTheme="minorEastAsia" w:hAnsiTheme="minorHAnsi" w:cstheme="minorBidi"/>
          <w:noProof/>
          <w:sz w:val="22"/>
          <w:szCs w:val="22"/>
        </w:rPr>
      </w:pPr>
      <w:hyperlink w:anchor="_Toc71188465" w:history="1">
        <w:r w:rsidRPr="00AA357E">
          <w:rPr>
            <w:rStyle w:val="Hyperlink"/>
            <w:rFonts w:ascii="Times New Roman Bold" w:hAnsi="Times New Roman Bold"/>
            <w:noProof/>
          </w:rPr>
          <w:t>4.1</w:t>
        </w:r>
        <w:r>
          <w:rPr>
            <w:rFonts w:asciiTheme="minorHAnsi" w:eastAsiaTheme="minorEastAsia" w:hAnsiTheme="minorHAnsi" w:cstheme="minorBidi"/>
            <w:noProof/>
            <w:sz w:val="22"/>
            <w:szCs w:val="22"/>
          </w:rPr>
          <w:tab/>
        </w:r>
        <w:r w:rsidRPr="00AA357E">
          <w:rPr>
            <w:rStyle w:val="Hyperlink"/>
            <w:noProof/>
          </w:rPr>
          <w:t>Chief Safety Officer</w:t>
        </w:r>
        <w:r>
          <w:rPr>
            <w:noProof/>
            <w:webHidden/>
          </w:rPr>
          <w:tab/>
        </w:r>
        <w:r>
          <w:rPr>
            <w:noProof/>
            <w:webHidden/>
          </w:rPr>
          <w:fldChar w:fldCharType="begin"/>
        </w:r>
        <w:r>
          <w:rPr>
            <w:noProof/>
            <w:webHidden/>
          </w:rPr>
          <w:instrText xml:space="preserve"> PAGEREF _Toc71188465 \h </w:instrText>
        </w:r>
        <w:r>
          <w:rPr>
            <w:noProof/>
            <w:webHidden/>
          </w:rPr>
        </w:r>
        <w:r>
          <w:rPr>
            <w:noProof/>
            <w:webHidden/>
          </w:rPr>
          <w:fldChar w:fldCharType="separate"/>
        </w:r>
        <w:r w:rsidR="00B554C0">
          <w:rPr>
            <w:noProof/>
            <w:webHidden/>
          </w:rPr>
          <w:t>5</w:t>
        </w:r>
        <w:r>
          <w:rPr>
            <w:noProof/>
            <w:webHidden/>
          </w:rPr>
          <w:fldChar w:fldCharType="end"/>
        </w:r>
      </w:hyperlink>
    </w:p>
    <w:p w14:paraId="34C36621" w14:textId="751C98DB" w:rsidR="003523F7" w:rsidRDefault="003523F7">
      <w:pPr>
        <w:pStyle w:val="TOC2"/>
        <w:rPr>
          <w:rFonts w:asciiTheme="minorHAnsi" w:eastAsiaTheme="minorEastAsia" w:hAnsiTheme="minorHAnsi" w:cstheme="minorBidi"/>
          <w:noProof/>
          <w:sz w:val="22"/>
          <w:szCs w:val="22"/>
        </w:rPr>
      </w:pPr>
      <w:hyperlink w:anchor="_Toc71188466" w:history="1">
        <w:r w:rsidRPr="00AA357E">
          <w:rPr>
            <w:rStyle w:val="Hyperlink"/>
            <w:rFonts w:ascii="Times New Roman Bold" w:hAnsi="Times New Roman Bold"/>
            <w:noProof/>
          </w:rPr>
          <w:t>4.2</w:t>
        </w:r>
        <w:r>
          <w:rPr>
            <w:rFonts w:asciiTheme="minorHAnsi" w:eastAsiaTheme="minorEastAsia" w:hAnsiTheme="minorHAnsi" w:cstheme="minorBidi"/>
            <w:noProof/>
            <w:sz w:val="22"/>
            <w:szCs w:val="22"/>
          </w:rPr>
          <w:tab/>
        </w:r>
        <w:r w:rsidRPr="00AA357E">
          <w:rPr>
            <w:rStyle w:val="Hyperlink"/>
            <w:noProof/>
          </w:rPr>
          <w:t>Division/Section Head</w:t>
        </w:r>
        <w:r>
          <w:rPr>
            <w:noProof/>
            <w:webHidden/>
          </w:rPr>
          <w:tab/>
        </w:r>
        <w:r>
          <w:rPr>
            <w:noProof/>
            <w:webHidden/>
          </w:rPr>
          <w:fldChar w:fldCharType="begin"/>
        </w:r>
        <w:r>
          <w:rPr>
            <w:noProof/>
            <w:webHidden/>
          </w:rPr>
          <w:instrText xml:space="preserve"> PAGEREF _Toc71188466 \h </w:instrText>
        </w:r>
        <w:r>
          <w:rPr>
            <w:noProof/>
            <w:webHidden/>
          </w:rPr>
        </w:r>
        <w:r>
          <w:rPr>
            <w:noProof/>
            <w:webHidden/>
          </w:rPr>
          <w:fldChar w:fldCharType="separate"/>
        </w:r>
        <w:r w:rsidR="00B554C0">
          <w:rPr>
            <w:noProof/>
            <w:webHidden/>
          </w:rPr>
          <w:t>5</w:t>
        </w:r>
        <w:r>
          <w:rPr>
            <w:noProof/>
            <w:webHidden/>
          </w:rPr>
          <w:fldChar w:fldCharType="end"/>
        </w:r>
      </w:hyperlink>
    </w:p>
    <w:p w14:paraId="4731D841" w14:textId="3FF90A28" w:rsidR="003523F7" w:rsidRDefault="003523F7">
      <w:pPr>
        <w:pStyle w:val="TOC2"/>
        <w:rPr>
          <w:rFonts w:asciiTheme="minorHAnsi" w:eastAsiaTheme="minorEastAsia" w:hAnsiTheme="minorHAnsi" w:cstheme="minorBidi"/>
          <w:noProof/>
          <w:sz w:val="22"/>
          <w:szCs w:val="22"/>
        </w:rPr>
      </w:pPr>
      <w:hyperlink w:anchor="_Toc71188467" w:history="1">
        <w:r w:rsidRPr="00AA357E">
          <w:rPr>
            <w:rStyle w:val="Hyperlink"/>
            <w:rFonts w:ascii="Times New Roman Bold" w:hAnsi="Times New Roman Bold"/>
            <w:noProof/>
          </w:rPr>
          <w:t>4.3</w:t>
        </w:r>
        <w:r>
          <w:rPr>
            <w:rFonts w:asciiTheme="minorHAnsi" w:eastAsiaTheme="minorEastAsia" w:hAnsiTheme="minorHAnsi" w:cstheme="minorBidi"/>
            <w:noProof/>
            <w:sz w:val="22"/>
            <w:szCs w:val="22"/>
          </w:rPr>
          <w:tab/>
        </w:r>
        <w:r w:rsidRPr="00AA357E">
          <w:rPr>
            <w:rStyle w:val="Hyperlink"/>
            <w:noProof/>
          </w:rPr>
          <w:t>Construction Coordinator/Task Manager (CC/TM)</w:t>
        </w:r>
        <w:r>
          <w:rPr>
            <w:noProof/>
            <w:webHidden/>
          </w:rPr>
          <w:tab/>
        </w:r>
        <w:r>
          <w:rPr>
            <w:noProof/>
            <w:webHidden/>
          </w:rPr>
          <w:fldChar w:fldCharType="begin"/>
        </w:r>
        <w:r>
          <w:rPr>
            <w:noProof/>
            <w:webHidden/>
          </w:rPr>
          <w:instrText xml:space="preserve"> PAGEREF _Toc71188467 \h </w:instrText>
        </w:r>
        <w:r>
          <w:rPr>
            <w:noProof/>
            <w:webHidden/>
          </w:rPr>
        </w:r>
        <w:r>
          <w:rPr>
            <w:noProof/>
            <w:webHidden/>
          </w:rPr>
          <w:fldChar w:fldCharType="separate"/>
        </w:r>
        <w:r w:rsidR="00B554C0">
          <w:rPr>
            <w:noProof/>
            <w:webHidden/>
          </w:rPr>
          <w:t>5</w:t>
        </w:r>
        <w:r>
          <w:rPr>
            <w:noProof/>
            <w:webHidden/>
          </w:rPr>
          <w:fldChar w:fldCharType="end"/>
        </w:r>
      </w:hyperlink>
    </w:p>
    <w:p w14:paraId="5E420E67" w14:textId="47F756D1" w:rsidR="003523F7" w:rsidRDefault="003523F7">
      <w:pPr>
        <w:pStyle w:val="TOC2"/>
        <w:rPr>
          <w:rFonts w:asciiTheme="minorHAnsi" w:eastAsiaTheme="minorEastAsia" w:hAnsiTheme="minorHAnsi" w:cstheme="minorBidi"/>
          <w:noProof/>
          <w:sz w:val="22"/>
          <w:szCs w:val="22"/>
        </w:rPr>
      </w:pPr>
      <w:hyperlink w:anchor="_Toc71188468" w:history="1">
        <w:r w:rsidRPr="00AA357E">
          <w:rPr>
            <w:rStyle w:val="Hyperlink"/>
            <w:rFonts w:ascii="Times New Roman Bold" w:hAnsi="Times New Roman Bold"/>
            <w:noProof/>
          </w:rPr>
          <w:t>4.4</w:t>
        </w:r>
        <w:r>
          <w:rPr>
            <w:rFonts w:asciiTheme="minorHAnsi" w:eastAsiaTheme="minorEastAsia" w:hAnsiTheme="minorHAnsi" w:cstheme="minorBidi"/>
            <w:noProof/>
            <w:sz w:val="22"/>
            <w:szCs w:val="22"/>
          </w:rPr>
          <w:tab/>
        </w:r>
        <w:r w:rsidRPr="00AA357E">
          <w:rPr>
            <w:rStyle w:val="Hyperlink"/>
            <w:noProof/>
          </w:rPr>
          <w:t>Design Coordinator</w:t>
        </w:r>
        <w:r>
          <w:rPr>
            <w:noProof/>
            <w:webHidden/>
          </w:rPr>
          <w:tab/>
        </w:r>
        <w:r>
          <w:rPr>
            <w:noProof/>
            <w:webHidden/>
          </w:rPr>
          <w:fldChar w:fldCharType="begin"/>
        </w:r>
        <w:r>
          <w:rPr>
            <w:noProof/>
            <w:webHidden/>
          </w:rPr>
          <w:instrText xml:space="preserve"> PAGEREF _Toc71188468 \h </w:instrText>
        </w:r>
        <w:r>
          <w:rPr>
            <w:noProof/>
            <w:webHidden/>
          </w:rPr>
        </w:r>
        <w:r>
          <w:rPr>
            <w:noProof/>
            <w:webHidden/>
          </w:rPr>
          <w:fldChar w:fldCharType="separate"/>
        </w:r>
        <w:r w:rsidR="00B554C0">
          <w:rPr>
            <w:noProof/>
            <w:webHidden/>
          </w:rPr>
          <w:t>5</w:t>
        </w:r>
        <w:r>
          <w:rPr>
            <w:noProof/>
            <w:webHidden/>
          </w:rPr>
          <w:fldChar w:fldCharType="end"/>
        </w:r>
      </w:hyperlink>
    </w:p>
    <w:p w14:paraId="272F68A0" w14:textId="4D0F03F9" w:rsidR="003523F7" w:rsidRDefault="003523F7">
      <w:pPr>
        <w:pStyle w:val="TOC2"/>
        <w:rPr>
          <w:rFonts w:asciiTheme="minorHAnsi" w:eastAsiaTheme="minorEastAsia" w:hAnsiTheme="minorHAnsi" w:cstheme="minorBidi"/>
          <w:noProof/>
          <w:sz w:val="22"/>
          <w:szCs w:val="22"/>
        </w:rPr>
      </w:pPr>
      <w:hyperlink w:anchor="_Toc71188469" w:history="1">
        <w:r w:rsidRPr="00AA357E">
          <w:rPr>
            <w:rStyle w:val="Hyperlink"/>
            <w:rFonts w:ascii="Times New Roman Bold" w:hAnsi="Times New Roman Bold"/>
            <w:noProof/>
          </w:rPr>
          <w:t>4.5</w:t>
        </w:r>
        <w:r>
          <w:rPr>
            <w:rFonts w:asciiTheme="minorHAnsi" w:eastAsiaTheme="minorEastAsia" w:hAnsiTheme="minorHAnsi" w:cstheme="minorBidi"/>
            <w:noProof/>
            <w:sz w:val="22"/>
            <w:szCs w:val="22"/>
          </w:rPr>
          <w:tab/>
        </w:r>
        <w:r w:rsidRPr="00AA357E">
          <w:rPr>
            <w:rStyle w:val="Hyperlink"/>
            <w:noProof/>
          </w:rPr>
          <w:t>Utility Owners</w:t>
        </w:r>
        <w:r>
          <w:rPr>
            <w:noProof/>
            <w:webHidden/>
          </w:rPr>
          <w:tab/>
        </w:r>
        <w:r>
          <w:rPr>
            <w:noProof/>
            <w:webHidden/>
          </w:rPr>
          <w:fldChar w:fldCharType="begin"/>
        </w:r>
        <w:r>
          <w:rPr>
            <w:noProof/>
            <w:webHidden/>
          </w:rPr>
          <w:instrText xml:space="preserve"> PAGEREF _Toc71188469 \h </w:instrText>
        </w:r>
        <w:r>
          <w:rPr>
            <w:noProof/>
            <w:webHidden/>
          </w:rPr>
        </w:r>
        <w:r>
          <w:rPr>
            <w:noProof/>
            <w:webHidden/>
          </w:rPr>
          <w:fldChar w:fldCharType="separate"/>
        </w:r>
        <w:r w:rsidR="00B554C0">
          <w:rPr>
            <w:noProof/>
            <w:webHidden/>
          </w:rPr>
          <w:t>5</w:t>
        </w:r>
        <w:r>
          <w:rPr>
            <w:noProof/>
            <w:webHidden/>
          </w:rPr>
          <w:fldChar w:fldCharType="end"/>
        </w:r>
      </w:hyperlink>
    </w:p>
    <w:p w14:paraId="60CD887B" w14:textId="3FD32633" w:rsidR="003523F7" w:rsidRDefault="003523F7">
      <w:pPr>
        <w:pStyle w:val="TOC1"/>
        <w:rPr>
          <w:rFonts w:asciiTheme="minorHAnsi" w:eastAsiaTheme="minorEastAsia" w:hAnsiTheme="minorHAnsi" w:cstheme="minorBidi"/>
          <w:noProof/>
          <w:sz w:val="22"/>
          <w:szCs w:val="22"/>
        </w:rPr>
      </w:pPr>
      <w:hyperlink w:anchor="_Toc71188470" w:history="1">
        <w:r w:rsidRPr="00AA357E">
          <w:rPr>
            <w:rStyle w:val="Hyperlink"/>
            <w:rFonts w:ascii="Times New Roman Bold" w:hAnsi="Times New Roman Bold"/>
            <w:noProof/>
          </w:rPr>
          <w:t>5.0</w:t>
        </w:r>
        <w:r>
          <w:rPr>
            <w:rFonts w:asciiTheme="minorHAnsi" w:eastAsiaTheme="minorEastAsia" w:hAnsiTheme="minorHAnsi" w:cstheme="minorBidi"/>
            <w:noProof/>
            <w:sz w:val="22"/>
            <w:szCs w:val="22"/>
          </w:rPr>
          <w:tab/>
        </w:r>
        <w:r w:rsidRPr="00AA357E">
          <w:rPr>
            <w:rStyle w:val="Hyperlink"/>
            <w:noProof/>
          </w:rPr>
          <w:t>PROGRAM DESCRIPTION</w:t>
        </w:r>
        <w:r>
          <w:rPr>
            <w:noProof/>
            <w:webHidden/>
          </w:rPr>
          <w:tab/>
        </w:r>
        <w:r>
          <w:rPr>
            <w:noProof/>
            <w:webHidden/>
          </w:rPr>
          <w:fldChar w:fldCharType="begin"/>
        </w:r>
        <w:r>
          <w:rPr>
            <w:noProof/>
            <w:webHidden/>
          </w:rPr>
          <w:instrText xml:space="preserve"> PAGEREF _Toc71188470 \h </w:instrText>
        </w:r>
        <w:r>
          <w:rPr>
            <w:noProof/>
            <w:webHidden/>
          </w:rPr>
        </w:r>
        <w:r>
          <w:rPr>
            <w:noProof/>
            <w:webHidden/>
          </w:rPr>
          <w:fldChar w:fldCharType="separate"/>
        </w:r>
        <w:r w:rsidR="00B554C0">
          <w:rPr>
            <w:noProof/>
            <w:webHidden/>
          </w:rPr>
          <w:t>5</w:t>
        </w:r>
        <w:r>
          <w:rPr>
            <w:noProof/>
            <w:webHidden/>
          </w:rPr>
          <w:fldChar w:fldCharType="end"/>
        </w:r>
      </w:hyperlink>
    </w:p>
    <w:p w14:paraId="47F9C607" w14:textId="5365A2DC" w:rsidR="003523F7" w:rsidRDefault="003523F7">
      <w:pPr>
        <w:pStyle w:val="TOC2"/>
        <w:rPr>
          <w:rFonts w:asciiTheme="minorHAnsi" w:eastAsiaTheme="minorEastAsia" w:hAnsiTheme="minorHAnsi" w:cstheme="minorBidi"/>
          <w:noProof/>
          <w:sz w:val="22"/>
          <w:szCs w:val="22"/>
        </w:rPr>
      </w:pPr>
      <w:hyperlink w:anchor="_Toc71188471" w:history="1">
        <w:r w:rsidRPr="00AA357E">
          <w:rPr>
            <w:rStyle w:val="Hyperlink"/>
            <w:rFonts w:ascii="Times New Roman Bold" w:hAnsi="Times New Roman Bold"/>
            <w:noProof/>
          </w:rPr>
          <w:t>5.1</w:t>
        </w:r>
        <w:r>
          <w:rPr>
            <w:rFonts w:asciiTheme="minorHAnsi" w:eastAsiaTheme="minorEastAsia" w:hAnsiTheme="minorHAnsi" w:cstheme="minorBidi"/>
            <w:noProof/>
            <w:sz w:val="22"/>
            <w:szCs w:val="22"/>
          </w:rPr>
          <w:tab/>
        </w:r>
        <w:r w:rsidRPr="00AA357E">
          <w:rPr>
            <w:rStyle w:val="Hyperlink"/>
            <w:noProof/>
          </w:rPr>
          <w:t>Standardized Color for Utility Locators</w:t>
        </w:r>
        <w:r>
          <w:rPr>
            <w:noProof/>
            <w:webHidden/>
          </w:rPr>
          <w:tab/>
        </w:r>
        <w:r>
          <w:rPr>
            <w:noProof/>
            <w:webHidden/>
          </w:rPr>
          <w:fldChar w:fldCharType="begin"/>
        </w:r>
        <w:r>
          <w:rPr>
            <w:noProof/>
            <w:webHidden/>
          </w:rPr>
          <w:instrText xml:space="preserve"> PAGEREF _Toc71188471 \h </w:instrText>
        </w:r>
        <w:r>
          <w:rPr>
            <w:noProof/>
            <w:webHidden/>
          </w:rPr>
        </w:r>
        <w:r>
          <w:rPr>
            <w:noProof/>
            <w:webHidden/>
          </w:rPr>
          <w:fldChar w:fldCharType="separate"/>
        </w:r>
        <w:r w:rsidR="00B554C0">
          <w:rPr>
            <w:noProof/>
            <w:webHidden/>
          </w:rPr>
          <w:t>6</w:t>
        </w:r>
        <w:r>
          <w:rPr>
            <w:noProof/>
            <w:webHidden/>
          </w:rPr>
          <w:fldChar w:fldCharType="end"/>
        </w:r>
      </w:hyperlink>
    </w:p>
    <w:p w14:paraId="542ED13C" w14:textId="27E7F8C6" w:rsidR="003523F7" w:rsidRDefault="003523F7">
      <w:pPr>
        <w:pStyle w:val="TOC2"/>
        <w:rPr>
          <w:rFonts w:asciiTheme="minorHAnsi" w:eastAsiaTheme="minorEastAsia" w:hAnsiTheme="minorHAnsi" w:cstheme="minorBidi"/>
          <w:noProof/>
          <w:sz w:val="22"/>
          <w:szCs w:val="22"/>
        </w:rPr>
      </w:pPr>
      <w:hyperlink w:anchor="_Toc71188472" w:history="1">
        <w:r w:rsidRPr="00AA357E">
          <w:rPr>
            <w:rStyle w:val="Hyperlink"/>
            <w:rFonts w:ascii="Times New Roman Bold" w:hAnsi="Times New Roman Bold"/>
            <w:noProof/>
          </w:rPr>
          <w:t>5.2</w:t>
        </w:r>
        <w:r>
          <w:rPr>
            <w:rFonts w:asciiTheme="minorHAnsi" w:eastAsiaTheme="minorEastAsia" w:hAnsiTheme="minorHAnsi" w:cstheme="minorBidi"/>
            <w:noProof/>
            <w:sz w:val="22"/>
            <w:szCs w:val="22"/>
          </w:rPr>
          <w:tab/>
        </w:r>
        <w:r w:rsidRPr="00AA357E">
          <w:rPr>
            <w:rStyle w:val="Hyperlink"/>
            <w:noProof/>
          </w:rPr>
          <w:t>Design Phase</w:t>
        </w:r>
        <w:r>
          <w:rPr>
            <w:noProof/>
            <w:webHidden/>
          </w:rPr>
          <w:tab/>
        </w:r>
        <w:r>
          <w:rPr>
            <w:noProof/>
            <w:webHidden/>
          </w:rPr>
          <w:fldChar w:fldCharType="begin"/>
        </w:r>
        <w:r>
          <w:rPr>
            <w:noProof/>
            <w:webHidden/>
          </w:rPr>
          <w:instrText xml:space="preserve"> PAGEREF _Toc71188472 \h </w:instrText>
        </w:r>
        <w:r>
          <w:rPr>
            <w:noProof/>
            <w:webHidden/>
          </w:rPr>
        </w:r>
        <w:r>
          <w:rPr>
            <w:noProof/>
            <w:webHidden/>
          </w:rPr>
          <w:fldChar w:fldCharType="separate"/>
        </w:r>
        <w:r w:rsidR="00B554C0">
          <w:rPr>
            <w:noProof/>
            <w:webHidden/>
          </w:rPr>
          <w:t>6</w:t>
        </w:r>
        <w:r>
          <w:rPr>
            <w:noProof/>
            <w:webHidden/>
          </w:rPr>
          <w:fldChar w:fldCharType="end"/>
        </w:r>
      </w:hyperlink>
    </w:p>
    <w:p w14:paraId="231DCAB5" w14:textId="66A5F67B" w:rsidR="003523F7" w:rsidRDefault="003523F7">
      <w:pPr>
        <w:pStyle w:val="TOC2"/>
        <w:rPr>
          <w:rFonts w:asciiTheme="minorHAnsi" w:eastAsiaTheme="minorEastAsia" w:hAnsiTheme="minorHAnsi" w:cstheme="minorBidi"/>
          <w:noProof/>
          <w:sz w:val="22"/>
          <w:szCs w:val="22"/>
        </w:rPr>
      </w:pPr>
      <w:hyperlink w:anchor="_Toc71188473" w:history="1">
        <w:r w:rsidRPr="00AA357E">
          <w:rPr>
            <w:rStyle w:val="Hyperlink"/>
            <w:rFonts w:ascii="Times New Roman Bold" w:hAnsi="Times New Roman Bold"/>
            <w:noProof/>
          </w:rPr>
          <w:t>5.3</w:t>
        </w:r>
        <w:r>
          <w:rPr>
            <w:rFonts w:asciiTheme="minorHAnsi" w:eastAsiaTheme="minorEastAsia" w:hAnsiTheme="minorHAnsi" w:cstheme="minorBidi"/>
            <w:noProof/>
            <w:sz w:val="22"/>
            <w:szCs w:val="22"/>
          </w:rPr>
          <w:tab/>
        </w:r>
        <w:r w:rsidRPr="00AA357E">
          <w:rPr>
            <w:rStyle w:val="Hyperlink"/>
            <w:noProof/>
          </w:rPr>
          <w:t>Construction Phase</w:t>
        </w:r>
        <w:r>
          <w:rPr>
            <w:noProof/>
            <w:webHidden/>
          </w:rPr>
          <w:tab/>
        </w:r>
        <w:r>
          <w:rPr>
            <w:noProof/>
            <w:webHidden/>
          </w:rPr>
          <w:fldChar w:fldCharType="begin"/>
        </w:r>
        <w:r>
          <w:rPr>
            <w:noProof/>
            <w:webHidden/>
          </w:rPr>
          <w:instrText xml:space="preserve"> PAGEREF _Toc71188473 \h </w:instrText>
        </w:r>
        <w:r>
          <w:rPr>
            <w:noProof/>
            <w:webHidden/>
          </w:rPr>
        </w:r>
        <w:r>
          <w:rPr>
            <w:noProof/>
            <w:webHidden/>
          </w:rPr>
          <w:fldChar w:fldCharType="separate"/>
        </w:r>
        <w:r w:rsidR="00B554C0">
          <w:rPr>
            <w:noProof/>
            <w:webHidden/>
          </w:rPr>
          <w:t>7</w:t>
        </w:r>
        <w:r>
          <w:rPr>
            <w:noProof/>
            <w:webHidden/>
          </w:rPr>
          <w:fldChar w:fldCharType="end"/>
        </w:r>
      </w:hyperlink>
    </w:p>
    <w:p w14:paraId="48F64869" w14:textId="45C65592" w:rsidR="003523F7" w:rsidRDefault="003523F7">
      <w:pPr>
        <w:pStyle w:val="TOC3"/>
        <w:tabs>
          <w:tab w:val="left" w:pos="1930"/>
        </w:tabs>
        <w:rPr>
          <w:rFonts w:asciiTheme="minorHAnsi" w:eastAsiaTheme="minorEastAsia" w:hAnsiTheme="minorHAnsi" w:cstheme="minorBidi"/>
          <w:noProof/>
          <w:sz w:val="22"/>
          <w:szCs w:val="22"/>
        </w:rPr>
      </w:pPr>
      <w:hyperlink w:anchor="_Toc71188474" w:history="1">
        <w:r w:rsidRPr="00AA357E">
          <w:rPr>
            <w:rStyle w:val="Hyperlink"/>
            <w:rFonts w:ascii="Times New Roman Bold" w:hAnsi="Times New Roman Bold"/>
            <w:noProof/>
          </w:rPr>
          <w:t>5.3.1.</w:t>
        </w:r>
        <w:r>
          <w:rPr>
            <w:rFonts w:asciiTheme="minorHAnsi" w:eastAsiaTheme="minorEastAsia" w:hAnsiTheme="minorHAnsi" w:cstheme="minorBidi"/>
            <w:noProof/>
            <w:sz w:val="22"/>
            <w:szCs w:val="22"/>
          </w:rPr>
          <w:tab/>
        </w:r>
        <w:r w:rsidRPr="00AA357E">
          <w:rPr>
            <w:rStyle w:val="Hyperlink"/>
            <w:noProof/>
          </w:rPr>
          <w:t>Excavation Permit Process</w:t>
        </w:r>
        <w:r>
          <w:rPr>
            <w:noProof/>
            <w:webHidden/>
          </w:rPr>
          <w:tab/>
        </w:r>
        <w:r>
          <w:rPr>
            <w:noProof/>
            <w:webHidden/>
          </w:rPr>
          <w:fldChar w:fldCharType="begin"/>
        </w:r>
        <w:r>
          <w:rPr>
            <w:noProof/>
            <w:webHidden/>
          </w:rPr>
          <w:instrText xml:space="preserve"> PAGEREF _Toc71188474 \h </w:instrText>
        </w:r>
        <w:r>
          <w:rPr>
            <w:noProof/>
            <w:webHidden/>
          </w:rPr>
        </w:r>
        <w:r>
          <w:rPr>
            <w:noProof/>
            <w:webHidden/>
          </w:rPr>
          <w:fldChar w:fldCharType="separate"/>
        </w:r>
        <w:r w:rsidR="00B554C0">
          <w:rPr>
            <w:noProof/>
            <w:webHidden/>
          </w:rPr>
          <w:t>7</w:t>
        </w:r>
        <w:r>
          <w:rPr>
            <w:noProof/>
            <w:webHidden/>
          </w:rPr>
          <w:fldChar w:fldCharType="end"/>
        </w:r>
      </w:hyperlink>
    </w:p>
    <w:p w14:paraId="2B44C900" w14:textId="414EBC7A" w:rsidR="003523F7" w:rsidRDefault="003523F7">
      <w:pPr>
        <w:pStyle w:val="TOC3"/>
        <w:tabs>
          <w:tab w:val="left" w:pos="1930"/>
        </w:tabs>
        <w:rPr>
          <w:rFonts w:asciiTheme="minorHAnsi" w:eastAsiaTheme="minorEastAsia" w:hAnsiTheme="minorHAnsi" w:cstheme="minorBidi"/>
          <w:noProof/>
          <w:sz w:val="22"/>
          <w:szCs w:val="22"/>
        </w:rPr>
      </w:pPr>
      <w:hyperlink w:anchor="_Toc71188475" w:history="1">
        <w:r w:rsidRPr="00AA357E">
          <w:rPr>
            <w:rStyle w:val="Hyperlink"/>
            <w:rFonts w:ascii="Times New Roman Bold" w:hAnsi="Times New Roman Bold"/>
            <w:noProof/>
          </w:rPr>
          <w:t>5.3.2.</w:t>
        </w:r>
        <w:r>
          <w:rPr>
            <w:rFonts w:asciiTheme="minorHAnsi" w:eastAsiaTheme="minorEastAsia" w:hAnsiTheme="minorHAnsi" w:cstheme="minorBidi"/>
            <w:noProof/>
            <w:sz w:val="22"/>
            <w:szCs w:val="22"/>
          </w:rPr>
          <w:tab/>
        </w:r>
        <w:r w:rsidRPr="00AA357E">
          <w:rPr>
            <w:rStyle w:val="Hyperlink"/>
            <w:noProof/>
          </w:rPr>
          <w:t>Excavation Activities</w:t>
        </w:r>
        <w:r>
          <w:rPr>
            <w:noProof/>
            <w:webHidden/>
          </w:rPr>
          <w:tab/>
        </w:r>
        <w:r>
          <w:rPr>
            <w:noProof/>
            <w:webHidden/>
          </w:rPr>
          <w:fldChar w:fldCharType="begin"/>
        </w:r>
        <w:r>
          <w:rPr>
            <w:noProof/>
            <w:webHidden/>
          </w:rPr>
          <w:instrText xml:space="preserve"> PAGEREF _Toc71188475 \h </w:instrText>
        </w:r>
        <w:r>
          <w:rPr>
            <w:noProof/>
            <w:webHidden/>
          </w:rPr>
        </w:r>
        <w:r>
          <w:rPr>
            <w:noProof/>
            <w:webHidden/>
          </w:rPr>
          <w:fldChar w:fldCharType="separate"/>
        </w:r>
        <w:r w:rsidR="00B554C0">
          <w:rPr>
            <w:noProof/>
            <w:webHidden/>
          </w:rPr>
          <w:t>7</w:t>
        </w:r>
        <w:r>
          <w:rPr>
            <w:noProof/>
            <w:webHidden/>
          </w:rPr>
          <w:fldChar w:fldCharType="end"/>
        </w:r>
      </w:hyperlink>
    </w:p>
    <w:p w14:paraId="08DFCB36" w14:textId="3ECFBACB" w:rsidR="003523F7" w:rsidRDefault="003523F7">
      <w:pPr>
        <w:pStyle w:val="TOC3"/>
        <w:tabs>
          <w:tab w:val="left" w:pos="1930"/>
        </w:tabs>
        <w:rPr>
          <w:rFonts w:asciiTheme="minorHAnsi" w:eastAsiaTheme="minorEastAsia" w:hAnsiTheme="minorHAnsi" w:cstheme="minorBidi"/>
          <w:noProof/>
          <w:sz w:val="22"/>
          <w:szCs w:val="22"/>
        </w:rPr>
      </w:pPr>
      <w:hyperlink w:anchor="_Toc71188476" w:history="1">
        <w:r w:rsidRPr="00AA357E">
          <w:rPr>
            <w:rStyle w:val="Hyperlink"/>
            <w:rFonts w:ascii="Times New Roman Bold" w:hAnsi="Times New Roman Bold"/>
            <w:noProof/>
          </w:rPr>
          <w:t>5.3.3.</w:t>
        </w:r>
        <w:r>
          <w:rPr>
            <w:rFonts w:asciiTheme="minorHAnsi" w:eastAsiaTheme="minorEastAsia" w:hAnsiTheme="minorHAnsi" w:cstheme="minorBidi"/>
            <w:noProof/>
            <w:sz w:val="22"/>
            <w:szCs w:val="22"/>
          </w:rPr>
          <w:tab/>
        </w:r>
        <w:r w:rsidRPr="00AA357E">
          <w:rPr>
            <w:rStyle w:val="Hyperlink"/>
            <w:noProof/>
          </w:rPr>
          <w:t>Utility Marking “Refresh”</w:t>
        </w:r>
        <w:r>
          <w:rPr>
            <w:noProof/>
            <w:webHidden/>
          </w:rPr>
          <w:tab/>
        </w:r>
        <w:r>
          <w:rPr>
            <w:noProof/>
            <w:webHidden/>
          </w:rPr>
          <w:fldChar w:fldCharType="begin"/>
        </w:r>
        <w:r>
          <w:rPr>
            <w:noProof/>
            <w:webHidden/>
          </w:rPr>
          <w:instrText xml:space="preserve"> PAGEREF _Toc71188476 \h </w:instrText>
        </w:r>
        <w:r>
          <w:rPr>
            <w:noProof/>
            <w:webHidden/>
          </w:rPr>
        </w:r>
        <w:r>
          <w:rPr>
            <w:noProof/>
            <w:webHidden/>
          </w:rPr>
          <w:fldChar w:fldCharType="separate"/>
        </w:r>
        <w:r w:rsidR="00B554C0">
          <w:rPr>
            <w:noProof/>
            <w:webHidden/>
          </w:rPr>
          <w:t>9</w:t>
        </w:r>
        <w:r>
          <w:rPr>
            <w:noProof/>
            <w:webHidden/>
          </w:rPr>
          <w:fldChar w:fldCharType="end"/>
        </w:r>
      </w:hyperlink>
    </w:p>
    <w:p w14:paraId="0C8391AA" w14:textId="5864F418" w:rsidR="003523F7" w:rsidRDefault="003523F7">
      <w:pPr>
        <w:pStyle w:val="TOC2"/>
        <w:rPr>
          <w:rFonts w:asciiTheme="minorHAnsi" w:eastAsiaTheme="minorEastAsia" w:hAnsiTheme="minorHAnsi" w:cstheme="minorBidi"/>
          <w:noProof/>
          <w:sz w:val="22"/>
          <w:szCs w:val="22"/>
        </w:rPr>
      </w:pPr>
      <w:hyperlink w:anchor="_Toc71188477" w:history="1">
        <w:r w:rsidRPr="00AA357E">
          <w:rPr>
            <w:rStyle w:val="Hyperlink"/>
            <w:rFonts w:ascii="Times New Roman Bold" w:hAnsi="Times New Roman Bold"/>
            <w:noProof/>
          </w:rPr>
          <w:t>5.4</w:t>
        </w:r>
        <w:r>
          <w:rPr>
            <w:rFonts w:asciiTheme="minorHAnsi" w:eastAsiaTheme="minorEastAsia" w:hAnsiTheme="minorHAnsi" w:cstheme="minorBidi"/>
            <w:noProof/>
            <w:sz w:val="22"/>
            <w:szCs w:val="22"/>
          </w:rPr>
          <w:tab/>
        </w:r>
        <w:r w:rsidRPr="00AA357E">
          <w:rPr>
            <w:rStyle w:val="Hyperlink"/>
            <w:noProof/>
          </w:rPr>
          <w:t>Closeout Phase</w:t>
        </w:r>
        <w:r>
          <w:rPr>
            <w:noProof/>
            <w:webHidden/>
          </w:rPr>
          <w:tab/>
        </w:r>
        <w:r>
          <w:rPr>
            <w:noProof/>
            <w:webHidden/>
          </w:rPr>
          <w:fldChar w:fldCharType="begin"/>
        </w:r>
        <w:r>
          <w:rPr>
            <w:noProof/>
            <w:webHidden/>
          </w:rPr>
          <w:instrText xml:space="preserve"> PAGEREF _Toc71188477 \h </w:instrText>
        </w:r>
        <w:r>
          <w:rPr>
            <w:noProof/>
            <w:webHidden/>
          </w:rPr>
        </w:r>
        <w:r>
          <w:rPr>
            <w:noProof/>
            <w:webHidden/>
          </w:rPr>
          <w:fldChar w:fldCharType="separate"/>
        </w:r>
        <w:r w:rsidR="00B554C0">
          <w:rPr>
            <w:noProof/>
            <w:webHidden/>
          </w:rPr>
          <w:t>9</w:t>
        </w:r>
        <w:r>
          <w:rPr>
            <w:noProof/>
            <w:webHidden/>
          </w:rPr>
          <w:fldChar w:fldCharType="end"/>
        </w:r>
      </w:hyperlink>
    </w:p>
    <w:p w14:paraId="2E77DF54" w14:textId="60A24D40" w:rsidR="003523F7" w:rsidRDefault="003523F7">
      <w:pPr>
        <w:pStyle w:val="TOC2"/>
        <w:rPr>
          <w:rFonts w:asciiTheme="minorHAnsi" w:eastAsiaTheme="minorEastAsia" w:hAnsiTheme="minorHAnsi" w:cstheme="minorBidi"/>
          <w:noProof/>
          <w:sz w:val="22"/>
          <w:szCs w:val="22"/>
        </w:rPr>
      </w:pPr>
      <w:hyperlink w:anchor="_Toc71188478" w:history="1">
        <w:r w:rsidRPr="00AA357E">
          <w:rPr>
            <w:rStyle w:val="Hyperlink"/>
            <w:rFonts w:ascii="Times New Roman Bold" w:hAnsi="Times New Roman Bold"/>
            <w:noProof/>
          </w:rPr>
          <w:t>5.5</w:t>
        </w:r>
        <w:r>
          <w:rPr>
            <w:rFonts w:asciiTheme="minorHAnsi" w:eastAsiaTheme="minorEastAsia" w:hAnsiTheme="minorHAnsi" w:cstheme="minorBidi"/>
            <w:noProof/>
            <w:sz w:val="22"/>
            <w:szCs w:val="22"/>
          </w:rPr>
          <w:tab/>
        </w:r>
        <w:r w:rsidRPr="00AA357E">
          <w:rPr>
            <w:rStyle w:val="Hyperlink"/>
            <w:noProof/>
          </w:rPr>
          <w:t>Excavation Permit Record Retention</w:t>
        </w:r>
        <w:r>
          <w:rPr>
            <w:noProof/>
            <w:webHidden/>
          </w:rPr>
          <w:tab/>
        </w:r>
        <w:r>
          <w:rPr>
            <w:noProof/>
            <w:webHidden/>
          </w:rPr>
          <w:fldChar w:fldCharType="begin"/>
        </w:r>
        <w:r>
          <w:rPr>
            <w:noProof/>
            <w:webHidden/>
          </w:rPr>
          <w:instrText xml:space="preserve"> PAGEREF _Toc71188478 \h </w:instrText>
        </w:r>
        <w:r>
          <w:rPr>
            <w:noProof/>
            <w:webHidden/>
          </w:rPr>
        </w:r>
        <w:r>
          <w:rPr>
            <w:noProof/>
            <w:webHidden/>
          </w:rPr>
          <w:fldChar w:fldCharType="separate"/>
        </w:r>
        <w:r w:rsidR="00B554C0">
          <w:rPr>
            <w:noProof/>
            <w:webHidden/>
          </w:rPr>
          <w:t>10</w:t>
        </w:r>
        <w:r>
          <w:rPr>
            <w:noProof/>
            <w:webHidden/>
          </w:rPr>
          <w:fldChar w:fldCharType="end"/>
        </w:r>
      </w:hyperlink>
    </w:p>
    <w:p w14:paraId="47BF78AD" w14:textId="70F0903A" w:rsidR="003523F7" w:rsidRDefault="003523F7">
      <w:pPr>
        <w:pStyle w:val="TOC1"/>
        <w:rPr>
          <w:rFonts w:asciiTheme="minorHAnsi" w:eastAsiaTheme="minorEastAsia" w:hAnsiTheme="minorHAnsi" w:cstheme="minorBidi"/>
          <w:noProof/>
          <w:sz w:val="22"/>
          <w:szCs w:val="22"/>
        </w:rPr>
      </w:pPr>
      <w:hyperlink w:anchor="_Toc71188479" w:history="1">
        <w:r w:rsidRPr="00AA357E">
          <w:rPr>
            <w:rStyle w:val="Hyperlink"/>
            <w:rFonts w:ascii="Times New Roman Bold" w:hAnsi="Times New Roman Bold"/>
            <w:noProof/>
          </w:rPr>
          <w:t>6.0</w:t>
        </w:r>
        <w:r>
          <w:rPr>
            <w:rFonts w:asciiTheme="minorHAnsi" w:eastAsiaTheme="minorEastAsia" w:hAnsiTheme="minorHAnsi" w:cstheme="minorBidi"/>
            <w:noProof/>
            <w:sz w:val="22"/>
            <w:szCs w:val="22"/>
          </w:rPr>
          <w:tab/>
        </w:r>
        <w:r w:rsidRPr="00AA357E">
          <w:rPr>
            <w:rStyle w:val="Hyperlink"/>
            <w:noProof/>
          </w:rPr>
          <w:t>SPECIAL CONSIDERATIONS</w:t>
        </w:r>
        <w:r>
          <w:rPr>
            <w:noProof/>
            <w:webHidden/>
          </w:rPr>
          <w:tab/>
        </w:r>
        <w:r>
          <w:rPr>
            <w:noProof/>
            <w:webHidden/>
          </w:rPr>
          <w:fldChar w:fldCharType="begin"/>
        </w:r>
        <w:r>
          <w:rPr>
            <w:noProof/>
            <w:webHidden/>
          </w:rPr>
          <w:instrText xml:space="preserve"> PAGEREF _Toc71188479 \h </w:instrText>
        </w:r>
        <w:r>
          <w:rPr>
            <w:noProof/>
            <w:webHidden/>
          </w:rPr>
        </w:r>
        <w:r>
          <w:rPr>
            <w:noProof/>
            <w:webHidden/>
          </w:rPr>
          <w:fldChar w:fldCharType="separate"/>
        </w:r>
        <w:r w:rsidR="00B554C0">
          <w:rPr>
            <w:noProof/>
            <w:webHidden/>
          </w:rPr>
          <w:t>10</w:t>
        </w:r>
        <w:r>
          <w:rPr>
            <w:noProof/>
            <w:webHidden/>
          </w:rPr>
          <w:fldChar w:fldCharType="end"/>
        </w:r>
      </w:hyperlink>
    </w:p>
    <w:p w14:paraId="1785528D" w14:textId="5D6A9A79" w:rsidR="003523F7" w:rsidRDefault="003523F7">
      <w:pPr>
        <w:pStyle w:val="TOC2"/>
        <w:rPr>
          <w:rFonts w:asciiTheme="minorHAnsi" w:eastAsiaTheme="minorEastAsia" w:hAnsiTheme="minorHAnsi" w:cstheme="minorBidi"/>
          <w:noProof/>
          <w:sz w:val="22"/>
          <w:szCs w:val="22"/>
        </w:rPr>
      </w:pPr>
      <w:hyperlink w:anchor="_Toc71188480" w:history="1">
        <w:r w:rsidRPr="00AA357E">
          <w:rPr>
            <w:rStyle w:val="Hyperlink"/>
            <w:rFonts w:ascii="Times New Roman Bold" w:hAnsi="Times New Roman Bold"/>
            <w:noProof/>
          </w:rPr>
          <w:t>6.1</w:t>
        </w:r>
        <w:r>
          <w:rPr>
            <w:rFonts w:asciiTheme="minorHAnsi" w:eastAsiaTheme="minorEastAsia" w:hAnsiTheme="minorHAnsi" w:cstheme="minorBidi"/>
            <w:noProof/>
            <w:sz w:val="22"/>
            <w:szCs w:val="22"/>
          </w:rPr>
          <w:tab/>
        </w:r>
        <w:r w:rsidRPr="00AA357E">
          <w:rPr>
            <w:rStyle w:val="Hyperlink"/>
            <w:noProof/>
          </w:rPr>
          <w:t>Excavations – Emergency Situations</w:t>
        </w:r>
        <w:r>
          <w:rPr>
            <w:noProof/>
            <w:webHidden/>
          </w:rPr>
          <w:tab/>
        </w:r>
        <w:r>
          <w:rPr>
            <w:noProof/>
            <w:webHidden/>
          </w:rPr>
          <w:fldChar w:fldCharType="begin"/>
        </w:r>
        <w:r>
          <w:rPr>
            <w:noProof/>
            <w:webHidden/>
          </w:rPr>
          <w:instrText xml:space="preserve"> PAGEREF _Toc71188480 \h </w:instrText>
        </w:r>
        <w:r>
          <w:rPr>
            <w:noProof/>
            <w:webHidden/>
          </w:rPr>
        </w:r>
        <w:r>
          <w:rPr>
            <w:noProof/>
            <w:webHidden/>
          </w:rPr>
          <w:fldChar w:fldCharType="separate"/>
        </w:r>
        <w:r w:rsidR="00B554C0">
          <w:rPr>
            <w:noProof/>
            <w:webHidden/>
          </w:rPr>
          <w:t>10</w:t>
        </w:r>
        <w:r>
          <w:rPr>
            <w:noProof/>
            <w:webHidden/>
          </w:rPr>
          <w:fldChar w:fldCharType="end"/>
        </w:r>
      </w:hyperlink>
    </w:p>
    <w:p w14:paraId="70BCAC8F" w14:textId="04AE3346" w:rsidR="003523F7" w:rsidRDefault="003523F7">
      <w:pPr>
        <w:pStyle w:val="TOC2"/>
        <w:rPr>
          <w:rFonts w:asciiTheme="minorHAnsi" w:eastAsiaTheme="minorEastAsia" w:hAnsiTheme="minorHAnsi" w:cstheme="minorBidi"/>
          <w:noProof/>
          <w:sz w:val="22"/>
          <w:szCs w:val="22"/>
        </w:rPr>
      </w:pPr>
      <w:hyperlink w:anchor="_Toc71188481" w:history="1">
        <w:r w:rsidRPr="00AA357E">
          <w:rPr>
            <w:rStyle w:val="Hyperlink"/>
            <w:rFonts w:ascii="Times New Roman Bold" w:hAnsi="Times New Roman Bold"/>
            <w:noProof/>
          </w:rPr>
          <w:t>6.2</w:t>
        </w:r>
        <w:r>
          <w:rPr>
            <w:rFonts w:asciiTheme="minorHAnsi" w:eastAsiaTheme="minorEastAsia" w:hAnsiTheme="minorHAnsi" w:cstheme="minorBidi"/>
            <w:noProof/>
            <w:sz w:val="22"/>
            <w:szCs w:val="22"/>
          </w:rPr>
          <w:tab/>
        </w:r>
        <w:r w:rsidRPr="00AA357E">
          <w:rPr>
            <w:rStyle w:val="Hyperlink"/>
            <w:noProof/>
          </w:rPr>
          <w:t>Permit Waiver</w:t>
        </w:r>
        <w:r>
          <w:rPr>
            <w:noProof/>
            <w:webHidden/>
          </w:rPr>
          <w:tab/>
        </w:r>
        <w:r>
          <w:rPr>
            <w:noProof/>
            <w:webHidden/>
          </w:rPr>
          <w:fldChar w:fldCharType="begin"/>
        </w:r>
        <w:r>
          <w:rPr>
            <w:noProof/>
            <w:webHidden/>
          </w:rPr>
          <w:instrText xml:space="preserve"> PAGEREF _Toc71188481 \h </w:instrText>
        </w:r>
        <w:r>
          <w:rPr>
            <w:noProof/>
            <w:webHidden/>
          </w:rPr>
        </w:r>
        <w:r>
          <w:rPr>
            <w:noProof/>
            <w:webHidden/>
          </w:rPr>
          <w:fldChar w:fldCharType="separate"/>
        </w:r>
        <w:r w:rsidR="00B554C0">
          <w:rPr>
            <w:noProof/>
            <w:webHidden/>
          </w:rPr>
          <w:t>10</w:t>
        </w:r>
        <w:r>
          <w:rPr>
            <w:noProof/>
            <w:webHidden/>
          </w:rPr>
          <w:fldChar w:fldCharType="end"/>
        </w:r>
      </w:hyperlink>
    </w:p>
    <w:p w14:paraId="1134D2C7" w14:textId="3651D1AC" w:rsidR="003523F7" w:rsidRDefault="003523F7">
      <w:pPr>
        <w:pStyle w:val="TOC2"/>
        <w:rPr>
          <w:rFonts w:asciiTheme="minorHAnsi" w:eastAsiaTheme="minorEastAsia" w:hAnsiTheme="minorHAnsi" w:cstheme="minorBidi"/>
          <w:noProof/>
          <w:sz w:val="22"/>
          <w:szCs w:val="22"/>
        </w:rPr>
      </w:pPr>
      <w:hyperlink w:anchor="_Toc71188482" w:history="1">
        <w:r w:rsidRPr="00AA357E">
          <w:rPr>
            <w:rStyle w:val="Hyperlink"/>
            <w:rFonts w:ascii="Times New Roman Bold" w:hAnsi="Times New Roman Bold"/>
            <w:noProof/>
          </w:rPr>
          <w:t>6.3</w:t>
        </w:r>
        <w:r>
          <w:rPr>
            <w:rFonts w:asciiTheme="minorHAnsi" w:eastAsiaTheme="minorEastAsia" w:hAnsiTheme="minorHAnsi" w:cstheme="minorBidi"/>
            <w:noProof/>
            <w:sz w:val="22"/>
            <w:szCs w:val="22"/>
          </w:rPr>
          <w:tab/>
        </w:r>
        <w:r w:rsidRPr="00AA357E">
          <w:rPr>
            <w:rStyle w:val="Hyperlink"/>
            <w:noProof/>
          </w:rPr>
          <w:t>Waiver Prohibited (Restricted Areas)</w:t>
        </w:r>
        <w:r>
          <w:rPr>
            <w:noProof/>
            <w:webHidden/>
          </w:rPr>
          <w:tab/>
        </w:r>
        <w:r>
          <w:rPr>
            <w:noProof/>
            <w:webHidden/>
          </w:rPr>
          <w:fldChar w:fldCharType="begin"/>
        </w:r>
        <w:r>
          <w:rPr>
            <w:noProof/>
            <w:webHidden/>
          </w:rPr>
          <w:instrText xml:space="preserve"> PAGEREF _Toc71188482 \h </w:instrText>
        </w:r>
        <w:r>
          <w:rPr>
            <w:noProof/>
            <w:webHidden/>
          </w:rPr>
        </w:r>
        <w:r>
          <w:rPr>
            <w:noProof/>
            <w:webHidden/>
          </w:rPr>
          <w:fldChar w:fldCharType="separate"/>
        </w:r>
        <w:r w:rsidR="00B554C0">
          <w:rPr>
            <w:noProof/>
            <w:webHidden/>
          </w:rPr>
          <w:t>10</w:t>
        </w:r>
        <w:r>
          <w:rPr>
            <w:noProof/>
            <w:webHidden/>
          </w:rPr>
          <w:fldChar w:fldCharType="end"/>
        </w:r>
      </w:hyperlink>
    </w:p>
    <w:p w14:paraId="51375109" w14:textId="3286D444" w:rsidR="00A96FFC" w:rsidRPr="00603B94" w:rsidRDefault="009F2C3D" w:rsidP="003559A3">
      <w:pPr>
        <w:tabs>
          <w:tab w:val="right" w:leader="dot" w:pos="9720"/>
        </w:tabs>
        <w:jc w:val="left"/>
        <w:rPr>
          <w:bCs/>
        </w:rPr>
      </w:pPr>
      <w:r w:rsidRPr="008E0D99">
        <w:rPr>
          <w:bCs/>
        </w:rPr>
        <w:fldChar w:fldCharType="end"/>
      </w:r>
    </w:p>
    <w:p w14:paraId="5137510A" w14:textId="77777777" w:rsidR="00084E8E" w:rsidRPr="00603B94" w:rsidRDefault="00084E8E" w:rsidP="002441F5">
      <w:pPr>
        <w:jc w:val="left"/>
        <w:rPr>
          <w:bCs/>
        </w:rPr>
      </w:pPr>
    </w:p>
    <w:p w14:paraId="5137510B" w14:textId="77777777" w:rsidR="00A96FFC" w:rsidRPr="00603B94" w:rsidRDefault="00A96FFC">
      <w:pPr>
        <w:rPr>
          <w:bCs/>
        </w:rPr>
      </w:pPr>
    </w:p>
    <w:p w14:paraId="5137510C" w14:textId="77777777" w:rsidR="00A96FFC" w:rsidRPr="00603B94" w:rsidRDefault="00A96FFC">
      <w:pPr>
        <w:rPr>
          <w:bCs/>
        </w:rPr>
        <w:sectPr w:rsidR="00A96FFC" w:rsidRPr="00603B94" w:rsidSect="001F0772">
          <w:pgSz w:w="12240" w:h="15840" w:code="1"/>
          <w:pgMar w:top="720" w:right="1080" w:bottom="720" w:left="1440" w:header="720" w:footer="389" w:gutter="0"/>
          <w:pgNumType w:start="1"/>
          <w:cols w:space="720"/>
          <w:docGrid w:linePitch="360"/>
        </w:sectPr>
      </w:pPr>
      <w:bookmarkStart w:id="0" w:name="_GoBack"/>
      <w:bookmarkEnd w:id="0"/>
    </w:p>
    <w:p w14:paraId="5137510E" w14:textId="77777777" w:rsidR="00CE5B8A" w:rsidRPr="00603B94" w:rsidRDefault="008E0D99" w:rsidP="009102C7">
      <w:pPr>
        <w:pStyle w:val="Heading1"/>
        <w:jc w:val="both"/>
        <w:rPr>
          <w:sz w:val="24"/>
          <w:szCs w:val="24"/>
        </w:rPr>
      </w:pPr>
      <w:bookmarkStart w:id="1" w:name="_Toc71188461"/>
      <w:r w:rsidRPr="008E0D99">
        <w:rPr>
          <w:sz w:val="24"/>
          <w:szCs w:val="24"/>
        </w:rPr>
        <w:lastRenderedPageBreak/>
        <w:t>PURPOSE</w:t>
      </w:r>
      <w:bookmarkEnd w:id="1"/>
    </w:p>
    <w:p w14:paraId="5137510F" w14:textId="77777777" w:rsidR="006947A4" w:rsidRPr="00603B94" w:rsidRDefault="006947A4" w:rsidP="009102C7">
      <w:pPr>
        <w:rPr>
          <w:color w:val="000000"/>
        </w:rPr>
      </w:pPr>
    </w:p>
    <w:p w14:paraId="51375110" w14:textId="7059A5F8" w:rsidR="006947A4" w:rsidRPr="00603B94" w:rsidRDefault="008E0D99" w:rsidP="009102C7">
      <w:pPr>
        <w:rPr>
          <w:color w:val="000000"/>
        </w:rPr>
      </w:pPr>
      <w:r w:rsidRPr="008E0D99">
        <w:rPr>
          <w:color w:val="000000"/>
        </w:rPr>
        <w:t xml:space="preserve">Safeguarding our workers and utilities is a continuous process that begins in the project </w:t>
      </w:r>
      <w:r w:rsidR="002F6D22" w:rsidRPr="008E0D99">
        <w:rPr>
          <w:color w:val="000000"/>
        </w:rPr>
        <w:t>planning</w:t>
      </w:r>
      <w:r w:rsidR="002F6D22" w:rsidRPr="002F6D22">
        <w:rPr>
          <w:color w:val="000000"/>
        </w:rPr>
        <w:t>, design</w:t>
      </w:r>
      <w:r w:rsidR="00670857" w:rsidRPr="002F6D22">
        <w:rPr>
          <w:color w:val="000000"/>
        </w:rPr>
        <w:t>, and execution</w:t>
      </w:r>
      <w:r w:rsidRPr="002F6D22">
        <w:rPr>
          <w:color w:val="000000"/>
        </w:rPr>
        <w:t xml:space="preserve"> phase</w:t>
      </w:r>
      <w:r w:rsidR="00670857" w:rsidRPr="002F6D22">
        <w:rPr>
          <w:color w:val="000000"/>
        </w:rPr>
        <w:t>s</w:t>
      </w:r>
      <w:r w:rsidRPr="008E0D99">
        <w:rPr>
          <w:color w:val="000000"/>
        </w:rPr>
        <w:t xml:space="preserve"> and runs through docume</w:t>
      </w:r>
      <w:r w:rsidR="008D5C0A">
        <w:rPr>
          <w:color w:val="000000"/>
        </w:rPr>
        <w:t>ntation of as-built conditions.</w:t>
      </w:r>
      <w:r w:rsidRPr="008E0D99">
        <w:rPr>
          <w:color w:val="000000"/>
        </w:rPr>
        <w:t xml:space="preserve"> This chapter establishes a process to be followed by all divisions and sections when confronted with an excavation as a phase of work.  </w:t>
      </w:r>
    </w:p>
    <w:p w14:paraId="51375111" w14:textId="77777777" w:rsidR="006947A4" w:rsidRPr="00603B94" w:rsidRDefault="006947A4" w:rsidP="009102C7">
      <w:pPr>
        <w:rPr>
          <w:color w:val="000000"/>
        </w:rPr>
      </w:pPr>
    </w:p>
    <w:p w14:paraId="51375112" w14:textId="381CDC72" w:rsidR="006947A4" w:rsidRPr="00603B94" w:rsidRDefault="00A6445F" w:rsidP="009102C7">
      <w:pPr>
        <w:rPr>
          <w:color w:val="000000"/>
        </w:rPr>
      </w:pPr>
      <w:r>
        <w:t xml:space="preserve">It is the intent of this chapter to provide guidance regarding actions needed to obtain an excavation permit prior to any activity that penetrates the soil and complementary procedures when operating under FESHM 7010 </w:t>
      </w:r>
      <w:r w:rsidRPr="00415517">
        <w:t>or when mobile crane underground utility locates are required per FESHM 10140</w:t>
      </w:r>
      <w:r>
        <w:t xml:space="preserve">.  </w:t>
      </w:r>
      <w:r w:rsidR="008E0D99" w:rsidRPr="008E0D99">
        <w:rPr>
          <w:color w:val="000000"/>
        </w:rPr>
        <w:t>Standards to follow when opening an excavation can be found in the Code of Federal Regulations 29</w:t>
      </w:r>
      <w:r w:rsidR="00C34CE1">
        <w:rPr>
          <w:color w:val="000000"/>
        </w:rPr>
        <w:t xml:space="preserve"> </w:t>
      </w:r>
      <w:r w:rsidR="008E0D99" w:rsidRPr="008E0D99">
        <w:rPr>
          <w:color w:val="000000"/>
        </w:rPr>
        <w:t>CFR</w:t>
      </w:r>
      <w:r w:rsidR="00C34CE1">
        <w:rPr>
          <w:color w:val="000000"/>
        </w:rPr>
        <w:t xml:space="preserve"> </w:t>
      </w:r>
      <w:r w:rsidR="008E0D99" w:rsidRPr="008E0D99">
        <w:rPr>
          <w:color w:val="000000"/>
        </w:rPr>
        <w:t>1926 Subpart P.</w:t>
      </w:r>
    </w:p>
    <w:p w14:paraId="51375113" w14:textId="3F60AE44" w:rsidR="00D435EC" w:rsidRDefault="00D435EC" w:rsidP="009102C7"/>
    <w:p w14:paraId="7B0A4749" w14:textId="739382A8" w:rsidR="00D66E15" w:rsidRPr="00603B94" w:rsidRDefault="00D66E15" w:rsidP="008D5C0A">
      <w:pPr>
        <w:pStyle w:val="BodyTextIndent2"/>
        <w:spacing w:after="0" w:line="240" w:lineRule="auto"/>
        <w:ind w:left="0" w:right="180"/>
      </w:pPr>
      <w:r w:rsidRPr="004461AC">
        <w:t>This chapter onl</w:t>
      </w:r>
      <w:r w:rsidR="008D5C0A">
        <w:t>y applies to the Fermilab site.</w:t>
      </w:r>
      <w:r w:rsidRPr="004461AC">
        <w:t xml:space="preserve"> Leased space</w:t>
      </w:r>
      <w:r w:rsidR="008D5C0A">
        <w:t>s</w:t>
      </w:r>
      <w:r w:rsidRPr="004461AC">
        <w:t xml:space="preserve"> will follow the rules and regulations set forth by the partnering institute and/or state or local codes and standards.</w:t>
      </w:r>
    </w:p>
    <w:p w14:paraId="51375114" w14:textId="77777777" w:rsidR="006947A4" w:rsidRPr="00603B94" w:rsidRDefault="006947A4" w:rsidP="009102C7"/>
    <w:p w14:paraId="51375115" w14:textId="2623BE85" w:rsidR="006947A4" w:rsidRPr="00603B94" w:rsidRDefault="00D66E15" w:rsidP="009102C7">
      <w:pPr>
        <w:pStyle w:val="Heading1"/>
        <w:jc w:val="both"/>
        <w:rPr>
          <w:sz w:val="24"/>
          <w:szCs w:val="24"/>
        </w:rPr>
      </w:pPr>
      <w:bookmarkStart w:id="2" w:name="_Toc71188462"/>
      <w:r>
        <w:rPr>
          <w:sz w:val="24"/>
          <w:szCs w:val="24"/>
        </w:rPr>
        <w:t>SCOPE</w:t>
      </w:r>
      <w:bookmarkEnd w:id="2"/>
    </w:p>
    <w:p w14:paraId="51375116" w14:textId="77777777" w:rsidR="006947A4" w:rsidRPr="00603B94" w:rsidRDefault="006947A4" w:rsidP="009102C7"/>
    <w:p w14:paraId="51375117" w14:textId="17C98CEE" w:rsidR="006947A4" w:rsidRPr="00603B94" w:rsidRDefault="008E0D99" w:rsidP="009102C7">
      <w:pPr>
        <w:pStyle w:val="BodyText"/>
        <w:jc w:val="both"/>
        <w:rPr>
          <w:rFonts w:ascii="Times New Roman" w:hAnsi="Times New Roman"/>
          <w:color w:val="000000"/>
        </w:rPr>
      </w:pPr>
      <w:r w:rsidRPr="008E0D99">
        <w:rPr>
          <w:rFonts w:ascii="Times New Roman" w:hAnsi="Times New Roman"/>
          <w:color w:val="000000"/>
        </w:rPr>
        <w:t>Existing utility locations will be considered during the design phase of all proposed</w:t>
      </w:r>
      <w:r w:rsidR="008D5C0A">
        <w:rPr>
          <w:rFonts w:ascii="Times New Roman" w:hAnsi="Times New Roman"/>
          <w:color w:val="000000"/>
        </w:rPr>
        <w:t xml:space="preserve"> work that involves excavation.</w:t>
      </w:r>
      <w:r w:rsidRPr="008E0D99">
        <w:rPr>
          <w:rFonts w:ascii="Times New Roman" w:hAnsi="Times New Roman"/>
          <w:color w:val="000000"/>
        </w:rPr>
        <w:t xml:space="preserve"> Where appropriate, designs </w:t>
      </w:r>
      <w:r w:rsidR="00C353E1">
        <w:rPr>
          <w:rFonts w:ascii="Times New Roman" w:hAnsi="Times New Roman"/>
          <w:color w:val="000000"/>
        </w:rPr>
        <w:t>should</w:t>
      </w:r>
      <w:r w:rsidR="00C353E1" w:rsidRPr="008E0D99">
        <w:rPr>
          <w:rFonts w:ascii="Times New Roman" w:hAnsi="Times New Roman"/>
          <w:color w:val="000000"/>
        </w:rPr>
        <w:t xml:space="preserve"> </w:t>
      </w:r>
      <w:r w:rsidRPr="008E0D99">
        <w:rPr>
          <w:rFonts w:ascii="Times New Roman" w:hAnsi="Times New Roman"/>
          <w:color w:val="000000"/>
        </w:rPr>
        <w:t>be modified to minimize interferences with existing utilities.</w:t>
      </w:r>
    </w:p>
    <w:p w14:paraId="51375118" w14:textId="77777777" w:rsidR="006947A4" w:rsidRPr="00603B94" w:rsidRDefault="006947A4" w:rsidP="009102C7">
      <w:pPr>
        <w:pStyle w:val="BodyText"/>
        <w:jc w:val="both"/>
        <w:rPr>
          <w:rFonts w:ascii="Times New Roman" w:hAnsi="Times New Roman"/>
          <w:color w:val="000000"/>
        </w:rPr>
      </w:pPr>
    </w:p>
    <w:p w14:paraId="51375119" w14:textId="77777777" w:rsidR="006947A4" w:rsidRPr="00603B94" w:rsidRDefault="008E0D99" w:rsidP="009102C7">
      <w:pPr>
        <w:pStyle w:val="BodyText"/>
        <w:jc w:val="both"/>
        <w:rPr>
          <w:rFonts w:ascii="Times New Roman" w:hAnsi="Times New Roman"/>
          <w:color w:val="000000"/>
        </w:rPr>
      </w:pPr>
      <w:r w:rsidRPr="008E0D99">
        <w:rPr>
          <w:rFonts w:ascii="Times New Roman" w:hAnsi="Times New Roman"/>
          <w:color w:val="000000"/>
        </w:rPr>
        <w:t>Procurement documents will clearly spell out Fermilab’s expectations and requirements regarding excavation activities.</w:t>
      </w:r>
    </w:p>
    <w:p w14:paraId="5137511A" w14:textId="77777777" w:rsidR="006947A4" w:rsidRPr="00603B94" w:rsidRDefault="006947A4" w:rsidP="009102C7">
      <w:pPr>
        <w:pStyle w:val="BodyText"/>
        <w:jc w:val="both"/>
        <w:rPr>
          <w:rFonts w:ascii="Times New Roman" w:hAnsi="Times New Roman"/>
          <w:color w:val="000000"/>
        </w:rPr>
      </w:pPr>
    </w:p>
    <w:p w14:paraId="5137511D" w14:textId="382DE6AA" w:rsidR="00A85427" w:rsidRDefault="008E0D99" w:rsidP="009102C7">
      <w:pPr>
        <w:pStyle w:val="BodyText"/>
        <w:jc w:val="both"/>
        <w:rPr>
          <w:rFonts w:ascii="Times New Roman" w:hAnsi="Times New Roman"/>
          <w:color w:val="000000"/>
        </w:rPr>
      </w:pPr>
      <w:r w:rsidRPr="009B7CB1">
        <w:rPr>
          <w:rFonts w:ascii="Times New Roman" w:hAnsi="Times New Roman"/>
          <w:color w:val="000000"/>
        </w:rPr>
        <w:t>A</w:t>
      </w:r>
      <w:r w:rsidR="00B512DA" w:rsidRPr="009B7CB1">
        <w:rPr>
          <w:rFonts w:ascii="Times New Roman" w:hAnsi="Times New Roman"/>
          <w:color w:val="000000"/>
        </w:rPr>
        <w:t>n “issued”</w:t>
      </w:r>
      <w:r w:rsidRPr="008E0D99">
        <w:rPr>
          <w:rFonts w:ascii="Times New Roman" w:hAnsi="Times New Roman"/>
          <w:color w:val="000000"/>
        </w:rPr>
        <w:t xml:space="preserve"> permit is required before the start of any excavation activity and must be kept current </w:t>
      </w:r>
      <w:r w:rsidR="001F7E95" w:rsidRPr="009B7CB1">
        <w:rPr>
          <w:rFonts w:ascii="Times New Roman" w:hAnsi="Times New Roman"/>
          <w:color w:val="000000"/>
        </w:rPr>
        <w:t>and on the job site</w:t>
      </w:r>
      <w:r w:rsidR="001F7E95">
        <w:rPr>
          <w:rFonts w:ascii="Times New Roman" w:hAnsi="Times New Roman"/>
          <w:color w:val="000000"/>
        </w:rPr>
        <w:t xml:space="preserve"> </w:t>
      </w:r>
      <w:r w:rsidRPr="008E0D99">
        <w:rPr>
          <w:rFonts w:ascii="Times New Roman" w:hAnsi="Times New Roman"/>
          <w:color w:val="000000"/>
        </w:rPr>
        <w:t>when</w:t>
      </w:r>
      <w:r w:rsidR="00A85427">
        <w:rPr>
          <w:rFonts w:ascii="Times New Roman" w:hAnsi="Times New Roman"/>
          <w:color w:val="000000"/>
        </w:rPr>
        <w:t xml:space="preserve"> an</w:t>
      </w:r>
      <w:r w:rsidR="008D5C0A">
        <w:rPr>
          <w:rFonts w:ascii="Times New Roman" w:hAnsi="Times New Roman"/>
          <w:color w:val="000000"/>
        </w:rPr>
        <w:t xml:space="preserve"> excavation is underway.</w:t>
      </w:r>
      <w:r w:rsidRPr="008E0D99">
        <w:rPr>
          <w:rFonts w:ascii="Times New Roman" w:hAnsi="Times New Roman"/>
          <w:color w:val="000000"/>
        </w:rPr>
        <w:t xml:space="preserve"> </w:t>
      </w:r>
      <w:r w:rsidR="005F3FD3">
        <w:rPr>
          <w:rFonts w:ascii="Times New Roman" w:hAnsi="Times New Roman"/>
          <w:color w:val="000000"/>
        </w:rPr>
        <w:t>The process, electronic version of the excavation permit</w:t>
      </w:r>
      <w:r w:rsidR="001F7E95">
        <w:rPr>
          <w:rFonts w:ascii="Times New Roman" w:hAnsi="Times New Roman"/>
          <w:color w:val="000000"/>
        </w:rPr>
        <w:t>,</w:t>
      </w:r>
      <w:r w:rsidR="005F3FD3">
        <w:rPr>
          <w:rFonts w:ascii="Times New Roman" w:hAnsi="Times New Roman"/>
          <w:color w:val="000000"/>
        </w:rPr>
        <w:t xml:space="preserve"> and the paper version of the permit is maintained by FESS</w:t>
      </w:r>
      <w:r w:rsidR="001F7E95">
        <w:rPr>
          <w:rFonts w:ascii="Times New Roman" w:hAnsi="Times New Roman"/>
          <w:color w:val="000000"/>
        </w:rPr>
        <w:t xml:space="preserve">.  </w:t>
      </w:r>
      <w:r w:rsidR="0051049B">
        <w:rPr>
          <w:rFonts w:ascii="Times New Roman" w:hAnsi="Times New Roman"/>
          <w:color w:val="000000"/>
        </w:rPr>
        <w:t xml:space="preserve"> </w:t>
      </w:r>
      <w:r w:rsidRPr="008E0D99">
        <w:rPr>
          <w:rFonts w:ascii="Times New Roman" w:hAnsi="Times New Roman"/>
          <w:color w:val="000000"/>
        </w:rPr>
        <w:t xml:space="preserve">Lockout/Tagout (LOTO) procedures will be applied before excavating in the proximity of buried electrical cable </w:t>
      </w:r>
      <w:r w:rsidR="008D5C0A">
        <w:rPr>
          <w:rFonts w:ascii="Times New Roman" w:hAnsi="Times New Roman"/>
          <w:color w:val="000000"/>
        </w:rPr>
        <w:t>and/or high-pressure gas lines.</w:t>
      </w:r>
      <w:r w:rsidRPr="008E0D99">
        <w:rPr>
          <w:rFonts w:ascii="Times New Roman" w:hAnsi="Times New Roman"/>
          <w:color w:val="000000"/>
        </w:rPr>
        <w:t xml:space="preserve"> </w:t>
      </w:r>
      <w:r w:rsidR="00A85427">
        <w:rPr>
          <w:rFonts w:ascii="Times New Roman" w:hAnsi="Times New Roman"/>
          <w:color w:val="000000"/>
        </w:rPr>
        <w:t>S</w:t>
      </w:r>
      <w:r w:rsidR="00A85427" w:rsidRPr="008E0D99">
        <w:rPr>
          <w:rFonts w:ascii="Times New Roman" w:hAnsi="Times New Roman"/>
          <w:color w:val="000000"/>
        </w:rPr>
        <w:t xml:space="preserve">pecial planning and precautions must be taken and the Hazard Analysis (HA) must be approved by the Chief </w:t>
      </w:r>
      <w:r w:rsidR="0051049B">
        <w:rPr>
          <w:rFonts w:ascii="Times New Roman" w:hAnsi="Times New Roman"/>
          <w:color w:val="000000"/>
        </w:rPr>
        <w:t>Safety</w:t>
      </w:r>
      <w:r w:rsidR="00A85427" w:rsidRPr="008E0D99">
        <w:rPr>
          <w:rFonts w:ascii="Times New Roman" w:hAnsi="Times New Roman"/>
          <w:color w:val="000000"/>
        </w:rPr>
        <w:t xml:space="preserve"> Officer or designe</w:t>
      </w:r>
      <w:r w:rsidR="00A85427">
        <w:rPr>
          <w:rFonts w:ascii="Times New Roman" w:hAnsi="Times New Roman"/>
          <w:color w:val="000000"/>
        </w:rPr>
        <w:t>e w</w:t>
      </w:r>
      <w:r w:rsidRPr="008E0D99">
        <w:rPr>
          <w:rFonts w:ascii="Times New Roman" w:hAnsi="Times New Roman"/>
          <w:color w:val="000000"/>
        </w:rPr>
        <w:t>hen deactivation of an existing electrical cable or high-pressure gas line in the area of an excavation is not possible</w:t>
      </w:r>
      <w:r w:rsidR="00A85427">
        <w:rPr>
          <w:rFonts w:ascii="Times New Roman" w:hAnsi="Times New Roman"/>
          <w:color w:val="000000"/>
        </w:rPr>
        <w:t>.</w:t>
      </w:r>
    </w:p>
    <w:p w14:paraId="5137511E" w14:textId="77777777" w:rsidR="006947A4" w:rsidRPr="00603B94" w:rsidRDefault="008E0D99" w:rsidP="009102C7">
      <w:pPr>
        <w:pStyle w:val="BodyText"/>
        <w:jc w:val="both"/>
        <w:rPr>
          <w:rFonts w:ascii="Times New Roman" w:hAnsi="Times New Roman"/>
          <w:color w:val="000000"/>
        </w:rPr>
      </w:pPr>
      <w:r w:rsidRPr="008E0D99">
        <w:rPr>
          <w:rFonts w:ascii="Times New Roman" w:hAnsi="Times New Roman"/>
          <w:color w:val="000000"/>
        </w:rPr>
        <w:t xml:space="preserve"> </w:t>
      </w:r>
    </w:p>
    <w:p w14:paraId="5137511F" w14:textId="30E5E807" w:rsidR="006947A4" w:rsidRPr="00603B94" w:rsidRDefault="008D5C0A" w:rsidP="009102C7">
      <w:pPr>
        <w:pStyle w:val="BodyText"/>
        <w:jc w:val="both"/>
        <w:rPr>
          <w:rFonts w:ascii="Times New Roman" w:hAnsi="Times New Roman"/>
          <w:color w:val="000000"/>
        </w:rPr>
      </w:pPr>
      <w:r>
        <w:rPr>
          <w:rFonts w:ascii="Times New Roman" w:hAnsi="Times New Roman"/>
          <w:color w:val="000000"/>
        </w:rPr>
        <w:t>As found and as-built</w:t>
      </w:r>
      <w:r w:rsidR="008E0D99" w:rsidRPr="008E0D99">
        <w:rPr>
          <w:rFonts w:ascii="Times New Roman" w:hAnsi="Times New Roman"/>
          <w:color w:val="000000"/>
        </w:rPr>
        <w:t xml:space="preserve"> utility information will be gathered and stored in a retrievable system.</w:t>
      </w:r>
      <w:r w:rsidR="000D224D">
        <w:rPr>
          <w:rFonts w:ascii="Times New Roman" w:hAnsi="Times New Roman"/>
          <w:color w:val="000000"/>
        </w:rPr>
        <w:t xml:space="preserve"> The preferred method for storing this information is Facilities Engineering Services Section Geographic Information System (GIS</w:t>
      </w:r>
      <w:r>
        <w:rPr>
          <w:rFonts w:ascii="Times New Roman" w:hAnsi="Times New Roman"/>
          <w:color w:val="auto"/>
        </w:rPr>
        <w:t>).</w:t>
      </w:r>
      <w:r w:rsidR="000D224D" w:rsidRPr="00397F21">
        <w:rPr>
          <w:rFonts w:ascii="Times New Roman" w:hAnsi="Times New Roman"/>
          <w:color w:val="auto"/>
        </w:rPr>
        <w:t xml:space="preserve"> </w:t>
      </w:r>
      <w:r w:rsidR="00397F21" w:rsidRPr="00397F21">
        <w:rPr>
          <w:rFonts w:ascii="Times New Roman" w:hAnsi="Times New Roman"/>
          <w:color w:val="auto"/>
        </w:rPr>
        <w:t>The data/Information contained in this GIS is continuously being verified and updated and is for information purposes only.</w:t>
      </w:r>
      <w:r w:rsidR="00397F21" w:rsidRPr="00397F21">
        <w:rPr>
          <w:color w:val="auto"/>
        </w:rPr>
        <w:t xml:space="preserve"> </w:t>
      </w:r>
      <w:r w:rsidR="000D224D">
        <w:rPr>
          <w:rFonts w:ascii="Times New Roman" w:hAnsi="Times New Roman"/>
          <w:color w:val="000000"/>
        </w:rPr>
        <w:t xml:space="preserve">At a minimum, the GIS map depicting the restricted buffers around beam lines and solid waste areas must be reviewed by the Subcontractor’s Safety Subcommittee (S-3) and Radiation Safety Subcommittee (RSS) </w:t>
      </w:r>
      <w:r>
        <w:rPr>
          <w:rFonts w:ascii="Times New Roman" w:hAnsi="Times New Roman"/>
          <w:color w:val="000000"/>
        </w:rPr>
        <w:t>the</w:t>
      </w:r>
      <w:r w:rsidR="000D224D">
        <w:rPr>
          <w:rFonts w:ascii="Times New Roman" w:hAnsi="Times New Roman"/>
          <w:color w:val="000000"/>
        </w:rPr>
        <w:t xml:space="preserve"> first quarter of every calendar year.</w:t>
      </w:r>
    </w:p>
    <w:p w14:paraId="51375120" w14:textId="77777777" w:rsidR="006947A4" w:rsidRPr="00603B94" w:rsidRDefault="006947A4" w:rsidP="009102C7"/>
    <w:p w14:paraId="51375122" w14:textId="77777777" w:rsidR="007D5A75" w:rsidRPr="00603B94" w:rsidRDefault="008E0D99" w:rsidP="009102C7">
      <w:pPr>
        <w:pStyle w:val="Heading1"/>
        <w:jc w:val="both"/>
        <w:rPr>
          <w:kern w:val="0"/>
          <w:sz w:val="24"/>
          <w:szCs w:val="24"/>
        </w:rPr>
      </w:pPr>
      <w:bookmarkStart w:id="3" w:name="_Toc71188463"/>
      <w:r w:rsidRPr="008E0D99">
        <w:rPr>
          <w:kern w:val="0"/>
          <w:sz w:val="24"/>
          <w:szCs w:val="24"/>
        </w:rPr>
        <w:t>DEFINITIONS</w:t>
      </w:r>
      <w:bookmarkEnd w:id="3"/>
    </w:p>
    <w:p w14:paraId="51375123" w14:textId="77777777" w:rsidR="007D5A75" w:rsidRPr="00603B94" w:rsidRDefault="007D5A75" w:rsidP="009102C7"/>
    <w:p w14:paraId="51375124" w14:textId="77777777" w:rsidR="00F77F79" w:rsidRPr="00A85427" w:rsidRDefault="00F31E68" w:rsidP="009102C7">
      <w:pPr>
        <w:pStyle w:val="ListParagraph"/>
        <w:numPr>
          <w:ilvl w:val="0"/>
          <w:numId w:val="10"/>
        </w:numPr>
        <w:rPr>
          <w:color w:val="000000"/>
        </w:rPr>
      </w:pPr>
      <w:r w:rsidRPr="00F31E68">
        <w:rPr>
          <w:b/>
          <w:color w:val="000000"/>
        </w:rPr>
        <w:t>Competent Person</w:t>
      </w:r>
      <w:r w:rsidR="00F77F79">
        <w:rPr>
          <w:color w:val="000000"/>
        </w:rPr>
        <w:t xml:space="preserve"> - </w:t>
      </w:r>
      <w:r w:rsidR="00A85427" w:rsidRPr="008E0D99">
        <w:t xml:space="preserve">One who </w:t>
      </w:r>
      <w:proofErr w:type="gramStart"/>
      <w:r w:rsidR="00A85427" w:rsidRPr="008E0D99">
        <w:t>is capable of identifying</w:t>
      </w:r>
      <w:proofErr w:type="gramEnd"/>
      <w:r w:rsidR="00A85427" w:rsidRPr="008E0D99">
        <w:t xml:space="preserve"> existing and predictable hazards in the surroundings, or working conditions which are unsanitary, hazardous, or dangerous to employees, and who has authorization to take prompt corrective measures to eliminate them.</w:t>
      </w:r>
    </w:p>
    <w:p w14:paraId="51375125" w14:textId="77777777" w:rsidR="00687EB6" w:rsidRDefault="00687EB6" w:rsidP="009102C7">
      <w:pPr>
        <w:pStyle w:val="ListParagraph"/>
        <w:rPr>
          <w:color w:val="000000"/>
        </w:rPr>
      </w:pPr>
    </w:p>
    <w:p w14:paraId="51375126" w14:textId="4A3E9247" w:rsidR="00F77F79" w:rsidRDefault="008E0D99" w:rsidP="009102C7">
      <w:pPr>
        <w:pStyle w:val="ListParagraph"/>
        <w:numPr>
          <w:ilvl w:val="0"/>
          <w:numId w:val="10"/>
        </w:numPr>
      </w:pPr>
      <w:r w:rsidRPr="00F77F79">
        <w:rPr>
          <w:b/>
        </w:rPr>
        <w:lastRenderedPageBreak/>
        <w:t>Construction Coordinator (CC)</w:t>
      </w:r>
      <w:r w:rsidRPr="00F77F79">
        <w:t xml:space="preserve"> - A person specifically assigned to oversee the work of a construction subcontract for conformance to the </w:t>
      </w:r>
      <w:r w:rsidR="008D5C0A">
        <w:t>subcontract agreements</w:t>
      </w:r>
      <w:r w:rsidRPr="00F77F79">
        <w:t xml:space="preserve">.  Construction Coordinators serve as the primary construction point of contact between the </w:t>
      </w:r>
      <w:r w:rsidR="008D5C0A">
        <w:t>Subcontractor and Fermilab</w:t>
      </w:r>
      <w:r w:rsidRPr="00F77F79">
        <w:t xml:space="preserve">. </w:t>
      </w:r>
    </w:p>
    <w:p w14:paraId="5AE99ABA" w14:textId="77777777" w:rsidR="00D02CB6" w:rsidRDefault="00D02CB6" w:rsidP="00D02CB6">
      <w:pPr>
        <w:pStyle w:val="ListParagraph"/>
      </w:pPr>
    </w:p>
    <w:p w14:paraId="51375128" w14:textId="77777777" w:rsidR="00F77F79" w:rsidRDefault="00F77F79" w:rsidP="009102C7">
      <w:pPr>
        <w:pStyle w:val="ListParagraph"/>
        <w:numPr>
          <w:ilvl w:val="0"/>
          <w:numId w:val="10"/>
        </w:numPr>
        <w:rPr>
          <w:color w:val="000000"/>
        </w:rPr>
      </w:pPr>
      <w:r w:rsidRPr="008E0D99">
        <w:rPr>
          <w:rFonts w:eastAsiaTheme="majorEastAsia"/>
          <w:b/>
          <w:iCs/>
          <w:color w:val="000000"/>
        </w:rPr>
        <w:t>Design Coordinator</w:t>
      </w:r>
      <w:r w:rsidRPr="008E0D99">
        <w:rPr>
          <w:rFonts w:eastAsiaTheme="majorEastAsia"/>
          <w:iCs/>
          <w:color w:val="000000"/>
        </w:rPr>
        <w:t xml:space="preserve"> </w:t>
      </w:r>
      <w:r w:rsidRPr="008E0D99">
        <w:rPr>
          <w:rFonts w:eastAsiaTheme="majorEastAsia"/>
          <w:bCs/>
          <w:iCs/>
          <w:color w:val="000000"/>
        </w:rPr>
        <w:t>– A person</w:t>
      </w:r>
      <w:r w:rsidRPr="008E0D99">
        <w:rPr>
          <w:rFonts w:eastAsiaTheme="majorEastAsia"/>
          <w:iCs/>
          <w:color w:val="000000"/>
        </w:rPr>
        <w:t xml:space="preserve"> </w:t>
      </w:r>
      <w:r w:rsidRPr="008E0D99">
        <w:rPr>
          <w:rFonts w:eastAsiaTheme="majorEastAsia"/>
          <w:bCs/>
          <w:iCs/>
          <w:color w:val="000000"/>
        </w:rPr>
        <w:t>assigned the responsibility for assembly of complete design documents for the purpose of bidding and/or construction</w:t>
      </w:r>
    </w:p>
    <w:p w14:paraId="51375129" w14:textId="77777777" w:rsidR="00687EB6" w:rsidRDefault="00687EB6" w:rsidP="009102C7">
      <w:pPr>
        <w:pStyle w:val="ListParagraph"/>
        <w:rPr>
          <w:color w:val="000000"/>
        </w:rPr>
      </w:pPr>
    </w:p>
    <w:p w14:paraId="5137512A" w14:textId="55F96AA4" w:rsidR="00687EB6" w:rsidRDefault="008E0D99" w:rsidP="009102C7">
      <w:pPr>
        <w:pStyle w:val="ListParagraph"/>
        <w:numPr>
          <w:ilvl w:val="0"/>
          <w:numId w:val="10"/>
        </w:numPr>
      </w:pPr>
      <w:r w:rsidRPr="00F77F79">
        <w:rPr>
          <w:b/>
        </w:rPr>
        <w:t>Electric Cable</w:t>
      </w:r>
      <w:r w:rsidRPr="00F77F79">
        <w:t xml:space="preserve"> – </w:t>
      </w:r>
      <w:r w:rsidR="007E08A6">
        <w:t>A</w:t>
      </w:r>
      <w:r w:rsidRPr="00F77F79">
        <w:t>ny buried medium or high-voltage electrical cable whether direct buried, in conduit or in a reinforced concrete duct bank.</w:t>
      </w:r>
    </w:p>
    <w:p w14:paraId="5137512B" w14:textId="77777777" w:rsidR="00687EB6" w:rsidRDefault="00687EB6" w:rsidP="009102C7">
      <w:pPr>
        <w:pStyle w:val="ListParagraph"/>
      </w:pPr>
    </w:p>
    <w:p w14:paraId="5137512C" w14:textId="77777777" w:rsidR="00687EB6" w:rsidRPr="009102C7" w:rsidRDefault="00F31E68" w:rsidP="009102C7">
      <w:pPr>
        <w:pStyle w:val="ListParagraph"/>
        <w:numPr>
          <w:ilvl w:val="0"/>
          <w:numId w:val="10"/>
        </w:numPr>
      </w:pPr>
      <w:r w:rsidRPr="00F31E68">
        <w:rPr>
          <w:b/>
          <w:color w:val="000000"/>
        </w:rPr>
        <w:t xml:space="preserve">Excavation </w:t>
      </w:r>
      <w:r w:rsidRPr="00F31E68">
        <w:rPr>
          <w:color w:val="000000"/>
        </w:rPr>
        <w:t>- Any man-made cut, cavity, trench, or depression in an earth surface, formed by earth removal.  This includes directional drilling but does not include farm tillage operations.</w:t>
      </w:r>
    </w:p>
    <w:p w14:paraId="02314243" w14:textId="77777777" w:rsidR="00C353E1" w:rsidRDefault="00C353E1" w:rsidP="009102C7">
      <w:pPr>
        <w:pStyle w:val="ListParagraph"/>
      </w:pPr>
    </w:p>
    <w:p w14:paraId="3E02883C" w14:textId="27A2B6DA" w:rsidR="00C353E1" w:rsidRDefault="00C353E1" w:rsidP="009102C7">
      <w:pPr>
        <w:pStyle w:val="ListParagraph"/>
        <w:numPr>
          <w:ilvl w:val="0"/>
          <w:numId w:val="10"/>
        </w:numPr>
      </w:pPr>
      <w:r w:rsidRPr="009102C7">
        <w:rPr>
          <w:b/>
        </w:rPr>
        <w:t>Electronic Excavation Permit</w:t>
      </w:r>
      <w:r>
        <w:t xml:space="preserve"> </w:t>
      </w:r>
      <w:r w:rsidRPr="009102C7">
        <w:rPr>
          <w:b/>
        </w:rPr>
        <w:t>(EJULIE)</w:t>
      </w:r>
      <w:r>
        <w:t xml:space="preserve"> - An electronic on-line request form for generating an excavation permit.</w:t>
      </w:r>
      <w:r w:rsidR="006F33C8">
        <w:t xml:space="preserve">  </w:t>
      </w:r>
      <w:r w:rsidR="006F33C8">
        <w:rPr>
          <w:rFonts w:eastAsiaTheme="majorEastAsia"/>
          <w:bCs/>
          <w:iCs/>
          <w:color w:val="000000"/>
        </w:rPr>
        <w:t>Facilities Engineering Services Section (FESS) maintains and administers this system.</w:t>
      </w:r>
    </w:p>
    <w:p w14:paraId="2D4EABA8" w14:textId="77777777" w:rsidR="00E61766" w:rsidRDefault="00E61766" w:rsidP="009102C7">
      <w:pPr>
        <w:pStyle w:val="ListParagraph"/>
      </w:pPr>
    </w:p>
    <w:p w14:paraId="62A15562" w14:textId="1300C59B" w:rsidR="00E61766" w:rsidRDefault="00E61766" w:rsidP="009102C7">
      <w:pPr>
        <w:pStyle w:val="ListParagraph"/>
        <w:numPr>
          <w:ilvl w:val="0"/>
          <w:numId w:val="9"/>
        </w:numPr>
        <w:tabs>
          <w:tab w:val="clear" w:pos="1440"/>
          <w:tab w:val="num" w:pos="720"/>
        </w:tabs>
        <w:ind w:left="720"/>
      </w:pPr>
      <w:r>
        <w:rPr>
          <w:b/>
        </w:rPr>
        <w:t xml:space="preserve">Exclusion </w:t>
      </w:r>
      <w:r w:rsidRPr="009102C7">
        <w:rPr>
          <w:b/>
        </w:rPr>
        <w:t>Zone</w:t>
      </w:r>
      <w:r>
        <w:t xml:space="preserve"> – A zone designated on the surface </w:t>
      </w:r>
      <w:r w:rsidR="001E0C81">
        <w:t>using</w:t>
      </w:r>
      <w:r>
        <w:t xml:space="preserve"> standard </w:t>
      </w:r>
      <w:r w:rsidR="00E00BEE">
        <w:t>color-coded</w:t>
      </w:r>
      <w:r>
        <w:t xml:space="preserve"> markings, which contains the width of the utility plus 18 inches on each side of the utility. </w:t>
      </w:r>
      <w:r w:rsidR="001F7E95" w:rsidRPr="009B7CB1">
        <w:t>The only excavation technique allowed withing exclusion zones is vacuum excavation.</w:t>
      </w:r>
      <w:r w:rsidRPr="001F7E95">
        <w:t xml:space="preserve"> </w:t>
      </w:r>
      <w:r>
        <w:t>see Figure No. 1 for example.</w:t>
      </w:r>
    </w:p>
    <w:p w14:paraId="0484C456" w14:textId="527B3DC9" w:rsidR="00E61766" w:rsidRPr="009102C7" w:rsidRDefault="002B7259" w:rsidP="009102C7">
      <w:pPr>
        <w:pStyle w:val="ListParagraph"/>
        <w:jc w:val="center"/>
      </w:pPr>
      <w:r>
        <w:rPr>
          <w:noProof/>
        </w:rPr>
        <w:drawing>
          <wp:inline distT="0" distB="0" distL="0" distR="0" wp14:anchorId="5CFE3AE2" wp14:editId="46B2F9EE">
            <wp:extent cx="5324149" cy="3895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clusi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30891" cy="3900023"/>
                    </a:xfrm>
                    <a:prstGeom prst="rect">
                      <a:avLst/>
                    </a:prstGeom>
                  </pic:spPr>
                </pic:pic>
              </a:graphicData>
            </a:graphic>
          </wp:inline>
        </w:drawing>
      </w:r>
    </w:p>
    <w:p w14:paraId="746CC0E6" w14:textId="77777777" w:rsidR="00E61766" w:rsidRPr="008D5C0A" w:rsidRDefault="00E61766" w:rsidP="008D5C0A">
      <w:pPr>
        <w:pStyle w:val="ListParagraph"/>
        <w:jc w:val="center"/>
        <w:rPr>
          <w:b/>
          <w:u w:val="single"/>
        </w:rPr>
      </w:pPr>
      <w:r w:rsidRPr="008D5C0A">
        <w:rPr>
          <w:b/>
          <w:u w:val="single"/>
        </w:rPr>
        <w:t>Figure No. 1</w:t>
      </w:r>
    </w:p>
    <w:p w14:paraId="0B313776" w14:textId="77777777" w:rsidR="00E61766" w:rsidRPr="009102C7" w:rsidRDefault="00E61766" w:rsidP="009102C7">
      <w:pPr>
        <w:pStyle w:val="ListParagraph"/>
        <w:rPr>
          <w:b/>
        </w:rPr>
      </w:pPr>
    </w:p>
    <w:p w14:paraId="52074811" w14:textId="44AC77F8" w:rsidR="00B87788" w:rsidRPr="00F77F79" w:rsidRDefault="00B87788" w:rsidP="009102C7">
      <w:pPr>
        <w:pStyle w:val="ListParagraph"/>
        <w:numPr>
          <w:ilvl w:val="0"/>
          <w:numId w:val="11"/>
        </w:numPr>
        <w:rPr>
          <w:rFonts w:eastAsiaTheme="majorEastAsia"/>
          <w:bCs/>
          <w:iCs/>
          <w:color w:val="000000"/>
        </w:rPr>
      </w:pPr>
      <w:r w:rsidRPr="009102C7">
        <w:rPr>
          <w:rFonts w:eastAsiaTheme="majorEastAsia"/>
          <w:b/>
          <w:bCs/>
          <w:iCs/>
          <w:color w:val="000000"/>
        </w:rPr>
        <w:lastRenderedPageBreak/>
        <w:t>Fiber Optic</w:t>
      </w:r>
      <w:r w:rsidR="005F3FD3">
        <w:rPr>
          <w:rFonts w:eastAsiaTheme="majorEastAsia"/>
          <w:bCs/>
          <w:iCs/>
          <w:color w:val="000000"/>
        </w:rPr>
        <w:t xml:space="preserve"> </w:t>
      </w:r>
      <w:r w:rsidR="008D5C0A">
        <w:rPr>
          <w:rFonts w:eastAsiaTheme="majorEastAsia"/>
          <w:bCs/>
          <w:iCs/>
          <w:color w:val="000000"/>
        </w:rPr>
        <w:t>–</w:t>
      </w:r>
      <w:r w:rsidR="005F3FD3">
        <w:rPr>
          <w:rFonts w:eastAsiaTheme="majorEastAsia"/>
          <w:bCs/>
          <w:iCs/>
          <w:color w:val="000000"/>
        </w:rPr>
        <w:t xml:space="preserve"> </w:t>
      </w:r>
      <w:r w:rsidR="009D12E5">
        <w:rPr>
          <w:rFonts w:eastAsiaTheme="majorEastAsia"/>
          <w:bCs/>
          <w:iCs/>
          <w:color w:val="000000"/>
        </w:rPr>
        <w:t>A thin,</w:t>
      </w:r>
      <w:r w:rsidR="005F3FD3" w:rsidRPr="009102C7">
        <w:rPr>
          <w:lang w:val="en"/>
        </w:rPr>
        <w:t xml:space="preserve"> flexible fibers with a glass core</w:t>
      </w:r>
      <w:r w:rsidR="008D5C0A">
        <w:rPr>
          <w:lang w:val="en"/>
        </w:rPr>
        <w:t xml:space="preserve"> which transmit light signals/data. Fiber optic cables are</w:t>
      </w:r>
      <w:r w:rsidR="005F3FD3" w:rsidRPr="009102C7">
        <w:rPr>
          <w:lang w:val="en"/>
        </w:rPr>
        <w:t xml:space="preserve"> used at </w:t>
      </w:r>
      <w:r w:rsidR="008D5C0A">
        <w:rPr>
          <w:lang w:val="en"/>
        </w:rPr>
        <w:t>Fermilab</w:t>
      </w:r>
      <w:r w:rsidR="005F3FD3" w:rsidRPr="009102C7">
        <w:rPr>
          <w:lang w:val="en"/>
        </w:rPr>
        <w:t xml:space="preserve"> for safety interlocks, timing links for accelerator operation, communication and large amount of experimental </w:t>
      </w:r>
      <w:r w:rsidR="00254734">
        <w:rPr>
          <w:lang w:val="en"/>
        </w:rPr>
        <w:t>data.</w:t>
      </w:r>
      <w:r w:rsidR="00646464" w:rsidRPr="00646464">
        <w:rPr>
          <w:lang w:val="en"/>
        </w:rPr>
        <w:t xml:space="preserve"> Additionally</w:t>
      </w:r>
      <w:r w:rsidR="005F3FD3" w:rsidRPr="009102C7">
        <w:rPr>
          <w:lang w:val="en"/>
        </w:rPr>
        <w:t>, there are several privately own</w:t>
      </w:r>
      <w:r w:rsidR="00383B73">
        <w:rPr>
          <w:lang w:val="en"/>
        </w:rPr>
        <w:t>ed</w:t>
      </w:r>
      <w:r w:rsidR="005F3FD3" w:rsidRPr="009102C7">
        <w:rPr>
          <w:lang w:val="en"/>
        </w:rPr>
        <w:t xml:space="preserve"> fiber optic lines in established easements that transverse the Fermilab site.</w:t>
      </w:r>
      <w:r w:rsidR="005F3FD3">
        <w:rPr>
          <w:rFonts w:ascii="Arial" w:hAnsi="Arial" w:cs="Arial"/>
          <w:sz w:val="20"/>
          <w:szCs w:val="20"/>
          <w:lang w:val="en"/>
        </w:rPr>
        <w:t xml:space="preserve"> </w:t>
      </w:r>
    </w:p>
    <w:p w14:paraId="5137512F" w14:textId="77777777" w:rsidR="00F77F79" w:rsidRPr="00F77F79" w:rsidRDefault="00F77F79" w:rsidP="009102C7">
      <w:pPr>
        <w:pStyle w:val="ListParagraph"/>
        <w:rPr>
          <w:rFonts w:eastAsiaTheme="majorEastAsia"/>
          <w:bCs/>
          <w:iCs/>
          <w:color w:val="000000"/>
        </w:rPr>
      </w:pPr>
    </w:p>
    <w:p w14:paraId="51375130" w14:textId="2016933D" w:rsidR="00C06C44" w:rsidRPr="00254734" w:rsidRDefault="00F31E68" w:rsidP="00254734">
      <w:pPr>
        <w:pStyle w:val="ListParagraph"/>
        <w:numPr>
          <w:ilvl w:val="0"/>
          <w:numId w:val="11"/>
        </w:numPr>
        <w:rPr>
          <w:color w:val="000000"/>
        </w:rPr>
      </w:pPr>
      <w:r w:rsidRPr="00F31E68">
        <w:rPr>
          <w:rFonts w:eastAsiaTheme="majorEastAsia"/>
          <w:b/>
          <w:bCs/>
          <w:iCs/>
          <w:color w:val="000000"/>
        </w:rPr>
        <w:t>Geographic Information System (GIS)</w:t>
      </w:r>
      <w:r w:rsidR="00254734">
        <w:rPr>
          <w:rFonts w:eastAsiaTheme="majorEastAsia"/>
          <w:bCs/>
          <w:iCs/>
          <w:color w:val="000000"/>
        </w:rPr>
        <w:t xml:space="preserve"> – A</w:t>
      </w:r>
      <w:r w:rsidRPr="00F31E68">
        <w:rPr>
          <w:rFonts w:eastAsiaTheme="majorEastAsia"/>
          <w:bCs/>
          <w:iCs/>
          <w:color w:val="000000"/>
        </w:rPr>
        <w:t xml:space="preserve"> sy</w:t>
      </w:r>
      <w:r w:rsidRPr="00F31E68">
        <w:rPr>
          <w:rFonts w:eastAsiaTheme="majorEastAsia"/>
          <w:iCs/>
          <w:color w:val="000000"/>
        </w:rPr>
        <w:t>s</w:t>
      </w:r>
      <w:r w:rsidRPr="00F31E68">
        <w:rPr>
          <w:b/>
          <w:bCs/>
          <w:color w:val="000000"/>
        </w:rPr>
        <w:t>t</w:t>
      </w:r>
      <w:r w:rsidR="008E0D99" w:rsidRPr="008E0D99">
        <w:rPr>
          <w:color w:val="000000"/>
        </w:rPr>
        <w:t xml:space="preserve">em that captures, stores, manages, and presents </w:t>
      </w:r>
      <w:r w:rsidR="00603B94">
        <w:rPr>
          <w:color w:val="000000"/>
        </w:rPr>
        <w:t>geographic data such as</w:t>
      </w:r>
      <w:r w:rsidR="008E0D99" w:rsidRPr="008E0D99">
        <w:rPr>
          <w:color w:val="000000"/>
        </w:rPr>
        <w:t xml:space="preserve"> utilities, buildings, land use, and other special infrastructure.  The GIS is consider</w:t>
      </w:r>
      <w:r w:rsidR="00603B94">
        <w:rPr>
          <w:color w:val="000000"/>
        </w:rPr>
        <w:t>ed</w:t>
      </w:r>
      <w:r w:rsidR="008E0D99" w:rsidRPr="008E0D99">
        <w:rPr>
          <w:color w:val="000000"/>
        </w:rPr>
        <w:t xml:space="preserve"> the source documentation of utilities and is use</w:t>
      </w:r>
      <w:r w:rsidR="003966BC">
        <w:rPr>
          <w:color w:val="000000"/>
        </w:rPr>
        <w:t xml:space="preserve">d in conjunction with the </w:t>
      </w:r>
      <w:r w:rsidR="006F33C8">
        <w:rPr>
          <w:color w:val="000000"/>
        </w:rPr>
        <w:t>EJULIE</w:t>
      </w:r>
      <w:r w:rsidR="008E0D99" w:rsidRPr="008E0D99">
        <w:rPr>
          <w:color w:val="000000"/>
        </w:rPr>
        <w:t xml:space="preserve"> system.</w:t>
      </w:r>
      <w:r w:rsidR="00244BF8">
        <w:rPr>
          <w:color w:val="000000"/>
        </w:rPr>
        <w:t xml:space="preserve"> </w:t>
      </w:r>
      <w:r w:rsidR="00254734">
        <w:rPr>
          <w:color w:val="000000"/>
        </w:rPr>
        <w:t>The URL is</w:t>
      </w:r>
      <w:r w:rsidR="00E55459" w:rsidRPr="006F33C8">
        <w:rPr>
          <w:color w:val="000000"/>
        </w:rPr>
        <w:t>:</w:t>
      </w:r>
      <w:r w:rsidR="00254734">
        <w:rPr>
          <w:color w:val="000000"/>
        </w:rPr>
        <w:t xml:space="preserve"> </w:t>
      </w:r>
      <w:hyperlink r:id="rId14" w:history="1">
        <w:r w:rsidR="00176E4F" w:rsidRPr="00176E4F">
          <w:rPr>
            <w:color w:val="0000FF"/>
            <w:u w:val="single"/>
          </w:rPr>
          <w:t>https://fessappprd.fnal.gov:8181/FessViewer/index.html</w:t>
        </w:r>
      </w:hyperlink>
    </w:p>
    <w:p w14:paraId="51375131" w14:textId="77777777" w:rsidR="006947A4" w:rsidRPr="00603B94" w:rsidRDefault="006947A4" w:rsidP="009102C7">
      <w:pPr>
        <w:rPr>
          <w:color w:val="000000"/>
        </w:rPr>
      </w:pPr>
    </w:p>
    <w:p w14:paraId="51375132" w14:textId="204396D8" w:rsidR="006947A4" w:rsidRDefault="008E0D99" w:rsidP="009102C7">
      <w:pPr>
        <w:pStyle w:val="ListParagraph"/>
        <w:numPr>
          <w:ilvl w:val="0"/>
          <w:numId w:val="11"/>
        </w:numPr>
        <w:tabs>
          <w:tab w:val="left" w:pos="900"/>
        </w:tabs>
      </w:pPr>
      <w:r w:rsidRPr="008E0D99">
        <w:rPr>
          <w:b/>
        </w:rPr>
        <w:t>High-Pressure Gas Service</w:t>
      </w:r>
      <w:r w:rsidRPr="008E0D99">
        <w:t xml:space="preserve"> – </w:t>
      </w:r>
      <w:r w:rsidR="00E473D5">
        <w:t>F</w:t>
      </w:r>
      <w:r w:rsidRPr="008E0D99">
        <w:t xml:space="preserve">or purposes of this chapter is defined as any gas service at or above </w:t>
      </w:r>
      <w:r w:rsidR="0067685D">
        <w:t xml:space="preserve">2 </w:t>
      </w:r>
      <w:r w:rsidRPr="008E0D99">
        <w:t>psi</w:t>
      </w:r>
      <w:r w:rsidR="0067685D">
        <w:t>g</w:t>
      </w:r>
      <w:r w:rsidRPr="008E0D99">
        <w:t>.</w:t>
      </w:r>
    </w:p>
    <w:p w14:paraId="4F8BEC98" w14:textId="77777777" w:rsidR="00F91253" w:rsidRDefault="00F91253" w:rsidP="00F91253">
      <w:pPr>
        <w:pStyle w:val="ListParagraph"/>
      </w:pPr>
    </w:p>
    <w:p w14:paraId="5BFE8D9F" w14:textId="3850E806" w:rsidR="00F91253" w:rsidRPr="008C5282" w:rsidRDefault="00E135A9" w:rsidP="009102C7">
      <w:pPr>
        <w:pStyle w:val="ListParagraph"/>
        <w:numPr>
          <w:ilvl w:val="0"/>
          <w:numId w:val="11"/>
        </w:numPr>
        <w:tabs>
          <w:tab w:val="left" w:pos="900"/>
        </w:tabs>
      </w:pPr>
      <w:r w:rsidRPr="008C5282">
        <w:rPr>
          <w:b/>
          <w:bCs/>
        </w:rPr>
        <w:t xml:space="preserve">Horizontal </w:t>
      </w:r>
      <w:r w:rsidR="00162883" w:rsidRPr="008C5282">
        <w:rPr>
          <w:b/>
          <w:bCs/>
        </w:rPr>
        <w:t>D</w:t>
      </w:r>
      <w:r w:rsidRPr="008C5282">
        <w:rPr>
          <w:b/>
          <w:bCs/>
        </w:rPr>
        <w:t xml:space="preserve">irectional </w:t>
      </w:r>
      <w:r w:rsidR="00162883" w:rsidRPr="008C5282">
        <w:rPr>
          <w:b/>
          <w:bCs/>
        </w:rPr>
        <w:t>Drilling</w:t>
      </w:r>
      <w:r w:rsidR="00547F35" w:rsidRPr="008C5282">
        <w:rPr>
          <w:b/>
          <w:bCs/>
        </w:rPr>
        <w:t xml:space="preserve"> (HDD)</w:t>
      </w:r>
      <w:r w:rsidRPr="008C5282">
        <w:t xml:space="preserve"> - </w:t>
      </w:r>
      <w:r w:rsidR="00547F35" w:rsidRPr="008C5282">
        <w:t>is a minimal impact trenchless method of installing underground utilities such as pipe, conduit, or cables in a relatively shallow arc or radius along a prescribed underground path using a surface-launched drilling rig.</w:t>
      </w:r>
    </w:p>
    <w:p w14:paraId="425E8507" w14:textId="77777777" w:rsidR="00397F21" w:rsidRDefault="00397F21" w:rsidP="00397F21">
      <w:pPr>
        <w:pStyle w:val="ListParagraph"/>
      </w:pPr>
    </w:p>
    <w:p w14:paraId="204CF507" w14:textId="090FAFDA" w:rsidR="00397F21" w:rsidRDefault="00397F21" w:rsidP="009102C7">
      <w:pPr>
        <w:pStyle w:val="ListParagraph"/>
        <w:numPr>
          <w:ilvl w:val="0"/>
          <w:numId w:val="11"/>
        </w:numPr>
        <w:tabs>
          <w:tab w:val="left" w:pos="900"/>
        </w:tabs>
      </w:pPr>
      <w:r w:rsidRPr="00383B73">
        <w:rPr>
          <w:b/>
        </w:rPr>
        <w:t>JULIE</w:t>
      </w:r>
      <w:r>
        <w:t xml:space="preserve"> – Joint </w:t>
      </w:r>
      <w:r w:rsidR="00383B73">
        <w:t>Utility Locating Information for Excavators.</w:t>
      </w:r>
    </w:p>
    <w:p w14:paraId="39D9FFC2" w14:textId="4A02E0C1" w:rsidR="001F7E95" w:rsidRDefault="001F7E95" w:rsidP="001F7E95">
      <w:pPr>
        <w:pStyle w:val="ListParagraph"/>
        <w:tabs>
          <w:tab w:val="left" w:pos="900"/>
        </w:tabs>
      </w:pPr>
    </w:p>
    <w:p w14:paraId="6B7519BD" w14:textId="3BCD8793" w:rsidR="00D92A9F" w:rsidRPr="00603B94" w:rsidRDefault="00D92A9F" w:rsidP="001F7E95">
      <w:pPr>
        <w:pStyle w:val="ListParagraph"/>
        <w:tabs>
          <w:tab w:val="left" w:pos="900"/>
        </w:tabs>
      </w:pPr>
      <w:r w:rsidRPr="00D92A9F">
        <w:rPr>
          <w:b/>
          <w:bCs/>
        </w:rPr>
        <w:t>JULIE Coordinator</w:t>
      </w:r>
      <w:r>
        <w:t xml:space="preserve"> - A Facilities Engineering Section designee responsible for the procedures, process and issuing the completed excavation permits.</w:t>
      </w:r>
    </w:p>
    <w:p w14:paraId="51375133" w14:textId="77777777" w:rsidR="006947A4" w:rsidRPr="00603B94" w:rsidRDefault="006947A4" w:rsidP="009102C7">
      <w:pPr>
        <w:rPr>
          <w:b/>
        </w:rPr>
      </w:pPr>
    </w:p>
    <w:p w14:paraId="51375134" w14:textId="58A6B9D4" w:rsidR="006947A4" w:rsidRPr="00603B94" w:rsidRDefault="008E0D99" w:rsidP="009102C7">
      <w:pPr>
        <w:pStyle w:val="ListParagraph"/>
        <w:numPr>
          <w:ilvl w:val="0"/>
          <w:numId w:val="11"/>
        </w:numPr>
      </w:pPr>
      <w:r w:rsidRPr="008E0D99">
        <w:rPr>
          <w:b/>
        </w:rPr>
        <w:t>Potholing</w:t>
      </w:r>
      <w:r w:rsidRPr="008E0D99">
        <w:t xml:space="preserve"> – Potholing is the practice of digging a test hole to expose underground utilities to determine the horizontal and ve</w:t>
      </w:r>
      <w:r w:rsidR="00254734">
        <w:t>rtical location of the utility.</w:t>
      </w:r>
      <w:r w:rsidRPr="008E0D99">
        <w:t xml:space="preserve"> Potholing methods </w:t>
      </w:r>
      <w:r w:rsidR="00B87788">
        <w:t xml:space="preserve">only </w:t>
      </w:r>
      <w:r w:rsidRPr="008E0D99">
        <w:t>include</w:t>
      </w:r>
      <w:r w:rsidR="00B87788">
        <w:t>s</w:t>
      </w:r>
      <w:r w:rsidRPr="008E0D99">
        <w:t>:</w:t>
      </w:r>
    </w:p>
    <w:p w14:paraId="51375136" w14:textId="2958E1BF" w:rsidR="006947A4" w:rsidRPr="00603B94" w:rsidRDefault="008E0D99" w:rsidP="009102C7">
      <w:pPr>
        <w:pStyle w:val="ListParagraph"/>
        <w:numPr>
          <w:ilvl w:val="1"/>
          <w:numId w:val="11"/>
        </w:numPr>
      </w:pPr>
      <w:r w:rsidRPr="008E0D99">
        <w:t>Vacuum Excavation - Vacuum excavation consists of air or water pressure to break up the soil and a vacuum device to collect the spoil</w:t>
      </w:r>
      <w:r w:rsidR="00544757">
        <w:t>.</w:t>
      </w:r>
    </w:p>
    <w:p w14:paraId="51375137" w14:textId="77777777" w:rsidR="006947A4" w:rsidRPr="00603B94" w:rsidRDefault="006947A4" w:rsidP="009102C7">
      <w:pPr>
        <w:rPr>
          <w:b/>
          <w:bCs/>
        </w:rPr>
      </w:pPr>
    </w:p>
    <w:p w14:paraId="10011683" w14:textId="289D2B00" w:rsidR="00834161" w:rsidRPr="003A1E31" w:rsidRDefault="008E0D99" w:rsidP="003A1E31">
      <w:pPr>
        <w:pStyle w:val="ListParagraph"/>
        <w:numPr>
          <w:ilvl w:val="0"/>
          <w:numId w:val="9"/>
        </w:numPr>
        <w:tabs>
          <w:tab w:val="clear" w:pos="1440"/>
          <w:tab w:val="num" w:pos="720"/>
        </w:tabs>
        <w:ind w:left="720"/>
        <w:rPr>
          <w:rStyle w:val="Hyperlink"/>
          <w:color w:val="auto"/>
          <w:u w:val="none"/>
        </w:rPr>
      </w:pPr>
      <w:r w:rsidRPr="008E0D99">
        <w:rPr>
          <w:b/>
        </w:rPr>
        <w:t>Task Manager (TM)</w:t>
      </w:r>
      <w:r w:rsidRPr="008E0D99">
        <w:t xml:space="preserve"> – A division/section-designated individual specifically assigned to over</w:t>
      </w:r>
      <w:r w:rsidR="00254734">
        <w:t>see and direct a work activity.</w:t>
      </w:r>
      <w:r w:rsidRPr="008E0D99">
        <w:t xml:space="preserve"> An approved TM list indicating individual experience and competency to direct specific </w:t>
      </w:r>
      <w:r w:rsidR="00081B0C">
        <w:t xml:space="preserve">work activities can be found at: </w:t>
      </w:r>
      <w:r w:rsidR="007674A3" w:rsidRPr="007674A3">
        <w:t>https://esh-docdb.fnal.gov/cgi-bin/sso/ShowDocument?docid=75</w:t>
      </w:r>
    </w:p>
    <w:p w14:paraId="6FB41F72" w14:textId="77777777" w:rsidR="00E61766" w:rsidRDefault="00E61766" w:rsidP="009102C7">
      <w:pPr>
        <w:pStyle w:val="ListParagraph"/>
      </w:pPr>
    </w:p>
    <w:p w14:paraId="6DF0A0F7" w14:textId="77777777" w:rsidR="00667A18" w:rsidRDefault="00E61766" w:rsidP="00667A18">
      <w:pPr>
        <w:pStyle w:val="ListParagraph"/>
        <w:numPr>
          <w:ilvl w:val="0"/>
          <w:numId w:val="9"/>
        </w:numPr>
        <w:tabs>
          <w:tab w:val="clear" w:pos="1440"/>
          <w:tab w:val="num" w:pos="720"/>
        </w:tabs>
        <w:ind w:left="720"/>
      </w:pPr>
      <w:r w:rsidRPr="00E61766">
        <w:rPr>
          <w:b/>
        </w:rPr>
        <w:t>Utility Subject-Matter Experts</w:t>
      </w:r>
      <w:r>
        <w:t xml:space="preserve"> – Individuals having knowledge and locating authority to identify buried utilities and signing off </w:t>
      </w:r>
      <w:r w:rsidR="00961B0E">
        <w:t>for</w:t>
      </w:r>
      <w:r>
        <w:t xml:space="preserve"> the designated buried utility.</w:t>
      </w:r>
    </w:p>
    <w:p w14:paraId="435C1F23" w14:textId="77777777" w:rsidR="00667A18" w:rsidRDefault="00667A18" w:rsidP="00667A18">
      <w:pPr>
        <w:pStyle w:val="ListParagraph"/>
      </w:pPr>
    </w:p>
    <w:p w14:paraId="372B13B0" w14:textId="11A89E8F" w:rsidR="00667A18" w:rsidRPr="00E9678D" w:rsidRDefault="00667A18" w:rsidP="008D0EF2">
      <w:pPr>
        <w:pStyle w:val="ListParagraph"/>
        <w:numPr>
          <w:ilvl w:val="0"/>
          <w:numId w:val="9"/>
        </w:numPr>
        <w:tabs>
          <w:tab w:val="clear" w:pos="1440"/>
          <w:tab w:val="num" w:pos="720"/>
        </w:tabs>
        <w:ind w:left="720"/>
      </w:pPr>
      <w:r w:rsidRPr="00E9678D">
        <w:rPr>
          <w:b/>
          <w:bCs/>
        </w:rPr>
        <w:t xml:space="preserve">Utility Marking “Refresh” – </w:t>
      </w:r>
      <w:r w:rsidRPr="00E9678D">
        <w:t>During the life of the excavation project, the J</w:t>
      </w:r>
      <w:r w:rsidR="005A5917" w:rsidRPr="00E9678D">
        <w:t>ULIE</w:t>
      </w:r>
      <w:r w:rsidRPr="00E9678D">
        <w:t xml:space="preserve"> Locate Administrator may be contacted by the TM/CC to “refresh” utility markings without the need for entering in a new Excavation Permit if and only if the area requested has not physically changed.</w:t>
      </w:r>
    </w:p>
    <w:p w14:paraId="4E6FEEDB" w14:textId="77777777" w:rsidR="00667A18" w:rsidRDefault="00667A18" w:rsidP="00667A18">
      <w:pPr>
        <w:pStyle w:val="ListParagraph"/>
      </w:pPr>
    </w:p>
    <w:p w14:paraId="5137513B" w14:textId="72EF479D" w:rsidR="00F77F79" w:rsidRPr="00DA0E32" w:rsidRDefault="008E0D99" w:rsidP="008D5C0A">
      <w:pPr>
        <w:pStyle w:val="ListParagraph"/>
        <w:numPr>
          <w:ilvl w:val="0"/>
          <w:numId w:val="9"/>
        </w:numPr>
        <w:tabs>
          <w:tab w:val="clear" w:pos="1440"/>
          <w:tab w:val="num" w:pos="720"/>
        </w:tabs>
        <w:ind w:left="720"/>
      </w:pPr>
      <w:r w:rsidRPr="00DA0E32">
        <w:rPr>
          <w:b/>
        </w:rPr>
        <w:t>Waiver</w:t>
      </w:r>
      <w:r w:rsidRPr="00DA0E32">
        <w:t xml:space="preserve"> – A written </w:t>
      </w:r>
      <w:r w:rsidR="00142AF5" w:rsidRPr="00DA0E32">
        <w:t>r</w:t>
      </w:r>
      <w:r w:rsidRPr="00DA0E32">
        <w:t>elinquishment of executing the excavation process and permit, typically prepared</w:t>
      </w:r>
      <w:r w:rsidR="00544757" w:rsidRPr="00DA0E32">
        <w:t xml:space="preserve"> and signed</w:t>
      </w:r>
      <w:r w:rsidRPr="00DA0E32">
        <w:t xml:space="preserve"> by </w:t>
      </w:r>
      <w:r w:rsidR="007E08A6" w:rsidRPr="00DA0E32">
        <w:t>Construction Coordinator/Task Manager (CC/TM)</w:t>
      </w:r>
      <w:r w:rsidRPr="00DA0E32">
        <w:t>.</w:t>
      </w:r>
      <w:r w:rsidR="001F7E95" w:rsidRPr="00DA0E32">
        <w:t xml:space="preserve">   In these instances, the </w:t>
      </w:r>
      <w:r w:rsidR="007A0983" w:rsidRPr="00DA0E32">
        <w:t>CC</w:t>
      </w:r>
      <w:r w:rsidR="001F7E95" w:rsidRPr="00DA0E32">
        <w:t>/</w:t>
      </w:r>
      <w:r w:rsidR="007A0983" w:rsidRPr="00DA0E32">
        <w:t>TM</w:t>
      </w:r>
      <w:r w:rsidR="001F7E95" w:rsidRPr="00DA0E32">
        <w:t xml:space="preserve"> shall take full responsibility in the event of a utility strike.  Typically, a waiver is only executed in an emergency when equipment or life safety is </w:t>
      </w:r>
      <w:r w:rsidR="001C7B9E" w:rsidRPr="00DA0E32">
        <w:t>at risk</w:t>
      </w:r>
      <w:r w:rsidR="001F7E95" w:rsidRPr="00DA0E32">
        <w:t>.</w:t>
      </w:r>
    </w:p>
    <w:p w14:paraId="5137513C" w14:textId="49381285" w:rsidR="003523F7" w:rsidRDefault="003523F7">
      <w:pPr>
        <w:jc w:val="left"/>
      </w:pPr>
      <w:r>
        <w:br w:type="page"/>
      </w:r>
    </w:p>
    <w:p w14:paraId="5137513D" w14:textId="77777777" w:rsidR="00554664" w:rsidRPr="00603B94" w:rsidRDefault="008E0D99" w:rsidP="009102C7">
      <w:pPr>
        <w:pStyle w:val="Heading1"/>
        <w:keepNext w:val="0"/>
        <w:jc w:val="both"/>
        <w:rPr>
          <w:sz w:val="24"/>
          <w:szCs w:val="24"/>
        </w:rPr>
      </w:pPr>
      <w:bookmarkStart w:id="4" w:name="_Toc71188464"/>
      <w:r w:rsidRPr="008E0D99">
        <w:rPr>
          <w:sz w:val="24"/>
          <w:szCs w:val="24"/>
        </w:rPr>
        <w:lastRenderedPageBreak/>
        <w:t>RESPONSIBLILITIES</w:t>
      </w:r>
      <w:bookmarkEnd w:id="4"/>
    </w:p>
    <w:p w14:paraId="5137513E" w14:textId="77777777" w:rsidR="00C552C0" w:rsidRPr="00603B94" w:rsidRDefault="00C552C0" w:rsidP="009102C7">
      <w:pPr>
        <w:rPr>
          <w:bCs/>
          <w:color w:val="000000"/>
          <w:kern w:val="32"/>
        </w:rPr>
      </w:pPr>
    </w:p>
    <w:p w14:paraId="5137513F" w14:textId="0FED0AE8" w:rsidR="00F77F79" w:rsidRDefault="008E0D99" w:rsidP="009102C7">
      <w:pPr>
        <w:pStyle w:val="Heading2"/>
        <w:keepNext w:val="0"/>
        <w:tabs>
          <w:tab w:val="clear" w:pos="504"/>
          <w:tab w:val="num" w:pos="720"/>
        </w:tabs>
        <w:ind w:left="720" w:hanging="720"/>
        <w:jc w:val="both"/>
        <w:rPr>
          <w:szCs w:val="24"/>
        </w:rPr>
      </w:pPr>
      <w:bookmarkStart w:id="5" w:name="_Toc71188465"/>
      <w:r w:rsidRPr="008E0D99">
        <w:rPr>
          <w:szCs w:val="24"/>
        </w:rPr>
        <w:t xml:space="preserve">Chief </w:t>
      </w:r>
      <w:r w:rsidR="005F5497">
        <w:rPr>
          <w:szCs w:val="24"/>
        </w:rPr>
        <w:t>Safety</w:t>
      </w:r>
      <w:r w:rsidRPr="008E0D99">
        <w:rPr>
          <w:szCs w:val="24"/>
        </w:rPr>
        <w:t xml:space="preserve"> Officer</w:t>
      </w:r>
      <w:bookmarkEnd w:id="5"/>
    </w:p>
    <w:p w14:paraId="51375140" w14:textId="77777777" w:rsidR="00F77F79" w:rsidRDefault="00F77F79" w:rsidP="009102C7"/>
    <w:p w14:paraId="51375141" w14:textId="5B152D74" w:rsidR="006947A4" w:rsidRPr="00603B94" w:rsidRDefault="00A85427" w:rsidP="009102C7">
      <w:pPr>
        <w:numPr>
          <w:ilvl w:val="0"/>
          <w:numId w:val="15"/>
        </w:numPr>
        <w:rPr>
          <w:color w:val="000000"/>
        </w:rPr>
      </w:pPr>
      <w:r>
        <w:rPr>
          <w:color w:val="000000"/>
        </w:rPr>
        <w:t>T</w:t>
      </w:r>
      <w:r w:rsidRPr="008E0D99">
        <w:rPr>
          <w:color w:val="000000"/>
        </w:rPr>
        <w:t xml:space="preserve">he Chief </w:t>
      </w:r>
      <w:r w:rsidR="005F5497">
        <w:rPr>
          <w:color w:val="000000"/>
        </w:rPr>
        <w:t>Safety</w:t>
      </w:r>
      <w:r w:rsidRPr="008E0D99">
        <w:rPr>
          <w:color w:val="000000"/>
        </w:rPr>
        <w:t xml:space="preserve"> Officer or </w:t>
      </w:r>
      <w:r w:rsidR="005F5497">
        <w:rPr>
          <w:color w:val="000000"/>
        </w:rPr>
        <w:t>their</w:t>
      </w:r>
      <w:r w:rsidRPr="008E0D99">
        <w:rPr>
          <w:color w:val="000000"/>
        </w:rPr>
        <w:t xml:space="preserve"> designee must sign the Excavation Hazard Analysis </w:t>
      </w:r>
      <w:r>
        <w:rPr>
          <w:color w:val="000000"/>
        </w:rPr>
        <w:t>w</w:t>
      </w:r>
      <w:r w:rsidR="008E0D99" w:rsidRPr="008E0D99">
        <w:rPr>
          <w:color w:val="000000"/>
        </w:rPr>
        <w:t>hen electrical</w:t>
      </w:r>
      <w:r w:rsidR="0000067E">
        <w:rPr>
          <w:color w:val="000000"/>
        </w:rPr>
        <w:t>, fiber optic</w:t>
      </w:r>
      <w:r w:rsidR="008E0D99" w:rsidRPr="008E0D99">
        <w:rPr>
          <w:color w:val="000000"/>
        </w:rPr>
        <w:t xml:space="preserve"> cables and/or high-pressure gas service within </w:t>
      </w:r>
      <w:r w:rsidR="0000067E">
        <w:rPr>
          <w:color w:val="000000"/>
        </w:rPr>
        <w:t>exclusion</w:t>
      </w:r>
      <w:r w:rsidR="008C55BE">
        <w:rPr>
          <w:color w:val="000000"/>
        </w:rPr>
        <w:t xml:space="preserve"> zone</w:t>
      </w:r>
      <w:r w:rsidR="008E0D99" w:rsidRPr="008E0D99">
        <w:rPr>
          <w:color w:val="000000"/>
        </w:rPr>
        <w:t xml:space="preserve"> or crossing an excavation cannot be de-energized or depressurized.</w:t>
      </w:r>
    </w:p>
    <w:p w14:paraId="51375142" w14:textId="77777777" w:rsidR="00E7004C" w:rsidRPr="00603B94" w:rsidRDefault="00E7004C" w:rsidP="009102C7">
      <w:pPr>
        <w:rPr>
          <w:b/>
          <w:highlight w:val="yellow"/>
        </w:rPr>
      </w:pPr>
    </w:p>
    <w:p w14:paraId="51375143" w14:textId="00F598FF" w:rsidR="00F77F79" w:rsidRDefault="008E0D99" w:rsidP="009102C7">
      <w:pPr>
        <w:pStyle w:val="Heading2"/>
        <w:keepNext w:val="0"/>
        <w:tabs>
          <w:tab w:val="clear" w:pos="504"/>
          <w:tab w:val="num" w:pos="720"/>
        </w:tabs>
        <w:ind w:left="720" w:hanging="720"/>
        <w:jc w:val="both"/>
        <w:rPr>
          <w:szCs w:val="24"/>
        </w:rPr>
      </w:pPr>
      <w:bookmarkStart w:id="6" w:name="_Toc71188466"/>
      <w:r w:rsidRPr="008E0D99">
        <w:rPr>
          <w:szCs w:val="24"/>
        </w:rPr>
        <w:t>Division/Section Head</w:t>
      </w:r>
      <w:bookmarkEnd w:id="6"/>
    </w:p>
    <w:p w14:paraId="51375144" w14:textId="77777777" w:rsidR="00F77F79" w:rsidRDefault="00F77F79" w:rsidP="009102C7"/>
    <w:p w14:paraId="51375145" w14:textId="77777777" w:rsidR="006947A4" w:rsidRPr="00603B94" w:rsidRDefault="00B53FAB" w:rsidP="009102C7">
      <w:pPr>
        <w:numPr>
          <w:ilvl w:val="0"/>
          <w:numId w:val="14"/>
        </w:numPr>
        <w:rPr>
          <w:color w:val="000000"/>
        </w:rPr>
      </w:pPr>
      <w:r>
        <w:rPr>
          <w:color w:val="000000"/>
        </w:rPr>
        <w:t>I</w:t>
      </w:r>
      <w:r w:rsidR="008E0D99" w:rsidRPr="008E0D99">
        <w:rPr>
          <w:color w:val="000000"/>
        </w:rPr>
        <w:t>mplementation of the requirements of this chapter for those construction activities managed by his/her staff.</w:t>
      </w:r>
    </w:p>
    <w:p w14:paraId="51375146" w14:textId="34D6E16F" w:rsidR="006947A4" w:rsidRPr="00603B94" w:rsidRDefault="00142AF5" w:rsidP="009102C7">
      <w:pPr>
        <w:numPr>
          <w:ilvl w:val="0"/>
          <w:numId w:val="14"/>
        </w:numPr>
        <w:rPr>
          <w:color w:val="000000"/>
        </w:rPr>
      </w:pPr>
      <w:r>
        <w:rPr>
          <w:color w:val="000000"/>
        </w:rPr>
        <w:t>Assignment of</w:t>
      </w:r>
      <w:r w:rsidR="008E0D99" w:rsidRPr="008E0D99">
        <w:rPr>
          <w:color w:val="000000"/>
        </w:rPr>
        <w:t xml:space="preserve"> a qualified CC</w:t>
      </w:r>
      <w:r w:rsidR="007E08A6">
        <w:rPr>
          <w:color w:val="000000"/>
        </w:rPr>
        <w:t>/TM</w:t>
      </w:r>
      <w:r w:rsidR="008E0D99" w:rsidRPr="008E0D99">
        <w:rPr>
          <w:color w:val="000000"/>
        </w:rPr>
        <w:t>.</w:t>
      </w:r>
    </w:p>
    <w:p w14:paraId="51375147" w14:textId="77777777" w:rsidR="006947A4" w:rsidRPr="00603B94" w:rsidRDefault="006947A4" w:rsidP="009102C7"/>
    <w:p w14:paraId="51375148" w14:textId="77777777" w:rsidR="00F77F79" w:rsidRDefault="008E0D99" w:rsidP="009102C7">
      <w:pPr>
        <w:pStyle w:val="Heading2"/>
        <w:keepNext w:val="0"/>
        <w:tabs>
          <w:tab w:val="clear" w:pos="504"/>
          <w:tab w:val="num" w:pos="720"/>
        </w:tabs>
        <w:ind w:left="720" w:hanging="720"/>
        <w:jc w:val="both"/>
        <w:rPr>
          <w:szCs w:val="24"/>
        </w:rPr>
      </w:pPr>
      <w:bookmarkStart w:id="7" w:name="_Toc71188467"/>
      <w:r w:rsidRPr="008E0D99">
        <w:rPr>
          <w:szCs w:val="24"/>
        </w:rPr>
        <w:t>Construction Coordinator/Task Manager (CC/TM)</w:t>
      </w:r>
      <w:bookmarkEnd w:id="7"/>
    </w:p>
    <w:p w14:paraId="51375149" w14:textId="77777777" w:rsidR="00F77F79" w:rsidRDefault="00F77F79" w:rsidP="009102C7"/>
    <w:p w14:paraId="5137514A" w14:textId="77777777" w:rsidR="006947A4" w:rsidRPr="00603B94" w:rsidRDefault="008E0D99" w:rsidP="009102C7">
      <w:pPr>
        <w:numPr>
          <w:ilvl w:val="0"/>
          <w:numId w:val="12"/>
        </w:numPr>
        <w:rPr>
          <w:color w:val="000000"/>
        </w:rPr>
      </w:pPr>
      <w:r w:rsidRPr="008E0D99">
        <w:rPr>
          <w:color w:val="000000"/>
        </w:rPr>
        <w:t>Submit Excavation Permit</w:t>
      </w:r>
    </w:p>
    <w:p w14:paraId="5137514B" w14:textId="77777777" w:rsidR="006947A4" w:rsidRPr="00603B94" w:rsidRDefault="008E0D99" w:rsidP="009102C7">
      <w:pPr>
        <w:numPr>
          <w:ilvl w:val="0"/>
          <w:numId w:val="12"/>
        </w:numPr>
        <w:rPr>
          <w:color w:val="000000"/>
        </w:rPr>
      </w:pPr>
      <w:r w:rsidRPr="008E0D99">
        <w:rPr>
          <w:color w:val="000000"/>
        </w:rPr>
        <w:t>Submit as-built existing and/or new utility locations to the GIS system.</w:t>
      </w:r>
    </w:p>
    <w:p w14:paraId="5137514C" w14:textId="77777777" w:rsidR="006947A4" w:rsidRPr="00603B94" w:rsidRDefault="008E0D99" w:rsidP="009102C7">
      <w:pPr>
        <w:numPr>
          <w:ilvl w:val="0"/>
          <w:numId w:val="12"/>
        </w:numPr>
        <w:rPr>
          <w:color w:val="000000"/>
        </w:rPr>
      </w:pPr>
      <w:r w:rsidRPr="008E0D99">
        <w:rPr>
          <w:color w:val="000000"/>
        </w:rPr>
        <w:t>Assure</w:t>
      </w:r>
      <w:r w:rsidR="00142AF5">
        <w:rPr>
          <w:color w:val="000000"/>
        </w:rPr>
        <w:t xml:space="preserve"> a</w:t>
      </w:r>
      <w:r w:rsidRPr="008E0D99">
        <w:rPr>
          <w:color w:val="000000"/>
        </w:rPr>
        <w:t xml:space="preserve"> competent person signs the excavation permit.</w:t>
      </w:r>
    </w:p>
    <w:p w14:paraId="5137514D" w14:textId="7D4096BC" w:rsidR="006947A4" w:rsidRPr="00603B94" w:rsidRDefault="008E0D99" w:rsidP="009102C7">
      <w:pPr>
        <w:numPr>
          <w:ilvl w:val="0"/>
          <w:numId w:val="12"/>
        </w:numPr>
        <w:rPr>
          <w:color w:val="000000"/>
        </w:rPr>
      </w:pPr>
      <w:r w:rsidRPr="008E0D99">
        <w:rPr>
          <w:color w:val="000000"/>
        </w:rPr>
        <w:t xml:space="preserve">Obtain Chief </w:t>
      </w:r>
      <w:r w:rsidR="00E95365" w:rsidRPr="00DA0E32">
        <w:rPr>
          <w:color w:val="000000"/>
        </w:rPr>
        <w:t>Safety</w:t>
      </w:r>
      <w:r w:rsidRPr="008E0D99">
        <w:rPr>
          <w:color w:val="000000"/>
        </w:rPr>
        <w:t xml:space="preserve"> </w:t>
      </w:r>
      <w:r w:rsidR="00C34CE1" w:rsidRPr="008E0D99">
        <w:rPr>
          <w:color w:val="000000"/>
        </w:rPr>
        <w:t>Officer</w:t>
      </w:r>
      <w:r w:rsidR="00C34CE1">
        <w:rPr>
          <w:color w:val="000000"/>
        </w:rPr>
        <w:t xml:space="preserve">’s </w:t>
      </w:r>
      <w:r w:rsidRPr="008E0D99">
        <w:rPr>
          <w:color w:val="000000"/>
        </w:rPr>
        <w:t>approval of</w:t>
      </w:r>
      <w:r w:rsidR="00142AF5">
        <w:rPr>
          <w:color w:val="000000"/>
        </w:rPr>
        <w:t xml:space="preserve"> the</w:t>
      </w:r>
      <w:r w:rsidRPr="008E0D99">
        <w:rPr>
          <w:color w:val="000000"/>
        </w:rPr>
        <w:t xml:space="preserve"> HA if work near energized electrical cables or high-pressure gas lines is anticipated.</w:t>
      </w:r>
    </w:p>
    <w:p w14:paraId="5137514E" w14:textId="77777777" w:rsidR="006947A4" w:rsidRDefault="00142AF5" w:rsidP="009102C7">
      <w:pPr>
        <w:numPr>
          <w:ilvl w:val="0"/>
          <w:numId w:val="12"/>
        </w:numPr>
        <w:rPr>
          <w:color w:val="000000"/>
        </w:rPr>
      </w:pPr>
      <w:r>
        <w:rPr>
          <w:color w:val="000000"/>
        </w:rPr>
        <w:t>Provide</w:t>
      </w:r>
      <w:r w:rsidR="008E0D99" w:rsidRPr="008E0D99">
        <w:rPr>
          <w:color w:val="000000"/>
        </w:rPr>
        <w:t xml:space="preserve"> supervision during live work activities</w:t>
      </w:r>
    </w:p>
    <w:p w14:paraId="6C209C7C" w14:textId="51D92CF8" w:rsidR="00C34CE1" w:rsidRDefault="00C34CE1" w:rsidP="009102C7">
      <w:pPr>
        <w:numPr>
          <w:ilvl w:val="0"/>
          <w:numId w:val="12"/>
        </w:numPr>
        <w:rPr>
          <w:color w:val="000000"/>
        </w:rPr>
      </w:pPr>
      <w:r>
        <w:rPr>
          <w:color w:val="000000"/>
        </w:rPr>
        <w:t>Preparing and submitting the electronic excavation permit</w:t>
      </w:r>
      <w:r w:rsidR="006069A2">
        <w:rPr>
          <w:color w:val="000000"/>
        </w:rPr>
        <w:t xml:space="preserve"> (EJULIE)</w:t>
      </w:r>
    </w:p>
    <w:p w14:paraId="139F1358" w14:textId="527DA4AE" w:rsidR="00544757" w:rsidRPr="00DA0E32" w:rsidRDefault="00544757" w:rsidP="009102C7">
      <w:pPr>
        <w:numPr>
          <w:ilvl w:val="0"/>
          <w:numId w:val="12"/>
        </w:numPr>
        <w:rPr>
          <w:color w:val="000000"/>
        </w:rPr>
      </w:pPr>
      <w:r w:rsidRPr="00DA0E32">
        <w:rPr>
          <w:color w:val="000000"/>
        </w:rPr>
        <w:t xml:space="preserve">Physically signs off on a permit extension. </w:t>
      </w:r>
    </w:p>
    <w:p w14:paraId="39239189" w14:textId="3D9B92AD" w:rsidR="003977C0" w:rsidRPr="00DA0E32" w:rsidRDefault="003977C0" w:rsidP="009102C7">
      <w:pPr>
        <w:numPr>
          <w:ilvl w:val="0"/>
          <w:numId w:val="12"/>
        </w:numPr>
        <w:rPr>
          <w:color w:val="000000"/>
        </w:rPr>
      </w:pPr>
      <w:r w:rsidRPr="00DA0E32">
        <w:rPr>
          <w:color w:val="000000"/>
        </w:rPr>
        <w:t>Ensures utility locate marks remain present once marked in the event of work</w:t>
      </w:r>
      <w:r w:rsidR="00FE76A0" w:rsidRPr="00DA0E32">
        <w:rPr>
          <w:color w:val="000000"/>
        </w:rPr>
        <w:t xml:space="preserve"> </w:t>
      </w:r>
      <w:r w:rsidRPr="00DA0E32">
        <w:rPr>
          <w:color w:val="000000"/>
        </w:rPr>
        <w:t>traffic</w:t>
      </w:r>
      <w:r w:rsidR="00FE76A0" w:rsidRPr="00DA0E32">
        <w:rPr>
          <w:color w:val="000000"/>
        </w:rPr>
        <w:t xml:space="preserve"> and</w:t>
      </w:r>
      <w:r w:rsidR="001C7B9E" w:rsidRPr="00DA0E32">
        <w:rPr>
          <w:color w:val="000000"/>
        </w:rPr>
        <w:t xml:space="preserve">/or </w:t>
      </w:r>
      <w:r w:rsidR="00FE76A0" w:rsidRPr="00DA0E32">
        <w:rPr>
          <w:color w:val="000000"/>
        </w:rPr>
        <w:t>weathering</w:t>
      </w:r>
      <w:r w:rsidRPr="00DA0E32">
        <w:rPr>
          <w:color w:val="000000"/>
        </w:rPr>
        <w:t>.</w:t>
      </w:r>
      <w:r w:rsidR="00FE76A0" w:rsidRPr="00DA0E32">
        <w:rPr>
          <w:color w:val="000000"/>
        </w:rPr>
        <w:t xml:space="preserve"> </w:t>
      </w:r>
    </w:p>
    <w:p w14:paraId="5137514F" w14:textId="77777777" w:rsidR="00244E31" w:rsidRPr="00603B94" w:rsidRDefault="00244E31" w:rsidP="009102C7"/>
    <w:p w14:paraId="51375150" w14:textId="77777777" w:rsidR="00F77F79" w:rsidRDefault="008E0D99" w:rsidP="009102C7">
      <w:pPr>
        <w:pStyle w:val="Heading2"/>
        <w:tabs>
          <w:tab w:val="clear" w:pos="504"/>
          <w:tab w:val="num" w:pos="720"/>
        </w:tabs>
        <w:ind w:left="720" w:hanging="720"/>
        <w:jc w:val="both"/>
        <w:rPr>
          <w:szCs w:val="24"/>
        </w:rPr>
      </w:pPr>
      <w:bookmarkStart w:id="8" w:name="_Toc71188468"/>
      <w:r w:rsidRPr="008E0D99">
        <w:rPr>
          <w:szCs w:val="24"/>
        </w:rPr>
        <w:t>Design Coordinator</w:t>
      </w:r>
      <w:bookmarkEnd w:id="8"/>
    </w:p>
    <w:p w14:paraId="51375151" w14:textId="77777777" w:rsidR="00F77F79" w:rsidRDefault="00F77F79" w:rsidP="009102C7"/>
    <w:p w14:paraId="51375152" w14:textId="77777777" w:rsidR="006947A4" w:rsidRPr="00603B94" w:rsidRDefault="008E0D99" w:rsidP="009102C7">
      <w:pPr>
        <w:numPr>
          <w:ilvl w:val="0"/>
          <w:numId w:val="13"/>
        </w:numPr>
        <w:rPr>
          <w:color w:val="000000"/>
        </w:rPr>
      </w:pPr>
      <w:r w:rsidRPr="008E0D99">
        <w:rPr>
          <w:color w:val="000000"/>
        </w:rPr>
        <w:t>Verify proximity of excavation to accelerator enclosures and Solid Waste Management Units (SWMU’s) as well as any special delineated areas.</w:t>
      </w:r>
    </w:p>
    <w:p w14:paraId="51375153" w14:textId="195F8F11" w:rsidR="006947A4" w:rsidRDefault="008E0D99" w:rsidP="009102C7">
      <w:pPr>
        <w:numPr>
          <w:ilvl w:val="0"/>
          <w:numId w:val="13"/>
        </w:numPr>
        <w:rPr>
          <w:color w:val="000000"/>
        </w:rPr>
      </w:pPr>
      <w:r w:rsidRPr="008E0D99">
        <w:rPr>
          <w:color w:val="000000"/>
        </w:rPr>
        <w:t>Incorporate as-built existing and/or new utility locations into the design drawings into the Fermilab’s GIS system.</w:t>
      </w:r>
    </w:p>
    <w:p w14:paraId="02002E4F" w14:textId="5BFD49D7" w:rsidR="00EC6BE2" w:rsidRDefault="00EC6BE2" w:rsidP="00EC6BE2">
      <w:pPr>
        <w:rPr>
          <w:color w:val="000000"/>
        </w:rPr>
      </w:pPr>
    </w:p>
    <w:p w14:paraId="58B01FBB" w14:textId="4FC325A4" w:rsidR="00EC6BE2" w:rsidRPr="00DA0E32" w:rsidRDefault="00EC6BE2" w:rsidP="00EC6BE2">
      <w:pPr>
        <w:pStyle w:val="Heading2"/>
      </w:pPr>
      <w:bookmarkStart w:id="9" w:name="_Toc71188469"/>
      <w:r w:rsidRPr="00DA0E32">
        <w:t>Utility Owners</w:t>
      </w:r>
      <w:bookmarkEnd w:id="9"/>
    </w:p>
    <w:p w14:paraId="0C87F3ED" w14:textId="77777777" w:rsidR="00EC6BE2" w:rsidRPr="00DA0E32" w:rsidRDefault="00EC6BE2" w:rsidP="00EC6BE2"/>
    <w:p w14:paraId="49C2C681" w14:textId="6D7288C3" w:rsidR="00EC6BE2" w:rsidRPr="00EC6BE2" w:rsidRDefault="00EC6BE2" w:rsidP="00EC6BE2">
      <w:pPr>
        <w:ind w:left="504" w:hanging="504"/>
      </w:pPr>
      <w:r w:rsidRPr="00DA0E32">
        <w:t>•</w:t>
      </w:r>
      <w:r w:rsidRPr="00DA0E32">
        <w:tab/>
        <w:t>Once notified via the EJULIE program that there is a JULIE Permit Request, utility owners shall mark utilities in the field or confirm that the marks existing are accurate.  In all cases where there are utilities in the excavation area, a field visit is typically required.  Responses shall be entered within ten (10)</w:t>
      </w:r>
      <w:r w:rsidR="002143EA" w:rsidRPr="00DA0E32">
        <w:t xml:space="preserve"> business</w:t>
      </w:r>
      <w:r w:rsidRPr="00DA0E32">
        <w:t xml:space="preserve"> days for areas less than one (1) acre, and up to eighteen </w:t>
      </w:r>
      <w:r w:rsidR="002143EA" w:rsidRPr="00DA0E32">
        <w:t xml:space="preserve">business </w:t>
      </w:r>
      <w:r w:rsidRPr="00DA0E32">
        <w:t>(18) days for areas greater than one (1) acre.</w:t>
      </w:r>
    </w:p>
    <w:p w14:paraId="51375155" w14:textId="38C692D2" w:rsidR="006947A4" w:rsidRPr="00603B94" w:rsidRDefault="006947A4" w:rsidP="009102C7"/>
    <w:p w14:paraId="51375156" w14:textId="77777777" w:rsidR="00E47427" w:rsidRPr="00603B94" w:rsidRDefault="008E0D99" w:rsidP="009102C7">
      <w:pPr>
        <w:pStyle w:val="Heading1"/>
        <w:jc w:val="both"/>
        <w:rPr>
          <w:sz w:val="24"/>
          <w:szCs w:val="24"/>
        </w:rPr>
      </w:pPr>
      <w:bookmarkStart w:id="10" w:name="_Toc71188470"/>
      <w:r w:rsidRPr="008E0D99">
        <w:rPr>
          <w:sz w:val="24"/>
          <w:szCs w:val="24"/>
        </w:rPr>
        <w:t>PROGRAM DESCRIPTION</w:t>
      </w:r>
      <w:bookmarkEnd w:id="10"/>
    </w:p>
    <w:p w14:paraId="51375157" w14:textId="244936B7" w:rsidR="003523F7" w:rsidRDefault="003523F7">
      <w:pPr>
        <w:jc w:val="left"/>
      </w:pPr>
      <w:r>
        <w:br w:type="page"/>
      </w:r>
    </w:p>
    <w:p w14:paraId="51375158" w14:textId="77777777" w:rsidR="00F77F79" w:rsidRDefault="00A46469" w:rsidP="009102C7">
      <w:pPr>
        <w:pStyle w:val="Heading2"/>
        <w:tabs>
          <w:tab w:val="clear" w:pos="504"/>
          <w:tab w:val="num" w:pos="720"/>
        </w:tabs>
        <w:ind w:left="720" w:hanging="720"/>
        <w:jc w:val="both"/>
        <w:rPr>
          <w:szCs w:val="24"/>
        </w:rPr>
      </w:pPr>
      <w:bookmarkStart w:id="11" w:name="_Toc71188471"/>
      <w:r w:rsidRPr="00603B94">
        <w:rPr>
          <w:szCs w:val="24"/>
        </w:rPr>
        <w:lastRenderedPageBreak/>
        <w:t>Standardized Color for Utility Locators</w:t>
      </w:r>
      <w:bookmarkEnd w:id="11"/>
    </w:p>
    <w:p w14:paraId="51375159" w14:textId="77777777" w:rsidR="00A46469" w:rsidRPr="00603B94" w:rsidRDefault="00A46469" w:rsidP="009102C7">
      <w:pPr>
        <w:rPr>
          <w:color w:val="000000"/>
        </w:rPr>
      </w:pPr>
    </w:p>
    <w:p w14:paraId="5137515A" w14:textId="1D1BDFBC" w:rsidR="00F77F79" w:rsidRDefault="008E0D99" w:rsidP="00E95365">
      <w:pPr>
        <w:pStyle w:val="ListParagraph"/>
        <w:numPr>
          <w:ilvl w:val="0"/>
          <w:numId w:val="31"/>
        </w:numPr>
        <w:ind w:left="720"/>
        <w:rPr>
          <w:color w:val="000000"/>
        </w:rPr>
      </w:pPr>
      <w:r w:rsidRPr="008E0D99">
        <w:rPr>
          <w:color w:val="000000"/>
        </w:rPr>
        <w:t xml:space="preserve">Paint, flags, or other marking schemes will use color as specified </w:t>
      </w:r>
      <w:r w:rsidR="00C353E1">
        <w:rPr>
          <w:color w:val="000000"/>
        </w:rPr>
        <w:t>in</w:t>
      </w:r>
      <w:r w:rsidR="00E17F0C">
        <w:rPr>
          <w:color w:val="000000"/>
        </w:rPr>
        <w:t xml:space="preserve"> Figure No. 2</w:t>
      </w:r>
      <w:r w:rsidRPr="008E0D99">
        <w:rPr>
          <w:color w:val="000000"/>
        </w:rPr>
        <w:t>.</w:t>
      </w:r>
    </w:p>
    <w:p w14:paraId="0BC91C04" w14:textId="31E3AFE5" w:rsidR="00E17F0C" w:rsidRDefault="00E17F0C" w:rsidP="00E95365">
      <w:pPr>
        <w:pStyle w:val="ListParagraph"/>
        <w:ind w:left="0"/>
        <w:rPr>
          <w:color w:val="000000"/>
        </w:rPr>
      </w:pPr>
    </w:p>
    <w:p w14:paraId="181CFFE6" w14:textId="7E71D9BF" w:rsidR="00E95365" w:rsidRPr="00EB514C" w:rsidRDefault="00E95365" w:rsidP="00E95365">
      <w:pPr>
        <w:pStyle w:val="ListParagraph"/>
        <w:numPr>
          <w:ilvl w:val="0"/>
          <w:numId w:val="31"/>
        </w:numPr>
        <w:ind w:left="720"/>
        <w:rPr>
          <w:color w:val="000000"/>
        </w:rPr>
      </w:pPr>
      <w:r w:rsidRPr="00EB514C">
        <w:t>Yellow flags also signify compressed inert gases, such as helium, nitrogen and argon.</w:t>
      </w:r>
    </w:p>
    <w:p w14:paraId="5FB73628" w14:textId="77777777" w:rsidR="00E95365" w:rsidRPr="00EB514C" w:rsidRDefault="00E95365" w:rsidP="00E95365">
      <w:pPr>
        <w:pStyle w:val="ListParagraph"/>
        <w:rPr>
          <w:color w:val="000000"/>
        </w:rPr>
      </w:pPr>
    </w:p>
    <w:p w14:paraId="70BB624E" w14:textId="7D05AE06" w:rsidR="00E95365" w:rsidRPr="00EB514C" w:rsidRDefault="00E95365" w:rsidP="0062742F">
      <w:pPr>
        <w:pStyle w:val="ListParagraph"/>
        <w:numPr>
          <w:ilvl w:val="1"/>
          <w:numId w:val="31"/>
        </w:numPr>
        <w:rPr>
          <w:color w:val="000000"/>
        </w:rPr>
      </w:pPr>
      <w:r w:rsidRPr="00EB514C">
        <w:rPr>
          <w:color w:val="000000"/>
        </w:rPr>
        <w:t>An ODH hazard may</w:t>
      </w:r>
      <w:r w:rsidR="00A6445F">
        <w:rPr>
          <w:color w:val="000000"/>
        </w:rPr>
        <w:t xml:space="preserve"> </w:t>
      </w:r>
      <w:r w:rsidRPr="00EB514C">
        <w:rPr>
          <w:color w:val="000000"/>
        </w:rPr>
        <w:t xml:space="preserve">be the concern </w:t>
      </w:r>
      <w:r w:rsidR="00A6445F">
        <w:rPr>
          <w:color w:val="000000"/>
        </w:rPr>
        <w:t xml:space="preserve">rather </w:t>
      </w:r>
      <w:r w:rsidRPr="00EB514C">
        <w:rPr>
          <w:color w:val="000000"/>
        </w:rPr>
        <w:t>than an explosion hazard.</w:t>
      </w:r>
    </w:p>
    <w:p w14:paraId="442717C8" w14:textId="6C24683A" w:rsidR="00E17F0C" w:rsidRDefault="002B7259" w:rsidP="00EC79E9">
      <w:pPr>
        <w:pStyle w:val="ListParagraph"/>
        <w:jc w:val="center"/>
        <w:rPr>
          <w:color w:val="000000"/>
        </w:rPr>
      </w:pPr>
      <w:r>
        <w:rPr>
          <w:noProof/>
          <w:color w:val="000000"/>
        </w:rPr>
        <w:drawing>
          <wp:inline distT="0" distB="0" distL="0" distR="0" wp14:anchorId="6360E8C0" wp14:editId="3A114279">
            <wp:extent cx="4533900" cy="3503511"/>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l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40876" cy="3508901"/>
                    </a:xfrm>
                    <a:prstGeom prst="rect">
                      <a:avLst/>
                    </a:prstGeom>
                  </pic:spPr>
                </pic:pic>
              </a:graphicData>
            </a:graphic>
          </wp:inline>
        </w:drawing>
      </w:r>
    </w:p>
    <w:p w14:paraId="6BC04FCD" w14:textId="40A00179" w:rsidR="00E17F0C" w:rsidRPr="00254734" w:rsidRDefault="00E17F0C" w:rsidP="00254734">
      <w:pPr>
        <w:pStyle w:val="ListParagraph"/>
        <w:jc w:val="center"/>
        <w:rPr>
          <w:b/>
          <w:color w:val="000000"/>
          <w:u w:val="single"/>
        </w:rPr>
      </w:pPr>
      <w:r w:rsidRPr="00254734">
        <w:rPr>
          <w:b/>
          <w:color w:val="000000"/>
          <w:u w:val="single"/>
        </w:rPr>
        <w:t>Figure No. 2</w:t>
      </w:r>
    </w:p>
    <w:p w14:paraId="5137515B" w14:textId="77777777" w:rsidR="00F77F79" w:rsidRDefault="00F77F79" w:rsidP="009102C7">
      <w:pPr>
        <w:rPr>
          <w:color w:val="000000"/>
        </w:rPr>
      </w:pPr>
    </w:p>
    <w:p w14:paraId="5137515C" w14:textId="77777777" w:rsidR="00F77F79" w:rsidRDefault="00914299" w:rsidP="009102C7">
      <w:pPr>
        <w:pStyle w:val="Heading2"/>
        <w:tabs>
          <w:tab w:val="clear" w:pos="504"/>
          <w:tab w:val="num" w:pos="720"/>
        </w:tabs>
        <w:ind w:left="720" w:hanging="720"/>
        <w:jc w:val="both"/>
      </w:pPr>
      <w:bookmarkStart w:id="12" w:name="_Toc71188472"/>
      <w:r w:rsidRPr="00603B94">
        <w:rPr>
          <w:szCs w:val="24"/>
        </w:rPr>
        <w:t>Design Phase</w:t>
      </w:r>
      <w:bookmarkEnd w:id="12"/>
    </w:p>
    <w:p w14:paraId="5137515D" w14:textId="77777777" w:rsidR="001E7FCB" w:rsidRPr="00603B94" w:rsidRDefault="001E7FCB" w:rsidP="009102C7"/>
    <w:p w14:paraId="5137515E" w14:textId="6B1C440B" w:rsidR="00A46469" w:rsidRPr="00603B94" w:rsidRDefault="008E0D99" w:rsidP="009102C7">
      <w:pPr>
        <w:ind w:left="720"/>
      </w:pPr>
      <w:r w:rsidRPr="008E0D99">
        <w:t>When it is recognized that completion of a task will include excavation, the design team will identify existing underground utilities and incorporate reasonable accommodations into the design to minimize the li</w:t>
      </w:r>
      <w:r w:rsidR="00254734">
        <w:t>kelihood of damage.</w:t>
      </w:r>
      <w:r w:rsidRPr="008E0D99">
        <w:t xml:space="preserve"> The TM is responsible for </w:t>
      </w:r>
      <w:proofErr w:type="gramStart"/>
      <w:r w:rsidRPr="008E0D99">
        <w:t>any and all</w:t>
      </w:r>
      <w:proofErr w:type="gramEnd"/>
      <w:r w:rsidRPr="008E0D99">
        <w:t xml:space="preserve"> required engineering/design </w:t>
      </w:r>
      <w:r w:rsidR="00254734">
        <w:t xml:space="preserve">activities for T&amp;M activities. </w:t>
      </w:r>
      <w:r w:rsidRPr="008E0D99">
        <w:t>Design Coordinators are responsible for the engineering/design activities associated with</w:t>
      </w:r>
      <w:r w:rsidR="00254734">
        <w:t xml:space="preserve"> fixed-price construction work. </w:t>
      </w:r>
      <w:r w:rsidRPr="008E0D99">
        <w:t>The design team will identify existing utilities using some or all the following:</w:t>
      </w:r>
    </w:p>
    <w:p w14:paraId="5137515F" w14:textId="77777777" w:rsidR="001E7FCB" w:rsidRPr="00603B94" w:rsidRDefault="001E7FCB" w:rsidP="009102C7">
      <w:pPr>
        <w:ind w:left="720"/>
      </w:pPr>
    </w:p>
    <w:p w14:paraId="51375160" w14:textId="77777777" w:rsidR="00A46469" w:rsidRPr="00603B94" w:rsidRDefault="008E0D99" w:rsidP="009102C7">
      <w:pPr>
        <w:numPr>
          <w:ilvl w:val="0"/>
          <w:numId w:val="19"/>
        </w:numPr>
      </w:pPr>
      <w:r w:rsidRPr="008E0D99">
        <w:t>Existing utility maps</w:t>
      </w:r>
    </w:p>
    <w:p w14:paraId="51375161" w14:textId="58D14802" w:rsidR="00A46469" w:rsidRPr="00603B94" w:rsidRDefault="008E0D99" w:rsidP="009102C7">
      <w:pPr>
        <w:numPr>
          <w:ilvl w:val="0"/>
          <w:numId w:val="19"/>
        </w:numPr>
        <w:ind w:left="1080" w:hanging="360"/>
      </w:pPr>
      <w:r w:rsidRPr="008E0D99">
        <w:t>Previous design and as-built documents, including; accelerator enclosure clearance zones, radiation shielding assessments, and delineated special areas such as Solid Waste Management Units (SWMU’s)</w:t>
      </w:r>
    </w:p>
    <w:p w14:paraId="51375162" w14:textId="2F7622C1" w:rsidR="00A46469" w:rsidRPr="00603B94" w:rsidRDefault="00D92A9F" w:rsidP="009102C7">
      <w:pPr>
        <w:numPr>
          <w:ilvl w:val="0"/>
          <w:numId w:val="19"/>
        </w:numPr>
      </w:pPr>
      <w:r>
        <w:t>JULIE Coordinator</w:t>
      </w:r>
      <w:r w:rsidR="006F33C8">
        <w:t xml:space="preserve"> will arrange for the </w:t>
      </w:r>
      <w:r w:rsidR="008E0D99" w:rsidRPr="008E0D99">
        <w:t>locati</w:t>
      </w:r>
      <w:r w:rsidR="002021EB">
        <w:t>on</w:t>
      </w:r>
      <w:r w:rsidR="008E0D99" w:rsidRPr="008E0D99">
        <w:t xml:space="preserve"> of utilities</w:t>
      </w:r>
    </w:p>
    <w:p w14:paraId="51375163" w14:textId="77777777" w:rsidR="00A46469" w:rsidRPr="00603B94" w:rsidRDefault="008E0D99" w:rsidP="009102C7">
      <w:pPr>
        <w:numPr>
          <w:ilvl w:val="0"/>
          <w:numId w:val="19"/>
        </w:numPr>
      </w:pPr>
      <w:r w:rsidRPr="008E0D99">
        <w:t xml:space="preserve">Test holes </w:t>
      </w:r>
    </w:p>
    <w:p w14:paraId="51375164" w14:textId="77777777" w:rsidR="00A46469" w:rsidRPr="00603B94" w:rsidRDefault="008E0D99" w:rsidP="009102C7">
      <w:pPr>
        <w:numPr>
          <w:ilvl w:val="0"/>
          <w:numId w:val="19"/>
        </w:numPr>
      </w:pPr>
      <w:r w:rsidRPr="008E0D99">
        <w:t>On-site physical review</w:t>
      </w:r>
    </w:p>
    <w:p w14:paraId="51375165" w14:textId="77777777" w:rsidR="00A46469" w:rsidRPr="00603B94" w:rsidRDefault="008E0D99" w:rsidP="009102C7">
      <w:pPr>
        <w:numPr>
          <w:ilvl w:val="0"/>
          <w:numId w:val="19"/>
        </w:numPr>
      </w:pPr>
      <w:r w:rsidRPr="008E0D99">
        <w:t>Corporate knowledge</w:t>
      </w:r>
    </w:p>
    <w:p w14:paraId="51375166" w14:textId="77777777" w:rsidR="00A46469" w:rsidRPr="00603B94" w:rsidRDefault="00A46469" w:rsidP="009102C7"/>
    <w:p w14:paraId="51375167" w14:textId="77777777" w:rsidR="00F77F79" w:rsidRDefault="008E0D99" w:rsidP="009102C7">
      <w:pPr>
        <w:ind w:left="720"/>
      </w:pPr>
      <w:r w:rsidRPr="008E0D99">
        <w:t>The design team will incorporate all known utility informa</w:t>
      </w:r>
      <w:r w:rsidR="00A46469" w:rsidRPr="00603B94">
        <w:t>tion into design and construction drawings.</w:t>
      </w:r>
    </w:p>
    <w:p w14:paraId="4DD1788F" w14:textId="77777777" w:rsidR="003977C0" w:rsidRPr="00603B94" w:rsidRDefault="003977C0" w:rsidP="009102C7"/>
    <w:p w14:paraId="51375169" w14:textId="77777777" w:rsidR="00F77F79" w:rsidRDefault="00A46469" w:rsidP="009102C7">
      <w:pPr>
        <w:pStyle w:val="Header"/>
        <w:ind w:left="720"/>
        <w:rPr>
          <w:bCs/>
        </w:rPr>
      </w:pPr>
      <w:r w:rsidRPr="00603B94">
        <w:rPr>
          <w:bCs/>
        </w:rPr>
        <w:t>Contracts for projects including excavation activities shall require:</w:t>
      </w:r>
    </w:p>
    <w:p w14:paraId="5137516A" w14:textId="77777777" w:rsidR="00F77F79" w:rsidRDefault="00F77F79" w:rsidP="009102C7">
      <w:pPr>
        <w:pStyle w:val="Header"/>
        <w:ind w:left="720"/>
        <w:rPr>
          <w:bCs/>
        </w:rPr>
      </w:pPr>
    </w:p>
    <w:p w14:paraId="5137516B" w14:textId="77777777" w:rsidR="00A46469" w:rsidRPr="00603B94" w:rsidRDefault="008E0D99" w:rsidP="009102C7">
      <w:pPr>
        <w:pStyle w:val="Header"/>
        <w:numPr>
          <w:ilvl w:val="0"/>
          <w:numId w:val="21"/>
        </w:numPr>
        <w:tabs>
          <w:tab w:val="clear" w:pos="4680"/>
          <w:tab w:val="clear" w:pos="9360"/>
        </w:tabs>
        <w:rPr>
          <w:bCs/>
        </w:rPr>
      </w:pPr>
      <w:r w:rsidRPr="008E0D99">
        <w:rPr>
          <w:bCs/>
        </w:rPr>
        <w:t>An Excavation Permit before beginning any excavation.</w:t>
      </w:r>
    </w:p>
    <w:p w14:paraId="5137516C" w14:textId="77777777" w:rsidR="00A46469" w:rsidRPr="00603B94" w:rsidRDefault="008E0D99" w:rsidP="009102C7">
      <w:pPr>
        <w:pStyle w:val="Header"/>
        <w:numPr>
          <w:ilvl w:val="0"/>
          <w:numId w:val="21"/>
        </w:numPr>
        <w:tabs>
          <w:tab w:val="clear" w:pos="4680"/>
          <w:tab w:val="clear" w:pos="9360"/>
        </w:tabs>
        <w:rPr>
          <w:bCs/>
        </w:rPr>
      </w:pPr>
      <w:r w:rsidRPr="008E0D99">
        <w:rPr>
          <w:bCs/>
        </w:rPr>
        <w:t>Field marking of the proposed excavation zones and maintenance of the locator markings.</w:t>
      </w:r>
    </w:p>
    <w:p w14:paraId="5137516D" w14:textId="0B7BA7D3" w:rsidR="00A46469" w:rsidRPr="00603B94" w:rsidRDefault="008E0D99" w:rsidP="009102C7">
      <w:pPr>
        <w:pStyle w:val="Header"/>
        <w:numPr>
          <w:ilvl w:val="0"/>
          <w:numId w:val="21"/>
        </w:numPr>
        <w:tabs>
          <w:tab w:val="clear" w:pos="4680"/>
          <w:tab w:val="clear" w:pos="9360"/>
        </w:tabs>
        <w:rPr>
          <w:bCs/>
        </w:rPr>
      </w:pPr>
      <w:r w:rsidRPr="008E0D99">
        <w:rPr>
          <w:bCs/>
        </w:rPr>
        <w:t>Notification to Fermilab</w:t>
      </w:r>
      <w:r w:rsidR="003977C0">
        <w:rPr>
          <w:bCs/>
        </w:rPr>
        <w:t xml:space="preserve"> </w:t>
      </w:r>
      <w:r w:rsidR="003977C0" w:rsidRPr="00EB514C">
        <w:rPr>
          <w:bCs/>
        </w:rPr>
        <w:t>(utility owner)</w:t>
      </w:r>
      <w:r w:rsidRPr="008E0D99">
        <w:rPr>
          <w:bCs/>
        </w:rPr>
        <w:t xml:space="preserve"> of any damage to existing utilities.</w:t>
      </w:r>
    </w:p>
    <w:p w14:paraId="5137516E" w14:textId="21E1F3D7" w:rsidR="00A46469" w:rsidRDefault="008E0D99" w:rsidP="009102C7">
      <w:pPr>
        <w:pStyle w:val="Header"/>
        <w:numPr>
          <w:ilvl w:val="0"/>
          <w:numId w:val="21"/>
        </w:numPr>
        <w:tabs>
          <w:tab w:val="clear" w:pos="4680"/>
          <w:tab w:val="clear" w:pos="9360"/>
        </w:tabs>
        <w:rPr>
          <w:bCs/>
        </w:rPr>
      </w:pPr>
      <w:r w:rsidRPr="008E0D99">
        <w:rPr>
          <w:bCs/>
        </w:rPr>
        <w:t>Submission of as-built drawings with utility line coordinates and elevations for inclusion into Fermilab’s GIS System.</w:t>
      </w:r>
    </w:p>
    <w:p w14:paraId="5137516F" w14:textId="77777777" w:rsidR="00A46469" w:rsidRPr="00603B94" w:rsidRDefault="00A46469" w:rsidP="009102C7">
      <w:pPr>
        <w:pStyle w:val="Header"/>
        <w:rPr>
          <w:bCs/>
        </w:rPr>
      </w:pPr>
    </w:p>
    <w:p w14:paraId="51375170" w14:textId="77777777" w:rsidR="00F77F79" w:rsidRDefault="00914299" w:rsidP="009102C7">
      <w:pPr>
        <w:pStyle w:val="Heading2"/>
        <w:tabs>
          <w:tab w:val="clear" w:pos="504"/>
          <w:tab w:val="num" w:pos="720"/>
        </w:tabs>
        <w:ind w:left="720" w:hanging="720"/>
        <w:jc w:val="both"/>
      </w:pPr>
      <w:bookmarkStart w:id="13" w:name="_Toc288633573"/>
      <w:bookmarkStart w:id="14" w:name="_Toc288633600"/>
      <w:bookmarkStart w:id="15" w:name="_Toc288633620"/>
      <w:bookmarkStart w:id="16" w:name="_Toc71188473"/>
      <w:bookmarkEnd w:id="13"/>
      <w:bookmarkEnd w:id="14"/>
      <w:bookmarkEnd w:id="15"/>
      <w:r w:rsidRPr="00603B94">
        <w:rPr>
          <w:szCs w:val="24"/>
        </w:rPr>
        <w:t>Construction Phase</w:t>
      </w:r>
      <w:bookmarkEnd w:id="16"/>
    </w:p>
    <w:p w14:paraId="51375171" w14:textId="77777777" w:rsidR="00F77F79" w:rsidRDefault="00F77F79" w:rsidP="009102C7"/>
    <w:p w14:paraId="51375172" w14:textId="77777777" w:rsidR="00F77F79" w:rsidRDefault="008E0D99" w:rsidP="009102C7">
      <w:pPr>
        <w:pStyle w:val="Heading3"/>
        <w:jc w:val="both"/>
      </w:pPr>
      <w:bookmarkStart w:id="17" w:name="_Toc71188474"/>
      <w:r w:rsidRPr="008E0D99">
        <w:rPr>
          <w:szCs w:val="24"/>
        </w:rPr>
        <w:t>Excavation Permit Process</w:t>
      </w:r>
      <w:bookmarkEnd w:id="17"/>
    </w:p>
    <w:p w14:paraId="51375173" w14:textId="77777777" w:rsidR="00F77F79" w:rsidRDefault="00F77F79" w:rsidP="009102C7"/>
    <w:p w14:paraId="1F66CA16" w14:textId="0654EB36" w:rsidR="00741F1D" w:rsidRPr="00741F1D" w:rsidRDefault="008E0D99" w:rsidP="009102C7">
      <w:pPr>
        <w:numPr>
          <w:ilvl w:val="0"/>
          <w:numId w:val="20"/>
        </w:numPr>
        <w:tabs>
          <w:tab w:val="clear" w:pos="1080"/>
          <w:tab w:val="num" w:pos="1440"/>
        </w:tabs>
        <w:ind w:left="1440" w:hanging="720"/>
        <w:rPr>
          <w:color w:val="000000"/>
        </w:rPr>
      </w:pPr>
      <w:r w:rsidRPr="008E0D99">
        <w:rPr>
          <w:color w:val="000000"/>
        </w:rPr>
        <w:t xml:space="preserve">The </w:t>
      </w:r>
      <w:r w:rsidR="00383B73">
        <w:rPr>
          <w:color w:val="000000"/>
        </w:rPr>
        <w:t>requestor can</w:t>
      </w:r>
      <w:r w:rsidRPr="008E0D99">
        <w:rPr>
          <w:color w:val="000000"/>
        </w:rPr>
        <w:t xml:space="preserve"> prepare </w:t>
      </w:r>
      <w:r w:rsidR="006069A2">
        <w:rPr>
          <w:color w:val="000000"/>
        </w:rPr>
        <w:t xml:space="preserve">an </w:t>
      </w:r>
      <w:r w:rsidRPr="008E0D99">
        <w:rPr>
          <w:color w:val="000000"/>
        </w:rPr>
        <w:t>excavation permit</w:t>
      </w:r>
      <w:r w:rsidR="006069A2">
        <w:rPr>
          <w:color w:val="000000"/>
        </w:rPr>
        <w:t xml:space="preserve"> through the EJULIE application</w:t>
      </w:r>
      <w:r w:rsidRPr="008E0D99">
        <w:rPr>
          <w:color w:val="000000"/>
        </w:rPr>
        <w:t xml:space="preserve"> identifying the area and depth (volume) of the excavation</w:t>
      </w:r>
      <w:r w:rsidR="00383B73">
        <w:rPr>
          <w:color w:val="000000"/>
        </w:rPr>
        <w:t>; however, only trained and approved CC/TM can oversee the excavation activity</w:t>
      </w:r>
      <w:r w:rsidRPr="008E0D99">
        <w:rPr>
          <w:color w:val="000000"/>
        </w:rPr>
        <w:t>.</w:t>
      </w:r>
      <w:r w:rsidR="00CA5B6B">
        <w:rPr>
          <w:color w:val="000000"/>
        </w:rPr>
        <w:t xml:space="preserve"> </w:t>
      </w:r>
      <w:r w:rsidR="00741F1D" w:rsidRPr="00741F1D">
        <w:rPr>
          <w:color w:val="000000"/>
        </w:rPr>
        <w:t>To request a</w:t>
      </w:r>
      <w:r w:rsidR="00741F1D" w:rsidRPr="003977C0">
        <w:rPr>
          <w:strike/>
          <w:color w:val="000000"/>
        </w:rPr>
        <w:t>n</w:t>
      </w:r>
      <w:r w:rsidR="00741F1D" w:rsidRPr="00741F1D">
        <w:rPr>
          <w:color w:val="000000"/>
        </w:rPr>
        <w:t xml:space="preserve"> </w:t>
      </w:r>
      <w:r w:rsidR="006F33C8">
        <w:rPr>
          <w:color w:val="000000"/>
        </w:rPr>
        <w:t>Fermilab</w:t>
      </w:r>
      <w:r w:rsidR="00741F1D" w:rsidRPr="00741F1D">
        <w:rPr>
          <w:color w:val="000000"/>
        </w:rPr>
        <w:t xml:space="preserve"> Excavation Permit, complete an Excava</w:t>
      </w:r>
      <w:r w:rsidR="006F33C8">
        <w:rPr>
          <w:color w:val="000000"/>
        </w:rPr>
        <w:t>tion Permit through the online EJULIE</w:t>
      </w:r>
      <w:r w:rsidR="00741F1D" w:rsidRPr="00741F1D">
        <w:rPr>
          <w:color w:val="000000"/>
        </w:rPr>
        <w:t xml:space="preserve"> application. </w:t>
      </w:r>
      <w:hyperlink r:id="rId16" w:history="1">
        <w:r w:rsidR="00A05AA8" w:rsidRPr="00A05AA8">
          <w:rPr>
            <w:color w:val="0000FF"/>
            <w:u w:val="single"/>
          </w:rPr>
          <w:t>https://fess-app.fnal.gov/app/eJulie</w:t>
        </w:r>
      </w:hyperlink>
    </w:p>
    <w:p w14:paraId="51375175" w14:textId="77777777" w:rsidR="00A46469" w:rsidRPr="00603B94" w:rsidRDefault="00A46469" w:rsidP="009102C7">
      <w:pPr>
        <w:tabs>
          <w:tab w:val="num" w:pos="1440"/>
        </w:tabs>
        <w:ind w:left="1440" w:hanging="720"/>
        <w:rPr>
          <w:color w:val="000000"/>
        </w:rPr>
      </w:pPr>
    </w:p>
    <w:p w14:paraId="51375176" w14:textId="4BF52710" w:rsidR="00A46469" w:rsidRDefault="00CA5B6B" w:rsidP="009102C7">
      <w:pPr>
        <w:numPr>
          <w:ilvl w:val="0"/>
          <w:numId w:val="17"/>
        </w:numPr>
        <w:tabs>
          <w:tab w:val="clear" w:pos="1080"/>
          <w:tab w:val="num" w:pos="1440"/>
        </w:tabs>
        <w:ind w:left="1440" w:hanging="720"/>
        <w:rPr>
          <w:color w:val="000000"/>
        </w:rPr>
      </w:pPr>
      <w:r>
        <w:rPr>
          <w:color w:val="000000"/>
        </w:rPr>
        <w:t>If practical, t</w:t>
      </w:r>
      <w:r w:rsidR="008E0D99" w:rsidRPr="008E0D99">
        <w:rPr>
          <w:color w:val="000000"/>
        </w:rPr>
        <w:t xml:space="preserve">he </w:t>
      </w:r>
      <w:r w:rsidR="006069A2">
        <w:rPr>
          <w:color w:val="000000"/>
        </w:rPr>
        <w:t>CC/</w:t>
      </w:r>
      <w:r w:rsidR="008E0D99" w:rsidRPr="008E0D99">
        <w:rPr>
          <w:color w:val="000000"/>
        </w:rPr>
        <w:t>TM or subcontractor shall mark the perimeter of the proposed excavation in the field using stakes and tape, white flags, or white paint.</w:t>
      </w:r>
    </w:p>
    <w:p w14:paraId="17A798A7" w14:textId="77777777" w:rsidR="0067685D" w:rsidRDefault="0067685D" w:rsidP="009102C7">
      <w:pPr>
        <w:ind w:left="1440"/>
        <w:rPr>
          <w:color w:val="000000"/>
        </w:rPr>
      </w:pPr>
    </w:p>
    <w:p w14:paraId="2B448ED3" w14:textId="5AF173B0" w:rsidR="0067685D" w:rsidRPr="0067685D" w:rsidRDefault="0067685D" w:rsidP="009102C7">
      <w:pPr>
        <w:numPr>
          <w:ilvl w:val="0"/>
          <w:numId w:val="17"/>
        </w:numPr>
        <w:tabs>
          <w:tab w:val="clear" w:pos="1080"/>
          <w:tab w:val="num" w:pos="1440"/>
        </w:tabs>
        <w:ind w:left="1440" w:hanging="720"/>
        <w:rPr>
          <w:color w:val="000000"/>
        </w:rPr>
      </w:pPr>
      <w:r>
        <w:rPr>
          <w:color w:val="000000"/>
        </w:rPr>
        <w:t>E</w:t>
      </w:r>
      <w:r w:rsidRPr="0067685D">
        <w:rPr>
          <w:color w:val="000000"/>
        </w:rPr>
        <w:t xml:space="preserve">xcavation permit </w:t>
      </w:r>
      <w:r>
        <w:rPr>
          <w:color w:val="000000"/>
        </w:rPr>
        <w:t>process will normally take</w:t>
      </w:r>
      <w:r w:rsidRPr="0067685D">
        <w:rPr>
          <w:color w:val="000000"/>
        </w:rPr>
        <w:t xml:space="preserve"> </w:t>
      </w:r>
      <w:r w:rsidR="0064336D">
        <w:rPr>
          <w:color w:val="000000"/>
        </w:rPr>
        <w:t>ten</w:t>
      </w:r>
      <w:r w:rsidR="003977C0">
        <w:rPr>
          <w:color w:val="000000"/>
        </w:rPr>
        <w:t xml:space="preserve"> </w:t>
      </w:r>
      <w:r w:rsidR="0064336D">
        <w:rPr>
          <w:color w:val="000000"/>
        </w:rPr>
        <w:t>(10</w:t>
      </w:r>
      <w:r w:rsidR="00167316">
        <w:rPr>
          <w:color w:val="000000"/>
        </w:rPr>
        <w:t>)</w:t>
      </w:r>
      <w:r w:rsidRPr="0067685D">
        <w:rPr>
          <w:color w:val="000000"/>
        </w:rPr>
        <w:t xml:space="preserve"> </w:t>
      </w:r>
      <w:r w:rsidR="003977C0" w:rsidRPr="00EB514C">
        <w:rPr>
          <w:color w:val="000000"/>
        </w:rPr>
        <w:t xml:space="preserve">business </w:t>
      </w:r>
      <w:r w:rsidRPr="00EB514C">
        <w:rPr>
          <w:color w:val="000000"/>
        </w:rPr>
        <w:t xml:space="preserve">days </w:t>
      </w:r>
      <w:r w:rsidR="00E61766" w:rsidRPr="00EB514C">
        <w:rPr>
          <w:color w:val="000000"/>
        </w:rPr>
        <w:t xml:space="preserve">for a single area less than one (1) acre (208-ft x 208-ft) and eighteen </w:t>
      </w:r>
      <w:r w:rsidRPr="00EB514C">
        <w:rPr>
          <w:color w:val="000000"/>
        </w:rPr>
        <w:t>(1</w:t>
      </w:r>
      <w:r w:rsidR="00741F1D" w:rsidRPr="00EB514C">
        <w:rPr>
          <w:color w:val="000000"/>
        </w:rPr>
        <w:t>8</w:t>
      </w:r>
      <w:r w:rsidR="00E61766" w:rsidRPr="00EB514C">
        <w:rPr>
          <w:color w:val="000000"/>
        </w:rPr>
        <w:t>)</w:t>
      </w:r>
      <w:r w:rsidR="00741F1D" w:rsidRPr="00EB514C">
        <w:rPr>
          <w:color w:val="000000"/>
        </w:rPr>
        <w:t xml:space="preserve"> </w:t>
      </w:r>
      <w:r w:rsidR="003977C0" w:rsidRPr="00EB514C">
        <w:rPr>
          <w:color w:val="000000"/>
        </w:rPr>
        <w:t>business</w:t>
      </w:r>
      <w:r w:rsidR="003977C0">
        <w:rPr>
          <w:color w:val="000000"/>
        </w:rPr>
        <w:t xml:space="preserve"> </w:t>
      </w:r>
      <w:r w:rsidRPr="0067685D">
        <w:rPr>
          <w:color w:val="000000"/>
        </w:rPr>
        <w:t>days for larger</w:t>
      </w:r>
      <w:r w:rsidR="00167316">
        <w:rPr>
          <w:color w:val="000000"/>
        </w:rPr>
        <w:t>/</w:t>
      </w:r>
      <w:r w:rsidRPr="0067685D">
        <w:rPr>
          <w:color w:val="000000"/>
        </w:rPr>
        <w:t>multiple areas</w:t>
      </w:r>
      <w:r w:rsidR="00E61766">
        <w:rPr>
          <w:color w:val="000000"/>
        </w:rPr>
        <w:t xml:space="preserve"> greater than one (1) acre</w:t>
      </w:r>
      <w:r w:rsidR="00167316">
        <w:rPr>
          <w:color w:val="000000"/>
        </w:rPr>
        <w:t xml:space="preserve"> or if the area has numerous utilities.</w:t>
      </w:r>
    </w:p>
    <w:p w14:paraId="51375177" w14:textId="61DD0CFE" w:rsidR="00A46469" w:rsidRPr="00603B94" w:rsidRDefault="00A46469" w:rsidP="009102C7">
      <w:pPr>
        <w:tabs>
          <w:tab w:val="num" w:pos="1440"/>
        </w:tabs>
        <w:ind w:left="1440" w:hanging="720"/>
        <w:rPr>
          <w:color w:val="000000"/>
        </w:rPr>
      </w:pPr>
    </w:p>
    <w:p w14:paraId="5137517B" w14:textId="5504EA6D" w:rsidR="00A46469" w:rsidRDefault="008E0D99" w:rsidP="008D0EF2">
      <w:pPr>
        <w:numPr>
          <w:ilvl w:val="0"/>
          <w:numId w:val="17"/>
        </w:numPr>
        <w:tabs>
          <w:tab w:val="clear" w:pos="1080"/>
          <w:tab w:val="num" w:pos="1440"/>
        </w:tabs>
        <w:ind w:left="1440" w:hanging="720"/>
        <w:rPr>
          <w:color w:val="000000"/>
        </w:rPr>
      </w:pPr>
      <w:r w:rsidRPr="00167316">
        <w:rPr>
          <w:color w:val="000000"/>
        </w:rPr>
        <w:t xml:space="preserve">An excavation permit will be issued when all </w:t>
      </w:r>
      <w:r w:rsidR="00E61766" w:rsidRPr="00167316">
        <w:rPr>
          <w:color w:val="000000"/>
        </w:rPr>
        <w:t>U</w:t>
      </w:r>
      <w:r w:rsidR="00741F1D" w:rsidRPr="00167316">
        <w:rPr>
          <w:color w:val="000000"/>
        </w:rPr>
        <w:t xml:space="preserve">tility </w:t>
      </w:r>
      <w:r w:rsidR="00E61766" w:rsidRPr="00167316">
        <w:rPr>
          <w:color w:val="000000"/>
        </w:rPr>
        <w:t>S</w:t>
      </w:r>
      <w:r w:rsidR="00741F1D" w:rsidRPr="00167316">
        <w:rPr>
          <w:color w:val="000000"/>
        </w:rPr>
        <w:t>ubject-</w:t>
      </w:r>
      <w:r w:rsidR="00E61766" w:rsidRPr="00167316">
        <w:rPr>
          <w:color w:val="000000"/>
        </w:rPr>
        <w:t>M</w:t>
      </w:r>
      <w:r w:rsidR="00741F1D" w:rsidRPr="00167316">
        <w:rPr>
          <w:color w:val="000000"/>
        </w:rPr>
        <w:t xml:space="preserve">atter </w:t>
      </w:r>
      <w:r w:rsidR="00E61766" w:rsidRPr="00167316">
        <w:rPr>
          <w:color w:val="000000"/>
        </w:rPr>
        <w:t>E</w:t>
      </w:r>
      <w:r w:rsidR="00741F1D" w:rsidRPr="00167316">
        <w:rPr>
          <w:color w:val="000000"/>
        </w:rPr>
        <w:t xml:space="preserve">xperts have </w:t>
      </w:r>
      <w:r w:rsidR="00E61766" w:rsidRPr="00167316">
        <w:rPr>
          <w:color w:val="000000"/>
        </w:rPr>
        <w:t xml:space="preserve">signed off </w:t>
      </w:r>
      <w:r w:rsidR="00167316">
        <w:rPr>
          <w:color w:val="000000"/>
        </w:rPr>
        <w:t>on their responsible utility.</w:t>
      </w:r>
    </w:p>
    <w:p w14:paraId="511BB666" w14:textId="77777777" w:rsidR="006F33C8" w:rsidRDefault="006F33C8" w:rsidP="006F33C8">
      <w:pPr>
        <w:pStyle w:val="ListParagraph"/>
        <w:rPr>
          <w:color w:val="000000"/>
        </w:rPr>
      </w:pPr>
    </w:p>
    <w:p w14:paraId="38A24538" w14:textId="663DF02D" w:rsidR="006F33C8" w:rsidRDefault="006F33C8" w:rsidP="008D0EF2">
      <w:pPr>
        <w:numPr>
          <w:ilvl w:val="0"/>
          <w:numId w:val="17"/>
        </w:numPr>
        <w:tabs>
          <w:tab w:val="clear" w:pos="1080"/>
          <w:tab w:val="num" w:pos="1440"/>
        </w:tabs>
        <w:ind w:left="1440" w:hanging="720"/>
        <w:rPr>
          <w:color w:val="000000"/>
        </w:rPr>
      </w:pPr>
      <w:r>
        <w:rPr>
          <w:color w:val="000000"/>
        </w:rPr>
        <w:t xml:space="preserve">For further information, reference Facilities Engineering Services Excavation Procedure on requesting an EJULIE. </w:t>
      </w:r>
    </w:p>
    <w:p w14:paraId="6A9B3F16" w14:textId="77777777" w:rsidR="00167316" w:rsidRPr="00167316" w:rsidRDefault="00167316" w:rsidP="00167316">
      <w:pPr>
        <w:ind w:left="1440"/>
        <w:rPr>
          <w:color w:val="000000"/>
        </w:rPr>
      </w:pPr>
    </w:p>
    <w:p w14:paraId="5137517C" w14:textId="77777777" w:rsidR="00F77F79" w:rsidRDefault="00A46469" w:rsidP="009102C7">
      <w:pPr>
        <w:pStyle w:val="Heading3"/>
        <w:jc w:val="both"/>
        <w:rPr>
          <w:szCs w:val="24"/>
        </w:rPr>
      </w:pPr>
      <w:bookmarkStart w:id="18" w:name="_Toc71188475"/>
      <w:r w:rsidRPr="00603B94">
        <w:rPr>
          <w:szCs w:val="24"/>
        </w:rPr>
        <w:t>Excavation Activities</w:t>
      </w:r>
      <w:bookmarkEnd w:id="18"/>
    </w:p>
    <w:p w14:paraId="5137517D" w14:textId="77777777" w:rsidR="00A46469" w:rsidRPr="00603B94" w:rsidRDefault="00A46469" w:rsidP="009102C7">
      <w:pPr>
        <w:rPr>
          <w:b/>
          <w:bCs/>
          <w:color w:val="000000"/>
        </w:rPr>
      </w:pPr>
    </w:p>
    <w:p w14:paraId="5137517E" w14:textId="6133FA36" w:rsidR="00A46469" w:rsidRPr="00603B94" w:rsidRDefault="008E0D99" w:rsidP="009102C7">
      <w:pPr>
        <w:numPr>
          <w:ilvl w:val="0"/>
          <w:numId w:val="18"/>
        </w:numPr>
        <w:tabs>
          <w:tab w:val="clear" w:pos="1080"/>
          <w:tab w:val="num" w:pos="1440"/>
        </w:tabs>
        <w:ind w:left="1440" w:hanging="720"/>
        <w:rPr>
          <w:color w:val="000000"/>
        </w:rPr>
      </w:pPr>
      <w:r w:rsidRPr="008E0D99">
        <w:rPr>
          <w:color w:val="000000"/>
        </w:rPr>
        <w:t xml:space="preserve">The </w:t>
      </w:r>
      <w:r w:rsidR="007E08A6">
        <w:rPr>
          <w:color w:val="000000"/>
        </w:rPr>
        <w:t>CC/TM</w:t>
      </w:r>
      <w:r w:rsidRPr="008E0D99">
        <w:rPr>
          <w:color w:val="000000"/>
        </w:rPr>
        <w:t xml:space="preserve"> shall review and sign the excavation permit with the subcontractor competent person.</w:t>
      </w:r>
    </w:p>
    <w:p w14:paraId="5137517F" w14:textId="77777777" w:rsidR="00A46469" w:rsidRPr="00603B94" w:rsidRDefault="00A46469" w:rsidP="009102C7">
      <w:pPr>
        <w:tabs>
          <w:tab w:val="num" w:pos="1440"/>
        </w:tabs>
        <w:ind w:left="1440" w:hanging="720"/>
        <w:rPr>
          <w:color w:val="000000"/>
        </w:rPr>
      </w:pPr>
    </w:p>
    <w:p w14:paraId="51375180" w14:textId="77777777" w:rsidR="00A46469" w:rsidRPr="00603B94" w:rsidRDefault="008E0D99" w:rsidP="009102C7">
      <w:pPr>
        <w:numPr>
          <w:ilvl w:val="0"/>
          <w:numId w:val="18"/>
        </w:numPr>
        <w:tabs>
          <w:tab w:val="clear" w:pos="1080"/>
          <w:tab w:val="num" w:pos="1440"/>
        </w:tabs>
        <w:ind w:left="1440" w:hanging="720"/>
        <w:rPr>
          <w:color w:val="000000"/>
        </w:rPr>
      </w:pPr>
      <w:r w:rsidRPr="008E0D99">
        <w:rPr>
          <w:color w:val="000000"/>
        </w:rPr>
        <w:t>The excavation permit &amp; sketch must be available for reference at the excavation site.</w:t>
      </w:r>
    </w:p>
    <w:p w14:paraId="51375181" w14:textId="77777777" w:rsidR="00A46469" w:rsidRPr="00603B94" w:rsidRDefault="00A46469" w:rsidP="009102C7">
      <w:pPr>
        <w:tabs>
          <w:tab w:val="num" w:pos="1440"/>
        </w:tabs>
        <w:ind w:left="1440" w:hanging="720"/>
        <w:rPr>
          <w:color w:val="000000"/>
        </w:rPr>
      </w:pPr>
    </w:p>
    <w:p w14:paraId="51375182" w14:textId="4148B3CE" w:rsidR="00A46469" w:rsidRDefault="008E0D99" w:rsidP="009102C7">
      <w:pPr>
        <w:numPr>
          <w:ilvl w:val="0"/>
          <w:numId w:val="18"/>
        </w:numPr>
        <w:tabs>
          <w:tab w:val="clear" w:pos="1080"/>
          <w:tab w:val="num" w:pos="1440"/>
        </w:tabs>
        <w:ind w:left="1440" w:hanging="720"/>
        <w:rPr>
          <w:color w:val="000000"/>
        </w:rPr>
      </w:pPr>
      <w:r w:rsidRPr="008E0D99">
        <w:rPr>
          <w:color w:val="000000"/>
        </w:rPr>
        <w:t xml:space="preserve">During the excavation activity, </w:t>
      </w:r>
      <w:r w:rsidR="00A65BCC">
        <w:rPr>
          <w:color w:val="000000"/>
        </w:rPr>
        <w:t xml:space="preserve">when directed by the subcontract that the subcontractor shall provide coordinate documentation of new utilities, </w:t>
      </w:r>
      <w:r w:rsidRPr="008E0D99">
        <w:rPr>
          <w:color w:val="000000"/>
        </w:rPr>
        <w:t xml:space="preserve">the </w:t>
      </w:r>
      <w:r w:rsidR="007E08A6">
        <w:rPr>
          <w:color w:val="000000"/>
        </w:rPr>
        <w:t>CC/TM</w:t>
      </w:r>
      <w:r w:rsidRPr="008E0D99">
        <w:rPr>
          <w:color w:val="000000"/>
        </w:rPr>
        <w:t xml:space="preserve"> will </w:t>
      </w:r>
      <w:r w:rsidR="002021EB">
        <w:rPr>
          <w:color w:val="000000"/>
        </w:rPr>
        <w:t>verify</w:t>
      </w:r>
      <w:r w:rsidR="002021EB" w:rsidRPr="008E0D99">
        <w:rPr>
          <w:color w:val="000000"/>
        </w:rPr>
        <w:t xml:space="preserve"> </w:t>
      </w:r>
      <w:r w:rsidRPr="008E0D99">
        <w:rPr>
          <w:color w:val="000000"/>
        </w:rPr>
        <w:t>that the existing and new utilities are documented</w:t>
      </w:r>
      <w:r w:rsidR="0087018C">
        <w:rPr>
          <w:color w:val="000000"/>
        </w:rPr>
        <w:t xml:space="preserve"> by GPS in the Fermi Coordinate System</w:t>
      </w:r>
      <w:r w:rsidR="00A65BCC">
        <w:rPr>
          <w:color w:val="000000"/>
        </w:rPr>
        <w:t>.  In addition, the CC/TM</w:t>
      </w:r>
      <w:r w:rsidRPr="008E0D99">
        <w:rPr>
          <w:color w:val="000000"/>
        </w:rPr>
        <w:t xml:space="preserve"> </w:t>
      </w:r>
      <w:r w:rsidR="00A65BCC">
        <w:rPr>
          <w:color w:val="000000"/>
        </w:rPr>
        <w:t>shall have all</w:t>
      </w:r>
      <w:r w:rsidRPr="008E0D99">
        <w:rPr>
          <w:color w:val="000000"/>
        </w:rPr>
        <w:t xml:space="preserve"> </w:t>
      </w:r>
      <w:r w:rsidR="002021EB" w:rsidRPr="008E0D99">
        <w:rPr>
          <w:color w:val="000000"/>
        </w:rPr>
        <w:t>locati</w:t>
      </w:r>
      <w:r w:rsidR="002021EB">
        <w:rPr>
          <w:color w:val="000000"/>
        </w:rPr>
        <w:t>o</w:t>
      </w:r>
      <w:r w:rsidR="002021EB" w:rsidRPr="008E0D99">
        <w:rPr>
          <w:color w:val="000000"/>
        </w:rPr>
        <w:t>n</w:t>
      </w:r>
      <w:r w:rsidRPr="008E0D99">
        <w:rPr>
          <w:color w:val="000000"/>
        </w:rPr>
        <w:t xml:space="preserve"> flags removed after project completion.</w:t>
      </w:r>
    </w:p>
    <w:p w14:paraId="08FD7E52" w14:textId="77777777" w:rsidR="00E95365" w:rsidRDefault="00E95365" w:rsidP="00E95365">
      <w:pPr>
        <w:pStyle w:val="ListParagraph"/>
        <w:rPr>
          <w:color w:val="000000"/>
        </w:rPr>
      </w:pPr>
    </w:p>
    <w:p w14:paraId="777CC77A" w14:textId="13252CC2" w:rsidR="00E95365" w:rsidRPr="00EB514C" w:rsidRDefault="00E95365" w:rsidP="00E95365">
      <w:pPr>
        <w:pStyle w:val="ListParagraph"/>
        <w:numPr>
          <w:ilvl w:val="0"/>
          <w:numId w:val="32"/>
        </w:numPr>
        <w:rPr>
          <w:color w:val="000000"/>
        </w:rPr>
      </w:pPr>
      <w:r w:rsidRPr="00EB514C">
        <w:t>Pothole all utilities at regular intervals to ensure appropriate separation when installing utilities in parallel to existing utilities.</w:t>
      </w:r>
    </w:p>
    <w:p w14:paraId="50A3BF2C" w14:textId="77777777" w:rsidR="005848BB" w:rsidRDefault="005848BB" w:rsidP="005848BB">
      <w:pPr>
        <w:pStyle w:val="ListParagraph"/>
        <w:rPr>
          <w:color w:val="000000"/>
        </w:rPr>
      </w:pPr>
    </w:p>
    <w:p w14:paraId="7BE9D868" w14:textId="77777777" w:rsidR="00653430" w:rsidRPr="00653430" w:rsidRDefault="002778B8" w:rsidP="00653430">
      <w:pPr>
        <w:pStyle w:val="ListParagraph"/>
        <w:numPr>
          <w:ilvl w:val="0"/>
          <w:numId w:val="29"/>
        </w:numPr>
        <w:rPr>
          <w:color w:val="000000"/>
        </w:rPr>
      </w:pPr>
      <w:r w:rsidRPr="00EB514C">
        <w:t xml:space="preserve">During HDD activities, all utilities </w:t>
      </w:r>
      <w:r w:rsidR="00F45DDE" w:rsidRPr="00EB514C">
        <w:t>with</w:t>
      </w:r>
      <w:r w:rsidR="005B7DC8" w:rsidRPr="00EB514C">
        <w:t xml:space="preserve">in 24” of marked utilities running in parallel shall be </w:t>
      </w:r>
      <w:r w:rsidR="009B087D" w:rsidRPr="00EB514C">
        <w:t>potholed</w:t>
      </w:r>
      <w:r w:rsidR="005B7DC8" w:rsidRPr="00EB514C">
        <w:t xml:space="preserve"> at intervals</w:t>
      </w:r>
      <w:r w:rsidR="007C518C" w:rsidRPr="00EB514C">
        <w:t xml:space="preserve">, </w:t>
      </w:r>
      <w:r w:rsidR="005A5917" w:rsidRPr="00EB514C">
        <w:t xml:space="preserve">or </w:t>
      </w:r>
      <w:r w:rsidR="007C518C" w:rsidRPr="00EB514C">
        <w:t>to the utility extents,</w:t>
      </w:r>
      <w:r w:rsidR="005B7DC8" w:rsidRPr="00EB514C">
        <w:t xml:space="preserve"> to ensure </w:t>
      </w:r>
      <w:r w:rsidR="005B7DC8" w:rsidRPr="00653430">
        <w:t>separation is kept</w:t>
      </w:r>
      <w:r w:rsidR="009B087D" w:rsidRPr="00653430">
        <w:t>.</w:t>
      </w:r>
    </w:p>
    <w:p w14:paraId="4A489C58" w14:textId="7FDA7C92" w:rsidR="009E3C1B" w:rsidRPr="00653430" w:rsidRDefault="00D92A9F" w:rsidP="00653430">
      <w:pPr>
        <w:pStyle w:val="ListParagraph"/>
        <w:numPr>
          <w:ilvl w:val="0"/>
          <w:numId w:val="29"/>
        </w:numPr>
        <w:rPr>
          <w:color w:val="000000"/>
        </w:rPr>
      </w:pPr>
      <w:r w:rsidRPr="00653430">
        <w:rPr>
          <w:color w:val="000000"/>
        </w:rPr>
        <w:t>In addition, during HDD activities, all utilities to be crossed prior to the boring operation shall be potholed via vacuum excavation to ensure separation and prevent a utility strike.</w:t>
      </w:r>
    </w:p>
    <w:p w14:paraId="7A30A98F" w14:textId="77777777" w:rsidR="00096F38" w:rsidRPr="00090F1A" w:rsidRDefault="00096F38" w:rsidP="00096F38">
      <w:pPr>
        <w:pStyle w:val="ListParagraph"/>
        <w:ind w:left="2160"/>
        <w:rPr>
          <w:color w:val="000000"/>
          <w:highlight w:val="yellow"/>
        </w:rPr>
      </w:pPr>
    </w:p>
    <w:p w14:paraId="51375184" w14:textId="7BC08798" w:rsidR="00A46469" w:rsidRPr="00603B94" w:rsidRDefault="008E0D99" w:rsidP="009102C7">
      <w:pPr>
        <w:numPr>
          <w:ilvl w:val="0"/>
          <w:numId w:val="18"/>
        </w:numPr>
        <w:tabs>
          <w:tab w:val="clear" w:pos="1080"/>
          <w:tab w:val="num" w:pos="1440"/>
        </w:tabs>
        <w:ind w:left="1440" w:hanging="720"/>
        <w:rPr>
          <w:color w:val="000000"/>
        </w:rPr>
      </w:pPr>
      <w:r w:rsidRPr="008E0D99">
        <w:rPr>
          <w:color w:val="000000"/>
        </w:rPr>
        <w:t xml:space="preserve">The </w:t>
      </w:r>
      <w:r w:rsidR="007E08A6">
        <w:rPr>
          <w:color w:val="000000"/>
        </w:rPr>
        <w:t>CC/TM</w:t>
      </w:r>
      <w:r w:rsidRPr="008E0D99">
        <w:rPr>
          <w:color w:val="000000"/>
        </w:rPr>
        <w:t xml:space="preserve"> is to conduct a preparatory meeting prior to the beginning of any excavating activity.  Suggested agenda items include:</w:t>
      </w:r>
    </w:p>
    <w:p w14:paraId="51375185" w14:textId="77777777" w:rsidR="00F77F79" w:rsidRDefault="00F77F79" w:rsidP="009102C7">
      <w:pPr>
        <w:pStyle w:val="ListParagraph"/>
        <w:rPr>
          <w:color w:val="000000"/>
        </w:rPr>
      </w:pPr>
    </w:p>
    <w:p w14:paraId="51375186" w14:textId="77777777" w:rsidR="00A46469" w:rsidRPr="00603B94" w:rsidRDefault="008E0D99" w:rsidP="009102C7">
      <w:pPr>
        <w:numPr>
          <w:ilvl w:val="0"/>
          <w:numId w:val="23"/>
        </w:numPr>
        <w:tabs>
          <w:tab w:val="clear" w:pos="1440"/>
          <w:tab w:val="num" w:pos="2160"/>
        </w:tabs>
        <w:ind w:left="2160" w:hanging="720"/>
        <w:rPr>
          <w:color w:val="000000"/>
        </w:rPr>
      </w:pPr>
      <w:r w:rsidRPr="008E0D99">
        <w:rPr>
          <w:color w:val="000000"/>
        </w:rPr>
        <w:t>Review permits, HA, LOTO, disablements</w:t>
      </w:r>
    </w:p>
    <w:p w14:paraId="51375187" w14:textId="77777777" w:rsidR="00A46469" w:rsidRPr="00603B94" w:rsidRDefault="008E0D99" w:rsidP="009102C7">
      <w:pPr>
        <w:numPr>
          <w:ilvl w:val="0"/>
          <w:numId w:val="23"/>
        </w:numPr>
        <w:tabs>
          <w:tab w:val="clear" w:pos="1440"/>
          <w:tab w:val="num" w:pos="2160"/>
        </w:tabs>
        <w:ind w:left="2160" w:hanging="720"/>
        <w:rPr>
          <w:color w:val="000000"/>
        </w:rPr>
      </w:pPr>
      <w:r w:rsidRPr="008E0D99">
        <w:rPr>
          <w:color w:val="000000"/>
        </w:rPr>
        <w:t>Review shop drawings, materials on hand</w:t>
      </w:r>
    </w:p>
    <w:p w14:paraId="51375188" w14:textId="137500E2" w:rsidR="00A46469" w:rsidRPr="00603B94" w:rsidRDefault="008E0D99" w:rsidP="009102C7">
      <w:pPr>
        <w:numPr>
          <w:ilvl w:val="0"/>
          <w:numId w:val="23"/>
        </w:numPr>
        <w:tabs>
          <w:tab w:val="clear" w:pos="1440"/>
          <w:tab w:val="num" w:pos="2160"/>
        </w:tabs>
        <w:ind w:left="2160" w:hanging="720"/>
        <w:rPr>
          <w:color w:val="000000"/>
        </w:rPr>
      </w:pPr>
      <w:r w:rsidRPr="008E0D99">
        <w:rPr>
          <w:color w:val="000000"/>
        </w:rPr>
        <w:t xml:space="preserve">Confirm </w:t>
      </w:r>
      <w:r w:rsidR="006F33C8">
        <w:rPr>
          <w:color w:val="000000"/>
        </w:rPr>
        <w:t xml:space="preserve">utility location </w:t>
      </w:r>
      <w:r w:rsidRPr="008E0D99">
        <w:rPr>
          <w:color w:val="000000"/>
        </w:rPr>
        <w:t>markings are legible</w:t>
      </w:r>
    </w:p>
    <w:p w14:paraId="51375189" w14:textId="77777777" w:rsidR="00A46469" w:rsidRPr="00603B94" w:rsidRDefault="008E0D99" w:rsidP="009102C7">
      <w:pPr>
        <w:numPr>
          <w:ilvl w:val="0"/>
          <w:numId w:val="23"/>
        </w:numPr>
        <w:tabs>
          <w:tab w:val="clear" w:pos="1440"/>
          <w:tab w:val="num" w:pos="2160"/>
        </w:tabs>
        <w:ind w:left="2160" w:hanging="720"/>
        <w:rPr>
          <w:color w:val="000000"/>
        </w:rPr>
      </w:pPr>
      <w:r w:rsidRPr="008E0D99">
        <w:rPr>
          <w:color w:val="000000"/>
        </w:rPr>
        <w:t>Discuss routing of existing utilities and interferences</w:t>
      </w:r>
    </w:p>
    <w:p w14:paraId="5137518A" w14:textId="77777777" w:rsidR="00A46469" w:rsidRPr="00603B94" w:rsidRDefault="008E0D99" w:rsidP="009102C7">
      <w:pPr>
        <w:numPr>
          <w:ilvl w:val="0"/>
          <w:numId w:val="23"/>
        </w:numPr>
        <w:tabs>
          <w:tab w:val="clear" w:pos="1440"/>
          <w:tab w:val="num" w:pos="2160"/>
        </w:tabs>
        <w:ind w:left="2160" w:hanging="720"/>
        <w:rPr>
          <w:color w:val="000000"/>
        </w:rPr>
      </w:pPr>
      <w:r w:rsidRPr="008E0D99">
        <w:rPr>
          <w:color w:val="000000"/>
        </w:rPr>
        <w:t>Confirm extent of excavations</w:t>
      </w:r>
    </w:p>
    <w:p w14:paraId="5137518B" w14:textId="77777777" w:rsidR="00A46469" w:rsidRPr="00603B94" w:rsidRDefault="008E0D99" w:rsidP="009102C7">
      <w:pPr>
        <w:numPr>
          <w:ilvl w:val="0"/>
          <w:numId w:val="23"/>
        </w:numPr>
        <w:tabs>
          <w:tab w:val="clear" w:pos="1440"/>
          <w:tab w:val="num" w:pos="2160"/>
        </w:tabs>
        <w:ind w:left="2160" w:hanging="720"/>
        <w:rPr>
          <w:color w:val="000000"/>
        </w:rPr>
      </w:pPr>
      <w:r w:rsidRPr="008E0D99">
        <w:rPr>
          <w:color w:val="000000"/>
        </w:rPr>
        <w:t xml:space="preserve">Establish </w:t>
      </w:r>
      <w:r w:rsidR="002021EB">
        <w:rPr>
          <w:color w:val="000000"/>
        </w:rPr>
        <w:t xml:space="preserve">inspection </w:t>
      </w:r>
      <w:r w:rsidRPr="008E0D99">
        <w:rPr>
          <w:color w:val="000000"/>
        </w:rPr>
        <w:t xml:space="preserve">stop points </w:t>
      </w:r>
    </w:p>
    <w:p w14:paraId="5137518C" w14:textId="77777777" w:rsidR="002021EB" w:rsidRDefault="008E0D99" w:rsidP="009102C7">
      <w:pPr>
        <w:numPr>
          <w:ilvl w:val="0"/>
          <w:numId w:val="23"/>
        </w:numPr>
        <w:tabs>
          <w:tab w:val="clear" w:pos="1440"/>
          <w:tab w:val="num" w:pos="2160"/>
        </w:tabs>
        <w:ind w:left="2160" w:hanging="720"/>
        <w:rPr>
          <w:color w:val="000000"/>
        </w:rPr>
      </w:pPr>
      <w:r w:rsidRPr="008E0D99">
        <w:rPr>
          <w:color w:val="000000"/>
        </w:rPr>
        <w:t>Coordinate locat</w:t>
      </w:r>
      <w:r w:rsidR="002021EB">
        <w:rPr>
          <w:color w:val="000000"/>
        </w:rPr>
        <w:t>ion of actual utility positions</w:t>
      </w:r>
    </w:p>
    <w:p w14:paraId="5137518D" w14:textId="77777777" w:rsidR="00A46469" w:rsidRPr="00603B94" w:rsidRDefault="002021EB" w:rsidP="009102C7">
      <w:pPr>
        <w:numPr>
          <w:ilvl w:val="0"/>
          <w:numId w:val="23"/>
        </w:numPr>
        <w:tabs>
          <w:tab w:val="clear" w:pos="1440"/>
          <w:tab w:val="num" w:pos="2160"/>
        </w:tabs>
        <w:ind w:left="2160" w:hanging="720"/>
        <w:rPr>
          <w:color w:val="000000"/>
        </w:rPr>
      </w:pPr>
      <w:r>
        <w:rPr>
          <w:color w:val="000000"/>
        </w:rPr>
        <w:t>E</w:t>
      </w:r>
      <w:r w:rsidR="008E0D99" w:rsidRPr="008E0D99">
        <w:rPr>
          <w:color w:val="000000"/>
        </w:rPr>
        <w:t>stablish schedule for any further meetings</w:t>
      </w:r>
    </w:p>
    <w:p w14:paraId="5137518E" w14:textId="77777777" w:rsidR="00A46469" w:rsidRPr="00603B94" w:rsidRDefault="00A46469" w:rsidP="009102C7">
      <w:pPr>
        <w:tabs>
          <w:tab w:val="num" w:pos="2160"/>
        </w:tabs>
        <w:ind w:left="2160" w:hanging="720"/>
        <w:rPr>
          <w:color w:val="000000"/>
        </w:rPr>
      </w:pPr>
    </w:p>
    <w:p w14:paraId="5137518F" w14:textId="77777777" w:rsidR="00A46469" w:rsidRPr="00603B94" w:rsidRDefault="008E0D99" w:rsidP="009102C7">
      <w:pPr>
        <w:tabs>
          <w:tab w:val="num" w:pos="2160"/>
        </w:tabs>
        <w:ind w:left="2160" w:hanging="720"/>
        <w:rPr>
          <w:color w:val="000000"/>
        </w:rPr>
      </w:pPr>
      <w:r w:rsidRPr="008E0D99">
        <w:rPr>
          <w:color w:val="000000"/>
        </w:rPr>
        <w:t>Suggested attendees include:</w:t>
      </w:r>
    </w:p>
    <w:p w14:paraId="51375190" w14:textId="77777777" w:rsidR="00C06C44" w:rsidRPr="00603B94" w:rsidRDefault="00C06C44" w:rsidP="009102C7">
      <w:pPr>
        <w:tabs>
          <w:tab w:val="num" w:pos="2160"/>
        </w:tabs>
        <w:ind w:left="2160" w:hanging="720"/>
        <w:rPr>
          <w:color w:val="000000"/>
        </w:rPr>
      </w:pPr>
    </w:p>
    <w:p w14:paraId="51375191" w14:textId="4A36D08A" w:rsidR="00A46469" w:rsidRPr="00603B94" w:rsidRDefault="007E08A6" w:rsidP="009102C7">
      <w:pPr>
        <w:numPr>
          <w:ilvl w:val="0"/>
          <w:numId w:val="22"/>
        </w:numPr>
        <w:tabs>
          <w:tab w:val="clear" w:pos="1440"/>
          <w:tab w:val="num" w:pos="2160"/>
        </w:tabs>
        <w:ind w:left="2160" w:hanging="720"/>
        <w:rPr>
          <w:color w:val="000000"/>
        </w:rPr>
      </w:pPr>
      <w:r>
        <w:rPr>
          <w:color w:val="000000"/>
        </w:rPr>
        <w:t>CC/TM</w:t>
      </w:r>
    </w:p>
    <w:p w14:paraId="51375192" w14:textId="77777777" w:rsidR="00A46469" w:rsidRPr="00603B94" w:rsidRDefault="008E0D99" w:rsidP="009102C7">
      <w:pPr>
        <w:numPr>
          <w:ilvl w:val="0"/>
          <w:numId w:val="22"/>
        </w:numPr>
        <w:tabs>
          <w:tab w:val="clear" w:pos="1440"/>
          <w:tab w:val="num" w:pos="2160"/>
        </w:tabs>
        <w:ind w:left="2160" w:hanging="720"/>
        <w:rPr>
          <w:color w:val="000000"/>
        </w:rPr>
      </w:pPr>
      <w:r w:rsidRPr="008E0D99">
        <w:rPr>
          <w:color w:val="000000"/>
        </w:rPr>
        <w:t>Subcontractor superintendent</w:t>
      </w:r>
    </w:p>
    <w:p w14:paraId="51375193" w14:textId="77777777" w:rsidR="00A46469" w:rsidRPr="00603B94" w:rsidRDefault="008E0D99" w:rsidP="009102C7">
      <w:pPr>
        <w:numPr>
          <w:ilvl w:val="0"/>
          <w:numId w:val="22"/>
        </w:numPr>
        <w:tabs>
          <w:tab w:val="clear" w:pos="1440"/>
          <w:tab w:val="num" w:pos="2160"/>
        </w:tabs>
        <w:ind w:left="2160" w:hanging="720"/>
        <w:rPr>
          <w:color w:val="000000"/>
        </w:rPr>
      </w:pPr>
      <w:r w:rsidRPr="008E0D99">
        <w:rPr>
          <w:color w:val="000000"/>
        </w:rPr>
        <w:t>Excavating foreman</w:t>
      </w:r>
    </w:p>
    <w:p w14:paraId="51375194" w14:textId="77777777" w:rsidR="00A46469" w:rsidRPr="00603B94" w:rsidRDefault="008E0D99" w:rsidP="009102C7">
      <w:pPr>
        <w:numPr>
          <w:ilvl w:val="0"/>
          <w:numId w:val="22"/>
        </w:numPr>
        <w:tabs>
          <w:tab w:val="clear" w:pos="1440"/>
          <w:tab w:val="num" w:pos="2160"/>
        </w:tabs>
        <w:ind w:left="2160" w:hanging="720"/>
        <w:rPr>
          <w:color w:val="000000"/>
        </w:rPr>
      </w:pPr>
      <w:r w:rsidRPr="008E0D99">
        <w:rPr>
          <w:color w:val="000000"/>
        </w:rPr>
        <w:t>Machine operators</w:t>
      </w:r>
    </w:p>
    <w:p w14:paraId="51375195" w14:textId="77777777" w:rsidR="00A46469" w:rsidRPr="00603B94" w:rsidRDefault="008E0D99" w:rsidP="009102C7">
      <w:pPr>
        <w:numPr>
          <w:ilvl w:val="0"/>
          <w:numId w:val="22"/>
        </w:numPr>
        <w:tabs>
          <w:tab w:val="clear" w:pos="1440"/>
          <w:tab w:val="num" w:pos="2160"/>
        </w:tabs>
        <w:ind w:left="2160" w:hanging="720"/>
        <w:rPr>
          <w:color w:val="000000"/>
        </w:rPr>
      </w:pPr>
      <w:r w:rsidRPr="008E0D99">
        <w:rPr>
          <w:color w:val="000000"/>
        </w:rPr>
        <w:t>Subcontractor safety representative</w:t>
      </w:r>
    </w:p>
    <w:p w14:paraId="51375197" w14:textId="77777777" w:rsidR="00A46469" w:rsidRPr="00603B94" w:rsidRDefault="00A46469" w:rsidP="009102C7">
      <w:pPr>
        <w:tabs>
          <w:tab w:val="num" w:pos="1440"/>
        </w:tabs>
        <w:ind w:left="1440" w:hanging="720"/>
        <w:rPr>
          <w:color w:val="000000"/>
        </w:rPr>
      </w:pPr>
    </w:p>
    <w:p w14:paraId="5F049121" w14:textId="17D105B3" w:rsidR="00254734" w:rsidRPr="00254734" w:rsidRDefault="00C353E1" w:rsidP="00254734">
      <w:pPr>
        <w:numPr>
          <w:ilvl w:val="0"/>
          <w:numId w:val="18"/>
        </w:numPr>
        <w:tabs>
          <w:tab w:val="clear" w:pos="1080"/>
          <w:tab w:val="num" w:pos="1440"/>
        </w:tabs>
        <w:ind w:left="1440" w:hanging="720"/>
        <w:rPr>
          <w:color w:val="000000"/>
        </w:rPr>
      </w:pPr>
      <w:r>
        <w:rPr>
          <w:color w:val="000000"/>
        </w:rPr>
        <w:t xml:space="preserve"> </w:t>
      </w:r>
      <w:r w:rsidR="008E0D99" w:rsidRPr="00273F81">
        <w:rPr>
          <w:color w:val="000000"/>
        </w:rPr>
        <w:t>Electrical cables</w:t>
      </w:r>
      <w:r w:rsidR="005F3FD3">
        <w:rPr>
          <w:color w:val="000000"/>
        </w:rPr>
        <w:t>, fiber optic cables,</w:t>
      </w:r>
      <w:r w:rsidR="008E0D99" w:rsidRPr="00273F81">
        <w:rPr>
          <w:color w:val="000000"/>
        </w:rPr>
        <w:t xml:space="preserve"> and/or high-pressure gas service in the area of the excavation will be de-energized/depressurized and LOTO procedures implemented.  </w:t>
      </w:r>
      <w:r w:rsidR="00273F81" w:rsidRPr="00273F81">
        <w:rPr>
          <w:color w:val="000000"/>
        </w:rPr>
        <w:t>The Chief Operating Officer or his</w:t>
      </w:r>
      <w:r w:rsidR="0067685D">
        <w:rPr>
          <w:color w:val="000000"/>
        </w:rPr>
        <w:t>/her</w:t>
      </w:r>
      <w:r w:rsidR="00273F81" w:rsidRPr="00273F81">
        <w:rPr>
          <w:color w:val="000000"/>
        </w:rPr>
        <w:t xml:space="preserve"> designee must sign the Excavation Hazard Analysis w</w:t>
      </w:r>
      <w:r w:rsidR="008E0D99" w:rsidRPr="00273F81">
        <w:rPr>
          <w:color w:val="000000"/>
        </w:rPr>
        <w:t>hen electrical cables and/or high-pressure gas service</w:t>
      </w:r>
      <w:r w:rsidR="00273F81" w:rsidRPr="00273F81">
        <w:rPr>
          <w:color w:val="000000"/>
        </w:rPr>
        <w:t xml:space="preserve"> is</w:t>
      </w:r>
      <w:r w:rsidR="008E0D99" w:rsidRPr="00273F81">
        <w:rPr>
          <w:color w:val="000000"/>
        </w:rPr>
        <w:t xml:space="preserve"> within </w:t>
      </w:r>
      <w:r w:rsidR="00B87788">
        <w:rPr>
          <w:color w:val="000000"/>
        </w:rPr>
        <w:t>exclusion</w:t>
      </w:r>
      <w:r w:rsidR="008C55BE">
        <w:rPr>
          <w:color w:val="000000"/>
        </w:rPr>
        <w:t xml:space="preserve"> zone</w:t>
      </w:r>
      <w:r w:rsidR="008E0D99" w:rsidRPr="00273F81">
        <w:rPr>
          <w:color w:val="000000"/>
        </w:rPr>
        <w:t xml:space="preserve"> or crossing an excavation cannot be de-energized or depressurized</w:t>
      </w:r>
      <w:r w:rsidR="00254734">
        <w:rPr>
          <w:color w:val="000000"/>
        </w:rPr>
        <w:t>.</w:t>
      </w:r>
    </w:p>
    <w:p w14:paraId="51375198" w14:textId="08E547EA" w:rsidR="00A46469" w:rsidRPr="00254734" w:rsidRDefault="008E0D99" w:rsidP="00254734">
      <w:pPr>
        <w:ind w:left="720"/>
        <w:jc w:val="center"/>
        <w:rPr>
          <w:i/>
          <w:color w:val="000000"/>
        </w:rPr>
      </w:pPr>
      <w:r w:rsidRPr="00254734">
        <w:rPr>
          <w:b/>
          <w:i/>
          <w:color w:val="000000"/>
          <w:u w:val="single"/>
        </w:rPr>
        <w:t>Note</w:t>
      </w:r>
      <w:r w:rsidR="00254734" w:rsidRPr="00254734">
        <w:rPr>
          <w:b/>
          <w:i/>
          <w:color w:val="000000"/>
        </w:rPr>
        <w:t>:</w:t>
      </w:r>
      <w:r w:rsidRPr="00254734">
        <w:rPr>
          <w:i/>
          <w:color w:val="000000"/>
        </w:rPr>
        <w:t xml:space="preserve"> This requirement is </w:t>
      </w:r>
      <w:r w:rsidR="009168C5" w:rsidRPr="00254734">
        <w:rPr>
          <w:i/>
          <w:color w:val="000000"/>
        </w:rPr>
        <w:t xml:space="preserve">waived when performing </w:t>
      </w:r>
      <w:r w:rsidR="00B87788" w:rsidRPr="00254734">
        <w:rPr>
          <w:i/>
          <w:color w:val="000000"/>
        </w:rPr>
        <w:t xml:space="preserve">potholing </w:t>
      </w:r>
      <w:r w:rsidR="009168C5" w:rsidRPr="00254734">
        <w:rPr>
          <w:i/>
          <w:color w:val="000000"/>
        </w:rPr>
        <w:t>excavation</w:t>
      </w:r>
      <w:r w:rsidRPr="00254734">
        <w:rPr>
          <w:i/>
          <w:color w:val="000000"/>
        </w:rPr>
        <w:t xml:space="preserve"> method.</w:t>
      </w:r>
    </w:p>
    <w:p w14:paraId="51375199" w14:textId="77777777" w:rsidR="00A46469" w:rsidRPr="00603B94" w:rsidRDefault="00A46469" w:rsidP="009102C7">
      <w:pPr>
        <w:tabs>
          <w:tab w:val="num" w:pos="1440"/>
        </w:tabs>
        <w:ind w:left="1440" w:hanging="720"/>
        <w:rPr>
          <w:color w:val="000000"/>
        </w:rPr>
      </w:pPr>
    </w:p>
    <w:p w14:paraId="5137519A" w14:textId="5E708CB4" w:rsidR="00A46469" w:rsidRPr="00603B94" w:rsidRDefault="007E08A6" w:rsidP="009102C7">
      <w:pPr>
        <w:numPr>
          <w:ilvl w:val="0"/>
          <w:numId w:val="18"/>
        </w:numPr>
        <w:tabs>
          <w:tab w:val="clear" w:pos="1080"/>
          <w:tab w:val="num" w:pos="1440"/>
        </w:tabs>
        <w:ind w:left="1440" w:hanging="720"/>
        <w:rPr>
          <w:color w:val="000000"/>
        </w:rPr>
      </w:pPr>
      <w:r>
        <w:rPr>
          <w:color w:val="000000"/>
        </w:rPr>
        <w:t>CC/TM</w:t>
      </w:r>
      <w:r w:rsidR="008E0D99" w:rsidRPr="008E0D99">
        <w:rPr>
          <w:color w:val="000000"/>
        </w:rPr>
        <w:t xml:space="preserve"> presence is strongly recommended at the excavation site when:</w:t>
      </w:r>
    </w:p>
    <w:p w14:paraId="5137519B" w14:textId="77777777" w:rsidR="00A46469" w:rsidRPr="00603B94" w:rsidRDefault="008E0D99" w:rsidP="009102C7">
      <w:pPr>
        <w:numPr>
          <w:ilvl w:val="1"/>
          <w:numId w:val="18"/>
        </w:numPr>
        <w:tabs>
          <w:tab w:val="clear" w:pos="1440"/>
          <w:tab w:val="num" w:pos="2160"/>
        </w:tabs>
        <w:ind w:left="2160" w:hanging="720"/>
        <w:rPr>
          <w:color w:val="000000"/>
        </w:rPr>
      </w:pPr>
      <w:r w:rsidRPr="008E0D99">
        <w:rPr>
          <w:color w:val="000000"/>
        </w:rPr>
        <w:t>Excavation activity first begins or enters a new phase.</w:t>
      </w:r>
    </w:p>
    <w:p w14:paraId="5137519C" w14:textId="77777777" w:rsidR="00A46469" w:rsidRPr="00603B94" w:rsidRDefault="008E0D99" w:rsidP="009102C7">
      <w:pPr>
        <w:numPr>
          <w:ilvl w:val="1"/>
          <w:numId w:val="18"/>
        </w:numPr>
        <w:tabs>
          <w:tab w:val="clear" w:pos="1440"/>
          <w:tab w:val="num" w:pos="2160"/>
        </w:tabs>
        <w:ind w:left="2160" w:hanging="720"/>
        <w:rPr>
          <w:color w:val="000000"/>
        </w:rPr>
      </w:pPr>
      <w:r w:rsidRPr="008E0D99">
        <w:rPr>
          <w:color w:val="000000"/>
        </w:rPr>
        <w:t>Excavating within 5’ of markings of energized electrical cable and/or high-pressure gas lines.</w:t>
      </w:r>
    </w:p>
    <w:p w14:paraId="5137519D" w14:textId="77777777" w:rsidR="00A46469" w:rsidRPr="00603B94" w:rsidRDefault="008E0D99" w:rsidP="009102C7">
      <w:pPr>
        <w:numPr>
          <w:ilvl w:val="1"/>
          <w:numId w:val="18"/>
        </w:numPr>
        <w:tabs>
          <w:tab w:val="clear" w:pos="1440"/>
          <w:tab w:val="num" w:pos="2160"/>
        </w:tabs>
        <w:ind w:left="2160" w:hanging="720"/>
        <w:rPr>
          <w:color w:val="000000"/>
        </w:rPr>
      </w:pPr>
      <w:r w:rsidRPr="008E0D99">
        <w:rPr>
          <w:color w:val="000000"/>
        </w:rPr>
        <w:t>Excavating under existing utilities.</w:t>
      </w:r>
    </w:p>
    <w:p w14:paraId="5137519E" w14:textId="77777777" w:rsidR="00A46469" w:rsidRPr="00603B94" w:rsidRDefault="008E0D99" w:rsidP="009102C7">
      <w:pPr>
        <w:numPr>
          <w:ilvl w:val="1"/>
          <w:numId w:val="18"/>
        </w:numPr>
        <w:tabs>
          <w:tab w:val="clear" w:pos="1440"/>
          <w:tab w:val="num" w:pos="2160"/>
        </w:tabs>
        <w:ind w:left="2160" w:hanging="720"/>
        <w:rPr>
          <w:color w:val="000000"/>
        </w:rPr>
      </w:pPr>
      <w:r w:rsidRPr="008E0D99">
        <w:rPr>
          <w:color w:val="000000"/>
        </w:rPr>
        <w:t>Excavating across roadways</w:t>
      </w:r>
    </w:p>
    <w:p w14:paraId="30C3DA1F" w14:textId="77777777" w:rsidR="007C518C" w:rsidRDefault="008E0D99" w:rsidP="007C518C">
      <w:pPr>
        <w:numPr>
          <w:ilvl w:val="1"/>
          <w:numId w:val="18"/>
        </w:numPr>
        <w:tabs>
          <w:tab w:val="clear" w:pos="1440"/>
          <w:tab w:val="num" w:pos="2160"/>
        </w:tabs>
        <w:ind w:left="2160" w:hanging="720"/>
        <w:rPr>
          <w:color w:val="000000"/>
        </w:rPr>
      </w:pPr>
      <w:r w:rsidRPr="008E0D99">
        <w:rPr>
          <w:color w:val="000000"/>
        </w:rPr>
        <w:t>Potholing existing utilities.</w:t>
      </w:r>
    </w:p>
    <w:p w14:paraId="1A1C63B2" w14:textId="77777777" w:rsidR="00A3649A" w:rsidRDefault="007C518C" w:rsidP="00A3649A">
      <w:pPr>
        <w:numPr>
          <w:ilvl w:val="1"/>
          <w:numId w:val="18"/>
        </w:numPr>
        <w:tabs>
          <w:tab w:val="clear" w:pos="1440"/>
          <w:tab w:val="num" w:pos="2160"/>
        </w:tabs>
        <w:ind w:left="2160" w:hanging="720"/>
        <w:rPr>
          <w:color w:val="000000"/>
        </w:rPr>
      </w:pPr>
      <w:r w:rsidRPr="00522D2F">
        <w:rPr>
          <w:color w:val="000000"/>
        </w:rPr>
        <w:lastRenderedPageBreak/>
        <w:t>All excavations</w:t>
      </w:r>
      <w:r w:rsidR="00096F38" w:rsidRPr="00522D2F">
        <w:rPr>
          <w:color w:val="000000"/>
        </w:rPr>
        <w:t xml:space="preserve"> </w:t>
      </w:r>
      <w:r w:rsidRPr="00522D2F">
        <w:rPr>
          <w:color w:val="000000"/>
        </w:rPr>
        <w:t>shall have a</w:t>
      </w:r>
      <w:r w:rsidR="002E4A74">
        <w:rPr>
          <w:color w:val="000000"/>
        </w:rPr>
        <w:t xml:space="preserve"> means to barricade to alert individuals of a potential fall hazard by means of safety</w:t>
      </w:r>
      <w:r w:rsidR="00096F38" w:rsidRPr="00522D2F">
        <w:rPr>
          <w:color w:val="000000"/>
        </w:rPr>
        <w:t xml:space="preserve"> fence or equivalent </w:t>
      </w:r>
      <w:r w:rsidR="002E4A74">
        <w:rPr>
          <w:color w:val="000000"/>
        </w:rPr>
        <w:t>means</w:t>
      </w:r>
      <w:r w:rsidR="00096F38" w:rsidRPr="00522D2F">
        <w:rPr>
          <w:color w:val="000000"/>
        </w:rPr>
        <w:t xml:space="preserve"> to prevent unintended access</w:t>
      </w:r>
      <w:r w:rsidRPr="00522D2F">
        <w:rPr>
          <w:color w:val="000000"/>
        </w:rPr>
        <w:t xml:space="preserve"> when workers are not present at the site</w:t>
      </w:r>
      <w:r w:rsidR="00096F38" w:rsidRPr="00522D2F">
        <w:rPr>
          <w:color w:val="000000"/>
        </w:rPr>
        <w:t xml:space="preserve">. </w:t>
      </w:r>
      <w:r w:rsidR="002E4A74">
        <w:rPr>
          <w:color w:val="000000"/>
        </w:rPr>
        <w:t xml:space="preserve"> </w:t>
      </w:r>
    </w:p>
    <w:p w14:paraId="299D9519" w14:textId="59FB7688" w:rsidR="00096F38" w:rsidRPr="00A3649A" w:rsidRDefault="002E4A74" w:rsidP="00A3649A">
      <w:pPr>
        <w:numPr>
          <w:ilvl w:val="1"/>
          <w:numId w:val="18"/>
        </w:numPr>
        <w:tabs>
          <w:tab w:val="clear" w:pos="1440"/>
          <w:tab w:val="num" w:pos="2160"/>
        </w:tabs>
        <w:ind w:left="2160" w:hanging="720"/>
        <w:rPr>
          <w:color w:val="000000"/>
        </w:rPr>
      </w:pPr>
      <w:r w:rsidRPr="00A3649A">
        <w:rPr>
          <w:color w:val="000000"/>
        </w:rPr>
        <w:t>In l</w:t>
      </w:r>
      <w:r w:rsidR="00A3649A" w:rsidRPr="00A3649A">
        <w:rPr>
          <w:color w:val="000000"/>
        </w:rPr>
        <w:t>ieu of barricade,</w:t>
      </w:r>
      <w:r w:rsidR="007C00F9" w:rsidRPr="00A3649A">
        <w:rPr>
          <w:color w:val="000000"/>
        </w:rPr>
        <w:t xml:space="preserve"> a</w:t>
      </w:r>
      <w:r w:rsidR="00096F38" w:rsidRPr="00A3649A">
        <w:rPr>
          <w:color w:val="000000"/>
        </w:rPr>
        <w:t xml:space="preserve"> cover </w:t>
      </w:r>
      <w:r w:rsidR="007C00F9" w:rsidRPr="00A3649A">
        <w:rPr>
          <w:color w:val="000000"/>
        </w:rPr>
        <w:t xml:space="preserve">may be provided </w:t>
      </w:r>
      <w:r w:rsidR="00096F38" w:rsidRPr="00A3649A">
        <w:rPr>
          <w:color w:val="000000"/>
        </w:rPr>
        <w:t>to protect against the tripping/stepping into hazard or a guardrail could be used to prevent employee exposure to the tripping/stepping into hazard.</w:t>
      </w:r>
      <w:r w:rsidR="007C518C" w:rsidRPr="00A3649A">
        <w:rPr>
          <w:color w:val="000000"/>
        </w:rPr>
        <w:t xml:space="preserve"> In addition, pothole covers (e</w:t>
      </w:r>
      <w:r w:rsidR="00A3649A">
        <w:rPr>
          <w:color w:val="000000"/>
        </w:rPr>
        <w:t>.</w:t>
      </w:r>
      <w:r w:rsidR="007C518C" w:rsidRPr="00A3649A">
        <w:rPr>
          <w:color w:val="000000"/>
        </w:rPr>
        <w:t>g</w:t>
      </w:r>
      <w:r w:rsidR="00A3649A">
        <w:rPr>
          <w:color w:val="000000"/>
        </w:rPr>
        <w:t>.</w:t>
      </w:r>
      <w:r w:rsidR="007C518C" w:rsidRPr="00A3649A">
        <w:rPr>
          <w:color w:val="000000"/>
        </w:rPr>
        <w:t xml:space="preserve"> plywood) shall have </w:t>
      </w:r>
      <w:r w:rsidR="00FE2498" w:rsidRPr="00A3649A">
        <w:rPr>
          <w:color w:val="000000"/>
        </w:rPr>
        <w:t xml:space="preserve">the word </w:t>
      </w:r>
      <w:r w:rsidR="007C518C" w:rsidRPr="00A3649A">
        <w:rPr>
          <w:color w:val="000000"/>
        </w:rPr>
        <w:t>“HOLE” visibly written on them.</w:t>
      </w:r>
    </w:p>
    <w:p w14:paraId="513751A0" w14:textId="77777777" w:rsidR="00A46469" w:rsidRPr="00603B94" w:rsidRDefault="00A46469" w:rsidP="009102C7">
      <w:pPr>
        <w:tabs>
          <w:tab w:val="num" w:pos="1440"/>
        </w:tabs>
        <w:ind w:left="1440" w:hanging="720"/>
        <w:rPr>
          <w:color w:val="000000"/>
        </w:rPr>
      </w:pPr>
    </w:p>
    <w:p w14:paraId="513751A1" w14:textId="77777777" w:rsidR="00A46469" w:rsidRDefault="008E0D99" w:rsidP="009102C7">
      <w:pPr>
        <w:numPr>
          <w:ilvl w:val="0"/>
          <w:numId w:val="18"/>
        </w:numPr>
        <w:tabs>
          <w:tab w:val="clear" w:pos="1080"/>
          <w:tab w:val="num" w:pos="1440"/>
        </w:tabs>
        <w:ind w:left="1440" w:hanging="720"/>
        <w:rPr>
          <w:color w:val="000000"/>
        </w:rPr>
      </w:pPr>
      <w:r w:rsidRPr="008E0D99">
        <w:rPr>
          <w:color w:val="000000"/>
        </w:rPr>
        <w:t>Any incident involving damage to existing utilities shall be reported and investigated per the procedures in FESHM 3020, “Incident Investigation”.</w:t>
      </w:r>
    </w:p>
    <w:p w14:paraId="19129AD5" w14:textId="77777777" w:rsidR="00D1523E" w:rsidRDefault="00D1523E" w:rsidP="009102C7">
      <w:pPr>
        <w:ind w:left="1440"/>
        <w:rPr>
          <w:color w:val="000000"/>
        </w:rPr>
      </w:pPr>
    </w:p>
    <w:p w14:paraId="080DBDE1" w14:textId="02B91A79" w:rsidR="007B1660" w:rsidRPr="00C94E92" w:rsidRDefault="00383B73" w:rsidP="008D0EF2">
      <w:pPr>
        <w:numPr>
          <w:ilvl w:val="0"/>
          <w:numId w:val="18"/>
        </w:numPr>
        <w:tabs>
          <w:tab w:val="clear" w:pos="1080"/>
          <w:tab w:val="num" w:pos="1440"/>
        </w:tabs>
        <w:ind w:left="1440" w:hanging="720"/>
        <w:rPr>
          <w:color w:val="000000"/>
        </w:rPr>
      </w:pPr>
      <w:r w:rsidRPr="00C94E92">
        <w:rPr>
          <w:color w:val="000000"/>
        </w:rPr>
        <w:t xml:space="preserve">Excavation permit is only valid </w:t>
      </w:r>
      <w:r w:rsidR="00DA785D" w:rsidRPr="00C94E92">
        <w:rPr>
          <w:color w:val="000000"/>
        </w:rPr>
        <w:t xml:space="preserve">seven (7) calendar </w:t>
      </w:r>
      <w:r w:rsidRPr="00C94E92">
        <w:rPr>
          <w:color w:val="000000"/>
        </w:rPr>
        <w:t>days after issuance; however, the CC/TM ma</w:t>
      </w:r>
      <w:r w:rsidR="00254734" w:rsidRPr="00C94E92">
        <w:rPr>
          <w:color w:val="000000"/>
        </w:rPr>
        <w:t>y extend the excavation permit.</w:t>
      </w:r>
      <w:r w:rsidRPr="00C94E92">
        <w:rPr>
          <w:color w:val="000000"/>
        </w:rPr>
        <w:t xml:space="preserve"> </w:t>
      </w:r>
      <w:r w:rsidR="00D1523E" w:rsidRPr="00C94E92">
        <w:rPr>
          <w:color w:val="000000"/>
        </w:rPr>
        <w:t xml:space="preserve">Prior to extending an excavation permit, the </w:t>
      </w:r>
      <w:r w:rsidR="007E08A6" w:rsidRPr="00C94E92">
        <w:rPr>
          <w:color w:val="000000"/>
        </w:rPr>
        <w:t>CC/TM</w:t>
      </w:r>
      <w:r w:rsidR="00D1523E" w:rsidRPr="00C94E92">
        <w:rPr>
          <w:color w:val="000000"/>
        </w:rPr>
        <w:t xml:space="preserve"> </w:t>
      </w:r>
      <w:r w:rsidR="005F6A7E" w:rsidRPr="00C94E92">
        <w:rPr>
          <w:color w:val="000000"/>
        </w:rPr>
        <w:t>shall</w:t>
      </w:r>
      <w:r w:rsidR="00D1523E" w:rsidRPr="00C94E92">
        <w:rPr>
          <w:color w:val="000000"/>
        </w:rPr>
        <w:t xml:space="preserve"> verify with the GIS web map that additions or modifications have not been made to the utilities in the area of the excavation.</w:t>
      </w:r>
    </w:p>
    <w:p w14:paraId="1ABAB711" w14:textId="7E7DF73B" w:rsidR="007B1660" w:rsidRPr="00C94E92" w:rsidRDefault="007B1660" w:rsidP="00890CBA">
      <w:pPr>
        <w:numPr>
          <w:ilvl w:val="2"/>
          <w:numId w:val="18"/>
        </w:numPr>
        <w:rPr>
          <w:color w:val="000000"/>
        </w:rPr>
      </w:pPr>
      <w:r w:rsidRPr="00C94E92">
        <w:rPr>
          <w:color w:val="000000"/>
        </w:rPr>
        <w:t xml:space="preserve">Excavation Permit extensions </w:t>
      </w:r>
      <w:r w:rsidR="00DE588C" w:rsidRPr="00C94E92">
        <w:rPr>
          <w:color w:val="000000"/>
        </w:rPr>
        <w:t xml:space="preserve">shall </w:t>
      </w:r>
      <w:r w:rsidRPr="00C94E92">
        <w:rPr>
          <w:color w:val="000000"/>
        </w:rPr>
        <w:t>entail the following:</w:t>
      </w:r>
    </w:p>
    <w:p w14:paraId="11D47A2E" w14:textId="0D287D5E" w:rsidR="007B1660" w:rsidRPr="00C94E92" w:rsidRDefault="007B1660" w:rsidP="00890CBA">
      <w:pPr>
        <w:pStyle w:val="ListParagraph"/>
        <w:numPr>
          <w:ilvl w:val="3"/>
          <w:numId w:val="18"/>
        </w:numPr>
        <w:rPr>
          <w:color w:val="000000"/>
        </w:rPr>
      </w:pPr>
      <w:r w:rsidRPr="00C94E92">
        <w:rPr>
          <w:color w:val="000000"/>
        </w:rPr>
        <w:t xml:space="preserve">The </w:t>
      </w:r>
      <w:r w:rsidR="00522D2F" w:rsidRPr="00C94E92">
        <w:rPr>
          <w:color w:val="000000"/>
        </w:rPr>
        <w:t>CC</w:t>
      </w:r>
      <w:r w:rsidRPr="00C94E92">
        <w:rPr>
          <w:color w:val="000000"/>
        </w:rPr>
        <w:t>/</w:t>
      </w:r>
      <w:r w:rsidR="00522D2F" w:rsidRPr="00C94E92">
        <w:rPr>
          <w:color w:val="000000"/>
        </w:rPr>
        <w:t>TM</w:t>
      </w:r>
      <w:r w:rsidRPr="00C94E92">
        <w:rPr>
          <w:color w:val="000000"/>
        </w:rPr>
        <w:t xml:space="preserve"> </w:t>
      </w:r>
      <w:r w:rsidR="00DE588C" w:rsidRPr="00C94E92">
        <w:rPr>
          <w:color w:val="000000"/>
        </w:rPr>
        <w:t>will</w:t>
      </w:r>
      <w:r w:rsidRPr="00C94E92">
        <w:rPr>
          <w:color w:val="000000"/>
        </w:rPr>
        <w:t xml:space="preserve"> confirm all utility markings still exist.  Reference utility owner approvals and comments in the physical Excavation Permit</w:t>
      </w:r>
      <w:r w:rsidR="00DA785D" w:rsidRPr="00C94E92">
        <w:rPr>
          <w:color w:val="000000"/>
        </w:rPr>
        <w:t xml:space="preserve"> for guidance</w:t>
      </w:r>
      <w:r w:rsidRPr="00C94E92">
        <w:rPr>
          <w:color w:val="000000"/>
        </w:rPr>
        <w:t>.</w:t>
      </w:r>
    </w:p>
    <w:p w14:paraId="584243D9" w14:textId="337B1893" w:rsidR="00890CBA" w:rsidRPr="00C94E92" w:rsidRDefault="00890CBA" w:rsidP="00890CBA">
      <w:pPr>
        <w:numPr>
          <w:ilvl w:val="3"/>
          <w:numId w:val="18"/>
        </w:numPr>
        <w:rPr>
          <w:color w:val="000000"/>
        </w:rPr>
      </w:pPr>
      <w:r w:rsidRPr="00C94E92">
        <w:rPr>
          <w:color w:val="000000"/>
        </w:rPr>
        <w:t xml:space="preserve">The </w:t>
      </w:r>
      <w:r w:rsidR="00DE588C" w:rsidRPr="00C94E92">
        <w:rPr>
          <w:color w:val="000000"/>
        </w:rPr>
        <w:t xml:space="preserve">Excavation Permit Extension </w:t>
      </w:r>
      <w:r w:rsidR="00DA785D" w:rsidRPr="00C94E92">
        <w:rPr>
          <w:color w:val="000000"/>
        </w:rPr>
        <w:t>o</w:t>
      </w:r>
      <w:r w:rsidR="00DE588C" w:rsidRPr="00C94E92">
        <w:rPr>
          <w:color w:val="000000"/>
        </w:rPr>
        <w:t xml:space="preserve">n the last page </w:t>
      </w:r>
      <w:r w:rsidR="00DA785D" w:rsidRPr="00C94E92">
        <w:rPr>
          <w:color w:val="000000"/>
        </w:rPr>
        <w:t xml:space="preserve">of the permit </w:t>
      </w:r>
      <w:r w:rsidR="00DE588C" w:rsidRPr="00C94E92">
        <w:rPr>
          <w:color w:val="000000"/>
        </w:rPr>
        <w:t xml:space="preserve">shall have the following information entered by the </w:t>
      </w:r>
      <w:r w:rsidR="00522D2F" w:rsidRPr="00C94E92">
        <w:rPr>
          <w:color w:val="000000"/>
        </w:rPr>
        <w:t>CC/TM</w:t>
      </w:r>
      <w:r w:rsidRPr="00C94E92">
        <w:rPr>
          <w:color w:val="000000"/>
        </w:rPr>
        <w:t>:</w:t>
      </w:r>
    </w:p>
    <w:p w14:paraId="0571DCF4" w14:textId="2E02A3E5" w:rsidR="00890CBA" w:rsidRPr="00C94E92" w:rsidRDefault="00890CBA" w:rsidP="00890CBA">
      <w:pPr>
        <w:pStyle w:val="ListParagraph"/>
        <w:numPr>
          <w:ilvl w:val="4"/>
          <w:numId w:val="18"/>
        </w:numPr>
        <w:rPr>
          <w:color w:val="000000"/>
        </w:rPr>
      </w:pPr>
      <w:r w:rsidRPr="00C94E92">
        <w:rPr>
          <w:color w:val="000000"/>
        </w:rPr>
        <w:t>Name</w:t>
      </w:r>
    </w:p>
    <w:p w14:paraId="36564D2A" w14:textId="1DB4996A" w:rsidR="00890CBA" w:rsidRPr="00C94E92" w:rsidRDefault="00890CBA" w:rsidP="00890CBA">
      <w:pPr>
        <w:pStyle w:val="ListParagraph"/>
        <w:numPr>
          <w:ilvl w:val="4"/>
          <w:numId w:val="18"/>
        </w:numPr>
        <w:rPr>
          <w:color w:val="000000"/>
        </w:rPr>
      </w:pPr>
      <w:r w:rsidRPr="00C94E92">
        <w:rPr>
          <w:color w:val="000000"/>
        </w:rPr>
        <w:t>Email</w:t>
      </w:r>
    </w:p>
    <w:p w14:paraId="5CB329B8" w14:textId="7CC57593" w:rsidR="00890CBA" w:rsidRPr="00C94E92" w:rsidRDefault="00890CBA" w:rsidP="00890CBA">
      <w:pPr>
        <w:pStyle w:val="ListParagraph"/>
        <w:numPr>
          <w:ilvl w:val="4"/>
          <w:numId w:val="18"/>
        </w:numPr>
        <w:rPr>
          <w:color w:val="000000"/>
        </w:rPr>
      </w:pPr>
      <w:r w:rsidRPr="00C94E92">
        <w:rPr>
          <w:color w:val="000000"/>
        </w:rPr>
        <w:t>Phone Contact</w:t>
      </w:r>
    </w:p>
    <w:p w14:paraId="3E3C8562" w14:textId="117C4725" w:rsidR="00890CBA" w:rsidRPr="00C94E92" w:rsidRDefault="00890CBA" w:rsidP="00890CBA">
      <w:pPr>
        <w:pStyle w:val="ListParagraph"/>
        <w:numPr>
          <w:ilvl w:val="4"/>
          <w:numId w:val="18"/>
        </w:numPr>
        <w:rPr>
          <w:color w:val="000000"/>
        </w:rPr>
      </w:pPr>
      <w:r w:rsidRPr="00C94E92">
        <w:rPr>
          <w:color w:val="000000"/>
        </w:rPr>
        <w:t>Date of Extension</w:t>
      </w:r>
    </w:p>
    <w:p w14:paraId="67C20E90" w14:textId="21D369B4" w:rsidR="00890CBA" w:rsidRDefault="00890CBA" w:rsidP="00890CBA">
      <w:pPr>
        <w:pStyle w:val="ListParagraph"/>
        <w:numPr>
          <w:ilvl w:val="4"/>
          <w:numId w:val="18"/>
        </w:numPr>
        <w:rPr>
          <w:color w:val="000000"/>
        </w:rPr>
      </w:pPr>
      <w:r w:rsidRPr="00C94E92">
        <w:rPr>
          <w:color w:val="000000"/>
        </w:rPr>
        <w:t>Extended to Date (maximum 7 calendar days)</w:t>
      </w:r>
    </w:p>
    <w:p w14:paraId="468AE1FA" w14:textId="4BC60463" w:rsidR="00D92A9F" w:rsidRPr="00D92A9F" w:rsidRDefault="00D92A9F" w:rsidP="0087018C">
      <w:pPr>
        <w:pStyle w:val="ListParagraph"/>
        <w:numPr>
          <w:ilvl w:val="2"/>
          <w:numId w:val="18"/>
        </w:numPr>
        <w:rPr>
          <w:color w:val="000000"/>
        </w:rPr>
      </w:pPr>
      <w:r w:rsidRPr="00D92A9F">
        <w:rPr>
          <w:color w:val="000000"/>
        </w:rPr>
        <w:t>The Excavation Permit Extension does NOT have to be extended for every week up to the physical excavation work date, but all criteria shall be satisfied for the extension to be allowable.</w:t>
      </w:r>
    </w:p>
    <w:p w14:paraId="45AA94F0" w14:textId="77777777" w:rsidR="00890CBA" w:rsidRPr="00C94E92" w:rsidRDefault="00890CBA" w:rsidP="00890CBA">
      <w:pPr>
        <w:pStyle w:val="ListParagraph"/>
        <w:ind w:left="3600"/>
        <w:rPr>
          <w:color w:val="000000"/>
        </w:rPr>
      </w:pPr>
    </w:p>
    <w:p w14:paraId="798AAE51" w14:textId="5BF2271C" w:rsidR="005F6A7E" w:rsidRPr="00C94E92" w:rsidRDefault="00890CBA" w:rsidP="00890CBA">
      <w:pPr>
        <w:pStyle w:val="Heading3"/>
      </w:pPr>
      <w:bookmarkStart w:id="19" w:name="_Hlk49347378"/>
      <w:bookmarkStart w:id="20" w:name="_Toc71188476"/>
      <w:r w:rsidRPr="00C94E92">
        <w:t>Utility Marking “Refresh”</w:t>
      </w:r>
      <w:bookmarkEnd w:id="20"/>
    </w:p>
    <w:bookmarkEnd w:id="19"/>
    <w:p w14:paraId="49615D16" w14:textId="4FD2D5D2" w:rsidR="00890CBA" w:rsidRPr="00C94E92" w:rsidRDefault="00890CBA" w:rsidP="00890CBA">
      <w:pPr>
        <w:ind w:left="720"/>
      </w:pPr>
    </w:p>
    <w:p w14:paraId="2695A5C1" w14:textId="4A8D7586" w:rsidR="005A205F" w:rsidRPr="00C94E92" w:rsidRDefault="00890CBA" w:rsidP="00890CBA">
      <w:pPr>
        <w:ind w:left="720"/>
      </w:pPr>
      <w:r w:rsidRPr="00C94E92">
        <w:t>There are project</w:t>
      </w:r>
      <w:r w:rsidR="00833B62" w:rsidRPr="00C94E92">
        <w:t>s</w:t>
      </w:r>
      <w:r w:rsidRPr="00C94E92">
        <w:t xml:space="preserve"> that through equipment</w:t>
      </w:r>
      <w:r w:rsidR="00DA785D" w:rsidRPr="00C94E92">
        <w:t xml:space="preserve"> traffic</w:t>
      </w:r>
      <w:r w:rsidR="00667A18" w:rsidRPr="00C94E92">
        <w:t xml:space="preserve">, </w:t>
      </w:r>
      <w:r w:rsidRPr="00C94E92">
        <w:t>foot traffic</w:t>
      </w:r>
      <w:r w:rsidR="00667A18" w:rsidRPr="00C94E92">
        <w:t xml:space="preserve">, </w:t>
      </w:r>
      <w:r w:rsidR="005A5917" w:rsidRPr="00C94E92">
        <w:t xml:space="preserve">or </w:t>
      </w:r>
      <w:r w:rsidR="00667A18" w:rsidRPr="00C94E92">
        <w:t>weather,</w:t>
      </w:r>
      <w:r w:rsidR="005A5917" w:rsidRPr="00C94E92">
        <w:t xml:space="preserve"> </w:t>
      </w:r>
      <w:r w:rsidR="00667A18" w:rsidRPr="00C94E92">
        <w:t xml:space="preserve">inadvertently remove utility makings.   The </w:t>
      </w:r>
      <w:r w:rsidR="00F26B7C" w:rsidRPr="00C94E92">
        <w:t>CC</w:t>
      </w:r>
      <w:r w:rsidR="00667A18" w:rsidRPr="00C94E92">
        <w:t>/</w:t>
      </w:r>
      <w:r w:rsidR="00F26B7C" w:rsidRPr="00C94E92">
        <w:t>TM</w:t>
      </w:r>
      <w:r w:rsidR="00667A18" w:rsidRPr="00C94E92">
        <w:t xml:space="preserve"> may contact the Julie Locate Administrator to </w:t>
      </w:r>
      <w:r w:rsidR="005A5917" w:rsidRPr="00C94E92">
        <w:t>request a utility marking “</w:t>
      </w:r>
      <w:r w:rsidR="005A205F" w:rsidRPr="00C94E92">
        <w:t>re</w:t>
      </w:r>
      <w:r w:rsidR="005A5917" w:rsidRPr="00C94E92">
        <w:t>fresh”</w:t>
      </w:r>
      <w:r w:rsidR="005A205F" w:rsidRPr="00C94E92">
        <w:t xml:space="preserve"> </w:t>
      </w:r>
      <w:r w:rsidR="005A5917" w:rsidRPr="00C94E92">
        <w:t xml:space="preserve">of </w:t>
      </w:r>
      <w:r w:rsidR="005A205F" w:rsidRPr="00C94E92">
        <w:t xml:space="preserve">the excavation area if and only if there have been no physical changes to the utilities or landscape </w:t>
      </w:r>
      <w:r w:rsidR="005A5917" w:rsidRPr="00C94E92">
        <w:t>for</w:t>
      </w:r>
      <w:r w:rsidR="005A205F" w:rsidRPr="00C94E92">
        <w:t xml:space="preserve"> that specific area.</w:t>
      </w:r>
      <w:r w:rsidR="00DA785D" w:rsidRPr="00C94E92">
        <w:t xml:space="preserve">  In these instances, no new EJULIE Permit Request is required, </w:t>
      </w:r>
      <w:r w:rsidR="00E0468B" w:rsidRPr="00C94E92">
        <w:t xml:space="preserve">and </w:t>
      </w:r>
      <w:r w:rsidR="00DA785D" w:rsidRPr="00C94E92">
        <w:t xml:space="preserve">the </w:t>
      </w:r>
      <w:r w:rsidR="00F26B7C" w:rsidRPr="00C94E92">
        <w:t>CC</w:t>
      </w:r>
      <w:r w:rsidR="00DA785D" w:rsidRPr="00C94E92">
        <w:t>/</w:t>
      </w:r>
      <w:r w:rsidR="00F26B7C" w:rsidRPr="00C94E92">
        <w:t>TM</w:t>
      </w:r>
      <w:r w:rsidR="00DA785D" w:rsidRPr="00C94E92">
        <w:t xml:space="preserve"> still has custody of the excavation area.</w:t>
      </w:r>
      <w:r w:rsidR="005A205F" w:rsidRPr="00C94E92">
        <w:t xml:space="preserve">   </w:t>
      </w:r>
    </w:p>
    <w:p w14:paraId="0CA3CF0F" w14:textId="77777777" w:rsidR="005A205F" w:rsidRPr="00C94E92" w:rsidRDefault="005A205F" w:rsidP="00890CBA">
      <w:pPr>
        <w:ind w:left="720"/>
      </w:pPr>
    </w:p>
    <w:p w14:paraId="3586CB5D" w14:textId="6DED4E99" w:rsidR="00890CBA" w:rsidRPr="00C94E92" w:rsidRDefault="005A205F" w:rsidP="00890CBA">
      <w:pPr>
        <w:ind w:left="720"/>
      </w:pPr>
      <w:r w:rsidRPr="00C94E92">
        <w:t xml:space="preserve">If the excavation area has undergone any physical changes, the </w:t>
      </w:r>
      <w:r w:rsidR="006F1231" w:rsidRPr="00C94E92">
        <w:t>CC</w:t>
      </w:r>
      <w:r w:rsidRPr="00C94E92">
        <w:t>/</w:t>
      </w:r>
      <w:r w:rsidR="006F1231" w:rsidRPr="00C94E92">
        <w:t>TM</w:t>
      </w:r>
      <w:r w:rsidRPr="00C94E92">
        <w:t xml:space="preserve"> </w:t>
      </w:r>
      <w:r w:rsidR="00FE76A0" w:rsidRPr="00C94E92">
        <w:t xml:space="preserve">shall </w:t>
      </w:r>
      <w:r w:rsidRPr="00C94E92">
        <w:t>submit a new Electronic Excavation Permit (EJULIE)</w:t>
      </w:r>
      <w:r w:rsidR="005A5917" w:rsidRPr="00C94E92">
        <w:t xml:space="preserve"> to properly document and protect all parties</w:t>
      </w:r>
      <w:r w:rsidR="00004B52" w:rsidRPr="00C94E92">
        <w:t xml:space="preserve">.   The </w:t>
      </w:r>
      <w:r w:rsidR="006F1231" w:rsidRPr="00C94E92">
        <w:t>CC</w:t>
      </w:r>
      <w:r w:rsidR="00004B52" w:rsidRPr="00C94E92">
        <w:t>/</w:t>
      </w:r>
      <w:r w:rsidR="006F1231" w:rsidRPr="00C94E92">
        <w:t>TM</w:t>
      </w:r>
      <w:r w:rsidR="00DA785D" w:rsidRPr="00C94E92">
        <w:t xml:space="preserve"> shall not execute any </w:t>
      </w:r>
      <w:r w:rsidR="00DA785D" w:rsidRPr="00425F84">
        <w:rPr>
          <w:b/>
          <w:bCs/>
          <w:u w:val="single"/>
        </w:rPr>
        <w:t>new</w:t>
      </w:r>
      <w:r w:rsidR="00DA785D" w:rsidRPr="00C94E92">
        <w:t xml:space="preserve"> excavation activities until the new EJULIE Permit for that area has been </w:t>
      </w:r>
      <w:r w:rsidR="00E0468B" w:rsidRPr="00C94E92">
        <w:t>“issued”.</w:t>
      </w:r>
      <w:r w:rsidRPr="00C94E92">
        <w:t xml:space="preserve"> </w:t>
      </w:r>
      <w:r w:rsidR="00004B52" w:rsidRPr="00C94E92">
        <w:t xml:space="preserve"> All current open excavation work should continue in this area.</w:t>
      </w:r>
    </w:p>
    <w:p w14:paraId="73A9B1D5" w14:textId="49046A2E" w:rsidR="00C07A53" w:rsidRPr="00603B94" w:rsidRDefault="00C07A53" w:rsidP="009102C7">
      <w:pPr>
        <w:pStyle w:val="Header"/>
        <w:rPr>
          <w:bCs/>
        </w:rPr>
      </w:pPr>
    </w:p>
    <w:p w14:paraId="513751A3" w14:textId="77777777" w:rsidR="00F77F79" w:rsidRDefault="008E0D99" w:rsidP="009102C7">
      <w:pPr>
        <w:pStyle w:val="Heading2"/>
        <w:tabs>
          <w:tab w:val="clear" w:pos="504"/>
          <w:tab w:val="num" w:pos="720"/>
        </w:tabs>
        <w:ind w:left="720" w:hanging="720"/>
        <w:jc w:val="both"/>
      </w:pPr>
      <w:bookmarkStart w:id="21" w:name="_Toc71188477"/>
      <w:r w:rsidRPr="008E0D99">
        <w:rPr>
          <w:szCs w:val="24"/>
        </w:rPr>
        <w:t>Closeout Phase</w:t>
      </w:r>
      <w:bookmarkEnd w:id="21"/>
    </w:p>
    <w:p w14:paraId="513751A4" w14:textId="77777777" w:rsidR="00F77F79" w:rsidRDefault="00F77F79" w:rsidP="009102C7"/>
    <w:p w14:paraId="513751A5" w14:textId="19C1E4AB" w:rsidR="00F77F79" w:rsidRDefault="008E0D99" w:rsidP="009102C7">
      <w:pPr>
        <w:pStyle w:val="BodyTextIndent2"/>
        <w:spacing w:after="0" w:line="240" w:lineRule="auto"/>
        <w:ind w:left="720"/>
        <w:rPr>
          <w:color w:val="000000"/>
        </w:rPr>
      </w:pPr>
      <w:r w:rsidRPr="008E0D99">
        <w:rPr>
          <w:color w:val="000000"/>
        </w:rPr>
        <w:lastRenderedPageBreak/>
        <w:t xml:space="preserve">At the completion of each excavation activity, the </w:t>
      </w:r>
      <w:r w:rsidR="007E08A6">
        <w:rPr>
          <w:color w:val="000000"/>
        </w:rPr>
        <w:t>CC/TM</w:t>
      </w:r>
      <w:r w:rsidRPr="008E0D99">
        <w:rPr>
          <w:color w:val="000000"/>
        </w:rPr>
        <w:t xml:space="preserve"> will submit as-found and as-built information</w:t>
      </w:r>
      <w:r w:rsidR="00273F81">
        <w:rPr>
          <w:color w:val="000000"/>
        </w:rPr>
        <w:t xml:space="preserve"> to the </w:t>
      </w:r>
      <w:r w:rsidR="00D92A9F">
        <w:rPr>
          <w:color w:val="000000"/>
        </w:rPr>
        <w:t>JULIE Coordinator</w:t>
      </w:r>
      <w:r w:rsidR="00210633">
        <w:rPr>
          <w:color w:val="000000"/>
        </w:rPr>
        <w:t xml:space="preserve"> and GIS System</w:t>
      </w:r>
      <w:r w:rsidRPr="008E0D99">
        <w:rPr>
          <w:color w:val="000000"/>
        </w:rPr>
        <w:t xml:space="preserve"> with locations and depths of existing and installed utilities.</w:t>
      </w:r>
    </w:p>
    <w:p w14:paraId="513751A6" w14:textId="5E58D474" w:rsidR="00F77F79" w:rsidRDefault="00F77F79" w:rsidP="009102C7">
      <w:pPr>
        <w:pStyle w:val="Header"/>
        <w:rPr>
          <w:color w:val="000000"/>
        </w:rPr>
      </w:pPr>
    </w:p>
    <w:p w14:paraId="10DB3CB0" w14:textId="3F128678" w:rsidR="005F5497" w:rsidRDefault="005F5497" w:rsidP="005F5497">
      <w:pPr>
        <w:pStyle w:val="Heading2"/>
      </w:pPr>
      <w:bookmarkStart w:id="22" w:name="_Toc71188478"/>
      <w:r>
        <w:t>Excavation Permit Record Retention</w:t>
      </w:r>
      <w:bookmarkEnd w:id="22"/>
    </w:p>
    <w:p w14:paraId="44BD74F9" w14:textId="14125078" w:rsidR="005F5497" w:rsidRDefault="005F5497" w:rsidP="005F5497">
      <w:pPr>
        <w:ind w:left="720"/>
      </w:pPr>
    </w:p>
    <w:p w14:paraId="1DA5B961" w14:textId="2659224C" w:rsidR="005F5497" w:rsidRPr="005F5497" w:rsidRDefault="003B1AB2" w:rsidP="005F5497">
      <w:pPr>
        <w:ind w:left="720"/>
      </w:pPr>
      <w:r>
        <w:t>After the completion of excavation work, the Excavation Permit must be stored for seventy-five (75) years, in accordance with DOE Records Retention requirements, ADM Section 37.</w:t>
      </w:r>
    </w:p>
    <w:p w14:paraId="513751A7" w14:textId="77777777" w:rsidR="00941BD9" w:rsidRPr="00603B94" w:rsidRDefault="00941BD9" w:rsidP="009102C7">
      <w:pPr>
        <w:rPr>
          <w:color w:val="000000"/>
        </w:rPr>
      </w:pPr>
    </w:p>
    <w:p w14:paraId="513751A8" w14:textId="77777777" w:rsidR="00F77F79" w:rsidRDefault="008E0D99" w:rsidP="009102C7">
      <w:pPr>
        <w:pStyle w:val="Heading1"/>
        <w:jc w:val="both"/>
      </w:pPr>
      <w:bookmarkStart w:id="23" w:name="_Toc71188479"/>
      <w:r w:rsidRPr="008E0D99">
        <w:rPr>
          <w:sz w:val="24"/>
          <w:szCs w:val="24"/>
        </w:rPr>
        <w:t>SPECIAL CONSIDERATIONS</w:t>
      </w:r>
      <w:bookmarkEnd w:id="23"/>
    </w:p>
    <w:p w14:paraId="513751A9" w14:textId="77777777" w:rsidR="00051A89" w:rsidRDefault="00051A89" w:rsidP="009102C7"/>
    <w:p w14:paraId="513751AA" w14:textId="77777777" w:rsidR="00F77F79" w:rsidRDefault="008E0D99" w:rsidP="009102C7">
      <w:pPr>
        <w:pStyle w:val="Heading2"/>
        <w:tabs>
          <w:tab w:val="clear" w:pos="504"/>
          <w:tab w:val="num" w:pos="720"/>
        </w:tabs>
        <w:ind w:left="720" w:hanging="720"/>
        <w:jc w:val="both"/>
      </w:pPr>
      <w:bookmarkStart w:id="24" w:name="_Toc71188480"/>
      <w:r w:rsidRPr="008E0D99">
        <w:rPr>
          <w:szCs w:val="24"/>
        </w:rPr>
        <w:t>Excavations – Emergency Situations</w:t>
      </w:r>
      <w:bookmarkEnd w:id="24"/>
    </w:p>
    <w:p w14:paraId="513751AB" w14:textId="77777777" w:rsidR="00F77F79" w:rsidRDefault="00F77F79" w:rsidP="009102C7">
      <w:pPr>
        <w:pStyle w:val="Heading2"/>
        <w:numPr>
          <w:ilvl w:val="0"/>
          <w:numId w:val="0"/>
        </w:numPr>
        <w:ind w:left="504"/>
        <w:jc w:val="both"/>
      </w:pPr>
    </w:p>
    <w:p w14:paraId="513751AC" w14:textId="5EA14239" w:rsidR="00F77F79" w:rsidRDefault="008E0D99" w:rsidP="009102C7">
      <w:pPr>
        <w:ind w:left="720"/>
        <w:rPr>
          <w:color w:val="000000"/>
        </w:rPr>
      </w:pPr>
      <w:r w:rsidRPr="008E0D99">
        <w:rPr>
          <w:color w:val="000000"/>
        </w:rPr>
        <w:t xml:space="preserve">There may be instances where a system, utility or facility failure requires an immediate excavation to make repairs or where timeliness is of the utmost importance to preserve life or property. Applying the requirements of this chapter when an emergency arises may prove to be unfeasible when speed of repairs is essential. </w:t>
      </w:r>
      <w:r w:rsidR="005D6860">
        <w:rPr>
          <w:color w:val="000000"/>
        </w:rPr>
        <w:t>Under these circumstances</w:t>
      </w:r>
      <w:r w:rsidR="00210633">
        <w:rPr>
          <w:color w:val="000000"/>
        </w:rPr>
        <w:t xml:space="preserve">, the </w:t>
      </w:r>
      <w:r w:rsidR="007E08A6">
        <w:rPr>
          <w:color w:val="000000"/>
        </w:rPr>
        <w:t>CC/TM</w:t>
      </w:r>
      <w:r w:rsidR="00210633">
        <w:rPr>
          <w:color w:val="000000"/>
        </w:rPr>
        <w:t xml:space="preserve"> is authorized to waive th</w:t>
      </w:r>
      <w:r w:rsidR="00254734">
        <w:rPr>
          <w:color w:val="000000"/>
        </w:rPr>
        <w:t>e requirements of this chapter</w:t>
      </w:r>
      <w:r w:rsidR="007F71AA">
        <w:rPr>
          <w:color w:val="000000"/>
        </w:rPr>
        <w:t xml:space="preserve">, </w:t>
      </w:r>
      <w:r w:rsidR="007F71AA" w:rsidRPr="00425F84">
        <w:rPr>
          <w:color w:val="000000"/>
        </w:rPr>
        <w:t xml:space="preserve">and </w:t>
      </w:r>
      <w:r w:rsidR="00FE76A0" w:rsidRPr="00425F84">
        <w:rPr>
          <w:color w:val="000000"/>
        </w:rPr>
        <w:t>at</w:t>
      </w:r>
      <w:r w:rsidR="007F71AA" w:rsidRPr="00425F84">
        <w:rPr>
          <w:color w:val="000000"/>
        </w:rPr>
        <w:t xml:space="preserve"> a minimum </w:t>
      </w:r>
      <w:r w:rsidR="006F2BB0" w:rsidRPr="00425F84">
        <w:rPr>
          <w:color w:val="000000"/>
        </w:rPr>
        <w:t>shall</w:t>
      </w:r>
      <w:r w:rsidR="007F71AA" w:rsidRPr="00425F84">
        <w:rPr>
          <w:color w:val="000000"/>
        </w:rPr>
        <w:t xml:space="preserve"> contact the </w:t>
      </w:r>
      <w:r w:rsidR="00D92A9F">
        <w:rPr>
          <w:color w:val="000000"/>
        </w:rPr>
        <w:t>JULIE Coordinator</w:t>
      </w:r>
      <w:r w:rsidR="007F71AA" w:rsidRPr="00425F84">
        <w:rPr>
          <w:color w:val="000000"/>
        </w:rPr>
        <w:t xml:space="preserve"> before proceeding</w:t>
      </w:r>
      <w:r w:rsidR="006F2BB0" w:rsidRPr="00425F84">
        <w:rPr>
          <w:color w:val="000000"/>
        </w:rPr>
        <w:t xml:space="preserve"> through any reasonably available means (phone, text, email, etc.).</w:t>
      </w:r>
      <w:r w:rsidR="006F2BB0">
        <w:rPr>
          <w:color w:val="000000"/>
        </w:rPr>
        <w:t xml:space="preserve">  T</w:t>
      </w:r>
      <w:r w:rsidR="00210633">
        <w:rPr>
          <w:color w:val="000000"/>
        </w:rPr>
        <w:t xml:space="preserve">he </w:t>
      </w:r>
      <w:r w:rsidR="007E08A6">
        <w:rPr>
          <w:color w:val="000000"/>
        </w:rPr>
        <w:t>CC/TM</w:t>
      </w:r>
      <w:r w:rsidR="00210633">
        <w:rPr>
          <w:color w:val="000000"/>
        </w:rPr>
        <w:t xml:space="preserve"> shall take special care </w:t>
      </w:r>
      <w:r w:rsidRPr="008E0D99">
        <w:rPr>
          <w:color w:val="000000"/>
        </w:rPr>
        <w:t>to identify high-risk utilities before proceeding.</w:t>
      </w:r>
    </w:p>
    <w:p w14:paraId="258DFA27" w14:textId="36044E33" w:rsidR="006263AD" w:rsidRDefault="006263AD" w:rsidP="009102C7">
      <w:pPr>
        <w:ind w:left="720"/>
        <w:rPr>
          <w:color w:val="000000"/>
        </w:rPr>
      </w:pPr>
    </w:p>
    <w:p w14:paraId="5E38D052" w14:textId="4957077A" w:rsidR="006263AD" w:rsidRDefault="006263AD" w:rsidP="009102C7">
      <w:pPr>
        <w:ind w:left="720"/>
        <w:rPr>
          <w:color w:val="000000"/>
        </w:rPr>
      </w:pPr>
      <w:r>
        <w:rPr>
          <w:color w:val="000000"/>
        </w:rPr>
        <w:t xml:space="preserve">In case of emergencies and the EJULIE application is unavailable then a paper permit will be issued by </w:t>
      </w:r>
      <w:r w:rsidR="00D92A9F">
        <w:rPr>
          <w:color w:val="000000"/>
        </w:rPr>
        <w:t>JULIE Coordinator</w:t>
      </w:r>
      <w:r>
        <w:rPr>
          <w:color w:val="000000"/>
        </w:rPr>
        <w:t>.</w:t>
      </w:r>
    </w:p>
    <w:p w14:paraId="513751AD" w14:textId="77777777" w:rsidR="00A46469" w:rsidRPr="00603B94" w:rsidRDefault="00A46469" w:rsidP="009102C7">
      <w:pPr>
        <w:rPr>
          <w:color w:val="000000"/>
        </w:rPr>
      </w:pPr>
    </w:p>
    <w:p w14:paraId="513751AE" w14:textId="33E99C7A" w:rsidR="00F77F79" w:rsidRDefault="00A3649A" w:rsidP="009102C7">
      <w:pPr>
        <w:pStyle w:val="Heading2"/>
        <w:tabs>
          <w:tab w:val="clear" w:pos="504"/>
          <w:tab w:val="num" w:pos="720"/>
        </w:tabs>
        <w:ind w:left="720" w:hanging="720"/>
        <w:jc w:val="both"/>
        <w:rPr>
          <w:b w:val="0"/>
          <w:szCs w:val="24"/>
        </w:rPr>
      </w:pPr>
      <w:bookmarkStart w:id="25" w:name="_Toc71188481"/>
      <w:r>
        <w:rPr>
          <w:szCs w:val="24"/>
        </w:rPr>
        <w:t>Permit</w:t>
      </w:r>
      <w:r w:rsidR="008E0D99" w:rsidRPr="008E0D99">
        <w:rPr>
          <w:szCs w:val="24"/>
        </w:rPr>
        <w:t xml:space="preserve"> Waiver</w:t>
      </w:r>
      <w:bookmarkEnd w:id="25"/>
    </w:p>
    <w:p w14:paraId="233E0CCD" w14:textId="77777777" w:rsidR="009F19E4" w:rsidRDefault="009F19E4" w:rsidP="009102C7">
      <w:pPr>
        <w:ind w:left="720"/>
        <w:rPr>
          <w:color w:val="000000"/>
        </w:rPr>
      </w:pPr>
    </w:p>
    <w:p w14:paraId="08B11DB9" w14:textId="568A854C" w:rsidR="009F19E4" w:rsidRDefault="009F19E4" w:rsidP="009102C7">
      <w:pPr>
        <w:ind w:left="720"/>
      </w:pPr>
      <w:r w:rsidRPr="008E0D99">
        <w:rPr>
          <w:color w:val="000000"/>
        </w:rPr>
        <w:t>There may be times when it is known with certainty that the volume where an excavation is being consider</w:t>
      </w:r>
      <w:r w:rsidR="00254734">
        <w:rPr>
          <w:color w:val="000000"/>
        </w:rPr>
        <w:t>ed is free of buried utilities.</w:t>
      </w:r>
      <w:r w:rsidR="005F3FD3">
        <w:rPr>
          <w:color w:val="000000"/>
        </w:rPr>
        <w:t xml:space="preserve"> </w:t>
      </w:r>
      <w:r w:rsidRPr="008E0D99">
        <w:rPr>
          <w:color w:val="000000"/>
        </w:rPr>
        <w:t>This certainty may have been reached by various means including corporate memory of construction of the facility, review of as bu</w:t>
      </w:r>
      <w:r w:rsidR="00254734">
        <w:rPr>
          <w:color w:val="000000"/>
        </w:rPr>
        <w:t>ilt information or other means.</w:t>
      </w:r>
      <w:r w:rsidRPr="008E0D99">
        <w:rPr>
          <w:color w:val="000000"/>
        </w:rPr>
        <w:t xml:space="preserve"> The </w:t>
      </w:r>
      <w:r>
        <w:rPr>
          <w:color w:val="000000"/>
        </w:rPr>
        <w:t>CC/TM</w:t>
      </w:r>
      <w:r w:rsidRPr="008E0D99">
        <w:rPr>
          <w:color w:val="000000"/>
        </w:rPr>
        <w:t xml:space="preserve"> </w:t>
      </w:r>
      <w:r w:rsidR="00635568" w:rsidRPr="00425F84">
        <w:rPr>
          <w:color w:val="000000"/>
        </w:rPr>
        <w:t>shall</w:t>
      </w:r>
      <w:r w:rsidRPr="008E0D99">
        <w:rPr>
          <w:color w:val="000000"/>
        </w:rPr>
        <w:t xml:space="preserve"> provide a waiver in writing </w:t>
      </w:r>
      <w:r w:rsidR="00383B73">
        <w:rPr>
          <w:color w:val="000000"/>
        </w:rPr>
        <w:t xml:space="preserve">to the </w:t>
      </w:r>
      <w:r w:rsidR="00D92A9F">
        <w:rPr>
          <w:color w:val="000000"/>
        </w:rPr>
        <w:t>JULIE Coordinator</w:t>
      </w:r>
      <w:r w:rsidR="005F3FD3">
        <w:rPr>
          <w:color w:val="000000"/>
        </w:rPr>
        <w:t xml:space="preserve"> </w:t>
      </w:r>
      <w:r w:rsidR="004E1701">
        <w:rPr>
          <w:color w:val="000000"/>
        </w:rPr>
        <w:t>for their files</w:t>
      </w:r>
      <w:r w:rsidR="005F3FD3">
        <w:rPr>
          <w:color w:val="000000"/>
        </w:rPr>
        <w:t xml:space="preserve"> </w:t>
      </w:r>
      <w:r w:rsidRPr="008E0D99">
        <w:rPr>
          <w:color w:val="000000"/>
        </w:rPr>
        <w:t xml:space="preserve">that such </w:t>
      </w:r>
      <w:r w:rsidR="004E1701">
        <w:rPr>
          <w:color w:val="000000"/>
        </w:rPr>
        <w:t xml:space="preserve">an </w:t>
      </w:r>
      <w:r w:rsidRPr="008E0D99">
        <w:rPr>
          <w:color w:val="000000"/>
        </w:rPr>
        <w:t>area is devoid of buried utilities</w:t>
      </w:r>
      <w:r>
        <w:rPr>
          <w:color w:val="000000"/>
        </w:rPr>
        <w:t xml:space="preserve"> and/or corporate knowledge</w:t>
      </w:r>
      <w:r w:rsidRPr="008E0D99">
        <w:rPr>
          <w:color w:val="000000"/>
        </w:rPr>
        <w:t xml:space="preserve">. </w:t>
      </w:r>
      <w:r>
        <w:rPr>
          <w:color w:val="000000"/>
        </w:rPr>
        <w:t xml:space="preserve"> </w:t>
      </w:r>
      <w:r w:rsidRPr="008E0D99">
        <w:rPr>
          <w:color w:val="000000"/>
        </w:rPr>
        <w:t xml:space="preserve">This waiver </w:t>
      </w:r>
      <w:r>
        <w:rPr>
          <w:color w:val="000000"/>
        </w:rPr>
        <w:t xml:space="preserve">must be based on corporate knowledge and </w:t>
      </w:r>
      <w:r w:rsidRPr="008E0D99">
        <w:rPr>
          <w:color w:val="000000"/>
        </w:rPr>
        <w:t>shall be attached to the HA</w:t>
      </w:r>
      <w:r>
        <w:rPr>
          <w:color w:val="000000"/>
        </w:rPr>
        <w:t>,</w:t>
      </w:r>
      <w:r w:rsidRPr="008E0D99">
        <w:rPr>
          <w:color w:val="000000"/>
        </w:rPr>
        <w:t xml:space="preserve"> in effect</w:t>
      </w:r>
      <w:r>
        <w:rPr>
          <w:color w:val="000000"/>
        </w:rPr>
        <w:t>,</w:t>
      </w:r>
      <w:r w:rsidRPr="008E0D99">
        <w:rPr>
          <w:color w:val="000000"/>
        </w:rPr>
        <w:t xml:space="preserve"> will become </w:t>
      </w:r>
      <w:r>
        <w:rPr>
          <w:color w:val="000000"/>
        </w:rPr>
        <w:t>the</w:t>
      </w:r>
      <w:r w:rsidRPr="008E0D99">
        <w:rPr>
          <w:color w:val="000000"/>
        </w:rPr>
        <w:t xml:space="preserve"> permit.</w:t>
      </w:r>
      <w:r>
        <w:rPr>
          <w:color w:val="000000"/>
        </w:rPr>
        <w:t xml:space="preserve"> </w:t>
      </w:r>
      <w:r w:rsidRPr="00AA3718">
        <w:rPr>
          <w:color w:val="000000"/>
        </w:rPr>
        <w:t>Before any waiver is consider</w:t>
      </w:r>
      <w:r>
        <w:rPr>
          <w:color w:val="000000"/>
        </w:rPr>
        <w:t>ed</w:t>
      </w:r>
      <w:r w:rsidRPr="00AA3718">
        <w:rPr>
          <w:color w:val="000000"/>
        </w:rPr>
        <w:t xml:space="preserve">, the GIS web </w:t>
      </w:r>
      <w:r w:rsidRPr="00425F84">
        <w:rPr>
          <w:color w:val="000000"/>
        </w:rPr>
        <w:t xml:space="preserve">map </w:t>
      </w:r>
      <w:r w:rsidR="00635568" w:rsidRPr="00425F84">
        <w:rPr>
          <w:color w:val="000000"/>
        </w:rPr>
        <w:t>shall</w:t>
      </w:r>
      <w:r w:rsidRPr="00AA3718">
        <w:rPr>
          <w:color w:val="000000"/>
        </w:rPr>
        <w:t xml:space="preserve"> be reviewed to verify that the proposed excavation does not conflict with these restricted areas</w:t>
      </w:r>
      <w:r w:rsidR="00DE56D5">
        <w:rPr>
          <w:color w:val="000000"/>
        </w:rPr>
        <w:t xml:space="preserve"> and that no new utility has been installed in the proposed excavation area</w:t>
      </w:r>
      <w:r w:rsidRPr="00AA3718">
        <w:rPr>
          <w:color w:val="000000"/>
        </w:rPr>
        <w:t>.</w:t>
      </w:r>
      <w:r>
        <w:rPr>
          <w:color w:val="000000"/>
        </w:rPr>
        <w:t xml:space="preserve">   </w:t>
      </w:r>
    </w:p>
    <w:p w14:paraId="4655982F" w14:textId="77777777" w:rsidR="00A3649A" w:rsidRPr="00603B94" w:rsidRDefault="00A3649A" w:rsidP="00A3649A">
      <w:pPr>
        <w:rPr>
          <w:color w:val="000000"/>
        </w:rPr>
      </w:pPr>
    </w:p>
    <w:p w14:paraId="5CBC2993" w14:textId="721FC4DE" w:rsidR="00A3649A" w:rsidRDefault="00A3649A" w:rsidP="00A3649A">
      <w:pPr>
        <w:pStyle w:val="Heading2"/>
        <w:tabs>
          <w:tab w:val="clear" w:pos="504"/>
          <w:tab w:val="num" w:pos="720"/>
        </w:tabs>
        <w:ind w:left="720" w:hanging="720"/>
        <w:jc w:val="both"/>
        <w:rPr>
          <w:b w:val="0"/>
          <w:szCs w:val="24"/>
        </w:rPr>
      </w:pPr>
      <w:bookmarkStart w:id="26" w:name="_Toc71188482"/>
      <w:r w:rsidRPr="008E0D99">
        <w:rPr>
          <w:szCs w:val="24"/>
        </w:rPr>
        <w:t>Waiver Prohibited</w:t>
      </w:r>
      <w:r>
        <w:rPr>
          <w:szCs w:val="24"/>
        </w:rPr>
        <w:t xml:space="preserve"> (Restricted Areas)</w:t>
      </w:r>
      <w:bookmarkEnd w:id="26"/>
    </w:p>
    <w:p w14:paraId="696D24A2" w14:textId="77777777" w:rsidR="00A3649A" w:rsidRPr="001E4839" w:rsidRDefault="00A3649A" w:rsidP="009102C7"/>
    <w:p w14:paraId="1DB5B065" w14:textId="379F7814" w:rsidR="005F3FD3" w:rsidRDefault="005F3FD3" w:rsidP="009102C7">
      <w:pPr>
        <w:ind w:left="720"/>
        <w:rPr>
          <w:color w:val="000000"/>
        </w:rPr>
      </w:pPr>
      <w:r w:rsidRPr="008E0D99">
        <w:rPr>
          <w:color w:val="000000"/>
        </w:rPr>
        <w:t xml:space="preserve">This </w:t>
      </w:r>
      <w:r>
        <w:rPr>
          <w:color w:val="000000"/>
        </w:rPr>
        <w:t>waiver</w:t>
      </w:r>
      <w:r w:rsidRPr="008E0D99">
        <w:rPr>
          <w:color w:val="000000"/>
        </w:rPr>
        <w:t xml:space="preserve"> cannot be executed if the area in question is within the special considerations</w:t>
      </w:r>
      <w:r>
        <w:rPr>
          <w:color w:val="000000"/>
        </w:rPr>
        <w:t>, that is,</w:t>
      </w:r>
      <w:r w:rsidRPr="008E0D99">
        <w:rPr>
          <w:color w:val="000000"/>
        </w:rPr>
        <w:t xml:space="preserve"> </w:t>
      </w:r>
      <w:r>
        <w:rPr>
          <w:color w:val="000000"/>
        </w:rPr>
        <w:t>if e</w:t>
      </w:r>
      <w:r w:rsidRPr="008E0D99">
        <w:rPr>
          <w:color w:val="000000"/>
        </w:rPr>
        <w:t xml:space="preserve">xcavation on or </w:t>
      </w:r>
      <w:r>
        <w:rPr>
          <w:color w:val="000000"/>
        </w:rPr>
        <w:t>within</w:t>
      </w:r>
      <w:r w:rsidRPr="008E0D99">
        <w:rPr>
          <w:color w:val="000000"/>
        </w:rPr>
        <w:t xml:space="preserve"> </w:t>
      </w:r>
      <w:r>
        <w:rPr>
          <w:color w:val="000000"/>
        </w:rPr>
        <w:t xml:space="preserve">buffers of </w:t>
      </w:r>
      <w:r w:rsidR="005B4F2F" w:rsidRPr="008E0D99">
        <w:rPr>
          <w:color w:val="000000"/>
        </w:rPr>
        <w:t>beamlines</w:t>
      </w:r>
      <w:r w:rsidRPr="008E0D99">
        <w:rPr>
          <w:color w:val="000000"/>
        </w:rPr>
        <w:t xml:space="preserve">, archeology sites, solid waste areas </w:t>
      </w:r>
      <w:r>
        <w:rPr>
          <w:color w:val="000000"/>
        </w:rPr>
        <w:t xml:space="preserve">shown on GIS link </w:t>
      </w:r>
      <w:r w:rsidRPr="008E0D99">
        <w:rPr>
          <w:color w:val="000000"/>
        </w:rPr>
        <w:t>are restricted and ther</w:t>
      </w:r>
      <w:r w:rsidR="004E1701">
        <w:rPr>
          <w:color w:val="000000"/>
        </w:rPr>
        <w:t xml:space="preserve">efore; waivers are prohibited. </w:t>
      </w:r>
    </w:p>
    <w:p w14:paraId="513751B2" w14:textId="77777777" w:rsidR="001A74A8" w:rsidRPr="00C02A84" w:rsidRDefault="001A74A8" w:rsidP="00834D79"/>
    <w:sectPr w:rsidR="001A74A8" w:rsidRPr="00C02A84" w:rsidSect="00653430">
      <w:headerReference w:type="even" r:id="rId17"/>
      <w:headerReference w:type="default" r:id="rId18"/>
      <w:headerReference w:type="first" r:id="rId19"/>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17E32" w14:textId="77777777" w:rsidR="00265352" w:rsidRDefault="00265352" w:rsidP="00CB66DF">
      <w:r>
        <w:separator/>
      </w:r>
    </w:p>
  </w:endnote>
  <w:endnote w:type="continuationSeparator" w:id="0">
    <w:p w14:paraId="4C493983" w14:textId="77777777" w:rsidR="00265352" w:rsidRDefault="00265352"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751BD" w14:textId="75F31A81" w:rsidR="00D92A9F" w:rsidRDefault="00D92A9F" w:rsidP="00A71082">
    <w:pPr>
      <w:pStyle w:val="Footer"/>
      <w:pBdr>
        <w:top w:val="single" w:sz="6" w:space="0" w:color="auto"/>
      </w:pBdr>
      <w:rPr>
        <w:rFonts w:ascii="Palatino" w:hAnsi="Palatino"/>
        <w:sz w:val="18"/>
      </w:rPr>
    </w:pPr>
    <w:r>
      <w:rPr>
        <w:i/>
        <w:sz w:val="18"/>
      </w:rPr>
      <w:t>Fermilab ES&amp;H Manual</w:t>
    </w:r>
    <w:r>
      <w:rPr>
        <w:i/>
        <w:sz w:val="18"/>
      </w:rPr>
      <w:tab/>
    </w:r>
    <w:r>
      <w:rPr>
        <w:i/>
        <w:sz w:val="18"/>
      </w:rPr>
      <w:tab/>
      <w:t>7030</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9</w:t>
    </w:r>
    <w:r>
      <w:rPr>
        <w:rFonts w:ascii="Palatino" w:hAnsi="Palatino"/>
        <w:sz w:val="18"/>
      </w:rPr>
      <w:fldChar w:fldCharType="end"/>
    </w:r>
  </w:p>
  <w:p w14:paraId="513751C0" w14:textId="30935E5E" w:rsidR="00D92A9F" w:rsidRPr="00DB5D5A" w:rsidRDefault="00D92A9F" w:rsidP="00457C17">
    <w:pPr>
      <w:pStyle w:val="Footer"/>
      <w:pBdr>
        <w:top w:val="single" w:sz="6" w:space="0" w:color="auto"/>
      </w:pBdr>
      <w:rPr>
        <w:rStyle w:val="PageNumber"/>
        <w:i/>
        <w:sz w:val="20"/>
        <w:szCs w:val="20"/>
        <w:lang w:val="es-ES_tradnl"/>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Pr>
        <w:rFonts w:ascii="Palatino" w:hAnsi="Palatino"/>
        <w:i/>
        <w:sz w:val="18"/>
      </w:rPr>
      <w:t>&amp;</w:t>
    </w:r>
    <w:r w:rsidRPr="00320751">
      <w:rPr>
        <w:rFonts w:ascii="Palatino" w:hAnsi="Palatino"/>
        <w:i/>
        <w:sz w:val="18"/>
      </w:rPr>
      <w:t>H Section website.</w:t>
    </w:r>
    <w:r>
      <w:rPr>
        <w:rFonts w:ascii="Palatino" w:hAnsi="Palatino"/>
        <w:sz w:val="18"/>
      </w:rPr>
      <w:tab/>
    </w:r>
    <w:r>
      <w:rPr>
        <w:sz w:val="18"/>
        <w:szCs w:val="18"/>
      </w:rPr>
      <w:t>Rev. 0</w:t>
    </w:r>
    <w:r w:rsidR="00704569">
      <w:rPr>
        <w:sz w:val="18"/>
        <w:szCs w:val="18"/>
      </w:rPr>
      <w:t>5</w:t>
    </w:r>
    <w:r>
      <w:rPr>
        <w:sz w:val="18"/>
        <w:szCs w:val="18"/>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4E9D9" w14:textId="77777777" w:rsidR="00265352" w:rsidRDefault="00265352" w:rsidP="00CB66DF">
      <w:r>
        <w:separator/>
      </w:r>
    </w:p>
  </w:footnote>
  <w:footnote w:type="continuationSeparator" w:id="0">
    <w:p w14:paraId="496EBA98" w14:textId="77777777" w:rsidR="00265352" w:rsidRDefault="00265352"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13"/>
      <w:gridCol w:w="2700"/>
    </w:tblGrid>
    <w:tr w:rsidR="00D92A9F" w:rsidRPr="00423E3B" w14:paraId="63937A30" w14:textId="77777777" w:rsidTr="003E2F53">
      <w:trPr>
        <w:trHeight w:val="611"/>
      </w:trPr>
      <w:tc>
        <w:tcPr>
          <w:tcW w:w="2676" w:type="dxa"/>
        </w:tcPr>
        <w:p w14:paraId="747588CC" w14:textId="77777777" w:rsidR="00D92A9F" w:rsidRDefault="00D92A9F" w:rsidP="003E2F53">
          <w:r w:rsidRPr="00684839">
            <w:rPr>
              <w:noProof/>
            </w:rPr>
            <w:drawing>
              <wp:anchor distT="0" distB="0" distL="114300" distR="114300" simplePos="0" relativeHeight="251665408" behindDoc="0" locked="0" layoutInCell="1" allowOverlap="0" wp14:anchorId="2BC36140" wp14:editId="79BD945C">
                <wp:simplePos x="0" y="0"/>
                <wp:positionH relativeFrom="page">
                  <wp:posOffset>45720</wp:posOffset>
                </wp:positionH>
                <wp:positionV relativeFrom="page">
                  <wp:posOffset>161290</wp:posOffset>
                </wp:positionV>
                <wp:extent cx="1552575" cy="276225"/>
                <wp:effectExtent l="0" t="0" r="9525" b="9525"/>
                <wp:wrapTopAndBottom/>
                <wp:docPr id="8" name="Picture 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5C0DEB40" w14:textId="77777777" w:rsidR="00D92A9F" w:rsidRDefault="00D92A9F" w:rsidP="003E2F53">
          <w:pPr>
            <w:jc w:val="center"/>
          </w:pPr>
          <w:r>
            <w:t>ES&amp;H Manual</w:t>
          </w:r>
        </w:p>
      </w:tc>
      <w:tc>
        <w:tcPr>
          <w:tcW w:w="2741" w:type="dxa"/>
          <w:vAlign w:val="center"/>
        </w:tcPr>
        <w:p w14:paraId="1D06DAE2" w14:textId="607E2FC2" w:rsidR="00D92A9F" w:rsidRPr="00423E3B" w:rsidRDefault="00D92A9F" w:rsidP="003E2F53">
          <w:pPr>
            <w:jc w:val="center"/>
          </w:pPr>
          <w:r>
            <w:t>FESHM 7030</w:t>
          </w:r>
        </w:p>
        <w:p w14:paraId="2B07C168" w14:textId="472CA1A7" w:rsidR="00D92A9F" w:rsidRPr="00423E3B" w:rsidRDefault="00D92A9F" w:rsidP="009102C7">
          <w:r>
            <w:t xml:space="preserve">           </w:t>
          </w:r>
          <w:r w:rsidR="00704569">
            <w:t>May</w:t>
          </w:r>
          <w:r>
            <w:t xml:space="preserve"> 2021</w:t>
          </w:r>
        </w:p>
      </w:tc>
    </w:tr>
  </w:tbl>
  <w:p w14:paraId="513751BC" w14:textId="4C84019F" w:rsidR="00D92A9F" w:rsidRDefault="00D92A9F"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C09C9" w14:textId="3160FDCA" w:rsidR="00D92A9F" w:rsidRDefault="00D92A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13"/>
      <w:gridCol w:w="2700"/>
    </w:tblGrid>
    <w:tr w:rsidR="00D92A9F" w:rsidRPr="00423E3B" w14:paraId="00F9B5D8" w14:textId="77777777" w:rsidTr="008D0EF2">
      <w:trPr>
        <w:trHeight w:val="611"/>
      </w:trPr>
      <w:tc>
        <w:tcPr>
          <w:tcW w:w="2676" w:type="dxa"/>
        </w:tcPr>
        <w:p w14:paraId="12060103" w14:textId="77777777" w:rsidR="00D92A9F" w:rsidRDefault="00D92A9F" w:rsidP="003E2F53">
          <w:r w:rsidRPr="00684839">
            <w:rPr>
              <w:noProof/>
            </w:rPr>
            <w:drawing>
              <wp:anchor distT="0" distB="0" distL="114300" distR="114300" simplePos="0" relativeHeight="251658240" behindDoc="0" locked="0" layoutInCell="1" allowOverlap="0" wp14:anchorId="06C1BDD2" wp14:editId="78F18F92">
                <wp:simplePos x="0" y="0"/>
                <wp:positionH relativeFrom="page">
                  <wp:posOffset>45720</wp:posOffset>
                </wp:positionH>
                <wp:positionV relativeFrom="page">
                  <wp:posOffset>161290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0B6183B8" w14:textId="77777777" w:rsidR="00D92A9F" w:rsidRDefault="00D92A9F" w:rsidP="003E2F53">
          <w:pPr>
            <w:jc w:val="center"/>
          </w:pPr>
          <w:r>
            <w:t>ES&amp;H Manual</w:t>
          </w:r>
        </w:p>
      </w:tc>
      <w:tc>
        <w:tcPr>
          <w:tcW w:w="2741" w:type="dxa"/>
          <w:vAlign w:val="center"/>
        </w:tcPr>
        <w:p w14:paraId="3706E317" w14:textId="77777777" w:rsidR="00D92A9F" w:rsidRPr="00423E3B" w:rsidRDefault="00D92A9F" w:rsidP="003E2F53">
          <w:pPr>
            <w:jc w:val="center"/>
          </w:pPr>
          <w:r>
            <w:t>FESHM 7030</w:t>
          </w:r>
        </w:p>
        <w:p w14:paraId="1E42BA81" w14:textId="16AE2298" w:rsidR="00D92A9F" w:rsidRPr="00423E3B" w:rsidRDefault="00D92A9F" w:rsidP="00646464">
          <w:pPr>
            <w:jc w:val="center"/>
          </w:pPr>
          <w:r>
            <w:t>Ma</w:t>
          </w:r>
          <w:r w:rsidR="00704569">
            <w:t>y</w:t>
          </w:r>
          <w:r>
            <w:t xml:space="preserve"> 20</w:t>
          </w:r>
          <w:r w:rsidR="00704569">
            <w:t>21</w:t>
          </w:r>
        </w:p>
      </w:tc>
    </w:tr>
  </w:tbl>
  <w:p w14:paraId="513751C6" w14:textId="70F501A0" w:rsidR="00D92A9F" w:rsidRDefault="00D92A9F" w:rsidP="00E00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0D58F" w14:textId="7F3F104B" w:rsidR="00D92A9F" w:rsidRDefault="00D92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33E25"/>
    <w:multiLevelType w:val="hybridMultilevel"/>
    <w:tmpl w:val="C5FA9A6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097615E"/>
    <w:multiLevelType w:val="hybridMultilevel"/>
    <w:tmpl w:val="E24E5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3427BB"/>
    <w:multiLevelType w:val="hybridMultilevel"/>
    <w:tmpl w:val="BD96C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367157"/>
    <w:multiLevelType w:val="hybridMultilevel"/>
    <w:tmpl w:val="AE02F40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26460666"/>
    <w:multiLevelType w:val="hybridMultilevel"/>
    <w:tmpl w:val="66CCFD1E"/>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9AD8D304">
      <w:start w:val="2"/>
      <w:numFmt w:val="decimal"/>
      <w:lvlText w:val="%3."/>
      <w:lvlJc w:val="left"/>
      <w:pPr>
        <w:tabs>
          <w:tab w:val="num" w:pos="3060"/>
        </w:tabs>
        <w:ind w:left="3060" w:hanging="360"/>
      </w:pPr>
      <w:rPr>
        <w:rFonts w:hint="default"/>
      </w:rPr>
    </w:lvl>
    <w:lvl w:ilvl="3" w:tplc="9AD8D304">
      <w:start w:val="2"/>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FB86AEE"/>
    <w:multiLevelType w:val="hybridMultilevel"/>
    <w:tmpl w:val="04743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15AA8"/>
    <w:multiLevelType w:val="hybridMultilevel"/>
    <w:tmpl w:val="658AD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6C744D"/>
    <w:multiLevelType w:val="hybridMultilevel"/>
    <w:tmpl w:val="FF1C983A"/>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1" w15:restartNumberingAfterBreak="0">
    <w:nsid w:val="358562C2"/>
    <w:multiLevelType w:val="hybridMultilevel"/>
    <w:tmpl w:val="5E2C3E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8555D61"/>
    <w:multiLevelType w:val="multilevel"/>
    <w:tmpl w:val="BFF0E33C"/>
    <w:lvl w:ilvl="0">
      <w:start w:val="2"/>
      <w:numFmt w:val="decimal"/>
      <w:lvlText w:val="%1."/>
      <w:lvlJc w:val="left"/>
      <w:pPr>
        <w:tabs>
          <w:tab w:val="num" w:pos="1080"/>
        </w:tabs>
        <w:ind w:left="1080" w:hanging="360"/>
      </w:pPr>
      <w:rPr>
        <w:rFonts w:hint="default"/>
      </w:rPr>
    </w:lvl>
    <w:lvl w:ilvl="1">
      <w:start w:val="3"/>
      <w:numFmt w:val="decimal"/>
      <w:isLgl/>
      <w:lvlText w:val="%1.%2"/>
      <w:lvlJc w:val="left"/>
      <w:pPr>
        <w:ind w:left="1260" w:hanging="54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C5A0273"/>
    <w:multiLevelType w:val="hybridMultilevel"/>
    <w:tmpl w:val="D5247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51843"/>
    <w:multiLevelType w:val="hybridMultilevel"/>
    <w:tmpl w:val="D8BA0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615A6"/>
    <w:multiLevelType w:val="hybridMultilevel"/>
    <w:tmpl w:val="6B7028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D0E70EC"/>
    <w:multiLevelType w:val="hybridMultilevel"/>
    <w:tmpl w:val="D4D0B262"/>
    <w:lvl w:ilvl="0" w:tplc="2580F6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712304"/>
    <w:multiLevelType w:val="hybridMultilevel"/>
    <w:tmpl w:val="27CC1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0"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1"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E6D6F92"/>
    <w:multiLevelType w:val="hybridMultilevel"/>
    <w:tmpl w:val="2BBA0D06"/>
    <w:lvl w:ilvl="0" w:tplc="1BA4D222">
      <w:start w:val="3"/>
      <w:numFmt w:val="decimal"/>
      <w:lvlText w:val="%1."/>
      <w:lvlJc w:val="left"/>
      <w:pPr>
        <w:tabs>
          <w:tab w:val="num" w:pos="720"/>
        </w:tabs>
        <w:ind w:left="720" w:hanging="360"/>
      </w:pPr>
    </w:lvl>
    <w:lvl w:ilvl="1" w:tplc="159EB0D0">
      <w:start w:val="1"/>
      <w:numFmt w:val="lowerLetter"/>
      <w:lvlText w:val="%2."/>
      <w:lvlJc w:val="left"/>
      <w:pPr>
        <w:tabs>
          <w:tab w:val="num" w:pos="1440"/>
        </w:tabs>
        <w:ind w:left="1440" w:hanging="360"/>
      </w:pPr>
    </w:lvl>
    <w:lvl w:ilvl="2" w:tplc="9092A884" w:tentative="1">
      <w:start w:val="1"/>
      <w:numFmt w:val="decimal"/>
      <w:lvlText w:val="%3."/>
      <w:lvlJc w:val="left"/>
      <w:pPr>
        <w:tabs>
          <w:tab w:val="num" w:pos="2160"/>
        </w:tabs>
        <w:ind w:left="2160" w:hanging="360"/>
      </w:pPr>
    </w:lvl>
    <w:lvl w:ilvl="3" w:tplc="7D2ED4AE" w:tentative="1">
      <w:start w:val="1"/>
      <w:numFmt w:val="decimal"/>
      <w:lvlText w:val="%4."/>
      <w:lvlJc w:val="left"/>
      <w:pPr>
        <w:tabs>
          <w:tab w:val="num" w:pos="2880"/>
        </w:tabs>
        <w:ind w:left="2880" w:hanging="360"/>
      </w:pPr>
    </w:lvl>
    <w:lvl w:ilvl="4" w:tplc="CF1E2E38" w:tentative="1">
      <w:start w:val="1"/>
      <w:numFmt w:val="decimal"/>
      <w:lvlText w:val="%5."/>
      <w:lvlJc w:val="left"/>
      <w:pPr>
        <w:tabs>
          <w:tab w:val="num" w:pos="3600"/>
        </w:tabs>
        <w:ind w:left="3600" w:hanging="360"/>
      </w:pPr>
    </w:lvl>
    <w:lvl w:ilvl="5" w:tplc="6352AC00" w:tentative="1">
      <w:start w:val="1"/>
      <w:numFmt w:val="decimal"/>
      <w:lvlText w:val="%6."/>
      <w:lvlJc w:val="left"/>
      <w:pPr>
        <w:tabs>
          <w:tab w:val="num" w:pos="4320"/>
        </w:tabs>
        <w:ind w:left="4320" w:hanging="360"/>
      </w:pPr>
    </w:lvl>
    <w:lvl w:ilvl="6" w:tplc="EE94480C" w:tentative="1">
      <w:start w:val="1"/>
      <w:numFmt w:val="decimal"/>
      <w:lvlText w:val="%7."/>
      <w:lvlJc w:val="left"/>
      <w:pPr>
        <w:tabs>
          <w:tab w:val="num" w:pos="5040"/>
        </w:tabs>
        <w:ind w:left="5040" w:hanging="360"/>
      </w:pPr>
    </w:lvl>
    <w:lvl w:ilvl="7" w:tplc="43BE32CE" w:tentative="1">
      <w:start w:val="1"/>
      <w:numFmt w:val="decimal"/>
      <w:lvlText w:val="%8."/>
      <w:lvlJc w:val="left"/>
      <w:pPr>
        <w:tabs>
          <w:tab w:val="num" w:pos="5760"/>
        </w:tabs>
        <w:ind w:left="5760" w:hanging="360"/>
      </w:pPr>
    </w:lvl>
    <w:lvl w:ilvl="8" w:tplc="8E7A72E2" w:tentative="1">
      <w:start w:val="1"/>
      <w:numFmt w:val="decimal"/>
      <w:lvlText w:val="%9."/>
      <w:lvlJc w:val="left"/>
      <w:pPr>
        <w:tabs>
          <w:tab w:val="num" w:pos="6480"/>
        </w:tabs>
        <w:ind w:left="6480" w:hanging="360"/>
      </w:pPr>
    </w:lvl>
  </w:abstractNum>
  <w:abstractNum w:abstractNumId="23" w15:restartNumberingAfterBreak="0">
    <w:nsid w:val="54503DE5"/>
    <w:multiLevelType w:val="hybridMultilevel"/>
    <w:tmpl w:val="B7A02494"/>
    <w:lvl w:ilvl="0" w:tplc="1C10ED38">
      <w:start w:val="1"/>
      <w:numFmt w:val="bullet"/>
      <w:lvlText w:val=""/>
      <w:lvlJc w:val="left"/>
      <w:pPr>
        <w:tabs>
          <w:tab w:val="num" w:pos="1080"/>
        </w:tabs>
        <w:ind w:left="360" w:firstLine="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759285A"/>
    <w:multiLevelType w:val="hybridMultilevel"/>
    <w:tmpl w:val="A212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D3CA8"/>
    <w:multiLevelType w:val="hybridMultilevel"/>
    <w:tmpl w:val="2A3C82D0"/>
    <w:lvl w:ilvl="0" w:tplc="24960A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7" w15:restartNumberingAfterBreak="0">
    <w:nsid w:val="717B55EC"/>
    <w:multiLevelType w:val="hybridMultilevel"/>
    <w:tmpl w:val="C7E2D25A"/>
    <w:lvl w:ilvl="0" w:tplc="9AD8D30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9B847C4E">
      <w:start w:val="1"/>
      <w:numFmt w:val="lowerRoman"/>
      <w:lvlText w:val="%3."/>
      <w:lvlJc w:val="left"/>
      <w:pPr>
        <w:tabs>
          <w:tab w:val="num" w:pos="2340"/>
        </w:tabs>
        <w:ind w:left="2340" w:hanging="360"/>
      </w:pPr>
      <w:rPr>
        <w:rFonts w:ascii="Times New Roman" w:eastAsia="Times New Roman" w:hAnsi="Times New Roman" w:cs="Times New Roman"/>
      </w:rPr>
    </w:lvl>
    <w:lvl w:ilvl="3" w:tplc="6F6AAC02">
      <w:start w:val="1"/>
      <w:numFmt w:val="lowerLetter"/>
      <w:lvlText w:val="%4."/>
      <w:lvlJc w:val="left"/>
      <w:pPr>
        <w:tabs>
          <w:tab w:val="num" w:pos="2880"/>
        </w:tabs>
        <w:ind w:left="2880" w:hanging="360"/>
      </w:pPr>
      <w:rPr>
        <w:rFonts w:ascii="Times New Roman" w:eastAsia="Times New Roman" w:hAnsi="Times New Roman" w:cs="Times New Roman"/>
      </w:rPr>
    </w:lvl>
    <w:lvl w:ilvl="4" w:tplc="9BBE35AA">
      <w:start w:val="1"/>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B4695B"/>
    <w:multiLevelType w:val="hybridMultilevel"/>
    <w:tmpl w:val="35EC2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A160282">
      <w:start w:val="4"/>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DE0A8E"/>
    <w:multiLevelType w:val="hybridMultilevel"/>
    <w:tmpl w:val="2E4A1D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6E094B"/>
    <w:multiLevelType w:val="hybridMultilevel"/>
    <w:tmpl w:val="7C0E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E261F9"/>
    <w:multiLevelType w:val="hybridMultilevel"/>
    <w:tmpl w:val="B0ECDB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6"/>
  </w:num>
  <w:num w:numId="2">
    <w:abstractNumId w:val="20"/>
  </w:num>
  <w:num w:numId="3">
    <w:abstractNumId w:val="19"/>
  </w:num>
  <w:num w:numId="4">
    <w:abstractNumId w:val="5"/>
  </w:num>
  <w:num w:numId="5">
    <w:abstractNumId w:val="21"/>
  </w:num>
  <w:num w:numId="6">
    <w:abstractNumId w:val="1"/>
  </w:num>
  <w:num w:numId="7">
    <w:abstractNumId w:val="0"/>
  </w:num>
  <w:num w:numId="8">
    <w:abstractNumId w:val="18"/>
  </w:num>
  <w:num w:numId="9">
    <w:abstractNumId w:val="11"/>
  </w:num>
  <w:num w:numId="10">
    <w:abstractNumId w:val="3"/>
  </w:num>
  <w:num w:numId="11">
    <w:abstractNumId w:val="28"/>
  </w:num>
  <w:num w:numId="12">
    <w:abstractNumId w:val="8"/>
  </w:num>
  <w:num w:numId="13">
    <w:abstractNumId w:val="17"/>
  </w:num>
  <w:num w:numId="14">
    <w:abstractNumId w:val="14"/>
  </w:num>
  <w:num w:numId="15">
    <w:abstractNumId w:val="9"/>
  </w:num>
  <w:num w:numId="16">
    <w:abstractNumId w:val="22"/>
  </w:num>
  <w:num w:numId="17">
    <w:abstractNumId w:val="12"/>
  </w:num>
  <w:num w:numId="18">
    <w:abstractNumId w:val="27"/>
  </w:num>
  <w:num w:numId="19">
    <w:abstractNumId w:val="23"/>
  </w:num>
  <w:num w:numId="20">
    <w:abstractNumId w:val="16"/>
  </w:num>
  <w:num w:numId="21">
    <w:abstractNumId w:val="15"/>
  </w:num>
  <w:num w:numId="22">
    <w:abstractNumId w:val="6"/>
  </w:num>
  <w:num w:numId="23">
    <w:abstractNumId w:val="7"/>
  </w:num>
  <w:num w:numId="24">
    <w:abstractNumId w:val="13"/>
  </w:num>
  <w:num w:numId="25">
    <w:abstractNumId w:val="4"/>
  </w:num>
  <w:num w:numId="26">
    <w:abstractNumId w:val="10"/>
  </w:num>
  <w:num w:numId="27">
    <w:abstractNumId w:val="24"/>
  </w:num>
  <w:num w:numId="28">
    <w:abstractNumId w:val="30"/>
  </w:num>
  <w:num w:numId="29">
    <w:abstractNumId w:val="2"/>
  </w:num>
  <w:num w:numId="30">
    <w:abstractNumId w:val="25"/>
  </w:num>
  <w:num w:numId="31">
    <w:abstractNumId w:val="29"/>
  </w:num>
  <w:num w:numId="32">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67E"/>
    <w:rsid w:val="00000B4E"/>
    <w:rsid w:val="00002DAB"/>
    <w:rsid w:val="000037AA"/>
    <w:rsid w:val="00004B52"/>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6CC"/>
    <w:rsid w:val="00030BD7"/>
    <w:rsid w:val="000315E2"/>
    <w:rsid w:val="000324A4"/>
    <w:rsid w:val="00033747"/>
    <w:rsid w:val="0004185F"/>
    <w:rsid w:val="00043D21"/>
    <w:rsid w:val="000456A0"/>
    <w:rsid w:val="0004683B"/>
    <w:rsid w:val="00047208"/>
    <w:rsid w:val="000503E9"/>
    <w:rsid w:val="00051A89"/>
    <w:rsid w:val="000544A6"/>
    <w:rsid w:val="00056DB6"/>
    <w:rsid w:val="000578BB"/>
    <w:rsid w:val="00060903"/>
    <w:rsid w:val="00061473"/>
    <w:rsid w:val="000629F3"/>
    <w:rsid w:val="00063F1F"/>
    <w:rsid w:val="00065AC6"/>
    <w:rsid w:val="00071B76"/>
    <w:rsid w:val="00071D86"/>
    <w:rsid w:val="00074556"/>
    <w:rsid w:val="000753FB"/>
    <w:rsid w:val="00077A12"/>
    <w:rsid w:val="00077CC7"/>
    <w:rsid w:val="0008004A"/>
    <w:rsid w:val="00081627"/>
    <w:rsid w:val="00081B0C"/>
    <w:rsid w:val="0008360F"/>
    <w:rsid w:val="000843FD"/>
    <w:rsid w:val="00084E8E"/>
    <w:rsid w:val="00087098"/>
    <w:rsid w:val="00087650"/>
    <w:rsid w:val="000903AC"/>
    <w:rsid w:val="0009048F"/>
    <w:rsid w:val="00090F1A"/>
    <w:rsid w:val="00092162"/>
    <w:rsid w:val="00092598"/>
    <w:rsid w:val="0009599A"/>
    <w:rsid w:val="00095A16"/>
    <w:rsid w:val="00096281"/>
    <w:rsid w:val="000967BA"/>
    <w:rsid w:val="00096F38"/>
    <w:rsid w:val="000A3DDF"/>
    <w:rsid w:val="000A3E0D"/>
    <w:rsid w:val="000A425D"/>
    <w:rsid w:val="000A5E66"/>
    <w:rsid w:val="000B0E2E"/>
    <w:rsid w:val="000B1B47"/>
    <w:rsid w:val="000B6364"/>
    <w:rsid w:val="000B6567"/>
    <w:rsid w:val="000B6B6E"/>
    <w:rsid w:val="000B7E18"/>
    <w:rsid w:val="000C0F6D"/>
    <w:rsid w:val="000C343F"/>
    <w:rsid w:val="000C4FB0"/>
    <w:rsid w:val="000C5636"/>
    <w:rsid w:val="000C6331"/>
    <w:rsid w:val="000C71AD"/>
    <w:rsid w:val="000C7994"/>
    <w:rsid w:val="000D046F"/>
    <w:rsid w:val="000D19A3"/>
    <w:rsid w:val="000D21BE"/>
    <w:rsid w:val="000D224D"/>
    <w:rsid w:val="000D30D7"/>
    <w:rsid w:val="000D4910"/>
    <w:rsid w:val="000D7FF2"/>
    <w:rsid w:val="000E2A0C"/>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77F4"/>
    <w:rsid w:val="00140F8A"/>
    <w:rsid w:val="001413CF"/>
    <w:rsid w:val="00141A7B"/>
    <w:rsid w:val="00141E0D"/>
    <w:rsid w:val="00142414"/>
    <w:rsid w:val="00142AF5"/>
    <w:rsid w:val="00142C80"/>
    <w:rsid w:val="001435A9"/>
    <w:rsid w:val="0014589B"/>
    <w:rsid w:val="001460E1"/>
    <w:rsid w:val="00147228"/>
    <w:rsid w:val="00153337"/>
    <w:rsid w:val="001545C6"/>
    <w:rsid w:val="001553D8"/>
    <w:rsid w:val="00155AFD"/>
    <w:rsid w:val="00156784"/>
    <w:rsid w:val="00162883"/>
    <w:rsid w:val="001638A8"/>
    <w:rsid w:val="001671F2"/>
    <w:rsid w:val="00167316"/>
    <w:rsid w:val="001675C4"/>
    <w:rsid w:val="00167EFC"/>
    <w:rsid w:val="001727E1"/>
    <w:rsid w:val="00173293"/>
    <w:rsid w:val="00175BCA"/>
    <w:rsid w:val="00176E4F"/>
    <w:rsid w:val="00177097"/>
    <w:rsid w:val="00177CD0"/>
    <w:rsid w:val="00180D9E"/>
    <w:rsid w:val="00181736"/>
    <w:rsid w:val="00181C2B"/>
    <w:rsid w:val="00182587"/>
    <w:rsid w:val="0018459F"/>
    <w:rsid w:val="00187F2A"/>
    <w:rsid w:val="0019249C"/>
    <w:rsid w:val="00192D5D"/>
    <w:rsid w:val="00194594"/>
    <w:rsid w:val="001951AE"/>
    <w:rsid w:val="00195AF3"/>
    <w:rsid w:val="001A2707"/>
    <w:rsid w:val="001A2CF3"/>
    <w:rsid w:val="001A2D45"/>
    <w:rsid w:val="001A3403"/>
    <w:rsid w:val="001A4383"/>
    <w:rsid w:val="001A74A8"/>
    <w:rsid w:val="001B33CF"/>
    <w:rsid w:val="001B5668"/>
    <w:rsid w:val="001B5AF6"/>
    <w:rsid w:val="001B623B"/>
    <w:rsid w:val="001B6A20"/>
    <w:rsid w:val="001C167C"/>
    <w:rsid w:val="001C7B9E"/>
    <w:rsid w:val="001D4317"/>
    <w:rsid w:val="001D435E"/>
    <w:rsid w:val="001D7801"/>
    <w:rsid w:val="001E0C81"/>
    <w:rsid w:val="001E20EF"/>
    <w:rsid w:val="001E3FC1"/>
    <w:rsid w:val="001E4839"/>
    <w:rsid w:val="001E4A8A"/>
    <w:rsid w:val="001E7609"/>
    <w:rsid w:val="001E7FCB"/>
    <w:rsid w:val="001F0772"/>
    <w:rsid w:val="001F1994"/>
    <w:rsid w:val="001F1FA5"/>
    <w:rsid w:val="001F36C2"/>
    <w:rsid w:val="001F38CB"/>
    <w:rsid w:val="001F3CEC"/>
    <w:rsid w:val="001F6F81"/>
    <w:rsid w:val="001F7E95"/>
    <w:rsid w:val="00201983"/>
    <w:rsid w:val="002021EB"/>
    <w:rsid w:val="002024AE"/>
    <w:rsid w:val="002028EB"/>
    <w:rsid w:val="00202B03"/>
    <w:rsid w:val="00203E01"/>
    <w:rsid w:val="002070AE"/>
    <w:rsid w:val="002078BB"/>
    <w:rsid w:val="00207EAC"/>
    <w:rsid w:val="00210633"/>
    <w:rsid w:val="00210CB6"/>
    <w:rsid w:val="002143EA"/>
    <w:rsid w:val="002149DE"/>
    <w:rsid w:val="0022039C"/>
    <w:rsid w:val="00221181"/>
    <w:rsid w:val="00224423"/>
    <w:rsid w:val="002308AA"/>
    <w:rsid w:val="00230C9C"/>
    <w:rsid w:val="00231245"/>
    <w:rsid w:val="00234A63"/>
    <w:rsid w:val="00237834"/>
    <w:rsid w:val="00240A0C"/>
    <w:rsid w:val="00241C70"/>
    <w:rsid w:val="002423A5"/>
    <w:rsid w:val="002441F5"/>
    <w:rsid w:val="0024447E"/>
    <w:rsid w:val="00244BF8"/>
    <w:rsid w:val="00244E31"/>
    <w:rsid w:val="002452C2"/>
    <w:rsid w:val="002537CB"/>
    <w:rsid w:val="00254734"/>
    <w:rsid w:val="00256813"/>
    <w:rsid w:val="00263F3B"/>
    <w:rsid w:val="00265352"/>
    <w:rsid w:val="00265ED9"/>
    <w:rsid w:val="00266C7B"/>
    <w:rsid w:val="00267A46"/>
    <w:rsid w:val="00270BEB"/>
    <w:rsid w:val="0027397C"/>
    <w:rsid w:val="00273F81"/>
    <w:rsid w:val="0027613C"/>
    <w:rsid w:val="00276AB1"/>
    <w:rsid w:val="002778B8"/>
    <w:rsid w:val="0028131A"/>
    <w:rsid w:val="0028562B"/>
    <w:rsid w:val="00285A6D"/>
    <w:rsid w:val="00285CFC"/>
    <w:rsid w:val="002900AF"/>
    <w:rsid w:val="00295187"/>
    <w:rsid w:val="00295D6F"/>
    <w:rsid w:val="0029668C"/>
    <w:rsid w:val="002A0238"/>
    <w:rsid w:val="002A6EDC"/>
    <w:rsid w:val="002A71D3"/>
    <w:rsid w:val="002B0B0A"/>
    <w:rsid w:val="002B107E"/>
    <w:rsid w:val="002B2D45"/>
    <w:rsid w:val="002B5B37"/>
    <w:rsid w:val="002B7259"/>
    <w:rsid w:val="002C2CF5"/>
    <w:rsid w:val="002D175B"/>
    <w:rsid w:val="002D19E5"/>
    <w:rsid w:val="002D2A16"/>
    <w:rsid w:val="002D59DB"/>
    <w:rsid w:val="002D7124"/>
    <w:rsid w:val="002E2986"/>
    <w:rsid w:val="002E3E18"/>
    <w:rsid w:val="002E47B2"/>
    <w:rsid w:val="002E4A74"/>
    <w:rsid w:val="002E5369"/>
    <w:rsid w:val="002E59FA"/>
    <w:rsid w:val="002E7240"/>
    <w:rsid w:val="002F0968"/>
    <w:rsid w:val="002F0C68"/>
    <w:rsid w:val="002F1773"/>
    <w:rsid w:val="002F2503"/>
    <w:rsid w:val="002F2AA2"/>
    <w:rsid w:val="002F4171"/>
    <w:rsid w:val="002F56F7"/>
    <w:rsid w:val="002F6595"/>
    <w:rsid w:val="002F6D22"/>
    <w:rsid w:val="003048EB"/>
    <w:rsid w:val="003064C6"/>
    <w:rsid w:val="003108FF"/>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3F7"/>
    <w:rsid w:val="00352848"/>
    <w:rsid w:val="003559A3"/>
    <w:rsid w:val="00355F6A"/>
    <w:rsid w:val="00361AC4"/>
    <w:rsid w:val="00365CB6"/>
    <w:rsid w:val="00366ED2"/>
    <w:rsid w:val="0036718E"/>
    <w:rsid w:val="00370122"/>
    <w:rsid w:val="00371A11"/>
    <w:rsid w:val="00373B2D"/>
    <w:rsid w:val="00375FF1"/>
    <w:rsid w:val="00380ED8"/>
    <w:rsid w:val="00383B73"/>
    <w:rsid w:val="00384B57"/>
    <w:rsid w:val="00385246"/>
    <w:rsid w:val="00385787"/>
    <w:rsid w:val="0039062C"/>
    <w:rsid w:val="00391326"/>
    <w:rsid w:val="003913FD"/>
    <w:rsid w:val="00394948"/>
    <w:rsid w:val="00394C03"/>
    <w:rsid w:val="00394C43"/>
    <w:rsid w:val="003966BC"/>
    <w:rsid w:val="003977C0"/>
    <w:rsid w:val="00397F21"/>
    <w:rsid w:val="003A1E31"/>
    <w:rsid w:val="003A2C85"/>
    <w:rsid w:val="003A531C"/>
    <w:rsid w:val="003A5AC0"/>
    <w:rsid w:val="003A7951"/>
    <w:rsid w:val="003A7A38"/>
    <w:rsid w:val="003B04C6"/>
    <w:rsid w:val="003B0790"/>
    <w:rsid w:val="003B1AB2"/>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2F53"/>
    <w:rsid w:val="003E62C5"/>
    <w:rsid w:val="003E7886"/>
    <w:rsid w:val="003F09C1"/>
    <w:rsid w:val="003F2636"/>
    <w:rsid w:val="003F27DB"/>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F84"/>
    <w:rsid w:val="00430A76"/>
    <w:rsid w:val="00430F28"/>
    <w:rsid w:val="0043512A"/>
    <w:rsid w:val="00436D22"/>
    <w:rsid w:val="00443162"/>
    <w:rsid w:val="004464CD"/>
    <w:rsid w:val="004509BD"/>
    <w:rsid w:val="00450E63"/>
    <w:rsid w:val="00451757"/>
    <w:rsid w:val="00451BA9"/>
    <w:rsid w:val="004534A4"/>
    <w:rsid w:val="00454ED4"/>
    <w:rsid w:val="00456364"/>
    <w:rsid w:val="00456B16"/>
    <w:rsid w:val="00457C17"/>
    <w:rsid w:val="00460BB2"/>
    <w:rsid w:val="00463335"/>
    <w:rsid w:val="00471E8E"/>
    <w:rsid w:val="00471FD4"/>
    <w:rsid w:val="004721F8"/>
    <w:rsid w:val="004725C4"/>
    <w:rsid w:val="00472AD8"/>
    <w:rsid w:val="00477270"/>
    <w:rsid w:val="00477ADE"/>
    <w:rsid w:val="00480040"/>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D0ADB"/>
    <w:rsid w:val="004E061F"/>
    <w:rsid w:val="004E0DEC"/>
    <w:rsid w:val="004E1701"/>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49B"/>
    <w:rsid w:val="00510511"/>
    <w:rsid w:val="00514461"/>
    <w:rsid w:val="00520642"/>
    <w:rsid w:val="00522D2F"/>
    <w:rsid w:val="005248D9"/>
    <w:rsid w:val="00525ABA"/>
    <w:rsid w:val="00531918"/>
    <w:rsid w:val="00533AE2"/>
    <w:rsid w:val="00535396"/>
    <w:rsid w:val="00535BA0"/>
    <w:rsid w:val="00537EF1"/>
    <w:rsid w:val="0054060D"/>
    <w:rsid w:val="00541AB8"/>
    <w:rsid w:val="00541B15"/>
    <w:rsid w:val="0054296B"/>
    <w:rsid w:val="005444B9"/>
    <w:rsid w:val="00544757"/>
    <w:rsid w:val="00544901"/>
    <w:rsid w:val="00545A8B"/>
    <w:rsid w:val="00547F35"/>
    <w:rsid w:val="00550959"/>
    <w:rsid w:val="005516FE"/>
    <w:rsid w:val="00551F17"/>
    <w:rsid w:val="005541BD"/>
    <w:rsid w:val="00554664"/>
    <w:rsid w:val="005561CE"/>
    <w:rsid w:val="00556C8F"/>
    <w:rsid w:val="00557D8C"/>
    <w:rsid w:val="0056397B"/>
    <w:rsid w:val="0056475B"/>
    <w:rsid w:val="0056700E"/>
    <w:rsid w:val="00567C3E"/>
    <w:rsid w:val="0057080E"/>
    <w:rsid w:val="00570923"/>
    <w:rsid w:val="005753AB"/>
    <w:rsid w:val="00576174"/>
    <w:rsid w:val="005766C2"/>
    <w:rsid w:val="00580564"/>
    <w:rsid w:val="0058188E"/>
    <w:rsid w:val="005848BB"/>
    <w:rsid w:val="00584F49"/>
    <w:rsid w:val="0058507D"/>
    <w:rsid w:val="00587C3E"/>
    <w:rsid w:val="005955E8"/>
    <w:rsid w:val="00597536"/>
    <w:rsid w:val="00597E1A"/>
    <w:rsid w:val="005A01EA"/>
    <w:rsid w:val="005A0424"/>
    <w:rsid w:val="005A205F"/>
    <w:rsid w:val="005A28DE"/>
    <w:rsid w:val="005A345A"/>
    <w:rsid w:val="005A581D"/>
    <w:rsid w:val="005A5829"/>
    <w:rsid w:val="005A5917"/>
    <w:rsid w:val="005A6337"/>
    <w:rsid w:val="005A64E9"/>
    <w:rsid w:val="005A78C3"/>
    <w:rsid w:val="005B2589"/>
    <w:rsid w:val="005B2D92"/>
    <w:rsid w:val="005B44F1"/>
    <w:rsid w:val="005B4F2F"/>
    <w:rsid w:val="005B7DC8"/>
    <w:rsid w:val="005C1138"/>
    <w:rsid w:val="005C1721"/>
    <w:rsid w:val="005C1A08"/>
    <w:rsid w:val="005C2F2D"/>
    <w:rsid w:val="005C3DE2"/>
    <w:rsid w:val="005C422D"/>
    <w:rsid w:val="005C68FC"/>
    <w:rsid w:val="005C788D"/>
    <w:rsid w:val="005C7DE0"/>
    <w:rsid w:val="005D3690"/>
    <w:rsid w:val="005D3861"/>
    <w:rsid w:val="005D395D"/>
    <w:rsid w:val="005D3EA6"/>
    <w:rsid w:val="005D488C"/>
    <w:rsid w:val="005D4CF2"/>
    <w:rsid w:val="005D5059"/>
    <w:rsid w:val="005D5670"/>
    <w:rsid w:val="005D6697"/>
    <w:rsid w:val="005D6860"/>
    <w:rsid w:val="005D7FB0"/>
    <w:rsid w:val="005E17F9"/>
    <w:rsid w:val="005E2756"/>
    <w:rsid w:val="005E35C3"/>
    <w:rsid w:val="005E36E1"/>
    <w:rsid w:val="005E54C9"/>
    <w:rsid w:val="005E55D1"/>
    <w:rsid w:val="005E6896"/>
    <w:rsid w:val="005F0345"/>
    <w:rsid w:val="005F3DAF"/>
    <w:rsid w:val="005F3FD3"/>
    <w:rsid w:val="005F421A"/>
    <w:rsid w:val="005F52F0"/>
    <w:rsid w:val="005F5497"/>
    <w:rsid w:val="005F6A7E"/>
    <w:rsid w:val="005F7078"/>
    <w:rsid w:val="00603B94"/>
    <w:rsid w:val="006069A2"/>
    <w:rsid w:val="00607475"/>
    <w:rsid w:val="006078FB"/>
    <w:rsid w:val="00610220"/>
    <w:rsid w:val="006104CF"/>
    <w:rsid w:val="00612F85"/>
    <w:rsid w:val="006162B3"/>
    <w:rsid w:val="00616CEB"/>
    <w:rsid w:val="0062521B"/>
    <w:rsid w:val="0062566D"/>
    <w:rsid w:val="006263AD"/>
    <w:rsid w:val="00626A77"/>
    <w:rsid w:val="0062742F"/>
    <w:rsid w:val="00627DBD"/>
    <w:rsid w:val="00631C53"/>
    <w:rsid w:val="00634122"/>
    <w:rsid w:val="006346B0"/>
    <w:rsid w:val="00635568"/>
    <w:rsid w:val="00635911"/>
    <w:rsid w:val="00635BAF"/>
    <w:rsid w:val="00636BFB"/>
    <w:rsid w:val="00640557"/>
    <w:rsid w:val="00640ECD"/>
    <w:rsid w:val="0064112C"/>
    <w:rsid w:val="0064336D"/>
    <w:rsid w:val="00644AD5"/>
    <w:rsid w:val="006461BB"/>
    <w:rsid w:val="00646464"/>
    <w:rsid w:val="00646948"/>
    <w:rsid w:val="00647011"/>
    <w:rsid w:val="00653192"/>
    <w:rsid w:val="00653430"/>
    <w:rsid w:val="00653442"/>
    <w:rsid w:val="00654BE4"/>
    <w:rsid w:val="00656302"/>
    <w:rsid w:val="00657386"/>
    <w:rsid w:val="00660EE5"/>
    <w:rsid w:val="00661088"/>
    <w:rsid w:val="0066173C"/>
    <w:rsid w:val="00661C2A"/>
    <w:rsid w:val="006630E0"/>
    <w:rsid w:val="006643FE"/>
    <w:rsid w:val="00664E5B"/>
    <w:rsid w:val="0066518B"/>
    <w:rsid w:val="00666919"/>
    <w:rsid w:val="00667A18"/>
    <w:rsid w:val="00670857"/>
    <w:rsid w:val="00672E7C"/>
    <w:rsid w:val="00675D60"/>
    <w:rsid w:val="0067685D"/>
    <w:rsid w:val="00677CDB"/>
    <w:rsid w:val="00687887"/>
    <w:rsid w:val="00687EB6"/>
    <w:rsid w:val="00691F2F"/>
    <w:rsid w:val="00692AB4"/>
    <w:rsid w:val="0069414A"/>
    <w:rsid w:val="006947A4"/>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2C8C"/>
    <w:rsid w:val="006E6054"/>
    <w:rsid w:val="006E6B33"/>
    <w:rsid w:val="006E7F4F"/>
    <w:rsid w:val="006F1231"/>
    <w:rsid w:val="006F1673"/>
    <w:rsid w:val="006F2BB0"/>
    <w:rsid w:val="006F33C8"/>
    <w:rsid w:val="006F7496"/>
    <w:rsid w:val="00700ECB"/>
    <w:rsid w:val="00704569"/>
    <w:rsid w:val="007109F4"/>
    <w:rsid w:val="00711120"/>
    <w:rsid w:val="00713C77"/>
    <w:rsid w:val="00716B09"/>
    <w:rsid w:val="00721E35"/>
    <w:rsid w:val="00722A85"/>
    <w:rsid w:val="007254D8"/>
    <w:rsid w:val="007271A3"/>
    <w:rsid w:val="007302BE"/>
    <w:rsid w:val="00735190"/>
    <w:rsid w:val="00735B88"/>
    <w:rsid w:val="007379E1"/>
    <w:rsid w:val="00740B60"/>
    <w:rsid w:val="00741F1D"/>
    <w:rsid w:val="00742C58"/>
    <w:rsid w:val="00743FAE"/>
    <w:rsid w:val="00746A06"/>
    <w:rsid w:val="00747685"/>
    <w:rsid w:val="00747CA7"/>
    <w:rsid w:val="007509AD"/>
    <w:rsid w:val="007517A1"/>
    <w:rsid w:val="00754D91"/>
    <w:rsid w:val="0076051F"/>
    <w:rsid w:val="007637C5"/>
    <w:rsid w:val="00764739"/>
    <w:rsid w:val="00764DC9"/>
    <w:rsid w:val="00765DBA"/>
    <w:rsid w:val="007674A3"/>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0983"/>
    <w:rsid w:val="007A33A6"/>
    <w:rsid w:val="007A6E0B"/>
    <w:rsid w:val="007B01C7"/>
    <w:rsid w:val="007B1660"/>
    <w:rsid w:val="007B1CD0"/>
    <w:rsid w:val="007B24E2"/>
    <w:rsid w:val="007B2A87"/>
    <w:rsid w:val="007B5C03"/>
    <w:rsid w:val="007C00F9"/>
    <w:rsid w:val="007C1F6E"/>
    <w:rsid w:val="007C518C"/>
    <w:rsid w:val="007C6A2B"/>
    <w:rsid w:val="007D5A75"/>
    <w:rsid w:val="007E08A6"/>
    <w:rsid w:val="007E0D20"/>
    <w:rsid w:val="007E1C72"/>
    <w:rsid w:val="007E260E"/>
    <w:rsid w:val="007E26F1"/>
    <w:rsid w:val="007E5BBC"/>
    <w:rsid w:val="007E762A"/>
    <w:rsid w:val="007F17C4"/>
    <w:rsid w:val="007F4C3F"/>
    <w:rsid w:val="007F5BBF"/>
    <w:rsid w:val="007F71AA"/>
    <w:rsid w:val="00803189"/>
    <w:rsid w:val="00806FA9"/>
    <w:rsid w:val="00813D39"/>
    <w:rsid w:val="0081475A"/>
    <w:rsid w:val="00815C67"/>
    <w:rsid w:val="00821410"/>
    <w:rsid w:val="00821BF0"/>
    <w:rsid w:val="00821FD5"/>
    <w:rsid w:val="00824455"/>
    <w:rsid w:val="0082513A"/>
    <w:rsid w:val="0082691A"/>
    <w:rsid w:val="00827867"/>
    <w:rsid w:val="00832936"/>
    <w:rsid w:val="00832CEC"/>
    <w:rsid w:val="0083350A"/>
    <w:rsid w:val="00833B62"/>
    <w:rsid w:val="00834161"/>
    <w:rsid w:val="008349D8"/>
    <w:rsid w:val="00834D79"/>
    <w:rsid w:val="008370AE"/>
    <w:rsid w:val="00841C86"/>
    <w:rsid w:val="008445CC"/>
    <w:rsid w:val="008456C3"/>
    <w:rsid w:val="008462A2"/>
    <w:rsid w:val="008469D0"/>
    <w:rsid w:val="00851803"/>
    <w:rsid w:val="00852E46"/>
    <w:rsid w:val="008532CC"/>
    <w:rsid w:val="008564AB"/>
    <w:rsid w:val="0086207A"/>
    <w:rsid w:val="008620B7"/>
    <w:rsid w:val="00863AA2"/>
    <w:rsid w:val="0086481D"/>
    <w:rsid w:val="008648A9"/>
    <w:rsid w:val="00866DC4"/>
    <w:rsid w:val="0087018C"/>
    <w:rsid w:val="00871823"/>
    <w:rsid w:val="008728F9"/>
    <w:rsid w:val="008729A4"/>
    <w:rsid w:val="0087342B"/>
    <w:rsid w:val="00873FC9"/>
    <w:rsid w:val="008768A4"/>
    <w:rsid w:val="008844F1"/>
    <w:rsid w:val="00884552"/>
    <w:rsid w:val="008858C7"/>
    <w:rsid w:val="00890CBA"/>
    <w:rsid w:val="00892A5D"/>
    <w:rsid w:val="00893ACF"/>
    <w:rsid w:val="008A2DD0"/>
    <w:rsid w:val="008A52FB"/>
    <w:rsid w:val="008A7D0C"/>
    <w:rsid w:val="008B2331"/>
    <w:rsid w:val="008B2AD6"/>
    <w:rsid w:val="008B4030"/>
    <w:rsid w:val="008B5A3F"/>
    <w:rsid w:val="008B5C45"/>
    <w:rsid w:val="008B66D6"/>
    <w:rsid w:val="008B6836"/>
    <w:rsid w:val="008C0B64"/>
    <w:rsid w:val="008C214E"/>
    <w:rsid w:val="008C2C8E"/>
    <w:rsid w:val="008C3D69"/>
    <w:rsid w:val="008C524B"/>
    <w:rsid w:val="008C5282"/>
    <w:rsid w:val="008C55BE"/>
    <w:rsid w:val="008D020B"/>
    <w:rsid w:val="008D0878"/>
    <w:rsid w:val="008D0C60"/>
    <w:rsid w:val="008D0EF2"/>
    <w:rsid w:val="008D1AEA"/>
    <w:rsid w:val="008D2324"/>
    <w:rsid w:val="008D28D7"/>
    <w:rsid w:val="008D3482"/>
    <w:rsid w:val="008D5C0A"/>
    <w:rsid w:val="008E0D99"/>
    <w:rsid w:val="008E1302"/>
    <w:rsid w:val="008E1E86"/>
    <w:rsid w:val="008E3141"/>
    <w:rsid w:val="008E5FE5"/>
    <w:rsid w:val="008F0F78"/>
    <w:rsid w:val="008F1BF5"/>
    <w:rsid w:val="008F1CA1"/>
    <w:rsid w:val="008F70C0"/>
    <w:rsid w:val="00901185"/>
    <w:rsid w:val="009019DC"/>
    <w:rsid w:val="00905E67"/>
    <w:rsid w:val="009062A9"/>
    <w:rsid w:val="00906E7C"/>
    <w:rsid w:val="009102C7"/>
    <w:rsid w:val="00911216"/>
    <w:rsid w:val="00912006"/>
    <w:rsid w:val="009121E5"/>
    <w:rsid w:val="00912F61"/>
    <w:rsid w:val="00914299"/>
    <w:rsid w:val="009168C5"/>
    <w:rsid w:val="00920AAC"/>
    <w:rsid w:val="0092515C"/>
    <w:rsid w:val="009272B7"/>
    <w:rsid w:val="00930E9D"/>
    <w:rsid w:val="00931484"/>
    <w:rsid w:val="009349E5"/>
    <w:rsid w:val="00936BFE"/>
    <w:rsid w:val="0094044D"/>
    <w:rsid w:val="00941B62"/>
    <w:rsid w:val="00941BD9"/>
    <w:rsid w:val="009433EB"/>
    <w:rsid w:val="00943CD3"/>
    <w:rsid w:val="009462A5"/>
    <w:rsid w:val="009533AB"/>
    <w:rsid w:val="009571BC"/>
    <w:rsid w:val="0096026A"/>
    <w:rsid w:val="00961B0E"/>
    <w:rsid w:val="00962080"/>
    <w:rsid w:val="00963616"/>
    <w:rsid w:val="00965807"/>
    <w:rsid w:val="009667C3"/>
    <w:rsid w:val="009676A5"/>
    <w:rsid w:val="009702F3"/>
    <w:rsid w:val="00974519"/>
    <w:rsid w:val="00975A9E"/>
    <w:rsid w:val="009803D2"/>
    <w:rsid w:val="00981885"/>
    <w:rsid w:val="00983586"/>
    <w:rsid w:val="00985D47"/>
    <w:rsid w:val="00991799"/>
    <w:rsid w:val="009960EB"/>
    <w:rsid w:val="00996411"/>
    <w:rsid w:val="009A16C3"/>
    <w:rsid w:val="009A1798"/>
    <w:rsid w:val="009A19F9"/>
    <w:rsid w:val="009A2BC3"/>
    <w:rsid w:val="009A2DDA"/>
    <w:rsid w:val="009A491F"/>
    <w:rsid w:val="009A50E6"/>
    <w:rsid w:val="009A533C"/>
    <w:rsid w:val="009A59F3"/>
    <w:rsid w:val="009A7DC7"/>
    <w:rsid w:val="009B087D"/>
    <w:rsid w:val="009B6E93"/>
    <w:rsid w:val="009B7CB1"/>
    <w:rsid w:val="009C0657"/>
    <w:rsid w:val="009C197E"/>
    <w:rsid w:val="009C1E06"/>
    <w:rsid w:val="009C7ED8"/>
    <w:rsid w:val="009D12E5"/>
    <w:rsid w:val="009D6173"/>
    <w:rsid w:val="009E2A1B"/>
    <w:rsid w:val="009E3C1B"/>
    <w:rsid w:val="009E3E4D"/>
    <w:rsid w:val="009E4086"/>
    <w:rsid w:val="009E4D6D"/>
    <w:rsid w:val="009E5CCE"/>
    <w:rsid w:val="009F01C3"/>
    <w:rsid w:val="009F19E4"/>
    <w:rsid w:val="009F1C25"/>
    <w:rsid w:val="009F2C3D"/>
    <w:rsid w:val="009F6609"/>
    <w:rsid w:val="009F6853"/>
    <w:rsid w:val="00A00040"/>
    <w:rsid w:val="00A031B0"/>
    <w:rsid w:val="00A03519"/>
    <w:rsid w:val="00A05AA8"/>
    <w:rsid w:val="00A07DD6"/>
    <w:rsid w:val="00A10A70"/>
    <w:rsid w:val="00A110F1"/>
    <w:rsid w:val="00A14FE3"/>
    <w:rsid w:val="00A17AB9"/>
    <w:rsid w:val="00A17AD0"/>
    <w:rsid w:val="00A216A7"/>
    <w:rsid w:val="00A22817"/>
    <w:rsid w:val="00A2408C"/>
    <w:rsid w:val="00A24907"/>
    <w:rsid w:val="00A27ED9"/>
    <w:rsid w:val="00A3104E"/>
    <w:rsid w:val="00A341B7"/>
    <w:rsid w:val="00A3649A"/>
    <w:rsid w:val="00A4075B"/>
    <w:rsid w:val="00A428EF"/>
    <w:rsid w:val="00A4316F"/>
    <w:rsid w:val="00A4491A"/>
    <w:rsid w:val="00A46469"/>
    <w:rsid w:val="00A4679F"/>
    <w:rsid w:val="00A469B5"/>
    <w:rsid w:val="00A50F2A"/>
    <w:rsid w:val="00A50F36"/>
    <w:rsid w:val="00A524DE"/>
    <w:rsid w:val="00A5262D"/>
    <w:rsid w:val="00A54302"/>
    <w:rsid w:val="00A56003"/>
    <w:rsid w:val="00A6001B"/>
    <w:rsid w:val="00A619B5"/>
    <w:rsid w:val="00A6445F"/>
    <w:rsid w:val="00A65BCC"/>
    <w:rsid w:val="00A70984"/>
    <w:rsid w:val="00A71082"/>
    <w:rsid w:val="00A73D58"/>
    <w:rsid w:val="00A77CCE"/>
    <w:rsid w:val="00A805B8"/>
    <w:rsid w:val="00A84E18"/>
    <w:rsid w:val="00A85427"/>
    <w:rsid w:val="00A85501"/>
    <w:rsid w:val="00A869F2"/>
    <w:rsid w:val="00A9001C"/>
    <w:rsid w:val="00A95CE6"/>
    <w:rsid w:val="00A96FFC"/>
    <w:rsid w:val="00A9781C"/>
    <w:rsid w:val="00A97D31"/>
    <w:rsid w:val="00AA17AC"/>
    <w:rsid w:val="00AA2923"/>
    <w:rsid w:val="00AA4991"/>
    <w:rsid w:val="00AA5E69"/>
    <w:rsid w:val="00AA7135"/>
    <w:rsid w:val="00AB18EE"/>
    <w:rsid w:val="00AB23E5"/>
    <w:rsid w:val="00AB2B8C"/>
    <w:rsid w:val="00AB4281"/>
    <w:rsid w:val="00AB4D65"/>
    <w:rsid w:val="00AB64E0"/>
    <w:rsid w:val="00AB6725"/>
    <w:rsid w:val="00AB71C1"/>
    <w:rsid w:val="00AC187B"/>
    <w:rsid w:val="00AC2C50"/>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14F1F"/>
    <w:rsid w:val="00B17AC0"/>
    <w:rsid w:val="00B26D1E"/>
    <w:rsid w:val="00B32ABB"/>
    <w:rsid w:val="00B32E1C"/>
    <w:rsid w:val="00B40A00"/>
    <w:rsid w:val="00B43813"/>
    <w:rsid w:val="00B44E0F"/>
    <w:rsid w:val="00B44E2B"/>
    <w:rsid w:val="00B512DA"/>
    <w:rsid w:val="00B53CB2"/>
    <w:rsid w:val="00B53FAB"/>
    <w:rsid w:val="00B554C0"/>
    <w:rsid w:val="00B574D0"/>
    <w:rsid w:val="00B57588"/>
    <w:rsid w:val="00B618FA"/>
    <w:rsid w:val="00B61C02"/>
    <w:rsid w:val="00B641B2"/>
    <w:rsid w:val="00B71456"/>
    <w:rsid w:val="00B72DB2"/>
    <w:rsid w:val="00B74341"/>
    <w:rsid w:val="00B76427"/>
    <w:rsid w:val="00B778ED"/>
    <w:rsid w:val="00B80F62"/>
    <w:rsid w:val="00B81B00"/>
    <w:rsid w:val="00B84753"/>
    <w:rsid w:val="00B87788"/>
    <w:rsid w:val="00B90A24"/>
    <w:rsid w:val="00B92898"/>
    <w:rsid w:val="00B931D5"/>
    <w:rsid w:val="00B93B7E"/>
    <w:rsid w:val="00B94DC8"/>
    <w:rsid w:val="00B94F1D"/>
    <w:rsid w:val="00B94FBD"/>
    <w:rsid w:val="00B955E6"/>
    <w:rsid w:val="00BA173E"/>
    <w:rsid w:val="00BA4B5A"/>
    <w:rsid w:val="00BA70C1"/>
    <w:rsid w:val="00BB4B88"/>
    <w:rsid w:val="00BB50D0"/>
    <w:rsid w:val="00BB6D37"/>
    <w:rsid w:val="00BC28A6"/>
    <w:rsid w:val="00BC3922"/>
    <w:rsid w:val="00BC3D90"/>
    <w:rsid w:val="00BD056C"/>
    <w:rsid w:val="00BD0818"/>
    <w:rsid w:val="00BD17E2"/>
    <w:rsid w:val="00BD270B"/>
    <w:rsid w:val="00BD577E"/>
    <w:rsid w:val="00BE0B51"/>
    <w:rsid w:val="00BE0C08"/>
    <w:rsid w:val="00BE5210"/>
    <w:rsid w:val="00BE698E"/>
    <w:rsid w:val="00BF19A0"/>
    <w:rsid w:val="00BF3072"/>
    <w:rsid w:val="00BF4030"/>
    <w:rsid w:val="00BF41F5"/>
    <w:rsid w:val="00BF54F4"/>
    <w:rsid w:val="00C02A84"/>
    <w:rsid w:val="00C02DBE"/>
    <w:rsid w:val="00C02EAF"/>
    <w:rsid w:val="00C035A5"/>
    <w:rsid w:val="00C05982"/>
    <w:rsid w:val="00C06C44"/>
    <w:rsid w:val="00C07A53"/>
    <w:rsid w:val="00C13EEC"/>
    <w:rsid w:val="00C148CE"/>
    <w:rsid w:val="00C16468"/>
    <w:rsid w:val="00C17904"/>
    <w:rsid w:val="00C21783"/>
    <w:rsid w:val="00C23BCB"/>
    <w:rsid w:val="00C23CE8"/>
    <w:rsid w:val="00C252B5"/>
    <w:rsid w:val="00C263FE"/>
    <w:rsid w:val="00C278EC"/>
    <w:rsid w:val="00C313CF"/>
    <w:rsid w:val="00C33798"/>
    <w:rsid w:val="00C33CAA"/>
    <w:rsid w:val="00C34507"/>
    <w:rsid w:val="00C34C1B"/>
    <w:rsid w:val="00C34CE1"/>
    <w:rsid w:val="00C353E1"/>
    <w:rsid w:val="00C362BD"/>
    <w:rsid w:val="00C36F9E"/>
    <w:rsid w:val="00C40C71"/>
    <w:rsid w:val="00C42208"/>
    <w:rsid w:val="00C501DA"/>
    <w:rsid w:val="00C5272C"/>
    <w:rsid w:val="00C52B6D"/>
    <w:rsid w:val="00C52E94"/>
    <w:rsid w:val="00C54343"/>
    <w:rsid w:val="00C54A92"/>
    <w:rsid w:val="00C552C0"/>
    <w:rsid w:val="00C55913"/>
    <w:rsid w:val="00C6359A"/>
    <w:rsid w:val="00C66483"/>
    <w:rsid w:val="00C706A1"/>
    <w:rsid w:val="00C71B3D"/>
    <w:rsid w:val="00C71C40"/>
    <w:rsid w:val="00C71DFE"/>
    <w:rsid w:val="00C72E9A"/>
    <w:rsid w:val="00C73EA3"/>
    <w:rsid w:val="00C810D3"/>
    <w:rsid w:val="00C8490B"/>
    <w:rsid w:val="00C91A81"/>
    <w:rsid w:val="00C925E3"/>
    <w:rsid w:val="00C93B80"/>
    <w:rsid w:val="00C94E92"/>
    <w:rsid w:val="00C9528A"/>
    <w:rsid w:val="00C96B5F"/>
    <w:rsid w:val="00CA2691"/>
    <w:rsid w:val="00CA546A"/>
    <w:rsid w:val="00CA5B6B"/>
    <w:rsid w:val="00CA7383"/>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2F5B"/>
    <w:rsid w:val="00CD4C54"/>
    <w:rsid w:val="00CD644B"/>
    <w:rsid w:val="00CE2059"/>
    <w:rsid w:val="00CE5B8A"/>
    <w:rsid w:val="00CE662B"/>
    <w:rsid w:val="00CE7B12"/>
    <w:rsid w:val="00CF001F"/>
    <w:rsid w:val="00D01B68"/>
    <w:rsid w:val="00D01EFC"/>
    <w:rsid w:val="00D02C3C"/>
    <w:rsid w:val="00D02CB6"/>
    <w:rsid w:val="00D03B9F"/>
    <w:rsid w:val="00D05ED9"/>
    <w:rsid w:val="00D0747D"/>
    <w:rsid w:val="00D07C9B"/>
    <w:rsid w:val="00D115E0"/>
    <w:rsid w:val="00D116F4"/>
    <w:rsid w:val="00D134D5"/>
    <w:rsid w:val="00D1523E"/>
    <w:rsid w:val="00D170C7"/>
    <w:rsid w:val="00D1799A"/>
    <w:rsid w:val="00D203C9"/>
    <w:rsid w:val="00D2151F"/>
    <w:rsid w:val="00D238C7"/>
    <w:rsid w:val="00D24040"/>
    <w:rsid w:val="00D248B4"/>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5E9"/>
    <w:rsid w:val="00D64B0D"/>
    <w:rsid w:val="00D65289"/>
    <w:rsid w:val="00D66E15"/>
    <w:rsid w:val="00D7179B"/>
    <w:rsid w:val="00D805D3"/>
    <w:rsid w:val="00D85385"/>
    <w:rsid w:val="00D92045"/>
    <w:rsid w:val="00D92A9F"/>
    <w:rsid w:val="00D93737"/>
    <w:rsid w:val="00D9770E"/>
    <w:rsid w:val="00DA0E32"/>
    <w:rsid w:val="00DA1C1E"/>
    <w:rsid w:val="00DA1E29"/>
    <w:rsid w:val="00DA2737"/>
    <w:rsid w:val="00DA580F"/>
    <w:rsid w:val="00DA592B"/>
    <w:rsid w:val="00DA5E98"/>
    <w:rsid w:val="00DA6860"/>
    <w:rsid w:val="00DA785D"/>
    <w:rsid w:val="00DB1F4E"/>
    <w:rsid w:val="00DB4C3C"/>
    <w:rsid w:val="00DB5D5A"/>
    <w:rsid w:val="00DB627C"/>
    <w:rsid w:val="00DB63E7"/>
    <w:rsid w:val="00DB6B03"/>
    <w:rsid w:val="00DB71AC"/>
    <w:rsid w:val="00DB7754"/>
    <w:rsid w:val="00DC289E"/>
    <w:rsid w:val="00DC3A1B"/>
    <w:rsid w:val="00DC635A"/>
    <w:rsid w:val="00DD36A7"/>
    <w:rsid w:val="00DD5ECC"/>
    <w:rsid w:val="00DD6D2F"/>
    <w:rsid w:val="00DD71DC"/>
    <w:rsid w:val="00DE2006"/>
    <w:rsid w:val="00DE2BC0"/>
    <w:rsid w:val="00DE35C0"/>
    <w:rsid w:val="00DE409C"/>
    <w:rsid w:val="00DE4955"/>
    <w:rsid w:val="00DE5369"/>
    <w:rsid w:val="00DE56D5"/>
    <w:rsid w:val="00DE588C"/>
    <w:rsid w:val="00DF1234"/>
    <w:rsid w:val="00DF4E88"/>
    <w:rsid w:val="00DF66D9"/>
    <w:rsid w:val="00DF6F1D"/>
    <w:rsid w:val="00DF782C"/>
    <w:rsid w:val="00E00BEE"/>
    <w:rsid w:val="00E00D72"/>
    <w:rsid w:val="00E01C24"/>
    <w:rsid w:val="00E02268"/>
    <w:rsid w:val="00E0468B"/>
    <w:rsid w:val="00E0475D"/>
    <w:rsid w:val="00E04E73"/>
    <w:rsid w:val="00E05D95"/>
    <w:rsid w:val="00E062F4"/>
    <w:rsid w:val="00E07DBF"/>
    <w:rsid w:val="00E100AB"/>
    <w:rsid w:val="00E11876"/>
    <w:rsid w:val="00E126F0"/>
    <w:rsid w:val="00E135A9"/>
    <w:rsid w:val="00E153DE"/>
    <w:rsid w:val="00E162AC"/>
    <w:rsid w:val="00E17F0C"/>
    <w:rsid w:val="00E208DA"/>
    <w:rsid w:val="00E21A25"/>
    <w:rsid w:val="00E21F92"/>
    <w:rsid w:val="00E229B2"/>
    <w:rsid w:val="00E3113A"/>
    <w:rsid w:val="00E34ECF"/>
    <w:rsid w:val="00E35D43"/>
    <w:rsid w:val="00E35D71"/>
    <w:rsid w:val="00E46554"/>
    <w:rsid w:val="00E46C36"/>
    <w:rsid w:val="00E473D5"/>
    <w:rsid w:val="00E47427"/>
    <w:rsid w:val="00E47E94"/>
    <w:rsid w:val="00E55459"/>
    <w:rsid w:val="00E5651F"/>
    <w:rsid w:val="00E57C3E"/>
    <w:rsid w:val="00E61766"/>
    <w:rsid w:val="00E66004"/>
    <w:rsid w:val="00E668BC"/>
    <w:rsid w:val="00E7004C"/>
    <w:rsid w:val="00E70F81"/>
    <w:rsid w:val="00E720D5"/>
    <w:rsid w:val="00E72DD6"/>
    <w:rsid w:val="00E7401A"/>
    <w:rsid w:val="00E76B87"/>
    <w:rsid w:val="00E7783D"/>
    <w:rsid w:val="00E814FF"/>
    <w:rsid w:val="00E86128"/>
    <w:rsid w:val="00E91BA9"/>
    <w:rsid w:val="00E95365"/>
    <w:rsid w:val="00E9678D"/>
    <w:rsid w:val="00EA09FC"/>
    <w:rsid w:val="00EA6DEF"/>
    <w:rsid w:val="00EA7011"/>
    <w:rsid w:val="00EB39F6"/>
    <w:rsid w:val="00EB3C8E"/>
    <w:rsid w:val="00EB4DA0"/>
    <w:rsid w:val="00EB514C"/>
    <w:rsid w:val="00EB6851"/>
    <w:rsid w:val="00EC1451"/>
    <w:rsid w:val="00EC23F0"/>
    <w:rsid w:val="00EC5CA2"/>
    <w:rsid w:val="00EC6BE2"/>
    <w:rsid w:val="00EC79E9"/>
    <w:rsid w:val="00ED1BA3"/>
    <w:rsid w:val="00EE103C"/>
    <w:rsid w:val="00EE1374"/>
    <w:rsid w:val="00EE1663"/>
    <w:rsid w:val="00EE1FAA"/>
    <w:rsid w:val="00EE2298"/>
    <w:rsid w:val="00EE28AC"/>
    <w:rsid w:val="00EE4743"/>
    <w:rsid w:val="00EE6681"/>
    <w:rsid w:val="00EF0818"/>
    <w:rsid w:val="00EF09A4"/>
    <w:rsid w:val="00EF24C9"/>
    <w:rsid w:val="00EF2898"/>
    <w:rsid w:val="00EF3D96"/>
    <w:rsid w:val="00EF5DF3"/>
    <w:rsid w:val="00F01357"/>
    <w:rsid w:val="00F03105"/>
    <w:rsid w:val="00F03199"/>
    <w:rsid w:val="00F043E5"/>
    <w:rsid w:val="00F04891"/>
    <w:rsid w:val="00F06C2A"/>
    <w:rsid w:val="00F0718C"/>
    <w:rsid w:val="00F11EAB"/>
    <w:rsid w:val="00F12448"/>
    <w:rsid w:val="00F12EB7"/>
    <w:rsid w:val="00F134F0"/>
    <w:rsid w:val="00F15359"/>
    <w:rsid w:val="00F16D53"/>
    <w:rsid w:val="00F21C2E"/>
    <w:rsid w:val="00F21D42"/>
    <w:rsid w:val="00F242D4"/>
    <w:rsid w:val="00F24FF4"/>
    <w:rsid w:val="00F26B7C"/>
    <w:rsid w:val="00F30C86"/>
    <w:rsid w:val="00F31E68"/>
    <w:rsid w:val="00F329E0"/>
    <w:rsid w:val="00F3313C"/>
    <w:rsid w:val="00F35988"/>
    <w:rsid w:val="00F43368"/>
    <w:rsid w:val="00F43EC4"/>
    <w:rsid w:val="00F45DDE"/>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77A7"/>
    <w:rsid w:val="00F77F79"/>
    <w:rsid w:val="00F8284F"/>
    <w:rsid w:val="00F82A11"/>
    <w:rsid w:val="00F8337F"/>
    <w:rsid w:val="00F86384"/>
    <w:rsid w:val="00F86959"/>
    <w:rsid w:val="00F87BA3"/>
    <w:rsid w:val="00F91253"/>
    <w:rsid w:val="00F96059"/>
    <w:rsid w:val="00F97800"/>
    <w:rsid w:val="00FA1EB1"/>
    <w:rsid w:val="00FA2442"/>
    <w:rsid w:val="00FA247C"/>
    <w:rsid w:val="00FA2CC9"/>
    <w:rsid w:val="00FA370A"/>
    <w:rsid w:val="00FB0124"/>
    <w:rsid w:val="00FB0ABC"/>
    <w:rsid w:val="00FB4B1F"/>
    <w:rsid w:val="00FB4CAE"/>
    <w:rsid w:val="00FB4FB5"/>
    <w:rsid w:val="00FB6BF7"/>
    <w:rsid w:val="00FB725D"/>
    <w:rsid w:val="00FC540F"/>
    <w:rsid w:val="00FC5736"/>
    <w:rsid w:val="00FC7A57"/>
    <w:rsid w:val="00FD2D88"/>
    <w:rsid w:val="00FD5BF2"/>
    <w:rsid w:val="00FD5F84"/>
    <w:rsid w:val="00FD7CE0"/>
    <w:rsid w:val="00FD7F21"/>
    <w:rsid w:val="00FE1C3E"/>
    <w:rsid w:val="00FE2498"/>
    <w:rsid w:val="00FE5FAB"/>
    <w:rsid w:val="00FE6869"/>
    <w:rsid w:val="00FE76A0"/>
    <w:rsid w:val="00FF0834"/>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513750BB"/>
  <w15:docId w15:val="{61484D15-2ABC-400B-8A3C-4AB337B6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semiHidden/>
    <w:unhideWhenUsed/>
    <w:qFormat/>
    <w:rsid w:val="00A4646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6947A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nhideWhenUsed/>
    <w:rsid w:val="00E00D72"/>
    <w:pPr>
      <w:tabs>
        <w:tab w:val="center" w:pos="4680"/>
        <w:tab w:val="right" w:pos="9360"/>
      </w:tabs>
    </w:pPr>
  </w:style>
  <w:style w:type="character" w:customStyle="1" w:styleId="HeaderChar">
    <w:name w:val="Header Char"/>
    <w:basedOn w:val="DefaultParagraphFont"/>
    <w:link w:val="Header"/>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uiPriority w:val="99"/>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
    <w:name w:val="Body Text"/>
    <w:basedOn w:val="Normal"/>
    <w:link w:val="BodyTextChar"/>
    <w:rsid w:val="006947A4"/>
    <w:pPr>
      <w:jc w:val="left"/>
    </w:pPr>
    <w:rPr>
      <w:rFonts w:ascii="Arial" w:hAnsi="Arial"/>
      <w:bCs/>
      <w:color w:val="FF0000"/>
    </w:rPr>
  </w:style>
  <w:style w:type="character" w:customStyle="1" w:styleId="BodyTextChar">
    <w:name w:val="Body Text Char"/>
    <w:basedOn w:val="DefaultParagraphFont"/>
    <w:link w:val="BodyText"/>
    <w:rsid w:val="006947A4"/>
    <w:rPr>
      <w:rFonts w:ascii="Arial" w:hAnsi="Arial"/>
      <w:bCs/>
      <w:color w:val="FF0000"/>
      <w:sz w:val="24"/>
      <w:szCs w:val="24"/>
    </w:rPr>
  </w:style>
  <w:style w:type="character" w:customStyle="1" w:styleId="Heading9Char">
    <w:name w:val="Heading 9 Char"/>
    <w:basedOn w:val="DefaultParagraphFont"/>
    <w:link w:val="Heading9"/>
    <w:uiPriority w:val="9"/>
    <w:semiHidden/>
    <w:rsid w:val="006947A4"/>
    <w:rPr>
      <w:rFonts w:asciiTheme="majorHAnsi" w:eastAsiaTheme="majorEastAsia" w:hAnsiTheme="majorHAnsi" w:cstheme="majorBidi"/>
      <w:i/>
      <w:iCs/>
      <w:color w:val="404040" w:themeColor="text1" w:themeTint="BF"/>
    </w:rPr>
  </w:style>
  <w:style w:type="character" w:customStyle="1" w:styleId="Heading6Char">
    <w:name w:val="Heading 6 Char"/>
    <w:basedOn w:val="DefaultParagraphFont"/>
    <w:link w:val="Heading6"/>
    <w:uiPriority w:val="9"/>
    <w:semiHidden/>
    <w:rsid w:val="00A46469"/>
    <w:rPr>
      <w:rFonts w:asciiTheme="majorHAnsi" w:eastAsiaTheme="majorEastAsia" w:hAnsiTheme="majorHAnsi" w:cstheme="majorBidi"/>
      <w:i/>
      <w:iCs/>
      <w:color w:val="243F60" w:themeColor="accent1" w:themeShade="7F"/>
      <w:sz w:val="24"/>
      <w:szCs w:val="24"/>
    </w:rPr>
  </w:style>
  <w:style w:type="paragraph" w:styleId="BodyTextIndent2">
    <w:name w:val="Body Text Indent 2"/>
    <w:basedOn w:val="Normal"/>
    <w:link w:val="BodyTextIndent2Char"/>
    <w:uiPriority w:val="99"/>
    <w:unhideWhenUsed/>
    <w:rsid w:val="00A46469"/>
    <w:pPr>
      <w:spacing w:after="120" w:line="480" w:lineRule="auto"/>
      <w:ind w:left="360"/>
    </w:pPr>
  </w:style>
  <w:style w:type="character" w:customStyle="1" w:styleId="BodyTextIndent2Char">
    <w:name w:val="Body Text Indent 2 Char"/>
    <w:basedOn w:val="DefaultParagraphFont"/>
    <w:link w:val="BodyTextIndent2"/>
    <w:uiPriority w:val="99"/>
    <w:rsid w:val="00A46469"/>
    <w:rPr>
      <w:sz w:val="24"/>
      <w:szCs w:val="24"/>
    </w:rPr>
  </w:style>
  <w:style w:type="paragraph" w:styleId="Revision">
    <w:name w:val="Revision"/>
    <w:hidden/>
    <w:uiPriority w:val="99"/>
    <w:semiHidden/>
    <w:rsid w:val="004725C4"/>
    <w:rPr>
      <w:sz w:val="24"/>
      <w:szCs w:val="24"/>
    </w:rPr>
  </w:style>
  <w:style w:type="character" w:styleId="LineNumber">
    <w:name w:val="line number"/>
    <w:basedOn w:val="DefaultParagraphFont"/>
    <w:uiPriority w:val="99"/>
    <w:semiHidden/>
    <w:unhideWhenUsed/>
    <w:rsid w:val="00E55459"/>
  </w:style>
  <w:style w:type="character" w:styleId="CommentReference">
    <w:name w:val="annotation reference"/>
    <w:basedOn w:val="DefaultParagraphFont"/>
    <w:uiPriority w:val="99"/>
    <w:semiHidden/>
    <w:unhideWhenUsed/>
    <w:rsid w:val="006069A2"/>
    <w:rPr>
      <w:sz w:val="16"/>
      <w:szCs w:val="16"/>
    </w:rPr>
  </w:style>
  <w:style w:type="paragraph" w:styleId="CommentText">
    <w:name w:val="annotation text"/>
    <w:basedOn w:val="Normal"/>
    <w:link w:val="CommentTextChar"/>
    <w:uiPriority w:val="99"/>
    <w:semiHidden/>
    <w:unhideWhenUsed/>
    <w:rsid w:val="006069A2"/>
    <w:rPr>
      <w:sz w:val="20"/>
      <w:szCs w:val="20"/>
    </w:rPr>
  </w:style>
  <w:style w:type="character" w:customStyle="1" w:styleId="CommentTextChar">
    <w:name w:val="Comment Text Char"/>
    <w:basedOn w:val="DefaultParagraphFont"/>
    <w:link w:val="CommentText"/>
    <w:uiPriority w:val="99"/>
    <w:semiHidden/>
    <w:rsid w:val="006069A2"/>
  </w:style>
  <w:style w:type="paragraph" w:styleId="CommentSubject">
    <w:name w:val="annotation subject"/>
    <w:basedOn w:val="CommentText"/>
    <w:next w:val="CommentText"/>
    <w:link w:val="CommentSubjectChar"/>
    <w:uiPriority w:val="99"/>
    <w:semiHidden/>
    <w:unhideWhenUsed/>
    <w:rsid w:val="006069A2"/>
    <w:rPr>
      <w:b/>
      <w:bCs/>
    </w:rPr>
  </w:style>
  <w:style w:type="character" w:customStyle="1" w:styleId="CommentSubjectChar">
    <w:name w:val="Comment Subject Char"/>
    <w:basedOn w:val="CommentTextChar"/>
    <w:link w:val="CommentSubject"/>
    <w:uiPriority w:val="99"/>
    <w:semiHidden/>
    <w:rsid w:val="006069A2"/>
    <w:rPr>
      <w:b/>
      <w:bCs/>
    </w:rPr>
  </w:style>
  <w:style w:type="character" w:styleId="UnresolvedMention">
    <w:name w:val="Unresolved Mention"/>
    <w:basedOn w:val="DefaultParagraphFont"/>
    <w:uiPriority w:val="99"/>
    <w:semiHidden/>
    <w:unhideWhenUsed/>
    <w:rsid w:val="00834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fess-app.fnal.gov/app/eJul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essappprd.fnal.gov:8181/FessViewer/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2200099A496542A068C53B692DC9D7" ma:contentTypeVersion="10" ma:contentTypeDescription="Create a new document." ma:contentTypeScope="" ma:versionID="35182dc5c6907d7540b73045524cf7c0">
  <xsd:schema xmlns:xsd="http://www.w3.org/2001/XMLSchema" xmlns:xs="http://www.w3.org/2001/XMLSchema" xmlns:p="http://schemas.microsoft.com/office/2006/metadata/properties" xmlns:ns3="47ded30a-80fb-4bbe-93ba-f3afa5660e01" targetNamespace="http://schemas.microsoft.com/office/2006/metadata/properties" ma:root="true" ma:fieldsID="81559b0ccd843d7316ce7e21414d1379" ns3:_="">
    <xsd:import namespace="47ded30a-80fb-4bbe-93ba-f3afa5660e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ed30a-80fb-4bbe-93ba-f3afa5660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F30E03E-5143-4F25-BEDF-361A580E4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ed30a-80fb-4bbe-93ba-f3afa5660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20DE3-F21D-4F4D-AD4A-B97F5DE84BF1}">
  <ds:schemaRefs>
    <ds:schemaRef ds:uri="http://schemas.microsoft.com/sharepoint/v3/contenttype/forms"/>
  </ds:schemaRefs>
</ds:datastoreItem>
</file>

<file path=customXml/itemProps3.xml><?xml version="1.0" encoding="utf-8"?>
<ds:datastoreItem xmlns:ds="http://schemas.openxmlformats.org/officeDocument/2006/customXml" ds:itemID="{52C99A82-9690-441E-A2F4-B934B633B3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B9CE18-EB63-4CEE-ACE9-789236FE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3337</Words>
  <Characters>19025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FESHM 7030</vt:lpstr>
    </vt:vector>
  </TitlesOfParts>
  <Manager>Fermilab ES&amp;H Manual</Manager>
  <Company>Fermi National Accelerator Laboratory</Company>
  <LinksUpToDate>false</LinksUpToDate>
  <CharactersWithSpaces>22318</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7030</dc:title>
  <dc:subject>Excavation</dc:subject>
  <dc:creator>niehoff</dc:creator>
  <cp:keywords>Excavation</cp:keywords>
  <dc:description/>
  <cp:lastModifiedBy>Kristy Gibson</cp:lastModifiedBy>
  <cp:revision>5</cp:revision>
  <cp:lastPrinted>2021-05-06T15:16:00Z</cp:lastPrinted>
  <dcterms:created xsi:type="dcterms:W3CDTF">2021-05-04T13:08:00Z</dcterms:created>
  <dcterms:modified xsi:type="dcterms:W3CDTF">2021-05-06T15:16:00Z</dcterms:modified>
  <cp:category>7000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0x010100E92200099A496542A068C53B692DC9D7</vt:lpwstr>
  </property>
  <property fmtid="{D5CDD505-2E9C-101B-9397-08002B2CF9AE}" pid="3" name="_dlc_DocIdItemGuid">
    <vt:lpwstr>ea27caa6-06e2-4d27-ace6-382057056a74</vt:lpwstr>
  </property>
</Properties>
</file>