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AB580" w14:textId="77777777" w:rsidR="00142C80" w:rsidRDefault="00142C80" w:rsidP="00142C80">
      <w:pPr>
        <w:jc w:val="center"/>
        <w:rPr>
          <w:b/>
          <w:sz w:val="28"/>
          <w:szCs w:val="28"/>
        </w:rPr>
      </w:pPr>
      <w:bookmarkStart w:id="0" w:name="_GoBack"/>
      <w:bookmarkEnd w:id="0"/>
    </w:p>
    <w:p w14:paraId="50BAB581" w14:textId="77777777" w:rsidR="00142C80" w:rsidRDefault="00142C80" w:rsidP="00142C80">
      <w:pPr>
        <w:jc w:val="center"/>
        <w:rPr>
          <w:b/>
          <w:sz w:val="28"/>
          <w:szCs w:val="28"/>
        </w:rPr>
      </w:pPr>
    </w:p>
    <w:p w14:paraId="50BAB582" w14:textId="77777777" w:rsidR="00142C80" w:rsidRDefault="00142C80" w:rsidP="00142C80">
      <w:pPr>
        <w:jc w:val="center"/>
        <w:rPr>
          <w:b/>
          <w:sz w:val="28"/>
          <w:szCs w:val="28"/>
        </w:rPr>
      </w:pPr>
    </w:p>
    <w:p w14:paraId="50BAB583" w14:textId="77777777" w:rsidR="00142C80" w:rsidRDefault="00142C80" w:rsidP="00142C80">
      <w:pPr>
        <w:jc w:val="center"/>
        <w:rPr>
          <w:b/>
          <w:sz w:val="28"/>
          <w:szCs w:val="28"/>
        </w:rPr>
      </w:pPr>
    </w:p>
    <w:p w14:paraId="50BAB584" w14:textId="7772E2EE" w:rsidR="00AB4D65" w:rsidRPr="006A0C71" w:rsidRDefault="004F254C" w:rsidP="00AB4D65">
      <w:pPr>
        <w:ind w:right="36"/>
        <w:jc w:val="center"/>
        <w:rPr>
          <w:color w:val="000000"/>
          <w:sz w:val="36"/>
          <w:szCs w:val="36"/>
        </w:rPr>
      </w:pPr>
      <w:r w:rsidRPr="006A0C71">
        <w:rPr>
          <w:color w:val="000000"/>
          <w:sz w:val="36"/>
          <w:szCs w:val="36"/>
        </w:rPr>
        <w:t xml:space="preserve">FESHM </w:t>
      </w:r>
      <w:r w:rsidR="002B077D" w:rsidRPr="006A0C71">
        <w:rPr>
          <w:color w:val="000000"/>
          <w:sz w:val="36"/>
          <w:szCs w:val="36"/>
        </w:rPr>
        <w:t>6040.</w:t>
      </w:r>
      <w:r w:rsidR="009411A5" w:rsidRPr="006A0C71">
        <w:rPr>
          <w:color w:val="000000"/>
          <w:sz w:val="36"/>
          <w:szCs w:val="36"/>
        </w:rPr>
        <w:t>3</w:t>
      </w:r>
      <w:r w:rsidRPr="006A0C71">
        <w:rPr>
          <w:color w:val="000000"/>
          <w:sz w:val="36"/>
          <w:szCs w:val="36"/>
        </w:rPr>
        <w:t xml:space="preserve">: </w:t>
      </w:r>
      <w:r w:rsidR="002E58B9">
        <w:rPr>
          <w:color w:val="000000"/>
          <w:sz w:val="36"/>
          <w:szCs w:val="36"/>
        </w:rPr>
        <w:t>PROTECTION OF OPENINGS IN FIRE RATED ASSEMBLIES</w:t>
      </w:r>
    </w:p>
    <w:p w14:paraId="50BAB585" w14:textId="77777777" w:rsidR="00142C80" w:rsidRPr="004F254C" w:rsidRDefault="00142C80" w:rsidP="00AB4D65">
      <w:pPr>
        <w:pStyle w:val="Heading1"/>
        <w:numPr>
          <w:ilvl w:val="0"/>
          <w:numId w:val="0"/>
        </w:numPr>
        <w:jc w:val="both"/>
        <w:rPr>
          <w:b w:val="0"/>
          <w:sz w:val="36"/>
          <w:szCs w:val="36"/>
        </w:rPr>
      </w:pPr>
    </w:p>
    <w:p w14:paraId="50BAB586" w14:textId="77777777" w:rsidR="009411A5" w:rsidRDefault="009411A5" w:rsidP="009411A5">
      <w:pPr>
        <w:jc w:val="center"/>
        <w:rPr>
          <w:rFonts w:ascii="Times" w:hAnsi="Times"/>
          <w:b/>
          <w:sz w:val="28"/>
          <w:szCs w:val="28"/>
        </w:rPr>
      </w:pPr>
    </w:p>
    <w:p w14:paraId="50BAB587" w14:textId="77777777" w:rsidR="006A0C71" w:rsidRDefault="006A0C71" w:rsidP="009411A5">
      <w:pPr>
        <w:jc w:val="center"/>
        <w:rPr>
          <w:rFonts w:ascii="Times" w:hAnsi="Times"/>
          <w:b/>
          <w:sz w:val="28"/>
          <w:szCs w:val="28"/>
        </w:rPr>
      </w:pPr>
    </w:p>
    <w:p w14:paraId="50BAB588" w14:textId="77777777" w:rsidR="006A0C71" w:rsidRPr="006C4D35" w:rsidRDefault="006A0C71" w:rsidP="009411A5">
      <w:pPr>
        <w:jc w:val="center"/>
        <w:rPr>
          <w:rFonts w:ascii="Times" w:hAnsi="Times"/>
          <w:b/>
          <w:sz w:val="28"/>
          <w:szCs w:val="28"/>
        </w:rPr>
      </w:pPr>
    </w:p>
    <w:p w14:paraId="50BAB589" w14:textId="77777777" w:rsidR="00142C80" w:rsidRDefault="00142C80" w:rsidP="00142C80">
      <w:pPr>
        <w:jc w:val="center"/>
        <w:rPr>
          <w:b/>
          <w:sz w:val="28"/>
          <w:szCs w:val="28"/>
        </w:rPr>
      </w:pPr>
    </w:p>
    <w:p w14:paraId="50BAB58A" w14:textId="77777777" w:rsidR="00142C80" w:rsidRDefault="00142C80" w:rsidP="00142C80">
      <w:pPr>
        <w:jc w:val="center"/>
        <w:rPr>
          <w:b/>
          <w:sz w:val="28"/>
          <w:szCs w:val="28"/>
        </w:rPr>
      </w:pPr>
    </w:p>
    <w:p w14:paraId="50BAB58B" w14:textId="77777777" w:rsidR="00DB5D5A" w:rsidRPr="008B60C4" w:rsidRDefault="00743FAE" w:rsidP="00DB5D5A">
      <w:pPr>
        <w:ind w:right="-140"/>
        <w:jc w:val="center"/>
        <w:rPr>
          <w:b/>
          <w:color w:val="000000"/>
        </w:rPr>
      </w:pPr>
      <w:r>
        <w:rPr>
          <w:b/>
          <w:color w:val="000000"/>
        </w:rPr>
        <w:t>Revision History</w:t>
      </w:r>
    </w:p>
    <w:p w14:paraId="50BAB58C"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50BAB590" w14:textId="77777777" w:rsidTr="00D115E0">
        <w:tc>
          <w:tcPr>
            <w:tcW w:w="2088" w:type="dxa"/>
          </w:tcPr>
          <w:p w14:paraId="50BAB58D" w14:textId="77777777" w:rsidR="00743FAE" w:rsidRPr="00D115E0" w:rsidRDefault="00743FAE" w:rsidP="00B02F17">
            <w:pPr>
              <w:tabs>
                <w:tab w:val="left" w:pos="720"/>
              </w:tabs>
              <w:jc w:val="center"/>
              <w:rPr>
                <w:b/>
              </w:rPr>
            </w:pPr>
            <w:r w:rsidRPr="00D115E0">
              <w:rPr>
                <w:b/>
              </w:rPr>
              <w:t>Author</w:t>
            </w:r>
          </w:p>
        </w:tc>
        <w:tc>
          <w:tcPr>
            <w:tcW w:w="4500" w:type="dxa"/>
          </w:tcPr>
          <w:p w14:paraId="50BAB58E" w14:textId="77777777" w:rsidR="00743FAE" w:rsidRPr="00D115E0" w:rsidRDefault="00743FAE" w:rsidP="00B02F17">
            <w:pPr>
              <w:tabs>
                <w:tab w:val="left" w:pos="720"/>
              </w:tabs>
              <w:jc w:val="center"/>
              <w:rPr>
                <w:b/>
              </w:rPr>
            </w:pPr>
            <w:r w:rsidRPr="00D115E0">
              <w:rPr>
                <w:b/>
              </w:rPr>
              <w:t>Description of Change</w:t>
            </w:r>
          </w:p>
        </w:tc>
        <w:tc>
          <w:tcPr>
            <w:tcW w:w="2700" w:type="dxa"/>
          </w:tcPr>
          <w:p w14:paraId="50BAB58F" w14:textId="0952FB12" w:rsidR="00743FAE" w:rsidRPr="00D115E0" w:rsidRDefault="0049148C" w:rsidP="00B02F17">
            <w:pPr>
              <w:tabs>
                <w:tab w:val="left" w:pos="720"/>
              </w:tabs>
              <w:jc w:val="center"/>
              <w:rPr>
                <w:b/>
              </w:rPr>
            </w:pPr>
            <w:r>
              <w:rPr>
                <w:b/>
              </w:rPr>
              <w:t xml:space="preserve">Revision </w:t>
            </w:r>
            <w:r w:rsidR="00743FAE" w:rsidRPr="00D115E0">
              <w:rPr>
                <w:b/>
              </w:rPr>
              <w:t>Date</w:t>
            </w:r>
          </w:p>
        </w:tc>
      </w:tr>
      <w:tr w:rsidR="00743FAE" w:rsidRPr="00E331D3" w14:paraId="50BAB594" w14:textId="77777777" w:rsidTr="00D115E0">
        <w:tc>
          <w:tcPr>
            <w:tcW w:w="2088" w:type="dxa"/>
          </w:tcPr>
          <w:p w14:paraId="480EF1A3" w14:textId="77777777" w:rsidR="0049148C" w:rsidRDefault="009411A5" w:rsidP="00036D31">
            <w:pPr>
              <w:tabs>
                <w:tab w:val="left" w:pos="720"/>
              </w:tabs>
              <w:jc w:val="left"/>
            </w:pPr>
            <w:r>
              <w:t>J</w:t>
            </w:r>
            <w:r w:rsidR="00036D31">
              <w:t>.</w:t>
            </w:r>
            <w:r>
              <w:t xml:space="preserve"> Priest</w:t>
            </w:r>
            <w:r w:rsidR="00036D31">
              <w:t xml:space="preserve"> &amp;</w:t>
            </w:r>
          </w:p>
          <w:p w14:paraId="50BAB591" w14:textId="6CAED907" w:rsidR="00743FAE" w:rsidRPr="00E331D3" w:rsidRDefault="00036D31" w:rsidP="00036D31">
            <w:pPr>
              <w:tabs>
                <w:tab w:val="left" w:pos="720"/>
              </w:tabs>
              <w:jc w:val="left"/>
            </w:pPr>
            <w:r>
              <w:t>J. Niehoff</w:t>
            </w:r>
          </w:p>
        </w:tc>
        <w:tc>
          <w:tcPr>
            <w:tcW w:w="4500" w:type="dxa"/>
            <w:vAlign w:val="bottom"/>
          </w:tcPr>
          <w:p w14:paraId="3952272A" w14:textId="77777777" w:rsidR="0049148C" w:rsidRPr="0049148C" w:rsidRDefault="00AE46E9" w:rsidP="00202AAC">
            <w:pPr>
              <w:pStyle w:val="ListParagraph"/>
              <w:numPr>
                <w:ilvl w:val="0"/>
                <w:numId w:val="64"/>
              </w:numPr>
              <w:ind w:left="432"/>
            </w:pPr>
            <w:r w:rsidRPr="0049148C">
              <w:rPr>
                <w:szCs w:val="22"/>
              </w:rPr>
              <w:t>Applied FESHM</w:t>
            </w:r>
            <w:r w:rsidR="009411A5" w:rsidRPr="0049148C">
              <w:rPr>
                <w:szCs w:val="22"/>
              </w:rPr>
              <w:t xml:space="preserve"> template.</w:t>
            </w:r>
          </w:p>
          <w:p w14:paraId="7C6173CC" w14:textId="77777777" w:rsidR="0049148C" w:rsidRPr="0049148C" w:rsidRDefault="0049148C" w:rsidP="00202AAC">
            <w:pPr>
              <w:pStyle w:val="ListParagraph"/>
              <w:numPr>
                <w:ilvl w:val="0"/>
                <w:numId w:val="64"/>
              </w:numPr>
              <w:ind w:left="432"/>
            </w:pPr>
            <w:r>
              <w:rPr>
                <w:szCs w:val="22"/>
              </w:rPr>
              <w:t>Renamed chapter</w:t>
            </w:r>
          </w:p>
          <w:p w14:paraId="5B08E14A" w14:textId="77777777" w:rsidR="0049148C" w:rsidRPr="0049148C" w:rsidRDefault="0049148C" w:rsidP="00202AAC">
            <w:pPr>
              <w:pStyle w:val="ListParagraph"/>
              <w:numPr>
                <w:ilvl w:val="0"/>
                <w:numId w:val="64"/>
              </w:numPr>
              <w:ind w:left="432"/>
            </w:pPr>
            <w:r>
              <w:rPr>
                <w:szCs w:val="22"/>
              </w:rPr>
              <w:t>Added the word “listed” to UL</w:t>
            </w:r>
          </w:p>
          <w:p w14:paraId="50BAB592" w14:textId="692B7162" w:rsidR="00743FAE" w:rsidRPr="00E331D3" w:rsidRDefault="00364DED" w:rsidP="00202AAC">
            <w:pPr>
              <w:pStyle w:val="ListParagraph"/>
              <w:numPr>
                <w:ilvl w:val="0"/>
                <w:numId w:val="64"/>
              </w:numPr>
              <w:ind w:left="432"/>
            </w:pPr>
            <w:r w:rsidRPr="0049148C">
              <w:rPr>
                <w:szCs w:val="22"/>
              </w:rPr>
              <w:t>Added Table.</w:t>
            </w:r>
          </w:p>
        </w:tc>
        <w:tc>
          <w:tcPr>
            <w:tcW w:w="2700" w:type="dxa"/>
          </w:tcPr>
          <w:p w14:paraId="50BAB593" w14:textId="4B25F21E" w:rsidR="00743FAE" w:rsidRPr="00E331D3" w:rsidRDefault="00B033FB" w:rsidP="00B033FB">
            <w:pPr>
              <w:tabs>
                <w:tab w:val="left" w:pos="720"/>
              </w:tabs>
              <w:jc w:val="left"/>
            </w:pPr>
            <w:r>
              <w:rPr>
                <w:szCs w:val="22"/>
              </w:rPr>
              <w:t>November</w:t>
            </w:r>
            <w:r w:rsidR="009411A5">
              <w:rPr>
                <w:szCs w:val="22"/>
              </w:rPr>
              <w:t xml:space="preserve"> 201</w:t>
            </w:r>
            <w:r w:rsidR="003D581D">
              <w:rPr>
                <w:szCs w:val="22"/>
              </w:rPr>
              <w:t>4</w:t>
            </w:r>
          </w:p>
        </w:tc>
      </w:tr>
    </w:tbl>
    <w:p w14:paraId="50BAB595" w14:textId="77777777" w:rsidR="00142C80" w:rsidRDefault="00142C80" w:rsidP="00142C80">
      <w:pPr>
        <w:jc w:val="center"/>
        <w:rPr>
          <w:b/>
          <w:sz w:val="28"/>
          <w:szCs w:val="28"/>
        </w:rPr>
      </w:pPr>
    </w:p>
    <w:p w14:paraId="50BAB597" w14:textId="77777777" w:rsidR="00142C80" w:rsidRDefault="00142C80" w:rsidP="00142C80">
      <w:pPr>
        <w:jc w:val="center"/>
        <w:rPr>
          <w:b/>
          <w:sz w:val="28"/>
          <w:szCs w:val="28"/>
        </w:rPr>
      </w:pPr>
    </w:p>
    <w:p w14:paraId="50BAB598" w14:textId="77777777" w:rsidR="00142C80" w:rsidRDefault="00142C80" w:rsidP="00142C80">
      <w:pPr>
        <w:jc w:val="center"/>
        <w:rPr>
          <w:b/>
          <w:sz w:val="28"/>
          <w:szCs w:val="28"/>
        </w:rPr>
      </w:pPr>
    </w:p>
    <w:p w14:paraId="50BAB599" w14:textId="77777777" w:rsidR="008648A9" w:rsidRDefault="008648A9" w:rsidP="00142C80">
      <w:pPr>
        <w:jc w:val="left"/>
        <w:rPr>
          <w:b/>
          <w:sz w:val="28"/>
          <w:szCs w:val="28"/>
        </w:rPr>
      </w:pPr>
    </w:p>
    <w:p w14:paraId="50BAB59A" w14:textId="77777777" w:rsidR="008648A9" w:rsidRDefault="008648A9" w:rsidP="00142C80">
      <w:pPr>
        <w:jc w:val="left"/>
        <w:rPr>
          <w:b/>
          <w:sz w:val="28"/>
          <w:szCs w:val="28"/>
        </w:rPr>
      </w:pPr>
    </w:p>
    <w:p w14:paraId="50BAB59B" w14:textId="77777777" w:rsidR="008648A9" w:rsidRDefault="008648A9" w:rsidP="008648A9">
      <w:pPr>
        <w:jc w:val="left"/>
        <w:rPr>
          <w:b/>
          <w:sz w:val="28"/>
          <w:szCs w:val="28"/>
        </w:rPr>
        <w:sectPr w:rsidR="008648A9" w:rsidSect="0049148C">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720" w:left="1440" w:header="720" w:footer="389" w:gutter="0"/>
          <w:cols w:space="720"/>
          <w:docGrid w:linePitch="360"/>
        </w:sectPr>
      </w:pPr>
    </w:p>
    <w:p w14:paraId="50BAB59C" w14:textId="77777777" w:rsidR="00A96FFC" w:rsidRPr="001A2CF3" w:rsidRDefault="00A96FFC" w:rsidP="001A2CF3">
      <w:pPr>
        <w:jc w:val="center"/>
        <w:rPr>
          <w:b/>
          <w:sz w:val="28"/>
          <w:szCs w:val="28"/>
        </w:rPr>
      </w:pPr>
      <w:r w:rsidRPr="001A2CF3">
        <w:rPr>
          <w:b/>
          <w:sz w:val="28"/>
          <w:szCs w:val="28"/>
        </w:rPr>
        <w:lastRenderedPageBreak/>
        <w:t>TABLE OF CONTENTS</w:t>
      </w:r>
    </w:p>
    <w:p w14:paraId="50BAB59D" w14:textId="77777777" w:rsidR="00A96FFC" w:rsidRDefault="00A96FFC">
      <w:pPr>
        <w:rPr>
          <w:bCs/>
        </w:rPr>
      </w:pPr>
    </w:p>
    <w:p w14:paraId="7A33521E" w14:textId="77777777" w:rsidR="00B2102E" w:rsidRDefault="00D75036" w:rsidP="00B2102E">
      <w:pPr>
        <w:pStyle w:val="TOC1"/>
        <w:tabs>
          <w:tab w:val="clear" w:pos="630"/>
          <w:tab w:val="left" w:pos="1170"/>
        </w:tabs>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03396368" w:history="1">
        <w:r w:rsidR="00B2102E" w:rsidRPr="00B7681F">
          <w:rPr>
            <w:rStyle w:val="Hyperlink"/>
            <w:rFonts w:ascii="Times New Roman Bold" w:hAnsi="Times New Roman Bold"/>
            <w:noProof/>
          </w:rPr>
          <w:t>1.0</w:t>
        </w:r>
        <w:r w:rsidR="00B2102E">
          <w:rPr>
            <w:rFonts w:asciiTheme="minorHAnsi" w:eastAsiaTheme="minorEastAsia" w:hAnsiTheme="minorHAnsi" w:cstheme="minorBidi"/>
            <w:noProof/>
            <w:sz w:val="22"/>
            <w:szCs w:val="22"/>
          </w:rPr>
          <w:tab/>
        </w:r>
        <w:r w:rsidR="00B2102E" w:rsidRPr="00B2102E">
          <w:rPr>
            <w:rStyle w:val="Hyperlink"/>
            <w:b/>
            <w:noProof/>
          </w:rPr>
          <w:t>INTRODUCTION</w:t>
        </w:r>
        <w:r w:rsidR="00B2102E">
          <w:rPr>
            <w:noProof/>
            <w:webHidden/>
          </w:rPr>
          <w:tab/>
        </w:r>
        <w:r w:rsidR="00B2102E">
          <w:rPr>
            <w:noProof/>
            <w:webHidden/>
          </w:rPr>
          <w:fldChar w:fldCharType="begin"/>
        </w:r>
        <w:r w:rsidR="00B2102E">
          <w:rPr>
            <w:noProof/>
            <w:webHidden/>
          </w:rPr>
          <w:instrText xml:space="preserve"> PAGEREF _Toc403396368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5301A253" w14:textId="77777777" w:rsidR="00B2102E" w:rsidRDefault="00B2102E" w:rsidP="00B2102E">
      <w:pPr>
        <w:pStyle w:val="TOC1"/>
        <w:tabs>
          <w:tab w:val="clear" w:pos="630"/>
          <w:tab w:val="left" w:pos="1170"/>
        </w:tabs>
        <w:rPr>
          <w:rStyle w:val="Hyperlink"/>
          <w:noProof/>
        </w:rPr>
      </w:pPr>
    </w:p>
    <w:p w14:paraId="1DE243C9" w14:textId="77777777" w:rsidR="00B2102E" w:rsidRDefault="00403431" w:rsidP="00B2102E">
      <w:pPr>
        <w:pStyle w:val="TOC1"/>
        <w:tabs>
          <w:tab w:val="clear" w:pos="630"/>
          <w:tab w:val="left" w:pos="1170"/>
        </w:tabs>
        <w:rPr>
          <w:rFonts w:asciiTheme="minorHAnsi" w:eastAsiaTheme="minorEastAsia" w:hAnsiTheme="minorHAnsi" w:cstheme="minorBidi"/>
          <w:noProof/>
          <w:sz w:val="22"/>
          <w:szCs w:val="22"/>
        </w:rPr>
      </w:pPr>
      <w:hyperlink w:anchor="_Toc403396369" w:history="1">
        <w:r w:rsidR="00B2102E" w:rsidRPr="00B7681F">
          <w:rPr>
            <w:rStyle w:val="Hyperlink"/>
            <w:rFonts w:ascii="Times New Roman Bold" w:hAnsi="Times New Roman Bold"/>
            <w:noProof/>
          </w:rPr>
          <w:t>2.0</w:t>
        </w:r>
        <w:r w:rsidR="00B2102E">
          <w:rPr>
            <w:rFonts w:asciiTheme="minorHAnsi" w:eastAsiaTheme="minorEastAsia" w:hAnsiTheme="minorHAnsi" w:cstheme="minorBidi"/>
            <w:noProof/>
            <w:sz w:val="22"/>
            <w:szCs w:val="22"/>
          </w:rPr>
          <w:tab/>
        </w:r>
        <w:r w:rsidR="00B2102E" w:rsidRPr="00B2102E">
          <w:rPr>
            <w:rStyle w:val="Hyperlink"/>
            <w:b/>
            <w:noProof/>
          </w:rPr>
          <w:t>REFERENCES</w:t>
        </w:r>
        <w:r w:rsidR="00B2102E">
          <w:rPr>
            <w:noProof/>
            <w:webHidden/>
          </w:rPr>
          <w:tab/>
        </w:r>
        <w:r w:rsidR="00B2102E">
          <w:rPr>
            <w:noProof/>
            <w:webHidden/>
          </w:rPr>
          <w:fldChar w:fldCharType="begin"/>
        </w:r>
        <w:r w:rsidR="00B2102E">
          <w:rPr>
            <w:noProof/>
            <w:webHidden/>
          </w:rPr>
          <w:instrText xml:space="preserve"> PAGEREF _Toc403396369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59747138" w14:textId="77777777" w:rsidR="00B2102E" w:rsidRDefault="00B2102E" w:rsidP="00B2102E">
      <w:pPr>
        <w:pStyle w:val="TOC1"/>
        <w:tabs>
          <w:tab w:val="clear" w:pos="630"/>
          <w:tab w:val="left" w:pos="1170"/>
        </w:tabs>
        <w:rPr>
          <w:rStyle w:val="Hyperlink"/>
          <w:noProof/>
        </w:rPr>
      </w:pPr>
    </w:p>
    <w:p w14:paraId="0C4F254E" w14:textId="77777777" w:rsidR="00B2102E" w:rsidRDefault="00403431" w:rsidP="00B2102E">
      <w:pPr>
        <w:pStyle w:val="TOC1"/>
        <w:tabs>
          <w:tab w:val="clear" w:pos="630"/>
          <w:tab w:val="left" w:pos="1170"/>
        </w:tabs>
        <w:rPr>
          <w:rFonts w:asciiTheme="minorHAnsi" w:eastAsiaTheme="minorEastAsia" w:hAnsiTheme="minorHAnsi" w:cstheme="minorBidi"/>
          <w:noProof/>
          <w:sz w:val="22"/>
          <w:szCs w:val="22"/>
        </w:rPr>
      </w:pPr>
      <w:hyperlink w:anchor="_Toc403396370" w:history="1">
        <w:r w:rsidR="00B2102E" w:rsidRPr="00B7681F">
          <w:rPr>
            <w:rStyle w:val="Hyperlink"/>
            <w:rFonts w:ascii="Times New Roman Bold" w:hAnsi="Times New Roman Bold"/>
            <w:noProof/>
          </w:rPr>
          <w:t>3.0</w:t>
        </w:r>
        <w:r w:rsidR="00B2102E">
          <w:rPr>
            <w:rFonts w:asciiTheme="minorHAnsi" w:eastAsiaTheme="minorEastAsia" w:hAnsiTheme="minorHAnsi" w:cstheme="minorBidi"/>
            <w:noProof/>
            <w:sz w:val="22"/>
            <w:szCs w:val="22"/>
          </w:rPr>
          <w:tab/>
        </w:r>
        <w:r w:rsidR="00B2102E" w:rsidRPr="00B2102E">
          <w:rPr>
            <w:rStyle w:val="Hyperlink"/>
            <w:b/>
            <w:noProof/>
          </w:rPr>
          <w:t>RESPONSIBLILITIES</w:t>
        </w:r>
        <w:r w:rsidR="00B2102E">
          <w:rPr>
            <w:noProof/>
            <w:webHidden/>
          </w:rPr>
          <w:tab/>
        </w:r>
        <w:r w:rsidR="00B2102E">
          <w:rPr>
            <w:noProof/>
            <w:webHidden/>
          </w:rPr>
          <w:fldChar w:fldCharType="begin"/>
        </w:r>
        <w:r w:rsidR="00B2102E">
          <w:rPr>
            <w:noProof/>
            <w:webHidden/>
          </w:rPr>
          <w:instrText xml:space="preserve"> PAGEREF _Toc403396370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632868A1" w14:textId="77777777" w:rsidR="00B2102E" w:rsidRDefault="00B2102E" w:rsidP="00B2102E">
      <w:pPr>
        <w:pStyle w:val="TOC2"/>
        <w:tabs>
          <w:tab w:val="left" w:pos="1170"/>
        </w:tabs>
        <w:rPr>
          <w:rStyle w:val="Hyperlink"/>
          <w:noProof/>
        </w:rPr>
      </w:pPr>
    </w:p>
    <w:p w14:paraId="5356C60D" w14:textId="77777777" w:rsidR="00B2102E" w:rsidRDefault="00403431" w:rsidP="00B2102E">
      <w:pPr>
        <w:pStyle w:val="TOC2"/>
        <w:tabs>
          <w:tab w:val="left" w:pos="1170"/>
        </w:tabs>
        <w:rPr>
          <w:rFonts w:asciiTheme="minorHAnsi" w:eastAsiaTheme="minorEastAsia" w:hAnsiTheme="minorHAnsi" w:cstheme="minorBidi"/>
          <w:noProof/>
          <w:sz w:val="22"/>
          <w:szCs w:val="22"/>
        </w:rPr>
      </w:pPr>
      <w:hyperlink w:anchor="_Toc403396371" w:history="1">
        <w:r w:rsidR="00B2102E" w:rsidRPr="00B7681F">
          <w:rPr>
            <w:rStyle w:val="Hyperlink"/>
            <w:rFonts w:ascii="Times New Roman Bold" w:hAnsi="Times New Roman Bold"/>
            <w:noProof/>
          </w:rPr>
          <w:t>3.1</w:t>
        </w:r>
        <w:r w:rsidR="00B2102E">
          <w:rPr>
            <w:rFonts w:asciiTheme="minorHAnsi" w:eastAsiaTheme="minorEastAsia" w:hAnsiTheme="minorHAnsi" w:cstheme="minorBidi"/>
            <w:noProof/>
            <w:sz w:val="22"/>
            <w:szCs w:val="22"/>
          </w:rPr>
          <w:tab/>
        </w:r>
        <w:r w:rsidR="00B2102E" w:rsidRPr="00B7681F">
          <w:rPr>
            <w:rStyle w:val="Hyperlink"/>
            <w:noProof/>
          </w:rPr>
          <w:t>Authority Having Jurisdiction (AHJ)</w:t>
        </w:r>
        <w:r w:rsidR="00B2102E">
          <w:rPr>
            <w:noProof/>
            <w:webHidden/>
          </w:rPr>
          <w:tab/>
        </w:r>
        <w:r w:rsidR="00B2102E">
          <w:rPr>
            <w:noProof/>
            <w:webHidden/>
          </w:rPr>
          <w:fldChar w:fldCharType="begin"/>
        </w:r>
        <w:r w:rsidR="00B2102E">
          <w:rPr>
            <w:noProof/>
            <w:webHidden/>
          </w:rPr>
          <w:instrText xml:space="preserve"> PAGEREF _Toc403396371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42F8BAB6" w14:textId="77777777" w:rsidR="00B2102E" w:rsidRDefault="00403431" w:rsidP="00B2102E">
      <w:pPr>
        <w:pStyle w:val="TOC2"/>
        <w:tabs>
          <w:tab w:val="left" w:pos="1170"/>
        </w:tabs>
        <w:rPr>
          <w:rFonts w:asciiTheme="minorHAnsi" w:eastAsiaTheme="minorEastAsia" w:hAnsiTheme="minorHAnsi" w:cstheme="minorBidi"/>
          <w:noProof/>
          <w:sz w:val="22"/>
          <w:szCs w:val="22"/>
        </w:rPr>
      </w:pPr>
      <w:hyperlink w:anchor="_Toc403396372" w:history="1">
        <w:r w:rsidR="00B2102E" w:rsidRPr="00B7681F">
          <w:rPr>
            <w:rStyle w:val="Hyperlink"/>
            <w:rFonts w:ascii="Times New Roman Bold" w:hAnsi="Times New Roman Bold"/>
            <w:noProof/>
          </w:rPr>
          <w:t>3.2</w:t>
        </w:r>
        <w:r w:rsidR="00B2102E">
          <w:rPr>
            <w:rFonts w:asciiTheme="minorHAnsi" w:eastAsiaTheme="minorEastAsia" w:hAnsiTheme="minorHAnsi" w:cstheme="minorBidi"/>
            <w:noProof/>
            <w:sz w:val="22"/>
            <w:szCs w:val="22"/>
          </w:rPr>
          <w:tab/>
        </w:r>
        <w:r w:rsidR="00B2102E" w:rsidRPr="00B7681F">
          <w:rPr>
            <w:rStyle w:val="Hyperlink"/>
            <w:noProof/>
          </w:rPr>
          <w:t>Building Manager</w:t>
        </w:r>
        <w:r w:rsidR="00B2102E">
          <w:rPr>
            <w:noProof/>
            <w:webHidden/>
          </w:rPr>
          <w:tab/>
        </w:r>
        <w:r w:rsidR="00B2102E">
          <w:rPr>
            <w:noProof/>
            <w:webHidden/>
          </w:rPr>
          <w:fldChar w:fldCharType="begin"/>
        </w:r>
        <w:r w:rsidR="00B2102E">
          <w:rPr>
            <w:noProof/>
            <w:webHidden/>
          </w:rPr>
          <w:instrText xml:space="preserve"> PAGEREF _Toc403396372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2042C8EC" w14:textId="77777777" w:rsidR="00B2102E" w:rsidRDefault="00B2102E" w:rsidP="00B2102E">
      <w:pPr>
        <w:pStyle w:val="TOC1"/>
        <w:tabs>
          <w:tab w:val="clear" w:pos="630"/>
          <w:tab w:val="left" w:pos="1170"/>
        </w:tabs>
        <w:rPr>
          <w:rStyle w:val="Hyperlink"/>
          <w:noProof/>
        </w:rPr>
      </w:pPr>
    </w:p>
    <w:p w14:paraId="5B1FB7B9" w14:textId="77777777" w:rsidR="00B2102E" w:rsidRDefault="00403431" w:rsidP="00B2102E">
      <w:pPr>
        <w:pStyle w:val="TOC1"/>
        <w:tabs>
          <w:tab w:val="clear" w:pos="630"/>
          <w:tab w:val="left" w:pos="1170"/>
        </w:tabs>
        <w:rPr>
          <w:rFonts w:asciiTheme="minorHAnsi" w:eastAsiaTheme="minorEastAsia" w:hAnsiTheme="minorHAnsi" w:cstheme="minorBidi"/>
          <w:noProof/>
          <w:sz w:val="22"/>
          <w:szCs w:val="22"/>
        </w:rPr>
      </w:pPr>
      <w:hyperlink w:anchor="_Toc403396373" w:history="1">
        <w:r w:rsidR="00B2102E" w:rsidRPr="00B7681F">
          <w:rPr>
            <w:rStyle w:val="Hyperlink"/>
            <w:rFonts w:ascii="Times New Roman Bold" w:hAnsi="Times New Roman Bold"/>
            <w:noProof/>
          </w:rPr>
          <w:t>4.0</w:t>
        </w:r>
        <w:r w:rsidR="00B2102E">
          <w:rPr>
            <w:rFonts w:asciiTheme="minorHAnsi" w:eastAsiaTheme="minorEastAsia" w:hAnsiTheme="minorHAnsi" w:cstheme="minorBidi"/>
            <w:noProof/>
            <w:sz w:val="22"/>
            <w:szCs w:val="22"/>
          </w:rPr>
          <w:tab/>
        </w:r>
        <w:r w:rsidR="00B2102E" w:rsidRPr="00B2102E">
          <w:rPr>
            <w:rStyle w:val="Hyperlink"/>
            <w:b/>
            <w:noProof/>
          </w:rPr>
          <w:t>PROGRAM DESCRIPTION</w:t>
        </w:r>
        <w:r w:rsidR="00B2102E">
          <w:rPr>
            <w:noProof/>
            <w:webHidden/>
          </w:rPr>
          <w:tab/>
        </w:r>
        <w:r w:rsidR="00B2102E">
          <w:rPr>
            <w:noProof/>
            <w:webHidden/>
          </w:rPr>
          <w:fldChar w:fldCharType="begin"/>
        </w:r>
        <w:r w:rsidR="00B2102E">
          <w:rPr>
            <w:noProof/>
            <w:webHidden/>
          </w:rPr>
          <w:instrText xml:space="preserve"> PAGEREF _Toc403396373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3D22D6CF" w14:textId="77777777" w:rsidR="00B2102E" w:rsidRDefault="00B2102E" w:rsidP="00B2102E">
      <w:pPr>
        <w:pStyle w:val="TOC3"/>
        <w:tabs>
          <w:tab w:val="left" w:pos="1170"/>
        </w:tabs>
        <w:rPr>
          <w:rStyle w:val="Hyperlink"/>
          <w:noProof/>
        </w:rPr>
      </w:pPr>
    </w:p>
    <w:p w14:paraId="6AD82BB7" w14:textId="7C978B34" w:rsidR="00B2102E" w:rsidRDefault="00403431" w:rsidP="00B2102E">
      <w:pPr>
        <w:pStyle w:val="TOC3"/>
        <w:tabs>
          <w:tab w:val="clear" w:pos="1530"/>
          <w:tab w:val="left" w:pos="1170"/>
          <w:tab w:val="left" w:pos="1260"/>
        </w:tabs>
        <w:ind w:left="1170" w:hanging="540"/>
        <w:rPr>
          <w:rFonts w:asciiTheme="minorHAnsi" w:eastAsiaTheme="minorEastAsia" w:hAnsiTheme="minorHAnsi" w:cstheme="minorBidi"/>
          <w:noProof/>
          <w:sz w:val="22"/>
          <w:szCs w:val="22"/>
        </w:rPr>
      </w:pPr>
      <w:hyperlink w:anchor="_Toc403396374" w:history="1">
        <w:r w:rsidR="00B2102E" w:rsidRPr="00B2102E">
          <w:rPr>
            <w:rStyle w:val="Hyperlink"/>
            <w:b/>
            <w:noProof/>
          </w:rPr>
          <w:t>4.1</w:t>
        </w:r>
        <w:r w:rsidR="00B2102E">
          <w:rPr>
            <w:rFonts w:asciiTheme="minorHAnsi" w:eastAsiaTheme="minorEastAsia" w:hAnsiTheme="minorHAnsi" w:cstheme="minorBidi"/>
            <w:noProof/>
            <w:sz w:val="22"/>
            <w:szCs w:val="22"/>
          </w:rPr>
          <w:tab/>
        </w:r>
        <w:r w:rsidR="00B2102E" w:rsidRPr="00B7681F">
          <w:rPr>
            <w:rStyle w:val="Hyperlink"/>
            <w:noProof/>
          </w:rPr>
          <w:t>It is the responsibility of landlord divisions/sections/centers</w:t>
        </w:r>
        <w:r w:rsidR="00B2102E">
          <w:rPr>
            <w:noProof/>
            <w:webHidden/>
          </w:rPr>
          <w:tab/>
        </w:r>
        <w:r w:rsidR="00B2102E">
          <w:rPr>
            <w:noProof/>
            <w:webHidden/>
          </w:rPr>
          <w:fldChar w:fldCharType="begin"/>
        </w:r>
        <w:r w:rsidR="00B2102E">
          <w:rPr>
            <w:noProof/>
            <w:webHidden/>
          </w:rPr>
          <w:instrText xml:space="preserve"> PAGEREF _Toc403396374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021200D3" w14:textId="5CC43915" w:rsidR="00B2102E" w:rsidRDefault="00403431" w:rsidP="00B2102E">
      <w:pPr>
        <w:pStyle w:val="TOC3"/>
        <w:tabs>
          <w:tab w:val="clear" w:pos="1530"/>
          <w:tab w:val="left" w:pos="1170"/>
          <w:tab w:val="left" w:pos="1260"/>
        </w:tabs>
        <w:ind w:left="1170" w:hanging="540"/>
        <w:rPr>
          <w:rFonts w:asciiTheme="minorHAnsi" w:eastAsiaTheme="minorEastAsia" w:hAnsiTheme="minorHAnsi" w:cstheme="minorBidi"/>
          <w:noProof/>
          <w:sz w:val="22"/>
          <w:szCs w:val="22"/>
        </w:rPr>
      </w:pPr>
      <w:hyperlink w:anchor="_Toc403396375" w:history="1">
        <w:r w:rsidR="00B2102E" w:rsidRPr="00B2102E">
          <w:rPr>
            <w:rStyle w:val="Hyperlink"/>
            <w:b/>
            <w:noProof/>
          </w:rPr>
          <w:t>4.2</w:t>
        </w:r>
        <w:r w:rsidR="00B2102E">
          <w:rPr>
            <w:rFonts w:asciiTheme="minorHAnsi" w:eastAsiaTheme="minorEastAsia" w:hAnsiTheme="minorHAnsi" w:cstheme="minorBidi"/>
            <w:noProof/>
            <w:sz w:val="22"/>
            <w:szCs w:val="22"/>
          </w:rPr>
          <w:tab/>
        </w:r>
        <w:r w:rsidR="00B2102E" w:rsidRPr="00B7681F">
          <w:rPr>
            <w:rStyle w:val="Hyperlink"/>
            <w:noProof/>
          </w:rPr>
          <w:t>The fire rating of fire stop materials</w:t>
        </w:r>
        <w:r w:rsidR="00B2102E">
          <w:rPr>
            <w:noProof/>
            <w:webHidden/>
          </w:rPr>
          <w:tab/>
        </w:r>
        <w:r w:rsidR="00B2102E">
          <w:rPr>
            <w:noProof/>
            <w:webHidden/>
          </w:rPr>
          <w:fldChar w:fldCharType="begin"/>
        </w:r>
        <w:r w:rsidR="00B2102E">
          <w:rPr>
            <w:noProof/>
            <w:webHidden/>
          </w:rPr>
          <w:instrText xml:space="preserve"> PAGEREF _Toc403396375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07B63D01" w14:textId="6ECEC9BF" w:rsidR="00B2102E" w:rsidRDefault="00403431" w:rsidP="00B2102E">
      <w:pPr>
        <w:pStyle w:val="TOC3"/>
        <w:tabs>
          <w:tab w:val="clear" w:pos="1530"/>
          <w:tab w:val="left" w:pos="1170"/>
          <w:tab w:val="left" w:pos="1260"/>
        </w:tabs>
        <w:ind w:left="1170" w:hanging="540"/>
        <w:rPr>
          <w:rFonts w:asciiTheme="minorHAnsi" w:eastAsiaTheme="minorEastAsia" w:hAnsiTheme="minorHAnsi" w:cstheme="minorBidi"/>
          <w:noProof/>
          <w:sz w:val="22"/>
          <w:szCs w:val="22"/>
        </w:rPr>
      </w:pPr>
      <w:hyperlink w:anchor="_Toc403396376" w:history="1">
        <w:r w:rsidR="00B2102E" w:rsidRPr="00B2102E">
          <w:rPr>
            <w:rStyle w:val="Hyperlink"/>
            <w:b/>
            <w:noProof/>
          </w:rPr>
          <w:t>4.3</w:t>
        </w:r>
        <w:r w:rsidR="00B2102E">
          <w:rPr>
            <w:rFonts w:asciiTheme="minorHAnsi" w:eastAsiaTheme="minorEastAsia" w:hAnsiTheme="minorHAnsi" w:cstheme="minorBidi"/>
            <w:noProof/>
            <w:sz w:val="22"/>
            <w:szCs w:val="22"/>
          </w:rPr>
          <w:tab/>
        </w:r>
        <w:r w:rsidR="00B2102E" w:rsidRPr="00B7681F">
          <w:rPr>
            <w:rStyle w:val="Hyperlink"/>
            <w:noProof/>
          </w:rPr>
          <w:t>Only UL Listed and/or FM Approved fire stop materials</w:t>
        </w:r>
        <w:r w:rsidR="00B2102E">
          <w:rPr>
            <w:noProof/>
            <w:webHidden/>
          </w:rPr>
          <w:tab/>
        </w:r>
        <w:r w:rsidR="00B2102E">
          <w:rPr>
            <w:noProof/>
            <w:webHidden/>
          </w:rPr>
          <w:fldChar w:fldCharType="begin"/>
        </w:r>
        <w:r w:rsidR="00B2102E">
          <w:rPr>
            <w:noProof/>
            <w:webHidden/>
          </w:rPr>
          <w:instrText xml:space="preserve"> PAGEREF _Toc403396376 \h </w:instrText>
        </w:r>
        <w:r w:rsidR="00B2102E">
          <w:rPr>
            <w:noProof/>
            <w:webHidden/>
          </w:rPr>
        </w:r>
        <w:r w:rsidR="00B2102E">
          <w:rPr>
            <w:noProof/>
            <w:webHidden/>
          </w:rPr>
          <w:fldChar w:fldCharType="separate"/>
        </w:r>
        <w:r w:rsidR="002850F5">
          <w:rPr>
            <w:noProof/>
            <w:webHidden/>
          </w:rPr>
          <w:t>2</w:t>
        </w:r>
        <w:r w:rsidR="00B2102E">
          <w:rPr>
            <w:noProof/>
            <w:webHidden/>
          </w:rPr>
          <w:fldChar w:fldCharType="end"/>
        </w:r>
      </w:hyperlink>
    </w:p>
    <w:p w14:paraId="754EF221" w14:textId="2720D977" w:rsidR="00B2102E" w:rsidRDefault="00403431" w:rsidP="00B2102E">
      <w:pPr>
        <w:pStyle w:val="TOC3"/>
        <w:tabs>
          <w:tab w:val="clear" w:pos="1530"/>
          <w:tab w:val="left" w:pos="1170"/>
          <w:tab w:val="left" w:pos="1260"/>
        </w:tabs>
        <w:ind w:left="1170" w:hanging="540"/>
        <w:rPr>
          <w:rFonts w:asciiTheme="minorHAnsi" w:eastAsiaTheme="minorEastAsia" w:hAnsiTheme="minorHAnsi" w:cstheme="minorBidi"/>
          <w:noProof/>
          <w:sz w:val="22"/>
          <w:szCs w:val="22"/>
        </w:rPr>
      </w:pPr>
      <w:hyperlink w:anchor="_Toc403396377" w:history="1">
        <w:r w:rsidR="00B2102E" w:rsidRPr="00B2102E">
          <w:rPr>
            <w:rStyle w:val="Hyperlink"/>
            <w:b/>
            <w:noProof/>
          </w:rPr>
          <w:t>4.4</w:t>
        </w:r>
        <w:r w:rsidR="00B2102E">
          <w:rPr>
            <w:rFonts w:asciiTheme="minorHAnsi" w:eastAsiaTheme="minorEastAsia" w:hAnsiTheme="minorHAnsi" w:cstheme="minorBidi"/>
            <w:noProof/>
            <w:sz w:val="22"/>
            <w:szCs w:val="22"/>
          </w:rPr>
          <w:tab/>
        </w:r>
        <w:r w:rsidR="00B2102E">
          <w:rPr>
            <w:rStyle w:val="Hyperlink"/>
            <w:noProof/>
          </w:rPr>
          <w:t>Documentation</w:t>
        </w:r>
        <w:r w:rsidR="00B2102E" w:rsidRPr="00B7681F">
          <w:rPr>
            <w:rStyle w:val="Hyperlink"/>
            <w:noProof/>
          </w:rPr>
          <w:t>.</w:t>
        </w:r>
        <w:r w:rsidR="00B2102E">
          <w:rPr>
            <w:noProof/>
            <w:webHidden/>
          </w:rPr>
          <w:tab/>
        </w:r>
        <w:r w:rsidR="00B2102E">
          <w:rPr>
            <w:noProof/>
            <w:webHidden/>
          </w:rPr>
          <w:fldChar w:fldCharType="begin"/>
        </w:r>
        <w:r w:rsidR="00B2102E">
          <w:rPr>
            <w:noProof/>
            <w:webHidden/>
          </w:rPr>
          <w:instrText xml:space="preserve"> PAGEREF _Toc403396377 \h </w:instrText>
        </w:r>
        <w:r w:rsidR="00B2102E">
          <w:rPr>
            <w:noProof/>
            <w:webHidden/>
          </w:rPr>
        </w:r>
        <w:r w:rsidR="00B2102E">
          <w:rPr>
            <w:noProof/>
            <w:webHidden/>
          </w:rPr>
          <w:fldChar w:fldCharType="separate"/>
        </w:r>
        <w:r w:rsidR="002850F5">
          <w:rPr>
            <w:noProof/>
            <w:webHidden/>
          </w:rPr>
          <w:t>3</w:t>
        </w:r>
        <w:r w:rsidR="00B2102E">
          <w:rPr>
            <w:noProof/>
            <w:webHidden/>
          </w:rPr>
          <w:fldChar w:fldCharType="end"/>
        </w:r>
      </w:hyperlink>
    </w:p>
    <w:p w14:paraId="70ABD79C" w14:textId="32436187" w:rsidR="00B2102E" w:rsidRDefault="00403431" w:rsidP="00B2102E">
      <w:pPr>
        <w:pStyle w:val="TOC3"/>
        <w:tabs>
          <w:tab w:val="clear" w:pos="1530"/>
          <w:tab w:val="left" w:pos="1170"/>
          <w:tab w:val="left" w:pos="1260"/>
        </w:tabs>
        <w:ind w:left="1170" w:hanging="540"/>
        <w:rPr>
          <w:rFonts w:asciiTheme="minorHAnsi" w:eastAsiaTheme="minorEastAsia" w:hAnsiTheme="minorHAnsi" w:cstheme="minorBidi"/>
          <w:noProof/>
          <w:sz w:val="22"/>
          <w:szCs w:val="22"/>
        </w:rPr>
      </w:pPr>
      <w:hyperlink w:anchor="_Toc403396378" w:history="1">
        <w:r w:rsidR="00B2102E" w:rsidRPr="00B2102E">
          <w:rPr>
            <w:rStyle w:val="Hyperlink"/>
            <w:b/>
            <w:noProof/>
          </w:rPr>
          <w:t>4.5</w:t>
        </w:r>
        <w:r w:rsidR="00B2102E">
          <w:rPr>
            <w:rFonts w:asciiTheme="minorHAnsi" w:eastAsiaTheme="minorEastAsia" w:hAnsiTheme="minorHAnsi" w:cstheme="minorBidi"/>
            <w:noProof/>
            <w:sz w:val="22"/>
            <w:szCs w:val="22"/>
          </w:rPr>
          <w:tab/>
        </w:r>
        <w:r w:rsidR="00B2102E" w:rsidRPr="00B7681F">
          <w:rPr>
            <w:rStyle w:val="Hyperlink"/>
            <w:noProof/>
          </w:rPr>
          <w:t>Penetrations through or into Hazardous (Classified) locations</w:t>
        </w:r>
        <w:r w:rsidR="00B2102E">
          <w:rPr>
            <w:noProof/>
            <w:webHidden/>
          </w:rPr>
          <w:tab/>
        </w:r>
        <w:r w:rsidR="00B2102E">
          <w:rPr>
            <w:noProof/>
            <w:webHidden/>
          </w:rPr>
          <w:fldChar w:fldCharType="begin"/>
        </w:r>
        <w:r w:rsidR="00B2102E">
          <w:rPr>
            <w:noProof/>
            <w:webHidden/>
          </w:rPr>
          <w:instrText xml:space="preserve"> PAGEREF _Toc403396378 \h </w:instrText>
        </w:r>
        <w:r w:rsidR="00B2102E">
          <w:rPr>
            <w:noProof/>
            <w:webHidden/>
          </w:rPr>
        </w:r>
        <w:r w:rsidR="00B2102E">
          <w:rPr>
            <w:noProof/>
            <w:webHidden/>
          </w:rPr>
          <w:fldChar w:fldCharType="separate"/>
        </w:r>
        <w:r w:rsidR="002850F5">
          <w:rPr>
            <w:noProof/>
            <w:webHidden/>
          </w:rPr>
          <w:t>3</w:t>
        </w:r>
        <w:r w:rsidR="00B2102E">
          <w:rPr>
            <w:noProof/>
            <w:webHidden/>
          </w:rPr>
          <w:fldChar w:fldCharType="end"/>
        </w:r>
      </w:hyperlink>
    </w:p>
    <w:p w14:paraId="0B7B615A" w14:textId="5316727A" w:rsidR="00B2102E" w:rsidRDefault="00403431" w:rsidP="00B2102E">
      <w:pPr>
        <w:pStyle w:val="TOC3"/>
        <w:tabs>
          <w:tab w:val="clear" w:pos="1530"/>
          <w:tab w:val="left" w:pos="1170"/>
          <w:tab w:val="left" w:pos="1260"/>
        </w:tabs>
        <w:ind w:left="1170" w:hanging="540"/>
        <w:rPr>
          <w:rFonts w:asciiTheme="minorHAnsi" w:eastAsiaTheme="minorEastAsia" w:hAnsiTheme="minorHAnsi" w:cstheme="minorBidi"/>
          <w:noProof/>
          <w:sz w:val="22"/>
          <w:szCs w:val="22"/>
        </w:rPr>
      </w:pPr>
      <w:hyperlink w:anchor="_Toc403396379" w:history="1">
        <w:r w:rsidR="00B2102E" w:rsidRPr="00B2102E">
          <w:rPr>
            <w:rStyle w:val="Hyperlink"/>
            <w:b/>
            <w:noProof/>
          </w:rPr>
          <w:t>4.6</w:t>
        </w:r>
        <w:r w:rsidR="00B2102E">
          <w:rPr>
            <w:rFonts w:asciiTheme="minorHAnsi" w:eastAsiaTheme="minorEastAsia" w:hAnsiTheme="minorHAnsi" w:cstheme="minorBidi"/>
            <w:noProof/>
            <w:sz w:val="22"/>
            <w:szCs w:val="22"/>
          </w:rPr>
          <w:tab/>
        </w:r>
        <w:r w:rsidR="00B2102E">
          <w:rPr>
            <w:rStyle w:val="Hyperlink"/>
            <w:noProof/>
          </w:rPr>
          <w:t>In new construction</w:t>
        </w:r>
        <w:r w:rsidR="00B2102E">
          <w:rPr>
            <w:noProof/>
            <w:webHidden/>
          </w:rPr>
          <w:tab/>
        </w:r>
        <w:r w:rsidR="00B2102E">
          <w:rPr>
            <w:noProof/>
            <w:webHidden/>
          </w:rPr>
          <w:fldChar w:fldCharType="begin"/>
        </w:r>
        <w:r w:rsidR="00B2102E">
          <w:rPr>
            <w:noProof/>
            <w:webHidden/>
          </w:rPr>
          <w:instrText xml:space="preserve"> PAGEREF _Toc403396379 \h </w:instrText>
        </w:r>
        <w:r w:rsidR="00B2102E">
          <w:rPr>
            <w:noProof/>
            <w:webHidden/>
          </w:rPr>
        </w:r>
        <w:r w:rsidR="00B2102E">
          <w:rPr>
            <w:noProof/>
            <w:webHidden/>
          </w:rPr>
          <w:fldChar w:fldCharType="separate"/>
        </w:r>
        <w:r w:rsidR="002850F5">
          <w:rPr>
            <w:noProof/>
            <w:webHidden/>
          </w:rPr>
          <w:t>3</w:t>
        </w:r>
        <w:r w:rsidR="00B2102E">
          <w:rPr>
            <w:noProof/>
            <w:webHidden/>
          </w:rPr>
          <w:fldChar w:fldCharType="end"/>
        </w:r>
      </w:hyperlink>
    </w:p>
    <w:p w14:paraId="17527FE8" w14:textId="7B63A65E" w:rsidR="00B2102E" w:rsidRDefault="00403431" w:rsidP="00B2102E">
      <w:pPr>
        <w:pStyle w:val="TOC3"/>
        <w:tabs>
          <w:tab w:val="clear" w:pos="1530"/>
          <w:tab w:val="left" w:pos="1170"/>
          <w:tab w:val="left" w:pos="1260"/>
        </w:tabs>
        <w:ind w:left="1170" w:hanging="540"/>
        <w:rPr>
          <w:rFonts w:asciiTheme="minorHAnsi" w:eastAsiaTheme="minorEastAsia" w:hAnsiTheme="minorHAnsi" w:cstheme="minorBidi"/>
          <w:noProof/>
          <w:sz w:val="22"/>
          <w:szCs w:val="22"/>
        </w:rPr>
      </w:pPr>
      <w:hyperlink w:anchor="_Toc403396380" w:history="1">
        <w:r w:rsidR="00B2102E" w:rsidRPr="00B2102E">
          <w:rPr>
            <w:rStyle w:val="Hyperlink"/>
            <w:b/>
            <w:noProof/>
          </w:rPr>
          <w:t>4.7</w:t>
        </w:r>
        <w:r w:rsidR="00B2102E">
          <w:rPr>
            <w:rFonts w:asciiTheme="minorHAnsi" w:eastAsiaTheme="minorEastAsia" w:hAnsiTheme="minorHAnsi" w:cstheme="minorBidi"/>
            <w:noProof/>
            <w:sz w:val="22"/>
            <w:szCs w:val="22"/>
          </w:rPr>
          <w:tab/>
        </w:r>
        <w:r w:rsidR="00B2102E" w:rsidRPr="00B7681F">
          <w:rPr>
            <w:rStyle w:val="Hyperlink"/>
            <w:noProof/>
          </w:rPr>
          <w:t>The following simplified table</w:t>
        </w:r>
        <w:r w:rsidR="00B2102E">
          <w:rPr>
            <w:noProof/>
            <w:webHidden/>
          </w:rPr>
          <w:tab/>
        </w:r>
        <w:r w:rsidR="00B2102E">
          <w:rPr>
            <w:noProof/>
            <w:webHidden/>
          </w:rPr>
          <w:fldChar w:fldCharType="begin"/>
        </w:r>
        <w:r w:rsidR="00B2102E">
          <w:rPr>
            <w:noProof/>
            <w:webHidden/>
          </w:rPr>
          <w:instrText xml:space="preserve"> PAGEREF _Toc403396380 \h </w:instrText>
        </w:r>
        <w:r w:rsidR="00B2102E">
          <w:rPr>
            <w:noProof/>
            <w:webHidden/>
          </w:rPr>
        </w:r>
        <w:r w:rsidR="00B2102E">
          <w:rPr>
            <w:noProof/>
            <w:webHidden/>
          </w:rPr>
          <w:fldChar w:fldCharType="separate"/>
        </w:r>
        <w:r w:rsidR="002850F5">
          <w:rPr>
            <w:noProof/>
            <w:webHidden/>
          </w:rPr>
          <w:t>3</w:t>
        </w:r>
        <w:r w:rsidR="00B2102E">
          <w:rPr>
            <w:noProof/>
            <w:webHidden/>
          </w:rPr>
          <w:fldChar w:fldCharType="end"/>
        </w:r>
      </w:hyperlink>
    </w:p>
    <w:p w14:paraId="50BAB5A8" w14:textId="77777777" w:rsidR="00A96FFC" w:rsidRDefault="00D75036" w:rsidP="00B2102E">
      <w:pPr>
        <w:tabs>
          <w:tab w:val="left" w:pos="1170"/>
          <w:tab w:val="right" w:leader="dot" w:pos="9720"/>
        </w:tabs>
        <w:jc w:val="left"/>
        <w:rPr>
          <w:bCs/>
        </w:rPr>
      </w:pPr>
      <w:r>
        <w:rPr>
          <w:bCs/>
        </w:rPr>
        <w:fldChar w:fldCharType="end"/>
      </w:r>
    </w:p>
    <w:p w14:paraId="50BAB5A9" w14:textId="77777777" w:rsidR="00084E8E" w:rsidRPr="00FA370A" w:rsidRDefault="00084E8E" w:rsidP="002441F5">
      <w:pPr>
        <w:jc w:val="left"/>
        <w:rPr>
          <w:bCs/>
        </w:rPr>
      </w:pPr>
    </w:p>
    <w:p w14:paraId="50BAB5AA" w14:textId="77777777" w:rsidR="00A96FFC" w:rsidRPr="00A96FFC" w:rsidRDefault="00A96FFC">
      <w:pPr>
        <w:rPr>
          <w:bCs/>
        </w:rPr>
      </w:pPr>
    </w:p>
    <w:p w14:paraId="50BAB5AB"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50BAB5AC" w14:textId="77777777" w:rsidR="00D52AE5" w:rsidRPr="00D52AE5" w:rsidRDefault="00D52AE5" w:rsidP="00D52AE5">
      <w:pPr>
        <w:pStyle w:val="Heading1"/>
        <w:numPr>
          <w:ilvl w:val="0"/>
          <w:numId w:val="0"/>
        </w:numPr>
        <w:ind w:left="360"/>
        <w:jc w:val="both"/>
        <w:rPr>
          <w:b w:val="0"/>
          <w:sz w:val="24"/>
          <w:szCs w:val="24"/>
        </w:rPr>
      </w:pPr>
    </w:p>
    <w:p w14:paraId="50BAB5AD" w14:textId="77777777" w:rsidR="00CE5B8A" w:rsidRPr="00774629" w:rsidRDefault="007D5A75" w:rsidP="007D5A75">
      <w:pPr>
        <w:pStyle w:val="Heading1"/>
      </w:pPr>
      <w:bookmarkStart w:id="1" w:name="_Toc403396368"/>
      <w:r>
        <w:t>INTRODUCTION</w:t>
      </w:r>
      <w:bookmarkEnd w:id="1"/>
    </w:p>
    <w:p w14:paraId="50BAB5AE" w14:textId="77777777" w:rsidR="00D435EC" w:rsidRPr="007D5A75" w:rsidRDefault="00D435EC"/>
    <w:p w14:paraId="50BAB5AF" w14:textId="382862ED" w:rsidR="009411A5" w:rsidRPr="001C74B1" w:rsidRDefault="00D66D62" w:rsidP="009411A5">
      <w:pPr>
        <w:rPr>
          <w:rFonts w:ascii="Times" w:hAnsi="Times"/>
        </w:rPr>
      </w:pPr>
      <w:r>
        <w:rPr>
          <w:rFonts w:ascii="Times" w:hAnsi="Times"/>
        </w:rPr>
        <w:t xml:space="preserve">Building codes, depending on area and height of a facility, will require fire </w:t>
      </w:r>
      <w:r w:rsidR="002E58B9">
        <w:rPr>
          <w:rFonts w:ascii="Times" w:hAnsi="Times"/>
        </w:rPr>
        <w:t xml:space="preserve">compartments that are formed by fire </w:t>
      </w:r>
      <w:r>
        <w:rPr>
          <w:rFonts w:ascii="Times" w:hAnsi="Times"/>
        </w:rPr>
        <w:t>barriers (partitions) to subdivide floor or an area to assist with occupants exiting a facility</w:t>
      </w:r>
      <w:r w:rsidR="009411A5" w:rsidRPr="001C74B1">
        <w:rPr>
          <w:rFonts w:ascii="Times" w:hAnsi="Times"/>
        </w:rPr>
        <w:t>.</w:t>
      </w:r>
      <w:r>
        <w:rPr>
          <w:rFonts w:ascii="Times" w:hAnsi="Times"/>
        </w:rPr>
        <w:t xml:space="preserve">  </w:t>
      </w:r>
      <w:r w:rsidR="002E58B9">
        <w:rPr>
          <w:rFonts w:ascii="Times" w:hAnsi="Times"/>
        </w:rPr>
        <w:t>Properly maintained opening protective in fire barrier walls is essential to contain a fire until the occupants have exited and fire suppression is applied to extinguish the fire.  Part of the inspector’s responsibility, therefore, is to ensure that openings remain properly protected and that nothing has been done to nullify or defeat the fire barrier protection.</w:t>
      </w:r>
    </w:p>
    <w:p w14:paraId="50BAB5B0" w14:textId="77777777" w:rsidR="007D5A75" w:rsidRPr="007D5A75" w:rsidRDefault="007D5A75" w:rsidP="00E00D72"/>
    <w:p w14:paraId="50BAB5B1" w14:textId="77777777" w:rsidR="007D5A75" w:rsidRDefault="007D5A75" w:rsidP="00E00D72"/>
    <w:p w14:paraId="50BAB5B2" w14:textId="77777777" w:rsidR="007D5A75" w:rsidRDefault="002B077D" w:rsidP="007D5A75">
      <w:pPr>
        <w:pStyle w:val="Heading1"/>
        <w:rPr>
          <w:kern w:val="0"/>
        </w:rPr>
      </w:pPr>
      <w:bookmarkStart w:id="2" w:name="_Toc403396369"/>
      <w:r>
        <w:rPr>
          <w:kern w:val="0"/>
        </w:rPr>
        <w:t>R</w:t>
      </w:r>
      <w:r w:rsidR="007D5A75">
        <w:rPr>
          <w:kern w:val="0"/>
        </w:rPr>
        <w:t>EF</w:t>
      </w:r>
      <w:r>
        <w:rPr>
          <w:kern w:val="0"/>
        </w:rPr>
        <w:t>ERENCES</w:t>
      </w:r>
      <w:bookmarkEnd w:id="2"/>
    </w:p>
    <w:p w14:paraId="50BAB5B3" w14:textId="77777777" w:rsidR="007D5A75" w:rsidRPr="00C77BD0" w:rsidRDefault="007D5A75" w:rsidP="00E00D72"/>
    <w:p w14:paraId="50BAB5B4" w14:textId="42895BF3" w:rsidR="00F94F0F" w:rsidRDefault="00F94F0F" w:rsidP="00ED76A9">
      <w:pPr>
        <w:pStyle w:val="ListParagraph"/>
        <w:numPr>
          <w:ilvl w:val="0"/>
          <w:numId w:val="63"/>
        </w:numPr>
        <w:rPr>
          <w:bCs/>
          <w:color w:val="000000"/>
          <w:kern w:val="32"/>
        </w:rPr>
      </w:pPr>
      <w:r w:rsidRPr="00ED76A9">
        <w:rPr>
          <w:bCs/>
          <w:color w:val="000000"/>
          <w:kern w:val="32"/>
        </w:rPr>
        <w:t>F</w:t>
      </w:r>
      <w:r w:rsidR="00065EE9">
        <w:rPr>
          <w:bCs/>
          <w:color w:val="000000"/>
          <w:kern w:val="32"/>
        </w:rPr>
        <w:t xml:space="preserve">ermilab </w:t>
      </w:r>
      <w:r w:rsidRPr="00ED76A9">
        <w:rPr>
          <w:bCs/>
          <w:color w:val="000000"/>
          <w:kern w:val="32"/>
        </w:rPr>
        <w:t>E</w:t>
      </w:r>
      <w:r w:rsidR="00065EE9">
        <w:rPr>
          <w:bCs/>
          <w:color w:val="000000"/>
          <w:kern w:val="32"/>
        </w:rPr>
        <w:t xml:space="preserve">nvironment </w:t>
      </w:r>
      <w:r w:rsidRPr="00ED76A9">
        <w:rPr>
          <w:bCs/>
          <w:color w:val="000000"/>
          <w:kern w:val="32"/>
        </w:rPr>
        <w:t>S</w:t>
      </w:r>
      <w:r w:rsidR="00065EE9">
        <w:rPr>
          <w:bCs/>
          <w:color w:val="000000"/>
          <w:kern w:val="32"/>
        </w:rPr>
        <w:t xml:space="preserve">afety </w:t>
      </w:r>
      <w:r w:rsidRPr="00ED76A9">
        <w:rPr>
          <w:bCs/>
          <w:color w:val="000000"/>
          <w:kern w:val="32"/>
        </w:rPr>
        <w:t>H</w:t>
      </w:r>
      <w:r w:rsidR="00065EE9">
        <w:rPr>
          <w:bCs/>
          <w:color w:val="000000"/>
          <w:kern w:val="32"/>
        </w:rPr>
        <w:t xml:space="preserve">ealth </w:t>
      </w:r>
      <w:r w:rsidRPr="00ED76A9">
        <w:rPr>
          <w:bCs/>
          <w:color w:val="000000"/>
          <w:kern w:val="32"/>
        </w:rPr>
        <w:t>M</w:t>
      </w:r>
      <w:r w:rsidR="00065EE9">
        <w:rPr>
          <w:bCs/>
          <w:color w:val="000000"/>
          <w:kern w:val="32"/>
        </w:rPr>
        <w:t>anual (FESHM)</w:t>
      </w:r>
      <w:r w:rsidRPr="00ED76A9">
        <w:rPr>
          <w:bCs/>
          <w:color w:val="000000"/>
          <w:kern w:val="32"/>
        </w:rPr>
        <w:t xml:space="preserve"> 6010, Fire Protection Program</w:t>
      </w:r>
    </w:p>
    <w:p w14:paraId="5CAA9192" w14:textId="226D1011" w:rsidR="002E58B9" w:rsidRDefault="002E58B9" w:rsidP="00ED76A9">
      <w:pPr>
        <w:pStyle w:val="ListParagraph"/>
        <w:numPr>
          <w:ilvl w:val="0"/>
          <w:numId w:val="63"/>
        </w:numPr>
        <w:rPr>
          <w:bCs/>
          <w:color w:val="000000"/>
          <w:kern w:val="32"/>
        </w:rPr>
      </w:pPr>
      <w:r>
        <w:rPr>
          <w:bCs/>
          <w:color w:val="000000"/>
          <w:kern w:val="32"/>
        </w:rPr>
        <w:t>FESHM 60</w:t>
      </w:r>
      <w:r w:rsidR="00396C69">
        <w:rPr>
          <w:bCs/>
          <w:color w:val="000000"/>
          <w:kern w:val="32"/>
        </w:rPr>
        <w:t>12</w:t>
      </w:r>
      <w:r>
        <w:rPr>
          <w:bCs/>
          <w:color w:val="000000"/>
          <w:kern w:val="32"/>
        </w:rPr>
        <w:t xml:space="preserve"> </w:t>
      </w:r>
      <w:r w:rsidR="00396C69">
        <w:rPr>
          <w:bCs/>
          <w:color w:val="000000"/>
          <w:kern w:val="32"/>
        </w:rPr>
        <w:t xml:space="preserve">Periodic Inspection of Fire </w:t>
      </w:r>
      <w:r>
        <w:rPr>
          <w:bCs/>
          <w:color w:val="000000"/>
          <w:kern w:val="32"/>
        </w:rPr>
        <w:t>Doors</w:t>
      </w:r>
    </w:p>
    <w:p w14:paraId="3F5B08CA" w14:textId="53AF62CF" w:rsidR="00065EE9" w:rsidRDefault="00065EE9" w:rsidP="00ED76A9">
      <w:pPr>
        <w:pStyle w:val="ListParagraph"/>
        <w:numPr>
          <w:ilvl w:val="0"/>
          <w:numId w:val="63"/>
        </w:numPr>
        <w:rPr>
          <w:bCs/>
          <w:color w:val="000000"/>
          <w:kern w:val="32"/>
        </w:rPr>
      </w:pPr>
      <w:r>
        <w:rPr>
          <w:bCs/>
          <w:color w:val="000000"/>
          <w:kern w:val="32"/>
        </w:rPr>
        <w:t>National Fire Protection Association (NFPA) 101, Life Safety Code, 2012 Edition</w:t>
      </w:r>
    </w:p>
    <w:p w14:paraId="28FD73A3" w14:textId="7B030856" w:rsidR="00FF3D58" w:rsidRDefault="00FF3D58" w:rsidP="00ED76A9">
      <w:pPr>
        <w:pStyle w:val="ListParagraph"/>
        <w:numPr>
          <w:ilvl w:val="0"/>
          <w:numId w:val="63"/>
        </w:numPr>
        <w:rPr>
          <w:bCs/>
          <w:color w:val="000000"/>
          <w:kern w:val="32"/>
        </w:rPr>
      </w:pPr>
      <w:r>
        <w:rPr>
          <w:bCs/>
          <w:color w:val="000000"/>
          <w:kern w:val="32"/>
        </w:rPr>
        <w:t>NFPA 80</w:t>
      </w:r>
      <w:r w:rsidR="00396C69">
        <w:rPr>
          <w:bCs/>
          <w:color w:val="000000"/>
          <w:kern w:val="32"/>
        </w:rPr>
        <w:t>, Standard for Fire Doors and Other Opening Protectives, 201</w:t>
      </w:r>
      <w:r w:rsidR="001B421D">
        <w:rPr>
          <w:bCs/>
          <w:color w:val="000000"/>
          <w:kern w:val="32"/>
        </w:rPr>
        <w:t>3</w:t>
      </w:r>
      <w:r w:rsidR="00396C69">
        <w:rPr>
          <w:bCs/>
          <w:color w:val="000000"/>
          <w:kern w:val="32"/>
        </w:rPr>
        <w:t xml:space="preserve"> Edition </w:t>
      </w:r>
    </w:p>
    <w:p w14:paraId="559A95BE" w14:textId="51624161" w:rsidR="00D66D62" w:rsidRPr="00ED76A9" w:rsidRDefault="00D66D62" w:rsidP="00ED76A9">
      <w:pPr>
        <w:pStyle w:val="ListParagraph"/>
        <w:numPr>
          <w:ilvl w:val="0"/>
          <w:numId w:val="63"/>
        </w:numPr>
        <w:rPr>
          <w:bCs/>
          <w:color w:val="000000"/>
          <w:kern w:val="32"/>
        </w:rPr>
      </w:pPr>
      <w:r>
        <w:rPr>
          <w:bCs/>
          <w:color w:val="000000"/>
          <w:kern w:val="32"/>
        </w:rPr>
        <w:t>NFPA 221, Standard for Fire Walls and Fire Barrier Walls, 200</w:t>
      </w:r>
      <w:r w:rsidR="001B421D">
        <w:rPr>
          <w:bCs/>
          <w:color w:val="000000"/>
          <w:kern w:val="32"/>
        </w:rPr>
        <w:t>9</w:t>
      </w:r>
      <w:r>
        <w:rPr>
          <w:bCs/>
          <w:color w:val="000000"/>
          <w:kern w:val="32"/>
        </w:rPr>
        <w:t xml:space="preserve"> Edition</w:t>
      </w:r>
    </w:p>
    <w:p w14:paraId="50BAB5B5" w14:textId="77777777" w:rsidR="006A7918" w:rsidRDefault="006A7918" w:rsidP="00E00D72"/>
    <w:p w14:paraId="50BAB5B6" w14:textId="77777777" w:rsidR="00B02F17" w:rsidRPr="006A7918" w:rsidRDefault="00B02F17" w:rsidP="00E00D72"/>
    <w:p w14:paraId="50BAB5B7" w14:textId="77777777" w:rsidR="00554664" w:rsidRDefault="00554664" w:rsidP="006A7918">
      <w:pPr>
        <w:pStyle w:val="Heading1"/>
        <w:keepNext w:val="0"/>
      </w:pPr>
      <w:bookmarkStart w:id="3" w:name="_Toc403396370"/>
      <w:r>
        <w:t>RESPONSIBL</w:t>
      </w:r>
      <w:r w:rsidR="007D5A75">
        <w:t>ILITIES</w:t>
      </w:r>
      <w:bookmarkEnd w:id="3"/>
    </w:p>
    <w:p w14:paraId="50BAB5B8" w14:textId="77777777" w:rsidR="00C552C0" w:rsidRPr="008532CC" w:rsidRDefault="00C552C0" w:rsidP="00E00D72">
      <w:pPr>
        <w:rPr>
          <w:bCs/>
          <w:color w:val="000000"/>
          <w:kern w:val="32"/>
        </w:rPr>
      </w:pPr>
    </w:p>
    <w:p w14:paraId="50BAB5B9" w14:textId="77777777" w:rsidR="003E2A77" w:rsidRDefault="00D967D5" w:rsidP="00B2102E">
      <w:pPr>
        <w:pStyle w:val="Heading2"/>
        <w:keepNext w:val="0"/>
        <w:tabs>
          <w:tab w:val="clear" w:pos="504"/>
          <w:tab w:val="num" w:pos="1440"/>
        </w:tabs>
        <w:ind w:left="1440" w:hanging="720"/>
      </w:pPr>
      <w:bookmarkStart w:id="4" w:name="_Toc403396371"/>
      <w:r>
        <w:t>Authority Having Jurisdiction (AHJ)</w:t>
      </w:r>
      <w:bookmarkEnd w:id="4"/>
    </w:p>
    <w:p w14:paraId="50BAB5BA" w14:textId="77777777" w:rsidR="00F94F0F" w:rsidRPr="00F94F0F" w:rsidRDefault="00F94F0F" w:rsidP="00B2102E">
      <w:pPr>
        <w:tabs>
          <w:tab w:val="num" w:pos="1440"/>
        </w:tabs>
        <w:ind w:left="1440" w:hanging="720"/>
      </w:pPr>
    </w:p>
    <w:p w14:paraId="50BAB5BB" w14:textId="2B8283C1" w:rsidR="00E7004C" w:rsidRDefault="00F94F0F" w:rsidP="00B2102E">
      <w:pPr>
        <w:tabs>
          <w:tab w:val="num" w:pos="720"/>
        </w:tabs>
        <w:ind w:left="720"/>
      </w:pPr>
      <w:r w:rsidRPr="00F94F0F">
        <w:t>Individuals/groups given limited authority and responsibility to perform Authority Having Jurisdiction (AHJ) duties for fire protection at the laboratory</w:t>
      </w:r>
      <w:r w:rsidR="00D66D62">
        <w:t xml:space="preserve"> as defined in FESHM 6010.</w:t>
      </w:r>
    </w:p>
    <w:p w14:paraId="784D16F6" w14:textId="77777777" w:rsidR="00D66D62" w:rsidRPr="00D66D62" w:rsidRDefault="00D66D62" w:rsidP="00B2102E">
      <w:pPr>
        <w:tabs>
          <w:tab w:val="num" w:pos="1440"/>
        </w:tabs>
        <w:ind w:left="1440" w:hanging="720"/>
        <w:rPr>
          <w:b/>
        </w:rPr>
      </w:pPr>
    </w:p>
    <w:p w14:paraId="50BAB5BC" w14:textId="63A36CA4" w:rsidR="00E7004C" w:rsidRDefault="00D66D62" w:rsidP="00B2102E">
      <w:pPr>
        <w:pStyle w:val="Heading2"/>
        <w:tabs>
          <w:tab w:val="clear" w:pos="504"/>
          <w:tab w:val="num" w:pos="1440"/>
        </w:tabs>
        <w:ind w:left="1440" w:hanging="720"/>
      </w:pPr>
      <w:bookmarkStart w:id="5" w:name="_Toc403396372"/>
      <w:r>
        <w:t>Building Manager</w:t>
      </w:r>
      <w:bookmarkEnd w:id="5"/>
    </w:p>
    <w:p w14:paraId="05C8BF24" w14:textId="77777777" w:rsidR="00D66D62" w:rsidRDefault="00D66D62" w:rsidP="00B2102E">
      <w:pPr>
        <w:tabs>
          <w:tab w:val="num" w:pos="1440"/>
        </w:tabs>
        <w:ind w:left="1440" w:hanging="720"/>
        <w:rPr>
          <w:b/>
        </w:rPr>
      </w:pPr>
    </w:p>
    <w:p w14:paraId="12A93FE2" w14:textId="6E317448" w:rsidR="00D66D62" w:rsidRDefault="00D66D62" w:rsidP="00B2102E">
      <w:pPr>
        <w:tabs>
          <w:tab w:val="num" w:pos="720"/>
        </w:tabs>
        <w:ind w:left="720"/>
        <w:rPr>
          <w:b/>
        </w:rPr>
      </w:pPr>
      <w:r w:rsidRPr="00FF3D58">
        <w:t xml:space="preserve">Conducts regular schedule walk through of all spaces </w:t>
      </w:r>
      <w:r w:rsidR="001F6C2B">
        <w:t xml:space="preserve">with fire rated assemblies </w:t>
      </w:r>
      <w:r w:rsidRPr="00FF3D58">
        <w:t>and documents walk through and findings</w:t>
      </w:r>
      <w:r>
        <w:rPr>
          <w:b/>
        </w:rPr>
        <w:t xml:space="preserve">. </w:t>
      </w:r>
    </w:p>
    <w:p w14:paraId="1FC08103" w14:textId="77777777" w:rsidR="00D66D62" w:rsidRPr="00E7004C" w:rsidRDefault="00D66D62" w:rsidP="00D66D62">
      <w:pPr>
        <w:rPr>
          <w:b/>
          <w:highlight w:val="yellow"/>
        </w:rPr>
      </w:pPr>
    </w:p>
    <w:p w14:paraId="50BAB5BD" w14:textId="77777777" w:rsidR="00B02F17" w:rsidRDefault="00B02F17" w:rsidP="00E00D72"/>
    <w:p w14:paraId="50BAB5BE" w14:textId="77777777" w:rsidR="00E47427" w:rsidRDefault="00021BF3" w:rsidP="00E47427">
      <w:pPr>
        <w:pStyle w:val="Heading1"/>
      </w:pPr>
      <w:bookmarkStart w:id="6" w:name="_Toc403396373"/>
      <w:r>
        <w:t>PROGRAM DESCRIPTION</w:t>
      </w:r>
      <w:bookmarkEnd w:id="6"/>
    </w:p>
    <w:p w14:paraId="50BAB5BF" w14:textId="77777777" w:rsidR="00E47427" w:rsidRDefault="00E47427" w:rsidP="009919DC"/>
    <w:p w14:paraId="50BAB5C0" w14:textId="10D2F20D" w:rsidR="009411A5" w:rsidRPr="00B2102E" w:rsidRDefault="009411A5" w:rsidP="009919DC">
      <w:pPr>
        <w:pStyle w:val="Heading3"/>
        <w:jc w:val="both"/>
        <w:rPr>
          <w:b w:val="0"/>
        </w:rPr>
      </w:pPr>
      <w:bookmarkStart w:id="7" w:name="_Toc403396374"/>
      <w:r w:rsidRPr="00B2102E">
        <w:rPr>
          <w:b w:val="0"/>
        </w:rPr>
        <w:t>It is the responsibility of landlord divisions/sections</w:t>
      </w:r>
      <w:r w:rsidR="003D581D" w:rsidRPr="00B2102E">
        <w:rPr>
          <w:b w:val="0"/>
        </w:rPr>
        <w:t>/centers</w:t>
      </w:r>
      <w:r w:rsidRPr="00B2102E">
        <w:rPr>
          <w:b w:val="0"/>
        </w:rPr>
        <w:t xml:space="preserve"> to ensure that acceptable fire </w:t>
      </w:r>
      <w:r w:rsidR="00F3633D" w:rsidRPr="00B2102E">
        <w:rPr>
          <w:b w:val="0"/>
        </w:rPr>
        <w:t>assemblies are</w:t>
      </w:r>
      <w:r w:rsidRPr="00B2102E">
        <w:rPr>
          <w:b w:val="0"/>
        </w:rPr>
        <w:t xml:space="preserve"> installed and properly maintained as required in all their assigned facilities.</w:t>
      </w:r>
      <w:bookmarkEnd w:id="7"/>
    </w:p>
    <w:p w14:paraId="50BAB5C1" w14:textId="77777777" w:rsidR="009411A5" w:rsidRPr="003D581D" w:rsidRDefault="009411A5" w:rsidP="009919DC">
      <w:pPr>
        <w:rPr>
          <w:rFonts w:ascii="Times" w:hAnsi="Times"/>
        </w:rPr>
      </w:pPr>
    </w:p>
    <w:p w14:paraId="50BAB5C2" w14:textId="77777777" w:rsidR="009411A5" w:rsidRPr="003D581D" w:rsidRDefault="009411A5" w:rsidP="009919DC">
      <w:pPr>
        <w:pStyle w:val="Heading3"/>
        <w:jc w:val="both"/>
        <w:rPr>
          <w:b w:val="0"/>
        </w:rPr>
      </w:pPr>
      <w:bookmarkStart w:id="8" w:name="_Toc403396375"/>
      <w:r w:rsidRPr="003D581D">
        <w:rPr>
          <w:b w:val="0"/>
        </w:rPr>
        <w:t>The fire rating of fire stop materials shall meet or exceed that of the fire barriers in which they are used.</w:t>
      </w:r>
      <w:bookmarkEnd w:id="8"/>
    </w:p>
    <w:p w14:paraId="50BAB5C3" w14:textId="77777777" w:rsidR="009411A5" w:rsidRPr="003D581D" w:rsidRDefault="009411A5" w:rsidP="009919DC">
      <w:pPr>
        <w:rPr>
          <w:rFonts w:ascii="Times" w:hAnsi="Times"/>
        </w:rPr>
      </w:pPr>
    </w:p>
    <w:p w14:paraId="50BAB5C4" w14:textId="4768DDAB" w:rsidR="009411A5" w:rsidRPr="003D581D" w:rsidRDefault="009411A5" w:rsidP="009919DC">
      <w:pPr>
        <w:pStyle w:val="Heading3"/>
        <w:jc w:val="both"/>
        <w:rPr>
          <w:b w:val="0"/>
        </w:rPr>
      </w:pPr>
      <w:bookmarkStart w:id="9" w:name="_Toc403396376"/>
      <w:r w:rsidRPr="003D581D">
        <w:rPr>
          <w:b w:val="0"/>
        </w:rPr>
        <w:t>Only U</w:t>
      </w:r>
      <w:r w:rsidR="00065EE9">
        <w:rPr>
          <w:b w:val="0"/>
        </w:rPr>
        <w:t xml:space="preserve">nderwriters </w:t>
      </w:r>
      <w:r w:rsidRPr="003D581D">
        <w:rPr>
          <w:b w:val="0"/>
        </w:rPr>
        <w:t>L</w:t>
      </w:r>
      <w:r w:rsidR="00065EE9">
        <w:rPr>
          <w:b w:val="0"/>
        </w:rPr>
        <w:t>aboratory (UL)</w:t>
      </w:r>
      <w:r w:rsidRPr="003D581D">
        <w:rPr>
          <w:b w:val="0"/>
        </w:rPr>
        <w:t xml:space="preserve"> </w:t>
      </w:r>
      <w:r w:rsidR="00F3633D">
        <w:rPr>
          <w:b w:val="0"/>
        </w:rPr>
        <w:t xml:space="preserve">Listed </w:t>
      </w:r>
      <w:r w:rsidR="006201E0">
        <w:rPr>
          <w:b w:val="0"/>
        </w:rPr>
        <w:t>and/</w:t>
      </w:r>
      <w:r w:rsidRPr="003D581D">
        <w:rPr>
          <w:b w:val="0"/>
        </w:rPr>
        <w:t>or F</w:t>
      </w:r>
      <w:r w:rsidR="00065EE9">
        <w:rPr>
          <w:b w:val="0"/>
        </w:rPr>
        <w:t xml:space="preserve">actory </w:t>
      </w:r>
      <w:r w:rsidR="00065EE9" w:rsidRPr="003D581D">
        <w:rPr>
          <w:b w:val="0"/>
        </w:rPr>
        <w:t>M</w:t>
      </w:r>
      <w:r w:rsidR="00065EE9">
        <w:rPr>
          <w:b w:val="0"/>
        </w:rPr>
        <w:t>utual (FM) Global</w:t>
      </w:r>
      <w:r w:rsidRPr="003D581D">
        <w:rPr>
          <w:b w:val="0"/>
        </w:rPr>
        <w:t xml:space="preserve"> </w:t>
      </w:r>
      <w:r w:rsidR="00F3633D">
        <w:rPr>
          <w:b w:val="0"/>
        </w:rPr>
        <w:t>A</w:t>
      </w:r>
      <w:r w:rsidRPr="003D581D">
        <w:rPr>
          <w:b w:val="0"/>
        </w:rPr>
        <w:t>pproved fire stop materials shall be used.  Installation shall be performed by</w:t>
      </w:r>
      <w:r w:rsidR="00923598">
        <w:rPr>
          <w:b w:val="0"/>
        </w:rPr>
        <w:t xml:space="preserve"> qualified installers and in accordance </w:t>
      </w:r>
      <w:r w:rsidRPr="003D581D">
        <w:rPr>
          <w:b w:val="0"/>
        </w:rPr>
        <w:t>to manufacturer's specifications.</w:t>
      </w:r>
      <w:bookmarkEnd w:id="9"/>
    </w:p>
    <w:p w14:paraId="50BAB5C5" w14:textId="77777777" w:rsidR="009411A5" w:rsidRPr="003D581D" w:rsidRDefault="009411A5" w:rsidP="009411A5">
      <w:pPr>
        <w:rPr>
          <w:rFonts w:ascii="Times" w:hAnsi="Times"/>
        </w:rPr>
      </w:pPr>
    </w:p>
    <w:p w14:paraId="50BAB5C6" w14:textId="32DDA1C3" w:rsidR="009411A5" w:rsidRPr="003D581D" w:rsidRDefault="009411A5" w:rsidP="009919DC">
      <w:pPr>
        <w:pStyle w:val="Heading3"/>
        <w:jc w:val="both"/>
        <w:rPr>
          <w:b w:val="0"/>
        </w:rPr>
      </w:pPr>
      <w:bookmarkStart w:id="10" w:name="_Toc403396377"/>
      <w:r w:rsidRPr="003D581D">
        <w:rPr>
          <w:b w:val="0"/>
        </w:rPr>
        <w:lastRenderedPageBreak/>
        <w:t>Documentation on the fire stops is to be maintained by the landlord division/section</w:t>
      </w:r>
      <w:r w:rsidR="001F6C2B">
        <w:rPr>
          <w:b w:val="0"/>
        </w:rPr>
        <w:t>/center</w:t>
      </w:r>
      <w:r w:rsidRPr="003D581D">
        <w:rPr>
          <w:b w:val="0"/>
        </w:rPr>
        <w:t>.</w:t>
      </w:r>
      <w:bookmarkEnd w:id="10"/>
    </w:p>
    <w:p w14:paraId="50BAB5C7" w14:textId="77777777" w:rsidR="009411A5" w:rsidRPr="003D581D" w:rsidRDefault="009411A5" w:rsidP="009919DC">
      <w:pPr>
        <w:tabs>
          <w:tab w:val="left" w:pos="720"/>
          <w:tab w:val="right" w:pos="9260"/>
        </w:tabs>
        <w:rPr>
          <w:rFonts w:ascii="Times" w:hAnsi="Times"/>
        </w:rPr>
      </w:pPr>
    </w:p>
    <w:p w14:paraId="50BAB5C8" w14:textId="5AC1ED01" w:rsidR="009411A5" w:rsidRDefault="009411A5" w:rsidP="009919DC">
      <w:pPr>
        <w:pStyle w:val="Heading3"/>
        <w:jc w:val="both"/>
        <w:rPr>
          <w:b w:val="0"/>
        </w:rPr>
      </w:pPr>
      <w:bookmarkStart w:id="11" w:name="_Toc403396378"/>
      <w:r w:rsidRPr="003D581D">
        <w:rPr>
          <w:b w:val="0"/>
        </w:rPr>
        <w:t xml:space="preserve">Penetrations through or into Hazardous (Classified) locations shall be approved by the </w:t>
      </w:r>
      <w:r w:rsidR="00065EE9">
        <w:rPr>
          <w:b w:val="0"/>
        </w:rPr>
        <w:t>Environment Safety Health and Quality (</w:t>
      </w:r>
      <w:r w:rsidRPr="003D581D">
        <w:rPr>
          <w:b w:val="0"/>
        </w:rPr>
        <w:t>ESH</w:t>
      </w:r>
      <w:r w:rsidR="00F3633D">
        <w:rPr>
          <w:b w:val="0"/>
        </w:rPr>
        <w:t>&amp;Q</w:t>
      </w:r>
      <w:r w:rsidR="00065EE9">
        <w:rPr>
          <w:b w:val="0"/>
        </w:rPr>
        <w:t>)</w:t>
      </w:r>
      <w:r w:rsidRPr="003D581D">
        <w:rPr>
          <w:b w:val="0"/>
        </w:rPr>
        <w:t xml:space="preserve"> Fire Protection Engineer. </w:t>
      </w:r>
      <w:r w:rsidR="00F3633D">
        <w:rPr>
          <w:b w:val="0"/>
        </w:rPr>
        <w:t xml:space="preserve"> When </w:t>
      </w:r>
      <w:r w:rsidR="00364DED">
        <w:rPr>
          <w:b w:val="0"/>
        </w:rPr>
        <w:t xml:space="preserve">necessary, sealing wiring </w:t>
      </w:r>
      <w:r w:rsidR="00BB014D">
        <w:rPr>
          <w:b w:val="0"/>
        </w:rPr>
        <w:t>entering</w:t>
      </w:r>
      <w:r w:rsidR="00364DED">
        <w:rPr>
          <w:b w:val="0"/>
        </w:rPr>
        <w:t xml:space="preserve"> into </w:t>
      </w:r>
      <w:r w:rsidR="00BB014D">
        <w:rPr>
          <w:b w:val="0"/>
        </w:rPr>
        <w:t>locations deemed h</w:t>
      </w:r>
      <w:r w:rsidR="00364DED">
        <w:rPr>
          <w:b w:val="0"/>
        </w:rPr>
        <w:t xml:space="preserve">azardous </w:t>
      </w:r>
      <w:r w:rsidRPr="003D581D">
        <w:rPr>
          <w:b w:val="0"/>
        </w:rPr>
        <w:t>shall meet applicable N</w:t>
      </w:r>
      <w:r w:rsidR="00065EE9">
        <w:rPr>
          <w:b w:val="0"/>
        </w:rPr>
        <w:t xml:space="preserve">ational </w:t>
      </w:r>
      <w:r w:rsidRPr="003D581D">
        <w:rPr>
          <w:b w:val="0"/>
        </w:rPr>
        <w:t>E</w:t>
      </w:r>
      <w:r w:rsidR="00065EE9">
        <w:rPr>
          <w:b w:val="0"/>
        </w:rPr>
        <w:t xml:space="preserve">lectric </w:t>
      </w:r>
      <w:r w:rsidRPr="003D581D">
        <w:rPr>
          <w:b w:val="0"/>
        </w:rPr>
        <w:t>C</w:t>
      </w:r>
      <w:r w:rsidR="00065EE9">
        <w:rPr>
          <w:b w:val="0"/>
        </w:rPr>
        <w:t>ode (NEC) (NFPA 70)</w:t>
      </w:r>
      <w:r w:rsidRPr="003D581D">
        <w:rPr>
          <w:b w:val="0"/>
        </w:rPr>
        <w:t xml:space="preserve"> </w:t>
      </w:r>
      <w:r w:rsidR="00BB014D">
        <w:rPr>
          <w:b w:val="0"/>
        </w:rPr>
        <w:t xml:space="preserve">Article </w:t>
      </w:r>
      <w:r w:rsidRPr="003D581D">
        <w:rPr>
          <w:b w:val="0"/>
        </w:rPr>
        <w:t>500 requirements.</w:t>
      </w:r>
      <w:bookmarkEnd w:id="11"/>
      <w:r w:rsidRPr="003D581D">
        <w:rPr>
          <w:b w:val="0"/>
        </w:rPr>
        <w:t xml:space="preserve">   </w:t>
      </w:r>
    </w:p>
    <w:p w14:paraId="061BEBE9" w14:textId="77777777" w:rsidR="00F3633D" w:rsidRDefault="00F3633D" w:rsidP="009919DC"/>
    <w:p w14:paraId="30497E68" w14:textId="2FDCF12D" w:rsidR="001F6C2B" w:rsidRDefault="001F6C2B" w:rsidP="009919DC">
      <w:pPr>
        <w:pStyle w:val="Heading3"/>
        <w:jc w:val="both"/>
        <w:rPr>
          <w:b w:val="0"/>
        </w:rPr>
      </w:pPr>
      <w:bookmarkStart w:id="12" w:name="_Toc403396379"/>
      <w:r>
        <w:rPr>
          <w:b w:val="0"/>
        </w:rPr>
        <w:t>In new construction, fire barriers should be labeled with the hour rating.</w:t>
      </w:r>
      <w:bookmarkEnd w:id="12"/>
    </w:p>
    <w:p w14:paraId="6FC8172E" w14:textId="77777777" w:rsidR="001F6C2B" w:rsidRPr="001F6C2B" w:rsidRDefault="001F6C2B" w:rsidP="009919DC"/>
    <w:p w14:paraId="243BD035" w14:textId="3BE8ECC0" w:rsidR="00036D31" w:rsidRDefault="00036D31" w:rsidP="009919DC">
      <w:pPr>
        <w:pStyle w:val="Heading3"/>
        <w:jc w:val="both"/>
        <w:rPr>
          <w:b w:val="0"/>
        </w:rPr>
      </w:pPr>
      <w:bookmarkStart w:id="13" w:name="_Toc402933549"/>
      <w:bookmarkStart w:id="14" w:name="_Toc403396380"/>
      <w:r>
        <w:rPr>
          <w:b w:val="0"/>
        </w:rPr>
        <w:t xml:space="preserve">The following </w:t>
      </w:r>
      <w:r w:rsidR="00364DED">
        <w:rPr>
          <w:b w:val="0"/>
        </w:rPr>
        <w:t xml:space="preserve">simplified </w:t>
      </w:r>
      <w:r>
        <w:rPr>
          <w:b w:val="0"/>
        </w:rPr>
        <w:t>table is the required hourly fire protection rating of components in which the assemblies are located, reference NFPA 101,</w:t>
      </w:r>
      <w:r w:rsidR="00065EE9">
        <w:rPr>
          <w:b w:val="0"/>
        </w:rPr>
        <w:t xml:space="preserve"> Life Safety Code,</w:t>
      </w:r>
      <w:r>
        <w:rPr>
          <w:b w:val="0"/>
        </w:rPr>
        <w:t xml:space="preserve"> 2012 Edition, Table 8.3.4.2 for further fire protection rating for opening protective in fire barriers</w:t>
      </w:r>
      <w:r w:rsidRPr="003D581D">
        <w:rPr>
          <w:b w:val="0"/>
        </w:rPr>
        <w:t>.</w:t>
      </w:r>
      <w:bookmarkEnd w:id="13"/>
      <w:bookmarkEnd w:id="14"/>
      <w:r w:rsidRPr="003D581D">
        <w:rPr>
          <w:b w:val="0"/>
        </w:rPr>
        <w:t xml:space="preserve">   </w:t>
      </w:r>
    </w:p>
    <w:p w14:paraId="50BAB5C9" w14:textId="77777777" w:rsidR="001E4839" w:rsidRDefault="001E4839" w:rsidP="009411A5">
      <w:pPr>
        <w:ind w:left="720"/>
      </w:pPr>
    </w:p>
    <w:p w14:paraId="67ABDF84" w14:textId="77777777" w:rsidR="002E58B9" w:rsidRDefault="002E58B9" w:rsidP="009411A5">
      <w:pPr>
        <w:ind w:left="720"/>
      </w:pPr>
    </w:p>
    <w:tbl>
      <w:tblPr>
        <w:tblStyle w:val="TableGrid"/>
        <w:tblW w:w="9413" w:type="dxa"/>
        <w:tblInd w:w="720" w:type="dxa"/>
        <w:tblLook w:val="04A0" w:firstRow="1" w:lastRow="0" w:firstColumn="1" w:lastColumn="0" w:noHBand="0" w:noVBand="1"/>
      </w:tblPr>
      <w:tblGrid>
        <w:gridCol w:w="3362"/>
        <w:gridCol w:w="1230"/>
        <w:gridCol w:w="2002"/>
        <w:gridCol w:w="2819"/>
      </w:tblGrid>
      <w:tr w:rsidR="007F72EE" w14:paraId="1EB52FDF" w14:textId="77777777" w:rsidTr="00B2102E">
        <w:tc>
          <w:tcPr>
            <w:tcW w:w="3405" w:type="dxa"/>
            <w:shd w:val="clear" w:color="auto" w:fill="BFBFBF" w:themeFill="background1" w:themeFillShade="BF"/>
          </w:tcPr>
          <w:p w14:paraId="48D7B56D" w14:textId="4DD9283C" w:rsidR="007F72EE" w:rsidRPr="007F72EE" w:rsidRDefault="007F72EE" w:rsidP="007F72EE">
            <w:pPr>
              <w:jc w:val="center"/>
              <w:rPr>
                <w:b/>
              </w:rPr>
            </w:pPr>
            <w:r w:rsidRPr="007F72EE">
              <w:rPr>
                <w:b/>
              </w:rPr>
              <w:t>Component</w:t>
            </w:r>
          </w:p>
        </w:tc>
        <w:tc>
          <w:tcPr>
            <w:tcW w:w="1137" w:type="dxa"/>
            <w:shd w:val="clear" w:color="auto" w:fill="BFBFBF" w:themeFill="background1" w:themeFillShade="BF"/>
          </w:tcPr>
          <w:p w14:paraId="1657E0B2" w14:textId="482E944A" w:rsidR="007F72EE" w:rsidRPr="007F72EE" w:rsidRDefault="007F72EE" w:rsidP="007F72EE">
            <w:pPr>
              <w:jc w:val="center"/>
              <w:rPr>
                <w:b/>
              </w:rPr>
            </w:pPr>
            <w:r w:rsidRPr="007F72EE">
              <w:rPr>
                <w:b/>
              </w:rPr>
              <w:t>Partitions (Hour rating)</w:t>
            </w:r>
          </w:p>
        </w:tc>
        <w:tc>
          <w:tcPr>
            <w:tcW w:w="2017" w:type="dxa"/>
            <w:shd w:val="clear" w:color="auto" w:fill="BFBFBF" w:themeFill="background1" w:themeFillShade="BF"/>
          </w:tcPr>
          <w:p w14:paraId="4453C982" w14:textId="4E33BF06" w:rsidR="007F72EE" w:rsidRPr="007F72EE" w:rsidRDefault="007F72EE" w:rsidP="007F72EE">
            <w:pPr>
              <w:jc w:val="center"/>
              <w:rPr>
                <w:b/>
              </w:rPr>
            </w:pPr>
            <w:r w:rsidRPr="007F72EE">
              <w:rPr>
                <w:b/>
              </w:rPr>
              <w:t>Fire Door Assemblies (Minutes)</w:t>
            </w:r>
          </w:p>
        </w:tc>
        <w:tc>
          <w:tcPr>
            <w:tcW w:w="2854" w:type="dxa"/>
            <w:shd w:val="clear" w:color="auto" w:fill="BFBFBF" w:themeFill="background1" w:themeFillShade="BF"/>
          </w:tcPr>
          <w:p w14:paraId="5D664695" w14:textId="5CD698A3" w:rsidR="007F72EE" w:rsidRPr="007F72EE" w:rsidRDefault="007F72EE" w:rsidP="007F72EE">
            <w:pPr>
              <w:jc w:val="center"/>
              <w:rPr>
                <w:b/>
              </w:rPr>
            </w:pPr>
            <w:r w:rsidRPr="007F72EE">
              <w:rPr>
                <w:b/>
              </w:rPr>
              <w:t>Door Vision Panel Maximum Size (Inches)</w:t>
            </w:r>
          </w:p>
        </w:tc>
      </w:tr>
      <w:tr w:rsidR="007F72EE" w14:paraId="23BE3819" w14:textId="77777777" w:rsidTr="007F72EE">
        <w:tc>
          <w:tcPr>
            <w:tcW w:w="3405" w:type="dxa"/>
            <w:vMerge w:val="restart"/>
          </w:tcPr>
          <w:p w14:paraId="7C2BC92F" w14:textId="45BB1E0A" w:rsidR="007F72EE" w:rsidRDefault="007F72EE" w:rsidP="009919DC">
            <w:pPr>
              <w:jc w:val="left"/>
            </w:pPr>
            <w:r>
              <w:t>Elevator Hostway</w:t>
            </w:r>
          </w:p>
          <w:p w14:paraId="27FA3D8D" w14:textId="044B3E63" w:rsidR="007F72EE" w:rsidRDefault="007F72EE" w:rsidP="009919DC">
            <w:pPr>
              <w:jc w:val="left"/>
            </w:pPr>
          </w:p>
        </w:tc>
        <w:tc>
          <w:tcPr>
            <w:tcW w:w="1137" w:type="dxa"/>
          </w:tcPr>
          <w:p w14:paraId="46182543" w14:textId="05618439" w:rsidR="007F72EE" w:rsidRDefault="007F72EE" w:rsidP="007F72EE">
            <w:pPr>
              <w:jc w:val="center"/>
            </w:pPr>
            <w:r>
              <w:t>1</w:t>
            </w:r>
          </w:p>
        </w:tc>
        <w:tc>
          <w:tcPr>
            <w:tcW w:w="2017" w:type="dxa"/>
          </w:tcPr>
          <w:p w14:paraId="275A496B" w14:textId="4F7ED353" w:rsidR="007F72EE" w:rsidRDefault="007F72EE" w:rsidP="007F72EE">
            <w:pPr>
              <w:jc w:val="center"/>
            </w:pPr>
            <w:r>
              <w:t>45 or 60</w:t>
            </w:r>
          </w:p>
        </w:tc>
        <w:tc>
          <w:tcPr>
            <w:tcW w:w="2854" w:type="dxa"/>
          </w:tcPr>
          <w:p w14:paraId="1C049A26" w14:textId="77777777" w:rsidR="007F72EE" w:rsidRDefault="007F72EE" w:rsidP="007F72EE">
            <w:pPr>
              <w:jc w:val="center"/>
            </w:pPr>
            <w:r>
              <w:t>155</w:t>
            </w:r>
          </w:p>
          <w:p w14:paraId="4DBF4BB0" w14:textId="779A5E3F" w:rsidR="007F72EE" w:rsidRDefault="007F72EE" w:rsidP="007F72EE">
            <w:pPr>
              <w:jc w:val="center"/>
            </w:pPr>
          </w:p>
        </w:tc>
      </w:tr>
      <w:tr w:rsidR="007F72EE" w14:paraId="27BB01E4" w14:textId="77777777" w:rsidTr="007F72EE">
        <w:tc>
          <w:tcPr>
            <w:tcW w:w="3405" w:type="dxa"/>
            <w:vMerge/>
          </w:tcPr>
          <w:p w14:paraId="12BD2188" w14:textId="27DA0979" w:rsidR="007F72EE" w:rsidRDefault="007F72EE" w:rsidP="009919DC">
            <w:pPr>
              <w:jc w:val="left"/>
            </w:pPr>
          </w:p>
        </w:tc>
        <w:tc>
          <w:tcPr>
            <w:tcW w:w="1137" w:type="dxa"/>
          </w:tcPr>
          <w:p w14:paraId="7CBC22AA" w14:textId="5C735488" w:rsidR="007F72EE" w:rsidRDefault="007F72EE" w:rsidP="007F72EE">
            <w:pPr>
              <w:jc w:val="center"/>
            </w:pPr>
            <w:r>
              <w:t>2</w:t>
            </w:r>
          </w:p>
        </w:tc>
        <w:tc>
          <w:tcPr>
            <w:tcW w:w="2017" w:type="dxa"/>
          </w:tcPr>
          <w:p w14:paraId="588ABFCE" w14:textId="4F7E02E6" w:rsidR="007F72EE" w:rsidRDefault="007F72EE" w:rsidP="007F72EE">
            <w:pPr>
              <w:jc w:val="center"/>
            </w:pPr>
            <w:r>
              <w:t>90</w:t>
            </w:r>
          </w:p>
        </w:tc>
        <w:tc>
          <w:tcPr>
            <w:tcW w:w="2854" w:type="dxa"/>
          </w:tcPr>
          <w:p w14:paraId="5DED18D4" w14:textId="146D2B5D" w:rsidR="007F72EE" w:rsidRDefault="007F72EE" w:rsidP="007F72EE">
            <w:pPr>
              <w:jc w:val="center"/>
            </w:pPr>
            <w:r>
              <w:t>155</w:t>
            </w:r>
          </w:p>
        </w:tc>
      </w:tr>
      <w:tr w:rsidR="007F72EE" w14:paraId="507E10AA" w14:textId="77777777" w:rsidTr="007F72EE">
        <w:tc>
          <w:tcPr>
            <w:tcW w:w="3405" w:type="dxa"/>
            <w:vMerge w:val="restart"/>
          </w:tcPr>
          <w:p w14:paraId="54314965" w14:textId="77777777" w:rsidR="007F72EE" w:rsidRDefault="007F72EE" w:rsidP="009919DC">
            <w:pPr>
              <w:jc w:val="left"/>
            </w:pPr>
            <w:r>
              <w:t>Vertical Shafts, including stairways, exits, and refuse chutes</w:t>
            </w:r>
          </w:p>
          <w:p w14:paraId="537AD57F" w14:textId="16D1041C" w:rsidR="007F72EE" w:rsidRDefault="007F72EE" w:rsidP="009919DC">
            <w:pPr>
              <w:jc w:val="left"/>
            </w:pPr>
          </w:p>
        </w:tc>
        <w:tc>
          <w:tcPr>
            <w:tcW w:w="1137" w:type="dxa"/>
          </w:tcPr>
          <w:p w14:paraId="2A5D4EBE" w14:textId="2E79EDBE" w:rsidR="007F72EE" w:rsidRDefault="007F72EE" w:rsidP="007F72EE">
            <w:pPr>
              <w:jc w:val="center"/>
            </w:pPr>
            <w:r>
              <w:t>1</w:t>
            </w:r>
          </w:p>
        </w:tc>
        <w:tc>
          <w:tcPr>
            <w:tcW w:w="2017" w:type="dxa"/>
          </w:tcPr>
          <w:p w14:paraId="58A28E30" w14:textId="1460B3C6" w:rsidR="007F72EE" w:rsidRDefault="007F72EE" w:rsidP="007F72EE">
            <w:pPr>
              <w:jc w:val="center"/>
            </w:pPr>
            <w:r>
              <w:t>45 or 60</w:t>
            </w:r>
          </w:p>
        </w:tc>
        <w:tc>
          <w:tcPr>
            <w:tcW w:w="2854" w:type="dxa"/>
          </w:tcPr>
          <w:p w14:paraId="1E922F06" w14:textId="77777777" w:rsidR="007F72EE" w:rsidRDefault="007F72EE" w:rsidP="007F72EE">
            <w:pPr>
              <w:jc w:val="center"/>
            </w:pPr>
            <w:r>
              <w:t>Max. Size Tested</w:t>
            </w:r>
          </w:p>
          <w:p w14:paraId="5BC47D37" w14:textId="77777777" w:rsidR="007F72EE" w:rsidRDefault="007F72EE" w:rsidP="007F72EE">
            <w:pPr>
              <w:jc w:val="center"/>
            </w:pPr>
          </w:p>
          <w:p w14:paraId="6F35A5FF" w14:textId="6922AC5B" w:rsidR="007F72EE" w:rsidRDefault="007F72EE" w:rsidP="007F72EE">
            <w:pPr>
              <w:jc w:val="center"/>
            </w:pPr>
          </w:p>
        </w:tc>
      </w:tr>
      <w:tr w:rsidR="007F72EE" w14:paraId="50CB35F6" w14:textId="77777777" w:rsidTr="007F72EE">
        <w:tc>
          <w:tcPr>
            <w:tcW w:w="3405" w:type="dxa"/>
            <w:vMerge/>
          </w:tcPr>
          <w:p w14:paraId="58632745" w14:textId="119D9E39" w:rsidR="007F72EE" w:rsidRDefault="007F72EE" w:rsidP="009919DC">
            <w:pPr>
              <w:jc w:val="left"/>
            </w:pPr>
          </w:p>
        </w:tc>
        <w:tc>
          <w:tcPr>
            <w:tcW w:w="1137" w:type="dxa"/>
          </w:tcPr>
          <w:p w14:paraId="6EE65D2D" w14:textId="64093938" w:rsidR="007F72EE" w:rsidRDefault="007F72EE" w:rsidP="007F72EE">
            <w:pPr>
              <w:jc w:val="center"/>
            </w:pPr>
            <w:r>
              <w:t>2</w:t>
            </w:r>
          </w:p>
        </w:tc>
        <w:tc>
          <w:tcPr>
            <w:tcW w:w="2017" w:type="dxa"/>
          </w:tcPr>
          <w:p w14:paraId="169182C2" w14:textId="1F132F5F" w:rsidR="007F72EE" w:rsidRDefault="007F72EE" w:rsidP="007F72EE">
            <w:pPr>
              <w:jc w:val="center"/>
            </w:pPr>
            <w:r>
              <w:t>90</w:t>
            </w:r>
          </w:p>
        </w:tc>
        <w:tc>
          <w:tcPr>
            <w:tcW w:w="2854" w:type="dxa"/>
          </w:tcPr>
          <w:p w14:paraId="6752063F" w14:textId="63A47153" w:rsidR="007F72EE" w:rsidRDefault="007F72EE" w:rsidP="007F72EE">
            <w:pPr>
              <w:jc w:val="center"/>
            </w:pPr>
            <w:r w:rsidRPr="007F72EE">
              <w:t>Max. Size Tested</w:t>
            </w:r>
          </w:p>
        </w:tc>
      </w:tr>
      <w:tr w:rsidR="007F72EE" w14:paraId="488DF384" w14:textId="77777777" w:rsidTr="007F72EE">
        <w:tc>
          <w:tcPr>
            <w:tcW w:w="3405" w:type="dxa"/>
            <w:vMerge w:val="restart"/>
          </w:tcPr>
          <w:p w14:paraId="1D797228" w14:textId="77777777" w:rsidR="007F72EE" w:rsidRDefault="007F72EE" w:rsidP="009919DC">
            <w:pPr>
              <w:jc w:val="left"/>
            </w:pPr>
            <w:r>
              <w:t>Fire Barriers (walls)</w:t>
            </w:r>
          </w:p>
          <w:p w14:paraId="0F5222B3" w14:textId="05568C8F" w:rsidR="007F72EE" w:rsidRDefault="007F72EE" w:rsidP="009919DC">
            <w:pPr>
              <w:jc w:val="left"/>
            </w:pPr>
          </w:p>
        </w:tc>
        <w:tc>
          <w:tcPr>
            <w:tcW w:w="1137" w:type="dxa"/>
          </w:tcPr>
          <w:p w14:paraId="5D09F7CE" w14:textId="6E33A46C" w:rsidR="007F72EE" w:rsidRDefault="007F72EE" w:rsidP="007F72EE">
            <w:pPr>
              <w:jc w:val="center"/>
            </w:pPr>
            <w:r>
              <w:t>1</w:t>
            </w:r>
          </w:p>
        </w:tc>
        <w:tc>
          <w:tcPr>
            <w:tcW w:w="2017" w:type="dxa"/>
          </w:tcPr>
          <w:p w14:paraId="62747E50" w14:textId="68EB589B" w:rsidR="007F72EE" w:rsidRDefault="007F72EE" w:rsidP="007F72EE">
            <w:pPr>
              <w:jc w:val="center"/>
            </w:pPr>
            <w:r>
              <w:t>45 or 60</w:t>
            </w:r>
          </w:p>
        </w:tc>
        <w:tc>
          <w:tcPr>
            <w:tcW w:w="2854" w:type="dxa"/>
          </w:tcPr>
          <w:p w14:paraId="2A1EB328" w14:textId="3C1735A8" w:rsidR="007F72EE" w:rsidRDefault="007F72EE" w:rsidP="007F72EE">
            <w:pPr>
              <w:jc w:val="center"/>
            </w:pPr>
            <w:r>
              <w:t>Max. Size Tested</w:t>
            </w:r>
          </w:p>
        </w:tc>
      </w:tr>
      <w:tr w:rsidR="007F72EE" w14:paraId="32599617" w14:textId="77777777" w:rsidTr="007F72EE">
        <w:tc>
          <w:tcPr>
            <w:tcW w:w="3405" w:type="dxa"/>
            <w:vMerge/>
          </w:tcPr>
          <w:p w14:paraId="712F3818" w14:textId="38D86B1B" w:rsidR="007F72EE" w:rsidRDefault="007F72EE" w:rsidP="009919DC">
            <w:pPr>
              <w:jc w:val="left"/>
            </w:pPr>
          </w:p>
        </w:tc>
        <w:tc>
          <w:tcPr>
            <w:tcW w:w="1137" w:type="dxa"/>
          </w:tcPr>
          <w:p w14:paraId="3B87DF9D" w14:textId="4B48FD55" w:rsidR="007F72EE" w:rsidRDefault="007F72EE" w:rsidP="007F72EE">
            <w:pPr>
              <w:jc w:val="center"/>
            </w:pPr>
            <w:r>
              <w:t>2</w:t>
            </w:r>
          </w:p>
        </w:tc>
        <w:tc>
          <w:tcPr>
            <w:tcW w:w="2017" w:type="dxa"/>
          </w:tcPr>
          <w:p w14:paraId="669A5D47" w14:textId="471BFAC5" w:rsidR="007F72EE" w:rsidRDefault="007F72EE" w:rsidP="007F72EE">
            <w:pPr>
              <w:jc w:val="center"/>
            </w:pPr>
            <w:r>
              <w:t>90</w:t>
            </w:r>
          </w:p>
        </w:tc>
        <w:tc>
          <w:tcPr>
            <w:tcW w:w="2854" w:type="dxa"/>
          </w:tcPr>
          <w:p w14:paraId="4AF9656D" w14:textId="109272EB" w:rsidR="007F72EE" w:rsidRDefault="007F72EE" w:rsidP="007F72EE">
            <w:pPr>
              <w:jc w:val="center"/>
            </w:pPr>
            <w:r>
              <w:t>Max. Size Tested</w:t>
            </w:r>
          </w:p>
        </w:tc>
      </w:tr>
      <w:tr w:rsidR="007F72EE" w14:paraId="6FAB8103" w14:textId="77777777" w:rsidTr="007F72EE">
        <w:tc>
          <w:tcPr>
            <w:tcW w:w="3405" w:type="dxa"/>
            <w:vMerge w:val="restart"/>
          </w:tcPr>
          <w:p w14:paraId="66824F7B" w14:textId="622BE3C7" w:rsidR="007F72EE" w:rsidRDefault="007F72EE" w:rsidP="009919DC">
            <w:pPr>
              <w:jc w:val="left"/>
            </w:pPr>
            <w:r>
              <w:t>Exit corridors/ passageway exits/ Lab</w:t>
            </w:r>
            <w:r w:rsidR="00F3633D">
              <w:t>yrinth</w:t>
            </w:r>
          </w:p>
          <w:p w14:paraId="08C3F3A9" w14:textId="5CE15B24" w:rsidR="007F72EE" w:rsidRDefault="007F72EE" w:rsidP="009919DC">
            <w:pPr>
              <w:jc w:val="left"/>
            </w:pPr>
          </w:p>
        </w:tc>
        <w:tc>
          <w:tcPr>
            <w:tcW w:w="1137" w:type="dxa"/>
          </w:tcPr>
          <w:p w14:paraId="606752AA" w14:textId="021D2407" w:rsidR="007F72EE" w:rsidRDefault="007F72EE" w:rsidP="007F72EE">
            <w:pPr>
              <w:jc w:val="center"/>
            </w:pPr>
            <w:r>
              <w:t>1</w:t>
            </w:r>
          </w:p>
        </w:tc>
        <w:tc>
          <w:tcPr>
            <w:tcW w:w="2017" w:type="dxa"/>
          </w:tcPr>
          <w:p w14:paraId="76DB2D67" w14:textId="319A1D47" w:rsidR="007F72EE" w:rsidRDefault="007F72EE" w:rsidP="007F72EE">
            <w:pPr>
              <w:jc w:val="center"/>
            </w:pPr>
            <w:r>
              <w:t>45 or 60</w:t>
            </w:r>
          </w:p>
        </w:tc>
        <w:tc>
          <w:tcPr>
            <w:tcW w:w="2854" w:type="dxa"/>
          </w:tcPr>
          <w:p w14:paraId="5169CCF7" w14:textId="7C0B50F8" w:rsidR="007F72EE" w:rsidRDefault="007F72EE" w:rsidP="007F72EE">
            <w:pPr>
              <w:jc w:val="center"/>
            </w:pPr>
            <w:r w:rsidRPr="007F72EE">
              <w:t>Max. Size Tested</w:t>
            </w:r>
          </w:p>
        </w:tc>
      </w:tr>
      <w:tr w:rsidR="007F72EE" w14:paraId="76065CC8" w14:textId="77777777" w:rsidTr="007F72EE">
        <w:tc>
          <w:tcPr>
            <w:tcW w:w="3405" w:type="dxa"/>
            <w:vMerge/>
          </w:tcPr>
          <w:p w14:paraId="731CD3C6" w14:textId="6F216EE6" w:rsidR="007F72EE" w:rsidRDefault="007F72EE" w:rsidP="009411A5"/>
        </w:tc>
        <w:tc>
          <w:tcPr>
            <w:tcW w:w="1137" w:type="dxa"/>
          </w:tcPr>
          <w:p w14:paraId="33F55010" w14:textId="0282EFAD" w:rsidR="007F72EE" w:rsidRDefault="007F72EE" w:rsidP="007F72EE">
            <w:pPr>
              <w:jc w:val="center"/>
            </w:pPr>
            <w:r>
              <w:t>2</w:t>
            </w:r>
          </w:p>
        </w:tc>
        <w:tc>
          <w:tcPr>
            <w:tcW w:w="2017" w:type="dxa"/>
          </w:tcPr>
          <w:p w14:paraId="650D3653" w14:textId="26B7D920" w:rsidR="007F72EE" w:rsidRDefault="007F72EE" w:rsidP="007F72EE">
            <w:pPr>
              <w:jc w:val="center"/>
            </w:pPr>
            <w:r>
              <w:t>90</w:t>
            </w:r>
          </w:p>
        </w:tc>
        <w:tc>
          <w:tcPr>
            <w:tcW w:w="2854" w:type="dxa"/>
          </w:tcPr>
          <w:p w14:paraId="46E9F70D" w14:textId="5096303A" w:rsidR="007F72EE" w:rsidRDefault="007F72EE" w:rsidP="007F72EE">
            <w:pPr>
              <w:jc w:val="center"/>
            </w:pPr>
            <w:r w:rsidRPr="007F72EE">
              <w:t>Max. Size Tested</w:t>
            </w:r>
          </w:p>
        </w:tc>
      </w:tr>
    </w:tbl>
    <w:p w14:paraId="6758150D" w14:textId="77777777" w:rsidR="003C5710" w:rsidRPr="00C77BD0" w:rsidRDefault="003C5710" w:rsidP="009411A5">
      <w:pPr>
        <w:ind w:left="720"/>
      </w:pPr>
    </w:p>
    <w:sectPr w:rsidR="003C5710" w:rsidRPr="00C77BD0" w:rsidSect="0049148C">
      <w:headerReference w:type="default" r:id="rId18"/>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CAE6A" w14:textId="77777777" w:rsidR="00403431" w:rsidRDefault="00403431" w:rsidP="00CB66DF">
      <w:r>
        <w:separator/>
      </w:r>
    </w:p>
  </w:endnote>
  <w:endnote w:type="continuationSeparator" w:id="0">
    <w:p w14:paraId="0909BA02" w14:textId="77777777" w:rsidR="00403431" w:rsidRDefault="00403431"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FC292" w14:textId="77777777" w:rsidR="009919DC" w:rsidRDefault="00991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AB5D4" w14:textId="77777777" w:rsidR="00F12F5F" w:rsidRDefault="00F12F5F"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t>6040.3</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C15AC8">
      <w:rPr>
        <w:rFonts w:ascii="Palatino" w:hAnsi="Palatino"/>
        <w:noProof/>
        <w:sz w:val="18"/>
      </w:rPr>
      <w:t>3</w:t>
    </w:r>
    <w:r>
      <w:rPr>
        <w:rFonts w:ascii="Palatino" w:hAnsi="Palatino"/>
        <w:sz w:val="18"/>
      </w:rPr>
      <w:fldChar w:fldCharType="end"/>
    </w:r>
  </w:p>
  <w:p w14:paraId="50BAB5D5" w14:textId="69407041" w:rsidR="00F12F5F" w:rsidRPr="003D581D" w:rsidRDefault="00F12F5F" w:rsidP="003D581D">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12/2014</w:t>
    </w:r>
    <w:r w:rsidRPr="00A71082">
      <w:rPr>
        <w:rFonts w:ascii="Palatino" w:hAnsi="Palatino"/>
        <w:sz w:val="18"/>
        <w:szCs w:val="18"/>
      </w:rPr>
      <w:t xml:space="preserve"> </w:t>
    </w:r>
    <w:r w:rsidRPr="00E131D2">
      <w:rPr>
        <w:rFonts w:ascii="Palatino" w:hAnsi="Palatino"/>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E77" w14:textId="77777777" w:rsidR="009919DC" w:rsidRDefault="00991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D5828" w14:textId="77777777" w:rsidR="00403431" w:rsidRDefault="00403431" w:rsidP="00CB66DF">
      <w:r>
        <w:separator/>
      </w:r>
    </w:p>
  </w:footnote>
  <w:footnote w:type="continuationSeparator" w:id="0">
    <w:p w14:paraId="686FFDCC" w14:textId="77777777" w:rsidR="00403431" w:rsidRDefault="00403431" w:rsidP="00CB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103D" w14:textId="77777777" w:rsidR="009919DC" w:rsidRDefault="00991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16"/>
      <w:gridCol w:w="2836"/>
    </w:tblGrid>
    <w:tr w:rsidR="009919DC" w:rsidRPr="00423E3B" w14:paraId="4C4A9D03" w14:textId="77777777" w:rsidTr="008779CC">
      <w:trPr>
        <w:trHeight w:val="611"/>
      </w:trPr>
      <w:tc>
        <w:tcPr>
          <w:tcW w:w="1490" w:type="dxa"/>
        </w:tcPr>
        <w:p w14:paraId="6E79E9DB" w14:textId="77777777" w:rsidR="009919DC" w:rsidRDefault="009919DC" w:rsidP="009919DC">
          <w:r w:rsidRPr="00684839">
            <w:rPr>
              <w:noProof/>
            </w:rPr>
            <w:drawing>
              <wp:anchor distT="0" distB="0" distL="114300" distR="114300" simplePos="0" relativeHeight="251660800" behindDoc="0" locked="0" layoutInCell="1" allowOverlap="0" wp14:anchorId="657665A9" wp14:editId="0A2701FA">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60D642D" w14:textId="77777777" w:rsidR="009919DC" w:rsidRDefault="009919DC" w:rsidP="009919DC">
          <w:pPr>
            <w:jc w:val="center"/>
          </w:pPr>
          <w:r>
            <w:t>ES&amp;H Manual</w:t>
          </w:r>
        </w:p>
      </w:tc>
      <w:tc>
        <w:tcPr>
          <w:tcW w:w="3188" w:type="dxa"/>
          <w:vAlign w:val="center"/>
        </w:tcPr>
        <w:p w14:paraId="5AC908A8" w14:textId="0733E37F" w:rsidR="009919DC" w:rsidRPr="00423E3B" w:rsidRDefault="009919DC" w:rsidP="009919DC">
          <w:pPr>
            <w:jc w:val="center"/>
          </w:pPr>
          <w:r>
            <w:t>FESHM 6040.3</w:t>
          </w:r>
        </w:p>
        <w:p w14:paraId="6D5E0DF7" w14:textId="0E970CF7" w:rsidR="009919DC" w:rsidRPr="00423E3B" w:rsidRDefault="009919DC" w:rsidP="009919DC">
          <w:pPr>
            <w:jc w:val="center"/>
          </w:pPr>
          <w:r>
            <w:t>December  2014</w:t>
          </w:r>
        </w:p>
      </w:tc>
    </w:tr>
  </w:tbl>
  <w:p w14:paraId="50BAB5D3" w14:textId="77777777" w:rsidR="00F12F5F" w:rsidRDefault="00F12F5F" w:rsidP="00E00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A176D" w14:textId="77777777" w:rsidR="009919DC" w:rsidRDefault="009919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16"/>
      <w:gridCol w:w="2836"/>
    </w:tblGrid>
    <w:tr w:rsidR="009919DC" w:rsidRPr="00423E3B" w14:paraId="793490DE" w14:textId="77777777" w:rsidTr="008779CC">
      <w:trPr>
        <w:trHeight w:val="611"/>
      </w:trPr>
      <w:tc>
        <w:tcPr>
          <w:tcW w:w="1490" w:type="dxa"/>
        </w:tcPr>
        <w:p w14:paraId="41B94E54" w14:textId="77777777" w:rsidR="009919DC" w:rsidRDefault="009919DC" w:rsidP="009919DC">
          <w:r w:rsidRPr="00684839">
            <w:rPr>
              <w:noProof/>
            </w:rPr>
            <w:drawing>
              <wp:anchor distT="0" distB="0" distL="114300" distR="114300" simplePos="0" relativeHeight="251661312" behindDoc="0" locked="0" layoutInCell="1" allowOverlap="0" wp14:anchorId="70A68FE7" wp14:editId="40EB897A">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CFED736" w14:textId="77777777" w:rsidR="009919DC" w:rsidRDefault="009919DC" w:rsidP="009919DC">
          <w:pPr>
            <w:jc w:val="center"/>
          </w:pPr>
          <w:r>
            <w:t>ES&amp;H Manual</w:t>
          </w:r>
        </w:p>
      </w:tc>
      <w:tc>
        <w:tcPr>
          <w:tcW w:w="3188" w:type="dxa"/>
          <w:vAlign w:val="center"/>
        </w:tcPr>
        <w:p w14:paraId="579325A2" w14:textId="77777777" w:rsidR="009919DC" w:rsidRPr="00423E3B" w:rsidRDefault="009919DC" w:rsidP="009919DC">
          <w:pPr>
            <w:jc w:val="center"/>
          </w:pPr>
          <w:r>
            <w:t>FESHM 6040.3</w:t>
          </w:r>
        </w:p>
        <w:p w14:paraId="43178ACC" w14:textId="77777777" w:rsidR="009919DC" w:rsidRPr="00423E3B" w:rsidRDefault="009919DC" w:rsidP="009919DC">
          <w:pPr>
            <w:jc w:val="center"/>
          </w:pPr>
          <w:r>
            <w:t>December  2014</w:t>
          </w:r>
        </w:p>
      </w:tc>
    </w:tr>
  </w:tbl>
  <w:p w14:paraId="50BAB5DB" w14:textId="77777777" w:rsidR="00F12F5F" w:rsidRDefault="00F12F5F" w:rsidP="00E00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8E59C2"/>
    <w:multiLevelType w:val="hybridMultilevel"/>
    <w:tmpl w:val="4A26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AC85732"/>
    <w:multiLevelType w:val="hybridMultilevel"/>
    <w:tmpl w:val="B53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5"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8"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EDB0F39"/>
    <w:multiLevelType w:val="hybridMultilevel"/>
    <w:tmpl w:val="5754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6012D9"/>
    <w:multiLevelType w:val="multilevel"/>
    <w:tmpl w:val="B1405532"/>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4.%3"/>
      <w:lvlJc w:val="left"/>
      <w:pPr>
        <w:tabs>
          <w:tab w:val="num" w:pos="1440"/>
        </w:tabs>
        <w:ind w:left="1440" w:hanging="720"/>
      </w:pPr>
      <w:rPr>
        <w:rFonts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8"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8"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9"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2"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74C73FBA"/>
    <w:multiLevelType w:val="hybridMultilevel"/>
    <w:tmpl w:val="4D202F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8"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7"/>
  </w:num>
  <w:num w:numId="3">
    <w:abstractNumId w:val="36"/>
  </w:num>
  <w:num w:numId="4">
    <w:abstractNumId w:val="6"/>
  </w:num>
  <w:num w:numId="5">
    <w:abstractNumId w:val="39"/>
  </w:num>
  <w:num w:numId="6">
    <w:abstractNumId w:val="24"/>
  </w:num>
  <w:num w:numId="7">
    <w:abstractNumId w:val="10"/>
  </w:num>
  <w:num w:numId="8">
    <w:abstractNumId w:val="29"/>
  </w:num>
  <w:num w:numId="9">
    <w:abstractNumId w:val="50"/>
  </w:num>
  <w:num w:numId="10">
    <w:abstractNumId w:val="30"/>
  </w:num>
  <w:num w:numId="11">
    <w:abstractNumId w:val="38"/>
  </w:num>
  <w:num w:numId="12">
    <w:abstractNumId w:val="60"/>
  </w:num>
  <w:num w:numId="13">
    <w:abstractNumId w:val="53"/>
  </w:num>
  <w:num w:numId="14">
    <w:abstractNumId w:val="42"/>
  </w:num>
  <w:num w:numId="15">
    <w:abstractNumId w:val="1"/>
  </w:num>
  <w:num w:numId="16">
    <w:abstractNumId w:val="0"/>
  </w:num>
  <w:num w:numId="17">
    <w:abstractNumId w:val="28"/>
  </w:num>
  <w:num w:numId="18">
    <w:abstractNumId w:val="46"/>
  </w:num>
  <w:num w:numId="19">
    <w:abstractNumId w:val="14"/>
  </w:num>
  <w:num w:numId="20">
    <w:abstractNumId w:val="33"/>
  </w:num>
  <w:num w:numId="21">
    <w:abstractNumId w:val="48"/>
  </w:num>
  <w:num w:numId="22">
    <w:abstractNumId w:val="27"/>
  </w:num>
  <w:num w:numId="23">
    <w:abstractNumId w:val="17"/>
  </w:num>
  <w:num w:numId="24">
    <w:abstractNumId w:val="26"/>
  </w:num>
  <w:num w:numId="25">
    <w:abstractNumId w:val="19"/>
  </w:num>
  <w:num w:numId="26">
    <w:abstractNumId w:val="25"/>
  </w:num>
  <w:num w:numId="27">
    <w:abstractNumId w:val="43"/>
  </w:num>
  <w:num w:numId="28">
    <w:abstractNumId w:val="9"/>
  </w:num>
  <w:num w:numId="29">
    <w:abstractNumId w:val="61"/>
  </w:num>
  <w:num w:numId="30">
    <w:abstractNumId w:val="45"/>
  </w:num>
  <w:num w:numId="31">
    <w:abstractNumId w:val="8"/>
  </w:num>
  <w:num w:numId="32">
    <w:abstractNumId w:val="21"/>
  </w:num>
  <w:num w:numId="33">
    <w:abstractNumId w:val="7"/>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16"/>
  </w:num>
  <w:num w:numId="38">
    <w:abstractNumId w:val="58"/>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9"/>
  </w:num>
  <w:num w:numId="45">
    <w:abstractNumId w:val="40"/>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11"/>
  </w:num>
  <w:num w:numId="52">
    <w:abstractNumId w:val="15"/>
  </w:num>
  <w:num w:numId="53">
    <w:abstractNumId w:val="12"/>
  </w:num>
  <w:num w:numId="54">
    <w:abstractNumId w:val="52"/>
  </w:num>
  <w:num w:numId="55">
    <w:abstractNumId w:val="2"/>
  </w:num>
  <w:num w:numId="56">
    <w:abstractNumId w:val="23"/>
  </w:num>
  <w:num w:numId="57">
    <w:abstractNumId w:val="13"/>
  </w:num>
  <w:num w:numId="58">
    <w:abstractNumId w:val="22"/>
  </w:num>
  <w:num w:numId="59">
    <w:abstractNumId w:val="59"/>
  </w:num>
  <w:num w:numId="60">
    <w:abstractNumId w:val="41"/>
  </w:num>
  <w:num w:numId="61">
    <w:abstractNumId w:val="34"/>
  </w:num>
  <w:num w:numId="62">
    <w:abstractNumId w:val="55"/>
  </w:num>
  <w:num w:numId="63">
    <w:abstractNumId w:val="3"/>
  </w:num>
  <w:num w:numId="6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36D31"/>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65EE9"/>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6914"/>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57099"/>
    <w:rsid w:val="001638A8"/>
    <w:rsid w:val="001649F5"/>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A2707"/>
    <w:rsid w:val="001A2CF3"/>
    <w:rsid w:val="001A2D45"/>
    <w:rsid w:val="001A3403"/>
    <w:rsid w:val="001A74A8"/>
    <w:rsid w:val="001B33CF"/>
    <w:rsid w:val="001B421D"/>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C2B"/>
    <w:rsid w:val="001F6F81"/>
    <w:rsid w:val="002024AE"/>
    <w:rsid w:val="002028EB"/>
    <w:rsid w:val="00202AAC"/>
    <w:rsid w:val="00203E01"/>
    <w:rsid w:val="002070AE"/>
    <w:rsid w:val="002078BB"/>
    <w:rsid w:val="00207EAC"/>
    <w:rsid w:val="00210CB6"/>
    <w:rsid w:val="002149DE"/>
    <w:rsid w:val="0022039C"/>
    <w:rsid w:val="00221181"/>
    <w:rsid w:val="00221C65"/>
    <w:rsid w:val="00224423"/>
    <w:rsid w:val="00224FEA"/>
    <w:rsid w:val="002308AA"/>
    <w:rsid w:val="00230C9C"/>
    <w:rsid w:val="00231245"/>
    <w:rsid w:val="00236589"/>
    <w:rsid w:val="00237834"/>
    <w:rsid w:val="00240A0C"/>
    <w:rsid w:val="00241C70"/>
    <w:rsid w:val="002423A5"/>
    <w:rsid w:val="002441F5"/>
    <w:rsid w:val="0024447E"/>
    <w:rsid w:val="00244E31"/>
    <w:rsid w:val="002452C2"/>
    <w:rsid w:val="002537CB"/>
    <w:rsid w:val="00256813"/>
    <w:rsid w:val="00263F3B"/>
    <w:rsid w:val="00265ED9"/>
    <w:rsid w:val="00266C7B"/>
    <w:rsid w:val="00267A46"/>
    <w:rsid w:val="0027397C"/>
    <w:rsid w:val="0027613C"/>
    <w:rsid w:val="00276AB1"/>
    <w:rsid w:val="002850F5"/>
    <w:rsid w:val="0028562B"/>
    <w:rsid w:val="00285A6D"/>
    <w:rsid w:val="00285CFC"/>
    <w:rsid w:val="002900AF"/>
    <w:rsid w:val="00295187"/>
    <w:rsid w:val="00295D6F"/>
    <w:rsid w:val="0029668C"/>
    <w:rsid w:val="002A6EDC"/>
    <w:rsid w:val="002A71D3"/>
    <w:rsid w:val="002B077D"/>
    <w:rsid w:val="002B0B0A"/>
    <w:rsid w:val="002B107E"/>
    <w:rsid w:val="002B2D45"/>
    <w:rsid w:val="002B5B37"/>
    <w:rsid w:val="002C2CF5"/>
    <w:rsid w:val="002D175B"/>
    <w:rsid w:val="002D19E5"/>
    <w:rsid w:val="002D2A16"/>
    <w:rsid w:val="002D59DB"/>
    <w:rsid w:val="002D7124"/>
    <w:rsid w:val="002E2986"/>
    <w:rsid w:val="002E3E18"/>
    <w:rsid w:val="002E47B2"/>
    <w:rsid w:val="002E5369"/>
    <w:rsid w:val="002E58B9"/>
    <w:rsid w:val="002E59FA"/>
    <w:rsid w:val="002E7240"/>
    <w:rsid w:val="002F0968"/>
    <w:rsid w:val="002F0C68"/>
    <w:rsid w:val="002F1773"/>
    <w:rsid w:val="002F2503"/>
    <w:rsid w:val="002F2AA2"/>
    <w:rsid w:val="002F33C1"/>
    <w:rsid w:val="002F56F7"/>
    <w:rsid w:val="002F6595"/>
    <w:rsid w:val="00303980"/>
    <w:rsid w:val="003048EB"/>
    <w:rsid w:val="003064C6"/>
    <w:rsid w:val="003108FF"/>
    <w:rsid w:val="003113A6"/>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67FE"/>
    <w:rsid w:val="00346CF6"/>
    <w:rsid w:val="003477BB"/>
    <w:rsid w:val="00352848"/>
    <w:rsid w:val="003559A3"/>
    <w:rsid w:val="00355F6A"/>
    <w:rsid w:val="00361AC4"/>
    <w:rsid w:val="0036227E"/>
    <w:rsid w:val="00364DED"/>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96C69"/>
    <w:rsid w:val="003A2C85"/>
    <w:rsid w:val="003A531C"/>
    <w:rsid w:val="003A5AC0"/>
    <w:rsid w:val="003A7A38"/>
    <w:rsid w:val="003B04C6"/>
    <w:rsid w:val="003B0790"/>
    <w:rsid w:val="003B4D3D"/>
    <w:rsid w:val="003B5077"/>
    <w:rsid w:val="003B55B0"/>
    <w:rsid w:val="003B5E43"/>
    <w:rsid w:val="003B62C9"/>
    <w:rsid w:val="003B6782"/>
    <w:rsid w:val="003B6862"/>
    <w:rsid w:val="003C08A3"/>
    <w:rsid w:val="003C1BB1"/>
    <w:rsid w:val="003C1FDE"/>
    <w:rsid w:val="003C4CE1"/>
    <w:rsid w:val="003C4FA1"/>
    <w:rsid w:val="003C53DE"/>
    <w:rsid w:val="003C5710"/>
    <w:rsid w:val="003C5ADD"/>
    <w:rsid w:val="003D0967"/>
    <w:rsid w:val="003D219A"/>
    <w:rsid w:val="003D581D"/>
    <w:rsid w:val="003E0245"/>
    <w:rsid w:val="003E2680"/>
    <w:rsid w:val="003E2A77"/>
    <w:rsid w:val="003E2CCD"/>
    <w:rsid w:val="003E62C5"/>
    <w:rsid w:val="003F09C1"/>
    <w:rsid w:val="003F2636"/>
    <w:rsid w:val="003F4F93"/>
    <w:rsid w:val="003F5679"/>
    <w:rsid w:val="003F71F9"/>
    <w:rsid w:val="003F760F"/>
    <w:rsid w:val="00401546"/>
    <w:rsid w:val="00402787"/>
    <w:rsid w:val="00403431"/>
    <w:rsid w:val="0040419E"/>
    <w:rsid w:val="00404230"/>
    <w:rsid w:val="004049E6"/>
    <w:rsid w:val="00406BE2"/>
    <w:rsid w:val="00407DDC"/>
    <w:rsid w:val="00411AB0"/>
    <w:rsid w:val="00412AEF"/>
    <w:rsid w:val="00421E7E"/>
    <w:rsid w:val="004253EE"/>
    <w:rsid w:val="0042555C"/>
    <w:rsid w:val="0042586B"/>
    <w:rsid w:val="00430A76"/>
    <w:rsid w:val="00430F28"/>
    <w:rsid w:val="00431CB0"/>
    <w:rsid w:val="0043512A"/>
    <w:rsid w:val="00436D22"/>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2AD8"/>
    <w:rsid w:val="00477270"/>
    <w:rsid w:val="00477ADE"/>
    <w:rsid w:val="00481569"/>
    <w:rsid w:val="00481741"/>
    <w:rsid w:val="00482C2A"/>
    <w:rsid w:val="00483B5D"/>
    <w:rsid w:val="00483D63"/>
    <w:rsid w:val="004843C8"/>
    <w:rsid w:val="00485293"/>
    <w:rsid w:val="00487A7F"/>
    <w:rsid w:val="0049148C"/>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C7BB6"/>
    <w:rsid w:val="004D0ADB"/>
    <w:rsid w:val="004D1E9E"/>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2662"/>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1A08"/>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52F0"/>
    <w:rsid w:val="005F7078"/>
    <w:rsid w:val="006078FB"/>
    <w:rsid w:val="00610220"/>
    <w:rsid w:val="006104CF"/>
    <w:rsid w:val="00612F85"/>
    <w:rsid w:val="006162B3"/>
    <w:rsid w:val="00616CEB"/>
    <w:rsid w:val="006201E0"/>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518B"/>
    <w:rsid w:val="00666919"/>
    <w:rsid w:val="00666F08"/>
    <w:rsid w:val="00667095"/>
    <w:rsid w:val="00672E7C"/>
    <w:rsid w:val="00675D60"/>
    <w:rsid w:val="00677CDB"/>
    <w:rsid w:val="00687887"/>
    <w:rsid w:val="00692AB4"/>
    <w:rsid w:val="0069414A"/>
    <w:rsid w:val="006A0C71"/>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07719"/>
    <w:rsid w:val="007109F4"/>
    <w:rsid w:val="00713C77"/>
    <w:rsid w:val="00716B09"/>
    <w:rsid w:val="00721E35"/>
    <w:rsid w:val="00722A85"/>
    <w:rsid w:val="007254D8"/>
    <w:rsid w:val="007271A3"/>
    <w:rsid w:val="00735190"/>
    <w:rsid w:val="00735B88"/>
    <w:rsid w:val="0073757B"/>
    <w:rsid w:val="007379E1"/>
    <w:rsid w:val="00742C58"/>
    <w:rsid w:val="00743FAE"/>
    <w:rsid w:val="00746A06"/>
    <w:rsid w:val="00747685"/>
    <w:rsid w:val="00747CA7"/>
    <w:rsid w:val="007509AD"/>
    <w:rsid w:val="007517A1"/>
    <w:rsid w:val="00754D91"/>
    <w:rsid w:val="007637C5"/>
    <w:rsid w:val="00764DC9"/>
    <w:rsid w:val="00765DBA"/>
    <w:rsid w:val="00772DD2"/>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1755"/>
    <w:rsid w:val="007B24E2"/>
    <w:rsid w:val="007B2A87"/>
    <w:rsid w:val="007B5C03"/>
    <w:rsid w:val="007C1F6E"/>
    <w:rsid w:val="007C6A2B"/>
    <w:rsid w:val="007D117A"/>
    <w:rsid w:val="007D5A75"/>
    <w:rsid w:val="007E0D20"/>
    <w:rsid w:val="007E1C72"/>
    <w:rsid w:val="007E260E"/>
    <w:rsid w:val="007E26F1"/>
    <w:rsid w:val="007E5BBC"/>
    <w:rsid w:val="007E762A"/>
    <w:rsid w:val="007F17C4"/>
    <w:rsid w:val="007F4C3F"/>
    <w:rsid w:val="007F5BBF"/>
    <w:rsid w:val="007F72EE"/>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3CB"/>
    <w:rsid w:val="00841C86"/>
    <w:rsid w:val="008445CC"/>
    <w:rsid w:val="008456C3"/>
    <w:rsid w:val="008462A2"/>
    <w:rsid w:val="008469D0"/>
    <w:rsid w:val="00850A50"/>
    <w:rsid w:val="00851803"/>
    <w:rsid w:val="00852E46"/>
    <w:rsid w:val="008532CC"/>
    <w:rsid w:val="008564AB"/>
    <w:rsid w:val="008620B7"/>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3598"/>
    <w:rsid w:val="0092515C"/>
    <w:rsid w:val="009272B7"/>
    <w:rsid w:val="00930E9D"/>
    <w:rsid w:val="00931484"/>
    <w:rsid w:val="009349E5"/>
    <w:rsid w:val="00936BFE"/>
    <w:rsid w:val="0094044D"/>
    <w:rsid w:val="009411A5"/>
    <w:rsid w:val="00941B62"/>
    <w:rsid w:val="00943CD3"/>
    <w:rsid w:val="009462A5"/>
    <w:rsid w:val="009463B2"/>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19DC"/>
    <w:rsid w:val="009960EB"/>
    <w:rsid w:val="00996411"/>
    <w:rsid w:val="009A16C3"/>
    <w:rsid w:val="009A1798"/>
    <w:rsid w:val="009A19F9"/>
    <w:rsid w:val="009A2BC3"/>
    <w:rsid w:val="009A2DDA"/>
    <w:rsid w:val="009A50E6"/>
    <w:rsid w:val="009A533C"/>
    <w:rsid w:val="009A59F3"/>
    <w:rsid w:val="009A6DA8"/>
    <w:rsid w:val="009A7DC7"/>
    <w:rsid w:val="009B6E93"/>
    <w:rsid w:val="009C0657"/>
    <w:rsid w:val="009C1E06"/>
    <w:rsid w:val="009D6173"/>
    <w:rsid w:val="009E2A1B"/>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07C2"/>
    <w:rsid w:val="00A3104E"/>
    <w:rsid w:val="00A341B7"/>
    <w:rsid w:val="00A4075B"/>
    <w:rsid w:val="00A428EF"/>
    <w:rsid w:val="00A4316F"/>
    <w:rsid w:val="00A4491A"/>
    <w:rsid w:val="00A4679F"/>
    <w:rsid w:val="00A50F2A"/>
    <w:rsid w:val="00A50F36"/>
    <w:rsid w:val="00A524DE"/>
    <w:rsid w:val="00A5262D"/>
    <w:rsid w:val="00A56003"/>
    <w:rsid w:val="00A57AE9"/>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6E9"/>
    <w:rsid w:val="00AE48D8"/>
    <w:rsid w:val="00AE6248"/>
    <w:rsid w:val="00AE7C8F"/>
    <w:rsid w:val="00AF19D1"/>
    <w:rsid w:val="00AF1BC4"/>
    <w:rsid w:val="00AF206E"/>
    <w:rsid w:val="00AF2AF2"/>
    <w:rsid w:val="00AF43AB"/>
    <w:rsid w:val="00AF4907"/>
    <w:rsid w:val="00AF7012"/>
    <w:rsid w:val="00B00D10"/>
    <w:rsid w:val="00B01722"/>
    <w:rsid w:val="00B01ECF"/>
    <w:rsid w:val="00B02F17"/>
    <w:rsid w:val="00B033FB"/>
    <w:rsid w:val="00B05624"/>
    <w:rsid w:val="00B05E7F"/>
    <w:rsid w:val="00B061FD"/>
    <w:rsid w:val="00B10726"/>
    <w:rsid w:val="00B14F1F"/>
    <w:rsid w:val="00B17AC0"/>
    <w:rsid w:val="00B2102E"/>
    <w:rsid w:val="00B26D1E"/>
    <w:rsid w:val="00B32ABB"/>
    <w:rsid w:val="00B32E1C"/>
    <w:rsid w:val="00B368E6"/>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2D80"/>
    <w:rsid w:val="00B931D5"/>
    <w:rsid w:val="00B93B7E"/>
    <w:rsid w:val="00B94DC8"/>
    <w:rsid w:val="00B94F1D"/>
    <w:rsid w:val="00B94FBD"/>
    <w:rsid w:val="00BA173E"/>
    <w:rsid w:val="00BA4B5A"/>
    <w:rsid w:val="00BA70C1"/>
    <w:rsid w:val="00BB014D"/>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5AC8"/>
    <w:rsid w:val="00C16468"/>
    <w:rsid w:val="00C17904"/>
    <w:rsid w:val="00C21783"/>
    <w:rsid w:val="00C23619"/>
    <w:rsid w:val="00C23BCB"/>
    <w:rsid w:val="00C23CE8"/>
    <w:rsid w:val="00C263FE"/>
    <w:rsid w:val="00C278EC"/>
    <w:rsid w:val="00C33CAA"/>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6A1"/>
    <w:rsid w:val="00C71B3D"/>
    <w:rsid w:val="00C73EA3"/>
    <w:rsid w:val="00C77BD0"/>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0778"/>
    <w:rsid w:val="00CF48FB"/>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444"/>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5BD"/>
    <w:rsid w:val="00D60892"/>
    <w:rsid w:val="00D6371B"/>
    <w:rsid w:val="00D64B0D"/>
    <w:rsid w:val="00D65289"/>
    <w:rsid w:val="00D66D62"/>
    <w:rsid w:val="00D75036"/>
    <w:rsid w:val="00D805D3"/>
    <w:rsid w:val="00D843E5"/>
    <w:rsid w:val="00D85385"/>
    <w:rsid w:val="00D92045"/>
    <w:rsid w:val="00D93737"/>
    <w:rsid w:val="00D967D5"/>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1619"/>
    <w:rsid w:val="00DE2BC0"/>
    <w:rsid w:val="00DE35C0"/>
    <w:rsid w:val="00DE409C"/>
    <w:rsid w:val="00DE421E"/>
    <w:rsid w:val="00DE4955"/>
    <w:rsid w:val="00DE5369"/>
    <w:rsid w:val="00DF1234"/>
    <w:rsid w:val="00DF4E88"/>
    <w:rsid w:val="00DF66D9"/>
    <w:rsid w:val="00DF6F1D"/>
    <w:rsid w:val="00DF782C"/>
    <w:rsid w:val="00E00D72"/>
    <w:rsid w:val="00E01C24"/>
    <w:rsid w:val="00E03B39"/>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155C"/>
    <w:rsid w:val="00E5651F"/>
    <w:rsid w:val="00E57C3E"/>
    <w:rsid w:val="00E65A30"/>
    <w:rsid w:val="00E66004"/>
    <w:rsid w:val="00E668BC"/>
    <w:rsid w:val="00E7004C"/>
    <w:rsid w:val="00E70F81"/>
    <w:rsid w:val="00E720D5"/>
    <w:rsid w:val="00E72DD6"/>
    <w:rsid w:val="00E7401A"/>
    <w:rsid w:val="00E76B87"/>
    <w:rsid w:val="00E7783D"/>
    <w:rsid w:val="00E814FF"/>
    <w:rsid w:val="00E86128"/>
    <w:rsid w:val="00E87BD2"/>
    <w:rsid w:val="00E91BA9"/>
    <w:rsid w:val="00EA09FC"/>
    <w:rsid w:val="00EA6DEF"/>
    <w:rsid w:val="00EA7011"/>
    <w:rsid w:val="00EB39F6"/>
    <w:rsid w:val="00EB3C8E"/>
    <w:rsid w:val="00EB4DA0"/>
    <w:rsid w:val="00EB6851"/>
    <w:rsid w:val="00EC23F0"/>
    <w:rsid w:val="00EC5CA2"/>
    <w:rsid w:val="00ED1BA3"/>
    <w:rsid w:val="00ED22E9"/>
    <w:rsid w:val="00ED76A9"/>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05"/>
    <w:rsid w:val="00F03199"/>
    <w:rsid w:val="00F04891"/>
    <w:rsid w:val="00F06C2A"/>
    <w:rsid w:val="00F0718C"/>
    <w:rsid w:val="00F12448"/>
    <w:rsid w:val="00F12EB7"/>
    <w:rsid w:val="00F12F5F"/>
    <w:rsid w:val="00F15359"/>
    <w:rsid w:val="00F16D53"/>
    <w:rsid w:val="00F21C2E"/>
    <w:rsid w:val="00F21D42"/>
    <w:rsid w:val="00F242D4"/>
    <w:rsid w:val="00F24FF4"/>
    <w:rsid w:val="00F30C86"/>
    <w:rsid w:val="00F329E0"/>
    <w:rsid w:val="00F35988"/>
    <w:rsid w:val="00F3633D"/>
    <w:rsid w:val="00F43368"/>
    <w:rsid w:val="00F43EC4"/>
    <w:rsid w:val="00F46BB4"/>
    <w:rsid w:val="00F4760A"/>
    <w:rsid w:val="00F47943"/>
    <w:rsid w:val="00F564C8"/>
    <w:rsid w:val="00F60496"/>
    <w:rsid w:val="00F604F7"/>
    <w:rsid w:val="00F611A4"/>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4F0F"/>
    <w:rsid w:val="00F96059"/>
    <w:rsid w:val="00F97800"/>
    <w:rsid w:val="00FA1EB1"/>
    <w:rsid w:val="00FA2CC9"/>
    <w:rsid w:val="00FA370A"/>
    <w:rsid w:val="00FB0ABC"/>
    <w:rsid w:val="00FB4FB5"/>
    <w:rsid w:val="00FB6BF7"/>
    <w:rsid w:val="00FB725D"/>
    <w:rsid w:val="00FC540F"/>
    <w:rsid w:val="00FC5736"/>
    <w:rsid w:val="00FC7A57"/>
    <w:rsid w:val="00FD2D88"/>
    <w:rsid w:val="00FD2FA3"/>
    <w:rsid w:val="00FD5BF2"/>
    <w:rsid w:val="00FD7CE0"/>
    <w:rsid w:val="00FD7F21"/>
    <w:rsid w:val="00FE1C3E"/>
    <w:rsid w:val="00FE5FAB"/>
    <w:rsid w:val="00FE6869"/>
    <w:rsid w:val="00FF0834"/>
    <w:rsid w:val="00FF3D58"/>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50BAB580"/>
  <w15:docId w15:val="{FDFF8D85-C8C4-49F1-9830-674679AA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B2102E"/>
    <w:pPr>
      <w:tabs>
        <w:tab w:val="left" w:pos="144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E5155C"/>
    <w:rPr>
      <w:sz w:val="18"/>
      <w:szCs w:val="18"/>
    </w:rPr>
  </w:style>
  <w:style w:type="paragraph" w:styleId="CommentText">
    <w:name w:val="annotation text"/>
    <w:basedOn w:val="Normal"/>
    <w:link w:val="CommentTextChar"/>
    <w:uiPriority w:val="99"/>
    <w:semiHidden/>
    <w:unhideWhenUsed/>
    <w:rsid w:val="00E5155C"/>
  </w:style>
  <w:style w:type="character" w:customStyle="1" w:styleId="CommentTextChar">
    <w:name w:val="Comment Text Char"/>
    <w:basedOn w:val="DefaultParagraphFont"/>
    <w:link w:val="CommentText"/>
    <w:uiPriority w:val="99"/>
    <w:semiHidden/>
    <w:rsid w:val="00E5155C"/>
    <w:rPr>
      <w:sz w:val="24"/>
      <w:szCs w:val="24"/>
    </w:rPr>
  </w:style>
  <w:style w:type="paragraph" w:styleId="CommentSubject">
    <w:name w:val="annotation subject"/>
    <w:basedOn w:val="CommentText"/>
    <w:next w:val="CommentText"/>
    <w:link w:val="CommentSubjectChar"/>
    <w:uiPriority w:val="99"/>
    <w:semiHidden/>
    <w:unhideWhenUsed/>
    <w:rsid w:val="00E5155C"/>
    <w:rPr>
      <w:b/>
      <w:bCs/>
      <w:sz w:val="20"/>
      <w:szCs w:val="20"/>
    </w:rPr>
  </w:style>
  <w:style w:type="character" w:customStyle="1" w:styleId="CommentSubjectChar">
    <w:name w:val="Comment Subject Char"/>
    <w:basedOn w:val="CommentTextChar"/>
    <w:link w:val="CommentSubject"/>
    <w:uiPriority w:val="99"/>
    <w:semiHidden/>
    <w:rsid w:val="00E5155C"/>
    <w:rPr>
      <w:b/>
      <w:bCs/>
      <w:sz w:val="24"/>
      <w:szCs w:val="24"/>
    </w:rPr>
  </w:style>
  <w:style w:type="character" w:styleId="LineNumber">
    <w:name w:val="line number"/>
    <w:basedOn w:val="DefaultParagraphFont"/>
    <w:uiPriority w:val="99"/>
    <w:semiHidden/>
    <w:unhideWhenUsed/>
    <w:rsid w:val="003B5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684d57e-1e2d-4e4e-b964-3c7a0f1fc74b">-594-1355</_dlc_DocId>
    <_dlc_DocIdUrl xmlns="0684d57e-1e2d-4e4e-b964-3c7a0f1fc74b">
      <Url>https://fermipoint.fnal.gov/organization/eshq/fhs/_layouts/15/DocIdRedir.aspx?ID=-594-1355</Url>
      <Description>-594-1355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351F4A6-F425-48A2-8F13-E69648123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80B2F-1B39-4911-8B05-54A7FAD42B88}">
  <ds:schemaRefs>
    <ds:schemaRef ds:uri="http://schemas.microsoft.com/office/2006/metadata/properties"/>
    <ds:schemaRef ds:uri="http://schemas.microsoft.com/office/infopath/2007/PartnerControls"/>
    <ds:schemaRef ds:uri="0684d57e-1e2d-4e4e-b964-3c7a0f1fc74b"/>
  </ds:schemaRefs>
</ds:datastoreItem>
</file>

<file path=customXml/itemProps3.xml><?xml version="1.0" encoding="utf-8"?>
<ds:datastoreItem xmlns:ds="http://schemas.openxmlformats.org/officeDocument/2006/customXml" ds:itemID="{EAAD3BE0-C948-4B0A-9E7F-EEA65D7CAA6F}">
  <ds:schemaRefs>
    <ds:schemaRef ds:uri="http://schemas.microsoft.com/sharepoint/v3/contenttype/forms"/>
  </ds:schemaRefs>
</ds:datastoreItem>
</file>

<file path=customXml/itemProps4.xml><?xml version="1.0" encoding="utf-8"?>
<ds:datastoreItem xmlns:ds="http://schemas.openxmlformats.org/officeDocument/2006/customXml" ds:itemID="{8212BBED-60AE-4FFE-B52C-57AC800B5F3C}">
  <ds:schemaRefs>
    <ds:schemaRef ds:uri="http://schemas.microsoft.com/sharepoint/events"/>
  </ds:schemaRefs>
</ds:datastoreItem>
</file>

<file path=customXml/itemProps5.xml><?xml version="1.0" encoding="utf-8"?>
<ds:datastoreItem xmlns:ds="http://schemas.openxmlformats.org/officeDocument/2006/customXml" ds:itemID="{32EC5E88-6C59-4F5E-B0E1-43E21032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4713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Jody L. Federwitz x8277 07722N</cp:lastModifiedBy>
  <cp:revision>2</cp:revision>
  <cp:lastPrinted>2014-12-16T16:31:00Z</cp:lastPrinted>
  <dcterms:created xsi:type="dcterms:W3CDTF">2015-08-31T18:24:00Z</dcterms:created>
  <dcterms:modified xsi:type="dcterms:W3CDTF">2015-08-31T18:24:00Z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0x010100041E1AF36717F8439209F3FB7F8D8BED</vt:lpwstr>
  </property>
  <property fmtid="{D5CDD505-2E9C-101B-9397-08002B2CF9AE}" pid="4" name="_dlc_DocIdItemGuid">
    <vt:lpwstr>55f89bb0-a27b-45d0-a76c-cfc2c68273bc</vt:lpwstr>
  </property>
</Properties>
</file>