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8D8D" w14:textId="0ABBFE0B" w:rsidR="00142C80" w:rsidRDefault="00B51039" w:rsidP="00BA2707">
      <w:pPr>
        <w:rPr>
          <w:b/>
          <w:sz w:val="28"/>
          <w:szCs w:val="28"/>
        </w:rPr>
      </w:pPr>
      <w:r>
        <w:rPr>
          <w:b/>
          <w:sz w:val="28"/>
          <w:szCs w:val="28"/>
        </w:rPr>
        <w:t xml:space="preserve">  </w:t>
      </w:r>
      <w:r w:rsidR="00165CFA">
        <w:rPr>
          <w:b/>
          <w:sz w:val="28"/>
          <w:szCs w:val="28"/>
        </w:rPr>
        <w:t xml:space="preserve">  </w:t>
      </w:r>
    </w:p>
    <w:p w14:paraId="24C73FC1" w14:textId="77777777" w:rsidR="00142C80" w:rsidRDefault="00142C80" w:rsidP="00142C80">
      <w:pPr>
        <w:jc w:val="center"/>
        <w:rPr>
          <w:b/>
          <w:sz w:val="28"/>
          <w:szCs w:val="28"/>
        </w:rPr>
      </w:pPr>
    </w:p>
    <w:p w14:paraId="0AE58763" w14:textId="77777777" w:rsidR="00142C80" w:rsidRDefault="00142C80" w:rsidP="00142C80">
      <w:pPr>
        <w:jc w:val="center"/>
        <w:rPr>
          <w:b/>
          <w:sz w:val="28"/>
          <w:szCs w:val="28"/>
        </w:rPr>
      </w:pPr>
    </w:p>
    <w:p w14:paraId="14885437" w14:textId="77777777" w:rsidR="00C27EB5" w:rsidRPr="00AC226D" w:rsidRDefault="004F254C" w:rsidP="00C27EB5">
      <w:pPr>
        <w:jc w:val="center"/>
        <w:rPr>
          <w:rFonts w:ascii="Times" w:hAnsi="Times"/>
          <w:b/>
        </w:rPr>
      </w:pPr>
      <w:r w:rsidRPr="00AB4D65">
        <w:rPr>
          <w:color w:val="000000"/>
          <w:sz w:val="36"/>
          <w:szCs w:val="36"/>
        </w:rPr>
        <w:t xml:space="preserve">FESHM </w:t>
      </w:r>
      <w:r w:rsidR="00C27EB5">
        <w:rPr>
          <w:color w:val="000000"/>
          <w:sz w:val="36"/>
          <w:szCs w:val="36"/>
        </w:rPr>
        <w:t>6040.2</w:t>
      </w:r>
      <w:r w:rsidRPr="00AB4D65">
        <w:rPr>
          <w:color w:val="000000"/>
          <w:sz w:val="36"/>
          <w:szCs w:val="36"/>
        </w:rPr>
        <w:t xml:space="preserve">: </w:t>
      </w:r>
      <w:r w:rsidR="00C27EB5">
        <w:rPr>
          <w:color w:val="000000"/>
          <w:sz w:val="36"/>
          <w:szCs w:val="36"/>
        </w:rPr>
        <w:t xml:space="preserve"> </w:t>
      </w:r>
      <w:r w:rsidR="00C27EB5" w:rsidRPr="00C27EB5">
        <w:rPr>
          <w:sz w:val="36"/>
          <w:szCs w:val="36"/>
        </w:rPr>
        <w:t>FIRE CONSTRUCTION REQUIREMENTS – INTERIOR FINISH MATERIALS</w:t>
      </w:r>
    </w:p>
    <w:p w14:paraId="6437CD86" w14:textId="362570BC" w:rsidR="00142C80" w:rsidRDefault="00142C80" w:rsidP="00BA2707">
      <w:pPr>
        <w:rPr>
          <w:b/>
          <w:sz w:val="28"/>
          <w:szCs w:val="28"/>
        </w:rPr>
      </w:pPr>
    </w:p>
    <w:p w14:paraId="4BD48497" w14:textId="77777777" w:rsidR="00142C80" w:rsidRDefault="00142C80" w:rsidP="00142C80">
      <w:pPr>
        <w:jc w:val="center"/>
        <w:rPr>
          <w:b/>
          <w:sz w:val="28"/>
          <w:szCs w:val="28"/>
        </w:rPr>
      </w:pPr>
    </w:p>
    <w:p w14:paraId="32EF78D0" w14:textId="77777777" w:rsidR="00142C80" w:rsidRDefault="00142C80" w:rsidP="00142C80">
      <w:pPr>
        <w:jc w:val="center"/>
        <w:rPr>
          <w:b/>
          <w:sz w:val="28"/>
          <w:szCs w:val="28"/>
        </w:rPr>
      </w:pPr>
    </w:p>
    <w:p w14:paraId="27FA82E1" w14:textId="77777777" w:rsidR="00DB5D5A" w:rsidRPr="008B60C4" w:rsidRDefault="00743FAE" w:rsidP="00DB5D5A">
      <w:pPr>
        <w:ind w:right="-140"/>
        <w:jc w:val="center"/>
        <w:rPr>
          <w:b/>
          <w:color w:val="000000"/>
        </w:rPr>
      </w:pPr>
      <w:r>
        <w:rPr>
          <w:b/>
          <w:color w:val="000000"/>
        </w:rPr>
        <w:t>Revision History</w:t>
      </w:r>
    </w:p>
    <w:p w14:paraId="507BB7DF" w14:textId="77777777" w:rsidR="00DB5D5A" w:rsidRPr="008B60C4" w:rsidRDefault="00DB5D5A" w:rsidP="00DB5D5A">
      <w:pPr>
        <w:ind w:right="-140"/>
        <w:rPr>
          <w:b/>
          <w:color w:val="000000"/>
        </w:rPr>
      </w:pPr>
    </w:p>
    <w:tbl>
      <w:tblPr>
        <w:tblW w:w="10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850"/>
        <w:gridCol w:w="2070"/>
      </w:tblGrid>
      <w:tr w:rsidR="00743FAE" w:rsidRPr="00E331D3" w14:paraId="7190CC7A" w14:textId="77777777" w:rsidTr="00BE5947">
        <w:tc>
          <w:tcPr>
            <w:tcW w:w="2088" w:type="dxa"/>
          </w:tcPr>
          <w:p w14:paraId="3549C073" w14:textId="77777777" w:rsidR="00743FAE" w:rsidRPr="00D115E0" w:rsidRDefault="00743FAE" w:rsidP="00402E19">
            <w:pPr>
              <w:tabs>
                <w:tab w:val="left" w:pos="720"/>
              </w:tabs>
              <w:jc w:val="center"/>
              <w:rPr>
                <w:b/>
              </w:rPr>
            </w:pPr>
            <w:r w:rsidRPr="00D115E0">
              <w:rPr>
                <w:b/>
              </w:rPr>
              <w:t>Author</w:t>
            </w:r>
          </w:p>
        </w:tc>
        <w:tc>
          <w:tcPr>
            <w:tcW w:w="5850" w:type="dxa"/>
          </w:tcPr>
          <w:p w14:paraId="6968DED5" w14:textId="77777777" w:rsidR="00743FAE" w:rsidRPr="00D115E0" w:rsidRDefault="00743FAE" w:rsidP="00402E19">
            <w:pPr>
              <w:tabs>
                <w:tab w:val="left" w:pos="720"/>
              </w:tabs>
              <w:jc w:val="center"/>
              <w:rPr>
                <w:b/>
              </w:rPr>
            </w:pPr>
            <w:r w:rsidRPr="00D115E0">
              <w:rPr>
                <w:b/>
              </w:rPr>
              <w:t>Description of Change</w:t>
            </w:r>
          </w:p>
        </w:tc>
        <w:tc>
          <w:tcPr>
            <w:tcW w:w="2070" w:type="dxa"/>
          </w:tcPr>
          <w:p w14:paraId="77397029" w14:textId="707DA0A5" w:rsidR="00743FAE" w:rsidRPr="00D115E0" w:rsidRDefault="0055477B" w:rsidP="0055477B">
            <w:pPr>
              <w:tabs>
                <w:tab w:val="left" w:pos="720"/>
              </w:tabs>
              <w:jc w:val="center"/>
              <w:rPr>
                <w:b/>
              </w:rPr>
            </w:pPr>
            <w:r>
              <w:rPr>
                <w:b/>
              </w:rPr>
              <w:t xml:space="preserve">Revision </w:t>
            </w:r>
            <w:r w:rsidR="00743FAE" w:rsidRPr="00D115E0">
              <w:rPr>
                <w:b/>
              </w:rPr>
              <w:t>Date</w:t>
            </w:r>
          </w:p>
        </w:tc>
      </w:tr>
      <w:tr w:rsidR="009B6529" w:rsidRPr="00E331D3" w14:paraId="5011F6B2" w14:textId="77777777" w:rsidTr="00BE5947">
        <w:tc>
          <w:tcPr>
            <w:tcW w:w="2088" w:type="dxa"/>
            <w:vAlign w:val="center"/>
          </w:tcPr>
          <w:p w14:paraId="76C6546A" w14:textId="498FE1D4" w:rsidR="009B6529" w:rsidRPr="009B6529" w:rsidRDefault="009B6529" w:rsidP="009B6529">
            <w:pPr>
              <w:tabs>
                <w:tab w:val="left" w:pos="720"/>
              </w:tabs>
              <w:jc w:val="left"/>
            </w:pPr>
            <w:r>
              <w:t>J. Niehoff</w:t>
            </w:r>
          </w:p>
        </w:tc>
        <w:tc>
          <w:tcPr>
            <w:tcW w:w="5850" w:type="dxa"/>
          </w:tcPr>
          <w:p w14:paraId="7383E630" w14:textId="08316866" w:rsidR="009B6529" w:rsidRDefault="009B6529" w:rsidP="009B6529">
            <w:pPr>
              <w:tabs>
                <w:tab w:val="left" w:pos="720"/>
              </w:tabs>
              <w:jc w:val="left"/>
            </w:pPr>
            <w:r>
              <w:t>Added:</w:t>
            </w:r>
          </w:p>
          <w:p w14:paraId="5F2907C7" w14:textId="77777777" w:rsidR="009B6529" w:rsidRDefault="009B6529" w:rsidP="009B6529">
            <w:pPr>
              <w:pStyle w:val="ListParagraph"/>
              <w:numPr>
                <w:ilvl w:val="0"/>
                <w:numId w:val="12"/>
              </w:numPr>
              <w:ind w:left="430"/>
              <w:jc w:val="left"/>
            </w:pPr>
            <w:r>
              <w:t xml:space="preserve">Plenum, </w:t>
            </w:r>
          </w:p>
          <w:p w14:paraId="5D45B0B5" w14:textId="77777777" w:rsidR="009B6529" w:rsidRDefault="009B6529" w:rsidP="009B6529">
            <w:pPr>
              <w:pStyle w:val="ListParagraph"/>
              <w:numPr>
                <w:ilvl w:val="0"/>
                <w:numId w:val="12"/>
              </w:numPr>
              <w:ind w:left="430"/>
              <w:jc w:val="left"/>
            </w:pPr>
            <w:r>
              <w:t xml:space="preserve">Floor Rating, </w:t>
            </w:r>
          </w:p>
          <w:p w14:paraId="31A1516F" w14:textId="085919F6" w:rsidR="009B6529" w:rsidRPr="009B6529" w:rsidRDefault="009B6529" w:rsidP="009B6529">
            <w:pPr>
              <w:pStyle w:val="ListParagraph"/>
              <w:numPr>
                <w:ilvl w:val="0"/>
                <w:numId w:val="12"/>
              </w:numPr>
              <w:ind w:left="430"/>
              <w:jc w:val="left"/>
            </w:pPr>
            <w:r>
              <w:t xml:space="preserve">Vertical Flammability Categories </w:t>
            </w:r>
          </w:p>
        </w:tc>
        <w:tc>
          <w:tcPr>
            <w:tcW w:w="2070" w:type="dxa"/>
            <w:vAlign w:val="center"/>
          </w:tcPr>
          <w:p w14:paraId="14BDCA98" w14:textId="1248293C" w:rsidR="009B6529" w:rsidRPr="009B6529" w:rsidRDefault="009B6529" w:rsidP="009B6529">
            <w:pPr>
              <w:tabs>
                <w:tab w:val="left" w:pos="720"/>
              </w:tabs>
              <w:jc w:val="left"/>
            </w:pPr>
            <w:r>
              <w:t>April 2018</w:t>
            </w:r>
          </w:p>
        </w:tc>
      </w:tr>
      <w:tr w:rsidR="007F701A" w:rsidRPr="00E331D3" w14:paraId="5072D2D9" w14:textId="77777777" w:rsidTr="00C07B3B">
        <w:tc>
          <w:tcPr>
            <w:tcW w:w="2088" w:type="dxa"/>
            <w:vAlign w:val="center"/>
          </w:tcPr>
          <w:p w14:paraId="12E58A13" w14:textId="77777777" w:rsidR="007F701A" w:rsidRPr="00E331D3" w:rsidRDefault="007F701A" w:rsidP="00D90084">
            <w:pPr>
              <w:tabs>
                <w:tab w:val="left" w:pos="720"/>
              </w:tabs>
              <w:jc w:val="left"/>
            </w:pPr>
            <w:r>
              <w:rPr>
                <w:szCs w:val="22"/>
              </w:rPr>
              <w:t>J. Priest &amp; J. Niehoff</w:t>
            </w:r>
          </w:p>
        </w:tc>
        <w:tc>
          <w:tcPr>
            <w:tcW w:w="5850" w:type="dxa"/>
          </w:tcPr>
          <w:p w14:paraId="49D11D8D" w14:textId="77777777" w:rsidR="0055477B" w:rsidRPr="0055477B" w:rsidRDefault="0055477B" w:rsidP="00D90084">
            <w:pPr>
              <w:pStyle w:val="ListParagraph"/>
              <w:numPr>
                <w:ilvl w:val="0"/>
                <w:numId w:val="11"/>
              </w:numPr>
              <w:ind w:left="432"/>
              <w:jc w:val="left"/>
            </w:pPr>
            <w:r>
              <w:rPr>
                <w:szCs w:val="22"/>
              </w:rPr>
              <w:t xml:space="preserve">Applied FESHM template </w:t>
            </w:r>
          </w:p>
          <w:p w14:paraId="1E263BFF" w14:textId="77777777" w:rsidR="0055477B" w:rsidRPr="0055477B" w:rsidRDefault="0055477B" w:rsidP="00D90084">
            <w:pPr>
              <w:pStyle w:val="ListParagraph"/>
              <w:numPr>
                <w:ilvl w:val="0"/>
                <w:numId w:val="11"/>
              </w:numPr>
              <w:ind w:left="432"/>
              <w:jc w:val="left"/>
            </w:pPr>
            <w:r>
              <w:rPr>
                <w:szCs w:val="22"/>
              </w:rPr>
              <w:t>C</w:t>
            </w:r>
            <w:r w:rsidR="007F701A" w:rsidRPr="0055477B">
              <w:rPr>
                <w:szCs w:val="22"/>
              </w:rPr>
              <w:t>larified guidance on Chapter content</w:t>
            </w:r>
            <w:r>
              <w:rPr>
                <w:szCs w:val="22"/>
              </w:rPr>
              <w:t xml:space="preserve"> </w:t>
            </w:r>
          </w:p>
          <w:p w14:paraId="586A62DB" w14:textId="77777777" w:rsidR="0055477B" w:rsidRPr="0055477B" w:rsidRDefault="007F701A" w:rsidP="00D90084">
            <w:pPr>
              <w:pStyle w:val="ListParagraph"/>
              <w:numPr>
                <w:ilvl w:val="0"/>
                <w:numId w:val="11"/>
              </w:numPr>
              <w:ind w:left="432"/>
              <w:jc w:val="left"/>
            </w:pPr>
            <w:r w:rsidRPr="0055477B">
              <w:rPr>
                <w:szCs w:val="22"/>
              </w:rPr>
              <w:t>Add</w:t>
            </w:r>
            <w:r w:rsidR="0055477B">
              <w:rPr>
                <w:szCs w:val="22"/>
              </w:rPr>
              <w:t>ed UL 94 and Vertical Burn Test</w:t>
            </w:r>
          </w:p>
          <w:p w14:paraId="0AEEB4AD" w14:textId="304063CB" w:rsidR="007F701A" w:rsidRPr="00E331D3" w:rsidRDefault="0055477B" w:rsidP="00D90084">
            <w:pPr>
              <w:pStyle w:val="ListParagraph"/>
              <w:numPr>
                <w:ilvl w:val="0"/>
                <w:numId w:val="11"/>
              </w:numPr>
              <w:ind w:left="432"/>
              <w:jc w:val="left"/>
            </w:pPr>
            <w:r>
              <w:rPr>
                <w:szCs w:val="22"/>
              </w:rPr>
              <w:t>De</w:t>
            </w:r>
            <w:r w:rsidR="007F701A" w:rsidRPr="0055477B">
              <w:rPr>
                <w:szCs w:val="22"/>
              </w:rPr>
              <w:t xml:space="preserve">leted </w:t>
            </w:r>
            <w:r>
              <w:rPr>
                <w:szCs w:val="22"/>
              </w:rPr>
              <w:t>Table of suggested Manufactures</w:t>
            </w:r>
          </w:p>
        </w:tc>
        <w:tc>
          <w:tcPr>
            <w:tcW w:w="2070" w:type="dxa"/>
          </w:tcPr>
          <w:p w14:paraId="0296060D" w14:textId="0499E741" w:rsidR="007F701A" w:rsidRPr="00E331D3" w:rsidRDefault="007F701A" w:rsidP="00D90084">
            <w:pPr>
              <w:tabs>
                <w:tab w:val="left" w:pos="720"/>
              </w:tabs>
              <w:jc w:val="left"/>
            </w:pPr>
            <w:r>
              <w:rPr>
                <w:szCs w:val="22"/>
              </w:rPr>
              <w:t xml:space="preserve">December </w:t>
            </w:r>
            <w:r w:rsidRPr="00E331D3">
              <w:rPr>
                <w:szCs w:val="22"/>
              </w:rPr>
              <w:t>20</w:t>
            </w:r>
            <w:r>
              <w:rPr>
                <w:szCs w:val="22"/>
              </w:rPr>
              <w:t>14</w:t>
            </w:r>
          </w:p>
        </w:tc>
      </w:tr>
      <w:tr w:rsidR="00743FAE" w:rsidRPr="00E331D3" w14:paraId="18F50191" w14:textId="77777777" w:rsidTr="00BE5947">
        <w:tc>
          <w:tcPr>
            <w:tcW w:w="2088" w:type="dxa"/>
            <w:vAlign w:val="center"/>
          </w:tcPr>
          <w:p w14:paraId="5B0160A0" w14:textId="51D68051" w:rsidR="00743FAE" w:rsidRPr="00E331D3" w:rsidRDefault="006122F5" w:rsidP="006122F5">
            <w:pPr>
              <w:tabs>
                <w:tab w:val="left" w:pos="720"/>
              </w:tabs>
              <w:jc w:val="left"/>
            </w:pPr>
            <w:r>
              <w:rPr>
                <w:szCs w:val="22"/>
              </w:rPr>
              <w:t>W. James</w:t>
            </w:r>
          </w:p>
        </w:tc>
        <w:tc>
          <w:tcPr>
            <w:tcW w:w="5850" w:type="dxa"/>
          </w:tcPr>
          <w:p w14:paraId="5EE4C126" w14:textId="132DC574" w:rsidR="00743FAE" w:rsidRPr="00B25DFE" w:rsidRDefault="0055477B" w:rsidP="006122F5">
            <w:pPr>
              <w:pStyle w:val="NormalWeb"/>
              <w:tabs>
                <w:tab w:val="left" w:pos="720"/>
              </w:tabs>
              <w:spacing w:before="0" w:beforeAutospacing="0" w:after="0" w:afterAutospacing="0"/>
              <w:rPr>
                <w:szCs w:val="22"/>
              </w:rPr>
            </w:pPr>
            <w:r>
              <w:rPr>
                <w:szCs w:val="22"/>
              </w:rPr>
              <w:t>Initial Release of FESHM 6040.2</w:t>
            </w:r>
            <w:r w:rsidR="00743FAE" w:rsidRPr="00B25DFE">
              <w:rPr>
                <w:szCs w:val="22"/>
              </w:rPr>
              <w:t xml:space="preserve"> </w:t>
            </w:r>
          </w:p>
        </w:tc>
        <w:tc>
          <w:tcPr>
            <w:tcW w:w="2070" w:type="dxa"/>
            <w:vAlign w:val="bottom"/>
          </w:tcPr>
          <w:p w14:paraId="08D2C5A5" w14:textId="3F3ABC76" w:rsidR="00743FAE" w:rsidRPr="00E331D3" w:rsidRDefault="006122F5" w:rsidP="006122F5">
            <w:pPr>
              <w:tabs>
                <w:tab w:val="left" w:pos="720"/>
              </w:tabs>
            </w:pPr>
            <w:r>
              <w:rPr>
                <w:szCs w:val="22"/>
              </w:rPr>
              <w:t>June</w:t>
            </w:r>
            <w:r w:rsidR="00743FAE">
              <w:rPr>
                <w:szCs w:val="22"/>
              </w:rPr>
              <w:t xml:space="preserve"> </w:t>
            </w:r>
            <w:r w:rsidR="00743FAE" w:rsidRPr="00E331D3">
              <w:rPr>
                <w:szCs w:val="22"/>
              </w:rPr>
              <w:t>20</w:t>
            </w:r>
            <w:r w:rsidR="00B072B8">
              <w:rPr>
                <w:szCs w:val="22"/>
              </w:rPr>
              <w:t>09</w:t>
            </w:r>
          </w:p>
        </w:tc>
      </w:tr>
    </w:tbl>
    <w:p w14:paraId="5B49A4BA" w14:textId="77777777" w:rsidR="00142C80" w:rsidRDefault="00142C80" w:rsidP="00142C80">
      <w:pPr>
        <w:jc w:val="center"/>
        <w:rPr>
          <w:b/>
          <w:sz w:val="28"/>
          <w:szCs w:val="28"/>
        </w:rPr>
      </w:pPr>
    </w:p>
    <w:p w14:paraId="334163E4" w14:textId="77777777" w:rsidR="00142C80" w:rsidRDefault="00142C80" w:rsidP="00142C80">
      <w:pPr>
        <w:jc w:val="center"/>
        <w:rPr>
          <w:b/>
          <w:sz w:val="28"/>
          <w:szCs w:val="28"/>
        </w:rPr>
      </w:pPr>
    </w:p>
    <w:p w14:paraId="6EA1E004" w14:textId="77777777" w:rsidR="00142C80" w:rsidRDefault="00142C80" w:rsidP="00142C80">
      <w:pPr>
        <w:jc w:val="center"/>
        <w:rPr>
          <w:b/>
          <w:sz w:val="28"/>
          <w:szCs w:val="28"/>
        </w:rPr>
      </w:pPr>
    </w:p>
    <w:p w14:paraId="531BF083" w14:textId="77777777" w:rsidR="00142C80" w:rsidRDefault="00142C80" w:rsidP="00142C80">
      <w:pPr>
        <w:jc w:val="center"/>
        <w:rPr>
          <w:b/>
          <w:sz w:val="28"/>
          <w:szCs w:val="28"/>
        </w:rPr>
      </w:pPr>
    </w:p>
    <w:p w14:paraId="71E6C38E" w14:textId="77777777" w:rsidR="008648A9" w:rsidRDefault="008648A9" w:rsidP="00142C80">
      <w:pPr>
        <w:jc w:val="left"/>
        <w:rPr>
          <w:b/>
          <w:sz w:val="28"/>
          <w:szCs w:val="28"/>
        </w:rPr>
      </w:pPr>
    </w:p>
    <w:p w14:paraId="3CE902FE" w14:textId="77777777" w:rsidR="008648A9" w:rsidRDefault="008648A9" w:rsidP="00142C80">
      <w:pPr>
        <w:jc w:val="left"/>
        <w:rPr>
          <w:b/>
          <w:sz w:val="28"/>
          <w:szCs w:val="28"/>
        </w:rPr>
      </w:pPr>
    </w:p>
    <w:p w14:paraId="52248D09" w14:textId="77777777" w:rsidR="008648A9" w:rsidRDefault="008648A9" w:rsidP="008648A9">
      <w:pPr>
        <w:jc w:val="left"/>
        <w:rPr>
          <w:b/>
          <w:sz w:val="28"/>
          <w:szCs w:val="28"/>
        </w:rPr>
        <w:sectPr w:rsidR="008648A9" w:rsidSect="000A0BD6">
          <w:headerReference w:type="default" r:id="rId12"/>
          <w:footerReference w:type="default" r:id="rId13"/>
          <w:pgSz w:w="12240" w:h="15840" w:code="1"/>
          <w:pgMar w:top="720" w:right="1080" w:bottom="720" w:left="1440" w:header="720" w:footer="389" w:gutter="0"/>
          <w:cols w:space="720"/>
          <w:docGrid w:linePitch="360"/>
        </w:sectPr>
      </w:pPr>
    </w:p>
    <w:p w14:paraId="03D3F885" w14:textId="77777777" w:rsidR="00FF1D15" w:rsidRDefault="00FF1D15" w:rsidP="001A2CF3">
      <w:pPr>
        <w:jc w:val="center"/>
        <w:rPr>
          <w:b/>
          <w:sz w:val="28"/>
          <w:szCs w:val="28"/>
        </w:rPr>
      </w:pPr>
    </w:p>
    <w:p w14:paraId="5F43660A" w14:textId="5D864A0F" w:rsidR="00A96FFC" w:rsidRPr="001A2CF3" w:rsidRDefault="00A96FFC" w:rsidP="001A2CF3">
      <w:pPr>
        <w:jc w:val="center"/>
        <w:rPr>
          <w:b/>
          <w:sz w:val="28"/>
          <w:szCs w:val="28"/>
        </w:rPr>
      </w:pPr>
      <w:r w:rsidRPr="001A2CF3">
        <w:rPr>
          <w:b/>
          <w:sz w:val="28"/>
          <w:szCs w:val="28"/>
        </w:rPr>
        <w:t>TABLE OF CONTENTS</w:t>
      </w:r>
    </w:p>
    <w:p w14:paraId="37AE6A52" w14:textId="77777777" w:rsidR="00A96FFC" w:rsidRDefault="00A96FFC">
      <w:pPr>
        <w:rPr>
          <w:bCs/>
        </w:rPr>
      </w:pPr>
    </w:p>
    <w:p w14:paraId="5097B551" w14:textId="6180C3A9" w:rsidR="00FE2395" w:rsidRPr="00FE2395" w:rsidRDefault="0031189E">
      <w:pPr>
        <w:pStyle w:val="TOC1"/>
        <w:rPr>
          <w:rStyle w:val="Hyperlink"/>
          <w:b/>
          <w:noProof/>
        </w:rPr>
      </w:pPr>
      <w:r>
        <w:rPr>
          <w:bCs/>
        </w:rPr>
        <w:fldChar w:fldCharType="begin"/>
      </w:r>
      <w:r w:rsidR="00A96FFC">
        <w:rPr>
          <w:bCs/>
        </w:rPr>
        <w:instrText xml:space="preserve"> TOC \o "1-3" \h \z \u </w:instrText>
      </w:r>
      <w:r>
        <w:rPr>
          <w:bCs/>
        </w:rPr>
        <w:fldChar w:fldCharType="separate"/>
      </w:r>
      <w:hyperlink w:anchor="_Toc511563149" w:history="1">
        <w:r w:rsidR="00FE2395" w:rsidRPr="00FE2395">
          <w:rPr>
            <w:rStyle w:val="Hyperlink"/>
            <w:rFonts w:ascii="Times New Roman Bold" w:hAnsi="Times New Roman Bold"/>
            <w:b/>
            <w:noProof/>
          </w:rPr>
          <w:t>1.0</w:t>
        </w:r>
        <w:r w:rsidR="00FE2395" w:rsidRPr="00FE2395">
          <w:rPr>
            <w:rFonts w:asciiTheme="minorHAnsi" w:eastAsiaTheme="minorEastAsia" w:hAnsiTheme="minorHAnsi" w:cstheme="minorBidi"/>
            <w:b/>
            <w:noProof/>
            <w:sz w:val="22"/>
            <w:szCs w:val="22"/>
          </w:rPr>
          <w:tab/>
        </w:r>
        <w:r w:rsidR="00FE2395" w:rsidRPr="00FE2395">
          <w:rPr>
            <w:rStyle w:val="Hyperlink"/>
            <w:b/>
            <w:noProof/>
          </w:rPr>
          <w:t>INTRODUCTION</w:t>
        </w:r>
        <w:r w:rsidR="00FE2395" w:rsidRPr="00FE2395">
          <w:rPr>
            <w:b/>
            <w:noProof/>
            <w:webHidden/>
          </w:rPr>
          <w:tab/>
        </w:r>
        <w:r w:rsidR="00FE2395" w:rsidRPr="00FE2395">
          <w:rPr>
            <w:noProof/>
            <w:webHidden/>
          </w:rPr>
          <w:fldChar w:fldCharType="begin"/>
        </w:r>
        <w:r w:rsidR="00FE2395" w:rsidRPr="00FE2395">
          <w:rPr>
            <w:noProof/>
            <w:webHidden/>
          </w:rPr>
          <w:instrText xml:space="preserve"> PAGEREF _Toc511563149 \h </w:instrText>
        </w:r>
        <w:r w:rsidR="00FE2395" w:rsidRPr="00FE2395">
          <w:rPr>
            <w:noProof/>
            <w:webHidden/>
          </w:rPr>
        </w:r>
        <w:r w:rsidR="00FE2395" w:rsidRPr="00FE2395">
          <w:rPr>
            <w:noProof/>
            <w:webHidden/>
          </w:rPr>
          <w:fldChar w:fldCharType="separate"/>
        </w:r>
        <w:r w:rsidR="00FE2395" w:rsidRPr="00FE2395">
          <w:rPr>
            <w:noProof/>
            <w:webHidden/>
          </w:rPr>
          <w:t>3</w:t>
        </w:r>
        <w:r w:rsidR="00FE2395" w:rsidRPr="00FE2395">
          <w:rPr>
            <w:noProof/>
            <w:webHidden/>
          </w:rPr>
          <w:fldChar w:fldCharType="end"/>
        </w:r>
      </w:hyperlink>
    </w:p>
    <w:p w14:paraId="23DF14B8" w14:textId="77777777" w:rsidR="00FE2395" w:rsidRPr="00FE2395" w:rsidRDefault="00FE2395" w:rsidP="00FE2395">
      <w:pPr>
        <w:rPr>
          <w:rFonts w:eastAsiaTheme="minorEastAsia"/>
          <w:b/>
        </w:rPr>
      </w:pPr>
    </w:p>
    <w:p w14:paraId="6713C8C1" w14:textId="2E986FF8" w:rsidR="00FE2395" w:rsidRPr="00FE2395" w:rsidRDefault="000A0BD6">
      <w:pPr>
        <w:pStyle w:val="TOC1"/>
        <w:rPr>
          <w:rStyle w:val="Hyperlink"/>
          <w:b/>
          <w:noProof/>
        </w:rPr>
      </w:pPr>
      <w:hyperlink w:anchor="_Toc511563150" w:history="1">
        <w:r w:rsidR="00FE2395" w:rsidRPr="00FE2395">
          <w:rPr>
            <w:rStyle w:val="Hyperlink"/>
            <w:rFonts w:ascii="Times New Roman Bold" w:hAnsi="Times New Roman Bold"/>
            <w:b/>
            <w:noProof/>
          </w:rPr>
          <w:t>2.0</w:t>
        </w:r>
        <w:r w:rsidR="00FE2395" w:rsidRPr="00FE2395">
          <w:rPr>
            <w:rFonts w:asciiTheme="minorHAnsi" w:eastAsiaTheme="minorEastAsia" w:hAnsiTheme="minorHAnsi" w:cstheme="minorBidi"/>
            <w:b/>
            <w:noProof/>
            <w:sz w:val="22"/>
            <w:szCs w:val="22"/>
          </w:rPr>
          <w:tab/>
        </w:r>
        <w:r w:rsidR="00FE2395" w:rsidRPr="00FE2395">
          <w:rPr>
            <w:rStyle w:val="Hyperlink"/>
            <w:b/>
            <w:noProof/>
          </w:rPr>
          <w:t>DEFINITIONS</w:t>
        </w:r>
        <w:r w:rsidR="00FE2395" w:rsidRPr="00FE2395">
          <w:rPr>
            <w:b/>
            <w:noProof/>
            <w:webHidden/>
          </w:rPr>
          <w:tab/>
        </w:r>
        <w:r w:rsidR="00FE2395" w:rsidRPr="00FE2395">
          <w:rPr>
            <w:noProof/>
            <w:webHidden/>
          </w:rPr>
          <w:fldChar w:fldCharType="begin"/>
        </w:r>
        <w:r w:rsidR="00FE2395" w:rsidRPr="00FE2395">
          <w:rPr>
            <w:noProof/>
            <w:webHidden/>
          </w:rPr>
          <w:instrText xml:space="preserve"> PAGEREF _Toc511563150 \h </w:instrText>
        </w:r>
        <w:r w:rsidR="00FE2395" w:rsidRPr="00FE2395">
          <w:rPr>
            <w:noProof/>
            <w:webHidden/>
          </w:rPr>
        </w:r>
        <w:r w:rsidR="00FE2395" w:rsidRPr="00FE2395">
          <w:rPr>
            <w:noProof/>
            <w:webHidden/>
          </w:rPr>
          <w:fldChar w:fldCharType="separate"/>
        </w:r>
        <w:r w:rsidR="00FE2395" w:rsidRPr="00FE2395">
          <w:rPr>
            <w:noProof/>
            <w:webHidden/>
          </w:rPr>
          <w:t>3</w:t>
        </w:r>
        <w:r w:rsidR="00FE2395" w:rsidRPr="00FE2395">
          <w:rPr>
            <w:noProof/>
            <w:webHidden/>
          </w:rPr>
          <w:fldChar w:fldCharType="end"/>
        </w:r>
      </w:hyperlink>
    </w:p>
    <w:p w14:paraId="290C5416" w14:textId="77777777" w:rsidR="00FE2395" w:rsidRPr="00FE2395" w:rsidRDefault="00FE2395" w:rsidP="00FE2395">
      <w:pPr>
        <w:rPr>
          <w:rFonts w:eastAsiaTheme="minorEastAsia"/>
          <w:b/>
        </w:rPr>
      </w:pPr>
    </w:p>
    <w:p w14:paraId="7D097644" w14:textId="5902A569" w:rsidR="00FE2395" w:rsidRPr="00FE2395" w:rsidRDefault="000A0BD6">
      <w:pPr>
        <w:pStyle w:val="TOC1"/>
        <w:rPr>
          <w:rStyle w:val="Hyperlink"/>
          <w:b/>
          <w:noProof/>
        </w:rPr>
      </w:pPr>
      <w:hyperlink w:anchor="_Toc511563151" w:history="1">
        <w:r w:rsidR="00FE2395" w:rsidRPr="00FE2395">
          <w:rPr>
            <w:rStyle w:val="Hyperlink"/>
            <w:rFonts w:ascii="Times New Roman Bold" w:hAnsi="Times New Roman Bold"/>
            <w:b/>
            <w:noProof/>
          </w:rPr>
          <w:t>3.0</w:t>
        </w:r>
        <w:r w:rsidR="00FE2395" w:rsidRPr="00FE2395">
          <w:rPr>
            <w:rFonts w:asciiTheme="minorHAnsi" w:eastAsiaTheme="minorEastAsia" w:hAnsiTheme="minorHAnsi" w:cstheme="minorBidi"/>
            <w:b/>
            <w:noProof/>
            <w:sz w:val="22"/>
            <w:szCs w:val="22"/>
          </w:rPr>
          <w:tab/>
        </w:r>
        <w:r w:rsidR="00FE2395" w:rsidRPr="00FE2395">
          <w:rPr>
            <w:rStyle w:val="Hyperlink"/>
            <w:b/>
            <w:noProof/>
          </w:rPr>
          <w:t>RESPONSIBILITIES</w:t>
        </w:r>
        <w:r w:rsidR="00FE2395" w:rsidRPr="00FE2395">
          <w:rPr>
            <w:b/>
            <w:noProof/>
            <w:webHidden/>
          </w:rPr>
          <w:tab/>
        </w:r>
        <w:r w:rsidR="00FE2395" w:rsidRPr="00FE2395">
          <w:rPr>
            <w:noProof/>
            <w:webHidden/>
          </w:rPr>
          <w:fldChar w:fldCharType="begin"/>
        </w:r>
        <w:r w:rsidR="00FE2395" w:rsidRPr="00FE2395">
          <w:rPr>
            <w:noProof/>
            <w:webHidden/>
          </w:rPr>
          <w:instrText xml:space="preserve"> PAGEREF _Toc511563151 \h </w:instrText>
        </w:r>
        <w:r w:rsidR="00FE2395" w:rsidRPr="00FE2395">
          <w:rPr>
            <w:noProof/>
            <w:webHidden/>
          </w:rPr>
        </w:r>
        <w:r w:rsidR="00FE2395" w:rsidRPr="00FE2395">
          <w:rPr>
            <w:noProof/>
            <w:webHidden/>
          </w:rPr>
          <w:fldChar w:fldCharType="separate"/>
        </w:r>
        <w:r w:rsidR="00FE2395" w:rsidRPr="00FE2395">
          <w:rPr>
            <w:noProof/>
            <w:webHidden/>
          </w:rPr>
          <w:t>3</w:t>
        </w:r>
        <w:r w:rsidR="00FE2395" w:rsidRPr="00FE2395">
          <w:rPr>
            <w:noProof/>
            <w:webHidden/>
          </w:rPr>
          <w:fldChar w:fldCharType="end"/>
        </w:r>
      </w:hyperlink>
    </w:p>
    <w:p w14:paraId="559089AE" w14:textId="77777777" w:rsidR="00FE2395" w:rsidRPr="00FE2395" w:rsidRDefault="00FE2395" w:rsidP="00FE2395">
      <w:pPr>
        <w:rPr>
          <w:rFonts w:eastAsiaTheme="minorEastAsia"/>
        </w:rPr>
      </w:pPr>
    </w:p>
    <w:p w14:paraId="6F0B0CF4" w14:textId="17AABD2A" w:rsidR="00FE2395" w:rsidRDefault="000A0BD6">
      <w:pPr>
        <w:pStyle w:val="TOC2"/>
        <w:rPr>
          <w:rFonts w:asciiTheme="minorHAnsi" w:eastAsiaTheme="minorEastAsia" w:hAnsiTheme="minorHAnsi" w:cstheme="minorBidi"/>
          <w:noProof/>
          <w:sz w:val="22"/>
          <w:szCs w:val="22"/>
        </w:rPr>
      </w:pPr>
      <w:hyperlink w:anchor="_Toc511563152" w:history="1">
        <w:r w:rsidR="00FE2395" w:rsidRPr="007A70AB">
          <w:rPr>
            <w:rStyle w:val="Hyperlink"/>
            <w:rFonts w:ascii="Times New Roman Bold" w:hAnsi="Times New Roman Bold"/>
            <w:noProof/>
          </w:rPr>
          <w:t>3.1</w:t>
        </w:r>
        <w:r w:rsidR="00FE2395">
          <w:rPr>
            <w:rFonts w:asciiTheme="minorHAnsi" w:eastAsiaTheme="minorEastAsia" w:hAnsiTheme="minorHAnsi" w:cstheme="minorBidi"/>
            <w:noProof/>
            <w:sz w:val="22"/>
            <w:szCs w:val="22"/>
          </w:rPr>
          <w:tab/>
        </w:r>
        <w:r w:rsidR="00FE2395" w:rsidRPr="007A70AB">
          <w:rPr>
            <w:rStyle w:val="Hyperlink"/>
            <w:noProof/>
          </w:rPr>
          <w:t>Building Manager</w:t>
        </w:r>
        <w:r w:rsidR="00FE2395">
          <w:rPr>
            <w:noProof/>
            <w:webHidden/>
          </w:rPr>
          <w:tab/>
        </w:r>
        <w:r w:rsidR="00FE2395">
          <w:rPr>
            <w:noProof/>
            <w:webHidden/>
          </w:rPr>
          <w:fldChar w:fldCharType="begin"/>
        </w:r>
        <w:r w:rsidR="00FE2395">
          <w:rPr>
            <w:noProof/>
            <w:webHidden/>
          </w:rPr>
          <w:instrText xml:space="preserve"> PAGEREF _Toc511563152 \h </w:instrText>
        </w:r>
        <w:r w:rsidR="00FE2395">
          <w:rPr>
            <w:noProof/>
            <w:webHidden/>
          </w:rPr>
        </w:r>
        <w:r w:rsidR="00FE2395">
          <w:rPr>
            <w:noProof/>
            <w:webHidden/>
          </w:rPr>
          <w:fldChar w:fldCharType="separate"/>
        </w:r>
        <w:r w:rsidR="00FE2395">
          <w:rPr>
            <w:noProof/>
            <w:webHidden/>
          </w:rPr>
          <w:t>3</w:t>
        </w:r>
        <w:r w:rsidR="00FE2395">
          <w:rPr>
            <w:noProof/>
            <w:webHidden/>
          </w:rPr>
          <w:fldChar w:fldCharType="end"/>
        </w:r>
      </w:hyperlink>
    </w:p>
    <w:p w14:paraId="15FCEF65" w14:textId="3780E92D" w:rsidR="00FE2395" w:rsidRDefault="000A0BD6">
      <w:pPr>
        <w:pStyle w:val="TOC2"/>
        <w:rPr>
          <w:rFonts w:asciiTheme="minorHAnsi" w:eastAsiaTheme="minorEastAsia" w:hAnsiTheme="minorHAnsi" w:cstheme="minorBidi"/>
          <w:noProof/>
          <w:sz w:val="22"/>
          <w:szCs w:val="22"/>
        </w:rPr>
      </w:pPr>
      <w:hyperlink w:anchor="_Toc511563153" w:history="1">
        <w:r w:rsidR="00FE2395" w:rsidRPr="007A70AB">
          <w:rPr>
            <w:rStyle w:val="Hyperlink"/>
            <w:rFonts w:ascii="Times New Roman Bold" w:hAnsi="Times New Roman Bold"/>
            <w:noProof/>
          </w:rPr>
          <w:t>3.2</w:t>
        </w:r>
        <w:r w:rsidR="00FE2395">
          <w:rPr>
            <w:rFonts w:asciiTheme="minorHAnsi" w:eastAsiaTheme="minorEastAsia" w:hAnsiTheme="minorHAnsi" w:cstheme="minorBidi"/>
            <w:noProof/>
            <w:sz w:val="22"/>
            <w:szCs w:val="22"/>
          </w:rPr>
          <w:tab/>
        </w:r>
        <w:r w:rsidR="00FE2395" w:rsidRPr="007A70AB">
          <w:rPr>
            <w:rStyle w:val="Hyperlink"/>
            <w:noProof/>
          </w:rPr>
          <w:t>ESH&amp;Q- Fire Protection Engineer or FHS</w:t>
        </w:r>
        <w:r w:rsidR="00FE2395">
          <w:rPr>
            <w:noProof/>
            <w:webHidden/>
          </w:rPr>
          <w:tab/>
        </w:r>
        <w:r w:rsidR="00FE2395">
          <w:rPr>
            <w:noProof/>
            <w:webHidden/>
          </w:rPr>
          <w:fldChar w:fldCharType="begin"/>
        </w:r>
        <w:r w:rsidR="00FE2395">
          <w:rPr>
            <w:noProof/>
            <w:webHidden/>
          </w:rPr>
          <w:instrText xml:space="preserve"> PAGEREF _Toc511563153 \h </w:instrText>
        </w:r>
        <w:r w:rsidR="00FE2395">
          <w:rPr>
            <w:noProof/>
            <w:webHidden/>
          </w:rPr>
        </w:r>
        <w:r w:rsidR="00FE2395">
          <w:rPr>
            <w:noProof/>
            <w:webHidden/>
          </w:rPr>
          <w:fldChar w:fldCharType="separate"/>
        </w:r>
        <w:r w:rsidR="00FE2395">
          <w:rPr>
            <w:noProof/>
            <w:webHidden/>
          </w:rPr>
          <w:t>3</w:t>
        </w:r>
        <w:r w:rsidR="00FE2395">
          <w:rPr>
            <w:noProof/>
            <w:webHidden/>
          </w:rPr>
          <w:fldChar w:fldCharType="end"/>
        </w:r>
      </w:hyperlink>
    </w:p>
    <w:p w14:paraId="2378A7D2" w14:textId="24FEBE91" w:rsidR="00FE2395" w:rsidRDefault="000A0BD6">
      <w:pPr>
        <w:pStyle w:val="TOC2"/>
        <w:rPr>
          <w:rStyle w:val="Hyperlink"/>
          <w:noProof/>
        </w:rPr>
      </w:pPr>
      <w:hyperlink w:anchor="_Toc511563154" w:history="1">
        <w:r w:rsidR="00FE2395" w:rsidRPr="007A70AB">
          <w:rPr>
            <w:rStyle w:val="Hyperlink"/>
            <w:rFonts w:ascii="Times New Roman Bold" w:hAnsi="Times New Roman Bold"/>
            <w:noProof/>
          </w:rPr>
          <w:t>3.3</w:t>
        </w:r>
        <w:r w:rsidR="00FE2395">
          <w:rPr>
            <w:rFonts w:asciiTheme="minorHAnsi" w:eastAsiaTheme="minorEastAsia" w:hAnsiTheme="minorHAnsi" w:cstheme="minorBidi"/>
            <w:noProof/>
            <w:sz w:val="22"/>
            <w:szCs w:val="22"/>
          </w:rPr>
          <w:tab/>
        </w:r>
        <w:r w:rsidR="00FE2395" w:rsidRPr="007A70AB">
          <w:rPr>
            <w:rStyle w:val="Hyperlink"/>
            <w:noProof/>
          </w:rPr>
          <w:t>Facilities Engineering Service Section (FESS) Engineering Department or Project</w:t>
        </w:r>
        <w:r w:rsidR="00FE2395">
          <w:rPr>
            <w:noProof/>
            <w:webHidden/>
          </w:rPr>
          <w:tab/>
        </w:r>
        <w:r w:rsidR="00FE2395">
          <w:rPr>
            <w:noProof/>
            <w:webHidden/>
          </w:rPr>
          <w:fldChar w:fldCharType="begin"/>
        </w:r>
        <w:r w:rsidR="00FE2395">
          <w:rPr>
            <w:noProof/>
            <w:webHidden/>
          </w:rPr>
          <w:instrText xml:space="preserve"> PAGEREF _Toc511563154 \h </w:instrText>
        </w:r>
        <w:r w:rsidR="00FE2395">
          <w:rPr>
            <w:noProof/>
            <w:webHidden/>
          </w:rPr>
        </w:r>
        <w:r w:rsidR="00FE2395">
          <w:rPr>
            <w:noProof/>
            <w:webHidden/>
          </w:rPr>
          <w:fldChar w:fldCharType="separate"/>
        </w:r>
        <w:r w:rsidR="00FE2395">
          <w:rPr>
            <w:noProof/>
            <w:webHidden/>
          </w:rPr>
          <w:t>3</w:t>
        </w:r>
        <w:r w:rsidR="00FE2395">
          <w:rPr>
            <w:noProof/>
            <w:webHidden/>
          </w:rPr>
          <w:fldChar w:fldCharType="end"/>
        </w:r>
      </w:hyperlink>
    </w:p>
    <w:p w14:paraId="5BE178CC" w14:textId="77777777" w:rsidR="00FE2395" w:rsidRPr="00FE2395" w:rsidRDefault="00FE2395" w:rsidP="00FE2395">
      <w:pPr>
        <w:rPr>
          <w:rFonts w:eastAsiaTheme="minorEastAsia"/>
        </w:rPr>
      </w:pPr>
    </w:p>
    <w:p w14:paraId="66CAEA9E" w14:textId="73E405D2" w:rsidR="00FE2395" w:rsidRDefault="000A0BD6">
      <w:pPr>
        <w:pStyle w:val="TOC1"/>
        <w:rPr>
          <w:rStyle w:val="Hyperlink"/>
          <w:noProof/>
        </w:rPr>
      </w:pPr>
      <w:hyperlink w:anchor="_Toc511563155" w:history="1">
        <w:r w:rsidR="00FE2395" w:rsidRPr="007A70AB">
          <w:rPr>
            <w:rStyle w:val="Hyperlink"/>
            <w:rFonts w:ascii="Times New Roman Bold" w:hAnsi="Times New Roman Bold"/>
            <w:noProof/>
          </w:rPr>
          <w:t>4.0</w:t>
        </w:r>
        <w:r w:rsidR="00FE2395">
          <w:rPr>
            <w:rFonts w:asciiTheme="minorHAnsi" w:eastAsiaTheme="minorEastAsia" w:hAnsiTheme="minorHAnsi" w:cstheme="minorBidi"/>
            <w:noProof/>
            <w:sz w:val="22"/>
            <w:szCs w:val="22"/>
          </w:rPr>
          <w:tab/>
        </w:r>
        <w:r w:rsidR="00FE2395" w:rsidRPr="00FE2395">
          <w:rPr>
            <w:rStyle w:val="Hyperlink"/>
            <w:b/>
            <w:noProof/>
          </w:rPr>
          <w:t>PROGRAM</w:t>
        </w:r>
        <w:r w:rsidR="00FE2395">
          <w:rPr>
            <w:noProof/>
            <w:webHidden/>
          </w:rPr>
          <w:tab/>
        </w:r>
        <w:r w:rsidR="00FE2395">
          <w:rPr>
            <w:noProof/>
            <w:webHidden/>
          </w:rPr>
          <w:fldChar w:fldCharType="begin"/>
        </w:r>
        <w:r w:rsidR="00FE2395">
          <w:rPr>
            <w:noProof/>
            <w:webHidden/>
          </w:rPr>
          <w:instrText xml:space="preserve"> PAGEREF _Toc511563155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0DC02FB8" w14:textId="77777777" w:rsidR="00FE2395" w:rsidRPr="00FE2395" w:rsidRDefault="00FE2395" w:rsidP="00FE2395">
      <w:pPr>
        <w:rPr>
          <w:rFonts w:eastAsiaTheme="minorEastAsia"/>
        </w:rPr>
      </w:pPr>
    </w:p>
    <w:p w14:paraId="1197AC9B" w14:textId="11D2BF37" w:rsidR="00FE2395" w:rsidRDefault="000A0BD6">
      <w:pPr>
        <w:pStyle w:val="TOC2"/>
        <w:rPr>
          <w:rFonts w:asciiTheme="minorHAnsi" w:eastAsiaTheme="minorEastAsia" w:hAnsiTheme="minorHAnsi" w:cstheme="minorBidi"/>
          <w:noProof/>
          <w:sz w:val="22"/>
          <w:szCs w:val="22"/>
        </w:rPr>
      </w:pPr>
      <w:hyperlink w:anchor="_Toc511563156" w:history="1">
        <w:r w:rsidR="00FE2395" w:rsidRPr="007A70AB">
          <w:rPr>
            <w:rStyle w:val="Hyperlink"/>
            <w:rFonts w:ascii="Times New Roman Bold" w:hAnsi="Times New Roman Bold"/>
            <w:noProof/>
          </w:rPr>
          <w:t>4.1</w:t>
        </w:r>
        <w:r w:rsidR="00FE2395">
          <w:rPr>
            <w:rFonts w:asciiTheme="minorHAnsi" w:eastAsiaTheme="minorEastAsia" w:hAnsiTheme="minorHAnsi" w:cstheme="minorBidi"/>
            <w:noProof/>
            <w:sz w:val="22"/>
            <w:szCs w:val="22"/>
          </w:rPr>
          <w:tab/>
        </w:r>
        <w:r w:rsidR="00FE2395" w:rsidRPr="007A70AB">
          <w:rPr>
            <w:rStyle w:val="Hyperlink"/>
            <w:noProof/>
          </w:rPr>
          <w:t>Building Materials Classification</w:t>
        </w:r>
        <w:r w:rsidR="00FE2395">
          <w:rPr>
            <w:noProof/>
            <w:webHidden/>
          </w:rPr>
          <w:tab/>
        </w:r>
        <w:r w:rsidR="00FE2395">
          <w:rPr>
            <w:noProof/>
            <w:webHidden/>
          </w:rPr>
          <w:fldChar w:fldCharType="begin"/>
        </w:r>
        <w:r w:rsidR="00FE2395">
          <w:rPr>
            <w:noProof/>
            <w:webHidden/>
          </w:rPr>
          <w:instrText xml:space="preserve"> PAGEREF _Toc511563156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02C57DCB" w14:textId="5C6D1128" w:rsidR="00FE2395" w:rsidRDefault="000A0BD6">
      <w:pPr>
        <w:pStyle w:val="TOC3"/>
        <w:tabs>
          <w:tab w:val="left" w:pos="1980"/>
        </w:tabs>
        <w:rPr>
          <w:rFonts w:asciiTheme="minorHAnsi" w:eastAsiaTheme="minorEastAsia" w:hAnsiTheme="minorHAnsi" w:cstheme="minorBidi"/>
          <w:noProof/>
          <w:sz w:val="22"/>
          <w:szCs w:val="22"/>
        </w:rPr>
      </w:pPr>
      <w:hyperlink w:anchor="_Toc511563157" w:history="1">
        <w:r w:rsidR="00FE2395" w:rsidRPr="007A70AB">
          <w:rPr>
            <w:rStyle w:val="Hyperlink"/>
            <w:rFonts w:ascii="Times New Roman Bold" w:hAnsi="Times New Roman Bold"/>
            <w:noProof/>
          </w:rPr>
          <w:t>4.1.1.</w:t>
        </w:r>
        <w:r w:rsidR="00FE2395">
          <w:rPr>
            <w:rFonts w:asciiTheme="minorHAnsi" w:eastAsiaTheme="minorEastAsia" w:hAnsiTheme="minorHAnsi" w:cstheme="minorBidi"/>
            <w:noProof/>
            <w:sz w:val="22"/>
            <w:szCs w:val="22"/>
          </w:rPr>
          <w:tab/>
        </w:r>
        <w:r w:rsidR="00FE2395" w:rsidRPr="007A70AB">
          <w:rPr>
            <w:rStyle w:val="Hyperlink"/>
            <w:noProof/>
          </w:rPr>
          <w:t>Class A - 25/450 Flame Spread/Smoke Development Rating</w:t>
        </w:r>
        <w:r w:rsidR="00FE2395">
          <w:rPr>
            <w:noProof/>
            <w:webHidden/>
          </w:rPr>
          <w:tab/>
        </w:r>
        <w:r w:rsidR="00FE2395">
          <w:rPr>
            <w:noProof/>
            <w:webHidden/>
          </w:rPr>
          <w:fldChar w:fldCharType="begin"/>
        </w:r>
        <w:r w:rsidR="00FE2395">
          <w:rPr>
            <w:noProof/>
            <w:webHidden/>
          </w:rPr>
          <w:instrText xml:space="preserve"> PAGEREF _Toc511563157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6D779329" w14:textId="0975CC6B" w:rsidR="00FE2395" w:rsidRDefault="000A0BD6">
      <w:pPr>
        <w:pStyle w:val="TOC3"/>
        <w:tabs>
          <w:tab w:val="left" w:pos="1980"/>
        </w:tabs>
        <w:rPr>
          <w:rFonts w:asciiTheme="minorHAnsi" w:eastAsiaTheme="minorEastAsia" w:hAnsiTheme="minorHAnsi" w:cstheme="minorBidi"/>
          <w:noProof/>
          <w:sz w:val="22"/>
          <w:szCs w:val="22"/>
        </w:rPr>
      </w:pPr>
      <w:hyperlink w:anchor="_Toc511563158" w:history="1">
        <w:r w:rsidR="00FE2395" w:rsidRPr="007A70AB">
          <w:rPr>
            <w:rStyle w:val="Hyperlink"/>
            <w:rFonts w:ascii="Times New Roman Bold" w:hAnsi="Times New Roman Bold"/>
            <w:noProof/>
          </w:rPr>
          <w:t>4.1.2.</w:t>
        </w:r>
        <w:r w:rsidR="00FE2395">
          <w:rPr>
            <w:rFonts w:asciiTheme="minorHAnsi" w:eastAsiaTheme="minorEastAsia" w:hAnsiTheme="minorHAnsi" w:cstheme="minorBidi"/>
            <w:noProof/>
            <w:sz w:val="22"/>
            <w:szCs w:val="22"/>
          </w:rPr>
          <w:tab/>
        </w:r>
        <w:r w:rsidR="00FE2395" w:rsidRPr="007A70AB">
          <w:rPr>
            <w:rStyle w:val="Hyperlink"/>
            <w:noProof/>
          </w:rPr>
          <w:t>Class B or C - Greater than 25/450 Flame Spread/Smoke Development Rating</w:t>
        </w:r>
        <w:r w:rsidR="00FE2395">
          <w:rPr>
            <w:noProof/>
            <w:webHidden/>
          </w:rPr>
          <w:tab/>
        </w:r>
        <w:r w:rsidR="00FE2395">
          <w:rPr>
            <w:noProof/>
            <w:webHidden/>
          </w:rPr>
          <w:fldChar w:fldCharType="begin"/>
        </w:r>
        <w:r w:rsidR="00FE2395">
          <w:rPr>
            <w:noProof/>
            <w:webHidden/>
          </w:rPr>
          <w:instrText xml:space="preserve"> PAGEREF _Toc511563158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1F557181" w14:textId="785599F6" w:rsidR="00FE2395" w:rsidRDefault="000A0BD6">
      <w:pPr>
        <w:pStyle w:val="TOC2"/>
        <w:rPr>
          <w:rFonts w:asciiTheme="minorHAnsi" w:eastAsiaTheme="minorEastAsia" w:hAnsiTheme="minorHAnsi" w:cstheme="minorBidi"/>
          <w:noProof/>
          <w:sz w:val="22"/>
          <w:szCs w:val="22"/>
        </w:rPr>
      </w:pPr>
      <w:hyperlink w:anchor="_Toc511563159" w:history="1">
        <w:r w:rsidR="00FE2395" w:rsidRPr="007A70AB">
          <w:rPr>
            <w:rStyle w:val="Hyperlink"/>
            <w:rFonts w:ascii="Times New Roman Bold" w:hAnsi="Times New Roman Bold"/>
            <w:noProof/>
          </w:rPr>
          <w:t>4.2</w:t>
        </w:r>
        <w:r w:rsidR="00FE2395">
          <w:rPr>
            <w:rFonts w:asciiTheme="minorHAnsi" w:eastAsiaTheme="minorEastAsia" w:hAnsiTheme="minorHAnsi" w:cstheme="minorBidi"/>
            <w:noProof/>
            <w:sz w:val="22"/>
            <w:szCs w:val="22"/>
          </w:rPr>
          <w:tab/>
        </w:r>
        <w:r w:rsidR="00FE2395" w:rsidRPr="007A70AB">
          <w:rPr>
            <w:rStyle w:val="Hyperlink"/>
            <w:noProof/>
          </w:rPr>
          <w:t>Plastic Materials for Devices and Appliances</w:t>
        </w:r>
        <w:r w:rsidR="00FE2395">
          <w:rPr>
            <w:noProof/>
            <w:webHidden/>
          </w:rPr>
          <w:tab/>
        </w:r>
        <w:r w:rsidR="00FE2395">
          <w:rPr>
            <w:noProof/>
            <w:webHidden/>
          </w:rPr>
          <w:fldChar w:fldCharType="begin"/>
        </w:r>
        <w:r w:rsidR="00FE2395">
          <w:rPr>
            <w:noProof/>
            <w:webHidden/>
          </w:rPr>
          <w:instrText xml:space="preserve"> PAGEREF _Toc511563159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2BF011BE" w14:textId="20F36503" w:rsidR="00FE2395" w:rsidRDefault="000A0BD6">
      <w:pPr>
        <w:pStyle w:val="TOC3"/>
        <w:tabs>
          <w:tab w:val="left" w:pos="1980"/>
        </w:tabs>
        <w:rPr>
          <w:rStyle w:val="Hyperlink"/>
          <w:noProof/>
        </w:rPr>
      </w:pPr>
      <w:hyperlink w:anchor="_Toc511563160" w:history="1">
        <w:r w:rsidR="00FE2395" w:rsidRPr="007A70AB">
          <w:rPr>
            <w:rStyle w:val="Hyperlink"/>
            <w:rFonts w:ascii="Times New Roman Bold" w:hAnsi="Times New Roman Bold"/>
            <w:noProof/>
          </w:rPr>
          <w:t>4.2.1.</w:t>
        </w:r>
        <w:r w:rsidR="00FE2395">
          <w:rPr>
            <w:rFonts w:asciiTheme="minorHAnsi" w:eastAsiaTheme="minorEastAsia" w:hAnsiTheme="minorHAnsi" w:cstheme="minorBidi"/>
            <w:noProof/>
            <w:sz w:val="22"/>
            <w:szCs w:val="22"/>
          </w:rPr>
          <w:tab/>
        </w:r>
        <w:r w:rsidR="00FE2395" w:rsidRPr="007A70AB">
          <w:rPr>
            <w:rStyle w:val="Hyperlink"/>
            <w:noProof/>
          </w:rPr>
          <w:t>Vertical Flammability Classification</w:t>
        </w:r>
        <w:r w:rsidR="00FE2395">
          <w:rPr>
            <w:noProof/>
            <w:webHidden/>
          </w:rPr>
          <w:tab/>
        </w:r>
        <w:r w:rsidR="00FE2395">
          <w:rPr>
            <w:noProof/>
            <w:webHidden/>
          </w:rPr>
          <w:fldChar w:fldCharType="begin"/>
        </w:r>
        <w:r w:rsidR="00FE2395">
          <w:rPr>
            <w:noProof/>
            <w:webHidden/>
          </w:rPr>
          <w:instrText xml:space="preserve"> PAGEREF _Toc511563160 \h </w:instrText>
        </w:r>
        <w:r w:rsidR="00FE2395">
          <w:rPr>
            <w:noProof/>
            <w:webHidden/>
          </w:rPr>
        </w:r>
        <w:r w:rsidR="00FE2395">
          <w:rPr>
            <w:noProof/>
            <w:webHidden/>
          </w:rPr>
          <w:fldChar w:fldCharType="separate"/>
        </w:r>
        <w:r w:rsidR="00FE2395">
          <w:rPr>
            <w:noProof/>
            <w:webHidden/>
          </w:rPr>
          <w:t>4</w:t>
        </w:r>
        <w:r w:rsidR="00FE2395">
          <w:rPr>
            <w:noProof/>
            <w:webHidden/>
          </w:rPr>
          <w:fldChar w:fldCharType="end"/>
        </w:r>
      </w:hyperlink>
    </w:p>
    <w:p w14:paraId="3476DC49" w14:textId="77777777" w:rsidR="00FE2395" w:rsidRPr="00FE2395" w:rsidRDefault="00FE2395" w:rsidP="00FE2395">
      <w:pPr>
        <w:rPr>
          <w:rFonts w:eastAsiaTheme="minorEastAsia"/>
        </w:rPr>
      </w:pPr>
    </w:p>
    <w:p w14:paraId="33E5827C" w14:textId="37F69A74" w:rsidR="00FE2395" w:rsidRDefault="000A0BD6">
      <w:pPr>
        <w:pStyle w:val="TOC1"/>
        <w:rPr>
          <w:rFonts w:asciiTheme="minorHAnsi" w:eastAsiaTheme="minorEastAsia" w:hAnsiTheme="minorHAnsi" w:cstheme="minorBidi"/>
          <w:noProof/>
          <w:sz w:val="22"/>
          <w:szCs w:val="22"/>
        </w:rPr>
      </w:pPr>
      <w:hyperlink w:anchor="_Toc511563161" w:history="1">
        <w:r w:rsidR="00FE2395" w:rsidRPr="007A70AB">
          <w:rPr>
            <w:rStyle w:val="Hyperlink"/>
            <w:rFonts w:ascii="Times New Roman Bold" w:hAnsi="Times New Roman Bold"/>
            <w:noProof/>
          </w:rPr>
          <w:t>5.0</w:t>
        </w:r>
        <w:r w:rsidR="00FE2395">
          <w:rPr>
            <w:rFonts w:asciiTheme="minorHAnsi" w:eastAsiaTheme="minorEastAsia" w:hAnsiTheme="minorHAnsi" w:cstheme="minorBidi"/>
            <w:noProof/>
            <w:sz w:val="22"/>
            <w:szCs w:val="22"/>
          </w:rPr>
          <w:tab/>
        </w:r>
        <w:r w:rsidR="00FE2395" w:rsidRPr="00FE2395">
          <w:rPr>
            <w:rStyle w:val="Hyperlink"/>
            <w:b/>
            <w:noProof/>
          </w:rPr>
          <w:t>REFERENCE</w:t>
        </w:r>
        <w:r w:rsidR="00FE2395">
          <w:rPr>
            <w:noProof/>
            <w:webHidden/>
          </w:rPr>
          <w:tab/>
        </w:r>
        <w:r w:rsidR="00FE2395">
          <w:rPr>
            <w:noProof/>
            <w:webHidden/>
          </w:rPr>
          <w:fldChar w:fldCharType="begin"/>
        </w:r>
        <w:r w:rsidR="00FE2395">
          <w:rPr>
            <w:noProof/>
            <w:webHidden/>
          </w:rPr>
          <w:instrText xml:space="preserve"> PAGEREF _Toc511563161 \h </w:instrText>
        </w:r>
        <w:r w:rsidR="00FE2395">
          <w:rPr>
            <w:noProof/>
            <w:webHidden/>
          </w:rPr>
        </w:r>
        <w:r w:rsidR="00FE2395">
          <w:rPr>
            <w:noProof/>
            <w:webHidden/>
          </w:rPr>
          <w:fldChar w:fldCharType="separate"/>
        </w:r>
        <w:r w:rsidR="00FE2395">
          <w:rPr>
            <w:noProof/>
            <w:webHidden/>
          </w:rPr>
          <w:t>6</w:t>
        </w:r>
        <w:r w:rsidR="00FE2395">
          <w:rPr>
            <w:noProof/>
            <w:webHidden/>
          </w:rPr>
          <w:fldChar w:fldCharType="end"/>
        </w:r>
      </w:hyperlink>
    </w:p>
    <w:p w14:paraId="54E6B4B3" w14:textId="7F0DD455" w:rsidR="00A96FFC" w:rsidRDefault="0031189E" w:rsidP="003559A3">
      <w:pPr>
        <w:tabs>
          <w:tab w:val="right" w:leader="dot" w:pos="9720"/>
        </w:tabs>
        <w:jc w:val="left"/>
        <w:rPr>
          <w:bCs/>
        </w:rPr>
      </w:pPr>
      <w:r>
        <w:rPr>
          <w:bCs/>
        </w:rPr>
        <w:fldChar w:fldCharType="end"/>
      </w:r>
    </w:p>
    <w:p w14:paraId="31AF294B" w14:textId="77777777" w:rsidR="00084E8E" w:rsidRPr="00FA370A" w:rsidRDefault="00084E8E" w:rsidP="002441F5">
      <w:pPr>
        <w:jc w:val="left"/>
        <w:rPr>
          <w:bCs/>
        </w:rPr>
      </w:pPr>
    </w:p>
    <w:p w14:paraId="27CFFC29" w14:textId="77777777" w:rsidR="00A96FFC" w:rsidRPr="00A96FFC" w:rsidRDefault="00A96FFC">
      <w:pPr>
        <w:rPr>
          <w:bCs/>
        </w:rPr>
      </w:pPr>
    </w:p>
    <w:p w14:paraId="71098988" w14:textId="77777777" w:rsidR="00A96FFC" w:rsidRPr="00A96FFC" w:rsidRDefault="00A96FFC">
      <w:pPr>
        <w:rPr>
          <w:bCs/>
        </w:rPr>
        <w:sectPr w:rsidR="00A96FFC" w:rsidRPr="00A96FFC" w:rsidSect="00BA2707">
          <w:pgSz w:w="12240" w:h="15840" w:code="1"/>
          <w:pgMar w:top="720" w:right="1080" w:bottom="720" w:left="1440" w:header="720" w:footer="389" w:gutter="0"/>
          <w:pgNumType w:start="2"/>
          <w:cols w:space="720"/>
          <w:docGrid w:linePitch="360"/>
        </w:sectPr>
      </w:pPr>
    </w:p>
    <w:p w14:paraId="6B9CA861" w14:textId="77777777" w:rsidR="00CE5B8A" w:rsidRPr="00C27EB5" w:rsidRDefault="007D5A75" w:rsidP="007D5A75">
      <w:pPr>
        <w:pStyle w:val="Heading1"/>
        <w:rPr>
          <w:sz w:val="24"/>
          <w:szCs w:val="24"/>
        </w:rPr>
      </w:pPr>
      <w:bookmarkStart w:id="0" w:name="_Toc511563149"/>
      <w:r w:rsidRPr="00C27EB5">
        <w:rPr>
          <w:sz w:val="24"/>
          <w:szCs w:val="24"/>
        </w:rPr>
        <w:lastRenderedPageBreak/>
        <w:t>INTRODUCTION</w:t>
      </w:r>
      <w:bookmarkEnd w:id="0"/>
    </w:p>
    <w:p w14:paraId="73F48DC4" w14:textId="77777777" w:rsidR="00D435EC" w:rsidRDefault="00D435EC"/>
    <w:p w14:paraId="75AD788C" w14:textId="0EA31B77" w:rsidR="00C27EB5" w:rsidRPr="00C27EB5" w:rsidRDefault="00C27EB5" w:rsidP="00C27EB5">
      <w:r w:rsidRPr="00C27EB5">
        <w:t xml:space="preserve">The general requirements to be followed for interior finish materials are contained in </w:t>
      </w:r>
      <w:r w:rsidR="00E827A5">
        <w:t>National Fire Protection Association (</w:t>
      </w:r>
      <w:r w:rsidR="00103220">
        <w:t>NFPA</w:t>
      </w:r>
      <w:r w:rsidR="00E827A5">
        <w:t>)</w:t>
      </w:r>
      <w:r w:rsidR="007F701A">
        <w:t xml:space="preserve"> codes and standards</w:t>
      </w:r>
      <w:r w:rsidRPr="00C27EB5">
        <w:t>.</w:t>
      </w:r>
      <w:r w:rsidR="007F701A">
        <w:t xml:space="preserve"> Tests of interior finishes are typically conducted by Underwriters Laboratory (UL) utilizing the American National Standards Institute (ANSI) standards. </w:t>
      </w:r>
      <w:bookmarkStart w:id="1" w:name="_GoBack"/>
      <w:bookmarkEnd w:id="1"/>
    </w:p>
    <w:p w14:paraId="1AF67F6F" w14:textId="77777777" w:rsidR="00C27EB5" w:rsidRPr="00C27EB5" w:rsidRDefault="00C27EB5" w:rsidP="00C27EB5"/>
    <w:p w14:paraId="590AA1E5" w14:textId="5BECAC95" w:rsidR="006A7918" w:rsidRDefault="00C27EB5" w:rsidP="00E00D72">
      <w:r w:rsidRPr="00C27EB5">
        <w:t xml:space="preserve">In order to limit the potential for fast spreading fires and the development of large quantities of toxic combustion products, it is preferable to use interior finish materials </w:t>
      </w:r>
      <w:r w:rsidR="0046760C">
        <w:t xml:space="preserve">Class A </w:t>
      </w:r>
      <w:r w:rsidRPr="00C27EB5">
        <w:t xml:space="preserve">which have "flame spread" ratings of 25 or less and "smoke developed" ratings of </w:t>
      </w:r>
      <w:r w:rsidR="00103220">
        <w:t>4</w:t>
      </w:r>
      <w:r w:rsidRPr="00C27EB5">
        <w:t xml:space="preserve">50 or less as determined by the </w:t>
      </w:r>
      <w:r w:rsidR="00E827A5">
        <w:t xml:space="preserve">American Society </w:t>
      </w:r>
      <w:r w:rsidR="00064C6F">
        <w:t>for</w:t>
      </w:r>
      <w:r w:rsidR="007F701A">
        <w:t xml:space="preserve"> Testing</w:t>
      </w:r>
      <w:r w:rsidR="00E827A5">
        <w:t xml:space="preserve"> M</w:t>
      </w:r>
      <w:r w:rsidR="00064C6F">
        <w:t xml:space="preserve">aterials </w:t>
      </w:r>
      <w:r w:rsidR="00E827A5">
        <w:t>(</w:t>
      </w:r>
      <w:r w:rsidRPr="00C27EB5">
        <w:t>ASTM</w:t>
      </w:r>
      <w:r w:rsidR="00E827A5">
        <w:t>)</w:t>
      </w:r>
      <w:r w:rsidR="005B6B76">
        <w:t>.</w:t>
      </w:r>
      <w:r w:rsidRPr="00C27EB5">
        <w:t xml:space="preserve"> Of particular concern are thermal and acoustic insulating materials manufactured with expanded foam, most of whi</w:t>
      </w:r>
      <w:r w:rsidR="005B6B76">
        <w:t>ch greatly exceed these values.</w:t>
      </w:r>
      <w:r w:rsidRPr="00C27EB5">
        <w:t xml:space="preserve"> This chapter describes procedures for the selection and safe use of interior finish materials.</w:t>
      </w:r>
      <w:r w:rsidR="005B6B76">
        <w:t xml:space="preserve"> This chapter applies to the Fermilab site in Batavia, Illinois and all Fermilab leased spaces.</w:t>
      </w:r>
    </w:p>
    <w:p w14:paraId="6E9B718D" w14:textId="77777777" w:rsidR="00E14C0A" w:rsidRPr="005468CF" w:rsidRDefault="00E14C0A" w:rsidP="00E00D72"/>
    <w:p w14:paraId="4292B11A" w14:textId="75B7A096" w:rsidR="0071535E" w:rsidRPr="00C27EB5" w:rsidRDefault="0071535E" w:rsidP="0071535E">
      <w:pPr>
        <w:pStyle w:val="Heading1"/>
        <w:rPr>
          <w:sz w:val="24"/>
          <w:szCs w:val="24"/>
        </w:rPr>
      </w:pPr>
      <w:bookmarkStart w:id="2" w:name="_Toc511563150"/>
      <w:r>
        <w:rPr>
          <w:sz w:val="24"/>
          <w:szCs w:val="24"/>
        </w:rPr>
        <w:t>DEFINITIONS</w:t>
      </w:r>
      <w:bookmarkEnd w:id="2"/>
    </w:p>
    <w:p w14:paraId="10A119ED" w14:textId="4C8F76F5" w:rsidR="0071535E" w:rsidRDefault="0071535E" w:rsidP="0071535E"/>
    <w:p w14:paraId="67DA9F16" w14:textId="77777777" w:rsidR="00C07B3B" w:rsidRPr="009A4D36" w:rsidRDefault="00C07B3B" w:rsidP="00C07B3B">
      <w:pPr>
        <w:pStyle w:val="ListParagraph"/>
        <w:numPr>
          <w:ilvl w:val="0"/>
          <w:numId w:val="13"/>
        </w:numPr>
        <w:ind w:right="180"/>
        <w:rPr>
          <w:color w:val="000000"/>
        </w:rPr>
      </w:pPr>
      <w:r w:rsidRPr="009A4D36">
        <w:rPr>
          <w:b/>
          <w:color w:val="000000"/>
        </w:rPr>
        <w:t>Building Manager</w:t>
      </w:r>
      <w:r w:rsidRPr="009A4D36">
        <w:rPr>
          <w:color w:val="000000"/>
        </w:rPr>
        <w:t xml:space="preserve"> - Designated employee for each building on site that will serve as the contact point for all activities that will affect that building as a result of daily operations or services requested from both internal and external sources. </w:t>
      </w:r>
    </w:p>
    <w:p w14:paraId="18AC3E45" w14:textId="665D0633" w:rsidR="00C07B3B" w:rsidRDefault="00C07B3B" w:rsidP="0071535E">
      <w:pPr>
        <w:pStyle w:val="ListParagraph"/>
        <w:numPr>
          <w:ilvl w:val="0"/>
          <w:numId w:val="13"/>
        </w:numPr>
        <w:autoSpaceDE w:val="0"/>
        <w:autoSpaceDN w:val="0"/>
        <w:adjustRightInd w:val="0"/>
        <w:ind w:right="180"/>
      </w:pPr>
      <w:r w:rsidRPr="009A4D36">
        <w:rPr>
          <w:b/>
          <w:color w:val="000000"/>
        </w:rPr>
        <w:t>Fire Hazard Subcommittee</w:t>
      </w:r>
      <w:r w:rsidRPr="009A4D36">
        <w:rPr>
          <w:color w:val="000000"/>
        </w:rPr>
        <w:t xml:space="preserve"> </w:t>
      </w:r>
      <w:r w:rsidRPr="009A4D36">
        <w:rPr>
          <w:b/>
          <w:color w:val="000000"/>
        </w:rPr>
        <w:t>(FHS)</w:t>
      </w:r>
      <w:r w:rsidRPr="009A4D36">
        <w:rPr>
          <w:color w:val="000000"/>
        </w:rPr>
        <w:t xml:space="preserve"> – Subcommittee of the Fermilab ES&amp;H Committee is </w:t>
      </w:r>
      <w:r w:rsidRPr="00B8459D">
        <w:t xml:space="preserve">delegated the Alternate Authority Having Jurisdiction (AHJ) in absence of the primary AHJ Site Fire Protection Engineer approved by Fermi Site Office (FSO). </w:t>
      </w:r>
      <w:r>
        <w:t xml:space="preserve"> </w:t>
      </w:r>
    </w:p>
    <w:p w14:paraId="3068C18E" w14:textId="77777777" w:rsidR="00C07B3B" w:rsidRPr="0071535E" w:rsidRDefault="00C07B3B" w:rsidP="0071535E"/>
    <w:p w14:paraId="1E9A9EE8" w14:textId="6614BF3F" w:rsidR="0071535E" w:rsidRPr="00C27EB5" w:rsidRDefault="0071535E" w:rsidP="0071535E">
      <w:pPr>
        <w:pStyle w:val="Heading1"/>
        <w:rPr>
          <w:sz w:val="24"/>
          <w:szCs w:val="24"/>
        </w:rPr>
      </w:pPr>
      <w:bookmarkStart w:id="3" w:name="_Toc511563151"/>
      <w:r>
        <w:rPr>
          <w:sz w:val="24"/>
          <w:szCs w:val="24"/>
        </w:rPr>
        <w:t>RESPONSIBILITIES</w:t>
      </w:r>
      <w:bookmarkEnd w:id="3"/>
    </w:p>
    <w:p w14:paraId="2CCEECE5" w14:textId="6B588E5B" w:rsidR="0071535E" w:rsidRDefault="0071535E" w:rsidP="0071535E"/>
    <w:p w14:paraId="01E0B0D5" w14:textId="77777777" w:rsidR="00C07B3B" w:rsidRPr="009A4D36" w:rsidRDefault="00C07B3B" w:rsidP="00C07B3B">
      <w:pPr>
        <w:pStyle w:val="Heading2"/>
        <w:keepNext w:val="0"/>
        <w:tabs>
          <w:tab w:val="clear" w:pos="504"/>
        </w:tabs>
        <w:ind w:left="576" w:right="180" w:hanging="576"/>
        <w:jc w:val="both"/>
        <w:rPr>
          <w:bCs w:val="0"/>
          <w:szCs w:val="24"/>
        </w:rPr>
      </w:pPr>
      <w:bookmarkStart w:id="4" w:name="_Toc326581740"/>
      <w:bookmarkStart w:id="5" w:name="_Toc507405634"/>
      <w:bookmarkStart w:id="6" w:name="_Toc511563152"/>
      <w:r w:rsidRPr="009A4D36">
        <w:rPr>
          <w:bCs w:val="0"/>
          <w:szCs w:val="24"/>
        </w:rPr>
        <w:t>Building</w:t>
      </w:r>
      <w:bookmarkEnd w:id="4"/>
      <w:r w:rsidRPr="009A4D36">
        <w:rPr>
          <w:bCs w:val="0"/>
          <w:szCs w:val="24"/>
        </w:rPr>
        <w:t xml:space="preserve"> Manager</w:t>
      </w:r>
      <w:bookmarkEnd w:id="5"/>
      <w:bookmarkEnd w:id="6"/>
    </w:p>
    <w:p w14:paraId="23EC947A" w14:textId="77777777" w:rsidR="00C07B3B" w:rsidRPr="009A4D36" w:rsidRDefault="00C07B3B" w:rsidP="00C07B3B">
      <w:pPr>
        <w:ind w:right="180"/>
      </w:pPr>
    </w:p>
    <w:p w14:paraId="56B61562" w14:textId="0E514A73" w:rsidR="00C07B3B" w:rsidRDefault="00C07B3B" w:rsidP="00E14C0A">
      <w:pPr>
        <w:numPr>
          <w:ilvl w:val="0"/>
          <w:numId w:val="15"/>
        </w:numPr>
        <w:ind w:right="180"/>
      </w:pPr>
      <w:r w:rsidRPr="009A4D36">
        <w:rPr>
          <w:color w:val="000000"/>
        </w:rPr>
        <w:t xml:space="preserve">The Building Managers assigned to specific buildings </w:t>
      </w:r>
      <w:r w:rsidR="00E14C0A">
        <w:rPr>
          <w:color w:val="000000"/>
        </w:rPr>
        <w:t>ensure that new building interior materials meets the requirements set forth in this chapter.</w:t>
      </w:r>
      <w:r>
        <w:t xml:space="preserve"> </w:t>
      </w:r>
    </w:p>
    <w:p w14:paraId="71F690B7" w14:textId="77777777" w:rsidR="00C07B3B" w:rsidRPr="009A4D36" w:rsidRDefault="00C07B3B" w:rsidP="00C07B3B">
      <w:pPr>
        <w:ind w:left="720" w:right="180"/>
      </w:pPr>
    </w:p>
    <w:p w14:paraId="31A3B9D6" w14:textId="76F8BFDE" w:rsidR="00C07B3B" w:rsidRPr="009A4D36" w:rsidRDefault="00C07B3B" w:rsidP="00C07B3B">
      <w:pPr>
        <w:pStyle w:val="Heading2"/>
        <w:tabs>
          <w:tab w:val="clear" w:pos="504"/>
        </w:tabs>
        <w:ind w:left="576" w:right="180" w:hanging="576"/>
        <w:jc w:val="both"/>
        <w:rPr>
          <w:szCs w:val="24"/>
        </w:rPr>
      </w:pPr>
      <w:bookmarkStart w:id="7" w:name="_Toc507405636"/>
      <w:bookmarkStart w:id="8" w:name="_Toc511563153"/>
      <w:r w:rsidRPr="009A4D36">
        <w:rPr>
          <w:szCs w:val="24"/>
        </w:rPr>
        <w:t>ESH</w:t>
      </w:r>
      <w:r>
        <w:rPr>
          <w:szCs w:val="24"/>
        </w:rPr>
        <w:t>&amp;Q</w:t>
      </w:r>
      <w:r w:rsidRPr="009A4D36">
        <w:rPr>
          <w:szCs w:val="24"/>
        </w:rPr>
        <w:t>- Fire Protection Engine</w:t>
      </w:r>
      <w:r>
        <w:rPr>
          <w:szCs w:val="24"/>
        </w:rPr>
        <w:t>er</w:t>
      </w:r>
      <w:bookmarkEnd w:id="7"/>
      <w:r w:rsidR="00E14C0A">
        <w:rPr>
          <w:szCs w:val="24"/>
        </w:rPr>
        <w:t xml:space="preserve"> or FHS</w:t>
      </w:r>
      <w:bookmarkEnd w:id="8"/>
    </w:p>
    <w:p w14:paraId="711D2021" w14:textId="77777777" w:rsidR="00C07B3B" w:rsidRPr="009A4D36" w:rsidRDefault="00C07B3B" w:rsidP="00C07B3B">
      <w:pPr>
        <w:ind w:right="180"/>
      </w:pPr>
    </w:p>
    <w:p w14:paraId="05668695" w14:textId="340A2449" w:rsidR="00C07B3B" w:rsidRPr="009A4D36" w:rsidRDefault="00C07B3B" w:rsidP="00C07B3B">
      <w:pPr>
        <w:pStyle w:val="ListParagraph"/>
        <w:numPr>
          <w:ilvl w:val="0"/>
          <w:numId w:val="16"/>
        </w:numPr>
        <w:ind w:left="720" w:right="180"/>
      </w:pPr>
      <w:r>
        <w:rPr>
          <w:color w:val="000000"/>
        </w:rPr>
        <w:t>A</w:t>
      </w:r>
      <w:r w:rsidRPr="009A4D36">
        <w:rPr>
          <w:color w:val="000000"/>
        </w:rPr>
        <w:t>ssist</w:t>
      </w:r>
      <w:r>
        <w:rPr>
          <w:color w:val="000000"/>
        </w:rPr>
        <w:t>s FESS\</w:t>
      </w:r>
      <w:r w:rsidRPr="009A4D36">
        <w:rPr>
          <w:color w:val="000000"/>
        </w:rPr>
        <w:t>Eng</w:t>
      </w:r>
      <w:r>
        <w:rPr>
          <w:color w:val="000000"/>
        </w:rPr>
        <w:t>ineering Department</w:t>
      </w:r>
      <w:r w:rsidRPr="009A4D36">
        <w:rPr>
          <w:color w:val="000000"/>
        </w:rPr>
        <w:t xml:space="preserve"> </w:t>
      </w:r>
      <w:r>
        <w:rPr>
          <w:color w:val="000000"/>
        </w:rPr>
        <w:t xml:space="preserve">or Project </w:t>
      </w:r>
      <w:r w:rsidRPr="009A4D36">
        <w:rPr>
          <w:color w:val="000000"/>
        </w:rPr>
        <w:t xml:space="preserve">as requested during the </w:t>
      </w:r>
      <w:r>
        <w:rPr>
          <w:color w:val="000000"/>
        </w:rPr>
        <w:t xml:space="preserve">design, </w:t>
      </w:r>
      <w:r w:rsidRPr="009A4D36">
        <w:rPr>
          <w:color w:val="000000"/>
        </w:rPr>
        <w:t xml:space="preserve">installation, testing, and acceptance </w:t>
      </w:r>
      <w:r>
        <w:rPr>
          <w:color w:val="000000"/>
        </w:rPr>
        <w:t>of interior finishes</w:t>
      </w:r>
      <w:r w:rsidRPr="009A4D36">
        <w:rPr>
          <w:color w:val="000000"/>
        </w:rPr>
        <w:t>.</w:t>
      </w:r>
    </w:p>
    <w:p w14:paraId="6F3A07A7" w14:textId="77777777" w:rsidR="00C07B3B" w:rsidRPr="009A4D36" w:rsidRDefault="00C07B3B" w:rsidP="00BD36AA">
      <w:pPr>
        <w:pStyle w:val="ListParagraph"/>
        <w:ind w:right="180"/>
      </w:pPr>
    </w:p>
    <w:p w14:paraId="2B41FB11" w14:textId="77777777" w:rsidR="00C07B3B" w:rsidRPr="009A4D36" w:rsidRDefault="00C07B3B" w:rsidP="00C07B3B">
      <w:pPr>
        <w:pStyle w:val="Heading2"/>
        <w:tabs>
          <w:tab w:val="clear" w:pos="504"/>
        </w:tabs>
        <w:ind w:left="576" w:right="180" w:hanging="576"/>
        <w:jc w:val="both"/>
        <w:rPr>
          <w:szCs w:val="24"/>
        </w:rPr>
      </w:pPr>
      <w:bookmarkStart w:id="9" w:name="_Toc507405640"/>
      <w:bookmarkStart w:id="10" w:name="_Toc511563154"/>
      <w:r w:rsidRPr="009A4D36">
        <w:rPr>
          <w:szCs w:val="24"/>
        </w:rPr>
        <w:t>Facilities Engineering Service Section (FESS) Engineering Department</w:t>
      </w:r>
      <w:bookmarkEnd w:id="9"/>
      <w:r>
        <w:rPr>
          <w:szCs w:val="24"/>
        </w:rPr>
        <w:t xml:space="preserve"> or Project</w:t>
      </w:r>
      <w:bookmarkEnd w:id="10"/>
    </w:p>
    <w:p w14:paraId="1D498CA0" w14:textId="77777777" w:rsidR="00C07B3B" w:rsidRPr="009A4D36" w:rsidRDefault="00C07B3B" w:rsidP="00C07B3B">
      <w:pPr>
        <w:ind w:right="180"/>
      </w:pPr>
    </w:p>
    <w:p w14:paraId="57C700E9" w14:textId="0E7C6D0D" w:rsidR="00C07B3B" w:rsidRPr="009A4D36" w:rsidRDefault="00C07B3B" w:rsidP="005B6B76">
      <w:pPr>
        <w:pStyle w:val="ListParagraph"/>
        <w:numPr>
          <w:ilvl w:val="0"/>
          <w:numId w:val="17"/>
        </w:numPr>
        <w:ind w:right="180"/>
      </w:pPr>
      <w:r w:rsidRPr="009A4D36">
        <w:rPr>
          <w:color w:val="000000"/>
        </w:rPr>
        <w:t>The Facilities Engineering Services Section engineering staff (FESS-Eng)</w:t>
      </w:r>
      <w:r>
        <w:rPr>
          <w:color w:val="000000"/>
        </w:rPr>
        <w:t xml:space="preserve"> or project staff</w:t>
      </w:r>
      <w:r w:rsidRPr="009A4D36">
        <w:rPr>
          <w:color w:val="000000"/>
        </w:rPr>
        <w:t xml:space="preserve"> </w:t>
      </w:r>
      <w:r w:rsidR="00E14C0A">
        <w:rPr>
          <w:color w:val="000000"/>
        </w:rPr>
        <w:t>will new</w:t>
      </w:r>
      <w:r w:rsidRPr="009A4D36">
        <w:rPr>
          <w:color w:val="000000"/>
        </w:rPr>
        <w:t xml:space="preserve"> </w:t>
      </w:r>
      <w:r w:rsidR="00E14C0A">
        <w:rPr>
          <w:color w:val="000000"/>
        </w:rPr>
        <w:t xml:space="preserve">specified </w:t>
      </w:r>
      <w:r w:rsidRPr="009A4D36">
        <w:rPr>
          <w:color w:val="000000"/>
        </w:rPr>
        <w:t xml:space="preserve">construction </w:t>
      </w:r>
      <w:r w:rsidR="00E14C0A">
        <w:rPr>
          <w:color w:val="000000"/>
        </w:rPr>
        <w:t xml:space="preserve">materials meet </w:t>
      </w:r>
      <w:r w:rsidR="00AC5884">
        <w:rPr>
          <w:color w:val="000000"/>
        </w:rPr>
        <w:t>this</w:t>
      </w:r>
      <w:r w:rsidR="00E14C0A">
        <w:rPr>
          <w:color w:val="000000"/>
        </w:rPr>
        <w:t xml:space="preserve"> chapter.</w:t>
      </w:r>
    </w:p>
    <w:p w14:paraId="3F5A1CF0" w14:textId="27ECDFFC" w:rsidR="00C07B3B" w:rsidRDefault="00C07B3B" w:rsidP="0071535E"/>
    <w:p w14:paraId="66DC9B56" w14:textId="77777777" w:rsidR="005B6B76" w:rsidRDefault="005B6B76">
      <w:pPr>
        <w:jc w:val="left"/>
        <w:rPr>
          <w:b/>
          <w:bCs/>
          <w:kern w:val="32"/>
        </w:rPr>
      </w:pPr>
      <w:bookmarkStart w:id="11" w:name="_Toc511563155"/>
      <w:r>
        <w:br w:type="page"/>
      </w:r>
    </w:p>
    <w:p w14:paraId="07E5087F" w14:textId="7DE57594" w:rsidR="00FF1D15" w:rsidRDefault="00092DBD" w:rsidP="0071535E">
      <w:pPr>
        <w:pStyle w:val="Heading1"/>
        <w:keepNext w:val="0"/>
        <w:rPr>
          <w:sz w:val="24"/>
          <w:szCs w:val="24"/>
        </w:rPr>
      </w:pPr>
      <w:r>
        <w:rPr>
          <w:sz w:val="24"/>
          <w:szCs w:val="24"/>
        </w:rPr>
        <w:lastRenderedPageBreak/>
        <w:t>PROGRAM</w:t>
      </w:r>
      <w:bookmarkEnd w:id="11"/>
    </w:p>
    <w:p w14:paraId="6AFDF264" w14:textId="77777777" w:rsidR="00FF1D15" w:rsidRPr="00FF1D15" w:rsidRDefault="00FF1D15" w:rsidP="00FF1D15"/>
    <w:p w14:paraId="53C01602" w14:textId="5E89E997" w:rsidR="00402E19" w:rsidRDefault="00402E19" w:rsidP="00FF1D15">
      <w:pPr>
        <w:pStyle w:val="Heading2"/>
      </w:pPr>
      <w:bookmarkStart w:id="12" w:name="_Toc511563156"/>
      <w:r w:rsidRPr="00FF1D15">
        <w:t>Building Materials Classification</w:t>
      </w:r>
      <w:bookmarkEnd w:id="12"/>
    </w:p>
    <w:p w14:paraId="76A7BF69" w14:textId="77777777" w:rsidR="00402E19" w:rsidRPr="005468CF" w:rsidRDefault="00402E19" w:rsidP="00E00D72"/>
    <w:p w14:paraId="71F3D99F" w14:textId="12B56E90" w:rsidR="003E2A77" w:rsidRPr="005468CF" w:rsidRDefault="001D2E99" w:rsidP="00402E19">
      <w:pPr>
        <w:pStyle w:val="Heading3"/>
      </w:pPr>
      <w:bookmarkStart w:id="13" w:name="_Toc511563157"/>
      <w:r w:rsidRPr="005468CF">
        <w:t>Class A - 25/</w:t>
      </w:r>
      <w:r w:rsidR="00103220">
        <w:t>4</w:t>
      </w:r>
      <w:r w:rsidRPr="005468CF">
        <w:t>50 Flame Spread/Smoke Development Rating</w:t>
      </w:r>
      <w:bookmarkEnd w:id="13"/>
    </w:p>
    <w:p w14:paraId="7655AAAF" w14:textId="0F0778DF" w:rsidR="00BE226D" w:rsidRDefault="00BE226D" w:rsidP="0055477B">
      <w:pPr>
        <w:pStyle w:val="ListParagraph"/>
        <w:numPr>
          <w:ilvl w:val="0"/>
          <w:numId w:val="10"/>
        </w:numPr>
        <w:ind w:left="1440" w:hanging="720"/>
      </w:pPr>
      <w:r w:rsidRPr="005468CF">
        <w:t xml:space="preserve">If practical, interior finish materials should have a flame spread rating of 25 or less and a smoke developed rating of </w:t>
      </w:r>
      <w:r w:rsidR="00103220">
        <w:t>4</w:t>
      </w:r>
      <w:r w:rsidRPr="005468CF">
        <w:t>50 or less as determined by the ASTM E-84 (NFPA 255) test.  (Note:  Manufacturers often avoid presenting results in terms of these ratings when their products "fail'' the ASTM E</w:t>
      </w:r>
      <w:r w:rsidR="00103220">
        <w:t xml:space="preserve"> </w:t>
      </w:r>
      <w:r w:rsidRPr="005468CF">
        <w:t>84 test.)</w:t>
      </w:r>
    </w:p>
    <w:p w14:paraId="3DEC146A" w14:textId="2FCA6EC2" w:rsidR="00402E19" w:rsidRPr="005468CF" w:rsidRDefault="00103220" w:rsidP="0055477B">
      <w:pPr>
        <w:pStyle w:val="ListParagraph"/>
        <w:numPr>
          <w:ilvl w:val="0"/>
          <w:numId w:val="10"/>
        </w:numPr>
        <w:ind w:left="1440" w:hanging="720"/>
      </w:pPr>
      <w:r w:rsidRPr="00F7721F">
        <w:rPr>
          <w:u w:val="single"/>
        </w:rPr>
        <w:t>ESH&amp;Q-FPE</w:t>
      </w:r>
      <w:r>
        <w:t xml:space="preserve"> must review proposed installation involving foam insulation boards or spray foams when used outside manufacturer’s installation specifications.</w:t>
      </w:r>
    </w:p>
    <w:p w14:paraId="54752A26" w14:textId="77777777" w:rsidR="00E7004C" w:rsidRPr="005468CF" w:rsidRDefault="00E7004C" w:rsidP="00E00D72">
      <w:pPr>
        <w:rPr>
          <w:b/>
          <w:highlight w:val="yellow"/>
        </w:rPr>
      </w:pPr>
    </w:p>
    <w:p w14:paraId="2DDEE865" w14:textId="4B0E370D" w:rsidR="006E7F4F" w:rsidRPr="005468CF" w:rsidRDefault="001D2E99" w:rsidP="00402E19">
      <w:pPr>
        <w:pStyle w:val="Heading3"/>
      </w:pPr>
      <w:bookmarkStart w:id="14" w:name="_Toc511563158"/>
      <w:r w:rsidRPr="005468CF">
        <w:t>Class B or C - G</w:t>
      </w:r>
      <w:r w:rsidR="008532CC" w:rsidRPr="005468CF">
        <w:t>r</w:t>
      </w:r>
      <w:r w:rsidRPr="005468CF">
        <w:t>eater than 25/</w:t>
      </w:r>
      <w:r w:rsidR="00103220">
        <w:t>4</w:t>
      </w:r>
      <w:r w:rsidRPr="005468CF">
        <w:t>50 Flame Spread/Smoke Development Rating</w:t>
      </w:r>
      <w:bookmarkEnd w:id="14"/>
      <w:r w:rsidR="00E7004C" w:rsidRPr="005468CF">
        <w:t xml:space="preserve"> </w:t>
      </w:r>
    </w:p>
    <w:p w14:paraId="0D1CE05E" w14:textId="77D49A88" w:rsidR="003E3F30" w:rsidRDefault="003E3F30" w:rsidP="0055477B">
      <w:pPr>
        <w:pStyle w:val="ListParagraph"/>
        <w:numPr>
          <w:ilvl w:val="0"/>
          <w:numId w:val="10"/>
        </w:numPr>
        <w:ind w:left="1440" w:hanging="720"/>
      </w:pPr>
      <w:r w:rsidRPr="005468CF">
        <w:t>Materials with a flame spread rating &gt;25 and smoke developed rating &gt;</w:t>
      </w:r>
      <w:r w:rsidR="00103220">
        <w:t>4</w:t>
      </w:r>
      <w:r w:rsidRPr="005468CF">
        <w:t>50 may be covered by a rigid noncombustible thermal barrier such as sheetrock to mitigate the consequences of the higher flame spread and smoke development properties.  In order to be effective, the material should be in direct contact with the barrier.</w:t>
      </w:r>
    </w:p>
    <w:p w14:paraId="32395C60" w14:textId="024B696B" w:rsidR="001357EE" w:rsidRDefault="001357EE" w:rsidP="001357EE"/>
    <w:p w14:paraId="2217E878" w14:textId="142FEBBE" w:rsidR="001357EE" w:rsidRPr="001357EE" w:rsidRDefault="001357EE" w:rsidP="001357EE">
      <w:pPr>
        <w:ind w:left="720" w:firstLine="720"/>
        <w:rPr>
          <w:b/>
        </w:rPr>
      </w:pPr>
      <w:r w:rsidRPr="001357EE">
        <w:rPr>
          <w:b/>
        </w:rPr>
        <w:t>Table 1: Summary of Wall/Ceiling Interior Finishes</w:t>
      </w:r>
      <w:r w:rsidR="000931EC">
        <w:rPr>
          <w:b/>
        </w:rPr>
        <w:t xml:space="preserve"> (ASTME E84)</w:t>
      </w:r>
    </w:p>
    <w:tbl>
      <w:tblPr>
        <w:tblStyle w:val="TableGrid"/>
        <w:tblW w:w="0" w:type="auto"/>
        <w:tblInd w:w="1548" w:type="dxa"/>
        <w:tblLook w:val="04A0" w:firstRow="1" w:lastRow="0" w:firstColumn="1" w:lastColumn="0" w:noHBand="0" w:noVBand="1"/>
      </w:tblPr>
      <w:tblGrid>
        <w:gridCol w:w="1764"/>
        <w:gridCol w:w="2466"/>
        <w:gridCol w:w="2970"/>
      </w:tblGrid>
      <w:tr w:rsidR="001357EE" w14:paraId="528FBD7C" w14:textId="77777777" w:rsidTr="001357EE">
        <w:tc>
          <w:tcPr>
            <w:tcW w:w="1764" w:type="dxa"/>
            <w:shd w:val="clear" w:color="auto" w:fill="D9D9D9" w:themeFill="background1" w:themeFillShade="D9"/>
          </w:tcPr>
          <w:p w14:paraId="75DCD400" w14:textId="4A87FF72" w:rsidR="001357EE" w:rsidRPr="001357EE" w:rsidRDefault="001357EE" w:rsidP="001357EE">
            <w:pPr>
              <w:rPr>
                <w:b/>
              </w:rPr>
            </w:pPr>
            <w:r w:rsidRPr="001357EE">
              <w:rPr>
                <w:b/>
              </w:rPr>
              <w:t>Rating</w:t>
            </w:r>
          </w:p>
        </w:tc>
        <w:tc>
          <w:tcPr>
            <w:tcW w:w="2466" w:type="dxa"/>
            <w:shd w:val="clear" w:color="auto" w:fill="D9D9D9" w:themeFill="background1" w:themeFillShade="D9"/>
          </w:tcPr>
          <w:p w14:paraId="33BDF7D7" w14:textId="32562657" w:rsidR="001357EE" w:rsidRPr="001357EE" w:rsidRDefault="001357EE" w:rsidP="001357EE">
            <w:pPr>
              <w:rPr>
                <w:b/>
              </w:rPr>
            </w:pPr>
            <w:r w:rsidRPr="001357EE">
              <w:rPr>
                <w:b/>
              </w:rPr>
              <w:t>Flame Spread</w:t>
            </w:r>
          </w:p>
        </w:tc>
        <w:tc>
          <w:tcPr>
            <w:tcW w:w="2970" w:type="dxa"/>
            <w:shd w:val="clear" w:color="auto" w:fill="D9D9D9" w:themeFill="background1" w:themeFillShade="D9"/>
          </w:tcPr>
          <w:p w14:paraId="19D9C60E" w14:textId="6DEA9CD8" w:rsidR="001357EE" w:rsidRPr="001357EE" w:rsidRDefault="001357EE" w:rsidP="001357EE">
            <w:pPr>
              <w:rPr>
                <w:b/>
              </w:rPr>
            </w:pPr>
            <w:r w:rsidRPr="001357EE">
              <w:rPr>
                <w:b/>
              </w:rPr>
              <w:t>Smoke Developed</w:t>
            </w:r>
          </w:p>
        </w:tc>
      </w:tr>
      <w:tr w:rsidR="001357EE" w14:paraId="783C5DA6" w14:textId="77777777" w:rsidTr="001357EE">
        <w:tc>
          <w:tcPr>
            <w:tcW w:w="1764" w:type="dxa"/>
          </w:tcPr>
          <w:p w14:paraId="6F6512F0" w14:textId="7A5D5C0F" w:rsidR="001357EE" w:rsidRDefault="001357EE" w:rsidP="001357EE">
            <w:r>
              <w:t>Class A</w:t>
            </w:r>
          </w:p>
        </w:tc>
        <w:tc>
          <w:tcPr>
            <w:tcW w:w="2466" w:type="dxa"/>
          </w:tcPr>
          <w:p w14:paraId="139479AD" w14:textId="3BC74FDA" w:rsidR="001357EE" w:rsidRDefault="001357EE" w:rsidP="001357EE">
            <w:pPr>
              <w:jc w:val="center"/>
            </w:pPr>
            <w:r>
              <w:t>0-25</w:t>
            </w:r>
          </w:p>
        </w:tc>
        <w:tc>
          <w:tcPr>
            <w:tcW w:w="2970" w:type="dxa"/>
          </w:tcPr>
          <w:p w14:paraId="420C9852" w14:textId="53327DE8" w:rsidR="001357EE" w:rsidRDefault="001357EE" w:rsidP="001357EE">
            <w:pPr>
              <w:jc w:val="center"/>
            </w:pPr>
            <w:r>
              <w:t>0-450</w:t>
            </w:r>
          </w:p>
        </w:tc>
      </w:tr>
      <w:tr w:rsidR="001357EE" w14:paraId="105604FF" w14:textId="77777777" w:rsidTr="001357EE">
        <w:tc>
          <w:tcPr>
            <w:tcW w:w="1764" w:type="dxa"/>
          </w:tcPr>
          <w:p w14:paraId="3EE19DAB" w14:textId="6DE8F2A6" w:rsidR="001357EE" w:rsidRDefault="001357EE" w:rsidP="001357EE">
            <w:r>
              <w:t>Class B</w:t>
            </w:r>
          </w:p>
        </w:tc>
        <w:tc>
          <w:tcPr>
            <w:tcW w:w="2466" w:type="dxa"/>
          </w:tcPr>
          <w:p w14:paraId="706A8667" w14:textId="00F8FCB0" w:rsidR="001357EE" w:rsidRDefault="001357EE" w:rsidP="001357EE">
            <w:pPr>
              <w:jc w:val="center"/>
            </w:pPr>
            <w:r>
              <w:t>26-75</w:t>
            </w:r>
          </w:p>
        </w:tc>
        <w:tc>
          <w:tcPr>
            <w:tcW w:w="2970" w:type="dxa"/>
          </w:tcPr>
          <w:p w14:paraId="41B32317" w14:textId="68398813" w:rsidR="001357EE" w:rsidRDefault="001357EE" w:rsidP="001357EE">
            <w:pPr>
              <w:jc w:val="center"/>
            </w:pPr>
            <w:r>
              <w:t>0-450</w:t>
            </w:r>
          </w:p>
        </w:tc>
      </w:tr>
      <w:tr w:rsidR="001357EE" w14:paraId="602A395F" w14:textId="77777777" w:rsidTr="001357EE">
        <w:tc>
          <w:tcPr>
            <w:tcW w:w="1764" w:type="dxa"/>
          </w:tcPr>
          <w:p w14:paraId="4F0A63BB" w14:textId="4C02C81A" w:rsidR="001357EE" w:rsidRDefault="001357EE" w:rsidP="001357EE">
            <w:r>
              <w:t>Class C</w:t>
            </w:r>
          </w:p>
        </w:tc>
        <w:tc>
          <w:tcPr>
            <w:tcW w:w="2466" w:type="dxa"/>
          </w:tcPr>
          <w:p w14:paraId="5CA0E682" w14:textId="56DF0B68" w:rsidR="001357EE" w:rsidRDefault="001357EE" w:rsidP="001357EE">
            <w:pPr>
              <w:jc w:val="center"/>
            </w:pPr>
            <w:r>
              <w:t>76-200</w:t>
            </w:r>
          </w:p>
        </w:tc>
        <w:tc>
          <w:tcPr>
            <w:tcW w:w="2970" w:type="dxa"/>
          </w:tcPr>
          <w:p w14:paraId="23B7E072" w14:textId="27766239" w:rsidR="001357EE" w:rsidRDefault="001357EE" w:rsidP="001357EE">
            <w:pPr>
              <w:jc w:val="center"/>
            </w:pPr>
            <w:r>
              <w:t>0-450</w:t>
            </w:r>
          </w:p>
        </w:tc>
      </w:tr>
      <w:tr w:rsidR="001357EE" w14:paraId="39EC8205" w14:textId="77777777" w:rsidTr="001357EE">
        <w:tc>
          <w:tcPr>
            <w:tcW w:w="1764" w:type="dxa"/>
          </w:tcPr>
          <w:p w14:paraId="4EE7E80C" w14:textId="70AA9A04" w:rsidR="001357EE" w:rsidRDefault="001357EE" w:rsidP="001357EE">
            <w:r>
              <w:t>Plenum</w:t>
            </w:r>
          </w:p>
        </w:tc>
        <w:tc>
          <w:tcPr>
            <w:tcW w:w="2466" w:type="dxa"/>
          </w:tcPr>
          <w:p w14:paraId="31BDFBD6" w14:textId="7B1C5A4C" w:rsidR="001357EE" w:rsidRDefault="001357EE" w:rsidP="001357EE">
            <w:pPr>
              <w:jc w:val="center"/>
            </w:pPr>
            <w:r>
              <w:t>25</w:t>
            </w:r>
          </w:p>
        </w:tc>
        <w:tc>
          <w:tcPr>
            <w:tcW w:w="2970" w:type="dxa"/>
          </w:tcPr>
          <w:p w14:paraId="607314A9" w14:textId="389B8265" w:rsidR="001357EE" w:rsidRDefault="001357EE" w:rsidP="001357EE">
            <w:pPr>
              <w:jc w:val="center"/>
            </w:pPr>
            <w:r>
              <w:t>50</w:t>
            </w:r>
          </w:p>
        </w:tc>
      </w:tr>
    </w:tbl>
    <w:p w14:paraId="01EBD1E8" w14:textId="7615C919" w:rsidR="001357EE" w:rsidRDefault="001357EE" w:rsidP="001357EE"/>
    <w:p w14:paraId="610FA5B5" w14:textId="58793AC1" w:rsidR="001357EE" w:rsidRPr="001357EE" w:rsidRDefault="001357EE" w:rsidP="001357EE">
      <w:pPr>
        <w:ind w:left="720" w:firstLine="720"/>
        <w:rPr>
          <w:b/>
        </w:rPr>
      </w:pPr>
      <w:r>
        <w:rPr>
          <w:b/>
        </w:rPr>
        <w:t>Table 2</w:t>
      </w:r>
      <w:r w:rsidRPr="001357EE">
        <w:rPr>
          <w:b/>
        </w:rPr>
        <w:t xml:space="preserve">: </w:t>
      </w:r>
      <w:r>
        <w:rPr>
          <w:b/>
        </w:rPr>
        <w:t xml:space="preserve">Flooring </w:t>
      </w:r>
      <w:r w:rsidRPr="001357EE">
        <w:rPr>
          <w:b/>
        </w:rPr>
        <w:t>Interior Finishes</w:t>
      </w:r>
      <w:r>
        <w:rPr>
          <w:b/>
        </w:rPr>
        <w:t xml:space="preserve"> including Trim &amp; Base</w:t>
      </w:r>
      <w:r w:rsidR="000931EC">
        <w:rPr>
          <w:b/>
        </w:rPr>
        <w:t xml:space="preserve"> (ASTM E648)</w:t>
      </w:r>
    </w:p>
    <w:tbl>
      <w:tblPr>
        <w:tblStyle w:val="TableGrid"/>
        <w:tblW w:w="0" w:type="auto"/>
        <w:tblInd w:w="1548" w:type="dxa"/>
        <w:tblLook w:val="04A0" w:firstRow="1" w:lastRow="0" w:firstColumn="1" w:lastColumn="0" w:noHBand="0" w:noVBand="1"/>
      </w:tblPr>
      <w:tblGrid>
        <w:gridCol w:w="1764"/>
        <w:gridCol w:w="5436"/>
      </w:tblGrid>
      <w:tr w:rsidR="001357EE" w14:paraId="517F3AC8" w14:textId="77777777" w:rsidTr="001357EE">
        <w:tc>
          <w:tcPr>
            <w:tcW w:w="1764" w:type="dxa"/>
            <w:shd w:val="clear" w:color="auto" w:fill="D9D9D9" w:themeFill="background1" w:themeFillShade="D9"/>
          </w:tcPr>
          <w:p w14:paraId="30550605" w14:textId="77777777" w:rsidR="001357EE" w:rsidRPr="001357EE" w:rsidRDefault="001357EE" w:rsidP="003B379C">
            <w:pPr>
              <w:rPr>
                <w:b/>
              </w:rPr>
            </w:pPr>
            <w:r w:rsidRPr="001357EE">
              <w:rPr>
                <w:b/>
              </w:rPr>
              <w:t>Rating</w:t>
            </w:r>
          </w:p>
        </w:tc>
        <w:tc>
          <w:tcPr>
            <w:tcW w:w="5436" w:type="dxa"/>
            <w:shd w:val="clear" w:color="auto" w:fill="D9D9D9" w:themeFill="background1" w:themeFillShade="D9"/>
          </w:tcPr>
          <w:p w14:paraId="48D4AB8F" w14:textId="5CD53B69" w:rsidR="001357EE" w:rsidRPr="001357EE" w:rsidRDefault="001357EE" w:rsidP="000931EC">
            <w:pPr>
              <w:jc w:val="center"/>
              <w:rPr>
                <w:b/>
              </w:rPr>
            </w:pPr>
            <w:r>
              <w:rPr>
                <w:b/>
              </w:rPr>
              <w:t>Description</w:t>
            </w:r>
          </w:p>
        </w:tc>
      </w:tr>
      <w:tr w:rsidR="001357EE" w14:paraId="79B58DBA" w14:textId="77777777" w:rsidTr="000931EC">
        <w:tc>
          <w:tcPr>
            <w:tcW w:w="1764" w:type="dxa"/>
            <w:vAlign w:val="center"/>
          </w:tcPr>
          <w:p w14:paraId="18FEE5D9" w14:textId="03659E28" w:rsidR="001357EE" w:rsidRDefault="001357EE" w:rsidP="003B379C">
            <w:r>
              <w:t xml:space="preserve">Class </w:t>
            </w:r>
            <w:r w:rsidR="000931EC">
              <w:t>I</w:t>
            </w:r>
          </w:p>
        </w:tc>
        <w:tc>
          <w:tcPr>
            <w:tcW w:w="5436" w:type="dxa"/>
          </w:tcPr>
          <w:p w14:paraId="05C46B7C" w14:textId="498F57EE" w:rsidR="001357EE" w:rsidRDefault="001357EE" w:rsidP="003B379C">
            <w:pPr>
              <w:jc w:val="center"/>
            </w:pPr>
            <w:r>
              <w:t>Critical radiant flux of not less than 0.45W/cm</w:t>
            </w:r>
            <w:r w:rsidRPr="001357EE">
              <w:rPr>
                <w:vertAlign w:val="superscript"/>
              </w:rPr>
              <w:t>2</w:t>
            </w:r>
          </w:p>
        </w:tc>
      </w:tr>
      <w:tr w:rsidR="001357EE" w14:paraId="5B3CAF54" w14:textId="77777777" w:rsidTr="000931EC">
        <w:tc>
          <w:tcPr>
            <w:tcW w:w="1764" w:type="dxa"/>
            <w:vAlign w:val="center"/>
          </w:tcPr>
          <w:p w14:paraId="450B1806" w14:textId="73A043A5" w:rsidR="001357EE" w:rsidRDefault="000931EC" w:rsidP="003B379C">
            <w:r>
              <w:t>Class II</w:t>
            </w:r>
          </w:p>
        </w:tc>
        <w:tc>
          <w:tcPr>
            <w:tcW w:w="5436" w:type="dxa"/>
          </w:tcPr>
          <w:p w14:paraId="55A576F8" w14:textId="6F757EA1" w:rsidR="001357EE" w:rsidRDefault="000931EC" w:rsidP="003B379C">
            <w:pPr>
              <w:jc w:val="center"/>
            </w:pPr>
            <w:r>
              <w:t>Critical radiant flux of not less than 0.22 W/cm</w:t>
            </w:r>
            <w:r w:rsidRPr="000931EC">
              <w:rPr>
                <w:vertAlign w:val="superscript"/>
              </w:rPr>
              <w:t>2</w:t>
            </w:r>
            <w:r>
              <w:t xml:space="preserve"> but less than 0.45W/cm</w:t>
            </w:r>
            <w:r w:rsidRPr="000931EC">
              <w:rPr>
                <w:vertAlign w:val="superscript"/>
              </w:rPr>
              <w:t>2</w:t>
            </w:r>
          </w:p>
        </w:tc>
      </w:tr>
    </w:tbl>
    <w:p w14:paraId="46E37F64" w14:textId="77777777" w:rsidR="00E7004C" w:rsidRPr="005468CF" w:rsidRDefault="00E7004C" w:rsidP="00E00D72"/>
    <w:p w14:paraId="15A5FA91" w14:textId="77777777" w:rsidR="005B6B76" w:rsidRDefault="005B6B76">
      <w:pPr>
        <w:jc w:val="left"/>
        <w:rPr>
          <w:b/>
          <w:bCs/>
          <w:iCs/>
          <w:szCs w:val="28"/>
        </w:rPr>
      </w:pPr>
      <w:bookmarkStart w:id="15" w:name="_Toc511563159"/>
      <w:r>
        <w:br w:type="page"/>
      </w:r>
    </w:p>
    <w:p w14:paraId="56828DC7" w14:textId="08007C1C" w:rsidR="00402E19" w:rsidRDefault="00402E19" w:rsidP="00402E19">
      <w:pPr>
        <w:pStyle w:val="Heading2"/>
      </w:pPr>
      <w:r>
        <w:lastRenderedPageBreak/>
        <w:t>Plastic Materials for Devices and Appliances</w:t>
      </w:r>
      <w:bookmarkEnd w:id="15"/>
    </w:p>
    <w:p w14:paraId="0AB6A10C" w14:textId="77777777" w:rsidR="00402E19" w:rsidRPr="00402E19" w:rsidRDefault="00402E19" w:rsidP="00402E19"/>
    <w:p w14:paraId="7982DF8E" w14:textId="11C4B031" w:rsidR="00402E19" w:rsidRPr="00402E19" w:rsidRDefault="00402E19" w:rsidP="00402E19">
      <w:pPr>
        <w:pStyle w:val="Heading3"/>
        <w:rPr>
          <w:szCs w:val="24"/>
        </w:rPr>
      </w:pPr>
      <w:bookmarkStart w:id="16" w:name="_Toc511563160"/>
      <w:r w:rsidRPr="00402E19">
        <w:rPr>
          <w:szCs w:val="24"/>
        </w:rPr>
        <w:t>V</w:t>
      </w:r>
      <w:r w:rsidR="00FF1D15">
        <w:rPr>
          <w:szCs w:val="24"/>
        </w:rPr>
        <w:t>ertical</w:t>
      </w:r>
      <w:r w:rsidRPr="00402E19">
        <w:rPr>
          <w:szCs w:val="24"/>
        </w:rPr>
        <w:t xml:space="preserve"> </w:t>
      </w:r>
      <w:r w:rsidR="00FF1D15">
        <w:rPr>
          <w:szCs w:val="24"/>
        </w:rPr>
        <w:t xml:space="preserve">Flammability </w:t>
      </w:r>
      <w:r w:rsidRPr="00402E19">
        <w:rPr>
          <w:szCs w:val="24"/>
        </w:rPr>
        <w:t>Classification</w:t>
      </w:r>
      <w:bookmarkEnd w:id="16"/>
    </w:p>
    <w:p w14:paraId="4940640E" w14:textId="6C1FC917" w:rsidR="00402E19" w:rsidRPr="00402E19" w:rsidRDefault="00402E19" w:rsidP="0055477B">
      <w:pPr>
        <w:pStyle w:val="ListParagraph"/>
        <w:numPr>
          <w:ilvl w:val="0"/>
          <w:numId w:val="10"/>
        </w:numPr>
        <w:autoSpaceDE w:val="0"/>
        <w:autoSpaceDN w:val="0"/>
        <w:adjustRightInd w:val="0"/>
        <w:ind w:left="1440" w:hanging="720"/>
        <w:jc w:val="left"/>
      </w:pPr>
      <w:r w:rsidRPr="00402E19">
        <w:t>The after-flame time for each individual specimen is less than 10 seconds.  The total after-flame time for any condition set is less than 50 seconds. The cotton indicator is not ignited by flaming particles or drops.</w:t>
      </w:r>
    </w:p>
    <w:p w14:paraId="27D8CE49" w14:textId="02D43876" w:rsidR="00402E19" w:rsidRPr="00402E19" w:rsidRDefault="00402E19" w:rsidP="0055477B">
      <w:pPr>
        <w:pStyle w:val="ListParagraph"/>
        <w:numPr>
          <w:ilvl w:val="0"/>
          <w:numId w:val="10"/>
        </w:numPr>
        <w:ind w:left="1440" w:hanging="720"/>
      </w:pPr>
      <w:r w:rsidRPr="00402E19">
        <w:rPr>
          <w:u w:val="single"/>
        </w:rPr>
        <w:t>ESH&amp;Q-FPE</w:t>
      </w:r>
      <w:r w:rsidRPr="00402E19">
        <w:t xml:space="preserve"> must review proposed installation involving V-1 classifications or higher.</w:t>
      </w:r>
    </w:p>
    <w:p w14:paraId="0EDA91C0" w14:textId="77777777" w:rsidR="00402E19" w:rsidRPr="00402E19" w:rsidRDefault="00402E19" w:rsidP="00402E19">
      <w:pPr>
        <w:autoSpaceDE w:val="0"/>
        <w:autoSpaceDN w:val="0"/>
        <w:adjustRightInd w:val="0"/>
        <w:jc w:val="left"/>
        <w:rPr>
          <w:i/>
          <w:iCs/>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9"/>
        <w:gridCol w:w="8044"/>
      </w:tblGrid>
      <w:tr w:rsidR="00216E79" w:rsidRPr="00216E79" w14:paraId="756C65A1" w14:textId="77777777" w:rsidTr="002B2B32">
        <w:trPr>
          <w:trHeight w:val="373"/>
        </w:trPr>
        <w:tc>
          <w:tcPr>
            <w:tcW w:w="0" w:type="auto"/>
            <w:shd w:val="clear" w:color="auto" w:fill="D9D9D9" w:themeFill="background1" w:themeFillShade="D9"/>
            <w:vAlign w:val="center"/>
          </w:tcPr>
          <w:p w14:paraId="415AE831" w14:textId="77777777" w:rsidR="00216E79" w:rsidRPr="00216E79" w:rsidRDefault="00216E79" w:rsidP="00216E79">
            <w:pPr>
              <w:widowControl w:val="0"/>
              <w:autoSpaceDE w:val="0"/>
              <w:autoSpaceDN w:val="0"/>
              <w:spacing w:line="229" w:lineRule="exact"/>
              <w:ind w:left="372"/>
              <w:jc w:val="left"/>
              <w:rPr>
                <w:b/>
              </w:rPr>
            </w:pPr>
            <w:r w:rsidRPr="00216E79">
              <w:rPr>
                <w:b/>
              </w:rPr>
              <w:t>Rating</w:t>
            </w:r>
          </w:p>
        </w:tc>
        <w:tc>
          <w:tcPr>
            <w:tcW w:w="0" w:type="auto"/>
            <w:shd w:val="clear" w:color="auto" w:fill="D9D9D9" w:themeFill="background1" w:themeFillShade="D9"/>
            <w:vAlign w:val="center"/>
          </w:tcPr>
          <w:p w14:paraId="578A730C" w14:textId="77777777" w:rsidR="00216E79" w:rsidRPr="00216E79" w:rsidRDefault="00216E79" w:rsidP="002B2B32">
            <w:pPr>
              <w:widowControl w:val="0"/>
              <w:autoSpaceDE w:val="0"/>
              <w:autoSpaceDN w:val="0"/>
              <w:spacing w:before="2"/>
              <w:ind w:left="156"/>
              <w:jc w:val="center"/>
              <w:rPr>
                <w:b/>
              </w:rPr>
            </w:pPr>
            <w:r w:rsidRPr="00216E79">
              <w:rPr>
                <w:b/>
              </w:rPr>
              <w:t>Description</w:t>
            </w:r>
          </w:p>
        </w:tc>
      </w:tr>
      <w:tr w:rsidR="00216E79" w:rsidRPr="00216E79" w14:paraId="518C6BF2" w14:textId="77777777" w:rsidTr="003B379C">
        <w:trPr>
          <w:trHeight w:val="1219"/>
        </w:trPr>
        <w:tc>
          <w:tcPr>
            <w:tcW w:w="0" w:type="auto"/>
          </w:tcPr>
          <w:p w14:paraId="5A83BC43" w14:textId="77777777" w:rsidR="00216E79" w:rsidRPr="00216E79" w:rsidRDefault="00216E79" w:rsidP="002B2B32">
            <w:pPr>
              <w:widowControl w:val="0"/>
              <w:autoSpaceDE w:val="0"/>
              <w:autoSpaceDN w:val="0"/>
              <w:spacing w:line="229" w:lineRule="exact"/>
              <w:jc w:val="center"/>
              <w:rPr>
                <w:b/>
              </w:rPr>
            </w:pPr>
            <w:r w:rsidRPr="00216E79">
              <w:rPr>
                <w:b/>
              </w:rPr>
              <w:t>5VA</w:t>
            </w:r>
          </w:p>
          <w:p w14:paraId="0ADA2A0A" w14:textId="77777777" w:rsidR="00216E79" w:rsidRPr="00216E79" w:rsidRDefault="00216E79" w:rsidP="002B2B32">
            <w:pPr>
              <w:widowControl w:val="0"/>
              <w:autoSpaceDE w:val="0"/>
              <w:autoSpaceDN w:val="0"/>
              <w:spacing w:line="229" w:lineRule="exact"/>
              <w:jc w:val="center"/>
              <w:rPr>
                <w:b/>
              </w:rPr>
            </w:pPr>
            <w:r w:rsidRPr="00216E79">
              <w:t>Surface Burn</w:t>
            </w:r>
          </w:p>
        </w:tc>
        <w:tc>
          <w:tcPr>
            <w:tcW w:w="0" w:type="auto"/>
          </w:tcPr>
          <w:p w14:paraId="767A6BF4" w14:textId="6926D8A5" w:rsidR="00216E79" w:rsidRPr="00216E79" w:rsidRDefault="00216E79" w:rsidP="002B2B32">
            <w:pPr>
              <w:widowControl w:val="0"/>
              <w:autoSpaceDE w:val="0"/>
              <w:autoSpaceDN w:val="0"/>
              <w:spacing w:before="146"/>
              <w:ind w:left="156" w:right="152"/>
              <w:jc w:val="left"/>
            </w:pPr>
            <w:r w:rsidRPr="00216E79">
              <w:t>Burning stops within 60 seconds after five applications of five seconds each of a flame (larger than that used in Vertical Burn testing) to a test bar. Test specimens MAY NOT have a burn-through (no hole).</w:t>
            </w:r>
            <w:r w:rsidR="00FF1D15">
              <w:t xml:space="preserve">  </w:t>
            </w:r>
            <w:r w:rsidRPr="00216E79">
              <w:rPr>
                <w:b/>
              </w:rPr>
              <w:t>This is the highest (most flame retardant) UL94 rating.</w:t>
            </w:r>
          </w:p>
        </w:tc>
      </w:tr>
      <w:tr w:rsidR="00216E79" w:rsidRPr="00216E79" w14:paraId="069C170F" w14:textId="77777777" w:rsidTr="003B379C">
        <w:trPr>
          <w:trHeight w:val="988"/>
        </w:trPr>
        <w:tc>
          <w:tcPr>
            <w:tcW w:w="0" w:type="auto"/>
          </w:tcPr>
          <w:p w14:paraId="131609F2" w14:textId="77777777" w:rsidR="00216E79" w:rsidRPr="00216E79" w:rsidRDefault="00216E79" w:rsidP="002B2B32">
            <w:pPr>
              <w:widowControl w:val="0"/>
              <w:autoSpaceDE w:val="0"/>
              <w:autoSpaceDN w:val="0"/>
              <w:spacing w:before="148" w:line="228" w:lineRule="exact"/>
              <w:ind w:right="138"/>
              <w:jc w:val="center"/>
              <w:rPr>
                <w:b/>
              </w:rPr>
            </w:pPr>
            <w:r w:rsidRPr="00216E79">
              <w:rPr>
                <w:b/>
              </w:rPr>
              <w:t>5VB</w:t>
            </w:r>
          </w:p>
          <w:p w14:paraId="4F883306" w14:textId="77777777" w:rsidR="00216E79" w:rsidRPr="00216E79" w:rsidRDefault="00216E79" w:rsidP="002B2B32">
            <w:pPr>
              <w:widowControl w:val="0"/>
              <w:autoSpaceDE w:val="0"/>
              <w:autoSpaceDN w:val="0"/>
              <w:spacing w:line="228" w:lineRule="exact"/>
              <w:ind w:right="139"/>
              <w:jc w:val="center"/>
            </w:pPr>
            <w:r w:rsidRPr="00216E79">
              <w:t>Surface Burn</w:t>
            </w:r>
          </w:p>
        </w:tc>
        <w:tc>
          <w:tcPr>
            <w:tcW w:w="0" w:type="auto"/>
          </w:tcPr>
          <w:p w14:paraId="371A4A2B" w14:textId="77777777" w:rsidR="00216E79" w:rsidRPr="00216E79" w:rsidRDefault="00216E79" w:rsidP="00216E79">
            <w:pPr>
              <w:widowControl w:val="0"/>
              <w:autoSpaceDE w:val="0"/>
              <w:autoSpaceDN w:val="0"/>
              <w:spacing w:before="146"/>
              <w:ind w:left="156" w:right="152"/>
              <w:jc w:val="left"/>
            </w:pPr>
            <w:r w:rsidRPr="00216E79">
              <w:t>Burning stops within 60 seconds after five applications of five seconds each of a flame (larger than that used in Vertical Burn testing) to a test bar. Test specimens MAY HAVE a burn-through (a hole).</w:t>
            </w:r>
          </w:p>
        </w:tc>
      </w:tr>
      <w:tr w:rsidR="00216E79" w:rsidRPr="00216E79" w14:paraId="18045AB5" w14:textId="77777777" w:rsidTr="003B379C">
        <w:trPr>
          <w:trHeight w:val="759"/>
        </w:trPr>
        <w:tc>
          <w:tcPr>
            <w:tcW w:w="0" w:type="auto"/>
          </w:tcPr>
          <w:p w14:paraId="2D2D6035" w14:textId="77777777" w:rsidR="00216E79" w:rsidRPr="00216E79" w:rsidRDefault="00216E79" w:rsidP="002B2B32">
            <w:pPr>
              <w:widowControl w:val="0"/>
              <w:autoSpaceDE w:val="0"/>
              <w:autoSpaceDN w:val="0"/>
              <w:spacing w:before="148" w:line="229" w:lineRule="exact"/>
              <w:ind w:right="140"/>
              <w:jc w:val="center"/>
              <w:rPr>
                <w:b/>
              </w:rPr>
            </w:pPr>
            <w:r w:rsidRPr="00216E79">
              <w:rPr>
                <w:b/>
              </w:rPr>
              <w:t>V-0</w:t>
            </w:r>
          </w:p>
          <w:p w14:paraId="40D0AF37" w14:textId="77777777" w:rsidR="00216E79" w:rsidRPr="00216E79" w:rsidRDefault="00216E79" w:rsidP="002B2B32">
            <w:pPr>
              <w:widowControl w:val="0"/>
              <w:autoSpaceDE w:val="0"/>
              <w:autoSpaceDN w:val="0"/>
              <w:spacing w:line="229" w:lineRule="exact"/>
              <w:ind w:right="139"/>
              <w:jc w:val="center"/>
            </w:pPr>
            <w:r w:rsidRPr="00216E79">
              <w:t>Vertical Burn</w:t>
            </w:r>
          </w:p>
        </w:tc>
        <w:tc>
          <w:tcPr>
            <w:tcW w:w="0" w:type="auto"/>
          </w:tcPr>
          <w:p w14:paraId="20DEA248" w14:textId="77777777" w:rsidR="00216E79" w:rsidRPr="00216E79" w:rsidRDefault="00216E79" w:rsidP="00216E79">
            <w:pPr>
              <w:widowControl w:val="0"/>
              <w:autoSpaceDE w:val="0"/>
              <w:autoSpaceDN w:val="0"/>
              <w:spacing w:before="146"/>
              <w:ind w:left="156" w:right="229"/>
              <w:jc w:val="left"/>
            </w:pPr>
            <w:r w:rsidRPr="00216E79">
              <w:t>Burning stops within 10 seconds after two applications of ten seconds each of a flame to a test bar. NO flaming drips are allowed.</w:t>
            </w:r>
          </w:p>
        </w:tc>
      </w:tr>
      <w:tr w:rsidR="00216E79" w:rsidRPr="00216E79" w14:paraId="002A45D4" w14:textId="77777777" w:rsidTr="003B379C">
        <w:trPr>
          <w:trHeight w:val="758"/>
        </w:trPr>
        <w:tc>
          <w:tcPr>
            <w:tcW w:w="0" w:type="auto"/>
          </w:tcPr>
          <w:p w14:paraId="7A188E38" w14:textId="77777777" w:rsidR="00216E79" w:rsidRPr="00216E79" w:rsidRDefault="00216E79" w:rsidP="002B2B32">
            <w:pPr>
              <w:widowControl w:val="0"/>
              <w:autoSpaceDE w:val="0"/>
              <w:autoSpaceDN w:val="0"/>
              <w:spacing w:before="148" w:line="229" w:lineRule="exact"/>
              <w:ind w:right="140"/>
              <w:jc w:val="center"/>
              <w:rPr>
                <w:b/>
              </w:rPr>
            </w:pPr>
            <w:r w:rsidRPr="00216E79">
              <w:rPr>
                <w:b/>
              </w:rPr>
              <w:t>V-1</w:t>
            </w:r>
          </w:p>
          <w:p w14:paraId="1B14EA97" w14:textId="77777777" w:rsidR="00216E79" w:rsidRPr="00216E79" w:rsidRDefault="00216E79" w:rsidP="002B2B32">
            <w:pPr>
              <w:widowControl w:val="0"/>
              <w:autoSpaceDE w:val="0"/>
              <w:autoSpaceDN w:val="0"/>
              <w:spacing w:line="229" w:lineRule="exact"/>
              <w:ind w:right="139"/>
              <w:jc w:val="center"/>
            </w:pPr>
            <w:r w:rsidRPr="00216E79">
              <w:t>Vertical Burn</w:t>
            </w:r>
          </w:p>
        </w:tc>
        <w:tc>
          <w:tcPr>
            <w:tcW w:w="0" w:type="auto"/>
          </w:tcPr>
          <w:p w14:paraId="0C785A3B" w14:textId="77777777" w:rsidR="00216E79" w:rsidRPr="00216E79" w:rsidRDefault="00216E79" w:rsidP="00216E79">
            <w:pPr>
              <w:widowControl w:val="0"/>
              <w:autoSpaceDE w:val="0"/>
              <w:autoSpaceDN w:val="0"/>
              <w:spacing w:before="146"/>
              <w:ind w:left="156" w:right="229"/>
              <w:jc w:val="left"/>
            </w:pPr>
            <w:r w:rsidRPr="00216E79">
              <w:t>Burning stops within 60 seconds after two applications of ten seconds each of a flame to a test bar. NO flaming drips are allowed.</w:t>
            </w:r>
          </w:p>
        </w:tc>
      </w:tr>
      <w:tr w:rsidR="00216E79" w:rsidRPr="00216E79" w14:paraId="41DDCC00" w14:textId="77777777" w:rsidTr="003B379C">
        <w:trPr>
          <w:trHeight w:val="758"/>
        </w:trPr>
        <w:tc>
          <w:tcPr>
            <w:tcW w:w="0" w:type="auto"/>
          </w:tcPr>
          <w:p w14:paraId="70C598ED" w14:textId="77777777" w:rsidR="00216E79" w:rsidRPr="00216E79" w:rsidRDefault="00216E79" w:rsidP="002B2B32">
            <w:pPr>
              <w:widowControl w:val="0"/>
              <w:autoSpaceDE w:val="0"/>
              <w:autoSpaceDN w:val="0"/>
              <w:spacing w:before="148" w:line="229" w:lineRule="exact"/>
              <w:ind w:right="140"/>
              <w:jc w:val="center"/>
              <w:rPr>
                <w:b/>
              </w:rPr>
            </w:pPr>
            <w:r w:rsidRPr="00216E79">
              <w:rPr>
                <w:b/>
              </w:rPr>
              <w:t>V-2</w:t>
            </w:r>
          </w:p>
          <w:p w14:paraId="67889DCE" w14:textId="77777777" w:rsidR="00216E79" w:rsidRPr="00216E79" w:rsidRDefault="00216E79" w:rsidP="002B2B32">
            <w:pPr>
              <w:widowControl w:val="0"/>
              <w:autoSpaceDE w:val="0"/>
              <w:autoSpaceDN w:val="0"/>
              <w:spacing w:line="229" w:lineRule="exact"/>
              <w:ind w:right="139"/>
              <w:jc w:val="center"/>
            </w:pPr>
            <w:r w:rsidRPr="00216E79">
              <w:t>Vertical Burn</w:t>
            </w:r>
          </w:p>
        </w:tc>
        <w:tc>
          <w:tcPr>
            <w:tcW w:w="0" w:type="auto"/>
          </w:tcPr>
          <w:p w14:paraId="7F1ACAAA" w14:textId="77777777" w:rsidR="00216E79" w:rsidRPr="00216E79" w:rsidRDefault="00216E79" w:rsidP="002B2B32">
            <w:pPr>
              <w:widowControl w:val="0"/>
              <w:autoSpaceDE w:val="0"/>
              <w:autoSpaceDN w:val="0"/>
              <w:spacing w:before="146"/>
              <w:ind w:left="156" w:right="229"/>
              <w:jc w:val="left"/>
            </w:pPr>
            <w:r w:rsidRPr="00216E79">
              <w:t>Burning stops within 60 seconds after two applications of ten seconds each of a flame to a test bar. Flaming drips ARE allowed.</w:t>
            </w:r>
          </w:p>
        </w:tc>
      </w:tr>
      <w:tr w:rsidR="00216E79" w:rsidRPr="00216E79" w14:paraId="69362E32" w14:textId="77777777" w:rsidTr="003B379C">
        <w:trPr>
          <w:trHeight w:val="1219"/>
        </w:trPr>
        <w:tc>
          <w:tcPr>
            <w:tcW w:w="0" w:type="auto"/>
          </w:tcPr>
          <w:p w14:paraId="74E7F9BB" w14:textId="77777777" w:rsidR="00216E79" w:rsidRPr="00216E79" w:rsidRDefault="00216E79" w:rsidP="002B2B32">
            <w:pPr>
              <w:widowControl w:val="0"/>
              <w:autoSpaceDE w:val="0"/>
              <w:autoSpaceDN w:val="0"/>
              <w:spacing w:before="148" w:line="229" w:lineRule="exact"/>
              <w:ind w:right="138"/>
              <w:jc w:val="center"/>
              <w:rPr>
                <w:b/>
              </w:rPr>
            </w:pPr>
            <w:r w:rsidRPr="00216E79">
              <w:rPr>
                <w:b/>
              </w:rPr>
              <w:t>H-B</w:t>
            </w:r>
          </w:p>
          <w:p w14:paraId="0264840E" w14:textId="77777777" w:rsidR="00216E79" w:rsidRPr="00216E79" w:rsidRDefault="00216E79" w:rsidP="002B2B32">
            <w:pPr>
              <w:widowControl w:val="0"/>
              <w:autoSpaceDE w:val="0"/>
              <w:autoSpaceDN w:val="0"/>
              <w:spacing w:line="229" w:lineRule="exact"/>
              <w:ind w:right="139"/>
              <w:jc w:val="center"/>
            </w:pPr>
            <w:r w:rsidRPr="00216E79">
              <w:t>Horizontal</w:t>
            </w:r>
          </w:p>
          <w:p w14:paraId="652AD025" w14:textId="77777777" w:rsidR="00216E79" w:rsidRPr="00216E79" w:rsidRDefault="00216E79" w:rsidP="002B2B32">
            <w:pPr>
              <w:widowControl w:val="0"/>
              <w:autoSpaceDE w:val="0"/>
              <w:autoSpaceDN w:val="0"/>
              <w:spacing w:line="230" w:lineRule="exact"/>
              <w:ind w:right="140"/>
              <w:jc w:val="center"/>
            </w:pPr>
            <w:r w:rsidRPr="00216E79">
              <w:t>Burn</w:t>
            </w:r>
          </w:p>
        </w:tc>
        <w:tc>
          <w:tcPr>
            <w:tcW w:w="0" w:type="auto"/>
          </w:tcPr>
          <w:p w14:paraId="36800B16" w14:textId="77777777" w:rsidR="00216E79" w:rsidRPr="00216E79" w:rsidRDefault="00216E79" w:rsidP="002B2B32">
            <w:pPr>
              <w:widowControl w:val="0"/>
              <w:autoSpaceDE w:val="0"/>
              <w:autoSpaceDN w:val="0"/>
              <w:spacing w:before="146"/>
              <w:ind w:left="156" w:right="366"/>
              <w:jc w:val="left"/>
            </w:pPr>
            <w:r w:rsidRPr="00216E79">
              <w:t>Slow horizontal burning on a 3mm thick specimen with a burning rate is less than 3"/min or stops burning before the 5" mark. H-B rated materials are considered "self-extinguishing".</w:t>
            </w:r>
          </w:p>
        </w:tc>
      </w:tr>
    </w:tbl>
    <w:p w14:paraId="732E414A" w14:textId="14C27FE9" w:rsidR="00FF1D15" w:rsidRDefault="00FF1D15" w:rsidP="00FF1D15"/>
    <w:p w14:paraId="309AE85B" w14:textId="352DBA88" w:rsidR="00FF1D15" w:rsidRDefault="00FF1D15">
      <w:pPr>
        <w:jc w:val="left"/>
      </w:pPr>
      <w:r>
        <w:br w:type="page"/>
      </w:r>
    </w:p>
    <w:p w14:paraId="3659C887" w14:textId="77777777" w:rsidR="00FF1D15" w:rsidRPr="005468CF" w:rsidRDefault="00FF1D15" w:rsidP="00FF1D15"/>
    <w:p w14:paraId="41D0B769" w14:textId="77777777" w:rsidR="00FF1D15" w:rsidRPr="005468CF" w:rsidRDefault="00FF1D15" w:rsidP="00FF1D15">
      <w:pPr>
        <w:pStyle w:val="Heading1"/>
        <w:rPr>
          <w:kern w:val="0"/>
          <w:sz w:val="24"/>
          <w:szCs w:val="24"/>
        </w:rPr>
      </w:pPr>
      <w:bookmarkStart w:id="17" w:name="_Toc511563161"/>
      <w:r w:rsidRPr="005468CF">
        <w:rPr>
          <w:kern w:val="0"/>
          <w:sz w:val="24"/>
          <w:szCs w:val="24"/>
        </w:rPr>
        <w:t>REFERENCE</w:t>
      </w:r>
      <w:bookmarkEnd w:id="17"/>
    </w:p>
    <w:p w14:paraId="7F191480" w14:textId="77777777" w:rsidR="00FF1D15" w:rsidRPr="005468CF" w:rsidRDefault="00FF1D15" w:rsidP="00FF1D15"/>
    <w:p w14:paraId="00347F25" w14:textId="77777777" w:rsidR="00FF1D15" w:rsidRPr="005468CF" w:rsidRDefault="00FF1D15" w:rsidP="00FF1D15">
      <w:pPr>
        <w:pStyle w:val="ListParagraph"/>
        <w:numPr>
          <w:ilvl w:val="0"/>
          <w:numId w:val="9"/>
        </w:numPr>
      </w:pPr>
      <w:r w:rsidRPr="005468CF">
        <w:t>F</w:t>
      </w:r>
      <w:r>
        <w:t xml:space="preserve">ermilab </w:t>
      </w:r>
      <w:r w:rsidRPr="005468CF">
        <w:t>E</w:t>
      </w:r>
      <w:r>
        <w:t xml:space="preserve">nvironmental </w:t>
      </w:r>
      <w:r w:rsidRPr="005468CF">
        <w:t>S</w:t>
      </w:r>
      <w:r>
        <w:t xml:space="preserve">afety </w:t>
      </w:r>
      <w:r w:rsidRPr="005468CF">
        <w:t>H</w:t>
      </w:r>
      <w:r>
        <w:t xml:space="preserve">ealth </w:t>
      </w:r>
      <w:r w:rsidRPr="005468CF">
        <w:t>M</w:t>
      </w:r>
      <w:r>
        <w:t>anual (FESHM)</w:t>
      </w:r>
      <w:r w:rsidRPr="005468CF">
        <w:t xml:space="preserve"> 6010, Fire Protection Program</w:t>
      </w:r>
    </w:p>
    <w:p w14:paraId="78FE5FAB" w14:textId="77777777" w:rsidR="00FF1D15" w:rsidRDefault="00FF1D15" w:rsidP="00FF1D15">
      <w:pPr>
        <w:pStyle w:val="ListParagraph"/>
        <w:numPr>
          <w:ilvl w:val="0"/>
          <w:numId w:val="9"/>
        </w:numPr>
      </w:pPr>
      <w:r>
        <w:t>ANSI/UL 723, Standard for Test for Surface Burning Characteristics at Building Materials, 2010</w:t>
      </w:r>
    </w:p>
    <w:p w14:paraId="51A909EC" w14:textId="77777777" w:rsidR="00FF1D15" w:rsidRDefault="00FF1D15" w:rsidP="00FF1D15">
      <w:pPr>
        <w:pStyle w:val="ListParagraph"/>
        <w:numPr>
          <w:ilvl w:val="0"/>
          <w:numId w:val="9"/>
        </w:numPr>
      </w:pPr>
      <w:r>
        <w:t>ANSI/UL 94, Standard for Tests for Flammability of Plastic Materials for Parts in Devices and Appliances, 2013</w:t>
      </w:r>
    </w:p>
    <w:p w14:paraId="5CEE930D" w14:textId="77777777" w:rsidR="00FF1D15" w:rsidRPr="005468CF" w:rsidRDefault="00FF1D15" w:rsidP="00FF1D15">
      <w:pPr>
        <w:pStyle w:val="ListParagraph"/>
        <w:numPr>
          <w:ilvl w:val="0"/>
          <w:numId w:val="9"/>
        </w:numPr>
      </w:pPr>
      <w:r w:rsidRPr="005468CF">
        <w:t>ASME D 2850, Standard Test Method for Ignition Characteristics of Finished Textile Floor Covering Materials</w:t>
      </w:r>
      <w:r>
        <w:t>, 2006</w:t>
      </w:r>
    </w:p>
    <w:p w14:paraId="478C3E47" w14:textId="77777777" w:rsidR="00FF1D15" w:rsidRPr="005468CF" w:rsidRDefault="00FF1D15" w:rsidP="00FF1D15">
      <w:pPr>
        <w:pStyle w:val="ListParagraph"/>
        <w:numPr>
          <w:ilvl w:val="0"/>
          <w:numId w:val="9"/>
        </w:numPr>
      </w:pPr>
      <w:r w:rsidRPr="005468CF">
        <w:t>AS</w:t>
      </w:r>
      <w:r>
        <w:t>T</w:t>
      </w:r>
      <w:r w:rsidRPr="005468CF">
        <w:t>M E 84, Standard Test Method for Surface Burning Characteristics of Building Materials</w:t>
      </w:r>
      <w:r>
        <w:t>, 2010</w:t>
      </w:r>
    </w:p>
    <w:p w14:paraId="6A3DFA7D" w14:textId="77777777" w:rsidR="00FF1D15" w:rsidRPr="005468CF" w:rsidRDefault="00FF1D15" w:rsidP="00FF1D15">
      <w:pPr>
        <w:pStyle w:val="ListParagraph"/>
        <w:numPr>
          <w:ilvl w:val="0"/>
          <w:numId w:val="9"/>
        </w:numPr>
      </w:pPr>
      <w:r w:rsidRPr="005468CF">
        <w:t>NFPA 101, Life Safety Code, 20</w:t>
      </w:r>
      <w:r>
        <w:t>15</w:t>
      </w:r>
      <w:r w:rsidRPr="005468CF">
        <w:t xml:space="preserve"> Edition</w:t>
      </w:r>
    </w:p>
    <w:p w14:paraId="66BF7F4D" w14:textId="77777777" w:rsidR="00FF1D15" w:rsidRPr="005468CF" w:rsidRDefault="00FF1D15" w:rsidP="00FF1D15">
      <w:pPr>
        <w:pStyle w:val="ListParagraph"/>
        <w:numPr>
          <w:ilvl w:val="0"/>
          <w:numId w:val="9"/>
        </w:numPr>
      </w:pPr>
      <w:r w:rsidRPr="005468CF">
        <w:t>NFPA 253, Standard Method of Test for Critical Radiant Flux of Floor Covering System Using Radiant Heat Energy Source, 2011 Edition</w:t>
      </w:r>
    </w:p>
    <w:p w14:paraId="5B838A68" w14:textId="77777777" w:rsidR="00FF1D15" w:rsidRPr="005468CF" w:rsidRDefault="00FF1D15" w:rsidP="00FF1D15">
      <w:pPr>
        <w:pStyle w:val="ListParagraph"/>
        <w:numPr>
          <w:ilvl w:val="0"/>
          <w:numId w:val="9"/>
        </w:numPr>
      </w:pPr>
      <w:r w:rsidRPr="005468CF">
        <w:t>NFPA 261, Standard Method of Test for Determining Resistance of Mock-up Upholstered Furniture Material Assemblies to Ignition by Smoldering Cigarettes, 2013 Edition</w:t>
      </w:r>
    </w:p>
    <w:p w14:paraId="6061A506" w14:textId="77777777" w:rsidR="00FF1D15" w:rsidRPr="005468CF" w:rsidRDefault="00FF1D15" w:rsidP="00FF1D15">
      <w:pPr>
        <w:pStyle w:val="ListParagraph"/>
        <w:numPr>
          <w:ilvl w:val="0"/>
          <w:numId w:val="9"/>
        </w:numPr>
      </w:pPr>
      <w:r w:rsidRPr="005468CF">
        <w:t>NFPA 265, Standard Methods of Tests for Evaluating Room Fire Growth Contribution of Textile Covering on Full Height Panels and Walls, 2011 Edition</w:t>
      </w:r>
    </w:p>
    <w:p w14:paraId="1D04D0F1" w14:textId="77777777" w:rsidR="00FF1D15" w:rsidRPr="005468CF" w:rsidRDefault="00FF1D15" w:rsidP="00FF1D15">
      <w:pPr>
        <w:pStyle w:val="ListParagraph"/>
        <w:numPr>
          <w:ilvl w:val="0"/>
          <w:numId w:val="9"/>
        </w:numPr>
      </w:pPr>
      <w:r w:rsidRPr="005468CF">
        <w:t>NFPA 286, Standard Methods of Fire Tests for Evaluating Contribution of Wall and Ceiling Interior Finish to Room Fire Growth, 2011 Edition</w:t>
      </w:r>
    </w:p>
    <w:p w14:paraId="04B1B955" w14:textId="428BD737" w:rsidR="00FF1D15" w:rsidRPr="00FF1D15" w:rsidRDefault="00FF1D15" w:rsidP="00FF1D15">
      <w:pPr>
        <w:pStyle w:val="ListParagraph"/>
        <w:numPr>
          <w:ilvl w:val="0"/>
          <w:numId w:val="9"/>
        </w:numPr>
      </w:pPr>
      <w:r w:rsidRPr="005468CF">
        <w:t>NFPA 701, Standard Methods of Fire Tests for Flame Propagation of Textiles and Films, 2010 Edition</w:t>
      </w:r>
    </w:p>
    <w:sectPr w:rsidR="00FF1D15" w:rsidRPr="00FF1D15" w:rsidSect="000A0BD6">
      <w:headerReference w:type="default" r:id="rId14"/>
      <w:footerReference w:type="default" r:id="rId1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30B3" w14:textId="77777777" w:rsidR="005B49E2" w:rsidRDefault="005B49E2" w:rsidP="00CB66DF">
      <w:r>
        <w:separator/>
      </w:r>
    </w:p>
  </w:endnote>
  <w:endnote w:type="continuationSeparator" w:id="0">
    <w:p w14:paraId="2B1CB87E" w14:textId="77777777" w:rsidR="005B49E2" w:rsidRDefault="005B49E2"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Dutch801 XBd BT"/>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41BF" w14:textId="37862E23" w:rsidR="00064C6F" w:rsidRDefault="00064C6F" w:rsidP="00BA2707">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 xml:space="preserve">6040.2 - </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A0BD6">
      <w:rPr>
        <w:rFonts w:ascii="Palatino" w:hAnsi="Palatino"/>
        <w:noProof/>
        <w:sz w:val="18"/>
      </w:rPr>
      <w:t>2</w:t>
    </w:r>
    <w:r>
      <w:rPr>
        <w:rFonts w:ascii="Palatino" w:hAnsi="Palatino"/>
        <w:sz w:val="18"/>
      </w:rPr>
      <w:fldChar w:fldCharType="end"/>
    </w:r>
  </w:p>
  <w:p w14:paraId="524395CD" w14:textId="3BB056AE" w:rsidR="00064C6F" w:rsidRPr="00731F0E" w:rsidRDefault="00064C6F" w:rsidP="00BA2707">
    <w:pPr>
      <w:pStyle w:val="Footer"/>
      <w:pBdr>
        <w:top w:val="single" w:sz="6" w:space="0" w:color="auto"/>
      </w:pBdr>
      <w:tabs>
        <w:tab w:val="clear" w:pos="9360"/>
        <w:tab w:val="right" w:pos="9540"/>
      </w:tabs>
      <w:rPr>
        <w:rStyle w:val="PageNumbe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H&amp;Q</w:t>
    </w:r>
    <w:r w:rsidRPr="00320751">
      <w:rPr>
        <w:rFonts w:ascii="Palatino" w:hAnsi="Palatino"/>
        <w:i/>
        <w:sz w:val="18"/>
      </w:rPr>
      <w:t xml:space="preserve"> Section website.</w:t>
    </w:r>
    <w:r>
      <w:rPr>
        <w:rFonts w:ascii="Palatino" w:hAnsi="Palatino"/>
        <w:sz w:val="18"/>
      </w:rPr>
      <w:tab/>
    </w:r>
    <w:r>
      <w:rPr>
        <w:sz w:val="18"/>
        <w:szCs w:val="18"/>
      </w:rPr>
      <w:t xml:space="preserve">Rev. </w:t>
    </w:r>
    <w:r w:rsidR="00BA2707">
      <w:rPr>
        <w:sz w:val="18"/>
        <w:szCs w:val="18"/>
      </w:rPr>
      <w:t>0</w:t>
    </w:r>
    <w:r w:rsidR="006F4C29">
      <w:rPr>
        <w:sz w:val="18"/>
        <w:szCs w:val="18"/>
      </w:rPr>
      <w:t>4</w:t>
    </w:r>
    <w:r w:rsidRPr="00A71082">
      <w:rPr>
        <w:sz w:val="18"/>
        <w:szCs w:val="18"/>
      </w:rPr>
      <w:t>/201</w:t>
    </w:r>
    <w:r w:rsidR="006F4C29">
      <w:rPr>
        <w:sz w:val="18"/>
        <w:szCs w:val="18"/>
      </w:rPr>
      <w:t>8</w:t>
    </w:r>
    <w:r w:rsidRPr="00A71082">
      <w:rPr>
        <w:rFonts w:ascii="Palatino" w:hAnsi="Palatino"/>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28CB" w14:textId="2D18D745" w:rsidR="00064C6F" w:rsidRDefault="00064C6F" w:rsidP="00BA2707">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 xml:space="preserve">6040.2 - </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A0BD6">
      <w:rPr>
        <w:rFonts w:ascii="Palatino" w:hAnsi="Palatino"/>
        <w:noProof/>
        <w:sz w:val="18"/>
      </w:rPr>
      <w:t>6</w:t>
    </w:r>
    <w:r>
      <w:rPr>
        <w:rFonts w:ascii="Palatino" w:hAnsi="Palatino"/>
        <w:sz w:val="18"/>
      </w:rPr>
      <w:fldChar w:fldCharType="end"/>
    </w:r>
  </w:p>
  <w:p w14:paraId="6E349E0D" w14:textId="05671AC3" w:rsidR="00064C6F" w:rsidRPr="00731F0E" w:rsidRDefault="00064C6F" w:rsidP="00BA2707">
    <w:pPr>
      <w:pStyle w:val="Footer"/>
      <w:pBdr>
        <w:top w:val="single" w:sz="6" w:space="0" w:color="auto"/>
      </w:pBdr>
      <w:tabs>
        <w:tab w:val="clear" w:pos="9360"/>
        <w:tab w:val="right" w:pos="9540"/>
      </w:tabs>
      <w:rPr>
        <w:rStyle w:val="PageNumbe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313CCC">
      <w:rPr>
        <w:sz w:val="18"/>
        <w:szCs w:val="18"/>
      </w:rPr>
      <w:t xml:space="preserve">Rev. </w:t>
    </w:r>
    <w:r w:rsidR="00BA2707">
      <w:rPr>
        <w:sz w:val="18"/>
        <w:szCs w:val="18"/>
      </w:rPr>
      <w:t>0</w:t>
    </w:r>
    <w:r w:rsidR="006F4C29">
      <w:rPr>
        <w:sz w:val="18"/>
        <w:szCs w:val="18"/>
      </w:rPr>
      <w:t>4</w:t>
    </w:r>
    <w:r w:rsidRPr="00A71082">
      <w:rPr>
        <w:sz w:val="18"/>
        <w:szCs w:val="18"/>
      </w:rPr>
      <w:t>/201</w:t>
    </w:r>
    <w:r w:rsidR="006F4C29">
      <w:rPr>
        <w:sz w:val="18"/>
        <w:szCs w:val="18"/>
      </w:rPr>
      <w:t>8</w:t>
    </w:r>
    <w:r w:rsidRPr="00A71082">
      <w:rPr>
        <w:rFonts w:ascii="Palatino" w:hAnsi="Palatin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E21C" w14:textId="77777777" w:rsidR="005B49E2" w:rsidRDefault="005B49E2" w:rsidP="00CB66DF">
      <w:r>
        <w:separator/>
      </w:r>
    </w:p>
  </w:footnote>
  <w:footnote w:type="continuationSeparator" w:id="0">
    <w:p w14:paraId="151F7D80" w14:textId="77777777" w:rsidR="005B49E2" w:rsidRDefault="005B49E2"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5F4219" w:rsidRPr="00423E3B" w14:paraId="08E8E15C" w14:textId="77777777" w:rsidTr="008779CC">
      <w:trPr>
        <w:trHeight w:val="611"/>
      </w:trPr>
      <w:tc>
        <w:tcPr>
          <w:tcW w:w="1490" w:type="dxa"/>
        </w:tcPr>
        <w:p w14:paraId="161725AD" w14:textId="77777777" w:rsidR="005F4219" w:rsidRDefault="005F4219" w:rsidP="005F4219">
          <w:r w:rsidRPr="00684839">
            <w:rPr>
              <w:noProof/>
            </w:rPr>
            <w:drawing>
              <wp:anchor distT="0" distB="0" distL="114300" distR="114300" simplePos="0" relativeHeight="251658240" behindDoc="0" locked="0" layoutInCell="1" allowOverlap="0" wp14:anchorId="691A36AC" wp14:editId="2DB063CA">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10D1FCA" w14:textId="77777777" w:rsidR="005F4219" w:rsidRDefault="005F4219" w:rsidP="005F4219">
          <w:pPr>
            <w:jc w:val="center"/>
          </w:pPr>
          <w:r>
            <w:t>ES&amp;H Manual</w:t>
          </w:r>
        </w:p>
      </w:tc>
      <w:tc>
        <w:tcPr>
          <w:tcW w:w="3188" w:type="dxa"/>
          <w:vAlign w:val="center"/>
        </w:tcPr>
        <w:p w14:paraId="3F8935DD" w14:textId="6E6F4910" w:rsidR="005F4219" w:rsidRPr="00423E3B" w:rsidRDefault="005F4219" w:rsidP="005F4219">
          <w:pPr>
            <w:jc w:val="center"/>
          </w:pPr>
          <w:r>
            <w:t>FESHM 6040.2</w:t>
          </w:r>
        </w:p>
        <w:p w14:paraId="0DE442F1" w14:textId="21CB3FAE" w:rsidR="005F4219" w:rsidRPr="00423E3B" w:rsidRDefault="006F4C29" w:rsidP="005F4219">
          <w:pPr>
            <w:jc w:val="center"/>
          </w:pPr>
          <w:r>
            <w:t>April</w:t>
          </w:r>
          <w:r w:rsidR="00BA2707">
            <w:t xml:space="preserve"> </w:t>
          </w:r>
          <w:r w:rsidR="005F4219">
            <w:t>201</w:t>
          </w:r>
          <w:r>
            <w:t>8</w:t>
          </w:r>
        </w:p>
      </w:tc>
    </w:tr>
  </w:tbl>
  <w:p w14:paraId="601BA8D5" w14:textId="77777777" w:rsidR="00064C6F" w:rsidRDefault="00064C6F"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5F4219" w:rsidRPr="00423E3B" w14:paraId="6718CE26" w14:textId="77777777" w:rsidTr="008779CC">
      <w:trPr>
        <w:trHeight w:val="611"/>
      </w:trPr>
      <w:tc>
        <w:tcPr>
          <w:tcW w:w="1490" w:type="dxa"/>
        </w:tcPr>
        <w:p w14:paraId="2BCF5D93" w14:textId="77777777" w:rsidR="005F4219" w:rsidRDefault="005F4219" w:rsidP="005F4219">
          <w:r w:rsidRPr="00684839">
            <w:rPr>
              <w:noProof/>
            </w:rPr>
            <w:drawing>
              <wp:anchor distT="0" distB="0" distL="114300" distR="114300" simplePos="0" relativeHeight="251657216" behindDoc="0" locked="0" layoutInCell="1" allowOverlap="0" wp14:anchorId="3DA96BC2" wp14:editId="2797D728">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D459842" w14:textId="77777777" w:rsidR="005F4219" w:rsidRDefault="005F4219" w:rsidP="005F4219">
          <w:pPr>
            <w:jc w:val="center"/>
          </w:pPr>
          <w:r>
            <w:t>ES&amp;H Manual</w:t>
          </w:r>
        </w:p>
      </w:tc>
      <w:tc>
        <w:tcPr>
          <w:tcW w:w="3188" w:type="dxa"/>
          <w:vAlign w:val="center"/>
        </w:tcPr>
        <w:p w14:paraId="01EEFD3D" w14:textId="77777777" w:rsidR="005F4219" w:rsidRPr="00423E3B" w:rsidRDefault="005F4219" w:rsidP="005F4219">
          <w:pPr>
            <w:jc w:val="center"/>
          </w:pPr>
          <w:r>
            <w:t>FESHM 6040.2</w:t>
          </w:r>
        </w:p>
        <w:p w14:paraId="4875B7CB" w14:textId="75637040" w:rsidR="005F4219" w:rsidRPr="00423E3B" w:rsidRDefault="006F4C29" w:rsidP="005F4219">
          <w:pPr>
            <w:jc w:val="center"/>
          </w:pPr>
          <w:r>
            <w:t>April</w:t>
          </w:r>
          <w:r w:rsidR="00BA2707">
            <w:t xml:space="preserve"> </w:t>
          </w:r>
          <w:r w:rsidR="005F4219">
            <w:t>201</w:t>
          </w:r>
          <w:r>
            <w:t>8</w:t>
          </w:r>
        </w:p>
      </w:tc>
    </w:tr>
  </w:tbl>
  <w:p w14:paraId="6E8B90E2" w14:textId="77777777" w:rsidR="00064C6F" w:rsidRDefault="00064C6F"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1373F"/>
    <w:multiLevelType w:val="hybridMultilevel"/>
    <w:tmpl w:val="4F8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225E1"/>
    <w:multiLevelType w:val="hybridMultilevel"/>
    <w:tmpl w:val="E67A7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9814F3"/>
    <w:multiLevelType w:val="hybridMultilevel"/>
    <w:tmpl w:val="C6F2B1F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54558E2"/>
    <w:multiLevelType w:val="hybridMultilevel"/>
    <w:tmpl w:val="529E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A0633F"/>
    <w:multiLevelType w:val="hybridMultilevel"/>
    <w:tmpl w:val="7AD82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8148A4"/>
    <w:multiLevelType w:val="hybridMultilevel"/>
    <w:tmpl w:val="552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8137E"/>
    <w:multiLevelType w:val="hybridMultilevel"/>
    <w:tmpl w:val="F0DCA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EC02F6"/>
    <w:multiLevelType w:val="hybridMultilevel"/>
    <w:tmpl w:val="8486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 w15:restartNumberingAfterBreak="0">
    <w:nsid w:val="772E662C"/>
    <w:multiLevelType w:val="hybridMultilevel"/>
    <w:tmpl w:val="2230E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8"/>
  </w:num>
  <w:num w:numId="4">
    <w:abstractNumId w:val="4"/>
  </w:num>
  <w:num w:numId="5">
    <w:abstractNumId w:val="10"/>
  </w:num>
  <w:num w:numId="6">
    <w:abstractNumId w:val="1"/>
  </w:num>
  <w:num w:numId="7">
    <w:abstractNumId w:val="0"/>
  </w:num>
  <w:num w:numId="8">
    <w:abstractNumId w:val="7"/>
  </w:num>
  <w:num w:numId="9">
    <w:abstractNumId w:val="5"/>
  </w:num>
  <w:num w:numId="10">
    <w:abstractNumId w:val="12"/>
  </w:num>
  <w:num w:numId="11">
    <w:abstractNumId w:val="14"/>
  </w:num>
  <w:num w:numId="12">
    <w:abstractNumId w:val="6"/>
  </w:num>
  <w:num w:numId="13">
    <w:abstractNumId w:val="2"/>
  </w:num>
  <w:num w:numId="14">
    <w:abstractNumId w:val="16"/>
  </w:num>
  <w:num w:numId="15">
    <w:abstractNumId w:val="3"/>
  </w:num>
  <w:num w:numId="16">
    <w:abstractNumId w:val="11"/>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4723A"/>
    <w:rsid w:val="000503E9"/>
    <w:rsid w:val="000544A6"/>
    <w:rsid w:val="00056DB6"/>
    <w:rsid w:val="000578BB"/>
    <w:rsid w:val="00060903"/>
    <w:rsid w:val="00061473"/>
    <w:rsid w:val="000629F3"/>
    <w:rsid w:val="00063F1F"/>
    <w:rsid w:val="00064C6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2DBD"/>
    <w:rsid w:val="000931EC"/>
    <w:rsid w:val="0009599A"/>
    <w:rsid w:val="00095A16"/>
    <w:rsid w:val="00096281"/>
    <w:rsid w:val="000967BA"/>
    <w:rsid w:val="000A0BD6"/>
    <w:rsid w:val="000A3379"/>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220"/>
    <w:rsid w:val="001033FA"/>
    <w:rsid w:val="001034A8"/>
    <w:rsid w:val="00111D51"/>
    <w:rsid w:val="00112583"/>
    <w:rsid w:val="00112AE3"/>
    <w:rsid w:val="00113419"/>
    <w:rsid w:val="001160E1"/>
    <w:rsid w:val="00120D90"/>
    <w:rsid w:val="00121965"/>
    <w:rsid w:val="00124813"/>
    <w:rsid w:val="00130521"/>
    <w:rsid w:val="00131A6B"/>
    <w:rsid w:val="00134F2E"/>
    <w:rsid w:val="001357E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5CFA"/>
    <w:rsid w:val="001671F2"/>
    <w:rsid w:val="001675C4"/>
    <w:rsid w:val="00167EFC"/>
    <w:rsid w:val="001722F8"/>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2E99"/>
    <w:rsid w:val="001D4317"/>
    <w:rsid w:val="001D435E"/>
    <w:rsid w:val="001D7801"/>
    <w:rsid w:val="001D7A73"/>
    <w:rsid w:val="001E20EF"/>
    <w:rsid w:val="001E27C8"/>
    <w:rsid w:val="001E3FC1"/>
    <w:rsid w:val="001E4839"/>
    <w:rsid w:val="001E4A8A"/>
    <w:rsid w:val="001E6DA9"/>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16E79"/>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2B32"/>
    <w:rsid w:val="002B2D45"/>
    <w:rsid w:val="002B4274"/>
    <w:rsid w:val="002B5B37"/>
    <w:rsid w:val="002C2CF5"/>
    <w:rsid w:val="002D175B"/>
    <w:rsid w:val="002D19E5"/>
    <w:rsid w:val="002D2A16"/>
    <w:rsid w:val="002D59DB"/>
    <w:rsid w:val="002D7124"/>
    <w:rsid w:val="002E2055"/>
    <w:rsid w:val="002E2986"/>
    <w:rsid w:val="002E3E18"/>
    <w:rsid w:val="002E47B2"/>
    <w:rsid w:val="002E5369"/>
    <w:rsid w:val="002E59FA"/>
    <w:rsid w:val="002E7240"/>
    <w:rsid w:val="002E7C29"/>
    <w:rsid w:val="002F0968"/>
    <w:rsid w:val="002F0C68"/>
    <w:rsid w:val="002F1773"/>
    <w:rsid w:val="002F2503"/>
    <w:rsid w:val="002F2AA2"/>
    <w:rsid w:val="002F56F7"/>
    <w:rsid w:val="002F6595"/>
    <w:rsid w:val="003048EB"/>
    <w:rsid w:val="003064C6"/>
    <w:rsid w:val="003108FF"/>
    <w:rsid w:val="0031189E"/>
    <w:rsid w:val="003129BC"/>
    <w:rsid w:val="00313CC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3F30"/>
    <w:rsid w:val="003E62C5"/>
    <w:rsid w:val="003F09C1"/>
    <w:rsid w:val="003F2636"/>
    <w:rsid w:val="003F4F93"/>
    <w:rsid w:val="003F5679"/>
    <w:rsid w:val="003F71F9"/>
    <w:rsid w:val="003F760F"/>
    <w:rsid w:val="00401546"/>
    <w:rsid w:val="00402787"/>
    <w:rsid w:val="00402E19"/>
    <w:rsid w:val="0040419E"/>
    <w:rsid w:val="00404230"/>
    <w:rsid w:val="004049E6"/>
    <w:rsid w:val="00406BE2"/>
    <w:rsid w:val="00407DDC"/>
    <w:rsid w:val="00411AB0"/>
    <w:rsid w:val="00412AEF"/>
    <w:rsid w:val="00421E7E"/>
    <w:rsid w:val="004253EE"/>
    <w:rsid w:val="0042555C"/>
    <w:rsid w:val="0042586B"/>
    <w:rsid w:val="00425A37"/>
    <w:rsid w:val="00430A76"/>
    <w:rsid w:val="00430F28"/>
    <w:rsid w:val="00433096"/>
    <w:rsid w:val="0043512A"/>
    <w:rsid w:val="00436D22"/>
    <w:rsid w:val="00437B3E"/>
    <w:rsid w:val="00443162"/>
    <w:rsid w:val="004509BD"/>
    <w:rsid w:val="00450E63"/>
    <w:rsid w:val="00451757"/>
    <w:rsid w:val="00451BA9"/>
    <w:rsid w:val="004534A4"/>
    <w:rsid w:val="00454ED4"/>
    <w:rsid w:val="00456364"/>
    <w:rsid w:val="00456B16"/>
    <w:rsid w:val="00460557"/>
    <w:rsid w:val="00460BB2"/>
    <w:rsid w:val="00463335"/>
    <w:rsid w:val="0046760C"/>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468CF"/>
    <w:rsid w:val="00550959"/>
    <w:rsid w:val="00550E98"/>
    <w:rsid w:val="005516FE"/>
    <w:rsid w:val="00551F17"/>
    <w:rsid w:val="00554664"/>
    <w:rsid w:val="0055477B"/>
    <w:rsid w:val="00555699"/>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49E2"/>
    <w:rsid w:val="005B6B76"/>
    <w:rsid w:val="005C1138"/>
    <w:rsid w:val="005C1721"/>
    <w:rsid w:val="005C3DE2"/>
    <w:rsid w:val="005C3E4D"/>
    <w:rsid w:val="005C422D"/>
    <w:rsid w:val="005C68FC"/>
    <w:rsid w:val="005D02BB"/>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9"/>
    <w:rsid w:val="005F421A"/>
    <w:rsid w:val="006078FB"/>
    <w:rsid w:val="00610220"/>
    <w:rsid w:val="006104CF"/>
    <w:rsid w:val="006122F5"/>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5AE3"/>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A6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4C29"/>
    <w:rsid w:val="006F7496"/>
    <w:rsid w:val="00700ECB"/>
    <w:rsid w:val="007109F4"/>
    <w:rsid w:val="00713C77"/>
    <w:rsid w:val="0071535E"/>
    <w:rsid w:val="00716B09"/>
    <w:rsid w:val="00721E35"/>
    <w:rsid w:val="00722A85"/>
    <w:rsid w:val="007254D8"/>
    <w:rsid w:val="007271A3"/>
    <w:rsid w:val="00731F0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7F701A"/>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35FC"/>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6AE"/>
    <w:rsid w:val="008D0878"/>
    <w:rsid w:val="008D0C60"/>
    <w:rsid w:val="008D1AEA"/>
    <w:rsid w:val="008D2324"/>
    <w:rsid w:val="008D28D7"/>
    <w:rsid w:val="008D3482"/>
    <w:rsid w:val="008E1302"/>
    <w:rsid w:val="008E1E86"/>
    <w:rsid w:val="008E3141"/>
    <w:rsid w:val="008E5FE5"/>
    <w:rsid w:val="008F0F78"/>
    <w:rsid w:val="008F1BF5"/>
    <w:rsid w:val="008F1CA1"/>
    <w:rsid w:val="008F6ACE"/>
    <w:rsid w:val="008F70C0"/>
    <w:rsid w:val="00901185"/>
    <w:rsid w:val="009019DC"/>
    <w:rsid w:val="00905BFC"/>
    <w:rsid w:val="00905E67"/>
    <w:rsid w:val="009062A9"/>
    <w:rsid w:val="00906E7C"/>
    <w:rsid w:val="009079C3"/>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529"/>
    <w:rsid w:val="009B6E93"/>
    <w:rsid w:val="009C0657"/>
    <w:rsid w:val="009C1E06"/>
    <w:rsid w:val="009D2078"/>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34FFA"/>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5884"/>
    <w:rsid w:val="00AD0240"/>
    <w:rsid w:val="00AD1225"/>
    <w:rsid w:val="00AD2534"/>
    <w:rsid w:val="00AD48BF"/>
    <w:rsid w:val="00AD7159"/>
    <w:rsid w:val="00AD748A"/>
    <w:rsid w:val="00AE3874"/>
    <w:rsid w:val="00AE48D8"/>
    <w:rsid w:val="00AE6248"/>
    <w:rsid w:val="00AE7C8F"/>
    <w:rsid w:val="00AF19D1"/>
    <w:rsid w:val="00AF1BC4"/>
    <w:rsid w:val="00AF206E"/>
    <w:rsid w:val="00AF2AF2"/>
    <w:rsid w:val="00AF43AB"/>
    <w:rsid w:val="00AF4907"/>
    <w:rsid w:val="00AF6469"/>
    <w:rsid w:val="00AF7012"/>
    <w:rsid w:val="00B00D10"/>
    <w:rsid w:val="00B01722"/>
    <w:rsid w:val="00B01ECF"/>
    <w:rsid w:val="00B05624"/>
    <w:rsid w:val="00B05E7F"/>
    <w:rsid w:val="00B061FD"/>
    <w:rsid w:val="00B072B8"/>
    <w:rsid w:val="00B14F1F"/>
    <w:rsid w:val="00B174F7"/>
    <w:rsid w:val="00B17AC0"/>
    <w:rsid w:val="00B25DFE"/>
    <w:rsid w:val="00B26D1E"/>
    <w:rsid w:val="00B32ABB"/>
    <w:rsid w:val="00B32E1C"/>
    <w:rsid w:val="00B40A00"/>
    <w:rsid w:val="00B43813"/>
    <w:rsid w:val="00B44E0F"/>
    <w:rsid w:val="00B44E2B"/>
    <w:rsid w:val="00B51039"/>
    <w:rsid w:val="00B53CB2"/>
    <w:rsid w:val="00B574D0"/>
    <w:rsid w:val="00B57588"/>
    <w:rsid w:val="00B618FA"/>
    <w:rsid w:val="00B61C02"/>
    <w:rsid w:val="00B63FD5"/>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2707"/>
    <w:rsid w:val="00BA4B5A"/>
    <w:rsid w:val="00BA70C1"/>
    <w:rsid w:val="00BB4B88"/>
    <w:rsid w:val="00BB50D0"/>
    <w:rsid w:val="00BB6D37"/>
    <w:rsid w:val="00BC28A6"/>
    <w:rsid w:val="00BC3922"/>
    <w:rsid w:val="00BC3D90"/>
    <w:rsid w:val="00BD056C"/>
    <w:rsid w:val="00BD0818"/>
    <w:rsid w:val="00BD17E2"/>
    <w:rsid w:val="00BD270B"/>
    <w:rsid w:val="00BD36AA"/>
    <w:rsid w:val="00BD577E"/>
    <w:rsid w:val="00BE0B51"/>
    <w:rsid w:val="00BE0C08"/>
    <w:rsid w:val="00BE226D"/>
    <w:rsid w:val="00BE5947"/>
    <w:rsid w:val="00BE653E"/>
    <w:rsid w:val="00BE698E"/>
    <w:rsid w:val="00BF19A0"/>
    <w:rsid w:val="00BF3072"/>
    <w:rsid w:val="00BF4030"/>
    <w:rsid w:val="00BF41F5"/>
    <w:rsid w:val="00BF54F4"/>
    <w:rsid w:val="00C02A84"/>
    <w:rsid w:val="00C02DBE"/>
    <w:rsid w:val="00C02EAF"/>
    <w:rsid w:val="00C035A5"/>
    <w:rsid w:val="00C05982"/>
    <w:rsid w:val="00C07B3B"/>
    <w:rsid w:val="00C13EEC"/>
    <w:rsid w:val="00C148CE"/>
    <w:rsid w:val="00C16468"/>
    <w:rsid w:val="00C17904"/>
    <w:rsid w:val="00C21783"/>
    <w:rsid w:val="00C23BCB"/>
    <w:rsid w:val="00C23CE8"/>
    <w:rsid w:val="00C263FE"/>
    <w:rsid w:val="00C278EC"/>
    <w:rsid w:val="00C27EB5"/>
    <w:rsid w:val="00C33CAA"/>
    <w:rsid w:val="00C342B4"/>
    <w:rsid w:val="00C34507"/>
    <w:rsid w:val="00C34C1B"/>
    <w:rsid w:val="00C3534D"/>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0084"/>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4AB"/>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4C0A"/>
    <w:rsid w:val="00E153DE"/>
    <w:rsid w:val="00E162AC"/>
    <w:rsid w:val="00E208DA"/>
    <w:rsid w:val="00E21A25"/>
    <w:rsid w:val="00E21F92"/>
    <w:rsid w:val="00E22642"/>
    <w:rsid w:val="00E229B2"/>
    <w:rsid w:val="00E3113A"/>
    <w:rsid w:val="00E34ECF"/>
    <w:rsid w:val="00E35D43"/>
    <w:rsid w:val="00E35D71"/>
    <w:rsid w:val="00E46554"/>
    <w:rsid w:val="00E46AC7"/>
    <w:rsid w:val="00E46C36"/>
    <w:rsid w:val="00E47427"/>
    <w:rsid w:val="00E47E94"/>
    <w:rsid w:val="00E5651F"/>
    <w:rsid w:val="00E57C3E"/>
    <w:rsid w:val="00E65F5D"/>
    <w:rsid w:val="00E66004"/>
    <w:rsid w:val="00E668BC"/>
    <w:rsid w:val="00E7004C"/>
    <w:rsid w:val="00E70F81"/>
    <w:rsid w:val="00E720D5"/>
    <w:rsid w:val="00E72DD6"/>
    <w:rsid w:val="00E7401A"/>
    <w:rsid w:val="00E76B87"/>
    <w:rsid w:val="00E7783D"/>
    <w:rsid w:val="00E77EC4"/>
    <w:rsid w:val="00E80D8E"/>
    <w:rsid w:val="00E814FF"/>
    <w:rsid w:val="00E827A5"/>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19AB"/>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21F"/>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003C"/>
    <w:rsid w:val="00FC540F"/>
    <w:rsid w:val="00FC5736"/>
    <w:rsid w:val="00FC7A57"/>
    <w:rsid w:val="00FD2D88"/>
    <w:rsid w:val="00FD5BF2"/>
    <w:rsid w:val="00FD7CE0"/>
    <w:rsid w:val="00FD7F21"/>
    <w:rsid w:val="00FE1C3E"/>
    <w:rsid w:val="00FE2395"/>
    <w:rsid w:val="00FE5FAB"/>
    <w:rsid w:val="00FE6869"/>
    <w:rsid w:val="00FF0834"/>
    <w:rsid w:val="00FF181A"/>
    <w:rsid w:val="00FF1D15"/>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858A20ED-0EE9-4045-8DC7-1D200D8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FootnoteReference">
    <w:name w:val="footnote reference"/>
    <w:basedOn w:val="DefaultParagraphFont"/>
    <w:semiHidden/>
    <w:rsid w:val="005468CF"/>
    <w:rPr>
      <w:position w:val="6"/>
      <w:sz w:val="16"/>
      <w:szCs w:val="16"/>
    </w:rPr>
  </w:style>
  <w:style w:type="paragraph" w:styleId="FootnoteText">
    <w:name w:val="footnote text"/>
    <w:basedOn w:val="Normal"/>
    <w:link w:val="FootnoteTextChar"/>
    <w:semiHidden/>
    <w:rsid w:val="005468CF"/>
    <w:pPr>
      <w:jc w:val="left"/>
    </w:pPr>
    <w:rPr>
      <w:rFonts w:ascii="New York" w:hAnsi="New York"/>
      <w:sz w:val="20"/>
      <w:szCs w:val="20"/>
    </w:rPr>
  </w:style>
  <w:style w:type="character" w:customStyle="1" w:styleId="FootnoteTextChar">
    <w:name w:val="Footnote Text Char"/>
    <w:basedOn w:val="DefaultParagraphFont"/>
    <w:link w:val="FootnoteText"/>
    <w:semiHidden/>
    <w:rsid w:val="005468CF"/>
    <w:rPr>
      <w:rFonts w:ascii="New York" w:hAnsi="New York"/>
    </w:rPr>
  </w:style>
  <w:style w:type="character" w:styleId="LineNumber">
    <w:name w:val="line number"/>
    <w:basedOn w:val="DefaultParagraphFont"/>
    <w:uiPriority w:val="99"/>
    <w:semiHidden/>
    <w:unhideWhenUsed/>
    <w:rsid w:val="0046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84d57e-1e2d-4e4e-b964-3c7a0f1fc74b">-594-1356</_dlc_DocId>
    <_dlc_DocIdUrl xmlns="0684d57e-1e2d-4e4e-b964-3c7a0f1fc74b">
      <Url>https://fermipoint.fnal.gov/organization/eshq/fhs/_layouts/15/DocIdRedir.aspx?ID=-594-1356</Url>
      <Description>-594-1356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5847D52-7098-4FF5-BC5E-21E0697DB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AC8F7-E05B-4C43-821B-D58513002B62}">
  <ds:schemaRefs>
    <ds:schemaRef ds:uri="http://schemas.microsoft.com/sharepoint/events"/>
  </ds:schemaRefs>
</ds:datastoreItem>
</file>

<file path=customXml/itemProps3.xml><?xml version="1.0" encoding="utf-8"?>
<ds:datastoreItem xmlns:ds="http://schemas.openxmlformats.org/officeDocument/2006/customXml" ds:itemID="{107BF170-A1C2-4643-9407-43819C1A33A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684d57e-1e2d-4e4e-b964-3c7a0f1fc74b"/>
    <ds:schemaRef ds:uri="http://www.w3.org/XML/1998/namespace"/>
    <ds:schemaRef ds:uri="http://purl.org/dc/terms/"/>
  </ds:schemaRefs>
</ds:datastoreItem>
</file>

<file path=customXml/itemProps4.xml><?xml version="1.0" encoding="utf-8"?>
<ds:datastoreItem xmlns:ds="http://schemas.openxmlformats.org/officeDocument/2006/customXml" ds:itemID="{07D9018F-7002-491B-95F8-F1526954FF07}">
  <ds:schemaRefs>
    <ds:schemaRef ds:uri="http://schemas.microsoft.com/sharepoint/v3/contenttype/forms"/>
  </ds:schemaRefs>
</ds:datastoreItem>
</file>

<file path=customXml/itemProps5.xml><?xml version="1.0" encoding="utf-8"?>
<ds:datastoreItem xmlns:ds="http://schemas.openxmlformats.org/officeDocument/2006/customXml" ds:itemID="{13B9A7B3-A3CA-4AA2-BCC6-33A1FAA4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8126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niehoff@fnal.gov</dc:creator>
  <cp:lastModifiedBy>T.J. Sarlina x5741</cp:lastModifiedBy>
  <cp:revision>7</cp:revision>
  <cp:lastPrinted>2014-12-16T16:30:00Z</cp:lastPrinted>
  <dcterms:created xsi:type="dcterms:W3CDTF">2018-04-15T18:35:00Z</dcterms:created>
  <dcterms:modified xsi:type="dcterms:W3CDTF">2018-05-03T03:27:00Z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6640f90e-cded-46ea-8d40-e0babb9917c2</vt:lpwstr>
  </property>
</Properties>
</file>