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3F119" w14:textId="77777777" w:rsidR="00142C80" w:rsidRDefault="00142C80" w:rsidP="00142C80">
      <w:pPr>
        <w:jc w:val="center"/>
        <w:rPr>
          <w:b/>
          <w:sz w:val="28"/>
          <w:szCs w:val="28"/>
        </w:rPr>
      </w:pPr>
    </w:p>
    <w:p w14:paraId="4563F11A" w14:textId="77777777" w:rsidR="00142C80" w:rsidRDefault="00142C80" w:rsidP="00142C80">
      <w:pPr>
        <w:jc w:val="center"/>
        <w:rPr>
          <w:b/>
          <w:sz w:val="28"/>
          <w:szCs w:val="28"/>
        </w:rPr>
      </w:pPr>
    </w:p>
    <w:p w14:paraId="4563F11B" w14:textId="77777777" w:rsidR="0062677A" w:rsidRDefault="0062677A" w:rsidP="0062677A">
      <w:pPr>
        <w:jc w:val="center"/>
        <w:rPr>
          <w:b/>
          <w:sz w:val="28"/>
          <w:szCs w:val="28"/>
        </w:rPr>
      </w:pPr>
    </w:p>
    <w:p w14:paraId="4563F11C" w14:textId="77777777" w:rsidR="0062677A" w:rsidRDefault="0062677A" w:rsidP="0062677A">
      <w:pPr>
        <w:ind w:right="36"/>
        <w:jc w:val="center"/>
        <w:rPr>
          <w:color w:val="000000"/>
          <w:sz w:val="36"/>
          <w:szCs w:val="36"/>
        </w:rPr>
      </w:pPr>
      <w:r w:rsidRPr="00AB4D65">
        <w:rPr>
          <w:color w:val="000000"/>
          <w:sz w:val="36"/>
          <w:szCs w:val="36"/>
        </w:rPr>
        <w:t xml:space="preserve">FESHM </w:t>
      </w:r>
      <w:r>
        <w:rPr>
          <w:color w:val="000000"/>
          <w:sz w:val="36"/>
          <w:szCs w:val="36"/>
        </w:rPr>
        <w:t>6016</w:t>
      </w:r>
      <w:r w:rsidRPr="00AB4D65">
        <w:rPr>
          <w:color w:val="000000"/>
          <w:sz w:val="36"/>
          <w:szCs w:val="36"/>
        </w:rPr>
        <w:t xml:space="preserve">: </w:t>
      </w:r>
      <w:r>
        <w:rPr>
          <w:color w:val="000000"/>
          <w:sz w:val="36"/>
          <w:szCs w:val="36"/>
        </w:rPr>
        <w:t xml:space="preserve"> HAZARD MAP PROGRAM</w:t>
      </w:r>
    </w:p>
    <w:p w14:paraId="4563F11D" w14:textId="77777777" w:rsidR="0062677A" w:rsidRPr="00AB4D65" w:rsidRDefault="0062677A" w:rsidP="0062677A">
      <w:pPr>
        <w:ind w:right="36"/>
        <w:jc w:val="center"/>
        <w:rPr>
          <w:color w:val="000000"/>
          <w:sz w:val="36"/>
          <w:szCs w:val="36"/>
        </w:rPr>
      </w:pPr>
      <w:r>
        <w:rPr>
          <w:color w:val="000000"/>
          <w:sz w:val="36"/>
          <w:szCs w:val="36"/>
        </w:rPr>
        <w:t>(PRE-INCIDENT PLANNING)</w:t>
      </w:r>
    </w:p>
    <w:p w14:paraId="4563F11E" w14:textId="77777777" w:rsidR="00142C80" w:rsidRPr="004F254C" w:rsidRDefault="00142C80" w:rsidP="00AB4D65">
      <w:pPr>
        <w:pStyle w:val="Heading1"/>
        <w:numPr>
          <w:ilvl w:val="0"/>
          <w:numId w:val="0"/>
        </w:numPr>
        <w:jc w:val="both"/>
        <w:rPr>
          <w:b w:val="0"/>
          <w:sz w:val="36"/>
          <w:szCs w:val="36"/>
        </w:rPr>
      </w:pPr>
    </w:p>
    <w:p w14:paraId="4563F11F" w14:textId="77777777" w:rsidR="00142C80" w:rsidRDefault="00142C80" w:rsidP="00142C80">
      <w:pPr>
        <w:jc w:val="center"/>
        <w:rPr>
          <w:b/>
          <w:sz w:val="28"/>
          <w:szCs w:val="28"/>
        </w:rPr>
      </w:pPr>
    </w:p>
    <w:p w14:paraId="4563F120" w14:textId="77777777" w:rsidR="00142C80" w:rsidRDefault="00142C80" w:rsidP="00142C80">
      <w:pPr>
        <w:jc w:val="center"/>
        <w:rPr>
          <w:b/>
          <w:sz w:val="28"/>
          <w:szCs w:val="28"/>
        </w:rPr>
      </w:pPr>
    </w:p>
    <w:p w14:paraId="4563F121" w14:textId="77777777" w:rsidR="00142C80" w:rsidRDefault="00142C80" w:rsidP="00142C80">
      <w:pPr>
        <w:jc w:val="center"/>
        <w:rPr>
          <w:b/>
          <w:sz w:val="28"/>
          <w:szCs w:val="28"/>
        </w:rPr>
      </w:pPr>
    </w:p>
    <w:p w14:paraId="4563F122" w14:textId="77777777" w:rsidR="00DB5D5A" w:rsidRDefault="00743FAE" w:rsidP="00DB5D5A">
      <w:pPr>
        <w:ind w:right="-140"/>
        <w:jc w:val="center"/>
        <w:rPr>
          <w:b/>
          <w:color w:val="000000"/>
        </w:rPr>
      </w:pPr>
      <w:r>
        <w:rPr>
          <w:b/>
          <w:color w:val="000000"/>
        </w:rPr>
        <w:t>Revision History</w:t>
      </w:r>
    </w:p>
    <w:p w14:paraId="4563F123" w14:textId="77777777" w:rsidR="0062677A" w:rsidRPr="008B60C4" w:rsidRDefault="0062677A" w:rsidP="00DB5D5A">
      <w:pPr>
        <w:ind w:right="-140"/>
        <w:jc w:val="center"/>
        <w:rPr>
          <w:b/>
          <w:color w:val="000000"/>
        </w:rPr>
      </w:pPr>
    </w:p>
    <w:tbl>
      <w:tblPr>
        <w:tblW w:w="961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699"/>
        <w:gridCol w:w="1826"/>
      </w:tblGrid>
      <w:tr w:rsidR="0062677A" w:rsidRPr="00E331D3" w14:paraId="4563F127" w14:textId="77777777" w:rsidTr="00EC0F32">
        <w:tc>
          <w:tcPr>
            <w:tcW w:w="2088" w:type="dxa"/>
          </w:tcPr>
          <w:p w14:paraId="4563F124" w14:textId="77777777" w:rsidR="0062677A" w:rsidRPr="00D115E0" w:rsidRDefault="0062677A" w:rsidP="00EC0F32">
            <w:pPr>
              <w:tabs>
                <w:tab w:val="left" w:pos="720"/>
              </w:tabs>
              <w:rPr>
                <w:b/>
              </w:rPr>
            </w:pPr>
            <w:r w:rsidRPr="00D115E0">
              <w:rPr>
                <w:b/>
              </w:rPr>
              <w:t>Author</w:t>
            </w:r>
          </w:p>
        </w:tc>
        <w:tc>
          <w:tcPr>
            <w:tcW w:w="5699" w:type="dxa"/>
          </w:tcPr>
          <w:p w14:paraId="4563F125" w14:textId="77777777" w:rsidR="0062677A" w:rsidRPr="00D115E0" w:rsidRDefault="0062677A" w:rsidP="00EC0F32">
            <w:pPr>
              <w:tabs>
                <w:tab w:val="left" w:pos="720"/>
              </w:tabs>
              <w:rPr>
                <w:b/>
              </w:rPr>
            </w:pPr>
            <w:r w:rsidRPr="00D115E0">
              <w:rPr>
                <w:b/>
              </w:rPr>
              <w:t>Description of Change</w:t>
            </w:r>
          </w:p>
        </w:tc>
        <w:tc>
          <w:tcPr>
            <w:tcW w:w="1826" w:type="dxa"/>
          </w:tcPr>
          <w:p w14:paraId="4563F126" w14:textId="77777777" w:rsidR="0062677A" w:rsidRPr="00D115E0" w:rsidRDefault="0062677A" w:rsidP="00EC0F32">
            <w:pPr>
              <w:tabs>
                <w:tab w:val="left" w:pos="720"/>
              </w:tabs>
              <w:rPr>
                <w:b/>
              </w:rPr>
            </w:pPr>
            <w:r>
              <w:rPr>
                <w:b/>
              </w:rPr>
              <w:t>Revision</w:t>
            </w:r>
            <w:r w:rsidRPr="00D115E0">
              <w:rPr>
                <w:b/>
              </w:rPr>
              <w:t xml:space="preserve"> Date</w:t>
            </w:r>
          </w:p>
        </w:tc>
      </w:tr>
      <w:tr w:rsidR="0062677A" w:rsidRPr="00E331D3" w14:paraId="4563F12B" w14:textId="77777777" w:rsidTr="00EC0F32">
        <w:tc>
          <w:tcPr>
            <w:tcW w:w="2088" w:type="dxa"/>
            <w:vAlign w:val="center"/>
          </w:tcPr>
          <w:p w14:paraId="4563F128" w14:textId="77777777" w:rsidR="0062677A" w:rsidRPr="00E331D3" w:rsidRDefault="0062677A" w:rsidP="00EC0F32">
            <w:pPr>
              <w:tabs>
                <w:tab w:val="left" w:pos="720"/>
              </w:tabs>
              <w:jc w:val="left"/>
            </w:pPr>
            <w:r>
              <w:t>J. Niehoff</w:t>
            </w:r>
          </w:p>
        </w:tc>
        <w:tc>
          <w:tcPr>
            <w:tcW w:w="5699" w:type="dxa"/>
            <w:vAlign w:val="center"/>
          </w:tcPr>
          <w:p w14:paraId="4563F129" w14:textId="787C8AF3" w:rsidR="0062677A" w:rsidRPr="00E331D3" w:rsidRDefault="0062677A" w:rsidP="00EC0F32">
            <w:pPr>
              <w:tabs>
                <w:tab w:val="left" w:pos="720"/>
              </w:tabs>
              <w:jc w:val="left"/>
            </w:pPr>
            <w:r>
              <w:rPr>
                <w:szCs w:val="22"/>
              </w:rPr>
              <w:t>Minor revisions, removed Section 2 Policy, removed reference to Center</w:t>
            </w:r>
            <w:r w:rsidR="00940892">
              <w:rPr>
                <w:szCs w:val="22"/>
              </w:rPr>
              <w:t>s</w:t>
            </w:r>
            <w:r>
              <w:rPr>
                <w:szCs w:val="22"/>
              </w:rPr>
              <w:t>.</w:t>
            </w:r>
          </w:p>
        </w:tc>
        <w:tc>
          <w:tcPr>
            <w:tcW w:w="1826" w:type="dxa"/>
            <w:vAlign w:val="center"/>
          </w:tcPr>
          <w:p w14:paraId="4563F12A" w14:textId="5C4CF461" w:rsidR="0062677A" w:rsidRPr="00E331D3" w:rsidRDefault="00E04EBB" w:rsidP="00EC0F32">
            <w:pPr>
              <w:tabs>
                <w:tab w:val="left" w:pos="720"/>
              </w:tabs>
              <w:jc w:val="left"/>
            </w:pPr>
            <w:r>
              <w:rPr>
                <w:szCs w:val="22"/>
              </w:rPr>
              <w:t>May</w:t>
            </w:r>
            <w:r w:rsidR="0062677A">
              <w:rPr>
                <w:szCs w:val="22"/>
              </w:rPr>
              <w:t xml:space="preserve"> </w:t>
            </w:r>
            <w:r w:rsidR="0062677A" w:rsidRPr="00E331D3">
              <w:rPr>
                <w:szCs w:val="22"/>
              </w:rPr>
              <w:t>20</w:t>
            </w:r>
            <w:r w:rsidR="0062677A">
              <w:rPr>
                <w:szCs w:val="22"/>
              </w:rPr>
              <w:t>18</w:t>
            </w:r>
          </w:p>
        </w:tc>
      </w:tr>
      <w:tr w:rsidR="0062677A" w:rsidRPr="00E331D3" w14:paraId="4563F12F" w14:textId="77777777" w:rsidTr="00EC0F32">
        <w:trPr>
          <w:trHeight w:val="593"/>
        </w:trPr>
        <w:tc>
          <w:tcPr>
            <w:tcW w:w="2088" w:type="dxa"/>
            <w:vAlign w:val="center"/>
          </w:tcPr>
          <w:p w14:paraId="4563F12C" w14:textId="77777777" w:rsidR="0062677A" w:rsidRDefault="0062677A" w:rsidP="00EC0F32">
            <w:pPr>
              <w:tabs>
                <w:tab w:val="left" w:pos="720"/>
              </w:tabs>
              <w:jc w:val="left"/>
            </w:pPr>
            <w:r>
              <w:t>C. Kuhn &amp; J. Priest</w:t>
            </w:r>
          </w:p>
        </w:tc>
        <w:tc>
          <w:tcPr>
            <w:tcW w:w="5699" w:type="dxa"/>
            <w:vAlign w:val="center"/>
          </w:tcPr>
          <w:p w14:paraId="4563F12D" w14:textId="77777777" w:rsidR="0062677A" w:rsidRDefault="0062677A" w:rsidP="00EC0F32">
            <w:pPr>
              <w:tabs>
                <w:tab w:val="left" w:pos="720"/>
              </w:tabs>
              <w:jc w:val="left"/>
              <w:rPr>
                <w:szCs w:val="22"/>
              </w:rPr>
            </w:pPr>
            <w:r>
              <w:rPr>
                <w:szCs w:val="22"/>
              </w:rPr>
              <w:t>New Chapter from 6010 Technical Appendix B.</w:t>
            </w:r>
          </w:p>
        </w:tc>
        <w:tc>
          <w:tcPr>
            <w:tcW w:w="1826" w:type="dxa"/>
            <w:vAlign w:val="center"/>
          </w:tcPr>
          <w:p w14:paraId="4563F12E" w14:textId="77777777" w:rsidR="0062677A" w:rsidRDefault="0062677A" w:rsidP="00EC0F32">
            <w:pPr>
              <w:tabs>
                <w:tab w:val="left" w:pos="720"/>
              </w:tabs>
              <w:jc w:val="left"/>
              <w:rPr>
                <w:szCs w:val="22"/>
              </w:rPr>
            </w:pPr>
            <w:r>
              <w:rPr>
                <w:szCs w:val="22"/>
              </w:rPr>
              <w:t xml:space="preserve">May </w:t>
            </w:r>
            <w:r w:rsidRPr="00E331D3">
              <w:rPr>
                <w:szCs w:val="22"/>
              </w:rPr>
              <w:t>20</w:t>
            </w:r>
            <w:r>
              <w:rPr>
                <w:szCs w:val="22"/>
              </w:rPr>
              <w:t>13</w:t>
            </w:r>
          </w:p>
        </w:tc>
      </w:tr>
    </w:tbl>
    <w:p w14:paraId="4563F130" w14:textId="77777777" w:rsidR="00142C80" w:rsidRDefault="00142C80" w:rsidP="00142C80">
      <w:pPr>
        <w:jc w:val="center"/>
        <w:rPr>
          <w:b/>
          <w:sz w:val="28"/>
          <w:szCs w:val="28"/>
        </w:rPr>
      </w:pPr>
    </w:p>
    <w:p w14:paraId="4563F131" w14:textId="77777777" w:rsidR="00142C80" w:rsidRDefault="00142C80" w:rsidP="00142C80">
      <w:pPr>
        <w:jc w:val="center"/>
        <w:rPr>
          <w:b/>
          <w:sz w:val="28"/>
          <w:szCs w:val="28"/>
        </w:rPr>
      </w:pPr>
    </w:p>
    <w:p w14:paraId="4563F132" w14:textId="77777777" w:rsidR="00142C80" w:rsidRDefault="00142C80" w:rsidP="00142C80">
      <w:pPr>
        <w:jc w:val="center"/>
        <w:rPr>
          <w:b/>
          <w:sz w:val="28"/>
          <w:szCs w:val="28"/>
        </w:rPr>
      </w:pPr>
    </w:p>
    <w:p w14:paraId="4563F133" w14:textId="77777777" w:rsidR="00142C80" w:rsidRDefault="00142C80" w:rsidP="00142C80">
      <w:pPr>
        <w:jc w:val="center"/>
        <w:rPr>
          <w:b/>
          <w:sz w:val="28"/>
          <w:szCs w:val="28"/>
        </w:rPr>
      </w:pPr>
    </w:p>
    <w:p w14:paraId="4563F134" w14:textId="77777777" w:rsidR="008648A9" w:rsidRDefault="008648A9" w:rsidP="00142C80">
      <w:pPr>
        <w:jc w:val="left"/>
        <w:rPr>
          <w:b/>
          <w:sz w:val="28"/>
          <w:szCs w:val="28"/>
        </w:rPr>
      </w:pPr>
    </w:p>
    <w:p w14:paraId="4563F135" w14:textId="77777777" w:rsidR="008648A9" w:rsidRDefault="008648A9" w:rsidP="00142C80">
      <w:pPr>
        <w:jc w:val="left"/>
        <w:rPr>
          <w:b/>
          <w:sz w:val="28"/>
          <w:szCs w:val="28"/>
        </w:rPr>
      </w:pPr>
    </w:p>
    <w:p w14:paraId="4563F136" w14:textId="77777777" w:rsidR="008648A9" w:rsidRDefault="008648A9" w:rsidP="008648A9">
      <w:pPr>
        <w:jc w:val="left"/>
        <w:rPr>
          <w:b/>
          <w:sz w:val="28"/>
          <w:szCs w:val="28"/>
        </w:rPr>
        <w:sectPr w:rsidR="008648A9" w:rsidSect="00E04EBB">
          <w:headerReference w:type="default" r:id="rId8"/>
          <w:footerReference w:type="default" r:id="rId9"/>
          <w:pgSz w:w="12240" w:h="15840" w:code="1"/>
          <w:pgMar w:top="720" w:right="1080" w:bottom="720" w:left="1440" w:header="720" w:footer="389" w:gutter="0"/>
          <w:cols w:space="720"/>
          <w:docGrid w:linePitch="360"/>
        </w:sectPr>
      </w:pPr>
    </w:p>
    <w:p w14:paraId="4563F137" w14:textId="77777777" w:rsidR="00A96FFC" w:rsidRPr="001A2CF3" w:rsidRDefault="00A96FFC" w:rsidP="001A2CF3">
      <w:pPr>
        <w:jc w:val="center"/>
        <w:rPr>
          <w:b/>
          <w:sz w:val="28"/>
          <w:szCs w:val="28"/>
        </w:rPr>
      </w:pPr>
      <w:r w:rsidRPr="001A2CF3">
        <w:rPr>
          <w:b/>
          <w:sz w:val="28"/>
          <w:szCs w:val="28"/>
        </w:rPr>
        <w:lastRenderedPageBreak/>
        <w:t>TABLE OF CONTENTS</w:t>
      </w:r>
    </w:p>
    <w:p w14:paraId="4563F138" w14:textId="77777777" w:rsidR="00A96FFC" w:rsidRDefault="00A96FFC">
      <w:pPr>
        <w:rPr>
          <w:bCs/>
        </w:rPr>
      </w:pPr>
    </w:p>
    <w:p w14:paraId="4563F139" w14:textId="01B6870E" w:rsidR="00F91603" w:rsidRDefault="00FF181A">
      <w:pPr>
        <w:pStyle w:val="TOC1"/>
        <w:rPr>
          <w:noProof/>
        </w:rPr>
      </w:pPr>
      <w:r>
        <w:rPr>
          <w:bCs/>
        </w:rPr>
        <w:fldChar w:fldCharType="begin"/>
      </w:r>
      <w:r w:rsidR="00A96FFC">
        <w:rPr>
          <w:bCs/>
        </w:rPr>
        <w:instrText xml:space="preserve"> TOC \o "1-3" \h \z \u </w:instrText>
      </w:r>
      <w:r>
        <w:rPr>
          <w:bCs/>
        </w:rPr>
        <w:fldChar w:fldCharType="separate"/>
      </w:r>
      <w:hyperlink w:anchor="_Toc511920252" w:history="1">
        <w:r w:rsidR="00F91603" w:rsidRPr="00CD2722">
          <w:rPr>
            <w:rStyle w:val="Hyperlink"/>
            <w:rFonts w:ascii="Times New Roman Bold" w:hAnsi="Times New Roman Bold"/>
            <w:noProof/>
          </w:rPr>
          <w:t>1.0</w:t>
        </w:r>
        <w:r w:rsidR="00F91603">
          <w:rPr>
            <w:rFonts w:asciiTheme="minorHAnsi" w:eastAsiaTheme="minorEastAsia" w:hAnsiTheme="minorHAnsi" w:cstheme="minorBidi"/>
            <w:noProof/>
            <w:sz w:val="22"/>
            <w:szCs w:val="22"/>
          </w:rPr>
          <w:tab/>
        </w:r>
        <w:r w:rsidR="00F91603" w:rsidRPr="00CD2722">
          <w:rPr>
            <w:rStyle w:val="Hyperlink"/>
            <w:noProof/>
          </w:rPr>
          <w:t>INTRODUCTION AND SCOPE</w:t>
        </w:r>
        <w:r w:rsidR="00F91603">
          <w:rPr>
            <w:noProof/>
            <w:webHidden/>
          </w:rPr>
          <w:tab/>
        </w:r>
        <w:r w:rsidR="00F91603">
          <w:rPr>
            <w:noProof/>
            <w:webHidden/>
          </w:rPr>
          <w:fldChar w:fldCharType="begin"/>
        </w:r>
        <w:r w:rsidR="00F91603">
          <w:rPr>
            <w:noProof/>
            <w:webHidden/>
          </w:rPr>
          <w:instrText xml:space="preserve"> PAGEREF _Toc511920252 \h </w:instrText>
        </w:r>
        <w:r w:rsidR="00F91603">
          <w:rPr>
            <w:noProof/>
            <w:webHidden/>
          </w:rPr>
        </w:r>
        <w:r w:rsidR="00F91603">
          <w:rPr>
            <w:noProof/>
            <w:webHidden/>
          </w:rPr>
          <w:fldChar w:fldCharType="separate"/>
        </w:r>
        <w:r w:rsidR="00A94BD0">
          <w:rPr>
            <w:noProof/>
            <w:webHidden/>
          </w:rPr>
          <w:t>3</w:t>
        </w:r>
        <w:r w:rsidR="00F91603">
          <w:rPr>
            <w:noProof/>
            <w:webHidden/>
          </w:rPr>
          <w:fldChar w:fldCharType="end"/>
        </w:r>
      </w:hyperlink>
    </w:p>
    <w:p w14:paraId="4A268FFA" w14:textId="77777777" w:rsidR="00E04EBB" w:rsidRPr="00E04EBB" w:rsidRDefault="00E04EBB" w:rsidP="00E04EBB">
      <w:pPr>
        <w:rPr>
          <w:rFonts w:eastAsiaTheme="minorEastAsia"/>
          <w:noProof/>
        </w:rPr>
      </w:pPr>
    </w:p>
    <w:p w14:paraId="4563F13A" w14:textId="558EDB72" w:rsidR="00F91603" w:rsidRDefault="00926D64">
      <w:pPr>
        <w:pStyle w:val="TOC1"/>
        <w:rPr>
          <w:noProof/>
        </w:rPr>
      </w:pPr>
      <w:hyperlink w:anchor="_Toc511920253" w:history="1">
        <w:r w:rsidR="00F91603" w:rsidRPr="00CD2722">
          <w:rPr>
            <w:rStyle w:val="Hyperlink"/>
            <w:rFonts w:ascii="Times New Roman Bold" w:hAnsi="Times New Roman Bold"/>
            <w:noProof/>
          </w:rPr>
          <w:t>2.0</w:t>
        </w:r>
        <w:r w:rsidR="00F91603">
          <w:rPr>
            <w:rFonts w:asciiTheme="minorHAnsi" w:eastAsiaTheme="minorEastAsia" w:hAnsiTheme="minorHAnsi" w:cstheme="minorBidi"/>
            <w:noProof/>
            <w:sz w:val="22"/>
            <w:szCs w:val="22"/>
          </w:rPr>
          <w:tab/>
        </w:r>
        <w:r w:rsidR="00F91603" w:rsidRPr="00CD2722">
          <w:rPr>
            <w:rStyle w:val="Hyperlink"/>
            <w:noProof/>
          </w:rPr>
          <w:t>DEFINITIONS</w:t>
        </w:r>
        <w:r w:rsidR="00F91603">
          <w:rPr>
            <w:noProof/>
            <w:webHidden/>
          </w:rPr>
          <w:tab/>
        </w:r>
        <w:r w:rsidR="00F91603">
          <w:rPr>
            <w:noProof/>
            <w:webHidden/>
          </w:rPr>
          <w:fldChar w:fldCharType="begin"/>
        </w:r>
        <w:r w:rsidR="00F91603">
          <w:rPr>
            <w:noProof/>
            <w:webHidden/>
          </w:rPr>
          <w:instrText xml:space="preserve"> PAGEREF _Toc511920253 \h </w:instrText>
        </w:r>
        <w:r w:rsidR="00F91603">
          <w:rPr>
            <w:noProof/>
            <w:webHidden/>
          </w:rPr>
        </w:r>
        <w:r w:rsidR="00F91603">
          <w:rPr>
            <w:noProof/>
            <w:webHidden/>
          </w:rPr>
          <w:fldChar w:fldCharType="separate"/>
        </w:r>
        <w:r w:rsidR="00A94BD0">
          <w:rPr>
            <w:noProof/>
            <w:webHidden/>
          </w:rPr>
          <w:t>3</w:t>
        </w:r>
        <w:r w:rsidR="00F91603">
          <w:rPr>
            <w:noProof/>
            <w:webHidden/>
          </w:rPr>
          <w:fldChar w:fldCharType="end"/>
        </w:r>
      </w:hyperlink>
    </w:p>
    <w:p w14:paraId="0D1B9760" w14:textId="77777777" w:rsidR="00E04EBB" w:rsidRPr="00E04EBB" w:rsidRDefault="00E04EBB" w:rsidP="00E04EBB">
      <w:pPr>
        <w:rPr>
          <w:rFonts w:eastAsiaTheme="minorEastAsia"/>
          <w:noProof/>
        </w:rPr>
      </w:pPr>
    </w:p>
    <w:p w14:paraId="4563F13B" w14:textId="4BAAFE9C" w:rsidR="00F91603" w:rsidRDefault="00926D64">
      <w:pPr>
        <w:pStyle w:val="TOC1"/>
        <w:rPr>
          <w:noProof/>
        </w:rPr>
      </w:pPr>
      <w:hyperlink w:anchor="_Toc511920254" w:history="1">
        <w:r w:rsidR="00F91603" w:rsidRPr="00CD2722">
          <w:rPr>
            <w:rStyle w:val="Hyperlink"/>
            <w:rFonts w:ascii="Times New Roman Bold" w:hAnsi="Times New Roman Bold"/>
            <w:noProof/>
          </w:rPr>
          <w:t>3.0</w:t>
        </w:r>
        <w:r w:rsidR="00F91603">
          <w:rPr>
            <w:rFonts w:asciiTheme="minorHAnsi" w:eastAsiaTheme="minorEastAsia" w:hAnsiTheme="minorHAnsi" w:cstheme="minorBidi"/>
            <w:noProof/>
            <w:sz w:val="22"/>
            <w:szCs w:val="22"/>
          </w:rPr>
          <w:tab/>
        </w:r>
        <w:r w:rsidR="00F91603" w:rsidRPr="00CD2722">
          <w:rPr>
            <w:rStyle w:val="Hyperlink"/>
            <w:noProof/>
          </w:rPr>
          <w:t>RESPONSIBILITIES</w:t>
        </w:r>
        <w:r w:rsidR="00F91603">
          <w:rPr>
            <w:noProof/>
            <w:webHidden/>
          </w:rPr>
          <w:tab/>
        </w:r>
        <w:r w:rsidR="00F91603">
          <w:rPr>
            <w:noProof/>
            <w:webHidden/>
          </w:rPr>
          <w:fldChar w:fldCharType="begin"/>
        </w:r>
        <w:r w:rsidR="00F91603">
          <w:rPr>
            <w:noProof/>
            <w:webHidden/>
          </w:rPr>
          <w:instrText xml:space="preserve"> PAGEREF _Toc511920254 \h </w:instrText>
        </w:r>
        <w:r w:rsidR="00F91603">
          <w:rPr>
            <w:noProof/>
            <w:webHidden/>
          </w:rPr>
        </w:r>
        <w:r w:rsidR="00F91603">
          <w:rPr>
            <w:noProof/>
            <w:webHidden/>
          </w:rPr>
          <w:fldChar w:fldCharType="separate"/>
        </w:r>
        <w:r w:rsidR="00A94BD0">
          <w:rPr>
            <w:noProof/>
            <w:webHidden/>
          </w:rPr>
          <w:t>3</w:t>
        </w:r>
        <w:r w:rsidR="00F91603">
          <w:rPr>
            <w:noProof/>
            <w:webHidden/>
          </w:rPr>
          <w:fldChar w:fldCharType="end"/>
        </w:r>
      </w:hyperlink>
    </w:p>
    <w:p w14:paraId="173AB8AF" w14:textId="77777777" w:rsidR="00E04EBB" w:rsidRPr="00E04EBB" w:rsidRDefault="00E04EBB" w:rsidP="00E04EBB">
      <w:pPr>
        <w:rPr>
          <w:rFonts w:eastAsiaTheme="minorEastAsia"/>
          <w:noProof/>
        </w:rPr>
      </w:pPr>
    </w:p>
    <w:p w14:paraId="4563F13C" w14:textId="19BCC203" w:rsidR="00F91603" w:rsidRDefault="00926D64">
      <w:pPr>
        <w:pStyle w:val="TOC2"/>
        <w:rPr>
          <w:rFonts w:asciiTheme="minorHAnsi" w:eastAsiaTheme="minorEastAsia" w:hAnsiTheme="minorHAnsi" w:cstheme="minorBidi"/>
          <w:noProof/>
          <w:sz w:val="22"/>
          <w:szCs w:val="22"/>
        </w:rPr>
      </w:pPr>
      <w:hyperlink w:anchor="_Toc511920255" w:history="1">
        <w:r w:rsidR="00F91603" w:rsidRPr="00CD2722">
          <w:rPr>
            <w:rStyle w:val="Hyperlink"/>
            <w:rFonts w:ascii="Times New Roman Bold" w:hAnsi="Times New Roman Bold"/>
            <w:noProof/>
          </w:rPr>
          <w:t>3.1</w:t>
        </w:r>
        <w:r w:rsidR="00F91603">
          <w:rPr>
            <w:rFonts w:asciiTheme="minorHAnsi" w:eastAsiaTheme="minorEastAsia" w:hAnsiTheme="minorHAnsi" w:cstheme="minorBidi"/>
            <w:noProof/>
            <w:sz w:val="22"/>
            <w:szCs w:val="22"/>
          </w:rPr>
          <w:tab/>
        </w:r>
        <w:r w:rsidR="00F91603" w:rsidRPr="00CD2722">
          <w:rPr>
            <w:rStyle w:val="Hyperlink"/>
            <w:noProof/>
          </w:rPr>
          <w:t>Laboratory Director</w:t>
        </w:r>
        <w:r w:rsidR="00F91603">
          <w:rPr>
            <w:noProof/>
            <w:webHidden/>
          </w:rPr>
          <w:tab/>
        </w:r>
        <w:r w:rsidR="00F91603">
          <w:rPr>
            <w:noProof/>
            <w:webHidden/>
          </w:rPr>
          <w:fldChar w:fldCharType="begin"/>
        </w:r>
        <w:r w:rsidR="00F91603">
          <w:rPr>
            <w:noProof/>
            <w:webHidden/>
          </w:rPr>
          <w:instrText xml:space="preserve"> PAGEREF _Toc511920255 \h </w:instrText>
        </w:r>
        <w:r w:rsidR="00F91603">
          <w:rPr>
            <w:noProof/>
            <w:webHidden/>
          </w:rPr>
        </w:r>
        <w:r w:rsidR="00F91603">
          <w:rPr>
            <w:noProof/>
            <w:webHidden/>
          </w:rPr>
          <w:fldChar w:fldCharType="separate"/>
        </w:r>
        <w:r w:rsidR="00A94BD0">
          <w:rPr>
            <w:noProof/>
            <w:webHidden/>
          </w:rPr>
          <w:t>3</w:t>
        </w:r>
        <w:r w:rsidR="00F91603">
          <w:rPr>
            <w:noProof/>
            <w:webHidden/>
          </w:rPr>
          <w:fldChar w:fldCharType="end"/>
        </w:r>
      </w:hyperlink>
    </w:p>
    <w:p w14:paraId="4563F13D" w14:textId="6F267A4F" w:rsidR="00F91603" w:rsidRDefault="00926D64">
      <w:pPr>
        <w:pStyle w:val="TOC2"/>
        <w:rPr>
          <w:rFonts w:asciiTheme="minorHAnsi" w:eastAsiaTheme="minorEastAsia" w:hAnsiTheme="minorHAnsi" w:cstheme="minorBidi"/>
          <w:noProof/>
          <w:sz w:val="22"/>
          <w:szCs w:val="22"/>
        </w:rPr>
      </w:pPr>
      <w:hyperlink w:anchor="_Toc511920256" w:history="1">
        <w:r w:rsidR="00F91603" w:rsidRPr="00CD2722">
          <w:rPr>
            <w:rStyle w:val="Hyperlink"/>
            <w:rFonts w:ascii="Times New Roman Bold" w:hAnsi="Times New Roman Bold"/>
            <w:noProof/>
          </w:rPr>
          <w:t>3.2</w:t>
        </w:r>
        <w:r w:rsidR="00F91603">
          <w:rPr>
            <w:rFonts w:asciiTheme="minorHAnsi" w:eastAsiaTheme="minorEastAsia" w:hAnsiTheme="minorHAnsi" w:cstheme="minorBidi"/>
            <w:noProof/>
            <w:sz w:val="22"/>
            <w:szCs w:val="22"/>
          </w:rPr>
          <w:tab/>
        </w:r>
        <w:r w:rsidR="00F91603" w:rsidRPr="00CD2722">
          <w:rPr>
            <w:rStyle w:val="Hyperlink"/>
            <w:noProof/>
          </w:rPr>
          <w:t>ESH&amp;Q Fire Protection Engineer (ESH&amp;Q-FPE)</w:t>
        </w:r>
        <w:r w:rsidR="00F91603">
          <w:rPr>
            <w:noProof/>
            <w:webHidden/>
          </w:rPr>
          <w:tab/>
        </w:r>
        <w:r w:rsidR="00F91603">
          <w:rPr>
            <w:noProof/>
            <w:webHidden/>
          </w:rPr>
          <w:fldChar w:fldCharType="begin"/>
        </w:r>
        <w:r w:rsidR="00F91603">
          <w:rPr>
            <w:noProof/>
            <w:webHidden/>
          </w:rPr>
          <w:instrText xml:space="preserve"> PAGEREF _Toc511920256 \h </w:instrText>
        </w:r>
        <w:r w:rsidR="00F91603">
          <w:rPr>
            <w:noProof/>
            <w:webHidden/>
          </w:rPr>
        </w:r>
        <w:r w:rsidR="00F91603">
          <w:rPr>
            <w:noProof/>
            <w:webHidden/>
          </w:rPr>
          <w:fldChar w:fldCharType="separate"/>
        </w:r>
        <w:r w:rsidR="00A94BD0">
          <w:rPr>
            <w:noProof/>
            <w:webHidden/>
          </w:rPr>
          <w:t>3</w:t>
        </w:r>
        <w:r w:rsidR="00F91603">
          <w:rPr>
            <w:noProof/>
            <w:webHidden/>
          </w:rPr>
          <w:fldChar w:fldCharType="end"/>
        </w:r>
      </w:hyperlink>
    </w:p>
    <w:p w14:paraId="4563F13E" w14:textId="25F495EF" w:rsidR="00F91603" w:rsidRDefault="00926D64">
      <w:pPr>
        <w:pStyle w:val="TOC2"/>
        <w:rPr>
          <w:rFonts w:asciiTheme="minorHAnsi" w:eastAsiaTheme="minorEastAsia" w:hAnsiTheme="minorHAnsi" w:cstheme="minorBidi"/>
          <w:noProof/>
          <w:sz w:val="22"/>
          <w:szCs w:val="22"/>
        </w:rPr>
      </w:pPr>
      <w:hyperlink w:anchor="_Toc511920257" w:history="1">
        <w:r w:rsidR="00F91603" w:rsidRPr="00CD2722">
          <w:rPr>
            <w:rStyle w:val="Hyperlink"/>
            <w:rFonts w:ascii="Times New Roman Bold" w:hAnsi="Times New Roman Bold"/>
            <w:noProof/>
          </w:rPr>
          <w:t>3.3</w:t>
        </w:r>
        <w:r w:rsidR="00F91603">
          <w:rPr>
            <w:rFonts w:asciiTheme="minorHAnsi" w:eastAsiaTheme="minorEastAsia" w:hAnsiTheme="minorHAnsi" w:cstheme="minorBidi"/>
            <w:noProof/>
            <w:sz w:val="22"/>
            <w:szCs w:val="22"/>
          </w:rPr>
          <w:tab/>
        </w:r>
        <w:r w:rsidR="00F91603" w:rsidRPr="00CD2722">
          <w:rPr>
            <w:rStyle w:val="Hyperlink"/>
            <w:noProof/>
          </w:rPr>
          <w:t>Division/Section (D/S) Heads</w:t>
        </w:r>
        <w:r w:rsidR="00F91603">
          <w:rPr>
            <w:noProof/>
            <w:webHidden/>
          </w:rPr>
          <w:tab/>
        </w:r>
        <w:r w:rsidR="00F91603">
          <w:rPr>
            <w:noProof/>
            <w:webHidden/>
          </w:rPr>
          <w:fldChar w:fldCharType="begin"/>
        </w:r>
        <w:r w:rsidR="00F91603">
          <w:rPr>
            <w:noProof/>
            <w:webHidden/>
          </w:rPr>
          <w:instrText xml:space="preserve"> PAGEREF _Toc511920257 \h </w:instrText>
        </w:r>
        <w:r w:rsidR="00F91603">
          <w:rPr>
            <w:noProof/>
            <w:webHidden/>
          </w:rPr>
        </w:r>
        <w:r w:rsidR="00F91603">
          <w:rPr>
            <w:noProof/>
            <w:webHidden/>
          </w:rPr>
          <w:fldChar w:fldCharType="separate"/>
        </w:r>
        <w:r w:rsidR="00A94BD0">
          <w:rPr>
            <w:noProof/>
            <w:webHidden/>
          </w:rPr>
          <w:t>3</w:t>
        </w:r>
        <w:r w:rsidR="00F91603">
          <w:rPr>
            <w:noProof/>
            <w:webHidden/>
          </w:rPr>
          <w:fldChar w:fldCharType="end"/>
        </w:r>
      </w:hyperlink>
    </w:p>
    <w:p w14:paraId="4563F13F" w14:textId="267EDDD0" w:rsidR="00F91603" w:rsidRDefault="00926D64">
      <w:pPr>
        <w:pStyle w:val="TOC2"/>
        <w:rPr>
          <w:rFonts w:asciiTheme="minorHAnsi" w:eastAsiaTheme="minorEastAsia" w:hAnsiTheme="minorHAnsi" w:cstheme="minorBidi"/>
          <w:noProof/>
          <w:sz w:val="22"/>
          <w:szCs w:val="22"/>
        </w:rPr>
      </w:pPr>
      <w:hyperlink w:anchor="_Toc511920258" w:history="1">
        <w:r w:rsidR="00F91603" w:rsidRPr="00CD2722">
          <w:rPr>
            <w:rStyle w:val="Hyperlink"/>
            <w:rFonts w:ascii="Times New Roman Bold" w:hAnsi="Times New Roman Bold"/>
            <w:noProof/>
          </w:rPr>
          <w:t>3.4</w:t>
        </w:r>
        <w:r w:rsidR="00F91603">
          <w:rPr>
            <w:rFonts w:asciiTheme="minorHAnsi" w:eastAsiaTheme="minorEastAsia" w:hAnsiTheme="minorHAnsi" w:cstheme="minorBidi"/>
            <w:noProof/>
            <w:sz w:val="22"/>
            <w:szCs w:val="22"/>
          </w:rPr>
          <w:tab/>
        </w:r>
        <w:r w:rsidR="00F91603" w:rsidRPr="00CD2722">
          <w:rPr>
            <w:rStyle w:val="Hyperlink"/>
            <w:noProof/>
          </w:rPr>
          <w:t>Division Safety Officer (DSO)</w:t>
        </w:r>
        <w:r w:rsidR="00F91603">
          <w:rPr>
            <w:noProof/>
            <w:webHidden/>
          </w:rPr>
          <w:tab/>
        </w:r>
        <w:r w:rsidR="00F91603">
          <w:rPr>
            <w:noProof/>
            <w:webHidden/>
          </w:rPr>
          <w:fldChar w:fldCharType="begin"/>
        </w:r>
        <w:r w:rsidR="00F91603">
          <w:rPr>
            <w:noProof/>
            <w:webHidden/>
          </w:rPr>
          <w:instrText xml:space="preserve"> PAGEREF _Toc511920258 \h </w:instrText>
        </w:r>
        <w:r w:rsidR="00F91603">
          <w:rPr>
            <w:noProof/>
            <w:webHidden/>
          </w:rPr>
        </w:r>
        <w:r w:rsidR="00F91603">
          <w:rPr>
            <w:noProof/>
            <w:webHidden/>
          </w:rPr>
          <w:fldChar w:fldCharType="separate"/>
        </w:r>
        <w:r w:rsidR="00A94BD0">
          <w:rPr>
            <w:noProof/>
            <w:webHidden/>
          </w:rPr>
          <w:t>3</w:t>
        </w:r>
        <w:r w:rsidR="00F91603">
          <w:rPr>
            <w:noProof/>
            <w:webHidden/>
          </w:rPr>
          <w:fldChar w:fldCharType="end"/>
        </w:r>
      </w:hyperlink>
    </w:p>
    <w:p w14:paraId="4563F140" w14:textId="56921A1A" w:rsidR="00F91603" w:rsidRDefault="00926D64">
      <w:pPr>
        <w:pStyle w:val="TOC2"/>
        <w:rPr>
          <w:noProof/>
        </w:rPr>
      </w:pPr>
      <w:hyperlink w:anchor="_Toc511920259" w:history="1">
        <w:r w:rsidR="00F91603" w:rsidRPr="00CD2722">
          <w:rPr>
            <w:rStyle w:val="Hyperlink"/>
            <w:rFonts w:ascii="Times New Roman Bold" w:hAnsi="Times New Roman Bold"/>
            <w:noProof/>
          </w:rPr>
          <w:t>3.5</w:t>
        </w:r>
        <w:r w:rsidR="00F91603">
          <w:rPr>
            <w:rFonts w:asciiTheme="minorHAnsi" w:eastAsiaTheme="minorEastAsia" w:hAnsiTheme="minorHAnsi" w:cstheme="minorBidi"/>
            <w:noProof/>
            <w:sz w:val="22"/>
            <w:szCs w:val="22"/>
          </w:rPr>
          <w:tab/>
        </w:r>
        <w:r w:rsidR="00F91603" w:rsidRPr="00CD2722">
          <w:rPr>
            <w:rStyle w:val="Hyperlink"/>
            <w:noProof/>
          </w:rPr>
          <w:t>Fermilab Fire Department (FFD)</w:t>
        </w:r>
        <w:r w:rsidR="00F91603">
          <w:rPr>
            <w:noProof/>
            <w:webHidden/>
          </w:rPr>
          <w:tab/>
        </w:r>
        <w:r w:rsidR="00F91603">
          <w:rPr>
            <w:noProof/>
            <w:webHidden/>
          </w:rPr>
          <w:fldChar w:fldCharType="begin"/>
        </w:r>
        <w:r w:rsidR="00F91603">
          <w:rPr>
            <w:noProof/>
            <w:webHidden/>
          </w:rPr>
          <w:instrText xml:space="preserve"> PAGEREF _Toc511920259 \h </w:instrText>
        </w:r>
        <w:r w:rsidR="00F91603">
          <w:rPr>
            <w:noProof/>
            <w:webHidden/>
          </w:rPr>
        </w:r>
        <w:r w:rsidR="00F91603">
          <w:rPr>
            <w:noProof/>
            <w:webHidden/>
          </w:rPr>
          <w:fldChar w:fldCharType="separate"/>
        </w:r>
        <w:r w:rsidR="00A94BD0">
          <w:rPr>
            <w:noProof/>
            <w:webHidden/>
          </w:rPr>
          <w:t>4</w:t>
        </w:r>
        <w:r w:rsidR="00F91603">
          <w:rPr>
            <w:noProof/>
            <w:webHidden/>
          </w:rPr>
          <w:fldChar w:fldCharType="end"/>
        </w:r>
      </w:hyperlink>
    </w:p>
    <w:p w14:paraId="6B2FBC5F" w14:textId="77777777" w:rsidR="00E04EBB" w:rsidRPr="00E04EBB" w:rsidRDefault="00E04EBB" w:rsidP="00E04EBB">
      <w:pPr>
        <w:rPr>
          <w:rFonts w:eastAsiaTheme="minorEastAsia"/>
          <w:noProof/>
        </w:rPr>
      </w:pPr>
    </w:p>
    <w:p w14:paraId="4563F141" w14:textId="661F5F77" w:rsidR="00F91603" w:rsidRDefault="00926D64">
      <w:pPr>
        <w:pStyle w:val="TOC1"/>
        <w:rPr>
          <w:noProof/>
        </w:rPr>
      </w:pPr>
      <w:hyperlink w:anchor="_Toc511920260" w:history="1">
        <w:r w:rsidR="00F91603" w:rsidRPr="00CD2722">
          <w:rPr>
            <w:rStyle w:val="Hyperlink"/>
            <w:rFonts w:ascii="Times New Roman Bold" w:hAnsi="Times New Roman Bold"/>
            <w:noProof/>
          </w:rPr>
          <w:t>4.0</w:t>
        </w:r>
        <w:r w:rsidR="00F91603">
          <w:rPr>
            <w:rFonts w:asciiTheme="minorHAnsi" w:eastAsiaTheme="minorEastAsia" w:hAnsiTheme="minorHAnsi" w:cstheme="minorBidi"/>
            <w:noProof/>
            <w:sz w:val="22"/>
            <w:szCs w:val="22"/>
          </w:rPr>
          <w:tab/>
        </w:r>
        <w:r w:rsidR="00F91603" w:rsidRPr="00CD2722">
          <w:rPr>
            <w:rStyle w:val="Hyperlink"/>
            <w:noProof/>
          </w:rPr>
          <w:t>PROGRAM DESCRIPTION</w:t>
        </w:r>
        <w:r w:rsidR="00F91603">
          <w:rPr>
            <w:noProof/>
            <w:webHidden/>
          </w:rPr>
          <w:tab/>
        </w:r>
        <w:r w:rsidR="00F91603">
          <w:rPr>
            <w:noProof/>
            <w:webHidden/>
          </w:rPr>
          <w:fldChar w:fldCharType="begin"/>
        </w:r>
        <w:r w:rsidR="00F91603">
          <w:rPr>
            <w:noProof/>
            <w:webHidden/>
          </w:rPr>
          <w:instrText xml:space="preserve"> PAGEREF _Toc511920260 \h </w:instrText>
        </w:r>
        <w:r w:rsidR="00F91603">
          <w:rPr>
            <w:noProof/>
            <w:webHidden/>
          </w:rPr>
        </w:r>
        <w:r w:rsidR="00F91603">
          <w:rPr>
            <w:noProof/>
            <w:webHidden/>
          </w:rPr>
          <w:fldChar w:fldCharType="separate"/>
        </w:r>
        <w:r w:rsidR="00A94BD0">
          <w:rPr>
            <w:noProof/>
            <w:webHidden/>
          </w:rPr>
          <w:t>4</w:t>
        </w:r>
        <w:r w:rsidR="00F91603">
          <w:rPr>
            <w:noProof/>
            <w:webHidden/>
          </w:rPr>
          <w:fldChar w:fldCharType="end"/>
        </w:r>
      </w:hyperlink>
    </w:p>
    <w:p w14:paraId="5A918B2E" w14:textId="77777777" w:rsidR="00E04EBB" w:rsidRPr="00E04EBB" w:rsidRDefault="00E04EBB" w:rsidP="00E04EBB">
      <w:pPr>
        <w:rPr>
          <w:rFonts w:eastAsiaTheme="minorEastAsia"/>
          <w:noProof/>
        </w:rPr>
      </w:pPr>
    </w:p>
    <w:p w14:paraId="4563F142" w14:textId="6898A24B" w:rsidR="00F91603" w:rsidRDefault="00926D64">
      <w:pPr>
        <w:pStyle w:val="TOC2"/>
        <w:rPr>
          <w:rFonts w:asciiTheme="minorHAnsi" w:eastAsiaTheme="minorEastAsia" w:hAnsiTheme="minorHAnsi" w:cstheme="minorBidi"/>
          <w:noProof/>
          <w:sz w:val="22"/>
          <w:szCs w:val="22"/>
        </w:rPr>
      </w:pPr>
      <w:hyperlink w:anchor="_Toc511920261" w:history="1">
        <w:r w:rsidR="00F91603" w:rsidRPr="00CD2722">
          <w:rPr>
            <w:rStyle w:val="Hyperlink"/>
            <w:rFonts w:ascii="Times New Roman Bold" w:hAnsi="Times New Roman Bold"/>
            <w:noProof/>
          </w:rPr>
          <w:t>4.1</w:t>
        </w:r>
        <w:r w:rsidR="00F91603">
          <w:rPr>
            <w:rFonts w:asciiTheme="minorHAnsi" w:eastAsiaTheme="minorEastAsia" w:hAnsiTheme="minorHAnsi" w:cstheme="minorBidi"/>
            <w:noProof/>
            <w:sz w:val="22"/>
            <w:szCs w:val="22"/>
          </w:rPr>
          <w:tab/>
        </w:r>
        <w:r w:rsidR="00F91603" w:rsidRPr="00CD2722">
          <w:rPr>
            <w:rStyle w:val="Hyperlink"/>
            <w:noProof/>
          </w:rPr>
          <w:t>Principal Components of a Hazard Map</w:t>
        </w:r>
        <w:r w:rsidR="00F91603">
          <w:rPr>
            <w:noProof/>
            <w:webHidden/>
          </w:rPr>
          <w:tab/>
        </w:r>
        <w:r w:rsidR="00F91603">
          <w:rPr>
            <w:noProof/>
            <w:webHidden/>
          </w:rPr>
          <w:fldChar w:fldCharType="begin"/>
        </w:r>
        <w:r w:rsidR="00F91603">
          <w:rPr>
            <w:noProof/>
            <w:webHidden/>
          </w:rPr>
          <w:instrText xml:space="preserve"> PAGEREF _Toc511920261 \h </w:instrText>
        </w:r>
        <w:r w:rsidR="00F91603">
          <w:rPr>
            <w:noProof/>
            <w:webHidden/>
          </w:rPr>
        </w:r>
        <w:r w:rsidR="00F91603">
          <w:rPr>
            <w:noProof/>
            <w:webHidden/>
          </w:rPr>
          <w:fldChar w:fldCharType="separate"/>
        </w:r>
        <w:r w:rsidR="00A94BD0">
          <w:rPr>
            <w:noProof/>
            <w:webHidden/>
          </w:rPr>
          <w:t>4</w:t>
        </w:r>
        <w:r w:rsidR="00F91603">
          <w:rPr>
            <w:noProof/>
            <w:webHidden/>
          </w:rPr>
          <w:fldChar w:fldCharType="end"/>
        </w:r>
      </w:hyperlink>
    </w:p>
    <w:p w14:paraId="4563F143" w14:textId="4D189886" w:rsidR="00F91603" w:rsidRDefault="00926D64">
      <w:pPr>
        <w:pStyle w:val="TOC2"/>
        <w:rPr>
          <w:rFonts w:asciiTheme="minorHAnsi" w:eastAsiaTheme="minorEastAsia" w:hAnsiTheme="minorHAnsi" w:cstheme="minorBidi"/>
          <w:noProof/>
          <w:sz w:val="22"/>
          <w:szCs w:val="22"/>
        </w:rPr>
      </w:pPr>
      <w:hyperlink w:anchor="_Toc511920262" w:history="1">
        <w:r w:rsidR="00F91603" w:rsidRPr="00CD2722">
          <w:rPr>
            <w:rStyle w:val="Hyperlink"/>
            <w:rFonts w:ascii="Times New Roman Bold" w:hAnsi="Times New Roman Bold"/>
            <w:noProof/>
          </w:rPr>
          <w:t>4.2</w:t>
        </w:r>
        <w:r w:rsidR="00F91603">
          <w:rPr>
            <w:rFonts w:asciiTheme="minorHAnsi" w:eastAsiaTheme="minorEastAsia" w:hAnsiTheme="minorHAnsi" w:cstheme="minorBidi"/>
            <w:noProof/>
            <w:sz w:val="22"/>
            <w:szCs w:val="22"/>
          </w:rPr>
          <w:tab/>
        </w:r>
        <w:r w:rsidR="00F91603" w:rsidRPr="00CD2722">
          <w:rPr>
            <w:rStyle w:val="Hyperlink"/>
            <w:noProof/>
          </w:rPr>
          <w:t>Map Uniformity &amp; Minimum Requirements</w:t>
        </w:r>
        <w:r w:rsidR="00F91603">
          <w:rPr>
            <w:noProof/>
            <w:webHidden/>
          </w:rPr>
          <w:tab/>
        </w:r>
        <w:r w:rsidR="00F91603">
          <w:rPr>
            <w:noProof/>
            <w:webHidden/>
          </w:rPr>
          <w:fldChar w:fldCharType="begin"/>
        </w:r>
        <w:r w:rsidR="00F91603">
          <w:rPr>
            <w:noProof/>
            <w:webHidden/>
          </w:rPr>
          <w:instrText xml:space="preserve"> PAGEREF _Toc511920262 \h </w:instrText>
        </w:r>
        <w:r w:rsidR="00F91603">
          <w:rPr>
            <w:noProof/>
            <w:webHidden/>
          </w:rPr>
        </w:r>
        <w:r w:rsidR="00F91603">
          <w:rPr>
            <w:noProof/>
            <w:webHidden/>
          </w:rPr>
          <w:fldChar w:fldCharType="separate"/>
        </w:r>
        <w:r w:rsidR="00A94BD0">
          <w:rPr>
            <w:noProof/>
            <w:webHidden/>
          </w:rPr>
          <w:t>5</w:t>
        </w:r>
        <w:r w:rsidR="00F91603">
          <w:rPr>
            <w:noProof/>
            <w:webHidden/>
          </w:rPr>
          <w:fldChar w:fldCharType="end"/>
        </w:r>
      </w:hyperlink>
    </w:p>
    <w:p w14:paraId="4563F144" w14:textId="400C500E" w:rsidR="00F91603" w:rsidRDefault="00926D64">
      <w:pPr>
        <w:pStyle w:val="TOC2"/>
        <w:rPr>
          <w:rFonts w:asciiTheme="minorHAnsi" w:eastAsiaTheme="minorEastAsia" w:hAnsiTheme="minorHAnsi" w:cstheme="minorBidi"/>
          <w:noProof/>
          <w:sz w:val="22"/>
          <w:szCs w:val="22"/>
        </w:rPr>
      </w:pPr>
      <w:hyperlink w:anchor="_Toc511920263" w:history="1">
        <w:r w:rsidR="00F91603" w:rsidRPr="00CD2722">
          <w:rPr>
            <w:rStyle w:val="Hyperlink"/>
            <w:rFonts w:ascii="Times New Roman Bold" w:hAnsi="Times New Roman Bold"/>
            <w:noProof/>
          </w:rPr>
          <w:t>4.3</w:t>
        </w:r>
        <w:r w:rsidR="00F91603">
          <w:rPr>
            <w:rFonts w:asciiTheme="minorHAnsi" w:eastAsiaTheme="minorEastAsia" w:hAnsiTheme="minorHAnsi" w:cstheme="minorBidi"/>
            <w:noProof/>
            <w:sz w:val="22"/>
            <w:szCs w:val="22"/>
          </w:rPr>
          <w:tab/>
        </w:r>
        <w:r w:rsidR="00F91603" w:rsidRPr="00CD2722">
          <w:rPr>
            <w:rStyle w:val="Hyperlink"/>
            <w:noProof/>
          </w:rPr>
          <w:t>Scale &amp; Measures</w:t>
        </w:r>
        <w:r w:rsidR="00F91603">
          <w:rPr>
            <w:noProof/>
            <w:webHidden/>
          </w:rPr>
          <w:tab/>
        </w:r>
        <w:r w:rsidR="00F91603">
          <w:rPr>
            <w:noProof/>
            <w:webHidden/>
          </w:rPr>
          <w:fldChar w:fldCharType="begin"/>
        </w:r>
        <w:r w:rsidR="00F91603">
          <w:rPr>
            <w:noProof/>
            <w:webHidden/>
          </w:rPr>
          <w:instrText xml:space="preserve"> PAGEREF _Toc511920263 \h </w:instrText>
        </w:r>
        <w:r w:rsidR="00F91603">
          <w:rPr>
            <w:noProof/>
            <w:webHidden/>
          </w:rPr>
        </w:r>
        <w:r w:rsidR="00F91603">
          <w:rPr>
            <w:noProof/>
            <w:webHidden/>
          </w:rPr>
          <w:fldChar w:fldCharType="separate"/>
        </w:r>
        <w:r w:rsidR="00A94BD0">
          <w:rPr>
            <w:noProof/>
            <w:webHidden/>
          </w:rPr>
          <w:t>8</w:t>
        </w:r>
        <w:r w:rsidR="00F91603">
          <w:rPr>
            <w:noProof/>
            <w:webHidden/>
          </w:rPr>
          <w:fldChar w:fldCharType="end"/>
        </w:r>
      </w:hyperlink>
    </w:p>
    <w:p w14:paraId="4563F145" w14:textId="2352F98C" w:rsidR="00F91603" w:rsidRDefault="00926D64">
      <w:pPr>
        <w:pStyle w:val="TOC2"/>
        <w:rPr>
          <w:rFonts w:asciiTheme="minorHAnsi" w:eastAsiaTheme="minorEastAsia" w:hAnsiTheme="minorHAnsi" w:cstheme="minorBidi"/>
          <w:noProof/>
          <w:sz w:val="22"/>
          <w:szCs w:val="22"/>
        </w:rPr>
      </w:pPr>
      <w:hyperlink w:anchor="_Toc511920264" w:history="1">
        <w:r w:rsidR="00F91603" w:rsidRPr="00CD2722">
          <w:rPr>
            <w:rStyle w:val="Hyperlink"/>
            <w:rFonts w:ascii="Times New Roman Bold" w:hAnsi="Times New Roman Bold"/>
            <w:noProof/>
          </w:rPr>
          <w:t>4.4</w:t>
        </w:r>
        <w:r w:rsidR="00F91603">
          <w:rPr>
            <w:rFonts w:asciiTheme="minorHAnsi" w:eastAsiaTheme="minorEastAsia" w:hAnsiTheme="minorHAnsi" w:cstheme="minorBidi"/>
            <w:noProof/>
            <w:sz w:val="22"/>
            <w:szCs w:val="22"/>
          </w:rPr>
          <w:tab/>
        </w:r>
        <w:r w:rsidR="00F91603" w:rsidRPr="00CD2722">
          <w:rPr>
            <w:rStyle w:val="Hyperlink"/>
            <w:noProof/>
          </w:rPr>
          <w:t>Drawing Size</w:t>
        </w:r>
        <w:r w:rsidR="00F91603">
          <w:rPr>
            <w:noProof/>
            <w:webHidden/>
          </w:rPr>
          <w:tab/>
        </w:r>
        <w:r w:rsidR="00F91603">
          <w:rPr>
            <w:noProof/>
            <w:webHidden/>
          </w:rPr>
          <w:fldChar w:fldCharType="begin"/>
        </w:r>
        <w:r w:rsidR="00F91603">
          <w:rPr>
            <w:noProof/>
            <w:webHidden/>
          </w:rPr>
          <w:instrText xml:space="preserve"> PAGEREF _Toc511920264 \h </w:instrText>
        </w:r>
        <w:r w:rsidR="00F91603">
          <w:rPr>
            <w:noProof/>
            <w:webHidden/>
          </w:rPr>
        </w:r>
        <w:r w:rsidR="00F91603">
          <w:rPr>
            <w:noProof/>
            <w:webHidden/>
          </w:rPr>
          <w:fldChar w:fldCharType="separate"/>
        </w:r>
        <w:r w:rsidR="00A94BD0">
          <w:rPr>
            <w:noProof/>
            <w:webHidden/>
          </w:rPr>
          <w:t>9</w:t>
        </w:r>
        <w:r w:rsidR="00F91603">
          <w:rPr>
            <w:noProof/>
            <w:webHidden/>
          </w:rPr>
          <w:fldChar w:fldCharType="end"/>
        </w:r>
      </w:hyperlink>
    </w:p>
    <w:p w14:paraId="4563F146" w14:textId="068B0256" w:rsidR="00F91603" w:rsidRDefault="00926D64">
      <w:pPr>
        <w:pStyle w:val="TOC2"/>
        <w:rPr>
          <w:rFonts w:asciiTheme="minorHAnsi" w:eastAsiaTheme="minorEastAsia" w:hAnsiTheme="minorHAnsi" w:cstheme="minorBidi"/>
          <w:noProof/>
          <w:sz w:val="22"/>
          <w:szCs w:val="22"/>
        </w:rPr>
      </w:pPr>
      <w:hyperlink w:anchor="_Toc511920265" w:history="1">
        <w:r w:rsidR="00F91603" w:rsidRPr="00CD2722">
          <w:rPr>
            <w:rStyle w:val="Hyperlink"/>
            <w:rFonts w:ascii="Times New Roman Bold" w:hAnsi="Times New Roman Bold"/>
            <w:noProof/>
          </w:rPr>
          <w:t>4.5</w:t>
        </w:r>
        <w:r w:rsidR="00F91603">
          <w:rPr>
            <w:rFonts w:asciiTheme="minorHAnsi" w:eastAsiaTheme="minorEastAsia" w:hAnsiTheme="minorHAnsi" w:cstheme="minorBidi"/>
            <w:noProof/>
            <w:sz w:val="22"/>
            <w:szCs w:val="22"/>
          </w:rPr>
          <w:tab/>
        </w:r>
        <w:r w:rsidR="00F91603" w:rsidRPr="00CD2722">
          <w:rPr>
            <w:rStyle w:val="Hyperlink"/>
            <w:noProof/>
          </w:rPr>
          <w:t>Text Size &amp; Font</w:t>
        </w:r>
        <w:r w:rsidR="00F91603">
          <w:rPr>
            <w:noProof/>
            <w:webHidden/>
          </w:rPr>
          <w:tab/>
        </w:r>
        <w:r w:rsidR="00F91603">
          <w:rPr>
            <w:noProof/>
            <w:webHidden/>
          </w:rPr>
          <w:fldChar w:fldCharType="begin"/>
        </w:r>
        <w:r w:rsidR="00F91603">
          <w:rPr>
            <w:noProof/>
            <w:webHidden/>
          </w:rPr>
          <w:instrText xml:space="preserve"> PAGEREF _Toc511920265 \h </w:instrText>
        </w:r>
        <w:r w:rsidR="00F91603">
          <w:rPr>
            <w:noProof/>
            <w:webHidden/>
          </w:rPr>
        </w:r>
        <w:r w:rsidR="00F91603">
          <w:rPr>
            <w:noProof/>
            <w:webHidden/>
          </w:rPr>
          <w:fldChar w:fldCharType="separate"/>
        </w:r>
        <w:r w:rsidR="00A94BD0">
          <w:rPr>
            <w:noProof/>
            <w:webHidden/>
          </w:rPr>
          <w:t>9</w:t>
        </w:r>
        <w:r w:rsidR="00F91603">
          <w:rPr>
            <w:noProof/>
            <w:webHidden/>
          </w:rPr>
          <w:fldChar w:fldCharType="end"/>
        </w:r>
      </w:hyperlink>
    </w:p>
    <w:p w14:paraId="4563F147" w14:textId="25DA6CE8" w:rsidR="00F91603" w:rsidRDefault="00926D64">
      <w:pPr>
        <w:pStyle w:val="TOC2"/>
        <w:rPr>
          <w:rFonts w:asciiTheme="minorHAnsi" w:eastAsiaTheme="minorEastAsia" w:hAnsiTheme="minorHAnsi" w:cstheme="minorBidi"/>
          <w:noProof/>
          <w:sz w:val="22"/>
          <w:szCs w:val="22"/>
        </w:rPr>
      </w:pPr>
      <w:hyperlink w:anchor="_Toc511920266" w:history="1">
        <w:r w:rsidR="00F91603" w:rsidRPr="00CD2722">
          <w:rPr>
            <w:rStyle w:val="Hyperlink"/>
            <w:rFonts w:ascii="Times New Roman Bold" w:hAnsi="Times New Roman Bold"/>
            <w:noProof/>
          </w:rPr>
          <w:t>4.6</w:t>
        </w:r>
        <w:r w:rsidR="00F91603">
          <w:rPr>
            <w:rFonts w:asciiTheme="minorHAnsi" w:eastAsiaTheme="minorEastAsia" w:hAnsiTheme="minorHAnsi" w:cstheme="minorBidi"/>
            <w:noProof/>
            <w:sz w:val="22"/>
            <w:szCs w:val="22"/>
          </w:rPr>
          <w:tab/>
        </w:r>
        <w:r w:rsidR="00F91603" w:rsidRPr="00CD2722">
          <w:rPr>
            <w:rStyle w:val="Hyperlink"/>
            <w:noProof/>
          </w:rPr>
          <w:t>Orientation</w:t>
        </w:r>
        <w:r w:rsidR="00F91603">
          <w:rPr>
            <w:noProof/>
            <w:webHidden/>
          </w:rPr>
          <w:tab/>
        </w:r>
        <w:r w:rsidR="00F91603">
          <w:rPr>
            <w:noProof/>
            <w:webHidden/>
          </w:rPr>
          <w:fldChar w:fldCharType="begin"/>
        </w:r>
        <w:r w:rsidR="00F91603">
          <w:rPr>
            <w:noProof/>
            <w:webHidden/>
          </w:rPr>
          <w:instrText xml:space="preserve"> PAGEREF _Toc511920266 \h </w:instrText>
        </w:r>
        <w:r w:rsidR="00F91603">
          <w:rPr>
            <w:noProof/>
            <w:webHidden/>
          </w:rPr>
        </w:r>
        <w:r w:rsidR="00F91603">
          <w:rPr>
            <w:noProof/>
            <w:webHidden/>
          </w:rPr>
          <w:fldChar w:fldCharType="separate"/>
        </w:r>
        <w:r w:rsidR="00A94BD0">
          <w:rPr>
            <w:noProof/>
            <w:webHidden/>
          </w:rPr>
          <w:t>9</w:t>
        </w:r>
        <w:r w:rsidR="00F91603">
          <w:rPr>
            <w:noProof/>
            <w:webHidden/>
          </w:rPr>
          <w:fldChar w:fldCharType="end"/>
        </w:r>
      </w:hyperlink>
    </w:p>
    <w:p w14:paraId="4563F148" w14:textId="2A511729" w:rsidR="00F91603" w:rsidRDefault="00926D64">
      <w:pPr>
        <w:pStyle w:val="TOC2"/>
        <w:rPr>
          <w:rFonts w:asciiTheme="minorHAnsi" w:eastAsiaTheme="minorEastAsia" w:hAnsiTheme="minorHAnsi" w:cstheme="minorBidi"/>
          <w:noProof/>
          <w:sz w:val="22"/>
          <w:szCs w:val="22"/>
        </w:rPr>
      </w:pPr>
      <w:hyperlink w:anchor="_Toc511920267" w:history="1">
        <w:r w:rsidR="00F91603" w:rsidRPr="00CD2722">
          <w:rPr>
            <w:rStyle w:val="Hyperlink"/>
            <w:rFonts w:ascii="Times New Roman Bold" w:hAnsi="Times New Roman Bold"/>
            <w:noProof/>
          </w:rPr>
          <w:t>4.7</w:t>
        </w:r>
        <w:r w:rsidR="00F91603">
          <w:rPr>
            <w:rFonts w:asciiTheme="minorHAnsi" w:eastAsiaTheme="minorEastAsia" w:hAnsiTheme="minorHAnsi" w:cstheme="minorBidi"/>
            <w:noProof/>
            <w:sz w:val="22"/>
            <w:szCs w:val="22"/>
          </w:rPr>
          <w:tab/>
        </w:r>
        <w:r w:rsidR="00F91603" w:rsidRPr="00CD2722">
          <w:rPr>
            <w:rStyle w:val="Hyperlink"/>
            <w:noProof/>
          </w:rPr>
          <w:t>Hazard Communication</w:t>
        </w:r>
        <w:r w:rsidR="00F91603">
          <w:rPr>
            <w:noProof/>
            <w:webHidden/>
          </w:rPr>
          <w:tab/>
        </w:r>
        <w:r w:rsidR="00F91603">
          <w:rPr>
            <w:noProof/>
            <w:webHidden/>
          </w:rPr>
          <w:fldChar w:fldCharType="begin"/>
        </w:r>
        <w:r w:rsidR="00F91603">
          <w:rPr>
            <w:noProof/>
            <w:webHidden/>
          </w:rPr>
          <w:instrText xml:space="preserve"> PAGEREF _Toc511920267 \h </w:instrText>
        </w:r>
        <w:r w:rsidR="00F91603">
          <w:rPr>
            <w:noProof/>
            <w:webHidden/>
          </w:rPr>
        </w:r>
        <w:r w:rsidR="00F91603">
          <w:rPr>
            <w:noProof/>
            <w:webHidden/>
          </w:rPr>
          <w:fldChar w:fldCharType="separate"/>
        </w:r>
        <w:r w:rsidR="00A94BD0">
          <w:rPr>
            <w:noProof/>
            <w:webHidden/>
          </w:rPr>
          <w:t>9</w:t>
        </w:r>
        <w:r w:rsidR="00F91603">
          <w:rPr>
            <w:noProof/>
            <w:webHidden/>
          </w:rPr>
          <w:fldChar w:fldCharType="end"/>
        </w:r>
      </w:hyperlink>
    </w:p>
    <w:p w14:paraId="4563F149" w14:textId="2BE0AA94" w:rsidR="00F91603" w:rsidRDefault="00926D64">
      <w:pPr>
        <w:pStyle w:val="TOC2"/>
        <w:rPr>
          <w:rFonts w:asciiTheme="minorHAnsi" w:eastAsiaTheme="minorEastAsia" w:hAnsiTheme="minorHAnsi" w:cstheme="minorBidi"/>
          <w:noProof/>
          <w:sz w:val="22"/>
          <w:szCs w:val="22"/>
        </w:rPr>
      </w:pPr>
      <w:hyperlink w:anchor="_Toc511920268" w:history="1">
        <w:r w:rsidR="00F91603" w:rsidRPr="00CD2722">
          <w:rPr>
            <w:rStyle w:val="Hyperlink"/>
            <w:rFonts w:ascii="Times New Roman Bold" w:hAnsi="Times New Roman Bold"/>
            <w:noProof/>
          </w:rPr>
          <w:t>4.8</w:t>
        </w:r>
        <w:r w:rsidR="00F91603">
          <w:rPr>
            <w:rFonts w:asciiTheme="minorHAnsi" w:eastAsiaTheme="minorEastAsia" w:hAnsiTheme="minorHAnsi" w:cstheme="minorBidi"/>
            <w:noProof/>
            <w:sz w:val="22"/>
            <w:szCs w:val="22"/>
          </w:rPr>
          <w:tab/>
        </w:r>
        <w:r w:rsidR="00F91603" w:rsidRPr="00CD2722">
          <w:rPr>
            <w:rStyle w:val="Hyperlink"/>
            <w:noProof/>
          </w:rPr>
          <w:t>Computer/Software Requirements</w:t>
        </w:r>
        <w:r w:rsidR="00F91603">
          <w:rPr>
            <w:noProof/>
            <w:webHidden/>
          </w:rPr>
          <w:tab/>
        </w:r>
        <w:r w:rsidR="00F91603">
          <w:rPr>
            <w:noProof/>
            <w:webHidden/>
          </w:rPr>
          <w:fldChar w:fldCharType="begin"/>
        </w:r>
        <w:r w:rsidR="00F91603">
          <w:rPr>
            <w:noProof/>
            <w:webHidden/>
          </w:rPr>
          <w:instrText xml:space="preserve"> PAGEREF _Toc511920268 \h </w:instrText>
        </w:r>
        <w:r w:rsidR="00F91603">
          <w:rPr>
            <w:noProof/>
            <w:webHidden/>
          </w:rPr>
        </w:r>
        <w:r w:rsidR="00F91603">
          <w:rPr>
            <w:noProof/>
            <w:webHidden/>
          </w:rPr>
          <w:fldChar w:fldCharType="separate"/>
        </w:r>
        <w:r w:rsidR="00A94BD0">
          <w:rPr>
            <w:noProof/>
            <w:webHidden/>
          </w:rPr>
          <w:t>9</w:t>
        </w:r>
        <w:r w:rsidR="00F91603">
          <w:rPr>
            <w:noProof/>
            <w:webHidden/>
          </w:rPr>
          <w:fldChar w:fldCharType="end"/>
        </w:r>
      </w:hyperlink>
    </w:p>
    <w:p w14:paraId="4563F14A" w14:textId="67DAF348" w:rsidR="00F91603" w:rsidRDefault="00926D64">
      <w:pPr>
        <w:pStyle w:val="TOC2"/>
        <w:rPr>
          <w:rFonts w:asciiTheme="minorHAnsi" w:eastAsiaTheme="minorEastAsia" w:hAnsiTheme="minorHAnsi" w:cstheme="minorBidi"/>
          <w:noProof/>
          <w:sz w:val="22"/>
          <w:szCs w:val="22"/>
        </w:rPr>
      </w:pPr>
      <w:hyperlink w:anchor="_Toc511920269" w:history="1">
        <w:r w:rsidR="00F91603" w:rsidRPr="00CD2722">
          <w:rPr>
            <w:rStyle w:val="Hyperlink"/>
            <w:rFonts w:ascii="Times New Roman Bold" w:hAnsi="Times New Roman Bold"/>
            <w:noProof/>
          </w:rPr>
          <w:t>4.9</w:t>
        </w:r>
        <w:r w:rsidR="00F91603">
          <w:rPr>
            <w:rFonts w:asciiTheme="minorHAnsi" w:eastAsiaTheme="minorEastAsia" w:hAnsiTheme="minorHAnsi" w:cstheme="minorBidi"/>
            <w:noProof/>
            <w:sz w:val="22"/>
            <w:szCs w:val="22"/>
          </w:rPr>
          <w:tab/>
        </w:r>
        <w:r w:rsidR="00F91603" w:rsidRPr="00CD2722">
          <w:rPr>
            <w:rStyle w:val="Hyperlink"/>
            <w:noProof/>
          </w:rPr>
          <w:t>Hazard Map Information (Layout)</w:t>
        </w:r>
        <w:r w:rsidR="00F91603">
          <w:rPr>
            <w:noProof/>
            <w:webHidden/>
          </w:rPr>
          <w:tab/>
        </w:r>
        <w:r w:rsidR="00F91603">
          <w:rPr>
            <w:noProof/>
            <w:webHidden/>
          </w:rPr>
          <w:fldChar w:fldCharType="begin"/>
        </w:r>
        <w:r w:rsidR="00F91603">
          <w:rPr>
            <w:noProof/>
            <w:webHidden/>
          </w:rPr>
          <w:instrText xml:space="preserve"> PAGEREF _Toc511920269 \h </w:instrText>
        </w:r>
        <w:r w:rsidR="00F91603">
          <w:rPr>
            <w:noProof/>
            <w:webHidden/>
          </w:rPr>
        </w:r>
        <w:r w:rsidR="00F91603">
          <w:rPr>
            <w:noProof/>
            <w:webHidden/>
          </w:rPr>
          <w:fldChar w:fldCharType="separate"/>
        </w:r>
        <w:r w:rsidR="00A94BD0">
          <w:rPr>
            <w:noProof/>
            <w:webHidden/>
          </w:rPr>
          <w:t>9</w:t>
        </w:r>
        <w:r w:rsidR="00F91603">
          <w:rPr>
            <w:noProof/>
            <w:webHidden/>
          </w:rPr>
          <w:fldChar w:fldCharType="end"/>
        </w:r>
      </w:hyperlink>
    </w:p>
    <w:p w14:paraId="4563F14B" w14:textId="5AC91FF6" w:rsidR="00F91603" w:rsidRDefault="00926D64">
      <w:pPr>
        <w:pStyle w:val="TOC2"/>
        <w:rPr>
          <w:noProof/>
        </w:rPr>
      </w:pPr>
      <w:hyperlink w:anchor="_Toc511920270" w:history="1">
        <w:r w:rsidR="00F91603" w:rsidRPr="00CD2722">
          <w:rPr>
            <w:rStyle w:val="Hyperlink"/>
            <w:rFonts w:ascii="Times New Roman Bold" w:hAnsi="Times New Roman Bold"/>
            <w:noProof/>
          </w:rPr>
          <w:t>4.10</w:t>
        </w:r>
        <w:r w:rsidR="00F91603">
          <w:rPr>
            <w:rFonts w:asciiTheme="minorHAnsi" w:eastAsiaTheme="minorEastAsia" w:hAnsiTheme="minorHAnsi" w:cstheme="minorBidi"/>
            <w:noProof/>
            <w:sz w:val="22"/>
            <w:szCs w:val="22"/>
          </w:rPr>
          <w:tab/>
        </w:r>
        <w:r w:rsidR="00F91603" w:rsidRPr="00CD2722">
          <w:rPr>
            <w:rStyle w:val="Hyperlink"/>
            <w:noProof/>
          </w:rPr>
          <w:t>Hazard Material Reporting Thresholds</w:t>
        </w:r>
        <w:r w:rsidR="00F91603">
          <w:rPr>
            <w:noProof/>
            <w:webHidden/>
          </w:rPr>
          <w:tab/>
        </w:r>
        <w:r w:rsidR="00F91603">
          <w:rPr>
            <w:noProof/>
            <w:webHidden/>
          </w:rPr>
          <w:fldChar w:fldCharType="begin"/>
        </w:r>
        <w:r w:rsidR="00F91603">
          <w:rPr>
            <w:noProof/>
            <w:webHidden/>
          </w:rPr>
          <w:instrText xml:space="preserve"> PAGEREF _Toc511920270 \h </w:instrText>
        </w:r>
        <w:r w:rsidR="00F91603">
          <w:rPr>
            <w:noProof/>
            <w:webHidden/>
          </w:rPr>
        </w:r>
        <w:r w:rsidR="00F91603">
          <w:rPr>
            <w:noProof/>
            <w:webHidden/>
          </w:rPr>
          <w:fldChar w:fldCharType="separate"/>
        </w:r>
        <w:r w:rsidR="00A94BD0">
          <w:rPr>
            <w:noProof/>
            <w:webHidden/>
          </w:rPr>
          <w:t>18</w:t>
        </w:r>
        <w:r w:rsidR="00F91603">
          <w:rPr>
            <w:noProof/>
            <w:webHidden/>
          </w:rPr>
          <w:fldChar w:fldCharType="end"/>
        </w:r>
      </w:hyperlink>
    </w:p>
    <w:p w14:paraId="53CFC2BD" w14:textId="77777777" w:rsidR="00E04EBB" w:rsidRPr="00E04EBB" w:rsidRDefault="00E04EBB" w:rsidP="00E04EBB">
      <w:pPr>
        <w:rPr>
          <w:rFonts w:eastAsiaTheme="minorEastAsia"/>
          <w:noProof/>
        </w:rPr>
      </w:pPr>
    </w:p>
    <w:p w14:paraId="4563F14C" w14:textId="186BB1E5" w:rsidR="00F91603" w:rsidRDefault="00926D64">
      <w:pPr>
        <w:pStyle w:val="TOC1"/>
        <w:rPr>
          <w:rFonts w:asciiTheme="minorHAnsi" w:eastAsiaTheme="minorEastAsia" w:hAnsiTheme="minorHAnsi" w:cstheme="minorBidi"/>
          <w:noProof/>
          <w:sz w:val="22"/>
          <w:szCs w:val="22"/>
        </w:rPr>
      </w:pPr>
      <w:hyperlink w:anchor="_Toc511920271" w:history="1">
        <w:r w:rsidR="00F91603" w:rsidRPr="00CD2722">
          <w:rPr>
            <w:rStyle w:val="Hyperlink"/>
            <w:rFonts w:ascii="Times New Roman Bold" w:hAnsi="Times New Roman Bold"/>
            <w:noProof/>
          </w:rPr>
          <w:t>5.0</w:t>
        </w:r>
        <w:r w:rsidR="00F91603">
          <w:rPr>
            <w:rFonts w:asciiTheme="minorHAnsi" w:eastAsiaTheme="minorEastAsia" w:hAnsiTheme="minorHAnsi" w:cstheme="minorBidi"/>
            <w:noProof/>
            <w:sz w:val="22"/>
            <w:szCs w:val="22"/>
          </w:rPr>
          <w:tab/>
        </w:r>
        <w:r w:rsidR="00F91603" w:rsidRPr="00CD2722">
          <w:rPr>
            <w:rStyle w:val="Hyperlink"/>
            <w:noProof/>
          </w:rPr>
          <w:t>REFERENCES</w:t>
        </w:r>
        <w:r w:rsidR="00F91603">
          <w:rPr>
            <w:noProof/>
            <w:webHidden/>
          </w:rPr>
          <w:tab/>
        </w:r>
        <w:r w:rsidR="00F91603">
          <w:rPr>
            <w:noProof/>
            <w:webHidden/>
          </w:rPr>
          <w:fldChar w:fldCharType="begin"/>
        </w:r>
        <w:r w:rsidR="00F91603">
          <w:rPr>
            <w:noProof/>
            <w:webHidden/>
          </w:rPr>
          <w:instrText xml:space="preserve"> PAGEREF _Toc511920271 \h </w:instrText>
        </w:r>
        <w:r w:rsidR="00F91603">
          <w:rPr>
            <w:noProof/>
            <w:webHidden/>
          </w:rPr>
        </w:r>
        <w:r w:rsidR="00F91603">
          <w:rPr>
            <w:noProof/>
            <w:webHidden/>
          </w:rPr>
          <w:fldChar w:fldCharType="separate"/>
        </w:r>
        <w:r w:rsidR="00A94BD0">
          <w:rPr>
            <w:noProof/>
            <w:webHidden/>
          </w:rPr>
          <w:t>20</w:t>
        </w:r>
        <w:r w:rsidR="00F91603">
          <w:rPr>
            <w:noProof/>
            <w:webHidden/>
          </w:rPr>
          <w:fldChar w:fldCharType="end"/>
        </w:r>
      </w:hyperlink>
    </w:p>
    <w:p w14:paraId="4563F14D" w14:textId="77777777" w:rsidR="00A96FFC" w:rsidRDefault="00FF181A" w:rsidP="003559A3">
      <w:pPr>
        <w:tabs>
          <w:tab w:val="right" w:leader="dot" w:pos="9720"/>
        </w:tabs>
        <w:jc w:val="left"/>
        <w:rPr>
          <w:bCs/>
        </w:rPr>
      </w:pPr>
      <w:r>
        <w:rPr>
          <w:bCs/>
        </w:rPr>
        <w:fldChar w:fldCharType="end"/>
      </w:r>
    </w:p>
    <w:p w14:paraId="4563F14E" w14:textId="77777777" w:rsidR="00084E8E" w:rsidRPr="00FA370A" w:rsidRDefault="00084E8E" w:rsidP="002441F5">
      <w:pPr>
        <w:jc w:val="left"/>
        <w:rPr>
          <w:bCs/>
        </w:rPr>
      </w:pPr>
    </w:p>
    <w:p w14:paraId="4563F14F" w14:textId="77777777" w:rsidR="00A96FFC" w:rsidRPr="00A96FFC" w:rsidRDefault="00A96FFC">
      <w:pPr>
        <w:rPr>
          <w:bCs/>
        </w:rPr>
      </w:pPr>
    </w:p>
    <w:p w14:paraId="4563F150" w14:textId="77777777" w:rsidR="00A96FFC" w:rsidRPr="00A96FFC" w:rsidRDefault="00A96FFC">
      <w:pPr>
        <w:rPr>
          <w:bCs/>
        </w:rPr>
        <w:sectPr w:rsidR="00A96FFC" w:rsidRPr="00A96FFC" w:rsidSect="00940892">
          <w:headerReference w:type="even" r:id="rId10"/>
          <w:headerReference w:type="default" r:id="rId11"/>
          <w:headerReference w:type="first" r:id="rId12"/>
          <w:pgSz w:w="12240" w:h="15840" w:code="1"/>
          <w:pgMar w:top="720" w:right="1080" w:bottom="720" w:left="1440" w:header="720" w:footer="389" w:gutter="0"/>
          <w:pgNumType w:start="2"/>
          <w:cols w:space="720"/>
          <w:docGrid w:linePitch="360"/>
        </w:sectPr>
      </w:pPr>
    </w:p>
    <w:p w14:paraId="4563F151" w14:textId="77777777" w:rsidR="00D435EC" w:rsidRDefault="007D5A75" w:rsidP="002F5FD4">
      <w:pPr>
        <w:pStyle w:val="Heading1"/>
      </w:pPr>
      <w:bookmarkStart w:id="0" w:name="_Toc511920252"/>
      <w:r>
        <w:lastRenderedPageBreak/>
        <w:t>INTRODUCTION</w:t>
      </w:r>
      <w:r w:rsidR="00C9646B">
        <w:t xml:space="preserve"> AND SCOPE</w:t>
      </w:r>
      <w:bookmarkEnd w:id="0"/>
    </w:p>
    <w:p w14:paraId="4563F152" w14:textId="77777777" w:rsidR="003D14B7" w:rsidRPr="003D14B7" w:rsidRDefault="003D14B7" w:rsidP="003D14B7"/>
    <w:p w14:paraId="4563F153" w14:textId="77777777" w:rsidR="00DA1AB3" w:rsidRDefault="00DA1AB3" w:rsidP="00DA1AB3">
      <w:r w:rsidRPr="00C83105">
        <w:rPr>
          <w:color w:val="000000"/>
        </w:rPr>
        <w:t>This program is to provide a level of pre-</w:t>
      </w:r>
      <w:r>
        <w:rPr>
          <w:color w:val="000000"/>
        </w:rPr>
        <w:t>incident</w:t>
      </w:r>
      <w:r w:rsidRPr="00C83105">
        <w:rPr>
          <w:color w:val="000000"/>
        </w:rPr>
        <w:t xml:space="preserve"> planning </w:t>
      </w:r>
      <w:proofErr w:type="gramStart"/>
      <w:r w:rsidRPr="00C83105">
        <w:rPr>
          <w:color w:val="000000"/>
        </w:rPr>
        <w:t>in order to</w:t>
      </w:r>
      <w:proofErr w:type="gramEnd"/>
      <w:r w:rsidRPr="00C83105">
        <w:rPr>
          <w:color w:val="000000"/>
        </w:rPr>
        <w:t xml:space="preserve"> facilitate response by the </w:t>
      </w:r>
      <w:r>
        <w:rPr>
          <w:color w:val="000000"/>
        </w:rPr>
        <w:t>Fermilab’s</w:t>
      </w:r>
      <w:r w:rsidRPr="00C83105">
        <w:rPr>
          <w:color w:val="000000"/>
        </w:rPr>
        <w:t xml:space="preserve"> F</w:t>
      </w:r>
      <w:r w:rsidR="008E5DB4">
        <w:rPr>
          <w:color w:val="000000"/>
        </w:rPr>
        <w:t xml:space="preserve">ire Department to emergencies. </w:t>
      </w:r>
      <w:r w:rsidRPr="00C83105">
        <w:rPr>
          <w:color w:val="000000"/>
        </w:rPr>
        <w:t>Having knowledge of the facility and its contents has proven useful during emergency response sufficient to help minimize losses fro</w:t>
      </w:r>
      <w:r w:rsidR="008E5DB4">
        <w:rPr>
          <w:color w:val="000000"/>
        </w:rPr>
        <w:t>m fire and related emergencies.</w:t>
      </w:r>
      <w:r w:rsidRPr="00C83105">
        <w:rPr>
          <w:color w:val="000000"/>
        </w:rPr>
        <w:t xml:space="preserve"> </w:t>
      </w:r>
      <w:r>
        <w:rPr>
          <w:color w:val="000000"/>
        </w:rPr>
        <w:t>The</w:t>
      </w:r>
      <w:r w:rsidRPr="002E69E5">
        <w:t xml:space="preserve"> basic Hazard Map </w:t>
      </w:r>
      <w:r>
        <w:t>(</w:t>
      </w:r>
      <w:proofErr w:type="spellStart"/>
      <w:r>
        <w:t>HazMap</w:t>
      </w:r>
      <w:proofErr w:type="spellEnd"/>
      <w:r>
        <w:t xml:space="preserve">) </w:t>
      </w:r>
      <w:r w:rsidRPr="002E69E5">
        <w:t>consisting of key information in a standardized and manageable format.</w:t>
      </w:r>
    </w:p>
    <w:p w14:paraId="4563F154" w14:textId="77777777" w:rsidR="008E5DB4" w:rsidRDefault="008E5DB4" w:rsidP="00DA1AB3"/>
    <w:p w14:paraId="4563F155" w14:textId="77777777" w:rsidR="008E5DB4" w:rsidRPr="004F7D00" w:rsidRDefault="008E5DB4" w:rsidP="00DA1AB3">
      <w:r>
        <w:t>This chapter is only applicable to the Fermilab site located in Batavia, Illinois.</w:t>
      </w:r>
    </w:p>
    <w:p w14:paraId="4563F156" w14:textId="77777777" w:rsidR="007D5A75" w:rsidRDefault="007D5A75" w:rsidP="00E00D72"/>
    <w:p w14:paraId="4563F157" w14:textId="77777777" w:rsidR="007D5A75" w:rsidRDefault="007D5A75" w:rsidP="007D5A75">
      <w:pPr>
        <w:pStyle w:val="Heading1"/>
        <w:rPr>
          <w:kern w:val="0"/>
        </w:rPr>
      </w:pPr>
      <w:bookmarkStart w:id="1" w:name="_Toc511920253"/>
      <w:r>
        <w:rPr>
          <w:kern w:val="0"/>
        </w:rPr>
        <w:t>DEFINITIONS</w:t>
      </w:r>
      <w:bookmarkEnd w:id="1"/>
    </w:p>
    <w:p w14:paraId="4563F158" w14:textId="77777777" w:rsidR="007D5A75" w:rsidRDefault="007D5A75" w:rsidP="008E5DB4"/>
    <w:p w14:paraId="4563F159" w14:textId="13DEAFA5" w:rsidR="008E5DB4" w:rsidRPr="007D5A75" w:rsidRDefault="008E5DB4" w:rsidP="008E5DB4">
      <w:r>
        <w:t>N</w:t>
      </w:r>
      <w:r w:rsidR="008B5F83">
        <w:t xml:space="preserve">ot </w:t>
      </w:r>
      <w:r>
        <w:t>A</w:t>
      </w:r>
      <w:r w:rsidR="008B5F83">
        <w:t>pplicable</w:t>
      </w:r>
    </w:p>
    <w:p w14:paraId="4563F15A" w14:textId="77777777" w:rsidR="006A7918" w:rsidRPr="006A7918" w:rsidRDefault="006A7918" w:rsidP="00E00D72"/>
    <w:p w14:paraId="4563F15B" w14:textId="77777777" w:rsidR="00554664" w:rsidRDefault="00554664" w:rsidP="006A7918">
      <w:pPr>
        <w:pStyle w:val="Heading1"/>
        <w:keepNext w:val="0"/>
      </w:pPr>
      <w:bookmarkStart w:id="2" w:name="_Toc511920254"/>
      <w:r>
        <w:t>RESPONSIB</w:t>
      </w:r>
      <w:r w:rsidR="00730FCE">
        <w:t>I</w:t>
      </w:r>
      <w:r>
        <w:t>L</w:t>
      </w:r>
      <w:r w:rsidR="007D5A75">
        <w:t>ITIES</w:t>
      </w:r>
      <w:bookmarkEnd w:id="2"/>
    </w:p>
    <w:p w14:paraId="4563F15C" w14:textId="77777777" w:rsidR="00C552C0" w:rsidRPr="008532CC" w:rsidRDefault="00C552C0" w:rsidP="00E00D72">
      <w:pPr>
        <w:rPr>
          <w:bCs/>
          <w:color w:val="000000"/>
          <w:kern w:val="32"/>
        </w:rPr>
      </w:pPr>
    </w:p>
    <w:p w14:paraId="4563F15D" w14:textId="77777777" w:rsidR="008E5DB4" w:rsidRPr="008E5DB4" w:rsidRDefault="008532CC" w:rsidP="00E00D72">
      <w:pPr>
        <w:pStyle w:val="Heading2"/>
        <w:keepNext w:val="0"/>
        <w:rPr>
          <w:b w:val="0"/>
        </w:rPr>
      </w:pPr>
      <w:bookmarkStart w:id="3" w:name="_Toc511920255"/>
      <w:r>
        <w:t>Laboratory Director</w:t>
      </w:r>
      <w:bookmarkEnd w:id="3"/>
      <w:r w:rsidR="00E7004C" w:rsidRPr="00DE2BC0">
        <w:t xml:space="preserve"> </w:t>
      </w:r>
    </w:p>
    <w:p w14:paraId="4563F15E" w14:textId="77777777" w:rsidR="00E7004C" w:rsidRPr="00DA1AB3" w:rsidRDefault="008E5DB4" w:rsidP="00E00D72">
      <w:pPr>
        <w:rPr>
          <w:b/>
          <w:highlight w:val="yellow"/>
        </w:rPr>
      </w:pPr>
      <w:r>
        <w:rPr>
          <w:color w:val="000000"/>
        </w:rPr>
        <w:t>A</w:t>
      </w:r>
      <w:r w:rsidR="00DA1AB3" w:rsidRPr="00C83105">
        <w:rPr>
          <w:color w:val="000000"/>
        </w:rPr>
        <w:t>ssuring that adequate resources are available to carry out the elements of the fire protection program as delineated in this chapter.</w:t>
      </w:r>
      <w:r w:rsidR="00DA1AB3" w:rsidRPr="00BF4D7B">
        <w:rPr>
          <w:b/>
          <w:highlight w:val="yellow"/>
        </w:rPr>
        <w:t xml:space="preserve"> </w:t>
      </w:r>
    </w:p>
    <w:p w14:paraId="4563F160" w14:textId="3E0F1C09" w:rsidR="00E7004C" w:rsidRPr="00E7004C" w:rsidRDefault="00E7004C" w:rsidP="00E00D72">
      <w:pPr>
        <w:rPr>
          <w:b/>
          <w:highlight w:val="yellow"/>
        </w:rPr>
      </w:pPr>
    </w:p>
    <w:p w14:paraId="4563F161" w14:textId="77777777" w:rsidR="008E5DB4" w:rsidRPr="008E5DB4" w:rsidRDefault="00DC1C20" w:rsidP="008E5DB4">
      <w:pPr>
        <w:pStyle w:val="Heading2"/>
        <w:keepNext w:val="0"/>
        <w:jc w:val="both"/>
        <w:rPr>
          <w:szCs w:val="24"/>
        </w:rPr>
      </w:pPr>
      <w:bookmarkStart w:id="4" w:name="_Toc509919796"/>
      <w:bookmarkStart w:id="5" w:name="_Toc511920256"/>
      <w:r w:rsidRPr="00EA3795">
        <w:rPr>
          <w:szCs w:val="24"/>
        </w:rPr>
        <w:t>ESH</w:t>
      </w:r>
      <w:r>
        <w:rPr>
          <w:szCs w:val="24"/>
        </w:rPr>
        <w:t>&amp;Q Fire Protection Engineer (ESH&amp;Q-FPE)</w:t>
      </w:r>
      <w:bookmarkEnd w:id="4"/>
      <w:bookmarkEnd w:id="5"/>
    </w:p>
    <w:p w14:paraId="4563F162" w14:textId="77777777" w:rsidR="00DC1C20" w:rsidRPr="00C83105" w:rsidRDefault="00DC1C20" w:rsidP="008E5DB4">
      <w:r>
        <w:t>Conducts periodic assessments of the Fermilab Fire Protection Program, including the Hazard Map and pre-incident planning Program</w:t>
      </w:r>
      <w:r w:rsidRPr="00C83105">
        <w:t>.</w:t>
      </w:r>
    </w:p>
    <w:p w14:paraId="4563F163" w14:textId="77777777" w:rsidR="00E7004C" w:rsidRPr="00DC1C20" w:rsidRDefault="00E7004C" w:rsidP="00DC1C20">
      <w:pPr>
        <w:pStyle w:val="Heading2"/>
        <w:keepNext w:val="0"/>
        <w:numPr>
          <w:ilvl w:val="0"/>
          <w:numId w:val="0"/>
        </w:numPr>
        <w:ind w:left="504"/>
        <w:jc w:val="both"/>
        <w:rPr>
          <w:b w:val="0"/>
        </w:rPr>
      </w:pPr>
    </w:p>
    <w:p w14:paraId="4563F164" w14:textId="77777777" w:rsidR="008E5DB4" w:rsidRPr="008E5DB4" w:rsidRDefault="00DC1C20" w:rsidP="008E5DB4">
      <w:pPr>
        <w:pStyle w:val="Heading2"/>
        <w:keepNext w:val="0"/>
        <w:jc w:val="both"/>
        <w:rPr>
          <w:szCs w:val="24"/>
        </w:rPr>
      </w:pPr>
      <w:bookmarkStart w:id="6" w:name="_Toc509919797"/>
      <w:bookmarkStart w:id="7" w:name="_Toc511920257"/>
      <w:r>
        <w:rPr>
          <w:szCs w:val="24"/>
        </w:rPr>
        <w:t>Division/Section</w:t>
      </w:r>
      <w:r w:rsidRPr="00EA3795">
        <w:rPr>
          <w:szCs w:val="24"/>
        </w:rPr>
        <w:t xml:space="preserve"> </w:t>
      </w:r>
      <w:r>
        <w:rPr>
          <w:szCs w:val="24"/>
        </w:rPr>
        <w:t xml:space="preserve">(D/S) </w:t>
      </w:r>
      <w:r w:rsidRPr="00EA3795">
        <w:rPr>
          <w:szCs w:val="24"/>
        </w:rPr>
        <w:t>Heads</w:t>
      </w:r>
      <w:bookmarkEnd w:id="6"/>
      <w:bookmarkEnd w:id="7"/>
    </w:p>
    <w:p w14:paraId="4563F165" w14:textId="77777777" w:rsidR="00DC1C20" w:rsidRPr="002E69E5" w:rsidRDefault="00DC1C20" w:rsidP="00C231E5">
      <w:pPr>
        <w:pStyle w:val="16pt"/>
        <w:numPr>
          <w:ilvl w:val="0"/>
          <w:numId w:val="10"/>
        </w:numPr>
        <w:rPr>
          <w:rFonts w:ascii="Times New Roman" w:hAnsi="Times New Roman"/>
          <w:sz w:val="24"/>
          <w:szCs w:val="24"/>
        </w:rPr>
      </w:pPr>
      <w:r w:rsidRPr="002E69E5">
        <w:rPr>
          <w:rFonts w:ascii="Times New Roman" w:hAnsi="Times New Roman"/>
          <w:sz w:val="24"/>
          <w:szCs w:val="24"/>
        </w:rPr>
        <w:t>Designating personnel --- one primary and one backup --- to participate in the project, and to maintain the program's integrity.</w:t>
      </w:r>
    </w:p>
    <w:p w14:paraId="4563F166" w14:textId="77777777" w:rsidR="00DC1C20" w:rsidRPr="002E69E5" w:rsidRDefault="00DC1C20" w:rsidP="00C231E5">
      <w:pPr>
        <w:pStyle w:val="16pt"/>
        <w:numPr>
          <w:ilvl w:val="0"/>
          <w:numId w:val="10"/>
        </w:numPr>
        <w:tabs>
          <w:tab w:val="clear" w:pos="720"/>
          <w:tab w:val="left" w:pos="-2700"/>
        </w:tabs>
        <w:rPr>
          <w:rFonts w:ascii="Times New Roman" w:hAnsi="Times New Roman"/>
          <w:sz w:val="24"/>
          <w:szCs w:val="24"/>
        </w:rPr>
      </w:pPr>
      <w:r w:rsidRPr="002E69E5">
        <w:rPr>
          <w:rFonts w:ascii="Times New Roman" w:hAnsi="Times New Roman"/>
          <w:sz w:val="24"/>
          <w:szCs w:val="24"/>
        </w:rPr>
        <w:t xml:space="preserve">Developing the plan for data collection, production, review and issuance of Hazard Maps to designated locations. </w:t>
      </w:r>
    </w:p>
    <w:p w14:paraId="4563F167" w14:textId="77777777" w:rsidR="00DC1C20" w:rsidRPr="002E69E5" w:rsidRDefault="00DC1C20" w:rsidP="00C231E5">
      <w:pPr>
        <w:pStyle w:val="16pt"/>
        <w:numPr>
          <w:ilvl w:val="0"/>
          <w:numId w:val="10"/>
        </w:numPr>
        <w:tabs>
          <w:tab w:val="clear" w:pos="720"/>
        </w:tabs>
        <w:rPr>
          <w:rFonts w:ascii="Times New Roman" w:hAnsi="Times New Roman"/>
          <w:sz w:val="24"/>
          <w:szCs w:val="24"/>
        </w:rPr>
      </w:pPr>
      <w:r w:rsidRPr="002E69E5">
        <w:rPr>
          <w:rFonts w:ascii="Times New Roman" w:hAnsi="Times New Roman"/>
          <w:sz w:val="24"/>
          <w:szCs w:val="24"/>
        </w:rPr>
        <w:t xml:space="preserve">Assigning property utilized by other tenants. </w:t>
      </w:r>
    </w:p>
    <w:p w14:paraId="4563F168" w14:textId="77777777" w:rsidR="00DC1C20" w:rsidRPr="002E69E5" w:rsidRDefault="00DC1C20" w:rsidP="00C231E5">
      <w:pPr>
        <w:pStyle w:val="16pt"/>
        <w:numPr>
          <w:ilvl w:val="0"/>
          <w:numId w:val="10"/>
        </w:numPr>
        <w:tabs>
          <w:tab w:val="clear" w:pos="720"/>
        </w:tabs>
        <w:rPr>
          <w:rFonts w:ascii="Times New Roman" w:hAnsi="Times New Roman"/>
          <w:sz w:val="24"/>
          <w:szCs w:val="24"/>
        </w:rPr>
      </w:pPr>
      <w:r w:rsidRPr="002E69E5">
        <w:rPr>
          <w:rFonts w:ascii="Times New Roman" w:hAnsi="Times New Roman"/>
          <w:sz w:val="24"/>
          <w:szCs w:val="24"/>
        </w:rPr>
        <w:t xml:space="preserve">Obtaining approval of the </w:t>
      </w:r>
      <w:r>
        <w:rPr>
          <w:rFonts w:ascii="Times New Roman" w:hAnsi="Times New Roman"/>
          <w:sz w:val="24"/>
          <w:szCs w:val="24"/>
        </w:rPr>
        <w:t xml:space="preserve">D/S </w:t>
      </w:r>
      <w:r w:rsidRPr="002E69E5">
        <w:rPr>
          <w:rFonts w:ascii="Times New Roman" w:hAnsi="Times New Roman"/>
          <w:sz w:val="24"/>
          <w:szCs w:val="24"/>
        </w:rPr>
        <w:t>ES</w:t>
      </w:r>
      <w:r w:rsidR="007A0689">
        <w:rPr>
          <w:rFonts w:ascii="Times New Roman" w:hAnsi="Times New Roman"/>
          <w:sz w:val="24"/>
          <w:szCs w:val="24"/>
        </w:rPr>
        <w:t>H&amp;Q</w:t>
      </w:r>
      <w:r w:rsidRPr="002E69E5">
        <w:rPr>
          <w:rFonts w:ascii="Times New Roman" w:hAnsi="Times New Roman"/>
          <w:sz w:val="24"/>
          <w:szCs w:val="24"/>
        </w:rPr>
        <w:t xml:space="preserve"> on initial maps.</w:t>
      </w:r>
    </w:p>
    <w:p w14:paraId="4563F169" w14:textId="77777777" w:rsidR="00DC1C20" w:rsidRPr="002E69E5" w:rsidRDefault="00DC1C20" w:rsidP="00C231E5">
      <w:pPr>
        <w:pStyle w:val="16pt"/>
        <w:numPr>
          <w:ilvl w:val="0"/>
          <w:numId w:val="10"/>
        </w:numPr>
        <w:tabs>
          <w:tab w:val="clear" w:pos="720"/>
        </w:tabs>
        <w:rPr>
          <w:rFonts w:ascii="Times New Roman" w:hAnsi="Times New Roman"/>
          <w:sz w:val="24"/>
          <w:szCs w:val="24"/>
        </w:rPr>
      </w:pPr>
      <w:r w:rsidRPr="002E69E5">
        <w:rPr>
          <w:rFonts w:ascii="Times New Roman" w:hAnsi="Times New Roman"/>
          <w:sz w:val="24"/>
          <w:szCs w:val="24"/>
        </w:rPr>
        <w:t xml:space="preserve">Issuing </w:t>
      </w:r>
      <w:r>
        <w:rPr>
          <w:rFonts w:ascii="Times New Roman" w:hAnsi="Times New Roman"/>
          <w:sz w:val="24"/>
          <w:szCs w:val="24"/>
        </w:rPr>
        <w:t>two</w:t>
      </w:r>
      <w:r w:rsidRPr="002E69E5">
        <w:rPr>
          <w:rFonts w:ascii="Times New Roman" w:hAnsi="Times New Roman"/>
          <w:sz w:val="24"/>
          <w:szCs w:val="24"/>
        </w:rPr>
        <w:t xml:space="preserve"> copies of the completed and approved maps to Fire Department.</w:t>
      </w:r>
    </w:p>
    <w:p w14:paraId="4563F16A" w14:textId="77777777" w:rsidR="00DC1C20" w:rsidRPr="002E69E5" w:rsidRDefault="00DC1C20" w:rsidP="00C231E5">
      <w:pPr>
        <w:pStyle w:val="16pt"/>
        <w:numPr>
          <w:ilvl w:val="0"/>
          <w:numId w:val="10"/>
        </w:numPr>
        <w:tabs>
          <w:tab w:val="clear" w:pos="720"/>
        </w:tabs>
        <w:rPr>
          <w:rFonts w:ascii="Times New Roman" w:hAnsi="Times New Roman"/>
          <w:sz w:val="24"/>
          <w:szCs w:val="24"/>
        </w:rPr>
      </w:pPr>
      <w:r w:rsidRPr="002E69E5">
        <w:rPr>
          <w:rFonts w:ascii="Times New Roman" w:hAnsi="Times New Roman"/>
          <w:sz w:val="24"/>
          <w:szCs w:val="24"/>
        </w:rPr>
        <w:t>Posting a copy of the completed maps at fire alarm panels.</w:t>
      </w:r>
    </w:p>
    <w:p w14:paraId="4563F16B" w14:textId="77777777" w:rsidR="00DC1C20" w:rsidRPr="002E69E5" w:rsidRDefault="00DC1C20" w:rsidP="00C231E5">
      <w:pPr>
        <w:pStyle w:val="16pt"/>
        <w:numPr>
          <w:ilvl w:val="0"/>
          <w:numId w:val="10"/>
        </w:numPr>
        <w:tabs>
          <w:tab w:val="clear" w:pos="720"/>
          <w:tab w:val="clear" w:pos="8460"/>
        </w:tabs>
        <w:rPr>
          <w:rFonts w:ascii="Times New Roman" w:hAnsi="Times New Roman"/>
          <w:sz w:val="24"/>
          <w:szCs w:val="24"/>
        </w:rPr>
      </w:pPr>
      <w:r w:rsidRPr="002E69E5">
        <w:rPr>
          <w:rFonts w:ascii="Times New Roman" w:hAnsi="Times New Roman"/>
          <w:sz w:val="24"/>
          <w:szCs w:val="24"/>
        </w:rPr>
        <w:t>Providing for internal distribution of maps, as deemed necessary.</w:t>
      </w:r>
    </w:p>
    <w:p w14:paraId="4563F16C" w14:textId="77777777" w:rsidR="00DC1C20" w:rsidRPr="002E69E5" w:rsidRDefault="00DC1C20" w:rsidP="00C231E5">
      <w:pPr>
        <w:pStyle w:val="16pt"/>
        <w:numPr>
          <w:ilvl w:val="0"/>
          <w:numId w:val="10"/>
        </w:numPr>
        <w:tabs>
          <w:tab w:val="clear" w:pos="720"/>
        </w:tabs>
        <w:rPr>
          <w:rFonts w:ascii="Times New Roman" w:hAnsi="Times New Roman"/>
          <w:sz w:val="24"/>
          <w:szCs w:val="24"/>
        </w:rPr>
      </w:pPr>
      <w:r w:rsidRPr="002E69E5">
        <w:rPr>
          <w:rFonts w:ascii="Times New Roman" w:hAnsi="Times New Roman"/>
          <w:sz w:val="24"/>
          <w:szCs w:val="24"/>
        </w:rPr>
        <w:t xml:space="preserve">Developing an internal inspection program to check the accuracy of the </w:t>
      </w:r>
      <w:proofErr w:type="spellStart"/>
      <w:r w:rsidRPr="002E69E5">
        <w:rPr>
          <w:rFonts w:ascii="Times New Roman" w:hAnsi="Times New Roman"/>
          <w:sz w:val="24"/>
          <w:szCs w:val="24"/>
        </w:rPr>
        <w:t>HazMaps</w:t>
      </w:r>
      <w:proofErr w:type="spellEnd"/>
      <w:r w:rsidRPr="002E69E5">
        <w:rPr>
          <w:rFonts w:ascii="Times New Roman" w:hAnsi="Times New Roman"/>
          <w:sz w:val="24"/>
          <w:szCs w:val="24"/>
        </w:rPr>
        <w:t xml:space="preserve"> on a periodic basis (maximum 2 years if no changes of any sort have taken place).</w:t>
      </w:r>
    </w:p>
    <w:p w14:paraId="4563F16D" w14:textId="77777777" w:rsidR="00DC1C20" w:rsidRDefault="00DC1C20" w:rsidP="00C231E5">
      <w:pPr>
        <w:pStyle w:val="ListParagraph"/>
        <w:numPr>
          <w:ilvl w:val="0"/>
          <w:numId w:val="10"/>
        </w:numPr>
        <w:jc w:val="left"/>
      </w:pPr>
      <w:r w:rsidRPr="002E69E5">
        <w:t>Resolving the known/reported deficiencies in a prompt manner.</w:t>
      </w:r>
    </w:p>
    <w:p w14:paraId="4563F16E" w14:textId="77777777" w:rsidR="00DC1C20" w:rsidRPr="002E69E5" w:rsidRDefault="00DC1C20" w:rsidP="00DC1C20">
      <w:pPr>
        <w:jc w:val="left"/>
      </w:pPr>
    </w:p>
    <w:p w14:paraId="4563F16F" w14:textId="77777777" w:rsidR="008E5DB4" w:rsidRPr="008E5DB4" w:rsidRDefault="00DC1C20" w:rsidP="008E5DB4">
      <w:pPr>
        <w:pStyle w:val="Heading2"/>
        <w:keepNext w:val="0"/>
        <w:jc w:val="both"/>
        <w:rPr>
          <w:szCs w:val="24"/>
        </w:rPr>
      </w:pPr>
      <w:bookmarkStart w:id="8" w:name="_Toc509919798"/>
      <w:bookmarkStart w:id="9" w:name="_Toc511920258"/>
      <w:r>
        <w:rPr>
          <w:szCs w:val="24"/>
        </w:rPr>
        <w:t>Division Safety Officer (DSO)</w:t>
      </w:r>
      <w:bookmarkEnd w:id="8"/>
      <w:bookmarkEnd w:id="9"/>
    </w:p>
    <w:p w14:paraId="4563F170" w14:textId="77777777" w:rsidR="00DC1C20" w:rsidRPr="002E69E5" w:rsidRDefault="00DC1C20" w:rsidP="00C231E5">
      <w:pPr>
        <w:numPr>
          <w:ilvl w:val="0"/>
          <w:numId w:val="11"/>
        </w:numPr>
        <w:jc w:val="left"/>
        <w:rPr>
          <w:color w:val="000000"/>
        </w:rPr>
      </w:pPr>
      <w:r w:rsidRPr="002E69E5">
        <w:rPr>
          <w:color w:val="000000"/>
        </w:rPr>
        <w:t>Facilitating the Hazard Map Program within their Division/Section.</w:t>
      </w:r>
    </w:p>
    <w:p w14:paraId="4563F171" w14:textId="77777777" w:rsidR="00DC1C20" w:rsidRDefault="00DC1C20" w:rsidP="00C231E5">
      <w:pPr>
        <w:numPr>
          <w:ilvl w:val="0"/>
          <w:numId w:val="11"/>
        </w:numPr>
        <w:jc w:val="left"/>
        <w:rPr>
          <w:color w:val="000000"/>
        </w:rPr>
      </w:pPr>
      <w:r w:rsidRPr="002E69E5">
        <w:rPr>
          <w:color w:val="000000"/>
        </w:rPr>
        <w:t xml:space="preserve">Facilitating yearly updates to maps based on time, significant usage, change or requests from the </w:t>
      </w:r>
      <w:r>
        <w:rPr>
          <w:color w:val="000000"/>
        </w:rPr>
        <w:t xml:space="preserve">Fermilab’s </w:t>
      </w:r>
      <w:r w:rsidRPr="002E69E5">
        <w:rPr>
          <w:color w:val="000000"/>
        </w:rPr>
        <w:t>Fire Department</w:t>
      </w:r>
      <w:r>
        <w:rPr>
          <w:color w:val="000000"/>
        </w:rPr>
        <w:t xml:space="preserve"> or ESH&amp;Q-FPE</w:t>
      </w:r>
      <w:r w:rsidRPr="002E69E5">
        <w:rPr>
          <w:color w:val="000000"/>
        </w:rPr>
        <w:t>.</w:t>
      </w:r>
    </w:p>
    <w:p w14:paraId="4563F172" w14:textId="77777777" w:rsidR="00DC1C20" w:rsidRPr="002E69E5" w:rsidRDefault="00DC1C20" w:rsidP="00DC1C20">
      <w:pPr>
        <w:ind w:left="720"/>
        <w:jc w:val="left"/>
        <w:rPr>
          <w:color w:val="000000"/>
        </w:rPr>
      </w:pPr>
    </w:p>
    <w:p w14:paraId="4563F173" w14:textId="77777777" w:rsidR="008E5DB4" w:rsidRPr="008E5DB4" w:rsidRDefault="00DC1C20" w:rsidP="008E5DB4">
      <w:pPr>
        <w:pStyle w:val="Heading2"/>
        <w:keepNext w:val="0"/>
        <w:jc w:val="both"/>
        <w:rPr>
          <w:szCs w:val="24"/>
        </w:rPr>
      </w:pPr>
      <w:bookmarkStart w:id="10" w:name="_Toc509919799"/>
      <w:bookmarkStart w:id="11" w:name="_Toc511920259"/>
      <w:r>
        <w:rPr>
          <w:szCs w:val="24"/>
        </w:rPr>
        <w:lastRenderedPageBreak/>
        <w:t>Fermilab Fire Department (FFD)</w:t>
      </w:r>
      <w:bookmarkEnd w:id="10"/>
      <w:bookmarkEnd w:id="11"/>
    </w:p>
    <w:p w14:paraId="4563F174" w14:textId="77777777" w:rsidR="00DC1C20" w:rsidRPr="0086703C" w:rsidRDefault="00DC1C20" w:rsidP="00940892">
      <w:pPr>
        <w:pStyle w:val="16pt"/>
        <w:numPr>
          <w:ilvl w:val="0"/>
          <w:numId w:val="12"/>
        </w:numPr>
        <w:spacing w:line="240" w:lineRule="auto"/>
        <w:rPr>
          <w:rFonts w:ascii="Times New Roman" w:hAnsi="Times New Roman"/>
          <w:sz w:val="24"/>
          <w:szCs w:val="24"/>
        </w:rPr>
      </w:pPr>
      <w:r w:rsidRPr="0086703C">
        <w:rPr>
          <w:rFonts w:ascii="Times New Roman" w:hAnsi="Times New Roman"/>
          <w:sz w:val="24"/>
          <w:szCs w:val="24"/>
        </w:rPr>
        <w:t>Acting as project coordinator/overseer.</w:t>
      </w:r>
    </w:p>
    <w:p w14:paraId="4563F175" w14:textId="77777777" w:rsidR="00DC1C20" w:rsidRPr="0086703C" w:rsidRDefault="00DC1C20" w:rsidP="00940892">
      <w:pPr>
        <w:pStyle w:val="16pt"/>
        <w:numPr>
          <w:ilvl w:val="0"/>
          <w:numId w:val="12"/>
        </w:numPr>
        <w:spacing w:line="240" w:lineRule="auto"/>
        <w:rPr>
          <w:rFonts w:ascii="Times New Roman" w:hAnsi="Times New Roman"/>
          <w:sz w:val="24"/>
          <w:szCs w:val="24"/>
        </w:rPr>
      </w:pPr>
      <w:r w:rsidRPr="0086703C">
        <w:rPr>
          <w:rFonts w:ascii="Times New Roman" w:hAnsi="Times New Roman"/>
          <w:sz w:val="24"/>
          <w:szCs w:val="24"/>
        </w:rPr>
        <w:t>Reviewing and approving initial maps, developed by the Divisions/Sections.</w:t>
      </w:r>
    </w:p>
    <w:p w14:paraId="4563F176" w14:textId="77777777" w:rsidR="00DC1C20" w:rsidRPr="0086703C" w:rsidRDefault="00DC1C20" w:rsidP="00940892">
      <w:pPr>
        <w:pStyle w:val="16pt"/>
        <w:numPr>
          <w:ilvl w:val="0"/>
          <w:numId w:val="12"/>
        </w:numPr>
        <w:spacing w:line="240" w:lineRule="auto"/>
        <w:rPr>
          <w:rFonts w:ascii="Times New Roman" w:hAnsi="Times New Roman"/>
          <w:sz w:val="24"/>
          <w:szCs w:val="24"/>
        </w:rPr>
      </w:pPr>
      <w:r w:rsidRPr="0086703C">
        <w:rPr>
          <w:rFonts w:ascii="Times New Roman" w:hAnsi="Times New Roman"/>
          <w:sz w:val="24"/>
          <w:szCs w:val="24"/>
        </w:rPr>
        <w:t>Promulgating standards and guidelines for hazard maps.</w:t>
      </w:r>
    </w:p>
    <w:p w14:paraId="4563F177" w14:textId="77777777" w:rsidR="00DC1C20" w:rsidRPr="0086703C" w:rsidRDefault="00DC1C20" w:rsidP="00940892">
      <w:pPr>
        <w:pStyle w:val="16pt"/>
        <w:numPr>
          <w:ilvl w:val="0"/>
          <w:numId w:val="12"/>
        </w:numPr>
        <w:spacing w:line="240" w:lineRule="auto"/>
        <w:rPr>
          <w:rFonts w:ascii="Times New Roman" w:hAnsi="Times New Roman"/>
          <w:sz w:val="24"/>
          <w:szCs w:val="24"/>
        </w:rPr>
      </w:pPr>
      <w:r w:rsidRPr="0086703C">
        <w:rPr>
          <w:rFonts w:ascii="Times New Roman" w:hAnsi="Times New Roman"/>
          <w:sz w:val="24"/>
          <w:szCs w:val="24"/>
        </w:rPr>
        <w:t>Establishing and maintain map templates and icon database.</w:t>
      </w:r>
    </w:p>
    <w:p w14:paraId="4563F178" w14:textId="77777777" w:rsidR="00DC1C20" w:rsidRPr="0086703C" w:rsidRDefault="00DC1C20" w:rsidP="00940892">
      <w:pPr>
        <w:pStyle w:val="16pt"/>
        <w:numPr>
          <w:ilvl w:val="0"/>
          <w:numId w:val="12"/>
        </w:numPr>
        <w:spacing w:line="240" w:lineRule="auto"/>
        <w:rPr>
          <w:rFonts w:ascii="Times New Roman" w:hAnsi="Times New Roman"/>
          <w:sz w:val="24"/>
          <w:szCs w:val="24"/>
        </w:rPr>
      </w:pPr>
      <w:r w:rsidRPr="0086703C">
        <w:rPr>
          <w:rFonts w:ascii="Times New Roman" w:hAnsi="Times New Roman"/>
          <w:sz w:val="24"/>
          <w:szCs w:val="24"/>
        </w:rPr>
        <w:t>Communicating any format or usage changes.</w:t>
      </w:r>
    </w:p>
    <w:p w14:paraId="4563F179" w14:textId="77777777" w:rsidR="00DC1C20" w:rsidRPr="002E69E5" w:rsidRDefault="00DC1C20" w:rsidP="00940892">
      <w:pPr>
        <w:pStyle w:val="16pt"/>
        <w:numPr>
          <w:ilvl w:val="0"/>
          <w:numId w:val="12"/>
        </w:numPr>
        <w:spacing w:line="240" w:lineRule="auto"/>
        <w:rPr>
          <w:rFonts w:ascii="Times New Roman" w:hAnsi="Times New Roman"/>
          <w:sz w:val="24"/>
          <w:szCs w:val="24"/>
        </w:rPr>
      </w:pPr>
      <w:r w:rsidRPr="002E69E5">
        <w:rPr>
          <w:rFonts w:ascii="Times New Roman" w:hAnsi="Times New Roman"/>
          <w:sz w:val="24"/>
          <w:szCs w:val="24"/>
        </w:rPr>
        <w:t xml:space="preserve">Educating </w:t>
      </w:r>
      <w:r>
        <w:rPr>
          <w:rFonts w:ascii="Times New Roman" w:hAnsi="Times New Roman"/>
          <w:sz w:val="24"/>
          <w:szCs w:val="24"/>
        </w:rPr>
        <w:t>Mutual Aid Box Alarm System (</w:t>
      </w:r>
      <w:r w:rsidRPr="002E69E5">
        <w:rPr>
          <w:rFonts w:ascii="Times New Roman" w:hAnsi="Times New Roman"/>
          <w:sz w:val="24"/>
          <w:szCs w:val="24"/>
        </w:rPr>
        <w:t>MABAS</w:t>
      </w:r>
      <w:r>
        <w:rPr>
          <w:rFonts w:ascii="Times New Roman" w:hAnsi="Times New Roman"/>
          <w:sz w:val="24"/>
          <w:szCs w:val="24"/>
        </w:rPr>
        <w:t>)</w:t>
      </w:r>
      <w:r w:rsidRPr="002E69E5">
        <w:rPr>
          <w:rFonts w:ascii="Times New Roman" w:hAnsi="Times New Roman"/>
          <w:sz w:val="24"/>
          <w:szCs w:val="24"/>
        </w:rPr>
        <w:t xml:space="preserve"> members and other off-site responders on how to use maps as appropriate.</w:t>
      </w:r>
    </w:p>
    <w:p w14:paraId="4563F17A" w14:textId="77777777" w:rsidR="00DC1C20" w:rsidRPr="002E69E5" w:rsidRDefault="00DC1C20" w:rsidP="00940892">
      <w:pPr>
        <w:pStyle w:val="16pt"/>
        <w:numPr>
          <w:ilvl w:val="0"/>
          <w:numId w:val="12"/>
        </w:numPr>
        <w:spacing w:line="240" w:lineRule="auto"/>
        <w:rPr>
          <w:rFonts w:ascii="Times New Roman" w:hAnsi="Times New Roman"/>
          <w:sz w:val="24"/>
          <w:szCs w:val="24"/>
        </w:rPr>
      </w:pPr>
      <w:r w:rsidRPr="002E69E5">
        <w:rPr>
          <w:rFonts w:ascii="Times New Roman" w:hAnsi="Times New Roman"/>
          <w:sz w:val="24"/>
          <w:szCs w:val="24"/>
        </w:rPr>
        <w:t>Posting completed maps in Fire Department Response Map three-ring binder.</w:t>
      </w:r>
    </w:p>
    <w:p w14:paraId="4563F17B" w14:textId="77777777" w:rsidR="00DC1C20" w:rsidRPr="002E69E5" w:rsidRDefault="00DC1C20" w:rsidP="00940892">
      <w:pPr>
        <w:pStyle w:val="16pt"/>
        <w:numPr>
          <w:ilvl w:val="0"/>
          <w:numId w:val="12"/>
        </w:numPr>
        <w:spacing w:line="240" w:lineRule="auto"/>
        <w:rPr>
          <w:rFonts w:ascii="Times New Roman" w:hAnsi="Times New Roman"/>
          <w:sz w:val="24"/>
          <w:szCs w:val="24"/>
        </w:rPr>
      </w:pPr>
      <w:r w:rsidRPr="002E69E5">
        <w:rPr>
          <w:rFonts w:ascii="Times New Roman" w:hAnsi="Times New Roman"/>
          <w:sz w:val="24"/>
          <w:szCs w:val="24"/>
        </w:rPr>
        <w:t xml:space="preserve">Carrying completed maps in Fermilab Fire Department's </w:t>
      </w:r>
      <w:r>
        <w:rPr>
          <w:rFonts w:ascii="Times New Roman" w:hAnsi="Times New Roman"/>
          <w:sz w:val="24"/>
          <w:szCs w:val="24"/>
        </w:rPr>
        <w:t xml:space="preserve">command </w:t>
      </w:r>
      <w:r w:rsidRPr="002E69E5">
        <w:rPr>
          <w:rFonts w:ascii="Times New Roman" w:hAnsi="Times New Roman"/>
          <w:sz w:val="24"/>
          <w:szCs w:val="24"/>
        </w:rPr>
        <w:t>vehicle.</w:t>
      </w:r>
    </w:p>
    <w:p w14:paraId="4563F17C" w14:textId="77777777" w:rsidR="00DC1C20" w:rsidRPr="002E69E5" w:rsidRDefault="00DC1C20" w:rsidP="00940892">
      <w:pPr>
        <w:pStyle w:val="16pt"/>
        <w:numPr>
          <w:ilvl w:val="0"/>
          <w:numId w:val="12"/>
        </w:numPr>
        <w:spacing w:line="240" w:lineRule="auto"/>
        <w:rPr>
          <w:rFonts w:ascii="Times New Roman" w:hAnsi="Times New Roman"/>
          <w:sz w:val="24"/>
          <w:szCs w:val="24"/>
        </w:rPr>
      </w:pPr>
      <w:r w:rsidRPr="002E69E5">
        <w:rPr>
          <w:rFonts w:ascii="Times New Roman" w:hAnsi="Times New Roman"/>
          <w:sz w:val="24"/>
          <w:szCs w:val="24"/>
        </w:rPr>
        <w:tab/>
        <w:t xml:space="preserve">Maintaining one set of </w:t>
      </w:r>
      <w:proofErr w:type="spellStart"/>
      <w:r w:rsidRPr="002E69E5">
        <w:rPr>
          <w:rFonts w:ascii="Times New Roman" w:hAnsi="Times New Roman"/>
          <w:sz w:val="24"/>
          <w:szCs w:val="24"/>
        </w:rPr>
        <w:t>HazMaps</w:t>
      </w:r>
      <w:proofErr w:type="spellEnd"/>
      <w:r w:rsidRPr="002E69E5">
        <w:rPr>
          <w:rFonts w:ascii="Times New Roman" w:hAnsi="Times New Roman"/>
          <w:sz w:val="24"/>
          <w:szCs w:val="24"/>
        </w:rPr>
        <w:t xml:space="preserve"> at the Fermilab Fire Station for the availability and use of an off-site fill-in company.</w:t>
      </w:r>
    </w:p>
    <w:p w14:paraId="4563F17D" w14:textId="77777777" w:rsidR="00DC1C20" w:rsidRPr="002E69E5" w:rsidRDefault="00DC1C20" w:rsidP="00940892">
      <w:pPr>
        <w:pStyle w:val="BodyText3"/>
        <w:numPr>
          <w:ilvl w:val="0"/>
          <w:numId w:val="13"/>
        </w:numPr>
        <w:rPr>
          <w:color w:val="auto"/>
          <w:sz w:val="24"/>
          <w:szCs w:val="24"/>
        </w:rPr>
      </w:pPr>
      <w:r w:rsidRPr="002E69E5">
        <w:rPr>
          <w:color w:val="auto"/>
          <w:sz w:val="24"/>
          <w:szCs w:val="24"/>
        </w:rPr>
        <w:t xml:space="preserve">Conducting random checks of the </w:t>
      </w:r>
      <w:proofErr w:type="spellStart"/>
      <w:r w:rsidRPr="002E69E5">
        <w:rPr>
          <w:color w:val="auto"/>
          <w:sz w:val="24"/>
          <w:szCs w:val="24"/>
        </w:rPr>
        <w:t>HazMaps</w:t>
      </w:r>
      <w:proofErr w:type="spellEnd"/>
      <w:r w:rsidRPr="002E69E5">
        <w:rPr>
          <w:color w:val="auto"/>
          <w:sz w:val="24"/>
          <w:szCs w:val="24"/>
        </w:rPr>
        <w:t xml:space="preserve"> accuracy during regularly scheduled FFD inspections of the facilities/building,</w:t>
      </w:r>
    </w:p>
    <w:p w14:paraId="4563F17E" w14:textId="08F6D814" w:rsidR="00DC1C20" w:rsidRPr="00BF0AEE" w:rsidRDefault="00DC1C20" w:rsidP="00940892">
      <w:pPr>
        <w:pStyle w:val="BodyText3"/>
        <w:numPr>
          <w:ilvl w:val="0"/>
          <w:numId w:val="13"/>
        </w:numPr>
        <w:rPr>
          <w:color w:val="auto"/>
        </w:rPr>
      </w:pPr>
      <w:r w:rsidRPr="00BF0AEE">
        <w:rPr>
          <w:color w:val="auto"/>
          <w:sz w:val="24"/>
          <w:szCs w:val="24"/>
        </w:rPr>
        <w:t xml:space="preserve">Reporting </w:t>
      </w:r>
      <w:proofErr w:type="spellStart"/>
      <w:r w:rsidRPr="00BF0AEE">
        <w:rPr>
          <w:color w:val="auto"/>
          <w:sz w:val="24"/>
          <w:szCs w:val="24"/>
        </w:rPr>
        <w:t>HazMap</w:t>
      </w:r>
      <w:proofErr w:type="spellEnd"/>
      <w:r w:rsidRPr="00BF0AEE">
        <w:rPr>
          <w:color w:val="auto"/>
          <w:sz w:val="24"/>
          <w:szCs w:val="24"/>
        </w:rPr>
        <w:t xml:space="preserve"> program deficiencies to the respective </w:t>
      </w:r>
      <w:r w:rsidR="00E04EBB">
        <w:rPr>
          <w:color w:val="auto"/>
          <w:sz w:val="24"/>
          <w:szCs w:val="24"/>
        </w:rPr>
        <w:t>Division</w:t>
      </w:r>
      <w:r w:rsidRPr="00BF0AEE">
        <w:rPr>
          <w:color w:val="auto"/>
          <w:sz w:val="24"/>
          <w:szCs w:val="24"/>
        </w:rPr>
        <w:t xml:space="preserve"> Safety Officers and a copy to the Emergency Management</w:t>
      </w:r>
      <w:r w:rsidRPr="002E69E5">
        <w:rPr>
          <w:color w:val="auto"/>
          <w:sz w:val="24"/>
          <w:szCs w:val="24"/>
        </w:rPr>
        <w:t>.</w:t>
      </w:r>
    </w:p>
    <w:p w14:paraId="4563F17F" w14:textId="77777777" w:rsidR="00DC1C20" w:rsidRPr="00BF0AEE" w:rsidRDefault="00DC1C20" w:rsidP="00940892">
      <w:pPr>
        <w:pStyle w:val="BodyText3"/>
        <w:numPr>
          <w:ilvl w:val="0"/>
          <w:numId w:val="13"/>
        </w:numPr>
        <w:rPr>
          <w:color w:val="auto"/>
        </w:rPr>
      </w:pPr>
      <w:r w:rsidRPr="00BF0AEE">
        <w:rPr>
          <w:color w:val="auto"/>
          <w:sz w:val="24"/>
          <w:szCs w:val="24"/>
        </w:rPr>
        <w:t>Maintaining the pre-incident document (database) detailing data that is used by the responding personnel.</w:t>
      </w:r>
    </w:p>
    <w:p w14:paraId="4563F180" w14:textId="77777777" w:rsidR="00244E31" w:rsidRDefault="00244E31" w:rsidP="00E00D72"/>
    <w:p w14:paraId="4563F181" w14:textId="77777777" w:rsidR="00DC1C20" w:rsidRDefault="00021BF3" w:rsidP="00DC1C20">
      <w:pPr>
        <w:pStyle w:val="Heading1"/>
      </w:pPr>
      <w:bookmarkStart w:id="12" w:name="_Toc511920260"/>
      <w:r>
        <w:t>PROGRAM DESCRIPTION</w:t>
      </w:r>
      <w:bookmarkEnd w:id="12"/>
    </w:p>
    <w:p w14:paraId="4563F182" w14:textId="77777777" w:rsidR="003D14B7" w:rsidRPr="003D14B7" w:rsidRDefault="003D14B7" w:rsidP="003D14B7"/>
    <w:p w14:paraId="4563F183" w14:textId="77777777" w:rsidR="00DC1C20" w:rsidRPr="002E69E5" w:rsidRDefault="00DC1C20" w:rsidP="00940892">
      <w:pPr>
        <w:pStyle w:val="16pt"/>
        <w:spacing w:line="240" w:lineRule="auto"/>
        <w:ind w:left="0"/>
        <w:rPr>
          <w:rFonts w:ascii="Times New Roman" w:hAnsi="Times New Roman"/>
          <w:color w:val="000000"/>
          <w:sz w:val="24"/>
          <w:szCs w:val="24"/>
        </w:rPr>
      </w:pPr>
      <w:r w:rsidRPr="002E69E5">
        <w:rPr>
          <w:rFonts w:ascii="Times New Roman" w:hAnsi="Times New Roman"/>
          <w:sz w:val="24"/>
          <w:szCs w:val="24"/>
        </w:rPr>
        <w:t>The purpose of this document is to establish criteria that lead to a uniform method of identifying and communicating hazard information in Fermilab buildings and structures.</w:t>
      </w:r>
      <w:r w:rsidRPr="002E69E5">
        <w:rPr>
          <w:rFonts w:ascii="Times New Roman" w:hAnsi="Times New Roman"/>
          <w:color w:val="000000"/>
          <w:sz w:val="24"/>
          <w:szCs w:val="24"/>
        </w:rPr>
        <w:t xml:space="preserve"> </w:t>
      </w:r>
    </w:p>
    <w:p w14:paraId="4563F184" w14:textId="77777777" w:rsidR="00DC1C20" w:rsidRPr="002E69E5" w:rsidRDefault="00DC1C20" w:rsidP="00940892">
      <w:pPr>
        <w:pStyle w:val="16pt"/>
        <w:spacing w:line="240" w:lineRule="auto"/>
        <w:ind w:left="0"/>
        <w:rPr>
          <w:rFonts w:ascii="Times New Roman" w:hAnsi="Times New Roman"/>
          <w:color w:val="000000"/>
          <w:sz w:val="24"/>
          <w:szCs w:val="24"/>
        </w:rPr>
      </w:pPr>
    </w:p>
    <w:p w14:paraId="4563F185" w14:textId="6C99E1E4" w:rsidR="00DC1C20" w:rsidRPr="002E69E5" w:rsidRDefault="00DC1C20" w:rsidP="00940892">
      <w:pPr>
        <w:pStyle w:val="PlainText"/>
        <w:rPr>
          <w:rFonts w:ascii="Times New Roman" w:hAnsi="Times New Roman"/>
          <w:sz w:val="24"/>
          <w:szCs w:val="24"/>
        </w:rPr>
      </w:pPr>
      <w:r w:rsidRPr="002E69E5">
        <w:rPr>
          <w:rFonts w:ascii="Times New Roman" w:hAnsi="Times New Roman"/>
          <w:sz w:val="24"/>
          <w:szCs w:val="24"/>
        </w:rPr>
        <w:t>Chemicals, flammable gases, cryogenic fluids, and radioactive materials are some of the h</w:t>
      </w:r>
      <w:r w:rsidR="00940892">
        <w:rPr>
          <w:rFonts w:ascii="Times New Roman" w:hAnsi="Times New Roman"/>
          <w:sz w:val="24"/>
          <w:szCs w:val="24"/>
        </w:rPr>
        <w:t>azards that exist at Fermilab.</w:t>
      </w:r>
      <w:r w:rsidRPr="002E69E5">
        <w:rPr>
          <w:rFonts w:ascii="Times New Roman" w:hAnsi="Times New Roman"/>
          <w:sz w:val="24"/>
          <w:szCs w:val="24"/>
        </w:rPr>
        <w:t xml:space="preserve"> Emergency responders must be aware of a variety of hazards.  </w:t>
      </w:r>
    </w:p>
    <w:p w14:paraId="4563F186" w14:textId="77777777" w:rsidR="00DC1C20" w:rsidRPr="002E69E5" w:rsidRDefault="00DC1C20" w:rsidP="00DC1C20">
      <w:pPr>
        <w:pStyle w:val="PlainText"/>
        <w:rPr>
          <w:rFonts w:ascii="Times New Roman" w:hAnsi="Times New Roman"/>
          <w:sz w:val="24"/>
          <w:szCs w:val="24"/>
        </w:rPr>
      </w:pPr>
    </w:p>
    <w:p w14:paraId="4563F187" w14:textId="29FE4B01" w:rsidR="00DC1C20" w:rsidRPr="002E69E5" w:rsidRDefault="00DC1C20" w:rsidP="00940892">
      <w:pPr>
        <w:pStyle w:val="16pt"/>
        <w:spacing w:line="240" w:lineRule="auto"/>
        <w:ind w:left="0"/>
        <w:rPr>
          <w:rFonts w:ascii="Times New Roman" w:hAnsi="Times New Roman"/>
          <w:sz w:val="24"/>
          <w:szCs w:val="24"/>
        </w:rPr>
      </w:pPr>
      <w:r w:rsidRPr="002E69E5">
        <w:rPr>
          <w:rFonts w:ascii="Times New Roman" w:hAnsi="Times New Roman"/>
          <w:sz w:val="24"/>
          <w:szCs w:val="24"/>
        </w:rPr>
        <w:t>Obsolete informatio</w:t>
      </w:r>
      <w:r w:rsidR="00940892">
        <w:rPr>
          <w:rFonts w:ascii="Times New Roman" w:hAnsi="Times New Roman"/>
          <w:sz w:val="24"/>
          <w:szCs w:val="24"/>
        </w:rPr>
        <w:t>n in an emergency can be fatal.</w:t>
      </w:r>
      <w:r w:rsidRPr="002E69E5">
        <w:rPr>
          <w:rFonts w:ascii="Times New Roman" w:hAnsi="Times New Roman"/>
          <w:sz w:val="24"/>
          <w:szCs w:val="24"/>
        </w:rPr>
        <w:t xml:space="preserve"> Hazards must be convey</w:t>
      </w:r>
      <w:r w:rsidR="00940892">
        <w:rPr>
          <w:rFonts w:ascii="Times New Roman" w:hAnsi="Times New Roman"/>
          <w:sz w:val="24"/>
          <w:szCs w:val="24"/>
        </w:rPr>
        <w:t xml:space="preserve">ed in a brief, graphic manner. </w:t>
      </w:r>
      <w:r w:rsidRPr="002E69E5">
        <w:rPr>
          <w:rFonts w:ascii="Times New Roman" w:hAnsi="Times New Roman"/>
          <w:sz w:val="24"/>
          <w:szCs w:val="24"/>
        </w:rPr>
        <w:t xml:space="preserve">Verbal communication during odd hours and wordy documents are </w:t>
      </w:r>
      <w:r w:rsidR="00940892">
        <w:rPr>
          <w:rFonts w:ascii="Times New Roman" w:hAnsi="Times New Roman"/>
          <w:sz w:val="24"/>
          <w:szCs w:val="24"/>
        </w:rPr>
        <w:t>too risky when time is crucial.</w:t>
      </w:r>
      <w:r w:rsidRPr="002E69E5">
        <w:rPr>
          <w:rFonts w:ascii="Times New Roman" w:hAnsi="Times New Roman"/>
          <w:sz w:val="24"/>
          <w:szCs w:val="24"/>
        </w:rPr>
        <w:t xml:space="preserve"> Hazards must be un</w:t>
      </w:r>
      <w:r w:rsidR="00940892">
        <w:rPr>
          <w:rFonts w:ascii="Times New Roman" w:hAnsi="Times New Roman"/>
          <w:sz w:val="24"/>
          <w:szCs w:val="24"/>
        </w:rPr>
        <w:t>derstood at a glance.</w:t>
      </w:r>
      <w:r w:rsidRPr="002E69E5">
        <w:rPr>
          <w:rFonts w:ascii="Times New Roman" w:hAnsi="Times New Roman"/>
          <w:sz w:val="24"/>
          <w:szCs w:val="24"/>
        </w:rPr>
        <w:t xml:space="preserve"> Emergency responders need "instant knowledge."</w:t>
      </w:r>
    </w:p>
    <w:p w14:paraId="4563F188" w14:textId="77777777" w:rsidR="00DC1C20" w:rsidRPr="002E69E5" w:rsidRDefault="00DC1C20" w:rsidP="00940892">
      <w:pPr>
        <w:pStyle w:val="Space"/>
        <w:rPr>
          <w:rFonts w:ascii="Times New Roman" w:hAnsi="Times New Roman"/>
          <w:sz w:val="24"/>
          <w:szCs w:val="24"/>
        </w:rPr>
      </w:pPr>
    </w:p>
    <w:p w14:paraId="4563F189" w14:textId="77777777" w:rsidR="00DC1C20" w:rsidRPr="002E69E5" w:rsidRDefault="00DC1C20" w:rsidP="00940892">
      <w:pPr>
        <w:pStyle w:val="16pt"/>
        <w:spacing w:line="240" w:lineRule="auto"/>
        <w:ind w:left="0"/>
        <w:rPr>
          <w:rFonts w:ascii="Times New Roman" w:hAnsi="Times New Roman"/>
          <w:sz w:val="24"/>
          <w:szCs w:val="24"/>
        </w:rPr>
      </w:pPr>
      <w:r w:rsidRPr="002E69E5">
        <w:rPr>
          <w:rFonts w:ascii="Times New Roman" w:hAnsi="Times New Roman"/>
          <w:sz w:val="24"/>
          <w:szCs w:val="24"/>
        </w:rPr>
        <w:t>Since its inception, the Hazard Map was viewed as a method to convey hazards at a glance.  Standard symbols (icons) are adopted to speed production, quick recognition of hazard type, aid interpretation and above all, provide uniformity.</w:t>
      </w:r>
    </w:p>
    <w:p w14:paraId="4563F18A" w14:textId="77777777" w:rsidR="00DC1C20" w:rsidRPr="002E69E5" w:rsidRDefault="00DC1C20" w:rsidP="00DC1C20">
      <w:pPr>
        <w:pStyle w:val="Space"/>
        <w:rPr>
          <w:rFonts w:ascii="Times New Roman" w:hAnsi="Times New Roman"/>
          <w:sz w:val="24"/>
          <w:szCs w:val="24"/>
        </w:rPr>
      </w:pPr>
    </w:p>
    <w:p w14:paraId="4563F18B" w14:textId="77777777" w:rsidR="00DC1C20" w:rsidRDefault="00DC1C20" w:rsidP="00940892">
      <w:r w:rsidRPr="002E69E5">
        <w:t xml:space="preserve">Icons chosen for this task stem from internationally recognized symbols.  Only certain icons are </w:t>
      </w:r>
      <w:r>
        <w:t>permitted</w:t>
      </w:r>
      <w:r w:rsidRPr="002E69E5">
        <w:t xml:space="preserve"> on the </w:t>
      </w:r>
      <w:proofErr w:type="spellStart"/>
      <w:r w:rsidRPr="002E69E5">
        <w:t>HazMaps</w:t>
      </w:r>
      <w:proofErr w:type="spellEnd"/>
      <w:r>
        <w:t xml:space="preserve"> and therefore, a</w:t>
      </w:r>
      <w:r w:rsidRPr="002E69E5">
        <w:t xml:space="preserve">ny modification of the icon/symbols is </w:t>
      </w:r>
      <w:r>
        <w:t>prohibited</w:t>
      </w:r>
      <w:r w:rsidRPr="002E69E5">
        <w:t xml:space="preserve">.  Usage of any new symbols must be pre-approved by </w:t>
      </w:r>
      <w:r>
        <w:t>Fermilab’s Fire Department.</w:t>
      </w:r>
    </w:p>
    <w:p w14:paraId="4563F18C" w14:textId="77777777" w:rsidR="00DC1C20" w:rsidRPr="00EA3795" w:rsidRDefault="00DC1C20" w:rsidP="00DC1C20">
      <w:pPr>
        <w:rPr>
          <w:color w:val="000000"/>
        </w:rPr>
      </w:pPr>
    </w:p>
    <w:p w14:paraId="4563F18D" w14:textId="77777777" w:rsidR="00DC1C20" w:rsidRPr="00EA3795" w:rsidRDefault="00DC1C20" w:rsidP="00DC1C20">
      <w:pPr>
        <w:pStyle w:val="Heading2"/>
        <w:keepNext w:val="0"/>
        <w:rPr>
          <w:b w:val="0"/>
          <w:szCs w:val="24"/>
        </w:rPr>
      </w:pPr>
      <w:bookmarkStart w:id="13" w:name="_Toc509919801"/>
      <w:bookmarkStart w:id="14" w:name="_Toc511920261"/>
      <w:r>
        <w:rPr>
          <w:szCs w:val="24"/>
        </w:rPr>
        <w:t>Principal Components of a Hazard Map</w:t>
      </w:r>
      <w:bookmarkEnd w:id="13"/>
      <w:bookmarkEnd w:id="14"/>
    </w:p>
    <w:p w14:paraId="4563F18E" w14:textId="77777777" w:rsidR="00DC1C20" w:rsidRDefault="00DC1C20" w:rsidP="00C231E5">
      <w:pPr>
        <w:pStyle w:val="16pt"/>
        <w:numPr>
          <w:ilvl w:val="0"/>
          <w:numId w:val="15"/>
        </w:numPr>
        <w:rPr>
          <w:rFonts w:ascii="Times New Roman" w:hAnsi="Times New Roman"/>
          <w:sz w:val="24"/>
          <w:szCs w:val="24"/>
        </w:rPr>
      </w:pPr>
      <w:r>
        <w:rPr>
          <w:rFonts w:ascii="Times New Roman" w:hAnsi="Times New Roman"/>
          <w:sz w:val="24"/>
          <w:szCs w:val="24"/>
        </w:rPr>
        <w:t>The Hazard map should be posted at the facility’s fire alarm control panel.  Buildings without a fire alarm panel should be posted on the interior wall at the main entrance which is adjacent to the nearest road and fire hydrant.</w:t>
      </w:r>
    </w:p>
    <w:p w14:paraId="4563F18F" w14:textId="77777777" w:rsidR="00DC1C20" w:rsidRPr="002E69E5" w:rsidRDefault="00DC1C20" w:rsidP="00C231E5">
      <w:pPr>
        <w:pStyle w:val="16pt"/>
        <w:numPr>
          <w:ilvl w:val="0"/>
          <w:numId w:val="15"/>
        </w:numPr>
        <w:rPr>
          <w:rFonts w:ascii="Times New Roman" w:hAnsi="Times New Roman"/>
          <w:sz w:val="24"/>
          <w:szCs w:val="24"/>
        </w:rPr>
      </w:pPr>
      <w:r w:rsidRPr="002E69E5">
        <w:rPr>
          <w:rFonts w:ascii="Times New Roman" w:hAnsi="Times New Roman"/>
          <w:sz w:val="24"/>
          <w:szCs w:val="24"/>
        </w:rPr>
        <w:lastRenderedPageBreak/>
        <w:t xml:space="preserve">The basic hazard map is a simple near scale drawing made to fit in a standard three-ring binder.  </w:t>
      </w:r>
      <w:proofErr w:type="spellStart"/>
      <w:r>
        <w:rPr>
          <w:rFonts w:ascii="Times New Roman" w:hAnsi="Times New Roman"/>
          <w:sz w:val="24"/>
          <w:szCs w:val="24"/>
        </w:rPr>
        <w:t>HazMaps</w:t>
      </w:r>
      <w:proofErr w:type="spellEnd"/>
      <w:r>
        <w:rPr>
          <w:rFonts w:ascii="Times New Roman" w:hAnsi="Times New Roman"/>
          <w:sz w:val="24"/>
          <w:szCs w:val="24"/>
        </w:rPr>
        <w:t xml:space="preserve"> standard drawing size shall be</w:t>
      </w:r>
      <w:r w:rsidRPr="002E69E5">
        <w:rPr>
          <w:rFonts w:ascii="Times New Roman" w:hAnsi="Times New Roman"/>
          <w:sz w:val="24"/>
          <w:szCs w:val="24"/>
        </w:rPr>
        <w:t xml:space="preserve"> 11” x 17”.  </w:t>
      </w:r>
      <w:r>
        <w:rPr>
          <w:rFonts w:ascii="Times New Roman" w:hAnsi="Times New Roman"/>
          <w:sz w:val="24"/>
          <w:szCs w:val="24"/>
        </w:rPr>
        <w:t xml:space="preserve">Multi-story building floors should be on individual sheets, unless can be clearly represented on a single sheet, consult FFD for further guidance.  </w:t>
      </w:r>
      <w:r w:rsidRPr="002E69E5">
        <w:rPr>
          <w:rFonts w:ascii="Times New Roman" w:hAnsi="Times New Roman"/>
          <w:sz w:val="24"/>
          <w:szCs w:val="24"/>
        </w:rPr>
        <w:t xml:space="preserve">Fundamental components of the map </w:t>
      </w:r>
      <w:r>
        <w:rPr>
          <w:rFonts w:ascii="Times New Roman" w:hAnsi="Times New Roman"/>
          <w:sz w:val="24"/>
          <w:szCs w:val="24"/>
        </w:rPr>
        <w:t xml:space="preserve">should </w:t>
      </w:r>
      <w:r w:rsidRPr="002E69E5">
        <w:rPr>
          <w:rFonts w:ascii="Times New Roman" w:hAnsi="Times New Roman"/>
          <w:sz w:val="24"/>
          <w:szCs w:val="24"/>
        </w:rPr>
        <w:t>include:</w:t>
      </w:r>
    </w:p>
    <w:p w14:paraId="4563F190" w14:textId="77777777" w:rsidR="00DC1C20" w:rsidRPr="002E69E5" w:rsidRDefault="00DC1C20" w:rsidP="00DC1C20">
      <w:pPr>
        <w:pStyle w:val="16pt"/>
        <w:rPr>
          <w:rFonts w:ascii="Times New Roman" w:hAnsi="Times New Roman"/>
          <w:sz w:val="24"/>
          <w:szCs w:val="24"/>
        </w:rPr>
      </w:pPr>
    </w:p>
    <w:p w14:paraId="4563F191" w14:textId="77777777" w:rsidR="00DC1C20" w:rsidRPr="002E69E5"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The basic structure.</w:t>
      </w:r>
    </w:p>
    <w:p w14:paraId="4563F192" w14:textId="77777777" w:rsidR="00DC1C20" w:rsidRPr="002E69E5"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Buildin</w:t>
      </w:r>
      <w:r w:rsidR="00854603">
        <w:rPr>
          <w:rFonts w:ascii="Times New Roman" w:hAnsi="Times New Roman"/>
          <w:sz w:val="24"/>
          <w:szCs w:val="24"/>
        </w:rPr>
        <w:t xml:space="preserve">g information: name, location, </w:t>
      </w:r>
      <w:r w:rsidRPr="002E69E5">
        <w:rPr>
          <w:rFonts w:ascii="Times New Roman" w:hAnsi="Times New Roman"/>
          <w:sz w:val="24"/>
          <w:szCs w:val="24"/>
        </w:rPr>
        <w:t>and FIMS numbers</w:t>
      </w:r>
    </w:p>
    <w:p w14:paraId="4563F193" w14:textId="77777777" w:rsidR="00DC1C20" w:rsidRPr="002E69E5"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Overall dimensions</w:t>
      </w:r>
    </w:p>
    <w:p w14:paraId="4563F194" w14:textId="77777777" w:rsidR="00DC1C20" w:rsidRPr="002E69E5"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The orientation of the map with an arrow pointing north.</w:t>
      </w:r>
    </w:p>
    <w:p w14:paraId="4563F195" w14:textId="77777777" w:rsidR="00DC1C20" w:rsidRPr="002E69E5"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Entrance and exit points, walkways.</w:t>
      </w:r>
    </w:p>
    <w:p w14:paraId="4563F196" w14:textId="77777777" w:rsidR="00DC1C20" w:rsidRPr="002E69E5"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Key utilities and controls (shut off points, fire suppression controls</w:t>
      </w:r>
      <w:r>
        <w:rPr>
          <w:rFonts w:ascii="Times New Roman" w:hAnsi="Times New Roman"/>
          <w:sz w:val="24"/>
          <w:szCs w:val="24"/>
        </w:rPr>
        <w:t>, fire alarm control panel(s), etc.</w:t>
      </w:r>
      <w:r w:rsidRPr="002E69E5">
        <w:rPr>
          <w:rFonts w:ascii="Times New Roman" w:hAnsi="Times New Roman"/>
          <w:sz w:val="24"/>
          <w:szCs w:val="24"/>
        </w:rPr>
        <w:t>)</w:t>
      </w:r>
    </w:p>
    <w:p w14:paraId="4563F197" w14:textId="77777777" w:rsidR="00DC1C20" w:rsidRPr="002E69E5"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Hazards and emergency response information.</w:t>
      </w:r>
    </w:p>
    <w:p w14:paraId="4563F198" w14:textId="77777777" w:rsidR="00DC1C20" w:rsidRPr="002E69E5"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Location of nearest road and fire hydrant.</w:t>
      </w:r>
    </w:p>
    <w:p w14:paraId="4563F199" w14:textId="77777777" w:rsidR="00DC1C20" w:rsidRPr="002E69E5"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Use of standardized symbols.</w:t>
      </w:r>
    </w:p>
    <w:p w14:paraId="4563F19A" w14:textId="77777777" w:rsidR="00DC1C20"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sidRPr="002E69E5">
        <w:rPr>
          <w:rFonts w:ascii="Times New Roman" w:hAnsi="Times New Roman"/>
          <w:sz w:val="24"/>
          <w:szCs w:val="24"/>
        </w:rPr>
        <w:t>Preparer’s initials and date map was approved for posting.</w:t>
      </w:r>
    </w:p>
    <w:p w14:paraId="4563F19B" w14:textId="77777777" w:rsidR="00DC1C20"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Pr>
          <w:rFonts w:ascii="Times New Roman" w:hAnsi="Times New Roman"/>
          <w:sz w:val="24"/>
          <w:szCs w:val="24"/>
        </w:rPr>
        <w:t>If entry/exit doors are numbered, include on Hazard Map</w:t>
      </w:r>
    </w:p>
    <w:p w14:paraId="4563F19C" w14:textId="77777777" w:rsidR="00DC1C20"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Pr>
          <w:rFonts w:ascii="Times New Roman" w:hAnsi="Times New Roman"/>
          <w:sz w:val="24"/>
          <w:szCs w:val="24"/>
        </w:rPr>
        <w:t>If skylights or smoke hatches are present, include approximate location on Hazard Map.</w:t>
      </w:r>
    </w:p>
    <w:p w14:paraId="4563F19D" w14:textId="77777777" w:rsidR="00DC1C20"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Pr>
          <w:rFonts w:ascii="Times New Roman" w:hAnsi="Times New Roman"/>
          <w:sz w:val="24"/>
          <w:szCs w:val="24"/>
        </w:rPr>
        <w:t>If present, area electrical switch, such as an EPO, which shuts off all power to a given area</w:t>
      </w:r>
    </w:p>
    <w:p w14:paraId="4563F19E" w14:textId="77777777" w:rsidR="00DC1C20"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Pr>
          <w:rFonts w:ascii="Times New Roman" w:hAnsi="Times New Roman"/>
          <w:sz w:val="24"/>
          <w:szCs w:val="24"/>
        </w:rPr>
        <w:t>Aisle ways.</w:t>
      </w:r>
    </w:p>
    <w:p w14:paraId="4563F19F" w14:textId="77777777" w:rsidR="00DC1C20"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Pr>
          <w:rFonts w:ascii="Times New Roman" w:hAnsi="Times New Roman"/>
          <w:sz w:val="24"/>
          <w:szCs w:val="24"/>
        </w:rPr>
        <w:t>If present, indicate the Automated External Defibrillators (AED).</w:t>
      </w:r>
    </w:p>
    <w:p w14:paraId="4563F1A0" w14:textId="77777777" w:rsidR="00DC1C20" w:rsidRDefault="00DC1C20" w:rsidP="00C231E5">
      <w:pPr>
        <w:pStyle w:val="16pt"/>
        <w:numPr>
          <w:ilvl w:val="0"/>
          <w:numId w:val="14"/>
        </w:numPr>
        <w:tabs>
          <w:tab w:val="clear" w:pos="1080"/>
          <w:tab w:val="num" w:pos="1440"/>
        </w:tabs>
        <w:ind w:left="1440" w:hanging="720"/>
        <w:rPr>
          <w:rFonts w:ascii="Times New Roman" w:hAnsi="Times New Roman"/>
          <w:sz w:val="24"/>
          <w:szCs w:val="24"/>
        </w:rPr>
      </w:pPr>
      <w:r>
        <w:rPr>
          <w:rFonts w:ascii="Times New Roman" w:hAnsi="Times New Roman"/>
          <w:sz w:val="24"/>
          <w:szCs w:val="24"/>
        </w:rPr>
        <w:t>Compressed (Inert or Flammable Gas Bottles</w:t>
      </w:r>
    </w:p>
    <w:p w14:paraId="4563F1A1" w14:textId="77777777" w:rsidR="00DC1C20" w:rsidRPr="002E69E5" w:rsidRDefault="00DC1C20" w:rsidP="00DC1C20">
      <w:pPr>
        <w:pStyle w:val="16pt"/>
        <w:ind w:left="1440"/>
        <w:rPr>
          <w:rFonts w:ascii="Times New Roman" w:hAnsi="Times New Roman"/>
          <w:sz w:val="24"/>
          <w:szCs w:val="24"/>
        </w:rPr>
      </w:pPr>
    </w:p>
    <w:p w14:paraId="4563F1A2" w14:textId="77777777" w:rsidR="00DC1C20" w:rsidRPr="00EA3795" w:rsidRDefault="00DC1C20" w:rsidP="00DC1C20">
      <w:pPr>
        <w:pStyle w:val="Heading2"/>
        <w:keepNext w:val="0"/>
        <w:rPr>
          <w:b w:val="0"/>
          <w:szCs w:val="24"/>
        </w:rPr>
      </w:pPr>
      <w:bookmarkStart w:id="15" w:name="_Toc509919802"/>
      <w:bookmarkStart w:id="16" w:name="_Toc511920262"/>
      <w:r>
        <w:rPr>
          <w:szCs w:val="24"/>
        </w:rPr>
        <w:t>Map Uniformity &amp; Minimum Requirements</w:t>
      </w:r>
      <w:bookmarkEnd w:id="15"/>
      <w:bookmarkEnd w:id="16"/>
    </w:p>
    <w:p w14:paraId="4563F1A3" w14:textId="77777777" w:rsidR="00DC1C20" w:rsidRDefault="00DC1C20" w:rsidP="00C231E5">
      <w:pPr>
        <w:pStyle w:val="ListParagraph"/>
        <w:numPr>
          <w:ilvl w:val="0"/>
          <w:numId w:val="16"/>
        </w:numPr>
        <w:rPr>
          <w:noProof/>
        </w:rPr>
      </w:pPr>
      <w:r>
        <w:rPr>
          <w:noProof/>
        </w:rPr>
        <w:t>Uniformity is essential to this program; therefore, the following criteria should be followed.</w:t>
      </w:r>
    </w:p>
    <w:p w14:paraId="4563F1A4" w14:textId="77777777" w:rsidR="00DC1C20" w:rsidRPr="002E69E5" w:rsidRDefault="00DC1C20" w:rsidP="00C231E5">
      <w:pPr>
        <w:pStyle w:val="ListParagraph"/>
        <w:numPr>
          <w:ilvl w:val="0"/>
          <w:numId w:val="16"/>
        </w:numPr>
      </w:pPr>
      <w:r w:rsidRPr="00DB7106">
        <w:rPr>
          <w:b/>
        </w:rPr>
        <w:t>Capacitor Bank Icon</w:t>
      </w:r>
      <w:r w:rsidRPr="002E69E5">
        <w:t xml:space="preserve"> should be used to reflect a single capacitor or a bank of capacitors.</w:t>
      </w:r>
    </w:p>
    <w:p w14:paraId="4563F1A5" w14:textId="77777777" w:rsidR="00DC1C20" w:rsidRPr="00DB7106" w:rsidRDefault="00DC1C20" w:rsidP="00C231E5">
      <w:pPr>
        <w:pStyle w:val="ListParagraph"/>
        <w:numPr>
          <w:ilvl w:val="0"/>
          <w:numId w:val="16"/>
        </w:numPr>
        <w:rPr>
          <w:b/>
        </w:rPr>
      </w:pPr>
      <w:r w:rsidRPr="00DB7106">
        <w:rPr>
          <w:b/>
        </w:rPr>
        <w:t>Compresse</w:t>
      </w:r>
      <w:r>
        <w:rPr>
          <w:b/>
        </w:rPr>
        <w:t>d (Inert/Flammable) Gas Bottles</w:t>
      </w:r>
    </w:p>
    <w:p w14:paraId="4563F1A6" w14:textId="77777777" w:rsidR="00DC1C20" w:rsidRDefault="00DC1C20" w:rsidP="00C231E5">
      <w:pPr>
        <w:pStyle w:val="ListParagraph"/>
        <w:numPr>
          <w:ilvl w:val="1"/>
          <w:numId w:val="16"/>
        </w:numPr>
      </w:pPr>
      <w:r w:rsidRPr="002E69E5">
        <w:t>Identification will include the use of the inert icon, with an underscore number for each material identified in the drawing area.  The Inert icon will be placed in the symbol legend and the phrase inert gas will be used.  In the Hazard key each icon identified with a subscript number will include: specific product name, UN number and quantity of material.</w:t>
      </w:r>
    </w:p>
    <w:p w14:paraId="4563F1A7" w14:textId="77777777" w:rsidR="00DC1C20" w:rsidRPr="002E69E5" w:rsidRDefault="00DC1C20" w:rsidP="00C231E5">
      <w:pPr>
        <w:pStyle w:val="ListParagraph"/>
        <w:numPr>
          <w:ilvl w:val="1"/>
          <w:numId w:val="16"/>
        </w:numPr>
      </w:pPr>
      <w:r>
        <w:t>F</w:t>
      </w:r>
      <w:r w:rsidRPr="002E69E5">
        <w:t>or more than 2 bottles-in a small area, use inert bottle icon in the drawing.  In the symbol key insert the inert bottle icon and the phrase inert gases.  In the hazard legend include the icon, the phrase INERT</w:t>
      </w:r>
      <w:r>
        <w:t>,</w:t>
      </w:r>
      <w:r w:rsidRPr="002E69E5">
        <w:t xml:space="preserve"> and</w:t>
      </w:r>
      <w:r>
        <w:t xml:space="preserve"> the</w:t>
      </w:r>
      <w:r w:rsidRPr="002E69E5">
        <w:t xml:space="preserve"> number of bottles in the area.  </w:t>
      </w:r>
    </w:p>
    <w:p w14:paraId="4563F1A8" w14:textId="77777777" w:rsidR="00DC1C20" w:rsidRPr="00DB7106" w:rsidRDefault="00DC1C20" w:rsidP="00C231E5">
      <w:pPr>
        <w:pStyle w:val="ListParagraph"/>
        <w:numPr>
          <w:ilvl w:val="0"/>
          <w:numId w:val="16"/>
        </w:numPr>
        <w:rPr>
          <w:b/>
        </w:rPr>
      </w:pPr>
      <w:r w:rsidRPr="00DB7106">
        <w:rPr>
          <w:b/>
        </w:rPr>
        <w:t>For Flammable compressed gas</w:t>
      </w:r>
    </w:p>
    <w:p w14:paraId="4563F1A9" w14:textId="77777777" w:rsidR="00DC1C20" w:rsidRDefault="00DC1C20" w:rsidP="00C231E5">
      <w:pPr>
        <w:pStyle w:val="ListParagraph"/>
        <w:numPr>
          <w:ilvl w:val="1"/>
          <w:numId w:val="16"/>
        </w:numPr>
      </w:pPr>
      <w:r w:rsidRPr="002E69E5">
        <w:t xml:space="preserve">If there are a few bottles in the area and can be specifically identified, then do so if it does not overwhelm the map. </w:t>
      </w:r>
      <w:r>
        <w:t xml:space="preserve"> </w:t>
      </w:r>
      <w:r w:rsidRPr="002E69E5">
        <w:t xml:space="preserve">Identification will include the use of the flammable icon, an underscore number (as appropriate) in the drawing area.  The flammable </w:t>
      </w:r>
      <w:r w:rsidRPr="002E69E5">
        <w:lastRenderedPageBreak/>
        <w:t>icon will be placed in the symbol legend, and the phrase flammable gas.  In the Hazard key position</w:t>
      </w:r>
      <w:r w:rsidR="00854603">
        <w:t>,</w:t>
      </w:r>
      <w:r w:rsidRPr="002E69E5">
        <w:t xml:space="preserve"> the icon with the specific product name, UN number and quantity of material. </w:t>
      </w:r>
    </w:p>
    <w:p w14:paraId="4563F1AA" w14:textId="77777777" w:rsidR="00DC1C20" w:rsidRPr="002E69E5" w:rsidRDefault="00DC1C20" w:rsidP="00C231E5">
      <w:pPr>
        <w:pStyle w:val="ListParagraph"/>
        <w:numPr>
          <w:ilvl w:val="1"/>
          <w:numId w:val="16"/>
        </w:numPr>
      </w:pPr>
      <w:r w:rsidRPr="002E69E5">
        <w:t>If the flammable gas product is not specified on R list use the flammable icon with an underscore number (as appropriate).  If there are a few bottles in the area, then specifically identify the product if it does not overwhelm the map.  Identification will include the use of the icon in the drawing area.  The icon and phrase flammable material, specific name, UN and quantity of material.</w:t>
      </w:r>
    </w:p>
    <w:p w14:paraId="4563F1AB" w14:textId="77777777" w:rsidR="00DC1C20" w:rsidRPr="00DC1C20" w:rsidRDefault="00DC1C20" w:rsidP="00C231E5">
      <w:pPr>
        <w:pStyle w:val="ListParagraph"/>
        <w:numPr>
          <w:ilvl w:val="1"/>
          <w:numId w:val="16"/>
        </w:numPr>
        <w:rPr>
          <w:i/>
        </w:rPr>
      </w:pPr>
      <w:r w:rsidRPr="002E69E5">
        <w:t>If there is large number of bottles, of same flammable family in small area use flammable icon, with underscore number to identify the location of the product.  Use this icon in the symbol key with the phrase flammable material.  In the hazard key position</w:t>
      </w:r>
      <w:r w:rsidR="00854603">
        <w:t>,</w:t>
      </w:r>
      <w:r w:rsidRPr="002E69E5">
        <w:t xml:space="preserve"> the icon and identify the product as flammable compressed gases and number of bottles present.</w:t>
      </w:r>
    </w:p>
    <w:p w14:paraId="4563F1AC" w14:textId="2FFCC687" w:rsidR="00DC1C20" w:rsidRPr="002E69E5" w:rsidRDefault="00DC1C20" w:rsidP="00C231E5">
      <w:pPr>
        <w:pStyle w:val="ListParagraph"/>
        <w:numPr>
          <w:ilvl w:val="0"/>
          <w:numId w:val="16"/>
        </w:numPr>
      </w:pPr>
      <w:r w:rsidRPr="00DB7106">
        <w:rPr>
          <w:b/>
        </w:rPr>
        <w:t>Doors and gates</w:t>
      </w:r>
      <w:r w:rsidRPr="002E69E5">
        <w:t xml:space="preserve"> </w:t>
      </w:r>
      <w:r>
        <w:t xml:space="preserve">normally </w:t>
      </w:r>
      <w:r w:rsidRPr="002E69E5">
        <w:t xml:space="preserve">"open" in the direction of travel.  Overhead doors drawn to </w:t>
      </w:r>
      <w:r>
        <w:t xml:space="preserve">approximate </w:t>
      </w:r>
      <w:r w:rsidRPr="002E69E5">
        <w:t>scale.  All doors indicated w</w:t>
      </w:r>
      <w:r w:rsidR="00E04EBB">
        <w:t>ith "slanted hash-mark" pattern.</w:t>
      </w:r>
      <w:r>
        <w:t xml:space="preserve">  If Door numbers are required in accordance with FESHM 6020.4, then the door numbers should be added to the </w:t>
      </w:r>
      <w:proofErr w:type="spellStart"/>
      <w:r>
        <w:t>HazMaps</w:t>
      </w:r>
      <w:proofErr w:type="spellEnd"/>
    </w:p>
    <w:p w14:paraId="4563F1AD" w14:textId="77777777" w:rsidR="00DC1C20" w:rsidRPr="00DB7106" w:rsidRDefault="00DC1C20" w:rsidP="00C231E5">
      <w:pPr>
        <w:pStyle w:val="ListParagraph"/>
        <w:numPr>
          <w:ilvl w:val="0"/>
          <w:numId w:val="16"/>
        </w:numPr>
        <w:rPr>
          <w:bCs/>
        </w:rPr>
      </w:pPr>
      <w:r w:rsidRPr="00DB7106">
        <w:rPr>
          <w:b/>
          <w:bCs/>
        </w:rPr>
        <w:t>Duress Alarm:</w:t>
      </w:r>
      <w:r w:rsidRPr="00DB7106">
        <w:rPr>
          <w:bCs/>
        </w:rPr>
        <w:t xml:space="preserve"> Upon the request of the </w:t>
      </w:r>
      <w:r>
        <w:rPr>
          <w:bCs/>
        </w:rPr>
        <w:t xml:space="preserve">Fermilab’s </w:t>
      </w:r>
      <w:r w:rsidRPr="00DB7106">
        <w:rPr>
          <w:bCs/>
        </w:rPr>
        <w:t>Fire Department, Fixed Duress Alarms are to be noted at the appropriate location using the</w:t>
      </w:r>
      <w:r w:rsidR="00854603">
        <w:rPr>
          <w:bCs/>
        </w:rPr>
        <w:t xml:space="preserve"> </w:t>
      </w:r>
      <w:r w:rsidRPr="00DB7106">
        <w:rPr>
          <w:bCs/>
        </w:rPr>
        <w:t>capi</w:t>
      </w:r>
      <w:r w:rsidR="00854603">
        <w:rPr>
          <w:bCs/>
        </w:rPr>
        <w:t>tal letter “D” in at least a 15</w:t>
      </w:r>
      <w:r w:rsidRPr="00DB7106">
        <w:rPr>
          <w:bCs/>
        </w:rPr>
        <w:t>point font in bold.  Within the legend column of the map, this icon and the description “Duress Alarm” is to be placed.</w:t>
      </w:r>
    </w:p>
    <w:p w14:paraId="4563F1AE" w14:textId="77777777" w:rsidR="00DC1C20" w:rsidRPr="002E69E5" w:rsidRDefault="00DC1C20" w:rsidP="00C231E5">
      <w:pPr>
        <w:pStyle w:val="ListParagraph"/>
        <w:numPr>
          <w:ilvl w:val="0"/>
          <w:numId w:val="16"/>
        </w:numPr>
      </w:pPr>
      <w:r w:rsidRPr="00DB7106">
        <w:rPr>
          <w:b/>
        </w:rPr>
        <w:t>Exit Only Doors:</w:t>
      </w:r>
      <w:r w:rsidRPr="002E69E5">
        <w:t xml:space="preserve"> Doors that are used exclusively for exiting in an emergency will be identified using the door icon, modified to a closed position.  Adjacent to the closed door the phrase “EXIT ONLY” in bold caps will be positioned.</w:t>
      </w:r>
    </w:p>
    <w:p w14:paraId="4563F1AF" w14:textId="77777777" w:rsidR="00DC1C20" w:rsidRPr="002E69E5" w:rsidRDefault="00DC1C20" w:rsidP="00C231E5">
      <w:pPr>
        <w:pStyle w:val="ListParagraph"/>
        <w:numPr>
          <w:ilvl w:val="0"/>
          <w:numId w:val="16"/>
        </w:numPr>
        <w:tabs>
          <w:tab w:val="left" w:pos="720"/>
          <w:tab w:val="right" w:pos="8460"/>
        </w:tabs>
      </w:pPr>
      <w:r w:rsidRPr="00DB7106">
        <w:rPr>
          <w:b/>
        </w:rPr>
        <w:t>Experiments that have flammable gas</w:t>
      </w:r>
      <w:r w:rsidRPr="002E69E5">
        <w:t xml:space="preserve">, the Experiment Flammable Gas icon is to be used. The guidelines for using the Natural Gas icon will be used anytime a gas line has a regulator and shut off valve and it enters a building or serves multiple HVAC units outside a building.  </w:t>
      </w:r>
    </w:p>
    <w:p w14:paraId="4563F1B0" w14:textId="77777777" w:rsidR="00DC1C20" w:rsidRPr="002E69E5" w:rsidRDefault="00DC1C20" w:rsidP="00C231E5">
      <w:pPr>
        <w:pStyle w:val="ListParagraph"/>
        <w:numPr>
          <w:ilvl w:val="0"/>
          <w:numId w:val="16"/>
        </w:numPr>
      </w:pPr>
      <w:r w:rsidRPr="00DB7106">
        <w:rPr>
          <w:b/>
        </w:rPr>
        <w:t xml:space="preserve">Fire Department connection “Y” </w:t>
      </w:r>
      <w:r w:rsidRPr="002E69E5">
        <w:t>should have the upper (double) wings facing away from the building, the stem will be attached to the building.</w:t>
      </w:r>
    </w:p>
    <w:p w14:paraId="4563F1B1" w14:textId="77777777" w:rsidR="00DC1C20" w:rsidRPr="002E69E5" w:rsidRDefault="00DC1C20" w:rsidP="00C231E5">
      <w:pPr>
        <w:pStyle w:val="ListParagraph"/>
        <w:numPr>
          <w:ilvl w:val="0"/>
          <w:numId w:val="16"/>
        </w:numPr>
      </w:pPr>
      <w:r w:rsidRPr="00DB7106">
        <w:rPr>
          <w:b/>
        </w:rPr>
        <w:t xml:space="preserve">Floor grates </w:t>
      </w:r>
      <w:r w:rsidRPr="002E69E5">
        <w:t>be treated and drawn as part of the standard floor, without any special notice or treatment.</w:t>
      </w:r>
    </w:p>
    <w:p w14:paraId="4563F1B2" w14:textId="7C5EB9DB" w:rsidR="00DC1C20" w:rsidRPr="002E69E5" w:rsidRDefault="00DC1C20" w:rsidP="00C231E5">
      <w:pPr>
        <w:pStyle w:val="16pt"/>
        <w:numPr>
          <w:ilvl w:val="0"/>
          <w:numId w:val="16"/>
        </w:numPr>
        <w:tabs>
          <w:tab w:val="clear" w:pos="720"/>
        </w:tabs>
        <w:rPr>
          <w:rFonts w:ascii="Times New Roman" w:hAnsi="Times New Roman"/>
          <w:sz w:val="24"/>
          <w:szCs w:val="24"/>
        </w:rPr>
      </w:pPr>
      <w:r w:rsidRPr="002E69E5">
        <w:rPr>
          <w:rFonts w:ascii="Times New Roman" w:hAnsi="Times New Roman"/>
          <w:b/>
          <w:sz w:val="24"/>
          <w:szCs w:val="24"/>
        </w:rPr>
        <w:t>Gates and fences</w:t>
      </w:r>
      <w:r w:rsidRPr="002E69E5">
        <w:rPr>
          <w:rFonts w:ascii="Times New Roman" w:hAnsi="Times New Roman"/>
          <w:sz w:val="24"/>
          <w:szCs w:val="24"/>
        </w:rPr>
        <w:t xml:space="preserve"> indicated w</w:t>
      </w:r>
      <w:r w:rsidR="00E04EBB">
        <w:rPr>
          <w:rFonts w:ascii="Times New Roman" w:hAnsi="Times New Roman"/>
          <w:sz w:val="24"/>
          <w:szCs w:val="24"/>
        </w:rPr>
        <w:t>ith shaded line.</w:t>
      </w:r>
    </w:p>
    <w:p w14:paraId="4563F1B3" w14:textId="77777777" w:rsidR="00DC1C20" w:rsidRPr="002E69E5" w:rsidRDefault="00DC1C20" w:rsidP="00C231E5">
      <w:pPr>
        <w:pStyle w:val="BlockText"/>
        <w:numPr>
          <w:ilvl w:val="0"/>
          <w:numId w:val="16"/>
        </w:numPr>
        <w:tabs>
          <w:tab w:val="clear" w:pos="540"/>
          <w:tab w:val="left" w:pos="720"/>
        </w:tabs>
        <w:spacing w:line="240" w:lineRule="auto"/>
        <w:ind w:right="0"/>
        <w:rPr>
          <w:rFonts w:ascii="Times New Roman" w:hAnsi="Times New Roman"/>
          <w:sz w:val="24"/>
          <w:szCs w:val="24"/>
        </w:rPr>
      </w:pPr>
      <w:r w:rsidRPr="002E69E5">
        <w:rPr>
          <w:rFonts w:ascii="Times New Roman" w:hAnsi="Times New Roman"/>
          <w:b/>
          <w:sz w:val="24"/>
          <w:szCs w:val="24"/>
        </w:rPr>
        <w:t>Hand Rails:</w:t>
      </w:r>
      <w:r w:rsidRPr="002E69E5">
        <w:rPr>
          <w:rFonts w:ascii="Times New Roman" w:hAnsi="Times New Roman"/>
          <w:sz w:val="24"/>
          <w:szCs w:val="24"/>
        </w:rPr>
        <w:t xml:space="preserve"> Use a dotted or slashed line to indicate hand rails on a mezzanine. Other hand rails are indicated by a solid line. Both types require text stating "hand rail" and an indication of "fall" elevation.</w:t>
      </w:r>
    </w:p>
    <w:p w14:paraId="4563F1B4" w14:textId="77777777" w:rsidR="00DC1C20" w:rsidRPr="002E69E5" w:rsidRDefault="00DC1C20" w:rsidP="00C231E5">
      <w:pPr>
        <w:pStyle w:val="ListParagraph"/>
        <w:numPr>
          <w:ilvl w:val="0"/>
          <w:numId w:val="16"/>
        </w:numPr>
      </w:pPr>
      <w:r w:rsidRPr="00DB7106">
        <w:rPr>
          <w:b/>
        </w:rPr>
        <w:t xml:space="preserve">Hidden stairs </w:t>
      </w:r>
      <w:r w:rsidRPr="002E69E5">
        <w:t>drawn with dashed line.</w:t>
      </w:r>
    </w:p>
    <w:p w14:paraId="4563F1B5" w14:textId="77777777" w:rsidR="00DC1C20" w:rsidRPr="002E69E5" w:rsidRDefault="00DC1C20" w:rsidP="00C231E5">
      <w:pPr>
        <w:pStyle w:val="ListParagraph"/>
        <w:numPr>
          <w:ilvl w:val="0"/>
          <w:numId w:val="16"/>
        </w:numPr>
      </w:pPr>
      <w:r w:rsidRPr="00DB7106">
        <w:rPr>
          <w:b/>
        </w:rPr>
        <w:t xml:space="preserve">HVAC units </w:t>
      </w:r>
      <w:r w:rsidRPr="002E69E5">
        <w:t>(or other large devices) may be found mounted on the roof, hung from the ceiling or mounted on the ground.  Beneath the HVAC symbol place the letter "R" for units mounted on the roof of the facility, "H" for units suspended from the ceiling or "F" for units mounted on the floor.</w:t>
      </w:r>
    </w:p>
    <w:p w14:paraId="4563F1B6" w14:textId="77777777" w:rsidR="00DC1C20" w:rsidRPr="002E69E5" w:rsidRDefault="00DC1C20" w:rsidP="00C231E5">
      <w:pPr>
        <w:pStyle w:val="ListParagraph"/>
        <w:numPr>
          <w:ilvl w:val="0"/>
          <w:numId w:val="16"/>
        </w:numPr>
      </w:pPr>
      <w:r w:rsidRPr="00DB7106">
        <w:rPr>
          <w:b/>
        </w:rPr>
        <w:t>Interior, non</w:t>
      </w:r>
      <w:r>
        <w:rPr>
          <w:b/>
        </w:rPr>
        <w:t>-</w:t>
      </w:r>
      <w:r w:rsidRPr="00DB7106">
        <w:rPr>
          <w:b/>
        </w:rPr>
        <w:t>roof ladders</w:t>
      </w:r>
      <w:r w:rsidRPr="002E69E5">
        <w:t xml:space="preserve"> are identified by the word ladder with an arrow pointing to its location.</w:t>
      </w:r>
    </w:p>
    <w:p w14:paraId="4563F1B7" w14:textId="77777777" w:rsidR="00DC1C20" w:rsidRPr="002E69E5" w:rsidRDefault="00DC1C20" w:rsidP="00C231E5">
      <w:pPr>
        <w:pStyle w:val="ListParagraph"/>
        <w:numPr>
          <w:ilvl w:val="0"/>
          <w:numId w:val="16"/>
        </w:numPr>
      </w:pPr>
      <w:r w:rsidRPr="00DB7106">
        <w:rPr>
          <w:b/>
        </w:rPr>
        <w:t>Identify/draw experiments, beam</w:t>
      </w:r>
      <w:r w:rsidRPr="002E69E5">
        <w:t xml:space="preserve"> lines, or other items which hinder movement in a facility must be reflected on the Hazard Map.</w:t>
      </w:r>
    </w:p>
    <w:p w14:paraId="4563F1B8" w14:textId="77777777" w:rsidR="00DC1C20" w:rsidRPr="002E69E5" w:rsidRDefault="00DC1C20" w:rsidP="00C231E5">
      <w:pPr>
        <w:pStyle w:val="ListParagraph"/>
        <w:numPr>
          <w:ilvl w:val="0"/>
          <w:numId w:val="16"/>
        </w:numPr>
      </w:pPr>
      <w:r w:rsidRPr="00DB7106">
        <w:rPr>
          <w:b/>
        </w:rPr>
        <w:lastRenderedPageBreak/>
        <w:t>Listing of icons</w:t>
      </w:r>
      <w:r w:rsidRPr="002E69E5">
        <w:t xml:space="preserve"> should be in alphabetical order within the symbol key, starting in the top left and working down the left column, returning to the top right as required.  To use the work area most effectively, it is preferred to use two columns whenever possible.</w:t>
      </w:r>
    </w:p>
    <w:p w14:paraId="4563F1B9" w14:textId="77777777" w:rsidR="00DC1C20" w:rsidRPr="002E69E5" w:rsidRDefault="00DC1C20" w:rsidP="00C231E5">
      <w:pPr>
        <w:pStyle w:val="ListParagraph"/>
        <w:numPr>
          <w:ilvl w:val="0"/>
          <w:numId w:val="16"/>
        </w:numPr>
      </w:pPr>
      <w:r w:rsidRPr="00DB7106">
        <w:rPr>
          <w:b/>
        </w:rPr>
        <w:t>Oxygen</w:t>
      </w:r>
      <w:r w:rsidRPr="002E69E5">
        <w:t xml:space="preserve"> (compressed gas) bottle is classified by DOT as an oxidizer.  This product promotes the combustion process, may cause instantaneous combustion when combined with oils, solvents, etc.  Further, this product is a cryogenic.  For the purpose of the HazMap program, compress gas bottles of oxygen should be reflected using the hazardous materials icon using a subscript number and providing detailed information in the description column of the hazard key.</w:t>
      </w:r>
    </w:p>
    <w:p w14:paraId="4563F1BA" w14:textId="77777777" w:rsidR="00DC1C20" w:rsidRPr="002E69E5" w:rsidRDefault="00DC1C20" w:rsidP="00C231E5">
      <w:pPr>
        <w:pStyle w:val="ListParagraph"/>
        <w:numPr>
          <w:ilvl w:val="0"/>
          <w:numId w:val="16"/>
        </w:numPr>
      </w:pPr>
      <w:r w:rsidRPr="00DB7106">
        <w:rPr>
          <w:b/>
        </w:rPr>
        <w:t>Partitions, wall lockers forming</w:t>
      </w:r>
      <w:r w:rsidRPr="002E69E5">
        <w:t xml:space="preserve"> walls/ individual cubicles/work areas are to be reflected on the Hazard Map.</w:t>
      </w:r>
    </w:p>
    <w:p w14:paraId="4563F1BB" w14:textId="77777777" w:rsidR="00DC1C20" w:rsidRDefault="00DC1C20" w:rsidP="00C231E5">
      <w:pPr>
        <w:pStyle w:val="ListParagraph"/>
        <w:numPr>
          <w:ilvl w:val="0"/>
          <w:numId w:val="16"/>
        </w:numPr>
        <w:rPr>
          <w:color w:val="000000"/>
        </w:rPr>
      </w:pPr>
      <w:r w:rsidRPr="00DB7106">
        <w:rPr>
          <w:b/>
          <w:color w:val="000000"/>
        </w:rPr>
        <w:t xml:space="preserve">Multiple Electrical Panels 480V </w:t>
      </w:r>
      <w:r w:rsidRPr="00D725AE">
        <w:rPr>
          <w:color w:val="000000"/>
        </w:rPr>
        <w:t>a</w:t>
      </w:r>
      <w:r w:rsidRPr="00DB7106">
        <w:rPr>
          <w:color w:val="000000"/>
        </w:rPr>
        <w:t>s a general rule reflect the actual number and physical location of the 480V Electrical Panels on the Hazard Map.  However, if in your opinion would render a particular portion of the map unreadable then place a single 480V electrical panel icon at what would be considered the center of the bank of these panels.  Next to it place the letter X followed by a number to represent the number of panels presen</w:t>
      </w:r>
      <w:r w:rsidR="00854603">
        <w:rPr>
          <w:color w:val="000000"/>
        </w:rPr>
        <w:t>t in this immediate area.   The</w:t>
      </w:r>
      <w:r w:rsidR="00CB1867">
        <w:rPr>
          <w:color w:val="000000"/>
        </w:rPr>
        <w:t xml:space="preserve"> X </w:t>
      </w:r>
      <w:r w:rsidRPr="00DB7106">
        <w:rPr>
          <w:color w:val="000000"/>
        </w:rPr>
        <w:t xml:space="preserve">and number must be large enough to be easily read and in a bold font. </w:t>
      </w:r>
    </w:p>
    <w:p w14:paraId="4563F1BC" w14:textId="77777777" w:rsidR="00854603" w:rsidRPr="00DB7106" w:rsidRDefault="00854603" w:rsidP="00854603">
      <w:pPr>
        <w:pStyle w:val="ListParagraph"/>
        <w:ind w:left="2160" w:firstLine="720"/>
        <w:rPr>
          <w:b/>
        </w:rPr>
      </w:pPr>
      <w:r w:rsidRPr="00DB7106">
        <w:rPr>
          <w:color w:val="000000"/>
        </w:rPr>
        <w:t xml:space="preserve">EXAMPLE:  </w:t>
      </w:r>
      <w:r w:rsidRPr="002E69E5">
        <w:object w:dxaOrig="993" w:dyaOrig="860" w14:anchorId="4563F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3.5pt" o:ole="">
            <v:imagedata r:id="rId13" o:title=""/>
          </v:shape>
          <o:OLEObject Type="Embed" ProgID="CorelDESIGNER.Graphic.12" ShapeID="_x0000_i1025" DrawAspect="Content" ObjectID="_1587972570" r:id="rId14"/>
        </w:object>
      </w:r>
      <w:r w:rsidRPr="002E69E5">
        <w:t xml:space="preserve"> </w:t>
      </w:r>
      <w:r w:rsidRPr="00DB7106">
        <w:rPr>
          <w:b/>
        </w:rPr>
        <w:t>X6</w:t>
      </w:r>
    </w:p>
    <w:p w14:paraId="4563F1BD" w14:textId="77777777" w:rsidR="00854603" w:rsidRPr="00DB7106" w:rsidRDefault="00854603" w:rsidP="00C231E5">
      <w:pPr>
        <w:pStyle w:val="ListParagraph"/>
        <w:numPr>
          <w:ilvl w:val="0"/>
          <w:numId w:val="16"/>
        </w:numPr>
        <w:rPr>
          <w:bCs/>
        </w:rPr>
      </w:pPr>
      <w:r w:rsidRPr="00DB7106">
        <w:rPr>
          <w:b/>
          <w:bCs/>
        </w:rPr>
        <w:t>Oxygen Deficient Hazards (ODH)</w:t>
      </w:r>
      <w:r>
        <w:rPr>
          <w:bCs/>
        </w:rPr>
        <w:t xml:space="preserve"> </w:t>
      </w:r>
      <w:r w:rsidRPr="00DB7106">
        <w:rPr>
          <w:bCs/>
        </w:rPr>
        <w:t xml:space="preserve">These areas are </w:t>
      </w:r>
      <w:r>
        <w:rPr>
          <w:bCs/>
        </w:rPr>
        <w:t>applicable and should be</w:t>
      </w:r>
      <w:r w:rsidRPr="00DB7106">
        <w:rPr>
          <w:bCs/>
        </w:rPr>
        <w:t xml:space="preserve"> reflected on the HazMap</w:t>
      </w:r>
      <w:r>
        <w:rPr>
          <w:bCs/>
        </w:rPr>
        <w:t xml:space="preserve"> and</w:t>
      </w:r>
      <w:r w:rsidRPr="00DB7106">
        <w:rPr>
          <w:bCs/>
        </w:rPr>
        <w:t xml:space="preserve"> it is recommended that the appropriate icon</w:t>
      </w:r>
      <w:r>
        <w:rPr>
          <w:bCs/>
        </w:rPr>
        <w:t xml:space="preserve"> be used, in accordance with FESHM 4240:</w:t>
      </w:r>
    </w:p>
    <w:p w14:paraId="4563F1BE" w14:textId="77777777" w:rsidR="00854603" w:rsidRPr="002E69E5" w:rsidRDefault="00854603" w:rsidP="00854603">
      <w:pPr>
        <w:pStyle w:val="ListParagraph"/>
        <w:ind w:left="2160" w:firstLine="720"/>
      </w:pPr>
      <w:r w:rsidRPr="002E69E5">
        <w:object w:dxaOrig="1978" w:dyaOrig="620" w14:anchorId="4563F29D">
          <v:shape id="_x0000_i1026" type="#_x0000_t75" style="width:100.5pt;height:28.5pt" o:ole="">
            <v:imagedata r:id="rId15" o:title=""/>
          </v:shape>
          <o:OLEObject Type="Embed" ProgID="CorelDESIGNER.Graphic.12" ShapeID="_x0000_i1026" DrawAspect="Content" ObjectID="_1587972571" r:id="rId16"/>
        </w:object>
      </w:r>
    </w:p>
    <w:p w14:paraId="4563F1BF" w14:textId="77777777" w:rsidR="00854603" w:rsidRPr="002E69E5" w:rsidRDefault="00854603" w:rsidP="00854603">
      <w:pPr>
        <w:pStyle w:val="ListParagraph"/>
        <w:ind w:left="2880"/>
      </w:pPr>
      <w:r w:rsidRPr="002E69E5">
        <w:object w:dxaOrig="2028" w:dyaOrig="606" w14:anchorId="4563F29E">
          <v:shape id="_x0000_i1027" type="#_x0000_t75" style="width:100.5pt;height:28.5pt" o:ole="">
            <v:imagedata r:id="rId17" o:title=""/>
          </v:shape>
          <o:OLEObject Type="Embed" ProgID="CorelDESIGNER.Graphic.12" ShapeID="_x0000_i1027" DrawAspect="Content" ObjectID="_1587972572" r:id="rId18"/>
        </w:object>
      </w:r>
    </w:p>
    <w:p w14:paraId="4563F1C0" w14:textId="77777777" w:rsidR="00854603" w:rsidRPr="002E69E5" w:rsidRDefault="00854603" w:rsidP="00854603">
      <w:pPr>
        <w:pStyle w:val="ListParagraph"/>
        <w:ind w:left="2880"/>
      </w:pPr>
      <w:r w:rsidRPr="002E69E5">
        <w:object w:dxaOrig="1957" w:dyaOrig="606" w14:anchorId="4563F29F">
          <v:shape id="_x0000_i1028" type="#_x0000_t75" style="width:93.75pt;height:28.5pt" o:ole="">
            <v:imagedata r:id="rId19" o:title=""/>
          </v:shape>
          <o:OLEObject Type="Embed" ProgID="CorelDESIGNER.Graphic.12" ShapeID="_x0000_i1028" DrawAspect="Content" ObjectID="_1587972573" r:id="rId20"/>
        </w:object>
      </w:r>
    </w:p>
    <w:p w14:paraId="4563F1C1" w14:textId="77777777" w:rsidR="00854603" w:rsidRPr="00DB7106" w:rsidRDefault="00854603" w:rsidP="00854603">
      <w:pPr>
        <w:pStyle w:val="ListParagraph"/>
        <w:ind w:left="2880"/>
        <w:rPr>
          <w:bCs/>
        </w:rPr>
      </w:pPr>
      <w:r w:rsidRPr="002E69E5">
        <w:object w:dxaOrig="1943" w:dyaOrig="606" w14:anchorId="4563F2A0">
          <v:shape id="_x0000_i1029" type="#_x0000_t75" style="width:100.5pt;height:28.5pt" o:ole="">
            <v:imagedata r:id="rId21" o:title=""/>
          </v:shape>
          <o:OLEObject Type="Embed" ProgID="CorelDESIGNER.Graphic.12" ShapeID="_x0000_i1029" DrawAspect="Content" ObjectID="_1587972574" r:id="rId22"/>
        </w:object>
      </w:r>
    </w:p>
    <w:p w14:paraId="4563F1C2" w14:textId="77777777" w:rsidR="00854603" w:rsidRPr="00DB7106" w:rsidRDefault="00854603" w:rsidP="00C231E5">
      <w:pPr>
        <w:pStyle w:val="ListParagraph"/>
        <w:numPr>
          <w:ilvl w:val="0"/>
          <w:numId w:val="16"/>
        </w:numPr>
        <w:rPr>
          <w:bCs/>
        </w:rPr>
      </w:pPr>
      <w:r w:rsidRPr="00DB7106">
        <w:rPr>
          <w:b/>
          <w:bCs/>
        </w:rPr>
        <w:t>Partitions, Devices or other Obstructions</w:t>
      </w:r>
      <w:r w:rsidRPr="00DB7106">
        <w:rPr>
          <w:bCs/>
        </w:rPr>
        <w:t xml:space="preserve"> as a general rule of thumb for partitions, devices or other obstructions, they should be reflected on the HazMap as they would impede the movement of emergency responders.  Partitions should be drawn using a gray line.  A solid black line would indicate a fixed wall assembly.</w:t>
      </w:r>
    </w:p>
    <w:p w14:paraId="4563F1C3" w14:textId="77777777" w:rsidR="00854603" w:rsidRPr="002E69E5" w:rsidRDefault="00854603" w:rsidP="00C231E5">
      <w:pPr>
        <w:pStyle w:val="ListParagraph"/>
        <w:numPr>
          <w:ilvl w:val="0"/>
          <w:numId w:val="16"/>
        </w:numPr>
      </w:pPr>
      <w:r w:rsidRPr="00DB7106">
        <w:rPr>
          <w:b/>
        </w:rPr>
        <w:t>RAD Materials</w:t>
      </w:r>
      <w:r w:rsidRPr="002E69E5">
        <w:t xml:space="preserve"> Icon is to be used for special or designated areas where non-restrictive access is permitted the symbol of be used at the designated locations where such material is stored. </w:t>
      </w:r>
    </w:p>
    <w:p w14:paraId="4563F1C4" w14:textId="77777777" w:rsidR="00854603" w:rsidRPr="002E69E5" w:rsidRDefault="00854603" w:rsidP="00C231E5">
      <w:pPr>
        <w:pStyle w:val="ListParagraph"/>
        <w:numPr>
          <w:ilvl w:val="0"/>
          <w:numId w:val="16"/>
        </w:numPr>
      </w:pPr>
      <w:r w:rsidRPr="00DB7106">
        <w:rPr>
          <w:b/>
        </w:rPr>
        <w:t xml:space="preserve">RAD Hazard </w:t>
      </w:r>
      <w:r w:rsidRPr="002E69E5">
        <w:t>icon is to be used for restricted areas (i.e. enclosures).  This symbol will be place at the entrances to the facility.</w:t>
      </w:r>
    </w:p>
    <w:p w14:paraId="4563F1C5" w14:textId="77777777" w:rsidR="00854603" w:rsidRPr="002E69E5" w:rsidRDefault="00854603" w:rsidP="00C231E5">
      <w:pPr>
        <w:pStyle w:val="ListParagraph"/>
        <w:numPr>
          <w:ilvl w:val="0"/>
          <w:numId w:val="16"/>
        </w:numPr>
      </w:pPr>
      <w:r w:rsidRPr="00DB7106">
        <w:rPr>
          <w:b/>
        </w:rPr>
        <w:t xml:space="preserve">Ramps </w:t>
      </w:r>
      <w:r w:rsidRPr="002E69E5">
        <w:t>should have shading and the word “ramp” displayed within the rectangle.  A direction arrow and orientation (up/down) of the ramp should also be included.</w:t>
      </w:r>
    </w:p>
    <w:p w14:paraId="4563F1C6" w14:textId="77777777" w:rsidR="00854603" w:rsidRPr="002E69E5" w:rsidRDefault="00854603" w:rsidP="00C231E5">
      <w:pPr>
        <w:pStyle w:val="ListParagraph"/>
        <w:numPr>
          <w:ilvl w:val="0"/>
          <w:numId w:val="16"/>
        </w:numPr>
      </w:pPr>
      <w:r w:rsidRPr="00DB7106">
        <w:rPr>
          <w:b/>
        </w:rPr>
        <w:lastRenderedPageBreak/>
        <w:t>Relay Racks.</w:t>
      </w:r>
      <w:r w:rsidRPr="002E69E5">
        <w:t xml:space="preserve">  If the rack contains a dangerous item (i.e. high voltage) it must be identified on the map.  If the racks form a permanent or near permanent wall and it does not overwhelm the map, identifying the racks on the map is authorized.</w:t>
      </w:r>
    </w:p>
    <w:p w14:paraId="4563F1C7" w14:textId="77777777" w:rsidR="00854603" w:rsidRPr="002E69E5" w:rsidRDefault="00854603" w:rsidP="00C231E5">
      <w:pPr>
        <w:pStyle w:val="ListParagraph"/>
        <w:numPr>
          <w:ilvl w:val="0"/>
          <w:numId w:val="16"/>
        </w:numPr>
      </w:pPr>
      <w:r w:rsidRPr="00DB7106">
        <w:rPr>
          <w:b/>
        </w:rPr>
        <w:t>Sliding Doors/Gates</w:t>
      </w:r>
      <w:r w:rsidRPr="002E69E5">
        <w:t xml:space="preserve"> are to be presented in the “closed” position with an arrow indicating the direction that the door/gates slide to open.</w:t>
      </w:r>
    </w:p>
    <w:p w14:paraId="4563F1C8" w14:textId="77777777" w:rsidR="00854603" w:rsidRDefault="00854603" w:rsidP="00C231E5">
      <w:pPr>
        <w:pStyle w:val="ListParagraph"/>
        <w:numPr>
          <w:ilvl w:val="0"/>
          <w:numId w:val="16"/>
        </w:numPr>
      </w:pPr>
      <w:r w:rsidRPr="00DB7106">
        <w:rPr>
          <w:b/>
        </w:rPr>
        <w:t>Shielding blocks</w:t>
      </w:r>
      <w:r w:rsidRPr="002E69E5">
        <w:t xml:space="preserve"> should be shaded using a light shading pattern.  This will ensure that these blocks are not mistaken for cubicles, lockers, walls, etc.</w:t>
      </w:r>
    </w:p>
    <w:p w14:paraId="4563F1C9" w14:textId="77777777" w:rsidR="00854603" w:rsidRPr="002E69E5" w:rsidRDefault="00854603" w:rsidP="00C231E5">
      <w:pPr>
        <w:pStyle w:val="ListParagraph"/>
        <w:numPr>
          <w:ilvl w:val="0"/>
          <w:numId w:val="16"/>
        </w:numPr>
      </w:pPr>
      <w:r w:rsidRPr="00F823AF">
        <w:rPr>
          <w:b/>
        </w:rPr>
        <w:t>Smoke/Skylights</w:t>
      </w:r>
      <w:r>
        <w:t xml:space="preserve"> Vents should be indicated on the HazMap.</w:t>
      </w:r>
    </w:p>
    <w:p w14:paraId="4563F1CA" w14:textId="77777777" w:rsidR="00854603" w:rsidRPr="002E69E5" w:rsidRDefault="00854603" w:rsidP="00C231E5">
      <w:pPr>
        <w:pStyle w:val="ListParagraph"/>
        <w:numPr>
          <w:ilvl w:val="0"/>
          <w:numId w:val="16"/>
        </w:numPr>
      </w:pPr>
      <w:r w:rsidRPr="00DB7106">
        <w:rPr>
          <w:b/>
        </w:rPr>
        <w:t>Stairways</w:t>
      </w:r>
      <w:r w:rsidRPr="002E69E5">
        <w:t xml:space="preserve"> indicate "up" or "down."  With an arrow and word (up or down) relative to where reader is standing.</w:t>
      </w:r>
    </w:p>
    <w:p w14:paraId="4563F1CB" w14:textId="77777777" w:rsidR="00854603" w:rsidRPr="002E69E5" w:rsidRDefault="00854603" w:rsidP="00C231E5">
      <w:pPr>
        <w:pStyle w:val="ListParagraph"/>
        <w:numPr>
          <w:ilvl w:val="0"/>
          <w:numId w:val="16"/>
        </w:numPr>
      </w:pPr>
      <w:r w:rsidRPr="00DB7106">
        <w:rPr>
          <w:b/>
        </w:rPr>
        <w:t xml:space="preserve">The triangle </w:t>
      </w:r>
      <w:r>
        <w:rPr>
          <w:b/>
        </w:rPr>
        <w:t>H</w:t>
      </w:r>
      <w:r w:rsidRPr="00DB7106">
        <w:rPr>
          <w:b/>
        </w:rPr>
        <w:t>AVC icon</w:t>
      </w:r>
      <w:r w:rsidRPr="002E69E5">
        <w:t xml:space="preserve">: represents any switch, lever, knob used to turn on or off the HVAC.  This icon is not to be used for thermostats.  If a circuit breaker inside of an electrical panel is the control, use the </w:t>
      </w:r>
      <w:r>
        <w:t>H</w:t>
      </w:r>
      <w:r w:rsidRPr="002E69E5">
        <w:t xml:space="preserve">AVC icon.  Underneath the </w:t>
      </w:r>
      <w:r>
        <w:t>H</w:t>
      </w:r>
      <w:r w:rsidRPr="002E69E5">
        <w:t>AVC icon, identify the unit being controlled (HVAC, VLOC, etc</w:t>
      </w:r>
      <w:r>
        <w:t>.</w:t>
      </w:r>
      <w:r w:rsidRPr="002E69E5">
        <w:t>).  Beneath this line, using the times font, size 5 or 6, identify the panel and circuit breaker by number</w:t>
      </w:r>
      <w:r>
        <w:t>, e.g.</w:t>
      </w:r>
      <w:r w:rsidRPr="002E69E5">
        <w:t xml:space="preserve"> (PHP NL6 Ckt. 20).  A small shaded box reflecting the actual position of the electrical panel is to be positioned in the drawing area.  </w:t>
      </w:r>
    </w:p>
    <w:p w14:paraId="4563F1CC" w14:textId="77777777" w:rsidR="00854603" w:rsidRPr="002E69E5" w:rsidRDefault="00854603" w:rsidP="00C231E5">
      <w:pPr>
        <w:pStyle w:val="ListParagraph"/>
        <w:numPr>
          <w:ilvl w:val="0"/>
          <w:numId w:val="16"/>
        </w:numPr>
      </w:pPr>
      <w:r w:rsidRPr="00DB7106">
        <w:rPr>
          <w:b/>
        </w:rPr>
        <w:t>Telephone Locations:</w:t>
      </w:r>
      <w:r w:rsidRPr="002E69E5">
        <w:t xml:space="preserve"> Only as specifically requested by the </w:t>
      </w:r>
      <w:r>
        <w:t xml:space="preserve">Fermilab’s </w:t>
      </w:r>
      <w:r w:rsidRPr="002E69E5">
        <w:t>Fire Department, identify telephone location and extension.  Normally this request will be made for underground enclosures.  Place the generic telephone icon in alpha/numeric order in the symbol key of the map legend.   At the appropriate location on the map place the telephone icon.  Underneath the phone icon, in a larger and bold type, list the extension number.  If the area is congested, or the placement of the icon would interfere with the understanding of the map, it is permissible to offset the icon having a direction line/arrow specifying the phone’s location.</w:t>
      </w:r>
    </w:p>
    <w:p w14:paraId="4563F1CD" w14:textId="77777777" w:rsidR="00854603" w:rsidRPr="00DB7106" w:rsidRDefault="00854603" w:rsidP="00C231E5">
      <w:pPr>
        <w:pStyle w:val="ListParagraph"/>
        <w:numPr>
          <w:ilvl w:val="0"/>
          <w:numId w:val="16"/>
        </w:numPr>
        <w:rPr>
          <w:bCs/>
        </w:rPr>
      </w:pPr>
      <w:r w:rsidRPr="00DB7106">
        <w:rPr>
          <w:b/>
          <w:bCs/>
        </w:rPr>
        <w:t>Uninterrupted Power Supply</w:t>
      </w:r>
      <w:r w:rsidRPr="00DB7106">
        <w:rPr>
          <w:bCs/>
        </w:rPr>
        <w:t xml:space="preserve"> (UPS) Units: Identify significantly large or large number of clustered UPS units (i.e. racks).  This is not intended for the single UPS associated with individual units or components.  Icon is a box with the letters UPS.</w:t>
      </w:r>
    </w:p>
    <w:p w14:paraId="4563F1CE" w14:textId="77777777" w:rsidR="00854603" w:rsidRPr="002E69E5" w:rsidRDefault="00854603" w:rsidP="00C231E5">
      <w:pPr>
        <w:pStyle w:val="ListParagraph"/>
        <w:numPr>
          <w:ilvl w:val="0"/>
          <w:numId w:val="16"/>
        </w:numPr>
      </w:pPr>
      <w:r w:rsidRPr="00DB7106">
        <w:rPr>
          <w:b/>
        </w:rPr>
        <w:t>Use English</w:t>
      </w:r>
      <w:r>
        <w:rPr>
          <w:b/>
        </w:rPr>
        <w:t xml:space="preserve"> Units</w:t>
      </w:r>
      <w:r w:rsidRPr="002E69E5">
        <w:t xml:space="preserve"> to identify location and elevation difference. At a location where there is a radical change </w:t>
      </w:r>
      <w:r w:rsidR="00B84975">
        <w:t>of elevation, annotate with: (5</w:t>
      </w:r>
      <w:r w:rsidRPr="002E69E5">
        <w:t>foot drop)</w:t>
      </w:r>
    </w:p>
    <w:p w14:paraId="4563F1CF" w14:textId="77777777" w:rsidR="00854603" w:rsidRPr="002E69E5" w:rsidRDefault="00854603" w:rsidP="00C231E5">
      <w:pPr>
        <w:pStyle w:val="ListParagraph"/>
        <w:numPr>
          <w:ilvl w:val="0"/>
          <w:numId w:val="16"/>
        </w:numPr>
      </w:pPr>
      <w:r w:rsidRPr="00DB7106">
        <w:rPr>
          <w:b/>
        </w:rPr>
        <w:t>UN number for Trade Name Products</w:t>
      </w:r>
      <w:r w:rsidRPr="002E69E5">
        <w:t>:  In the event the chemical is a trade name product, review the SDS for the UN number.  Under the Transportation Information the DOT Proper Shipping Name and UN number may be present.  Use this as the reference number for this product.</w:t>
      </w:r>
    </w:p>
    <w:p w14:paraId="4563F1D0" w14:textId="77777777" w:rsidR="00854603" w:rsidRPr="00DB7106" w:rsidRDefault="00854603" w:rsidP="00C231E5">
      <w:pPr>
        <w:pStyle w:val="ListParagraph"/>
        <w:numPr>
          <w:ilvl w:val="0"/>
          <w:numId w:val="16"/>
        </w:numPr>
        <w:rPr>
          <w:color w:val="000000"/>
        </w:rPr>
      </w:pPr>
      <w:r w:rsidRPr="00DB7106">
        <w:rPr>
          <w:b/>
        </w:rPr>
        <w:t>Vents/fans</w:t>
      </w:r>
      <w:r w:rsidRPr="002E69E5">
        <w:t xml:space="preserve">:  18+ inches in diameter should be reflected on the map.  These are considered to be MAJOR air handling devices.  Small fans found in bathrooms or are a couple of inches in diameter are not considered major and will not be reflected on the HazMaps. </w:t>
      </w:r>
    </w:p>
    <w:p w14:paraId="4563F1D1" w14:textId="77777777" w:rsidR="00854603" w:rsidRDefault="00854603" w:rsidP="00854603">
      <w:pPr>
        <w:rPr>
          <w:noProof/>
        </w:rPr>
      </w:pPr>
    </w:p>
    <w:p w14:paraId="4563F1D2" w14:textId="77777777" w:rsidR="00854603" w:rsidRPr="00EA3795" w:rsidRDefault="00854603" w:rsidP="00854603">
      <w:pPr>
        <w:pStyle w:val="Heading2"/>
        <w:keepNext w:val="0"/>
        <w:rPr>
          <w:b w:val="0"/>
          <w:szCs w:val="24"/>
        </w:rPr>
      </w:pPr>
      <w:bookmarkStart w:id="17" w:name="_Toc509919803"/>
      <w:bookmarkStart w:id="18" w:name="_Toc511920263"/>
      <w:r w:rsidRPr="00EA3795">
        <w:rPr>
          <w:szCs w:val="24"/>
        </w:rPr>
        <w:t>S</w:t>
      </w:r>
      <w:r>
        <w:rPr>
          <w:szCs w:val="24"/>
        </w:rPr>
        <w:t>cale &amp; Measures</w:t>
      </w:r>
      <w:bookmarkEnd w:id="17"/>
      <w:bookmarkEnd w:id="18"/>
    </w:p>
    <w:p w14:paraId="4563F1D3" w14:textId="77777777" w:rsidR="00854603" w:rsidRPr="00425FC2" w:rsidRDefault="00854603" w:rsidP="00C231E5">
      <w:pPr>
        <w:pStyle w:val="ListParagraph"/>
        <w:numPr>
          <w:ilvl w:val="0"/>
          <w:numId w:val="18"/>
        </w:numPr>
        <w:rPr>
          <w:color w:val="000000"/>
        </w:rPr>
      </w:pPr>
      <w:r w:rsidRPr="002E69E5">
        <w:t xml:space="preserve">The scales and measures system that is to be used in the basic hazard map program will be the United States Units of Measurement (foot, pounds, and seconds).  </w:t>
      </w:r>
    </w:p>
    <w:p w14:paraId="4563F1D4" w14:textId="77777777" w:rsidR="00854603" w:rsidRDefault="00854603" w:rsidP="00C231E5">
      <w:pPr>
        <w:pStyle w:val="ListParagraph"/>
        <w:numPr>
          <w:ilvl w:val="0"/>
          <w:numId w:val="17"/>
        </w:numPr>
        <w:rPr>
          <w:noProof/>
        </w:rPr>
      </w:pPr>
      <w:r w:rsidRPr="002E69E5">
        <w:t xml:space="preserve">Scale should provide best mix between a useful level of detail and available drawing area.  Some diagrams may not fit on one page.  In these instances, the diagram should be divided at sensible locations and so indicated with match lines.  Every attempt should be made to </w:t>
      </w:r>
      <w:r w:rsidRPr="002E69E5">
        <w:lastRenderedPageBreak/>
        <w:t>fit the sections on one page.  When it's not, and more than one page is necessary, the "Page x of x" keys located at the top and bottom of each page shall indicate the page and numbers of pages to the HazMap</w:t>
      </w:r>
      <w:r>
        <w:t>s</w:t>
      </w:r>
      <w:r w:rsidRPr="002E69E5">
        <w:t>.</w:t>
      </w:r>
      <w:r>
        <w:t xml:space="preserve">  Multi-story building floors should be on individual sheets, unless can be clearly represented on a single sheet, consult with the FFD for further guidance.</w:t>
      </w:r>
    </w:p>
    <w:p w14:paraId="4563F1D5" w14:textId="77777777" w:rsidR="00854603" w:rsidRDefault="00854603" w:rsidP="00854603">
      <w:pPr>
        <w:rPr>
          <w:noProof/>
        </w:rPr>
      </w:pPr>
    </w:p>
    <w:p w14:paraId="4563F1D6" w14:textId="77777777" w:rsidR="00854603" w:rsidRPr="00EA3795" w:rsidRDefault="00854603" w:rsidP="00854603">
      <w:pPr>
        <w:pStyle w:val="Heading2"/>
        <w:keepNext w:val="0"/>
        <w:rPr>
          <w:b w:val="0"/>
          <w:szCs w:val="24"/>
        </w:rPr>
      </w:pPr>
      <w:bookmarkStart w:id="19" w:name="_Toc509919804"/>
      <w:bookmarkStart w:id="20" w:name="_Toc511920264"/>
      <w:r>
        <w:rPr>
          <w:szCs w:val="24"/>
        </w:rPr>
        <w:t>Drawing Size</w:t>
      </w:r>
      <w:bookmarkEnd w:id="19"/>
      <w:bookmarkEnd w:id="20"/>
    </w:p>
    <w:p w14:paraId="4563F1D7" w14:textId="77777777" w:rsidR="00854603" w:rsidRPr="002E69E5" w:rsidRDefault="00854603" w:rsidP="008E5DB4">
      <w:r w:rsidRPr="002E69E5">
        <w:t xml:space="preserve">11” x 17”" </w:t>
      </w:r>
      <w:r>
        <w:t xml:space="preserve">(folded) </w:t>
      </w:r>
      <w:r w:rsidRPr="002E69E5">
        <w:t xml:space="preserve">document to fit </w:t>
      </w:r>
      <w:r>
        <w:t>in a standard three-ring binder</w:t>
      </w:r>
      <w:r w:rsidR="000C5586">
        <w:t>. The left 11</w:t>
      </w:r>
      <w:r w:rsidRPr="002E69E5">
        <w:t>inch border of the document will be used to secure the map into the binder.</w:t>
      </w:r>
    </w:p>
    <w:p w14:paraId="4563F1D8" w14:textId="77777777" w:rsidR="00854603" w:rsidRDefault="00854603" w:rsidP="00854603">
      <w:pPr>
        <w:rPr>
          <w:noProof/>
        </w:rPr>
      </w:pPr>
    </w:p>
    <w:p w14:paraId="4563F1D9" w14:textId="77777777" w:rsidR="00854603" w:rsidRPr="00EA3795" w:rsidRDefault="00854603" w:rsidP="00854603">
      <w:pPr>
        <w:pStyle w:val="Heading2"/>
        <w:keepNext w:val="0"/>
        <w:rPr>
          <w:b w:val="0"/>
          <w:szCs w:val="24"/>
        </w:rPr>
      </w:pPr>
      <w:bookmarkStart w:id="21" w:name="_Toc509919805"/>
      <w:bookmarkStart w:id="22" w:name="_Toc511920265"/>
      <w:r>
        <w:rPr>
          <w:szCs w:val="24"/>
        </w:rPr>
        <w:t>Text Size &amp; Font</w:t>
      </w:r>
      <w:bookmarkEnd w:id="21"/>
      <w:bookmarkEnd w:id="22"/>
    </w:p>
    <w:p w14:paraId="4563F1DA" w14:textId="77777777" w:rsidR="00854603" w:rsidRPr="002E69E5" w:rsidRDefault="00854603" w:rsidP="008E5DB4">
      <w:r w:rsidRPr="002E69E5">
        <w:t>Times or similar font, 6 or 7 pt, depending on available space.</w:t>
      </w:r>
    </w:p>
    <w:p w14:paraId="4563F1DB" w14:textId="77777777" w:rsidR="00854603" w:rsidRDefault="00854603" w:rsidP="00854603">
      <w:pPr>
        <w:rPr>
          <w:noProof/>
        </w:rPr>
      </w:pPr>
    </w:p>
    <w:p w14:paraId="4563F1DC" w14:textId="77777777" w:rsidR="00854603" w:rsidRPr="002841BD" w:rsidRDefault="00854603" w:rsidP="00854603">
      <w:pPr>
        <w:pStyle w:val="Heading2"/>
        <w:keepNext w:val="0"/>
        <w:rPr>
          <w:szCs w:val="24"/>
        </w:rPr>
      </w:pPr>
      <w:bookmarkStart w:id="23" w:name="_Toc509919806"/>
      <w:bookmarkStart w:id="24" w:name="_Toc511920266"/>
      <w:r w:rsidRPr="002841BD">
        <w:rPr>
          <w:szCs w:val="24"/>
        </w:rPr>
        <w:t>Orientation</w:t>
      </w:r>
      <w:bookmarkEnd w:id="23"/>
      <w:bookmarkEnd w:id="24"/>
    </w:p>
    <w:p w14:paraId="4563F1DD" w14:textId="77777777" w:rsidR="00854603" w:rsidRPr="002E69E5" w:rsidRDefault="00854603" w:rsidP="008E5DB4">
      <w:r w:rsidRPr="002E69E5">
        <w:t xml:space="preserve">Utilize the available drawing space to optimize the drawing.  Use an arrow oriented to reflect north.  Ensure the nearest road is identified on the drawing.  </w:t>
      </w:r>
      <w:r>
        <w:t>T</w:t>
      </w:r>
      <w:r w:rsidRPr="002E69E5">
        <w:t xml:space="preserve">he legend keys will be placed along the right-hand border of the map, this to maintain uniformity and so the sheet can be folded to fit in a standard three-ring binder.   </w:t>
      </w:r>
    </w:p>
    <w:p w14:paraId="4563F1DE" w14:textId="77777777" w:rsidR="00854603" w:rsidRDefault="00854603" w:rsidP="00854603">
      <w:pPr>
        <w:rPr>
          <w:noProof/>
        </w:rPr>
      </w:pPr>
    </w:p>
    <w:p w14:paraId="4563F1DF" w14:textId="77777777" w:rsidR="00854603" w:rsidRPr="00EA3795" w:rsidRDefault="00854603" w:rsidP="00854603">
      <w:pPr>
        <w:pStyle w:val="Heading2"/>
        <w:keepNext w:val="0"/>
        <w:rPr>
          <w:b w:val="0"/>
          <w:szCs w:val="24"/>
        </w:rPr>
      </w:pPr>
      <w:bookmarkStart w:id="25" w:name="_Toc509919807"/>
      <w:bookmarkStart w:id="26" w:name="_Toc511920267"/>
      <w:r>
        <w:rPr>
          <w:szCs w:val="24"/>
        </w:rPr>
        <w:t>Hazard Communication</w:t>
      </w:r>
      <w:bookmarkEnd w:id="25"/>
      <w:bookmarkEnd w:id="26"/>
    </w:p>
    <w:p w14:paraId="4563F1E0" w14:textId="77777777" w:rsidR="00854603" w:rsidRPr="002E69E5" w:rsidRDefault="00854603" w:rsidP="00C231E5">
      <w:pPr>
        <w:pStyle w:val="ListParagraph"/>
        <w:numPr>
          <w:ilvl w:val="0"/>
          <w:numId w:val="17"/>
        </w:numPr>
        <w:tabs>
          <w:tab w:val="right" w:pos="2240"/>
        </w:tabs>
      </w:pPr>
      <w:r w:rsidRPr="002E69E5">
        <w:t>The sole purpose of this program is to produce a near-scale drawing of a building identifying key controls, processes and hazards within the area.  This map is NOT to reflect non-hazard information (i.e. FIRUS connection, emergency light, tornado shelter, etc.</w:t>
      </w:r>
    </w:p>
    <w:p w14:paraId="4563F1E1" w14:textId="77777777" w:rsidR="00854603" w:rsidRPr="002E69E5" w:rsidRDefault="00854603" w:rsidP="00C231E5">
      <w:pPr>
        <w:pStyle w:val="ListParagraph"/>
        <w:numPr>
          <w:ilvl w:val="0"/>
          <w:numId w:val="17"/>
        </w:numPr>
        <w:tabs>
          <w:tab w:val="right" w:pos="2240"/>
        </w:tabs>
      </w:pPr>
      <w:r w:rsidRPr="002E69E5">
        <w:t>In addition to the information on the map being current, the Emergency Responders need some sense of the “age” of this information.  Place at the bottom right hand corner of the map, the Preparer’s initials and date the map was approved.</w:t>
      </w:r>
    </w:p>
    <w:p w14:paraId="4563F1E2" w14:textId="77777777" w:rsidR="00854603" w:rsidRPr="002E69E5" w:rsidRDefault="00854603" w:rsidP="00C231E5">
      <w:pPr>
        <w:pStyle w:val="ListParagraph"/>
        <w:numPr>
          <w:ilvl w:val="0"/>
          <w:numId w:val="17"/>
        </w:numPr>
        <w:tabs>
          <w:tab w:val="right" w:pos="2240"/>
        </w:tabs>
      </w:pPr>
      <w:r w:rsidRPr="002E69E5">
        <w:t xml:space="preserve">As a general rule of thumb, control icons are to reflect </w:t>
      </w:r>
      <w:r w:rsidRPr="00BF4AD9">
        <w:rPr>
          <w:u w:val="single"/>
        </w:rPr>
        <w:t>significant</w:t>
      </w:r>
      <w:r w:rsidRPr="002E69E5">
        <w:t xml:space="preserve"> control points.  It is from this location the emergency responder has the ability to control the item.  It is the natural gas valve on the outside of the building that is to be identified on the map and not the gas valves located at individual water heaters and furnaces.</w:t>
      </w:r>
    </w:p>
    <w:p w14:paraId="4563F1E3" w14:textId="77777777" w:rsidR="00854603" w:rsidRPr="002E69E5" w:rsidRDefault="00854603" w:rsidP="00C231E5">
      <w:pPr>
        <w:pStyle w:val="ListParagraph"/>
        <w:numPr>
          <w:ilvl w:val="0"/>
          <w:numId w:val="17"/>
        </w:numPr>
        <w:tabs>
          <w:tab w:val="right" w:pos="2240"/>
        </w:tabs>
      </w:pPr>
      <w:r w:rsidRPr="002E69E5">
        <w:t>Standardized icons shall be placed on the map at a location corresponding to their position in the building.    For hazardous materials, the icon, chemical name, DOT UN number and quantity are added to the Hazardous Materials key.  The DOT UN numbers aid emergency responders in determining how to approach an emergency situation involving this material.  The UN number may be obtained from the MSDS</w:t>
      </w:r>
      <w:r>
        <w:t>,</w:t>
      </w:r>
      <w:r w:rsidRPr="002E69E5">
        <w:t xml:space="preserve"> </w:t>
      </w:r>
      <w:r>
        <w:t>or Safety Product Data Sheet,</w:t>
      </w:r>
      <w:r w:rsidRPr="002E69E5">
        <w:t xml:space="preserve"> or from the current DOT </w:t>
      </w:r>
      <w:r>
        <w:t xml:space="preserve">(PHMSA) </w:t>
      </w:r>
      <w:r w:rsidRPr="002E69E5">
        <w:t>Emergency Response Guidebook.</w:t>
      </w:r>
    </w:p>
    <w:p w14:paraId="4563F1E4" w14:textId="77777777" w:rsidR="00854603" w:rsidRDefault="00854603" w:rsidP="00C231E5">
      <w:pPr>
        <w:pStyle w:val="ListParagraph"/>
        <w:numPr>
          <w:ilvl w:val="0"/>
          <w:numId w:val="17"/>
        </w:numPr>
        <w:rPr>
          <w:noProof/>
        </w:rPr>
      </w:pPr>
      <w:r w:rsidRPr="002E69E5">
        <w:t xml:space="preserve">Only </w:t>
      </w:r>
      <w:r>
        <w:t>FFD accepted</w:t>
      </w:r>
      <w:r w:rsidRPr="002E69E5">
        <w:t xml:space="preserve"> symbols will be used.  </w:t>
      </w:r>
    </w:p>
    <w:p w14:paraId="4563F1E5" w14:textId="77777777" w:rsidR="00854603" w:rsidRDefault="00854603" w:rsidP="00854603">
      <w:pPr>
        <w:rPr>
          <w:noProof/>
        </w:rPr>
      </w:pPr>
    </w:p>
    <w:p w14:paraId="4563F1E6" w14:textId="77777777" w:rsidR="00854603" w:rsidRPr="00EA3795" w:rsidRDefault="00854603" w:rsidP="00854603">
      <w:pPr>
        <w:pStyle w:val="Heading2"/>
        <w:keepNext w:val="0"/>
        <w:rPr>
          <w:b w:val="0"/>
          <w:szCs w:val="24"/>
        </w:rPr>
      </w:pPr>
      <w:bookmarkStart w:id="27" w:name="_Toc509919808"/>
      <w:bookmarkStart w:id="28" w:name="_Toc511920268"/>
      <w:r>
        <w:rPr>
          <w:szCs w:val="24"/>
        </w:rPr>
        <w:t>Computer/Software Requirements</w:t>
      </w:r>
      <w:bookmarkEnd w:id="27"/>
      <w:bookmarkEnd w:id="28"/>
    </w:p>
    <w:p w14:paraId="4563F1E7" w14:textId="77777777" w:rsidR="00854603" w:rsidRDefault="00854603" w:rsidP="008E5DB4">
      <w:pPr>
        <w:rPr>
          <w:noProof/>
        </w:rPr>
      </w:pPr>
      <w:r w:rsidRPr="002E69E5">
        <w:t>Any computer and drawing software may</w:t>
      </w:r>
      <w:r>
        <w:t>, e.g., AutoCAD and/or CorelDraw,</w:t>
      </w:r>
      <w:r w:rsidRPr="002E69E5">
        <w:t xml:space="preserve"> be used to meet the requirements of this program, provided that the final product adheres to the requirement for layout and </w:t>
      </w:r>
      <w:r>
        <w:t>FFD Approved</w:t>
      </w:r>
      <w:r w:rsidRPr="002E69E5">
        <w:t xml:space="preserve"> icons</w:t>
      </w:r>
      <w:r>
        <w:t>.</w:t>
      </w:r>
    </w:p>
    <w:p w14:paraId="4563F1E8" w14:textId="77777777" w:rsidR="00854603" w:rsidRDefault="00854603" w:rsidP="00854603">
      <w:pPr>
        <w:rPr>
          <w:noProof/>
        </w:rPr>
      </w:pPr>
    </w:p>
    <w:p w14:paraId="4563F1E9" w14:textId="77777777" w:rsidR="00854603" w:rsidRDefault="00854603" w:rsidP="00854603">
      <w:pPr>
        <w:pStyle w:val="Heading2"/>
        <w:keepNext w:val="0"/>
        <w:rPr>
          <w:szCs w:val="24"/>
        </w:rPr>
      </w:pPr>
      <w:bookmarkStart w:id="29" w:name="_Toc509919809"/>
      <w:bookmarkStart w:id="30" w:name="_Toc511920269"/>
      <w:r>
        <w:rPr>
          <w:szCs w:val="24"/>
        </w:rPr>
        <w:t>Hazard Map Information (Layout)</w:t>
      </w:r>
      <w:bookmarkEnd w:id="29"/>
      <w:bookmarkEnd w:id="30"/>
    </w:p>
    <w:p w14:paraId="4563F1EA" w14:textId="77777777" w:rsidR="00854603" w:rsidRPr="00A86310" w:rsidRDefault="00854603" w:rsidP="00854603"/>
    <w:p w14:paraId="4563F1EB" w14:textId="77777777" w:rsidR="00854603" w:rsidRPr="00A86310" w:rsidRDefault="00854603" w:rsidP="004649FA">
      <w:bookmarkStart w:id="31" w:name="_Toc509919810"/>
      <w:r w:rsidRPr="00A86310">
        <w:t>Hazard Map Outline</w:t>
      </w:r>
      <w:bookmarkEnd w:id="31"/>
    </w:p>
    <w:p w14:paraId="4563F1EC" w14:textId="77777777" w:rsidR="00854603" w:rsidRPr="002E69E5" w:rsidRDefault="00854603" w:rsidP="004649FA">
      <w:r w:rsidRPr="002E69E5">
        <w:object w:dxaOrig="5920" w:dyaOrig="5040" w14:anchorId="4563F2A1">
          <v:shape id="_x0000_i1030" type="#_x0000_t75" style="width:460.5pt;height:252pt" o:ole="">
            <v:imagedata r:id="rId23" o:title=""/>
          </v:shape>
          <o:OLEObject Type="Embed" ProgID="Word.Picture.8" ShapeID="_x0000_i1030" DrawAspect="Content" ObjectID="_1587972575" r:id="rId24"/>
        </w:object>
      </w:r>
    </w:p>
    <w:p w14:paraId="4563F1ED" w14:textId="77777777" w:rsidR="00854603" w:rsidRPr="00FF4D1A" w:rsidRDefault="00854603" w:rsidP="00854603">
      <w:pPr>
        <w:pStyle w:val="16pt"/>
        <w:tabs>
          <w:tab w:val="clear" w:pos="8460"/>
          <w:tab w:val="right" w:pos="6560"/>
        </w:tabs>
        <w:spacing w:line="240" w:lineRule="auto"/>
        <w:ind w:left="0"/>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Pr="00FF4D1A">
        <w:rPr>
          <w:rFonts w:ascii="Times New Roman" w:hAnsi="Times New Roman"/>
          <w:i/>
          <w:sz w:val="24"/>
          <w:szCs w:val="24"/>
        </w:rPr>
        <w:t>Refer to Sample Drawing for detailed example.</w:t>
      </w:r>
    </w:p>
    <w:p w14:paraId="6AA72E69" w14:textId="77777777" w:rsidR="00940892" w:rsidRDefault="00940892" w:rsidP="004649FA"/>
    <w:p w14:paraId="4563F1EF" w14:textId="39CF8ED4" w:rsidR="00854603" w:rsidRPr="002E69E5" w:rsidRDefault="00854603" w:rsidP="004649FA">
      <w:r w:rsidRPr="002E69E5">
        <w:t>Header Information</w:t>
      </w:r>
    </w:p>
    <w:p w14:paraId="4563F1F0" w14:textId="77777777" w:rsidR="00854603" w:rsidRPr="002E69E5" w:rsidRDefault="00854603" w:rsidP="00854603">
      <w:pPr>
        <w:pStyle w:val="16pt"/>
        <w:tabs>
          <w:tab w:val="clear" w:pos="8460"/>
          <w:tab w:val="right" w:pos="6560"/>
        </w:tabs>
        <w:spacing w:line="240" w:lineRule="auto"/>
        <w:ind w:left="0"/>
        <w:rPr>
          <w:rFonts w:ascii="Times New Roman" w:hAnsi="Times New Roman"/>
          <w:b/>
          <w:sz w:val="24"/>
          <w:szCs w:val="24"/>
        </w:rPr>
      </w:pPr>
    </w:p>
    <w:p w14:paraId="4563F1F1" w14:textId="77777777" w:rsidR="00854603" w:rsidRPr="002E69E5" w:rsidRDefault="00854603" w:rsidP="004649FA">
      <w:r w:rsidRPr="002E69E5">
        <w:object w:dxaOrig="3180" w:dyaOrig="3045" w14:anchorId="4563F2A2">
          <v:shape id="_x0000_i1031" type="#_x0000_t75" style="width:158.25pt;height:151.5pt" o:ole="">
            <v:imagedata r:id="rId25" o:title=""/>
          </v:shape>
          <o:OLEObject Type="Embed" ProgID="PBrush" ShapeID="_x0000_i1031" DrawAspect="Content" ObjectID="_1587972576" r:id="rId26"/>
        </w:object>
      </w:r>
    </w:p>
    <w:p w14:paraId="4563F1F2" w14:textId="77777777" w:rsidR="00854603" w:rsidRPr="00940892" w:rsidRDefault="00854603" w:rsidP="004649FA">
      <w:pPr>
        <w:rPr>
          <w:sz w:val="16"/>
          <w:szCs w:val="16"/>
        </w:rPr>
      </w:pPr>
    </w:p>
    <w:p w14:paraId="4563F1F3" w14:textId="77777777" w:rsidR="00854603" w:rsidRPr="00294A99" w:rsidRDefault="00854603" w:rsidP="004649FA">
      <w:pPr>
        <w:rPr>
          <w:i/>
        </w:rPr>
      </w:pPr>
      <w:bookmarkStart w:id="32" w:name="_Toc509919811"/>
      <w:r w:rsidRPr="00294A99">
        <w:rPr>
          <w:i/>
        </w:rPr>
        <w:t>Division/Section and Name of Building</w:t>
      </w:r>
      <w:bookmarkEnd w:id="32"/>
    </w:p>
    <w:p w14:paraId="4563F1F4" w14:textId="77777777" w:rsidR="00854603" w:rsidRPr="00940892" w:rsidRDefault="00854603" w:rsidP="004649FA">
      <w:pPr>
        <w:rPr>
          <w:i/>
          <w:sz w:val="16"/>
          <w:szCs w:val="16"/>
        </w:rPr>
      </w:pPr>
    </w:p>
    <w:p w14:paraId="4563F1F5" w14:textId="77777777" w:rsidR="00854603" w:rsidRPr="00294A99" w:rsidRDefault="000C5586" w:rsidP="004649FA">
      <w:pPr>
        <w:rPr>
          <w:i/>
        </w:rPr>
      </w:pPr>
      <w:bookmarkStart w:id="33" w:name="_Toc509919812"/>
      <w:r>
        <w:rPr>
          <w:i/>
        </w:rPr>
        <w:t xml:space="preserve">Page </w:t>
      </w:r>
      <w:r w:rsidR="00854603" w:rsidRPr="00294A99">
        <w:rPr>
          <w:i/>
        </w:rPr>
        <w:t>1 of X</w:t>
      </w:r>
      <w:bookmarkEnd w:id="33"/>
    </w:p>
    <w:p w14:paraId="4563F1F6" w14:textId="77777777" w:rsidR="00854603" w:rsidRPr="00940892" w:rsidRDefault="00854603" w:rsidP="004649FA">
      <w:pPr>
        <w:rPr>
          <w:i/>
          <w:sz w:val="16"/>
          <w:szCs w:val="16"/>
        </w:rPr>
      </w:pPr>
    </w:p>
    <w:p w14:paraId="4563F1F7" w14:textId="77777777" w:rsidR="00854603" w:rsidRPr="00294A99" w:rsidRDefault="00854603" w:rsidP="004649FA">
      <w:pPr>
        <w:rPr>
          <w:i/>
        </w:rPr>
      </w:pPr>
      <w:bookmarkStart w:id="34" w:name="_Toc509919813"/>
      <w:r w:rsidRPr="00294A99">
        <w:rPr>
          <w:i/>
        </w:rPr>
        <w:t>Common Address of Building</w:t>
      </w:r>
      <w:bookmarkEnd w:id="34"/>
    </w:p>
    <w:p w14:paraId="4563F1F8" w14:textId="77777777" w:rsidR="00854603" w:rsidRPr="00940892" w:rsidRDefault="00854603" w:rsidP="004649FA">
      <w:pPr>
        <w:rPr>
          <w:i/>
          <w:sz w:val="16"/>
          <w:szCs w:val="16"/>
        </w:rPr>
      </w:pPr>
    </w:p>
    <w:p w14:paraId="4563F1F9" w14:textId="77777777" w:rsidR="00854603" w:rsidRPr="00294A99" w:rsidRDefault="00854603" w:rsidP="004649FA">
      <w:pPr>
        <w:rPr>
          <w:i/>
        </w:rPr>
      </w:pPr>
      <w:bookmarkStart w:id="35" w:name="_Toc509919814"/>
      <w:r w:rsidRPr="00294A99">
        <w:rPr>
          <w:i/>
        </w:rPr>
        <w:t>FIMS number; Average Occupancy; Type of Roof</w:t>
      </w:r>
      <w:bookmarkEnd w:id="35"/>
    </w:p>
    <w:p w14:paraId="4563F1FA" w14:textId="77777777" w:rsidR="00854603" w:rsidRPr="00940892" w:rsidRDefault="00854603" w:rsidP="004649FA">
      <w:pPr>
        <w:rPr>
          <w:i/>
          <w:sz w:val="16"/>
          <w:szCs w:val="16"/>
        </w:rPr>
      </w:pPr>
    </w:p>
    <w:p w14:paraId="4563F1FB" w14:textId="77777777" w:rsidR="00854603" w:rsidRPr="00294A99" w:rsidRDefault="00854603" w:rsidP="004649FA">
      <w:pPr>
        <w:rPr>
          <w:i/>
        </w:rPr>
      </w:pPr>
      <w:bookmarkStart w:id="36" w:name="_Toc509919815"/>
      <w:r w:rsidRPr="00294A99">
        <w:rPr>
          <w:i/>
        </w:rPr>
        <w:t>Scale used on this drawing</w:t>
      </w:r>
      <w:bookmarkEnd w:id="36"/>
    </w:p>
    <w:p w14:paraId="4563F1FC" w14:textId="77777777" w:rsidR="00854603" w:rsidRPr="00940892" w:rsidRDefault="00854603" w:rsidP="004649FA">
      <w:pPr>
        <w:rPr>
          <w:sz w:val="16"/>
          <w:szCs w:val="16"/>
        </w:rPr>
      </w:pPr>
    </w:p>
    <w:p w14:paraId="4563F1FD" w14:textId="77777777" w:rsidR="00854603" w:rsidRPr="00940892" w:rsidRDefault="00854603" w:rsidP="004649FA">
      <w:pPr>
        <w:rPr>
          <w:sz w:val="16"/>
          <w:szCs w:val="16"/>
        </w:rPr>
        <w:sectPr w:rsidR="00854603" w:rsidRPr="00940892" w:rsidSect="00E04EBB">
          <w:pgSz w:w="12240" w:h="15840" w:code="1"/>
          <w:pgMar w:top="1440" w:right="1440" w:bottom="1260" w:left="1440" w:header="720" w:footer="720" w:gutter="0"/>
          <w:cols w:space="720"/>
          <w:docGrid w:linePitch="326"/>
        </w:sectPr>
      </w:pPr>
      <w:bookmarkStart w:id="37" w:name="_GoBack"/>
      <w:bookmarkEnd w:id="37"/>
    </w:p>
    <w:p w14:paraId="4563F1FE" w14:textId="77777777" w:rsidR="00EC0F32" w:rsidRDefault="00EC0F32" w:rsidP="00854603">
      <w:pPr>
        <w:pStyle w:val="Heading1"/>
        <w:numPr>
          <w:ilvl w:val="0"/>
          <w:numId w:val="0"/>
        </w:numPr>
        <w:ind w:left="72" w:firstLine="648"/>
        <w:rPr>
          <w:b w:val="0"/>
          <w:sz w:val="24"/>
          <w:szCs w:val="24"/>
        </w:rPr>
      </w:pPr>
      <w:bookmarkStart w:id="38" w:name="_Toc509919816"/>
    </w:p>
    <w:p w14:paraId="4563F1FF" w14:textId="77777777" w:rsidR="00EC0F32" w:rsidRPr="00EC0F32" w:rsidRDefault="00EC0F32" w:rsidP="004649FA">
      <w:r w:rsidRPr="005F25C5">
        <w:t>Overall dimensions of this building</w:t>
      </w:r>
    </w:p>
    <w:p w14:paraId="4563F200" w14:textId="77777777" w:rsidR="00854603" w:rsidRPr="002E69E5" w:rsidRDefault="00854603" w:rsidP="004649FA">
      <w:r>
        <w:t>S</w:t>
      </w:r>
      <w:r w:rsidRPr="002E69E5">
        <w:t>ymbol Key Box</w:t>
      </w:r>
      <w:bookmarkEnd w:id="38"/>
      <w:r>
        <w:t xml:space="preserve">                                                 </w:t>
      </w:r>
    </w:p>
    <w:p w14:paraId="4563F201" w14:textId="77777777" w:rsidR="00854603" w:rsidRPr="002E69E5" w:rsidRDefault="00854603" w:rsidP="00854603">
      <w:pPr>
        <w:pStyle w:val="Heading1"/>
        <w:numPr>
          <w:ilvl w:val="0"/>
          <w:numId w:val="0"/>
        </w:numPr>
        <w:ind w:left="72"/>
        <w:rPr>
          <w:sz w:val="24"/>
          <w:szCs w:val="24"/>
        </w:rPr>
      </w:pPr>
    </w:p>
    <w:p w14:paraId="4563F202" w14:textId="77777777" w:rsidR="00854603" w:rsidRDefault="00EC0F32" w:rsidP="004649FA">
      <w:bookmarkStart w:id="39" w:name="_Toc509919817"/>
      <w:r w:rsidRPr="00854603">
        <w:rPr>
          <w:noProof/>
        </w:rPr>
        <mc:AlternateContent>
          <mc:Choice Requires="wps">
            <w:drawing>
              <wp:anchor distT="45720" distB="45720" distL="114300" distR="114300" simplePos="0" relativeHeight="251659264" behindDoc="0" locked="0" layoutInCell="1" allowOverlap="1" wp14:anchorId="4563F2A3" wp14:editId="4563F2A4">
                <wp:simplePos x="0" y="0"/>
                <wp:positionH relativeFrom="margin">
                  <wp:align>right</wp:align>
                </wp:positionH>
                <wp:positionV relativeFrom="paragraph">
                  <wp:posOffset>325120</wp:posOffset>
                </wp:positionV>
                <wp:extent cx="3267075" cy="24288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428875"/>
                        </a:xfrm>
                        <a:prstGeom prst="rect">
                          <a:avLst/>
                        </a:prstGeom>
                        <a:solidFill>
                          <a:srgbClr val="FFFFFF"/>
                        </a:solidFill>
                        <a:ln w="9525">
                          <a:noFill/>
                          <a:miter lim="800000"/>
                          <a:headEnd/>
                          <a:tailEnd/>
                        </a:ln>
                      </wps:spPr>
                      <wps:txbx>
                        <w:txbxContent>
                          <w:p w14:paraId="4563F2DC" w14:textId="77777777" w:rsidR="00926D64" w:rsidRPr="002E69E5" w:rsidRDefault="00926D64" w:rsidP="00EC0F32"/>
                          <w:p w14:paraId="4563F2DD" w14:textId="77777777" w:rsidR="00926D64" w:rsidRPr="002E69E5" w:rsidRDefault="00926D64" w:rsidP="00EC0F32">
                            <w:r w:rsidRPr="002E69E5">
                              <w:t>This box is used to identify the generic icons used on this drawing.</w:t>
                            </w:r>
                          </w:p>
                          <w:p w14:paraId="4563F2DE" w14:textId="77777777" w:rsidR="00926D64" w:rsidRPr="002E69E5" w:rsidRDefault="00926D64" w:rsidP="00EC0F32"/>
                          <w:p w14:paraId="4563F2DF" w14:textId="77777777" w:rsidR="00926D64" w:rsidRPr="002E69E5" w:rsidRDefault="00926D64" w:rsidP="00EC0F32">
                            <w:r w:rsidRPr="002E69E5">
                              <w:t>Starting in the upper left-hand corner, arrange the icons in aphetically order Top to bottom, left to right.</w:t>
                            </w:r>
                          </w:p>
                          <w:p w14:paraId="4563F2E0" w14:textId="77777777" w:rsidR="00926D64" w:rsidRPr="002E69E5" w:rsidRDefault="00926D64" w:rsidP="00EC0F32">
                            <w:pPr>
                              <w:rPr>
                                <w:highlight w:val="black"/>
                              </w:rPr>
                            </w:pPr>
                          </w:p>
                          <w:p w14:paraId="4563F2E1" w14:textId="77777777" w:rsidR="00926D64" w:rsidRPr="002E69E5" w:rsidRDefault="00926D64" w:rsidP="00EC0F32">
                            <w:r w:rsidRPr="002E69E5">
                              <w:t>Based on the number o</w:t>
                            </w:r>
                            <w:r>
                              <w:t>f generic and hazard icons used.</w:t>
                            </w:r>
                          </w:p>
                          <w:p w14:paraId="4563F2E2" w14:textId="77777777" w:rsidR="00926D64" w:rsidRPr="002E69E5" w:rsidRDefault="00926D64" w:rsidP="00EC0F32"/>
                          <w:p w14:paraId="4563F2E3" w14:textId="77777777" w:rsidR="00926D64" w:rsidRPr="00DC1C20" w:rsidRDefault="00926D64" w:rsidP="0045597D">
                            <w:pPr>
                              <w:rPr>
                                <w:color w:val="000000"/>
                              </w:rPr>
                            </w:pPr>
                            <w:r w:rsidRPr="002D0F6A">
                              <w:t>This box may be one or two columns in width</w:t>
                            </w:r>
                            <w:r>
                              <w:t>.</w:t>
                            </w:r>
                          </w:p>
                          <w:p w14:paraId="4563F2E4" w14:textId="77777777" w:rsidR="00926D64" w:rsidRDefault="00926D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63F2A3" id="_x0000_t202" coordsize="21600,21600" o:spt="202" path="m,l,21600r21600,l21600,xe">
                <v:stroke joinstyle="miter"/>
                <v:path gradientshapeok="t" o:connecttype="rect"/>
              </v:shapetype>
              <v:shape id="Text Box 2" o:spid="_x0000_s1026" type="#_x0000_t202" style="position:absolute;left:0;text-align:left;margin-left:206.05pt;margin-top:25.6pt;width:257.25pt;height:19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" stroked="f">
                <v:textbox>
                  <w:txbxContent>
                    <w:p w14:paraId="4563F2DC" w14:textId="77777777" w:rsidR="00926D64" w:rsidRPr="002E69E5" w:rsidRDefault="00926D64" w:rsidP="00EC0F32"/>
                    <w:p w14:paraId="4563F2DD" w14:textId="77777777" w:rsidR="00926D64" w:rsidRPr="002E69E5" w:rsidRDefault="00926D64" w:rsidP="00EC0F32">
                      <w:r w:rsidRPr="002E69E5">
                        <w:t>This box is used to identify the generic icons used on this drawing.</w:t>
                      </w:r>
                    </w:p>
                    <w:p w14:paraId="4563F2DE" w14:textId="77777777" w:rsidR="00926D64" w:rsidRPr="002E69E5" w:rsidRDefault="00926D64" w:rsidP="00EC0F32"/>
                    <w:p w14:paraId="4563F2DF" w14:textId="77777777" w:rsidR="00926D64" w:rsidRPr="002E69E5" w:rsidRDefault="00926D64" w:rsidP="00EC0F32">
                      <w:r w:rsidRPr="002E69E5">
                        <w:t>Starting in the upper left-hand corner, arrange the icons in aphetically order Top to bottom, left to right.</w:t>
                      </w:r>
                    </w:p>
                    <w:p w14:paraId="4563F2E0" w14:textId="77777777" w:rsidR="00926D64" w:rsidRPr="002E69E5" w:rsidRDefault="00926D64" w:rsidP="00EC0F32">
                      <w:pPr>
                        <w:rPr>
                          <w:highlight w:val="black"/>
                        </w:rPr>
                      </w:pPr>
                    </w:p>
                    <w:p w14:paraId="4563F2E1" w14:textId="77777777" w:rsidR="00926D64" w:rsidRPr="002E69E5" w:rsidRDefault="00926D64" w:rsidP="00EC0F32">
                      <w:r w:rsidRPr="002E69E5">
                        <w:t>Based on the number o</w:t>
                      </w:r>
                      <w:r>
                        <w:t>f generic and hazard icons used.</w:t>
                      </w:r>
                    </w:p>
                    <w:p w14:paraId="4563F2E2" w14:textId="77777777" w:rsidR="00926D64" w:rsidRPr="002E69E5" w:rsidRDefault="00926D64" w:rsidP="00EC0F32"/>
                    <w:p w14:paraId="4563F2E3" w14:textId="77777777" w:rsidR="00926D64" w:rsidRPr="00DC1C20" w:rsidRDefault="00926D64" w:rsidP="0045597D">
                      <w:pPr>
                        <w:rPr>
                          <w:color w:val="000000"/>
                        </w:rPr>
                      </w:pPr>
                      <w:r w:rsidRPr="002D0F6A">
                        <w:t>This box may be one or two columns in width</w:t>
                      </w:r>
                      <w:r>
                        <w:t>.</w:t>
                      </w:r>
                    </w:p>
                    <w:p w14:paraId="4563F2E4" w14:textId="77777777" w:rsidR="00926D64" w:rsidRDefault="00926D64"/>
                  </w:txbxContent>
                </v:textbox>
                <w10:wrap type="square" anchorx="margin"/>
              </v:shape>
            </w:pict>
          </mc:Fallback>
        </mc:AlternateContent>
      </w:r>
      <w:r w:rsidR="00854603" w:rsidRPr="002E69E5">
        <w:rPr>
          <w:noProof/>
        </w:rPr>
        <w:drawing>
          <wp:inline distT="0" distB="0" distL="0" distR="0" wp14:anchorId="4563F2A5" wp14:editId="4563F2A6">
            <wp:extent cx="1985010" cy="3007995"/>
            <wp:effectExtent l="19050" t="0" r="0" b="0"/>
            <wp:docPr id="4"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7" cstate="print"/>
                    <a:srcRect/>
                    <a:stretch>
                      <a:fillRect/>
                    </a:stretch>
                  </pic:blipFill>
                  <pic:spPr bwMode="auto">
                    <a:xfrm>
                      <a:off x="0" y="0"/>
                      <a:ext cx="1985010" cy="3007995"/>
                    </a:xfrm>
                    <a:prstGeom prst="rect">
                      <a:avLst/>
                    </a:prstGeom>
                    <a:noFill/>
                    <a:ln w="9525">
                      <a:noFill/>
                      <a:miter lim="800000"/>
                      <a:headEnd/>
                      <a:tailEnd/>
                    </a:ln>
                  </pic:spPr>
                </pic:pic>
              </a:graphicData>
            </a:graphic>
          </wp:inline>
        </w:drawing>
      </w:r>
      <w:bookmarkEnd w:id="39"/>
      <w:r w:rsidR="00854603">
        <w:t xml:space="preserve">        </w:t>
      </w:r>
    </w:p>
    <w:p w14:paraId="4563F203" w14:textId="77777777" w:rsidR="00EC0F32" w:rsidRDefault="00EC0F32" w:rsidP="00EC0F32"/>
    <w:p w14:paraId="4563F204" w14:textId="77777777" w:rsidR="00EC0F32" w:rsidRPr="002E69E5" w:rsidRDefault="00EC0F32" w:rsidP="004649FA">
      <w:bookmarkStart w:id="40" w:name="_Toc509919819"/>
      <w:r w:rsidRPr="002E69E5">
        <w:t>Hazardous Materials Box</w:t>
      </w:r>
      <w:bookmarkEnd w:id="40"/>
      <w:r w:rsidRPr="002E69E5">
        <w:t xml:space="preserve">  </w:t>
      </w:r>
    </w:p>
    <w:p w14:paraId="4563F205" w14:textId="77777777" w:rsidR="00EC0F32" w:rsidRPr="002E69E5" w:rsidRDefault="00EC0F32" w:rsidP="004649FA"/>
    <w:p w14:paraId="4563F206" w14:textId="77777777" w:rsidR="00EC0F32" w:rsidRPr="002E69E5" w:rsidRDefault="00EC0F32" w:rsidP="004649FA">
      <w:r w:rsidRPr="002E69E5">
        <w:object w:dxaOrig="3225" w:dyaOrig="4771" w14:anchorId="4563F2A7">
          <v:shape id="_x0000_i1032" type="#_x0000_t75" style="width:158.25pt;height:237.75pt" o:ole="">
            <v:imagedata r:id="rId28" o:title=""/>
          </v:shape>
          <o:OLEObject Type="Embed" ProgID="PBrush" ShapeID="_x0000_i1032" DrawAspect="Content" ObjectID="_1587972577" r:id="rId29"/>
        </w:object>
      </w:r>
      <w:r w:rsidRPr="002E69E5">
        <w:tab/>
      </w:r>
      <w:r w:rsidRPr="002E69E5">
        <w:tab/>
      </w:r>
      <w:r w:rsidRPr="002E69E5">
        <w:tab/>
      </w:r>
      <w:r w:rsidRPr="002E69E5">
        <w:tab/>
      </w:r>
      <w:r w:rsidRPr="002E69E5">
        <w:tab/>
      </w:r>
    </w:p>
    <w:p w14:paraId="4563F207" w14:textId="77777777" w:rsidR="00EC0F32" w:rsidRPr="002E69E5" w:rsidRDefault="00EC0F32" w:rsidP="004649FA">
      <w:r w:rsidRPr="002E69E5">
        <w:t xml:space="preserve">Within the Hazard Box, the selected hazard icon, the Common Name for this material, DOT UN number and the quantity of material present at the specific location.  In some cases, the product will not have a UN number. </w:t>
      </w:r>
    </w:p>
    <w:p w14:paraId="4563F208" w14:textId="77777777" w:rsidR="00EC0F32" w:rsidRPr="002E69E5" w:rsidRDefault="00EC0F32" w:rsidP="00EC0F32">
      <w:pPr>
        <w:ind w:left="1440" w:hanging="720"/>
      </w:pPr>
      <w:r w:rsidRPr="002E69E5">
        <w:rPr>
          <w:b/>
        </w:rPr>
        <w:t>NOTE</w:t>
      </w:r>
      <w:r>
        <w:rPr>
          <w:b/>
        </w:rPr>
        <w:t xml:space="preserve">: </w:t>
      </w:r>
      <w:r w:rsidRPr="002E69E5">
        <w:t>Check the</w:t>
      </w:r>
      <w:r>
        <w:t xml:space="preserve"> Safety Data Sheet (SDS) or T</w:t>
      </w:r>
      <w:r w:rsidRPr="002E69E5">
        <w:t>ransportation Information DOT Proper Shipping Name with UN can be used to</w:t>
      </w:r>
      <w:r>
        <w:t xml:space="preserve"> Identify the product.  </w:t>
      </w:r>
      <w:r w:rsidRPr="002E69E5">
        <w:t>Scientific annotations are NOT to be used.</w:t>
      </w:r>
    </w:p>
    <w:p w14:paraId="4563F209" w14:textId="77777777" w:rsidR="00EC0F32" w:rsidRPr="002E69E5" w:rsidRDefault="00EC0F32" w:rsidP="00EC0F32"/>
    <w:p w14:paraId="4563F20A" w14:textId="77777777" w:rsidR="00EC0F32" w:rsidRPr="002E69E5" w:rsidRDefault="00EC0F32" w:rsidP="00EC0F32">
      <w:pPr>
        <w:ind w:left="720"/>
      </w:pPr>
      <w:r w:rsidRPr="002E69E5">
        <w:t>For buildings that do not have any special hazards, then the word “NONE” is to be typed into the Hazard Legend Box in large, bold font.</w:t>
      </w:r>
    </w:p>
    <w:p w14:paraId="4563F20B" w14:textId="77777777" w:rsidR="00EC0F32" w:rsidRPr="002E69E5" w:rsidRDefault="00EC0F32" w:rsidP="00E15F77"/>
    <w:p w14:paraId="4563F20C" w14:textId="77777777" w:rsidR="00EC0F32" w:rsidRPr="002D0F6A" w:rsidRDefault="00EC0F32" w:rsidP="00C231E5">
      <w:pPr>
        <w:pStyle w:val="ListParagraph"/>
        <w:numPr>
          <w:ilvl w:val="0"/>
          <w:numId w:val="19"/>
        </w:numPr>
      </w:pPr>
      <w:r w:rsidRPr="002D0F6A">
        <w:t>Icon Placement Rules</w:t>
      </w:r>
    </w:p>
    <w:p w14:paraId="4563F20D" w14:textId="77777777" w:rsidR="00EC0F32" w:rsidRPr="002E69E5" w:rsidRDefault="00EC0F32" w:rsidP="00C231E5">
      <w:pPr>
        <w:pStyle w:val="ListParagraph"/>
        <w:numPr>
          <w:ilvl w:val="0"/>
          <w:numId w:val="19"/>
        </w:numPr>
      </w:pPr>
      <w:r w:rsidRPr="002E69E5">
        <w:t>Icons are used to identify the “item of interest” to the emergency responder. The use and placement of an icon will identify its location and provide generic information.  In the case of a hazardous material, the icon is used to provide specific information about the material to the responder.</w:t>
      </w:r>
      <w:r>
        <w:t xml:space="preserve">  </w:t>
      </w:r>
      <w:r w:rsidRPr="002E69E5">
        <w:t xml:space="preserve">A complete list of all the icons is located in </w:t>
      </w:r>
      <w:r>
        <w:t>this Section</w:t>
      </w:r>
      <w:r w:rsidRPr="002E69E5">
        <w:t xml:space="preserve">. These are the </w:t>
      </w:r>
      <w:r>
        <w:t>only FFD approved</w:t>
      </w:r>
      <w:r w:rsidRPr="002E69E5">
        <w:t xml:space="preserve"> icons for use on a Hazard Map.</w:t>
      </w:r>
    </w:p>
    <w:p w14:paraId="4563F20E" w14:textId="77777777" w:rsidR="00EC0F32" w:rsidRPr="002E69E5" w:rsidRDefault="00EC0F32" w:rsidP="00E15F77"/>
    <w:p w14:paraId="4563F20F" w14:textId="77777777" w:rsidR="00EC0F32" w:rsidRPr="002D0F6A" w:rsidRDefault="00EC0F32" w:rsidP="00C231E5">
      <w:pPr>
        <w:pStyle w:val="ListParagraph"/>
        <w:numPr>
          <w:ilvl w:val="0"/>
          <w:numId w:val="19"/>
        </w:numPr>
      </w:pPr>
      <w:bookmarkStart w:id="41" w:name="_Toc509919820"/>
      <w:r w:rsidRPr="002D0F6A">
        <w:t>Icon Within the Drawing Area</w:t>
      </w:r>
      <w:bookmarkEnd w:id="41"/>
    </w:p>
    <w:p w14:paraId="4563F210" w14:textId="77777777" w:rsidR="00EC0F32" w:rsidRPr="002E69E5" w:rsidRDefault="00EC0F32" w:rsidP="00C231E5">
      <w:pPr>
        <w:pStyle w:val="ListParagraph"/>
        <w:numPr>
          <w:ilvl w:val="0"/>
          <w:numId w:val="19"/>
        </w:numPr>
      </w:pPr>
      <w:r w:rsidRPr="002E69E5">
        <w:t xml:space="preserve">There are three icons that may be used in this area, the basic icon, the icon with attached subscript number or the icon requiring an explanatory acronym.   </w:t>
      </w:r>
    </w:p>
    <w:p w14:paraId="4563F211" w14:textId="77777777" w:rsidR="00EC0F32" w:rsidRPr="002E69E5" w:rsidRDefault="00EC0F32" w:rsidP="00C231E5">
      <w:pPr>
        <w:pStyle w:val="ListParagraph"/>
        <w:numPr>
          <w:ilvl w:val="0"/>
          <w:numId w:val="19"/>
        </w:numPr>
      </w:pPr>
      <w:r w:rsidRPr="002E69E5">
        <w:t xml:space="preserve">Example: Basic </w:t>
      </w:r>
      <w:r>
        <w:t xml:space="preserve">Flammable liquid </w:t>
      </w:r>
      <w:r w:rsidRPr="002E69E5">
        <w:t>Icon</w:t>
      </w:r>
    </w:p>
    <w:p w14:paraId="4563F212" w14:textId="77777777" w:rsidR="00EC0F32" w:rsidRPr="002E69E5" w:rsidRDefault="00EC0F32" w:rsidP="00C231E5">
      <w:pPr>
        <w:pStyle w:val="ListParagraph"/>
        <w:numPr>
          <w:ilvl w:val="0"/>
          <w:numId w:val="19"/>
        </w:numPr>
      </w:pPr>
      <w:r w:rsidRPr="002E69E5">
        <w:t xml:space="preserve">To identify the location of a Flammable Liquids Cabinet the </w:t>
      </w:r>
      <w:r w:rsidRPr="002E69E5">
        <w:object w:dxaOrig="716" w:dyaOrig="706" w14:anchorId="4563F2A8">
          <v:shape id="_x0000_i1033" type="#_x0000_t75" style="width:36pt;height:36pt" o:ole="">
            <v:imagedata r:id="rId30" o:title=""/>
          </v:shape>
          <o:OLEObject Type="Embed" ProgID="Designer.Drawing.8" ShapeID="_x0000_i1033" DrawAspect="Content" ObjectID="_1587972578" r:id="rId31"/>
        </w:object>
      </w:r>
      <w:r w:rsidRPr="002E69E5">
        <w:t>symbol</w:t>
      </w:r>
    </w:p>
    <w:p w14:paraId="4563F213" w14:textId="77777777" w:rsidR="00EC0F32" w:rsidRPr="002E69E5" w:rsidRDefault="00EC0F32" w:rsidP="00C231E5">
      <w:pPr>
        <w:pStyle w:val="ListParagraph"/>
        <w:numPr>
          <w:ilvl w:val="0"/>
          <w:numId w:val="19"/>
        </w:numPr>
      </w:pPr>
      <w:r>
        <w:t>Should be</w:t>
      </w:r>
      <w:r w:rsidRPr="002E69E5">
        <w:t xml:space="preserve"> used.</w:t>
      </w:r>
    </w:p>
    <w:p w14:paraId="4563F214" w14:textId="77777777" w:rsidR="00EC0F32" w:rsidRPr="002E69E5" w:rsidRDefault="00EC0F32" w:rsidP="00C231E5">
      <w:pPr>
        <w:pStyle w:val="ListParagraph"/>
        <w:numPr>
          <w:ilvl w:val="0"/>
          <w:numId w:val="19"/>
        </w:numPr>
      </w:pPr>
      <w:r w:rsidRPr="002E69E5">
        <w:t>Example: Hazardous Material Icon with Subscript</w:t>
      </w:r>
    </w:p>
    <w:p w14:paraId="4563F215" w14:textId="77777777" w:rsidR="00EC0F32" w:rsidRPr="002E69E5" w:rsidRDefault="00EC0F32" w:rsidP="00E15F77"/>
    <w:p w14:paraId="4563F216" w14:textId="77777777" w:rsidR="00EC0F32" w:rsidRPr="002E69E5" w:rsidRDefault="00EC0F32" w:rsidP="00C231E5">
      <w:pPr>
        <w:pStyle w:val="ListParagraph"/>
        <w:numPr>
          <w:ilvl w:val="0"/>
          <w:numId w:val="19"/>
        </w:numPr>
      </w:pPr>
      <w:r w:rsidRPr="002E69E5">
        <w:t xml:space="preserve">Select the Hazardous Materials icon </w:t>
      </w:r>
      <w:r w:rsidRPr="002E69E5">
        <w:object w:dxaOrig="721" w:dyaOrig="721" w14:anchorId="4563F2A9">
          <v:shape id="_x0000_i1034" type="#_x0000_t75" style="width:36pt;height:36pt" o:ole="">
            <v:imagedata r:id="rId32" o:title=""/>
          </v:shape>
          <o:OLEObject Type="Embed" ProgID="Designer.Drawing.8" ShapeID="_x0000_i1034" DrawAspect="Content" ObjectID="_1587972579" r:id="rId33"/>
        </w:object>
      </w:r>
      <w:r w:rsidRPr="002E69E5">
        <w:t xml:space="preserve"> and place a subscript number underneath</w:t>
      </w:r>
      <w:r>
        <w:t>.  The number correlates with the Hazardous Materials Box. For Example:</w:t>
      </w:r>
    </w:p>
    <w:p w14:paraId="4563F217" w14:textId="77777777" w:rsidR="00EC0F32" w:rsidRPr="002E69E5" w:rsidRDefault="00EC0F32" w:rsidP="00E15F77"/>
    <w:p w14:paraId="4563F218" w14:textId="77777777" w:rsidR="00EC0F32" w:rsidRPr="002E69E5" w:rsidRDefault="00EC0F32" w:rsidP="00C231E5">
      <w:pPr>
        <w:pStyle w:val="ListParagraph"/>
        <w:numPr>
          <w:ilvl w:val="5"/>
          <w:numId w:val="19"/>
        </w:numPr>
      </w:pPr>
      <w:r w:rsidRPr="002E69E5">
        <w:object w:dxaOrig="721" w:dyaOrig="1052" w14:anchorId="4563F2AA">
          <v:shape id="_x0000_i1035" type="#_x0000_t75" style="width:36pt;height:50.25pt" o:ole="">
            <v:imagedata r:id="rId34" o:title=""/>
          </v:shape>
          <o:OLEObject Type="Embed" ProgID="Designer.Drawing.8" ShapeID="_x0000_i1035" DrawAspect="Content" ObjectID="_1587972580" r:id="rId35"/>
        </w:object>
      </w:r>
    </w:p>
    <w:p w14:paraId="4563F219" w14:textId="77777777" w:rsidR="00EC0F32" w:rsidRDefault="00EC0F32" w:rsidP="00C231E5">
      <w:pPr>
        <w:pStyle w:val="ListParagraph"/>
        <w:numPr>
          <w:ilvl w:val="0"/>
          <w:numId w:val="19"/>
        </w:numPr>
      </w:pPr>
      <w:r w:rsidRPr="002E69E5">
        <w:t xml:space="preserve">This </w:t>
      </w:r>
      <w:r>
        <w:t>icon would also be located in the Hazardous Materials Box with the description “</w:t>
      </w:r>
      <w:r w:rsidRPr="002E69E5">
        <w:t>Methyl Ethyl</w:t>
      </w:r>
      <w:r>
        <w:t>, 1 drum”</w:t>
      </w:r>
      <w:r w:rsidRPr="002E69E5">
        <w:t xml:space="preserve">. </w:t>
      </w:r>
    </w:p>
    <w:p w14:paraId="4563F21A" w14:textId="77777777" w:rsidR="00EC0F32" w:rsidRDefault="00EC0F32" w:rsidP="00E15F77"/>
    <w:p w14:paraId="4563F21B" w14:textId="77777777" w:rsidR="00EC0F32" w:rsidRPr="002E69E5" w:rsidRDefault="00EC0F32" w:rsidP="00C231E5">
      <w:pPr>
        <w:pStyle w:val="ListParagraph"/>
        <w:numPr>
          <w:ilvl w:val="0"/>
          <w:numId w:val="19"/>
        </w:numPr>
      </w:pPr>
      <w:r w:rsidRPr="00E15F77">
        <w:rPr>
          <w:u w:val="single"/>
        </w:rPr>
        <w:t>Example</w:t>
      </w:r>
      <w:r>
        <w:t>: Valve icon</w:t>
      </w:r>
    </w:p>
    <w:p w14:paraId="4563F21C" w14:textId="77777777" w:rsidR="00EC0F32" w:rsidRPr="002E69E5" w:rsidRDefault="00EC0F32" w:rsidP="00EC0F32">
      <w:pPr>
        <w:pStyle w:val="CoInd"/>
        <w:tabs>
          <w:tab w:val="clear" w:pos="8460"/>
          <w:tab w:val="right" w:pos="6560"/>
        </w:tabs>
        <w:ind w:left="720"/>
        <w:jc w:val="center"/>
        <w:rPr>
          <w:rFonts w:ascii="Times New Roman" w:hAnsi="Times New Roman"/>
          <w:sz w:val="24"/>
          <w:szCs w:val="24"/>
          <w:u w:val="single"/>
        </w:rPr>
      </w:pPr>
    </w:p>
    <w:p w14:paraId="4563F21D" w14:textId="77777777" w:rsidR="00EC0F32" w:rsidRPr="002E69E5" w:rsidRDefault="00EC0F32" w:rsidP="00EC0F32">
      <w:pPr>
        <w:pStyle w:val="CoInd"/>
        <w:tabs>
          <w:tab w:val="clear" w:pos="8460"/>
          <w:tab w:val="right" w:pos="6560"/>
        </w:tabs>
        <w:ind w:left="720"/>
        <w:jc w:val="center"/>
        <w:rPr>
          <w:rFonts w:ascii="Times New Roman" w:hAnsi="Times New Roman"/>
          <w:sz w:val="24"/>
          <w:szCs w:val="24"/>
        </w:rPr>
      </w:pPr>
    </w:p>
    <w:p w14:paraId="4563F21E" w14:textId="77777777" w:rsidR="00EC0F32" w:rsidRDefault="00EC0F32" w:rsidP="00EC0F32">
      <w:pPr>
        <w:pStyle w:val="CoInd"/>
        <w:tabs>
          <w:tab w:val="clear" w:pos="8460"/>
          <w:tab w:val="right" w:pos="6560"/>
        </w:tabs>
        <w:ind w:left="720"/>
        <w:jc w:val="left"/>
        <w:rPr>
          <w:rFonts w:ascii="Times New Roman" w:hAnsi="Times New Roman"/>
          <w:sz w:val="24"/>
          <w:szCs w:val="24"/>
        </w:rPr>
      </w:pPr>
    </w:p>
    <w:p w14:paraId="4563F21F" w14:textId="77777777" w:rsidR="00EC0F32" w:rsidRPr="002E69E5" w:rsidRDefault="00EC0F32" w:rsidP="00EC0F32">
      <w:pPr>
        <w:pStyle w:val="CoInd"/>
        <w:tabs>
          <w:tab w:val="clear" w:pos="8460"/>
          <w:tab w:val="right" w:pos="6560"/>
        </w:tabs>
        <w:ind w:left="720"/>
        <w:jc w:val="left"/>
        <w:rPr>
          <w:rFonts w:ascii="Times New Roman" w:hAnsi="Times New Roman"/>
          <w:sz w:val="24"/>
          <w:szCs w:val="24"/>
        </w:rPr>
      </w:pPr>
      <w:r w:rsidRPr="002E69E5">
        <w:rPr>
          <w:rFonts w:ascii="Times New Roman" w:hAnsi="Times New Roman"/>
          <w:sz w:val="24"/>
          <w:szCs w:val="24"/>
        </w:rPr>
        <w:t xml:space="preserve">Valves </w:t>
      </w:r>
      <w:r w:rsidRPr="002E69E5">
        <w:rPr>
          <w:rFonts w:ascii="Times New Roman" w:hAnsi="Times New Roman"/>
          <w:sz w:val="24"/>
          <w:szCs w:val="24"/>
        </w:rPr>
        <w:object w:dxaOrig="683" w:dyaOrig="611" w14:anchorId="4563F2AB">
          <v:shape id="_x0000_i1036" type="#_x0000_t75" style="width:36pt;height:28.5pt" o:ole="">
            <v:imagedata r:id="rId36" o:title=""/>
          </v:shape>
          <o:OLEObject Type="Embed" ProgID="Designer.Drawing.8" ShapeID="_x0000_i1036" DrawAspect="Content" ObjectID="_1587972581" r:id="rId37"/>
        </w:object>
      </w:r>
      <w:r w:rsidRPr="002E69E5">
        <w:rPr>
          <w:rFonts w:ascii="Times New Roman" w:hAnsi="Times New Roman"/>
          <w:sz w:val="24"/>
          <w:szCs w:val="24"/>
        </w:rPr>
        <w:t xml:space="preserve"> are the most likely candidate for an explanatory acronym.</w:t>
      </w:r>
    </w:p>
    <w:p w14:paraId="4563F220" w14:textId="77777777" w:rsidR="00EC0F32" w:rsidRPr="002E69E5" w:rsidRDefault="00EC0F32" w:rsidP="00EC0F32">
      <w:pPr>
        <w:pStyle w:val="CoInd"/>
        <w:tabs>
          <w:tab w:val="clear" w:pos="8460"/>
          <w:tab w:val="right" w:pos="6560"/>
        </w:tabs>
        <w:ind w:left="720"/>
        <w:jc w:val="left"/>
        <w:rPr>
          <w:rFonts w:ascii="Times New Roman" w:hAnsi="Times New Roman"/>
          <w:sz w:val="24"/>
          <w:szCs w:val="24"/>
        </w:rPr>
      </w:pPr>
    </w:p>
    <w:p w14:paraId="4563F221" w14:textId="77777777" w:rsidR="00EC0F32" w:rsidRDefault="00EC0F32" w:rsidP="00EC0F32">
      <w:pPr>
        <w:pStyle w:val="CoInd"/>
        <w:tabs>
          <w:tab w:val="clear" w:pos="8460"/>
          <w:tab w:val="left" w:pos="2880"/>
          <w:tab w:val="left" w:pos="4680"/>
          <w:tab w:val="right" w:pos="6560"/>
        </w:tabs>
        <w:ind w:left="720"/>
        <w:jc w:val="left"/>
        <w:rPr>
          <w:rFonts w:ascii="Times New Roman" w:hAnsi="Times New Roman"/>
          <w:sz w:val="24"/>
          <w:szCs w:val="24"/>
        </w:rPr>
      </w:pPr>
      <w:r>
        <w:rPr>
          <w:rFonts w:ascii="Times New Roman" w:hAnsi="Times New Roman"/>
          <w:sz w:val="24"/>
          <w:szCs w:val="24"/>
        </w:rPr>
        <w:tab/>
      </w:r>
      <w:r w:rsidRPr="002E69E5">
        <w:rPr>
          <w:rFonts w:ascii="Times New Roman" w:hAnsi="Times New Roman"/>
          <w:sz w:val="24"/>
          <w:szCs w:val="24"/>
        </w:rPr>
        <w:t>DWSV</w:t>
      </w:r>
      <w:r w:rsidRPr="002E69E5">
        <w:rPr>
          <w:rFonts w:ascii="Times New Roman" w:hAnsi="Times New Roman"/>
          <w:sz w:val="24"/>
          <w:szCs w:val="24"/>
        </w:rPr>
        <w:tab/>
        <w:t>Domestic Water Shut-off</w:t>
      </w:r>
    </w:p>
    <w:p w14:paraId="4563F222" w14:textId="77777777" w:rsidR="00EC0F32" w:rsidRPr="002E69E5" w:rsidRDefault="00EC0F32" w:rsidP="00EC0F32">
      <w:pPr>
        <w:pStyle w:val="CoInd"/>
        <w:tabs>
          <w:tab w:val="clear" w:pos="8460"/>
          <w:tab w:val="left" w:pos="2880"/>
          <w:tab w:val="left" w:pos="4680"/>
          <w:tab w:val="right" w:pos="6560"/>
        </w:tabs>
        <w:ind w:left="720"/>
        <w:jc w:val="left"/>
        <w:rPr>
          <w:rFonts w:ascii="Times New Roman" w:hAnsi="Times New Roman"/>
          <w:sz w:val="24"/>
          <w:szCs w:val="24"/>
        </w:rPr>
      </w:pPr>
      <w:r>
        <w:rPr>
          <w:rFonts w:ascii="Times New Roman" w:hAnsi="Times New Roman"/>
          <w:sz w:val="24"/>
          <w:szCs w:val="24"/>
        </w:rPr>
        <w:tab/>
        <w:t>GAS</w:t>
      </w:r>
      <w:r>
        <w:rPr>
          <w:rFonts w:ascii="Times New Roman" w:hAnsi="Times New Roman"/>
          <w:sz w:val="24"/>
          <w:szCs w:val="24"/>
        </w:rPr>
        <w:tab/>
        <w:t>Natural Gas Shut-off Valve</w:t>
      </w:r>
    </w:p>
    <w:p w14:paraId="4563F223" w14:textId="77777777" w:rsidR="00EC0F32" w:rsidRPr="002E69E5" w:rsidRDefault="00EC0F32" w:rsidP="00EC0F32">
      <w:pPr>
        <w:pStyle w:val="CoInd"/>
        <w:tabs>
          <w:tab w:val="clear" w:pos="8460"/>
          <w:tab w:val="left" w:pos="2880"/>
          <w:tab w:val="left" w:pos="4680"/>
          <w:tab w:val="right" w:pos="6560"/>
        </w:tabs>
        <w:ind w:left="720"/>
        <w:jc w:val="left"/>
        <w:rPr>
          <w:rFonts w:ascii="Times New Roman" w:hAnsi="Times New Roman"/>
          <w:sz w:val="24"/>
          <w:szCs w:val="24"/>
        </w:rPr>
      </w:pPr>
      <w:r>
        <w:rPr>
          <w:rFonts w:ascii="Times New Roman" w:hAnsi="Times New Roman"/>
          <w:sz w:val="24"/>
          <w:szCs w:val="24"/>
        </w:rPr>
        <w:tab/>
      </w:r>
      <w:r w:rsidRPr="002E69E5">
        <w:rPr>
          <w:rFonts w:ascii="Times New Roman" w:hAnsi="Times New Roman"/>
          <w:sz w:val="24"/>
          <w:szCs w:val="24"/>
        </w:rPr>
        <w:t>ICWSVS</w:t>
      </w:r>
      <w:r w:rsidRPr="002E69E5">
        <w:rPr>
          <w:rFonts w:ascii="Times New Roman" w:hAnsi="Times New Roman"/>
          <w:sz w:val="24"/>
          <w:szCs w:val="24"/>
        </w:rPr>
        <w:tab/>
        <w:t>ICW Supply</w:t>
      </w:r>
    </w:p>
    <w:p w14:paraId="4563F224" w14:textId="77777777" w:rsidR="00EC0F32" w:rsidRPr="002E69E5" w:rsidRDefault="00EC0F32" w:rsidP="00EC0F32">
      <w:pPr>
        <w:pStyle w:val="CoInd"/>
        <w:tabs>
          <w:tab w:val="clear" w:pos="8460"/>
          <w:tab w:val="left" w:pos="2880"/>
          <w:tab w:val="left" w:pos="4680"/>
          <w:tab w:val="right" w:pos="6560"/>
        </w:tabs>
        <w:ind w:left="720"/>
        <w:jc w:val="left"/>
        <w:rPr>
          <w:rFonts w:ascii="Times New Roman" w:hAnsi="Times New Roman"/>
          <w:sz w:val="24"/>
          <w:szCs w:val="24"/>
        </w:rPr>
      </w:pPr>
      <w:r>
        <w:rPr>
          <w:rFonts w:ascii="Times New Roman" w:hAnsi="Times New Roman"/>
          <w:sz w:val="24"/>
          <w:szCs w:val="24"/>
        </w:rPr>
        <w:tab/>
      </w:r>
      <w:r w:rsidRPr="002E69E5">
        <w:rPr>
          <w:rFonts w:ascii="Times New Roman" w:hAnsi="Times New Roman"/>
          <w:sz w:val="24"/>
          <w:szCs w:val="24"/>
        </w:rPr>
        <w:t>ICWSVR</w:t>
      </w:r>
      <w:r w:rsidRPr="002E69E5">
        <w:rPr>
          <w:rFonts w:ascii="Times New Roman" w:hAnsi="Times New Roman"/>
          <w:sz w:val="24"/>
          <w:szCs w:val="24"/>
        </w:rPr>
        <w:tab/>
        <w:t>ICW Return</w:t>
      </w:r>
    </w:p>
    <w:p w14:paraId="4563F225" w14:textId="77777777" w:rsidR="00EC0F32" w:rsidRPr="002E69E5" w:rsidRDefault="00EC0F32" w:rsidP="00EC0F32">
      <w:pPr>
        <w:pStyle w:val="CoInd"/>
        <w:tabs>
          <w:tab w:val="clear" w:pos="8460"/>
          <w:tab w:val="left" w:pos="2880"/>
          <w:tab w:val="left" w:pos="4680"/>
          <w:tab w:val="right" w:pos="6560"/>
        </w:tabs>
        <w:ind w:left="720"/>
        <w:jc w:val="left"/>
        <w:rPr>
          <w:rFonts w:ascii="Times New Roman" w:hAnsi="Times New Roman"/>
          <w:sz w:val="24"/>
          <w:szCs w:val="24"/>
        </w:rPr>
      </w:pPr>
      <w:r>
        <w:rPr>
          <w:rFonts w:ascii="Times New Roman" w:hAnsi="Times New Roman"/>
          <w:sz w:val="24"/>
          <w:szCs w:val="24"/>
        </w:rPr>
        <w:tab/>
      </w:r>
      <w:r w:rsidRPr="002E69E5">
        <w:rPr>
          <w:rFonts w:ascii="Times New Roman" w:hAnsi="Times New Roman"/>
          <w:sz w:val="24"/>
          <w:szCs w:val="24"/>
        </w:rPr>
        <w:t>LCWSVS</w:t>
      </w:r>
      <w:r w:rsidRPr="002E69E5">
        <w:rPr>
          <w:rFonts w:ascii="Times New Roman" w:hAnsi="Times New Roman"/>
          <w:sz w:val="24"/>
          <w:szCs w:val="24"/>
        </w:rPr>
        <w:tab/>
        <w:t>LCW Supply</w:t>
      </w:r>
    </w:p>
    <w:p w14:paraId="4563F226" w14:textId="77777777" w:rsidR="00EC0F32" w:rsidRPr="002E69E5" w:rsidRDefault="00EC0F32" w:rsidP="00EC0F32">
      <w:pPr>
        <w:pStyle w:val="CoInd"/>
        <w:tabs>
          <w:tab w:val="clear" w:pos="8460"/>
          <w:tab w:val="left" w:pos="2880"/>
          <w:tab w:val="left" w:pos="4680"/>
          <w:tab w:val="right" w:pos="6560"/>
        </w:tabs>
        <w:ind w:left="720"/>
        <w:jc w:val="left"/>
        <w:rPr>
          <w:rFonts w:ascii="Times New Roman" w:hAnsi="Times New Roman"/>
          <w:sz w:val="24"/>
          <w:szCs w:val="24"/>
        </w:rPr>
      </w:pPr>
      <w:r>
        <w:rPr>
          <w:rFonts w:ascii="Times New Roman" w:hAnsi="Times New Roman"/>
          <w:sz w:val="24"/>
          <w:szCs w:val="24"/>
        </w:rPr>
        <w:tab/>
      </w:r>
      <w:r w:rsidRPr="002E69E5">
        <w:rPr>
          <w:rFonts w:ascii="Times New Roman" w:hAnsi="Times New Roman"/>
          <w:sz w:val="24"/>
          <w:szCs w:val="24"/>
        </w:rPr>
        <w:t>LCWSVR</w:t>
      </w:r>
      <w:r w:rsidRPr="002E69E5">
        <w:rPr>
          <w:rFonts w:ascii="Times New Roman" w:hAnsi="Times New Roman"/>
          <w:sz w:val="24"/>
          <w:szCs w:val="24"/>
        </w:rPr>
        <w:tab/>
        <w:t>LCW Return</w:t>
      </w:r>
    </w:p>
    <w:p w14:paraId="4563F227" w14:textId="77777777" w:rsidR="00EC0F32" w:rsidRPr="002E69E5" w:rsidRDefault="00EC0F32" w:rsidP="00EC0F32">
      <w:pPr>
        <w:pStyle w:val="CoInd"/>
        <w:tabs>
          <w:tab w:val="clear" w:pos="8460"/>
          <w:tab w:val="right" w:pos="6560"/>
        </w:tabs>
        <w:ind w:left="720"/>
        <w:jc w:val="left"/>
        <w:rPr>
          <w:rFonts w:ascii="Times New Roman" w:hAnsi="Times New Roman"/>
          <w:sz w:val="24"/>
          <w:szCs w:val="24"/>
        </w:rPr>
      </w:pPr>
      <w:r w:rsidRPr="002E69E5">
        <w:rPr>
          <w:rFonts w:ascii="Times New Roman" w:hAnsi="Times New Roman"/>
          <w:sz w:val="24"/>
          <w:szCs w:val="24"/>
        </w:rPr>
        <w:tab/>
      </w:r>
      <w:r w:rsidRPr="002E69E5">
        <w:rPr>
          <w:rFonts w:ascii="Times New Roman" w:hAnsi="Times New Roman"/>
          <w:sz w:val="24"/>
          <w:szCs w:val="24"/>
        </w:rPr>
        <w:tab/>
      </w:r>
    </w:p>
    <w:p w14:paraId="4563F228" w14:textId="77777777" w:rsidR="00EC0F32" w:rsidRPr="002E69E5" w:rsidRDefault="00EC0F32" w:rsidP="00EC0F32">
      <w:pPr>
        <w:pStyle w:val="CoInd"/>
        <w:tabs>
          <w:tab w:val="clear" w:pos="8460"/>
          <w:tab w:val="left" w:pos="2880"/>
          <w:tab w:val="left" w:pos="4680"/>
          <w:tab w:val="right" w:pos="6560"/>
        </w:tabs>
        <w:ind w:left="720"/>
        <w:jc w:val="left"/>
        <w:rPr>
          <w:rFonts w:ascii="Times New Roman" w:hAnsi="Times New Roman"/>
          <w:sz w:val="24"/>
          <w:szCs w:val="24"/>
        </w:rPr>
      </w:pPr>
      <w:r>
        <w:rPr>
          <w:rFonts w:ascii="Times New Roman" w:hAnsi="Times New Roman"/>
          <w:sz w:val="24"/>
          <w:szCs w:val="24"/>
        </w:rPr>
        <w:tab/>
      </w:r>
      <w:r w:rsidRPr="002E69E5">
        <w:rPr>
          <w:rFonts w:ascii="Times New Roman" w:hAnsi="Times New Roman"/>
          <w:sz w:val="24"/>
          <w:szCs w:val="24"/>
        </w:rPr>
        <w:object w:dxaOrig="802" w:dyaOrig="889" w14:anchorId="4563F2AC">
          <v:shape id="_x0000_i1037" type="#_x0000_t75" style="width:43.5pt;height:43.5pt" o:ole="">
            <v:imagedata r:id="rId38" o:title=""/>
          </v:shape>
          <o:OLEObject Type="Embed" ProgID="Designer.Drawing.8" ShapeID="_x0000_i1037" DrawAspect="Content" ObjectID="_1587972582" r:id="rId39"/>
        </w:object>
      </w:r>
      <w:r w:rsidRPr="002E69E5">
        <w:rPr>
          <w:rFonts w:ascii="Times New Roman" w:hAnsi="Times New Roman"/>
          <w:sz w:val="24"/>
          <w:szCs w:val="24"/>
        </w:rPr>
        <w:t xml:space="preserve">   Domestic Water Shut-off</w:t>
      </w:r>
    </w:p>
    <w:p w14:paraId="4563F229" w14:textId="77777777" w:rsidR="00EC0F32" w:rsidRPr="002E69E5" w:rsidRDefault="00EC0F32" w:rsidP="00135314"/>
    <w:p w14:paraId="4563F22A" w14:textId="77777777" w:rsidR="00EC0F32" w:rsidRPr="006901F0" w:rsidRDefault="00EC0F32" w:rsidP="006901F0">
      <w:pPr>
        <w:pStyle w:val="ListParagraph"/>
        <w:numPr>
          <w:ilvl w:val="0"/>
          <w:numId w:val="19"/>
        </w:numPr>
        <w:rPr>
          <w:b/>
          <w:u w:val="single"/>
        </w:rPr>
      </w:pPr>
      <w:r w:rsidRPr="006901F0">
        <w:rPr>
          <w:b/>
          <w:u w:val="single"/>
        </w:rPr>
        <w:lastRenderedPageBreak/>
        <w:t>Icon Within the Symbol Key</w:t>
      </w:r>
    </w:p>
    <w:p w14:paraId="4563F22B" w14:textId="77777777" w:rsidR="00EC0F32" w:rsidRPr="002E69E5" w:rsidRDefault="00EC0F32" w:rsidP="00940892">
      <w:pPr>
        <w:ind w:left="720"/>
      </w:pPr>
      <w:r w:rsidRPr="002E69E5">
        <w:t>This key gives a quick overview of the items identified on the map.</w:t>
      </w:r>
      <w:r>
        <w:t xml:space="preserve">  </w:t>
      </w:r>
      <w:r w:rsidRPr="002E69E5">
        <w:t xml:space="preserve">Use only the </w:t>
      </w:r>
      <w:r>
        <w:t>FFD approved</w:t>
      </w:r>
      <w:r w:rsidRPr="002E69E5">
        <w:t xml:space="preserve"> icon</w:t>
      </w:r>
      <w:r>
        <w:t>s</w:t>
      </w:r>
      <w:r w:rsidRPr="002E69E5">
        <w:t xml:space="preserve"> and the written definition of the icon.  An example is use of the Flammable symbol and word flammable to identify that flammable icons are in use in the map. </w:t>
      </w:r>
    </w:p>
    <w:p w14:paraId="4563F22C" w14:textId="77777777" w:rsidR="00EC0F32" w:rsidRPr="002E69E5" w:rsidRDefault="00EC0F32" w:rsidP="00940892"/>
    <w:p w14:paraId="4563F22D" w14:textId="77777777" w:rsidR="00EC0F32" w:rsidRPr="006901F0" w:rsidRDefault="00EC0F32" w:rsidP="00940892">
      <w:pPr>
        <w:pStyle w:val="ListParagraph"/>
        <w:numPr>
          <w:ilvl w:val="0"/>
          <w:numId w:val="19"/>
        </w:numPr>
        <w:rPr>
          <w:b/>
          <w:u w:val="single"/>
        </w:rPr>
      </w:pPr>
      <w:bookmarkStart w:id="42" w:name="_Toc509919821"/>
      <w:r w:rsidRPr="006901F0">
        <w:rPr>
          <w:b/>
          <w:u w:val="single"/>
        </w:rPr>
        <w:t>Icon Within the Hazard Key</w:t>
      </w:r>
      <w:bookmarkEnd w:id="42"/>
    </w:p>
    <w:p w14:paraId="4563F22E" w14:textId="77777777" w:rsidR="00EC0F32" w:rsidRPr="002E69E5" w:rsidRDefault="00EC0F32" w:rsidP="00940892">
      <w:pPr>
        <w:ind w:left="720"/>
      </w:pPr>
      <w:r w:rsidRPr="002E69E5">
        <w:t xml:space="preserve">This key is to provide emergency responders with specifics on the hazards identified on the map.  Here specific icons are required in addition to the product name, UN number (if applicable) and quantity information.  </w:t>
      </w:r>
    </w:p>
    <w:p w14:paraId="4563F22F" w14:textId="77777777" w:rsidR="00EC0F32" w:rsidRPr="006901F0" w:rsidRDefault="00EC0F32" w:rsidP="00940892">
      <w:pPr>
        <w:rPr>
          <w:b/>
        </w:rPr>
      </w:pPr>
    </w:p>
    <w:p w14:paraId="4563F230" w14:textId="77777777" w:rsidR="00EC0F32" w:rsidRPr="006901F0" w:rsidRDefault="00EC0F32" w:rsidP="00940892">
      <w:pPr>
        <w:pStyle w:val="ListParagraph"/>
        <w:numPr>
          <w:ilvl w:val="0"/>
          <w:numId w:val="19"/>
        </w:numPr>
        <w:rPr>
          <w:b/>
          <w:u w:val="single"/>
        </w:rPr>
      </w:pPr>
      <w:bookmarkStart w:id="43" w:name="_Toc509919822"/>
      <w:r w:rsidRPr="006901F0">
        <w:rPr>
          <w:b/>
          <w:u w:val="single"/>
        </w:rPr>
        <w:t>Single Product Location</w:t>
      </w:r>
      <w:bookmarkEnd w:id="43"/>
    </w:p>
    <w:p w14:paraId="4563F231" w14:textId="77777777" w:rsidR="00EC0F32" w:rsidRPr="002E69E5" w:rsidRDefault="00EC0F32" w:rsidP="00940892">
      <w:pPr>
        <w:ind w:left="720"/>
      </w:pPr>
      <w:r w:rsidRPr="002E69E5">
        <w:t>Place the icon within the drawing area.</w:t>
      </w:r>
      <w:r>
        <w:t xml:space="preserve">  </w:t>
      </w:r>
      <w:r w:rsidR="00135314">
        <w:t>In the Symbol Key only use</w:t>
      </w:r>
      <w:r w:rsidRPr="002E69E5">
        <w:t xml:space="preserve"> the generic symbol for this product.</w:t>
      </w:r>
      <w:r>
        <w:t xml:space="preserve">  </w:t>
      </w:r>
      <w:r w:rsidRPr="002E69E5">
        <w:t xml:space="preserve">In the Hazardous Materials Key use the same icon as in the drawing area.  Fill in the technical information (name, UN number) and quantity. </w:t>
      </w:r>
    </w:p>
    <w:p w14:paraId="4563F232" w14:textId="77777777" w:rsidR="00EC0F32" w:rsidRPr="006901F0" w:rsidRDefault="00EC0F32" w:rsidP="00940892">
      <w:pPr>
        <w:rPr>
          <w:b/>
        </w:rPr>
      </w:pPr>
    </w:p>
    <w:p w14:paraId="4563F233" w14:textId="77777777" w:rsidR="00EC0F32" w:rsidRPr="006901F0" w:rsidRDefault="00EC0F32" w:rsidP="00940892">
      <w:pPr>
        <w:pStyle w:val="ListParagraph"/>
        <w:numPr>
          <w:ilvl w:val="0"/>
          <w:numId w:val="19"/>
        </w:numPr>
        <w:rPr>
          <w:b/>
          <w:u w:val="single"/>
        </w:rPr>
      </w:pPr>
      <w:bookmarkStart w:id="44" w:name="_Toc509919823"/>
      <w:r w:rsidRPr="006901F0">
        <w:rPr>
          <w:b/>
          <w:u w:val="single"/>
        </w:rPr>
        <w:t>Generic Icon with Multiple Products</w:t>
      </w:r>
      <w:bookmarkEnd w:id="44"/>
    </w:p>
    <w:p w14:paraId="4563F234" w14:textId="77777777" w:rsidR="00EC0F32" w:rsidRPr="002E69E5" w:rsidRDefault="00EC0F32" w:rsidP="00940892">
      <w:pPr>
        <w:ind w:left="720"/>
      </w:pPr>
      <w:r w:rsidRPr="002E69E5">
        <w:t>This technique is used whenever a generic icon is used to reflect a variety of products that may belong to this chemical family.</w:t>
      </w:r>
    </w:p>
    <w:p w14:paraId="4563F235" w14:textId="77777777" w:rsidR="00EC0F32" w:rsidRPr="002E69E5" w:rsidRDefault="00EC0F32" w:rsidP="00940892">
      <w:pPr>
        <w:ind w:left="720"/>
      </w:pPr>
    </w:p>
    <w:p w14:paraId="4563F236" w14:textId="77777777" w:rsidR="00EC0F32" w:rsidRPr="002E69E5" w:rsidRDefault="00EC0F32" w:rsidP="00940892">
      <w:pPr>
        <w:ind w:left="720"/>
      </w:pPr>
      <w:r w:rsidRPr="002E69E5">
        <w:t>Example, the facility contains barrels of Nitric Acid, Sulfuric Acid,</w:t>
      </w:r>
      <w:r>
        <w:t xml:space="preserve"> </w:t>
      </w:r>
      <w:r w:rsidRPr="002E69E5">
        <w:t>and Hydrochloric Acid.  The icon that should be used is the generic hazardous materials (skull and crossbones).</w:t>
      </w:r>
    </w:p>
    <w:p w14:paraId="4563F237" w14:textId="77777777" w:rsidR="00EC0F32" w:rsidRPr="002E69E5" w:rsidRDefault="00EC0F32" w:rsidP="00940892">
      <w:pPr>
        <w:ind w:left="720"/>
      </w:pPr>
    </w:p>
    <w:p w14:paraId="4563F238" w14:textId="77777777" w:rsidR="00EC0F32" w:rsidRPr="002E69E5" w:rsidRDefault="00EC0F32" w:rsidP="00940892">
      <w:pPr>
        <w:ind w:left="720"/>
      </w:pPr>
      <w:r w:rsidRPr="002E69E5">
        <w:t>Identify the location of each product and place a sequential number</w:t>
      </w:r>
      <w:r>
        <w:t xml:space="preserve"> </w:t>
      </w:r>
      <w:r w:rsidRPr="002E69E5">
        <w:t>in parenthesis beneath the icon.</w:t>
      </w:r>
      <w:r>
        <w:t xml:space="preserve">  </w:t>
      </w:r>
      <w:r w:rsidRPr="002E69E5">
        <w:t xml:space="preserve">In the Symbol Key </w:t>
      </w:r>
      <w:r w:rsidR="007A0689">
        <w:t xml:space="preserve">only </w:t>
      </w:r>
      <w:r w:rsidRPr="002E69E5">
        <w:t>use the generic symbol for this product.</w:t>
      </w:r>
      <w:r>
        <w:t xml:space="preserve">  </w:t>
      </w:r>
      <w:r w:rsidRPr="002E69E5">
        <w:t>In the Hazardous Materials Key position each icon used in the</w:t>
      </w:r>
      <w:r>
        <w:t xml:space="preserve"> </w:t>
      </w:r>
      <w:r w:rsidRPr="002E69E5">
        <w:t>drawing area to include the attached number.  Fill in the technical name, quantity, series numbers and description.</w:t>
      </w:r>
    </w:p>
    <w:p w14:paraId="4563F239" w14:textId="77777777" w:rsidR="00EC0F32" w:rsidRPr="006901F0" w:rsidRDefault="00EC0F32" w:rsidP="00940892">
      <w:pPr>
        <w:pStyle w:val="CoInd"/>
        <w:tabs>
          <w:tab w:val="clear" w:pos="8460"/>
          <w:tab w:val="right" w:pos="6560"/>
        </w:tabs>
        <w:spacing w:line="240" w:lineRule="auto"/>
        <w:jc w:val="left"/>
        <w:rPr>
          <w:rFonts w:ascii="Times New Roman" w:hAnsi="Times New Roman"/>
          <w:b/>
          <w:sz w:val="24"/>
          <w:szCs w:val="24"/>
          <w:u w:val="single"/>
        </w:rPr>
      </w:pPr>
    </w:p>
    <w:p w14:paraId="4563F23A" w14:textId="77777777" w:rsidR="00EC0F32" w:rsidRPr="006901F0" w:rsidRDefault="00EC0F32" w:rsidP="00940892">
      <w:pPr>
        <w:pStyle w:val="ListParagraph"/>
        <w:numPr>
          <w:ilvl w:val="0"/>
          <w:numId w:val="19"/>
        </w:numPr>
        <w:rPr>
          <w:b/>
          <w:u w:val="single"/>
        </w:rPr>
      </w:pPr>
      <w:bookmarkStart w:id="45" w:name="_Toc509919824"/>
      <w:r w:rsidRPr="006901F0">
        <w:rPr>
          <w:b/>
          <w:u w:val="single"/>
        </w:rPr>
        <w:t>Multiple Locations for a Single Product</w:t>
      </w:r>
      <w:bookmarkEnd w:id="45"/>
    </w:p>
    <w:p w14:paraId="4563F23B" w14:textId="77777777" w:rsidR="00EC0F32" w:rsidRPr="002E69E5" w:rsidRDefault="00EC0F32" w:rsidP="00940892">
      <w:pPr>
        <w:ind w:left="720"/>
      </w:pPr>
      <w:r w:rsidRPr="002E69E5">
        <w:t>If all details of the material are identical. Place the icon within the drawing area, underneath each icon</w:t>
      </w:r>
      <w:r>
        <w:t xml:space="preserve"> </w:t>
      </w:r>
      <w:r w:rsidRPr="002E69E5">
        <w:t>place in parenthesis a sequential number.</w:t>
      </w:r>
      <w:r>
        <w:t xml:space="preserve">  </w:t>
      </w:r>
      <w:r w:rsidRPr="002E69E5">
        <w:t>In the Symbol Key use only the generic symbol for this product.</w:t>
      </w:r>
      <w:r>
        <w:t xml:space="preserve">  </w:t>
      </w:r>
      <w:r w:rsidRPr="002E69E5">
        <w:t xml:space="preserve">In the Hazardous Materials Key use the same icon as in the drawing area.  Fill in the technical information (name, UN number) and quantity.  </w:t>
      </w:r>
    </w:p>
    <w:p w14:paraId="4563F23C" w14:textId="77777777" w:rsidR="00EC0F32" w:rsidRPr="002E69E5" w:rsidRDefault="00EC0F32" w:rsidP="00940892"/>
    <w:p w14:paraId="4563F23D" w14:textId="77777777" w:rsidR="00EC0F32" w:rsidRPr="006901F0" w:rsidRDefault="00EC0F32" w:rsidP="00940892">
      <w:pPr>
        <w:pStyle w:val="ListParagraph"/>
        <w:numPr>
          <w:ilvl w:val="0"/>
          <w:numId w:val="19"/>
        </w:numPr>
        <w:rPr>
          <w:b/>
          <w:u w:val="single"/>
        </w:rPr>
      </w:pPr>
      <w:r w:rsidRPr="006901F0">
        <w:rPr>
          <w:b/>
          <w:u w:val="single"/>
        </w:rPr>
        <w:t xml:space="preserve">Normal Office/household/User level quantity of material </w:t>
      </w:r>
    </w:p>
    <w:p w14:paraId="4563F23E" w14:textId="77777777" w:rsidR="00EC0F32" w:rsidRDefault="00EC0F32" w:rsidP="00940892">
      <w:pPr>
        <w:ind w:left="720"/>
      </w:pPr>
      <w:r w:rsidRPr="002E69E5">
        <w:t>Products fitting this description will NOT be reflected on the HazMap.  The intent of the HazMap is to reflect dangers that are of an immediate life/health concern to the Emergency Responder.</w:t>
      </w:r>
      <w:r>
        <w:t xml:space="preserve">  </w:t>
      </w:r>
      <w:r w:rsidRPr="002E69E5">
        <w:t>Examples:</w:t>
      </w:r>
      <w:r>
        <w:t xml:space="preserve">  </w:t>
      </w:r>
      <w:r w:rsidRPr="002E69E5">
        <w:t>Window cleaner, white out, cleaning supplies, etc.</w:t>
      </w:r>
    </w:p>
    <w:p w14:paraId="4563F23F" w14:textId="77777777" w:rsidR="00EC0F32" w:rsidRPr="006901F0" w:rsidRDefault="00EC0F32" w:rsidP="00940892">
      <w:pPr>
        <w:ind w:left="720"/>
        <w:rPr>
          <w:b/>
          <w:u w:val="single"/>
        </w:rPr>
      </w:pPr>
    </w:p>
    <w:p w14:paraId="4563F240" w14:textId="77777777" w:rsidR="00EC0F32" w:rsidRPr="002D0F6A" w:rsidRDefault="00EC0F32" w:rsidP="00940892">
      <w:pPr>
        <w:pStyle w:val="ListParagraph"/>
        <w:numPr>
          <w:ilvl w:val="0"/>
          <w:numId w:val="19"/>
        </w:numPr>
      </w:pPr>
      <w:bookmarkStart w:id="46" w:name="_Toc509919825"/>
      <w:r w:rsidRPr="006901F0">
        <w:rPr>
          <w:b/>
          <w:u w:val="single"/>
        </w:rPr>
        <w:t>Products Stored or Used from Type Accepted Storage Cabinet</w:t>
      </w:r>
      <w:bookmarkEnd w:id="46"/>
    </w:p>
    <w:p w14:paraId="4563F241" w14:textId="77777777" w:rsidR="00EC0F32" w:rsidRPr="002E69E5" w:rsidRDefault="00EC0F32" w:rsidP="00940892">
      <w:pPr>
        <w:ind w:left="720"/>
      </w:pPr>
      <w:r w:rsidRPr="002E69E5">
        <w:t>Products utilized in this manner will be reflected as the storage method and not the component parts.</w:t>
      </w:r>
      <w:r>
        <w:t xml:space="preserve">  </w:t>
      </w:r>
      <w:r w:rsidRPr="002E69E5">
        <w:t>Examples</w:t>
      </w:r>
      <w:r w:rsidRPr="003149D3">
        <w:t>:</w:t>
      </w:r>
      <w:r w:rsidRPr="0002293A">
        <w:t xml:space="preserve">  </w:t>
      </w:r>
      <w:r w:rsidRPr="002E69E5">
        <w:t>Paint, thinners, solvents stored/used from a flammable liquids cabinet will be reflected as a FLAMMABLE LIQUIDS CABINET utilizing the FLC icon</w:t>
      </w:r>
      <w:r>
        <w:t xml:space="preserve">.  </w:t>
      </w:r>
      <w:r w:rsidRPr="002E69E5">
        <w:t>Radioactive sources used for testing/calibration but are stored in a secured cabinet will be reflected as RADIOACTIVE SOURCE CABINET utilizing the RADSC icon.</w:t>
      </w:r>
    </w:p>
    <w:p w14:paraId="4563F242" w14:textId="77777777" w:rsidR="00EC0F32" w:rsidRPr="002D0F6A" w:rsidRDefault="00EC0F32" w:rsidP="00940892">
      <w:pPr>
        <w:rPr>
          <w:b/>
        </w:rPr>
      </w:pPr>
    </w:p>
    <w:p w14:paraId="4563F243" w14:textId="77777777" w:rsidR="00EC0F32" w:rsidRPr="006901F0" w:rsidRDefault="00EC0F32" w:rsidP="00940892">
      <w:pPr>
        <w:pStyle w:val="ListParagraph"/>
        <w:numPr>
          <w:ilvl w:val="0"/>
          <w:numId w:val="19"/>
        </w:numPr>
        <w:rPr>
          <w:b/>
          <w:u w:val="single"/>
        </w:rPr>
      </w:pPr>
      <w:bookmarkStart w:id="47" w:name="_Toc509919826"/>
      <w:r w:rsidRPr="006901F0">
        <w:rPr>
          <w:b/>
          <w:u w:val="single"/>
        </w:rPr>
        <w:t>Multiple products in a Confined Area</w:t>
      </w:r>
      <w:bookmarkEnd w:id="47"/>
    </w:p>
    <w:p w14:paraId="4563F244" w14:textId="77777777" w:rsidR="00EC0F32" w:rsidRPr="002E69E5" w:rsidRDefault="00EC0F32" w:rsidP="00940892">
      <w:pPr>
        <w:ind w:left="720"/>
      </w:pPr>
      <w:r w:rsidRPr="002E69E5">
        <w:t>To prevent congestion, place one icon in its use location.  Then place the other icons beyond the immediate area with a connecting line and arrow to its actual use location.</w:t>
      </w:r>
    </w:p>
    <w:p w14:paraId="4563F245" w14:textId="77777777" w:rsidR="00EC0F32" w:rsidRPr="002E69E5" w:rsidRDefault="00EC0F32" w:rsidP="00940892"/>
    <w:p w14:paraId="4563F246" w14:textId="77777777" w:rsidR="00EC0F32" w:rsidRPr="002E69E5" w:rsidRDefault="00EC0F32" w:rsidP="00940892">
      <w:pPr>
        <w:ind w:left="720"/>
      </w:pPr>
      <w:r w:rsidRPr="006A3689">
        <w:rPr>
          <w:b/>
        </w:rPr>
        <w:lastRenderedPageBreak/>
        <w:t>NOTE:</w:t>
      </w:r>
      <w:r>
        <w:t xml:space="preserve"> </w:t>
      </w:r>
      <w:r w:rsidRPr="002E69E5">
        <w:t>Hazard Maps must be updated, reprinted, distributed and reposted whenever and as often there is a significant change to the facility.</w:t>
      </w:r>
      <w:r>
        <w:t xml:space="preserve">  </w:t>
      </w:r>
      <w:r w:rsidRPr="002E69E5">
        <w:t>A significant change can be defined as a more than incidental modification to the layout, contents, mission or function of the facility.</w:t>
      </w:r>
      <w:r>
        <w:t xml:space="preserve">  </w:t>
      </w:r>
      <w:r w:rsidRPr="002E69E5">
        <w:t>A significant change is NOT The addition of 1 or 2 compress gas cylinders to an existing rack of 6</w:t>
      </w:r>
      <w:r>
        <w:t xml:space="preserve"> or, a</w:t>
      </w:r>
      <w:r w:rsidRPr="002E69E5">
        <w:t>dding product inside an existing flammable liquids cabinet</w:t>
      </w:r>
      <w:r>
        <w:t>, or th</w:t>
      </w:r>
      <w:r w:rsidRPr="002E69E5">
        <w:t>e minor rearrangement of the workspace that does not impact egress.</w:t>
      </w:r>
    </w:p>
    <w:p w14:paraId="4563F247" w14:textId="77777777" w:rsidR="00EC0F32" w:rsidRDefault="00EC0F32" w:rsidP="006901F0">
      <w:pPr>
        <w:ind w:left="720"/>
        <w:rPr>
          <w:b/>
          <w:color w:val="000000"/>
        </w:rPr>
      </w:pPr>
      <w:r>
        <w:rPr>
          <w:b/>
          <w:color w:val="000000"/>
        </w:rPr>
        <w:br w:type="page"/>
      </w:r>
    </w:p>
    <w:p w14:paraId="4563F248" w14:textId="77777777" w:rsidR="00FF684B" w:rsidRDefault="00FF684B" w:rsidP="00FF684B">
      <w:pPr>
        <w:ind w:left="720" w:firstLine="720"/>
        <w:rPr>
          <w:noProof/>
        </w:rPr>
      </w:pPr>
      <w:bookmarkStart w:id="48" w:name="_Toc509919828"/>
      <w:r>
        <w:rPr>
          <w:noProof/>
        </w:rPr>
        <w:lastRenderedPageBreak/>
        <w:tab/>
      </w:r>
      <w:r>
        <w:rPr>
          <w:noProof/>
        </w:rPr>
        <w:tab/>
      </w:r>
      <w:r>
        <w:rPr>
          <w:noProof/>
        </w:rPr>
        <w:tab/>
      </w:r>
      <w:r>
        <w:rPr>
          <w:noProof/>
        </w:rPr>
        <w:tab/>
        <w:t>Sample Drawing</w:t>
      </w:r>
    </w:p>
    <w:p w14:paraId="4563F249" w14:textId="77777777" w:rsidR="00EC0F32" w:rsidRPr="00EC0F32" w:rsidRDefault="00EC0F32" w:rsidP="00FF684B">
      <w:pPr>
        <w:ind w:left="720" w:firstLine="720"/>
        <w:rPr>
          <w:b/>
          <w:color w:val="000000"/>
        </w:rPr>
      </w:pPr>
      <w:r>
        <w:rPr>
          <w:noProof/>
        </w:rPr>
        <w:drawing>
          <wp:inline distT="0" distB="0" distL="0" distR="0" wp14:anchorId="4563F2AD" wp14:editId="4563F2AE">
            <wp:extent cx="7661798" cy="5717129"/>
            <wp:effectExtent l="635"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Quest first floor.jpg"/>
                    <pic:cNvPicPr/>
                  </pic:nvPicPr>
                  <pic:blipFill>
                    <a:blip r:embed="rId40">
                      <a:extLst>
                        <a:ext uri="{28A0092B-C50C-407E-A947-70E740481C1C}">
                          <a14:useLocalDpi xmlns:a14="http://schemas.microsoft.com/office/drawing/2010/main" val="0"/>
                        </a:ext>
                      </a:extLst>
                    </a:blip>
                    <a:stretch>
                      <a:fillRect/>
                    </a:stretch>
                  </pic:blipFill>
                  <pic:spPr>
                    <a:xfrm rot="16200000">
                      <a:off x="0" y="0"/>
                      <a:ext cx="7685718" cy="5734978"/>
                    </a:xfrm>
                    <a:prstGeom prst="rect">
                      <a:avLst/>
                    </a:prstGeom>
                  </pic:spPr>
                </pic:pic>
              </a:graphicData>
            </a:graphic>
          </wp:inline>
        </w:drawing>
      </w:r>
      <w:bookmarkEnd w:id="48"/>
      <w:r w:rsidRPr="002E69E5">
        <w:t xml:space="preserve">  </w:t>
      </w:r>
    </w:p>
    <w:p w14:paraId="4563F24A" w14:textId="77777777" w:rsidR="00EC0F32" w:rsidRPr="002E69E5" w:rsidRDefault="00EC0F32" w:rsidP="00135314">
      <w:r w:rsidRPr="002E69E5">
        <w:br w:type="page"/>
      </w:r>
      <w:r w:rsidRPr="002E69E5">
        <w:object w:dxaOrig="10241" w:dyaOrig="16256" w14:anchorId="4563F2AF">
          <v:shape id="_x0000_i1038" type="#_x0000_t75" style="width:439.5pt;height:640.5pt" o:ole="">
            <v:imagedata r:id="rId41" o:title=""/>
          </v:shape>
          <o:OLEObject Type="Embed" ProgID="CorelDESIGNER.Graphic.12" ShapeID="_x0000_i1038" DrawAspect="Content" ObjectID="_1587972583" r:id="rId42"/>
        </w:object>
      </w:r>
    </w:p>
    <w:p w14:paraId="4563F24B" w14:textId="77777777" w:rsidR="00EC0F32" w:rsidRPr="00EC0F32" w:rsidRDefault="006A5CEF" w:rsidP="00135314">
      <w:r w:rsidRPr="002E69E5">
        <w:object w:dxaOrig="10532" w:dyaOrig="13358" w14:anchorId="4563F2B0">
          <v:shape id="_x0000_i1039" type="#_x0000_t75" style="width:445.5pt;height:612pt" o:ole="">
            <v:imagedata r:id="rId43" o:title=""/>
          </v:shape>
          <o:OLEObject Type="Embed" ProgID="CorelDESIGNER.Graphic.12" ShapeID="_x0000_i1039" DrawAspect="Content" ObjectID="_1587972584" r:id="rId44"/>
        </w:object>
      </w:r>
    </w:p>
    <w:p w14:paraId="4563F24C" w14:textId="77777777" w:rsidR="00854603" w:rsidRPr="002E69E5" w:rsidRDefault="0003176D" w:rsidP="00135314">
      <w:r w:rsidRPr="002E69E5">
        <w:object w:dxaOrig="11621" w:dyaOrig="15390" w14:anchorId="4563F2B1">
          <v:shape id="_x0000_i1040" type="#_x0000_t75" style="width:460.5pt;height:612pt" o:ole="">
            <v:imagedata r:id="rId45" o:title=""/>
          </v:shape>
          <o:OLEObject Type="Embed" ProgID="Designer.Drawing.8" ShapeID="_x0000_i1040" DrawAspect="Content" ObjectID="_1587972585" r:id="rId46"/>
        </w:object>
      </w:r>
    </w:p>
    <w:p w14:paraId="4563F24D" w14:textId="77777777" w:rsidR="0003176D" w:rsidRPr="00EA3795" w:rsidRDefault="0003176D" w:rsidP="0003176D">
      <w:pPr>
        <w:pStyle w:val="Heading2"/>
        <w:keepNext w:val="0"/>
        <w:rPr>
          <w:b w:val="0"/>
          <w:szCs w:val="24"/>
        </w:rPr>
      </w:pPr>
      <w:bookmarkStart w:id="49" w:name="_Toc511920270"/>
      <w:r>
        <w:rPr>
          <w:szCs w:val="24"/>
        </w:rPr>
        <w:t>H</w:t>
      </w:r>
      <w:bookmarkStart w:id="50" w:name="_Toc509919833"/>
      <w:r>
        <w:rPr>
          <w:szCs w:val="24"/>
        </w:rPr>
        <w:t>azard Material Reporting Thresholds</w:t>
      </w:r>
      <w:bookmarkEnd w:id="49"/>
      <w:bookmarkEnd w:id="50"/>
    </w:p>
    <w:p w14:paraId="4563F24E" w14:textId="4E7DEFA4" w:rsidR="0003176D" w:rsidRPr="002E69E5" w:rsidRDefault="00EE218B" w:rsidP="00C231E5">
      <w:pPr>
        <w:pStyle w:val="ListParagraph"/>
        <w:numPr>
          <w:ilvl w:val="0"/>
          <w:numId w:val="19"/>
        </w:numPr>
        <w:spacing w:line="0" w:lineRule="atLeast"/>
      </w:pPr>
      <w:r>
        <w:t>The</w:t>
      </w:r>
      <w:r w:rsidR="0003176D" w:rsidRPr="002E69E5">
        <w:t xml:space="preserve"> </w:t>
      </w:r>
      <w:r w:rsidR="0003176D">
        <w:t>table</w:t>
      </w:r>
      <w:r>
        <w:t xml:space="preserve"> below</w:t>
      </w:r>
      <w:r w:rsidR="0003176D">
        <w:t xml:space="preserve"> </w:t>
      </w:r>
      <w:r w:rsidR="0003176D" w:rsidRPr="002E69E5">
        <w:t xml:space="preserve">is a </w:t>
      </w:r>
      <w:r>
        <w:t>guide to determine</w:t>
      </w:r>
      <w:r w:rsidR="0003176D" w:rsidRPr="002E69E5">
        <w:t xml:space="preserve"> which products, under what storage, usage and quantity conditions</w:t>
      </w:r>
      <w:r>
        <w:t>,</w:t>
      </w:r>
      <w:r w:rsidR="0003176D" w:rsidRPr="002E69E5">
        <w:t xml:space="preserve"> sho</w:t>
      </w:r>
      <w:r>
        <w:t xml:space="preserve">uld be reflected on the </w:t>
      </w:r>
      <w:proofErr w:type="spellStart"/>
      <w:r>
        <w:t>HazMap</w:t>
      </w:r>
      <w:proofErr w:type="spellEnd"/>
      <w:r>
        <w:t>. This</w:t>
      </w:r>
      <w:r w:rsidR="0003176D" w:rsidRPr="002E69E5">
        <w:t xml:space="preserve"> reduces the burden on HazMap developers while </w:t>
      </w:r>
      <w:r>
        <w:t>providing appropriate information for emergency responders.</w:t>
      </w:r>
      <w:r w:rsidR="0003176D" w:rsidRPr="002E69E5">
        <w:t xml:space="preserve"> This document does not supersede any regulatory requirements concerning hazardous material storage or usage.</w:t>
      </w:r>
    </w:p>
    <w:p w14:paraId="4563F24F" w14:textId="77777777" w:rsidR="0003176D" w:rsidRPr="002E69E5" w:rsidRDefault="0003176D" w:rsidP="0003176D">
      <w:pPr>
        <w:spacing w:line="0" w:lineRule="atLeast"/>
      </w:pPr>
    </w:p>
    <w:p w14:paraId="4563F250" w14:textId="403E15EA" w:rsidR="0003176D" w:rsidRPr="002E69E5" w:rsidRDefault="0003176D" w:rsidP="00C231E5">
      <w:pPr>
        <w:pStyle w:val="ListParagraph"/>
        <w:numPr>
          <w:ilvl w:val="0"/>
          <w:numId w:val="19"/>
        </w:numPr>
        <w:spacing w:line="0" w:lineRule="atLeast"/>
      </w:pPr>
      <w:r w:rsidRPr="002E69E5">
        <w:lastRenderedPageBreak/>
        <w:t xml:space="preserve">Quantities of hazardous materials equal to or </w:t>
      </w:r>
      <w:proofErr w:type="gramStart"/>
      <w:r w:rsidRPr="002E69E5">
        <w:t>in excess of</w:t>
      </w:r>
      <w:proofErr w:type="gramEnd"/>
      <w:r w:rsidRPr="002E69E5">
        <w:t xml:space="preserve"> the following reporting thresholds in one area should be included on the HazMaps for products used or stored outside of approved storage cabinets othe</w:t>
      </w:r>
      <w:r w:rsidR="00EE218B">
        <w:t>r than for dispensing purposes.</w:t>
      </w:r>
      <w:r w:rsidRPr="002E69E5">
        <w:t xml:space="preserve"> Household items (window cleaner, toilet bowl cleaner, etc.) are reportable if they exceed the limits listed below and are stored in bulk quantities (cases, pallets, </w:t>
      </w:r>
      <w:r w:rsidR="00EE218B">
        <w:t>etc) outside of metal cabinets.</w:t>
      </w:r>
      <w:r w:rsidRPr="002E69E5">
        <w:t xml:space="preserve"> These reporting thresholds are not requi</w:t>
      </w:r>
      <w:r w:rsidR="00EE218B">
        <w:t>red by any specific regulation.</w:t>
      </w:r>
      <w:r w:rsidRPr="002E69E5">
        <w:t xml:space="preserve"> They serve to inform emergency responders of the potential hazards that may be encountered in a work area. </w:t>
      </w:r>
    </w:p>
    <w:p w14:paraId="4563F251" w14:textId="77777777" w:rsidR="0003176D" w:rsidRPr="002E69E5" w:rsidRDefault="0003176D" w:rsidP="0003176D">
      <w:pPr>
        <w:spacing w:line="0" w:lineRule="atLeast"/>
      </w:pPr>
    </w:p>
    <w:p w14:paraId="4563F252" w14:textId="77777777" w:rsidR="0003176D" w:rsidRPr="002E69E5" w:rsidRDefault="0003176D" w:rsidP="00C231E5">
      <w:pPr>
        <w:pStyle w:val="ListParagraph"/>
        <w:numPr>
          <w:ilvl w:val="0"/>
          <w:numId w:val="19"/>
        </w:numPr>
        <w:spacing w:line="0" w:lineRule="atLeast"/>
      </w:pPr>
      <w:r w:rsidRPr="002E69E5">
        <w:t xml:space="preserve">Materials having an NFPA 704 Identification of Fire Hazards of Materials rating of 3 or 4 in any of the following categories: Health Hazard, Flammability Hazard, Reactivity Hazard or having a Special Hazard of OX or </w:t>
      </w:r>
      <w:r w:rsidRPr="009229DB">
        <w:rPr>
          <w:strike/>
        </w:rPr>
        <w:t>W</w:t>
      </w:r>
      <w:r w:rsidRPr="002E69E5">
        <w:t xml:space="preserve"> will be reflected on the Hazard Map.  Exception to this rule is if the product is stored in an approved storage cabinet or the quantity of the product falls below the reporting thresholds listed below. </w:t>
      </w:r>
    </w:p>
    <w:p w14:paraId="4563F253" w14:textId="77777777" w:rsidR="0003176D" w:rsidRPr="002E69E5" w:rsidRDefault="0003176D" w:rsidP="0003176D"/>
    <w:p w14:paraId="4563F256" w14:textId="45723143" w:rsidR="0003176D" w:rsidRPr="00926D64" w:rsidRDefault="0003176D" w:rsidP="0003176D">
      <w:pPr>
        <w:pStyle w:val="16pt0"/>
        <w:numPr>
          <w:ilvl w:val="0"/>
          <w:numId w:val="19"/>
        </w:numPr>
        <w:tabs>
          <w:tab w:val="clear" w:pos="540"/>
          <w:tab w:val="clear" w:pos="8640"/>
          <w:tab w:val="left" w:pos="720"/>
          <w:tab w:val="center" w:pos="4320"/>
          <w:tab w:val="right" w:pos="8460"/>
        </w:tabs>
        <w:spacing w:line="0" w:lineRule="atLeast"/>
        <w:rPr>
          <w:rFonts w:ascii="Times New Roman" w:hAnsi="Times New Roman"/>
          <w:sz w:val="24"/>
          <w:szCs w:val="24"/>
        </w:rPr>
      </w:pPr>
      <w:r w:rsidRPr="002E69E5">
        <w:rPr>
          <w:rFonts w:ascii="Times New Roman" w:hAnsi="Times New Roman"/>
          <w:sz w:val="24"/>
          <w:szCs w:val="24"/>
        </w:rPr>
        <w:t>To use the following table, find the hazard characteristic of the material in the first column, then find the associated decis</w:t>
      </w:r>
      <w:r w:rsidR="003326FE">
        <w:rPr>
          <w:rFonts w:ascii="Times New Roman" w:hAnsi="Times New Roman"/>
          <w:sz w:val="24"/>
          <w:szCs w:val="24"/>
        </w:rPr>
        <w:t>ion level in the second column.</w:t>
      </w:r>
      <w:r w:rsidRPr="002E69E5">
        <w:rPr>
          <w:rFonts w:ascii="Times New Roman" w:hAnsi="Times New Roman"/>
          <w:sz w:val="24"/>
          <w:szCs w:val="24"/>
        </w:rPr>
        <w:t xml:space="preserve"> If the quantity of material exceeds the level shown in the third column then the materi</w:t>
      </w:r>
      <w:r w:rsidR="003326FE">
        <w:rPr>
          <w:rFonts w:ascii="Times New Roman" w:hAnsi="Times New Roman"/>
          <w:sz w:val="24"/>
          <w:szCs w:val="24"/>
        </w:rPr>
        <w:t xml:space="preserve">al must be listed on the </w:t>
      </w:r>
      <w:proofErr w:type="spellStart"/>
      <w:r w:rsidR="003326FE">
        <w:rPr>
          <w:rFonts w:ascii="Times New Roman" w:hAnsi="Times New Roman"/>
          <w:sz w:val="24"/>
          <w:szCs w:val="24"/>
        </w:rPr>
        <w:t>HazMap</w:t>
      </w:r>
      <w:proofErr w:type="spellEnd"/>
      <w:r w:rsidRPr="002E69E5">
        <w:rPr>
          <w:rFonts w:ascii="Times New Roman" w:hAnsi="Times New Roman"/>
          <w:sz w:val="24"/>
          <w:szCs w:val="24"/>
        </w:rPr>
        <w:t>, provided other storage or use condition</w:t>
      </w:r>
      <w:r w:rsidR="003326FE">
        <w:rPr>
          <w:rFonts w:ascii="Times New Roman" w:hAnsi="Times New Roman"/>
          <w:sz w:val="24"/>
          <w:szCs w:val="24"/>
        </w:rPr>
        <w:t>s have not been previously met (</w:t>
      </w:r>
      <w:r w:rsidRPr="002E69E5">
        <w:rPr>
          <w:rFonts w:ascii="Times New Roman" w:hAnsi="Times New Roman"/>
          <w:sz w:val="24"/>
          <w:szCs w:val="24"/>
        </w:rPr>
        <w:t>i.e. s</w:t>
      </w:r>
      <w:r w:rsidR="003326FE">
        <w:rPr>
          <w:rFonts w:ascii="Times New Roman" w:hAnsi="Times New Roman"/>
          <w:sz w:val="24"/>
          <w:szCs w:val="24"/>
        </w:rPr>
        <w:t>tored in an authorized cabinet).</w:t>
      </w:r>
      <w:r w:rsidRPr="002E69E5">
        <w:rPr>
          <w:rFonts w:ascii="Times New Roman" w:hAnsi="Times New Roman"/>
          <w:sz w:val="24"/>
          <w:szCs w:val="24"/>
        </w:rPr>
        <w:t xml:space="preserve"> All units shown on the HazMaps should be expressed in U.S. standard units.  </w:t>
      </w:r>
    </w:p>
    <w:p w14:paraId="4563F257" w14:textId="28DC76AF" w:rsidR="0003176D" w:rsidRPr="002E69E5" w:rsidRDefault="0003176D" w:rsidP="0003176D"/>
    <w:tbl>
      <w:tblPr>
        <w:tblW w:w="10440" w:type="dxa"/>
        <w:tblInd w:w="-368" w:type="dxa"/>
        <w:tblLayout w:type="fixed"/>
        <w:tblCellMar>
          <w:left w:w="80" w:type="dxa"/>
          <w:right w:w="80" w:type="dxa"/>
        </w:tblCellMar>
        <w:tblLook w:val="0000" w:firstRow="0" w:lastRow="0" w:firstColumn="0" w:lastColumn="0" w:noHBand="0" w:noVBand="0"/>
      </w:tblPr>
      <w:tblGrid>
        <w:gridCol w:w="2162"/>
        <w:gridCol w:w="3868"/>
        <w:gridCol w:w="4410"/>
      </w:tblGrid>
      <w:tr w:rsidR="0003176D" w:rsidRPr="009229DB" w14:paraId="4563F25B" w14:textId="77777777" w:rsidTr="00A94BD0">
        <w:trPr>
          <w:cantSplit/>
          <w:trHeight w:val="327"/>
        </w:trPr>
        <w:tc>
          <w:tcPr>
            <w:tcW w:w="216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563F258" w14:textId="77777777" w:rsidR="0003176D" w:rsidRPr="009229DB" w:rsidRDefault="0003176D" w:rsidP="002E6AA4">
            <w:pPr>
              <w:jc w:val="center"/>
              <w:rPr>
                <w:b/>
              </w:rPr>
            </w:pPr>
            <w:r w:rsidRPr="009229DB">
              <w:rPr>
                <w:b/>
              </w:rPr>
              <w:t>Hazard Characteristic</w:t>
            </w:r>
          </w:p>
        </w:tc>
        <w:tc>
          <w:tcPr>
            <w:tcW w:w="386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563F259" w14:textId="77777777" w:rsidR="0003176D" w:rsidRPr="009229DB" w:rsidRDefault="0003176D" w:rsidP="002E6AA4">
            <w:pPr>
              <w:spacing w:before="200"/>
              <w:jc w:val="center"/>
              <w:rPr>
                <w:b/>
              </w:rPr>
            </w:pPr>
            <w:r w:rsidRPr="009229DB">
              <w:rPr>
                <w:b/>
              </w:rPr>
              <w:t>Decision Level</w:t>
            </w:r>
          </w:p>
        </w:tc>
        <w:tc>
          <w:tcPr>
            <w:tcW w:w="4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563F25A" w14:textId="77777777" w:rsidR="0003176D" w:rsidRPr="009229DB" w:rsidRDefault="0003176D" w:rsidP="002E6AA4">
            <w:pPr>
              <w:spacing w:before="200"/>
              <w:jc w:val="center"/>
              <w:rPr>
                <w:b/>
              </w:rPr>
            </w:pPr>
            <w:r w:rsidRPr="009229DB">
              <w:rPr>
                <w:b/>
              </w:rPr>
              <w:t>Reporting Threshold</w:t>
            </w:r>
          </w:p>
        </w:tc>
      </w:tr>
      <w:tr w:rsidR="0003176D" w:rsidRPr="009229DB" w14:paraId="4563F263"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5C" w14:textId="77777777" w:rsidR="0003176D" w:rsidRPr="009229DB" w:rsidRDefault="0003176D" w:rsidP="002E6AA4">
            <w:pPr>
              <w:pStyle w:val="EndnoteText"/>
              <w:spacing w:before="60" w:after="60" w:line="0" w:lineRule="atLeast"/>
              <w:rPr>
                <w:rFonts w:ascii="Times New Roman" w:hAnsi="Times New Roman"/>
              </w:rPr>
            </w:pPr>
            <w:r w:rsidRPr="009229DB">
              <w:rPr>
                <w:rFonts w:ascii="Times New Roman" w:hAnsi="Times New Roman"/>
              </w:rPr>
              <w:t>Ignitability</w:t>
            </w:r>
          </w:p>
          <w:p w14:paraId="4563F25D" w14:textId="77777777" w:rsidR="0003176D" w:rsidRPr="009229DB" w:rsidRDefault="0003176D" w:rsidP="002E6AA4">
            <w:pPr>
              <w:spacing w:before="60" w:after="60" w:line="0" w:lineRule="atLeast"/>
              <w:rPr>
                <w:sz w:val="20"/>
                <w:szCs w:val="20"/>
              </w:rPr>
            </w:pPr>
          </w:p>
        </w:tc>
        <w:tc>
          <w:tcPr>
            <w:tcW w:w="3868" w:type="dxa"/>
            <w:tcBorders>
              <w:top w:val="single" w:sz="6" w:space="0" w:color="auto"/>
              <w:left w:val="single" w:sz="6" w:space="0" w:color="auto"/>
              <w:bottom w:val="single" w:sz="6" w:space="0" w:color="auto"/>
              <w:right w:val="single" w:sz="6" w:space="0" w:color="auto"/>
            </w:tcBorders>
          </w:tcPr>
          <w:p w14:paraId="4563F25E"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 xml:space="preserve">Flammable / Combustible liquids, flashpoint &lt; 200 </w:t>
            </w:r>
            <w:r w:rsidRPr="009229DB">
              <w:rPr>
                <w:position w:val="6"/>
                <w:sz w:val="20"/>
                <w:szCs w:val="20"/>
              </w:rPr>
              <w:t>o</w:t>
            </w:r>
            <w:r w:rsidRPr="009229DB">
              <w:rPr>
                <w:sz w:val="20"/>
                <w:szCs w:val="20"/>
              </w:rPr>
              <w:t xml:space="preserve">F </w:t>
            </w:r>
          </w:p>
          <w:p w14:paraId="4563F25F" w14:textId="77777777" w:rsidR="0003176D" w:rsidRPr="009229DB" w:rsidRDefault="002F5FD4" w:rsidP="002E6AA4">
            <w:pPr>
              <w:spacing w:before="100" w:beforeAutospacing="1" w:after="100" w:afterAutospacing="1" w:line="0" w:lineRule="atLeast"/>
              <w:rPr>
                <w:sz w:val="20"/>
                <w:szCs w:val="20"/>
              </w:rPr>
            </w:pPr>
            <w:r>
              <w:rPr>
                <w:sz w:val="20"/>
                <w:szCs w:val="20"/>
              </w:rPr>
              <w:t>(Class 1 A -III-A</w:t>
            </w:r>
            <w:r w:rsidR="0003176D" w:rsidRPr="009229DB">
              <w:rPr>
                <w:sz w:val="20"/>
                <w:szCs w:val="20"/>
              </w:rPr>
              <w:t xml:space="preserve">) </w:t>
            </w:r>
          </w:p>
          <w:p w14:paraId="4563F260"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(NFPA 2-4)</w:t>
            </w:r>
          </w:p>
        </w:tc>
        <w:tc>
          <w:tcPr>
            <w:tcW w:w="4410" w:type="dxa"/>
            <w:tcBorders>
              <w:top w:val="single" w:sz="6" w:space="0" w:color="auto"/>
              <w:left w:val="single" w:sz="6" w:space="0" w:color="auto"/>
              <w:bottom w:val="single" w:sz="6" w:space="0" w:color="auto"/>
              <w:right w:val="single" w:sz="6" w:space="0" w:color="auto"/>
            </w:tcBorders>
          </w:tcPr>
          <w:p w14:paraId="4563F261" w14:textId="77777777" w:rsidR="0003176D" w:rsidRPr="009229DB" w:rsidRDefault="0003176D" w:rsidP="002E6AA4">
            <w:pPr>
              <w:spacing w:before="100" w:beforeAutospacing="1" w:after="100" w:afterAutospacing="1" w:line="0" w:lineRule="atLeast"/>
              <w:rPr>
                <w:sz w:val="20"/>
                <w:szCs w:val="20"/>
              </w:rPr>
            </w:pPr>
            <w:r w:rsidRPr="009229DB">
              <w:rPr>
                <w:sz w:val="20"/>
                <w:szCs w:val="20"/>
                <w:u w:val="single"/>
              </w:rPr>
              <w:t>&gt;</w:t>
            </w:r>
            <w:r w:rsidRPr="009229DB">
              <w:rPr>
                <w:sz w:val="20"/>
                <w:szCs w:val="20"/>
              </w:rPr>
              <w:t xml:space="preserve"> 1 gallon  </w:t>
            </w:r>
          </w:p>
          <w:p w14:paraId="4563F262"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Note:  If used continuously or stored outside approved flammable liquid storage cabinets</w:t>
            </w:r>
          </w:p>
        </w:tc>
      </w:tr>
      <w:tr w:rsidR="0003176D" w:rsidRPr="009229DB" w14:paraId="4563F26A"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64" w14:textId="77777777" w:rsidR="0003176D" w:rsidRPr="009229DB" w:rsidRDefault="0003176D" w:rsidP="002E6AA4">
            <w:pPr>
              <w:spacing w:before="60" w:after="60" w:line="0" w:lineRule="atLeast"/>
              <w:rPr>
                <w:sz w:val="20"/>
                <w:szCs w:val="20"/>
              </w:rPr>
            </w:pPr>
          </w:p>
        </w:tc>
        <w:tc>
          <w:tcPr>
            <w:tcW w:w="3868" w:type="dxa"/>
            <w:tcBorders>
              <w:top w:val="single" w:sz="6" w:space="0" w:color="auto"/>
              <w:left w:val="single" w:sz="6" w:space="0" w:color="auto"/>
              <w:bottom w:val="single" w:sz="6" w:space="0" w:color="auto"/>
              <w:right w:val="single" w:sz="6" w:space="0" w:color="auto"/>
            </w:tcBorders>
          </w:tcPr>
          <w:p w14:paraId="4563F265"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Combustible Liquid</w:t>
            </w:r>
            <w:r w:rsidRPr="009229DB">
              <w:rPr>
                <w:sz w:val="20"/>
                <w:szCs w:val="20"/>
                <w:u w:val="single"/>
              </w:rPr>
              <w:t>&gt;</w:t>
            </w:r>
            <w:r w:rsidRPr="009229DB">
              <w:rPr>
                <w:sz w:val="20"/>
                <w:szCs w:val="20"/>
              </w:rPr>
              <w:t xml:space="preserve"> 200 </w:t>
            </w:r>
            <w:r w:rsidRPr="009229DB">
              <w:rPr>
                <w:position w:val="6"/>
                <w:sz w:val="20"/>
                <w:szCs w:val="20"/>
              </w:rPr>
              <w:t>o</w:t>
            </w:r>
            <w:r w:rsidRPr="009229DB">
              <w:rPr>
                <w:sz w:val="20"/>
                <w:szCs w:val="20"/>
              </w:rPr>
              <w:t>F &lt;300</w:t>
            </w:r>
          </w:p>
          <w:p w14:paraId="4563F266" w14:textId="77777777" w:rsidR="0003176D" w:rsidRPr="009229DB" w:rsidRDefault="002F5FD4" w:rsidP="002E6AA4">
            <w:pPr>
              <w:spacing w:before="100" w:beforeAutospacing="1" w:after="100" w:afterAutospacing="1" w:line="0" w:lineRule="atLeast"/>
              <w:rPr>
                <w:sz w:val="20"/>
                <w:szCs w:val="20"/>
              </w:rPr>
            </w:pPr>
            <w:r>
              <w:rPr>
                <w:sz w:val="20"/>
                <w:szCs w:val="20"/>
              </w:rPr>
              <w:t>(Class III-B</w:t>
            </w:r>
            <w:r w:rsidR="0003176D" w:rsidRPr="009229DB">
              <w:rPr>
                <w:sz w:val="20"/>
                <w:szCs w:val="20"/>
              </w:rPr>
              <w:t xml:space="preserve">) </w:t>
            </w:r>
          </w:p>
          <w:p w14:paraId="4563F267" w14:textId="77777777" w:rsidR="0003176D" w:rsidRPr="009229DB" w:rsidRDefault="002F5FD4" w:rsidP="002E6AA4">
            <w:pPr>
              <w:spacing w:before="100" w:beforeAutospacing="1" w:after="100" w:afterAutospacing="1" w:line="0" w:lineRule="atLeast"/>
              <w:rPr>
                <w:sz w:val="20"/>
                <w:szCs w:val="20"/>
              </w:rPr>
            </w:pPr>
            <w:r>
              <w:rPr>
                <w:sz w:val="20"/>
                <w:szCs w:val="20"/>
              </w:rPr>
              <w:t>(NFPA 1</w:t>
            </w:r>
            <w:r w:rsidR="0003176D" w:rsidRPr="009229DB">
              <w:rPr>
                <w:sz w:val="20"/>
                <w:szCs w:val="20"/>
              </w:rPr>
              <w:t>)</w:t>
            </w:r>
          </w:p>
        </w:tc>
        <w:tc>
          <w:tcPr>
            <w:tcW w:w="4410" w:type="dxa"/>
            <w:tcBorders>
              <w:top w:val="single" w:sz="6" w:space="0" w:color="auto"/>
              <w:left w:val="single" w:sz="6" w:space="0" w:color="auto"/>
              <w:bottom w:val="single" w:sz="6" w:space="0" w:color="auto"/>
              <w:right w:val="single" w:sz="6" w:space="0" w:color="auto"/>
            </w:tcBorders>
          </w:tcPr>
          <w:p w14:paraId="4563F268" w14:textId="77777777" w:rsidR="0003176D" w:rsidRPr="009229DB" w:rsidRDefault="0003176D" w:rsidP="002E6AA4">
            <w:pPr>
              <w:spacing w:before="100" w:beforeAutospacing="1" w:after="100" w:afterAutospacing="1" w:line="0" w:lineRule="atLeast"/>
              <w:rPr>
                <w:sz w:val="20"/>
                <w:szCs w:val="20"/>
              </w:rPr>
            </w:pPr>
            <w:r w:rsidRPr="009229DB">
              <w:rPr>
                <w:sz w:val="20"/>
                <w:szCs w:val="20"/>
                <w:u w:val="single"/>
              </w:rPr>
              <w:t>&gt;</w:t>
            </w:r>
            <w:r w:rsidRPr="009229DB">
              <w:rPr>
                <w:sz w:val="20"/>
                <w:szCs w:val="20"/>
              </w:rPr>
              <w:t xml:space="preserve"> 5 gallons</w:t>
            </w:r>
          </w:p>
          <w:p w14:paraId="4563F269"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 xml:space="preserve">Note: If used continuously or stored outside approved flammable liquid storage cabinets </w:t>
            </w:r>
          </w:p>
        </w:tc>
      </w:tr>
      <w:tr w:rsidR="0003176D" w:rsidRPr="009229DB" w14:paraId="4563F26E"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6B" w14:textId="77777777" w:rsidR="0003176D" w:rsidRPr="009229DB" w:rsidRDefault="0003176D" w:rsidP="002E6AA4">
            <w:pPr>
              <w:spacing w:before="60" w:after="60" w:line="0" w:lineRule="atLeast"/>
              <w:rPr>
                <w:sz w:val="20"/>
                <w:szCs w:val="20"/>
              </w:rPr>
            </w:pPr>
          </w:p>
        </w:tc>
        <w:tc>
          <w:tcPr>
            <w:tcW w:w="3868" w:type="dxa"/>
            <w:tcBorders>
              <w:top w:val="single" w:sz="6" w:space="0" w:color="auto"/>
              <w:left w:val="single" w:sz="6" w:space="0" w:color="auto"/>
              <w:bottom w:val="single" w:sz="6" w:space="0" w:color="auto"/>
              <w:right w:val="single" w:sz="6" w:space="0" w:color="auto"/>
            </w:tcBorders>
          </w:tcPr>
          <w:p w14:paraId="4563F26C"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 xml:space="preserve">Combustible Liquid&gt; 300 F (NFPA </w:t>
            </w:r>
            <w:r w:rsidRPr="009229DB">
              <w:rPr>
                <w:sz w:val="20"/>
                <w:szCs w:val="20"/>
                <w:u w:val="single"/>
              </w:rPr>
              <w:t xml:space="preserve">&gt; </w:t>
            </w:r>
            <w:r w:rsidRPr="009229DB">
              <w:rPr>
                <w:sz w:val="20"/>
                <w:szCs w:val="20"/>
              </w:rPr>
              <w:t>3)</w:t>
            </w:r>
          </w:p>
        </w:tc>
        <w:tc>
          <w:tcPr>
            <w:tcW w:w="4410" w:type="dxa"/>
            <w:tcBorders>
              <w:top w:val="single" w:sz="6" w:space="0" w:color="auto"/>
              <w:left w:val="single" w:sz="6" w:space="0" w:color="auto"/>
              <w:bottom w:val="single" w:sz="6" w:space="0" w:color="auto"/>
              <w:right w:val="single" w:sz="6" w:space="0" w:color="auto"/>
            </w:tcBorders>
          </w:tcPr>
          <w:p w14:paraId="4563F26D" w14:textId="77777777" w:rsidR="0003176D" w:rsidRPr="009229DB" w:rsidRDefault="0003176D" w:rsidP="002E6AA4">
            <w:pPr>
              <w:spacing w:before="100" w:beforeAutospacing="1" w:after="100" w:afterAutospacing="1" w:line="0" w:lineRule="atLeast"/>
              <w:rPr>
                <w:sz w:val="20"/>
                <w:szCs w:val="20"/>
                <w:u w:val="single"/>
              </w:rPr>
            </w:pPr>
            <w:r w:rsidRPr="009229DB">
              <w:rPr>
                <w:sz w:val="20"/>
                <w:szCs w:val="20"/>
              </w:rPr>
              <w:t>&gt; 30 gallons</w:t>
            </w:r>
          </w:p>
        </w:tc>
      </w:tr>
      <w:tr w:rsidR="0003176D" w:rsidRPr="009229DB" w14:paraId="4563F273"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6F" w14:textId="77777777" w:rsidR="0003176D" w:rsidRPr="009229DB" w:rsidRDefault="0003176D" w:rsidP="002E6AA4">
            <w:pPr>
              <w:spacing w:before="60" w:after="60" w:line="0" w:lineRule="atLeast"/>
              <w:rPr>
                <w:sz w:val="20"/>
                <w:szCs w:val="20"/>
              </w:rPr>
            </w:pPr>
            <w:r w:rsidRPr="009229DB">
              <w:rPr>
                <w:sz w:val="20"/>
                <w:szCs w:val="20"/>
              </w:rPr>
              <w:t>Corrosivity</w:t>
            </w:r>
          </w:p>
        </w:tc>
        <w:tc>
          <w:tcPr>
            <w:tcW w:w="3868" w:type="dxa"/>
            <w:tcBorders>
              <w:top w:val="single" w:sz="6" w:space="0" w:color="auto"/>
              <w:left w:val="single" w:sz="6" w:space="0" w:color="auto"/>
              <w:bottom w:val="single" w:sz="6" w:space="0" w:color="auto"/>
              <w:right w:val="single" w:sz="6" w:space="0" w:color="auto"/>
            </w:tcBorders>
          </w:tcPr>
          <w:p w14:paraId="4563F270"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 xml:space="preserve">pH </w:t>
            </w:r>
            <w:r w:rsidRPr="009229DB">
              <w:rPr>
                <w:sz w:val="20"/>
                <w:szCs w:val="20"/>
                <w:u w:val="single"/>
              </w:rPr>
              <w:t>&lt;</w:t>
            </w:r>
            <w:r w:rsidRPr="009229DB">
              <w:rPr>
                <w:sz w:val="20"/>
                <w:szCs w:val="20"/>
              </w:rPr>
              <w:t xml:space="preserve"> 2 or pH </w:t>
            </w:r>
            <w:r w:rsidRPr="009229DB">
              <w:rPr>
                <w:sz w:val="20"/>
                <w:szCs w:val="20"/>
                <w:u w:val="single"/>
              </w:rPr>
              <w:t>&gt;</w:t>
            </w:r>
            <w:r w:rsidRPr="009229DB">
              <w:rPr>
                <w:sz w:val="20"/>
                <w:szCs w:val="20"/>
              </w:rPr>
              <w:t xml:space="preserve"> 12.5 </w:t>
            </w:r>
          </w:p>
          <w:p w14:paraId="4563F271" w14:textId="77777777" w:rsidR="0003176D" w:rsidRPr="009229DB" w:rsidRDefault="002F5FD4" w:rsidP="002E6AA4">
            <w:pPr>
              <w:spacing w:before="100" w:beforeAutospacing="1" w:after="100" w:afterAutospacing="1" w:line="0" w:lineRule="atLeast"/>
              <w:rPr>
                <w:sz w:val="20"/>
                <w:szCs w:val="20"/>
              </w:rPr>
            </w:pPr>
            <w:r>
              <w:rPr>
                <w:sz w:val="20"/>
                <w:szCs w:val="20"/>
              </w:rPr>
              <w:t xml:space="preserve">(NFPA </w:t>
            </w:r>
            <w:r w:rsidR="0003176D" w:rsidRPr="009229DB">
              <w:rPr>
                <w:sz w:val="20"/>
                <w:szCs w:val="20"/>
                <w:u w:val="single"/>
              </w:rPr>
              <w:t xml:space="preserve">&gt; </w:t>
            </w:r>
            <w:r w:rsidR="0003176D" w:rsidRPr="009229DB">
              <w:rPr>
                <w:sz w:val="20"/>
                <w:szCs w:val="20"/>
              </w:rPr>
              <w:t>3)</w:t>
            </w:r>
          </w:p>
        </w:tc>
        <w:tc>
          <w:tcPr>
            <w:tcW w:w="4410" w:type="dxa"/>
            <w:tcBorders>
              <w:top w:val="single" w:sz="6" w:space="0" w:color="auto"/>
              <w:left w:val="single" w:sz="6" w:space="0" w:color="auto"/>
              <w:bottom w:val="single" w:sz="6" w:space="0" w:color="auto"/>
              <w:right w:val="single" w:sz="6" w:space="0" w:color="auto"/>
            </w:tcBorders>
          </w:tcPr>
          <w:p w14:paraId="4563F272" w14:textId="77777777" w:rsidR="0003176D" w:rsidRPr="009229DB" w:rsidRDefault="0003176D" w:rsidP="002E6AA4">
            <w:pPr>
              <w:spacing w:before="100" w:beforeAutospacing="1" w:after="100" w:afterAutospacing="1" w:line="0" w:lineRule="atLeast"/>
              <w:rPr>
                <w:sz w:val="20"/>
                <w:szCs w:val="20"/>
              </w:rPr>
            </w:pPr>
            <w:r w:rsidRPr="009229DB">
              <w:rPr>
                <w:sz w:val="20"/>
                <w:szCs w:val="20"/>
                <w:u w:val="single"/>
              </w:rPr>
              <w:t>&gt;</w:t>
            </w:r>
            <w:r w:rsidRPr="009229DB">
              <w:rPr>
                <w:sz w:val="20"/>
                <w:szCs w:val="20"/>
              </w:rPr>
              <w:t xml:space="preserve"> 32 ounces </w:t>
            </w:r>
          </w:p>
        </w:tc>
      </w:tr>
      <w:tr w:rsidR="0003176D" w:rsidRPr="009229DB" w14:paraId="4563F277"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74" w14:textId="77777777" w:rsidR="0003176D" w:rsidRPr="009229DB" w:rsidRDefault="0003176D" w:rsidP="002E6AA4">
            <w:pPr>
              <w:pStyle w:val="EndnoteText"/>
              <w:spacing w:before="60" w:after="60" w:line="0" w:lineRule="atLeast"/>
              <w:rPr>
                <w:rFonts w:ascii="Times New Roman" w:hAnsi="Times New Roman"/>
              </w:rPr>
            </w:pPr>
            <w:r w:rsidRPr="009229DB">
              <w:rPr>
                <w:rFonts w:ascii="Times New Roman" w:hAnsi="Times New Roman"/>
              </w:rPr>
              <w:t>Reactivity</w:t>
            </w:r>
          </w:p>
        </w:tc>
        <w:tc>
          <w:tcPr>
            <w:tcW w:w="3868" w:type="dxa"/>
            <w:tcBorders>
              <w:top w:val="single" w:sz="6" w:space="0" w:color="auto"/>
              <w:left w:val="single" w:sz="6" w:space="0" w:color="auto"/>
              <w:bottom w:val="single" w:sz="6" w:space="0" w:color="auto"/>
              <w:right w:val="single" w:sz="6" w:space="0" w:color="auto"/>
            </w:tcBorders>
          </w:tcPr>
          <w:p w14:paraId="4563F275"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 xml:space="preserve">Normally unstable, reacts violently with water, or forms potential explosive mixture with water.  See 40 CFR 261.23  (NFPA </w:t>
            </w:r>
            <w:r w:rsidRPr="009229DB">
              <w:rPr>
                <w:sz w:val="20"/>
                <w:szCs w:val="20"/>
                <w:u w:val="single"/>
              </w:rPr>
              <w:t xml:space="preserve">&gt; </w:t>
            </w:r>
            <w:r w:rsidRPr="009229DB">
              <w:rPr>
                <w:sz w:val="20"/>
                <w:szCs w:val="20"/>
              </w:rPr>
              <w:t>3)</w:t>
            </w:r>
          </w:p>
        </w:tc>
        <w:tc>
          <w:tcPr>
            <w:tcW w:w="4410" w:type="dxa"/>
            <w:tcBorders>
              <w:top w:val="single" w:sz="6" w:space="0" w:color="auto"/>
              <w:left w:val="single" w:sz="6" w:space="0" w:color="auto"/>
              <w:bottom w:val="single" w:sz="6" w:space="0" w:color="auto"/>
              <w:right w:val="single" w:sz="6" w:space="0" w:color="auto"/>
            </w:tcBorders>
          </w:tcPr>
          <w:p w14:paraId="4563F276" w14:textId="77777777" w:rsidR="0003176D" w:rsidRPr="009229DB" w:rsidRDefault="0003176D" w:rsidP="002E6AA4">
            <w:pPr>
              <w:spacing w:before="100" w:beforeAutospacing="1" w:after="100" w:afterAutospacing="1" w:line="0" w:lineRule="atLeast"/>
              <w:rPr>
                <w:sz w:val="20"/>
                <w:szCs w:val="20"/>
              </w:rPr>
            </w:pPr>
            <w:r w:rsidRPr="009229DB">
              <w:rPr>
                <w:sz w:val="20"/>
                <w:szCs w:val="20"/>
                <w:u w:val="single"/>
              </w:rPr>
              <w:t>&gt;</w:t>
            </w:r>
            <w:r w:rsidRPr="009229DB">
              <w:rPr>
                <w:sz w:val="20"/>
                <w:szCs w:val="20"/>
              </w:rPr>
              <w:t xml:space="preserve"> 8 ounces</w:t>
            </w:r>
          </w:p>
        </w:tc>
      </w:tr>
      <w:tr w:rsidR="0003176D" w:rsidRPr="009229DB" w14:paraId="4563F27B" w14:textId="77777777" w:rsidTr="00A94BD0">
        <w:trPr>
          <w:cantSplit/>
          <w:trHeight w:val="327"/>
        </w:trPr>
        <w:tc>
          <w:tcPr>
            <w:tcW w:w="2162" w:type="dxa"/>
            <w:tcBorders>
              <w:top w:val="single" w:sz="6" w:space="0" w:color="auto"/>
              <w:left w:val="single" w:sz="6" w:space="0" w:color="auto"/>
              <w:bottom w:val="single" w:sz="6" w:space="0" w:color="auto"/>
              <w:right w:val="single" w:sz="6" w:space="0" w:color="auto"/>
            </w:tcBorders>
            <w:vAlign w:val="bottom"/>
          </w:tcPr>
          <w:p w14:paraId="4563F278" w14:textId="77777777" w:rsidR="0003176D" w:rsidRPr="009229DB" w:rsidRDefault="0003176D" w:rsidP="002E6AA4">
            <w:pPr>
              <w:rPr>
                <w:sz w:val="20"/>
                <w:szCs w:val="20"/>
              </w:rPr>
            </w:pPr>
            <w:r w:rsidRPr="009229DB">
              <w:rPr>
                <w:sz w:val="20"/>
                <w:szCs w:val="20"/>
              </w:rPr>
              <w:t>Hazard Characteristic</w:t>
            </w:r>
          </w:p>
        </w:tc>
        <w:tc>
          <w:tcPr>
            <w:tcW w:w="3868" w:type="dxa"/>
            <w:tcBorders>
              <w:top w:val="single" w:sz="6" w:space="0" w:color="auto"/>
              <w:left w:val="single" w:sz="6" w:space="0" w:color="auto"/>
              <w:bottom w:val="single" w:sz="6" w:space="0" w:color="auto"/>
              <w:right w:val="single" w:sz="6" w:space="0" w:color="auto"/>
            </w:tcBorders>
          </w:tcPr>
          <w:p w14:paraId="4563F279" w14:textId="77777777" w:rsidR="0003176D" w:rsidRPr="009229DB" w:rsidRDefault="0003176D" w:rsidP="002E6AA4">
            <w:pPr>
              <w:spacing w:before="200"/>
              <w:jc w:val="center"/>
              <w:rPr>
                <w:sz w:val="20"/>
                <w:szCs w:val="20"/>
              </w:rPr>
            </w:pPr>
            <w:r w:rsidRPr="009229DB">
              <w:rPr>
                <w:sz w:val="20"/>
                <w:szCs w:val="20"/>
              </w:rPr>
              <w:t>Decision Level</w:t>
            </w:r>
          </w:p>
        </w:tc>
        <w:tc>
          <w:tcPr>
            <w:tcW w:w="4410" w:type="dxa"/>
            <w:tcBorders>
              <w:top w:val="single" w:sz="6" w:space="0" w:color="auto"/>
              <w:left w:val="single" w:sz="6" w:space="0" w:color="auto"/>
              <w:bottom w:val="single" w:sz="6" w:space="0" w:color="auto"/>
              <w:right w:val="single" w:sz="6" w:space="0" w:color="auto"/>
            </w:tcBorders>
          </w:tcPr>
          <w:p w14:paraId="4563F27A" w14:textId="77777777" w:rsidR="0003176D" w:rsidRPr="009229DB" w:rsidRDefault="0003176D" w:rsidP="002E6AA4">
            <w:pPr>
              <w:spacing w:before="200"/>
              <w:jc w:val="center"/>
              <w:rPr>
                <w:sz w:val="20"/>
                <w:szCs w:val="20"/>
              </w:rPr>
            </w:pPr>
            <w:r w:rsidRPr="009229DB">
              <w:rPr>
                <w:sz w:val="20"/>
                <w:szCs w:val="20"/>
              </w:rPr>
              <w:t>Reporting Threshold</w:t>
            </w:r>
          </w:p>
        </w:tc>
      </w:tr>
      <w:tr w:rsidR="0003176D" w:rsidRPr="009229DB" w14:paraId="4563F27F"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7C" w14:textId="77777777" w:rsidR="0003176D" w:rsidRPr="009229DB" w:rsidRDefault="0003176D" w:rsidP="002E6AA4">
            <w:pPr>
              <w:spacing w:before="60" w:after="60" w:line="0" w:lineRule="atLeast"/>
              <w:rPr>
                <w:sz w:val="20"/>
                <w:szCs w:val="20"/>
              </w:rPr>
            </w:pPr>
          </w:p>
        </w:tc>
        <w:tc>
          <w:tcPr>
            <w:tcW w:w="3868" w:type="dxa"/>
            <w:tcBorders>
              <w:top w:val="single" w:sz="6" w:space="0" w:color="auto"/>
              <w:left w:val="single" w:sz="6" w:space="0" w:color="auto"/>
              <w:bottom w:val="single" w:sz="6" w:space="0" w:color="auto"/>
              <w:right w:val="single" w:sz="6" w:space="0" w:color="auto"/>
            </w:tcBorders>
          </w:tcPr>
          <w:p w14:paraId="4563F27D" w14:textId="77777777" w:rsidR="0003176D" w:rsidRPr="009229DB" w:rsidRDefault="0003176D" w:rsidP="002E6AA4">
            <w:pPr>
              <w:spacing w:before="100" w:beforeAutospacing="1" w:after="100" w:afterAutospacing="1" w:line="0" w:lineRule="atLeast"/>
              <w:rPr>
                <w:sz w:val="20"/>
                <w:szCs w:val="20"/>
              </w:rPr>
            </w:pPr>
          </w:p>
        </w:tc>
        <w:tc>
          <w:tcPr>
            <w:tcW w:w="4410" w:type="dxa"/>
            <w:tcBorders>
              <w:top w:val="single" w:sz="6" w:space="0" w:color="auto"/>
              <w:left w:val="single" w:sz="6" w:space="0" w:color="auto"/>
              <w:bottom w:val="single" w:sz="6" w:space="0" w:color="auto"/>
              <w:right w:val="single" w:sz="6" w:space="0" w:color="auto"/>
            </w:tcBorders>
          </w:tcPr>
          <w:p w14:paraId="4563F27E" w14:textId="77777777" w:rsidR="0003176D" w:rsidRPr="009229DB" w:rsidRDefault="0003176D" w:rsidP="002E6AA4">
            <w:pPr>
              <w:spacing w:before="100" w:beforeAutospacing="1" w:after="100" w:afterAutospacing="1" w:line="0" w:lineRule="atLeast"/>
              <w:rPr>
                <w:sz w:val="20"/>
                <w:szCs w:val="20"/>
                <w:u w:val="single"/>
              </w:rPr>
            </w:pPr>
          </w:p>
        </w:tc>
      </w:tr>
      <w:tr w:rsidR="0003176D" w:rsidRPr="009229DB" w14:paraId="4563F283"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80" w14:textId="77777777" w:rsidR="0003176D" w:rsidRPr="009229DB" w:rsidRDefault="0003176D" w:rsidP="002E6AA4">
            <w:pPr>
              <w:spacing w:before="60" w:after="60" w:line="0" w:lineRule="atLeast"/>
              <w:rPr>
                <w:sz w:val="20"/>
                <w:szCs w:val="20"/>
              </w:rPr>
            </w:pPr>
            <w:r w:rsidRPr="009229DB">
              <w:rPr>
                <w:sz w:val="20"/>
                <w:szCs w:val="20"/>
              </w:rPr>
              <w:t>Health</w:t>
            </w:r>
          </w:p>
        </w:tc>
        <w:tc>
          <w:tcPr>
            <w:tcW w:w="3868" w:type="dxa"/>
            <w:tcBorders>
              <w:top w:val="single" w:sz="6" w:space="0" w:color="auto"/>
              <w:left w:val="single" w:sz="6" w:space="0" w:color="auto"/>
              <w:bottom w:val="single" w:sz="6" w:space="0" w:color="auto"/>
              <w:right w:val="single" w:sz="6" w:space="0" w:color="auto"/>
            </w:tcBorders>
          </w:tcPr>
          <w:p w14:paraId="4563F281" w14:textId="77777777" w:rsidR="0003176D" w:rsidRPr="009229DB" w:rsidRDefault="0003176D" w:rsidP="002E6AA4">
            <w:pPr>
              <w:spacing w:before="100" w:beforeAutospacing="1" w:after="100" w:afterAutospacing="1" w:line="0" w:lineRule="atLeast"/>
              <w:rPr>
                <w:sz w:val="20"/>
                <w:szCs w:val="20"/>
              </w:rPr>
            </w:pPr>
            <w:r>
              <w:rPr>
                <w:sz w:val="20"/>
                <w:szCs w:val="20"/>
              </w:rPr>
              <w:t xml:space="preserve"> NFPA </w:t>
            </w:r>
            <w:r w:rsidRPr="009229DB">
              <w:rPr>
                <w:sz w:val="20"/>
                <w:szCs w:val="20"/>
                <w:u w:val="single"/>
              </w:rPr>
              <w:t>&gt;</w:t>
            </w:r>
            <w:r w:rsidRPr="009229DB">
              <w:rPr>
                <w:sz w:val="20"/>
                <w:szCs w:val="20"/>
              </w:rPr>
              <w:t xml:space="preserve"> 3</w:t>
            </w:r>
          </w:p>
        </w:tc>
        <w:tc>
          <w:tcPr>
            <w:tcW w:w="4410" w:type="dxa"/>
            <w:tcBorders>
              <w:top w:val="single" w:sz="6" w:space="0" w:color="auto"/>
              <w:left w:val="single" w:sz="6" w:space="0" w:color="auto"/>
              <w:bottom w:val="single" w:sz="6" w:space="0" w:color="auto"/>
              <w:right w:val="single" w:sz="6" w:space="0" w:color="auto"/>
            </w:tcBorders>
          </w:tcPr>
          <w:p w14:paraId="4563F282" w14:textId="77777777" w:rsidR="0003176D" w:rsidRPr="009229DB" w:rsidRDefault="0003176D" w:rsidP="002E6AA4">
            <w:pPr>
              <w:spacing w:before="100" w:beforeAutospacing="1" w:after="100" w:afterAutospacing="1" w:line="0" w:lineRule="atLeast"/>
              <w:rPr>
                <w:sz w:val="20"/>
                <w:szCs w:val="20"/>
              </w:rPr>
            </w:pPr>
            <w:r w:rsidRPr="009229DB">
              <w:rPr>
                <w:sz w:val="20"/>
                <w:szCs w:val="20"/>
                <w:u w:val="single"/>
              </w:rPr>
              <w:t>&gt;</w:t>
            </w:r>
            <w:r w:rsidRPr="009229DB">
              <w:rPr>
                <w:sz w:val="20"/>
                <w:szCs w:val="20"/>
              </w:rPr>
              <w:t xml:space="preserve"> 8 ounces</w:t>
            </w:r>
          </w:p>
        </w:tc>
      </w:tr>
      <w:tr w:rsidR="0003176D" w:rsidRPr="009229DB" w14:paraId="4563F287"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84" w14:textId="77777777" w:rsidR="0003176D" w:rsidRPr="009229DB" w:rsidRDefault="0003176D" w:rsidP="002E6AA4">
            <w:pPr>
              <w:spacing w:before="60" w:after="60" w:line="0" w:lineRule="atLeast"/>
              <w:rPr>
                <w:sz w:val="20"/>
                <w:szCs w:val="20"/>
              </w:rPr>
            </w:pPr>
          </w:p>
        </w:tc>
        <w:tc>
          <w:tcPr>
            <w:tcW w:w="3868" w:type="dxa"/>
            <w:tcBorders>
              <w:top w:val="single" w:sz="6" w:space="0" w:color="auto"/>
              <w:left w:val="single" w:sz="6" w:space="0" w:color="auto"/>
              <w:bottom w:val="single" w:sz="6" w:space="0" w:color="auto"/>
              <w:right w:val="single" w:sz="6" w:space="0" w:color="auto"/>
            </w:tcBorders>
          </w:tcPr>
          <w:p w14:paraId="4563F285"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 xml:space="preserve"> NFPA &gt; 2</w:t>
            </w:r>
          </w:p>
        </w:tc>
        <w:tc>
          <w:tcPr>
            <w:tcW w:w="4410" w:type="dxa"/>
            <w:tcBorders>
              <w:top w:val="single" w:sz="6" w:space="0" w:color="auto"/>
              <w:left w:val="single" w:sz="6" w:space="0" w:color="auto"/>
              <w:bottom w:val="single" w:sz="6" w:space="0" w:color="auto"/>
              <w:right w:val="single" w:sz="6" w:space="0" w:color="auto"/>
            </w:tcBorders>
          </w:tcPr>
          <w:p w14:paraId="4563F286" w14:textId="77777777" w:rsidR="0003176D" w:rsidRPr="009229DB" w:rsidRDefault="0003176D" w:rsidP="002E6AA4">
            <w:pPr>
              <w:spacing w:before="100" w:beforeAutospacing="1" w:after="100" w:afterAutospacing="1" w:line="0" w:lineRule="atLeast"/>
              <w:rPr>
                <w:sz w:val="20"/>
                <w:szCs w:val="20"/>
              </w:rPr>
            </w:pPr>
            <w:r w:rsidRPr="009229DB">
              <w:rPr>
                <w:sz w:val="20"/>
                <w:szCs w:val="20"/>
                <w:u w:val="single"/>
              </w:rPr>
              <w:t>&gt;</w:t>
            </w:r>
            <w:r w:rsidRPr="009229DB">
              <w:rPr>
                <w:sz w:val="20"/>
                <w:szCs w:val="20"/>
              </w:rPr>
              <w:t xml:space="preserve"> 64 ounces </w:t>
            </w:r>
          </w:p>
        </w:tc>
      </w:tr>
      <w:tr w:rsidR="0003176D" w:rsidRPr="009229DB" w14:paraId="4563F28B"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88" w14:textId="77777777" w:rsidR="0003176D" w:rsidRPr="009229DB" w:rsidRDefault="0003176D" w:rsidP="002E6AA4">
            <w:pPr>
              <w:spacing w:before="60" w:after="60" w:line="0" w:lineRule="atLeast"/>
              <w:rPr>
                <w:sz w:val="20"/>
                <w:szCs w:val="20"/>
              </w:rPr>
            </w:pPr>
          </w:p>
        </w:tc>
        <w:tc>
          <w:tcPr>
            <w:tcW w:w="3868" w:type="dxa"/>
            <w:tcBorders>
              <w:top w:val="single" w:sz="6" w:space="0" w:color="auto"/>
              <w:left w:val="single" w:sz="6" w:space="0" w:color="auto"/>
              <w:bottom w:val="single" w:sz="6" w:space="0" w:color="auto"/>
              <w:right w:val="single" w:sz="6" w:space="0" w:color="auto"/>
            </w:tcBorders>
          </w:tcPr>
          <w:p w14:paraId="4563F289" w14:textId="77777777" w:rsidR="0003176D" w:rsidRPr="009229DB" w:rsidRDefault="0003176D" w:rsidP="002E6AA4">
            <w:pPr>
              <w:spacing w:before="100" w:beforeAutospacing="1" w:after="100" w:afterAutospacing="1" w:line="0" w:lineRule="atLeast"/>
              <w:rPr>
                <w:sz w:val="20"/>
                <w:szCs w:val="20"/>
              </w:rPr>
            </w:pPr>
            <w:r>
              <w:rPr>
                <w:sz w:val="20"/>
                <w:szCs w:val="20"/>
              </w:rPr>
              <w:t xml:space="preserve"> NFPA </w:t>
            </w:r>
            <w:r w:rsidRPr="009229DB">
              <w:rPr>
                <w:sz w:val="20"/>
                <w:szCs w:val="20"/>
                <w:u w:val="single"/>
              </w:rPr>
              <w:t>&gt;</w:t>
            </w:r>
            <w:r w:rsidRPr="009229DB">
              <w:rPr>
                <w:sz w:val="20"/>
                <w:szCs w:val="20"/>
              </w:rPr>
              <w:t xml:space="preserve"> 1</w:t>
            </w:r>
          </w:p>
        </w:tc>
        <w:tc>
          <w:tcPr>
            <w:tcW w:w="4410" w:type="dxa"/>
            <w:tcBorders>
              <w:top w:val="single" w:sz="6" w:space="0" w:color="auto"/>
              <w:left w:val="single" w:sz="6" w:space="0" w:color="auto"/>
              <w:bottom w:val="single" w:sz="6" w:space="0" w:color="auto"/>
              <w:right w:val="single" w:sz="6" w:space="0" w:color="auto"/>
            </w:tcBorders>
          </w:tcPr>
          <w:p w14:paraId="4563F28A" w14:textId="77777777" w:rsidR="0003176D" w:rsidRPr="009229DB" w:rsidRDefault="0003176D" w:rsidP="002E6AA4">
            <w:pPr>
              <w:spacing w:before="100" w:beforeAutospacing="1" w:after="100" w:afterAutospacing="1" w:line="0" w:lineRule="atLeast"/>
              <w:rPr>
                <w:sz w:val="20"/>
                <w:szCs w:val="20"/>
              </w:rPr>
            </w:pPr>
            <w:r w:rsidRPr="009229DB">
              <w:rPr>
                <w:sz w:val="20"/>
                <w:szCs w:val="20"/>
                <w:u w:val="single"/>
              </w:rPr>
              <w:t>&gt;</w:t>
            </w:r>
            <w:r w:rsidRPr="009229DB">
              <w:rPr>
                <w:sz w:val="20"/>
                <w:szCs w:val="20"/>
              </w:rPr>
              <w:t xml:space="preserve"> 1 gallons </w:t>
            </w:r>
          </w:p>
        </w:tc>
      </w:tr>
      <w:tr w:rsidR="0003176D" w:rsidRPr="009229DB" w14:paraId="4563F28F" w14:textId="77777777" w:rsidTr="00A94BD0">
        <w:trPr>
          <w:cantSplit/>
        </w:trPr>
        <w:tc>
          <w:tcPr>
            <w:tcW w:w="2162" w:type="dxa"/>
            <w:tcBorders>
              <w:top w:val="single" w:sz="6" w:space="0" w:color="auto"/>
              <w:left w:val="single" w:sz="6" w:space="0" w:color="auto"/>
              <w:bottom w:val="single" w:sz="6" w:space="0" w:color="auto"/>
              <w:right w:val="single" w:sz="6" w:space="0" w:color="auto"/>
            </w:tcBorders>
          </w:tcPr>
          <w:p w14:paraId="4563F28C" w14:textId="77777777" w:rsidR="0003176D" w:rsidRPr="009229DB" w:rsidRDefault="0003176D" w:rsidP="002E6AA4">
            <w:pPr>
              <w:spacing w:before="60" w:after="60" w:line="0" w:lineRule="atLeast"/>
              <w:rPr>
                <w:sz w:val="20"/>
                <w:szCs w:val="20"/>
              </w:rPr>
            </w:pPr>
            <w:r w:rsidRPr="009229DB">
              <w:rPr>
                <w:sz w:val="20"/>
                <w:szCs w:val="20"/>
              </w:rPr>
              <w:t>Radioactivity</w:t>
            </w:r>
          </w:p>
        </w:tc>
        <w:tc>
          <w:tcPr>
            <w:tcW w:w="3868" w:type="dxa"/>
            <w:tcBorders>
              <w:top w:val="single" w:sz="6" w:space="0" w:color="auto"/>
              <w:left w:val="single" w:sz="6" w:space="0" w:color="auto"/>
              <w:bottom w:val="single" w:sz="6" w:space="0" w:color="auto"/>
              <w:right w:val="single" w:sz="6" w:space="0" w:color="auto"/>
            </w:tcBorders>
          </w:tcPr>
          <w:p w14:paraId="4563F28D"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Any radioactive material</w:t>
            </w:r>
          </w:p>
        </w:tc>
        <w:tc>
          <w:tcPr>
            <w:tcW w:w="4410" w:type="dxa"/>
            <w:tcBorders>
              <w:top w:val="single" w:sz="6" w:space="0" w:color="auto"/>
              <w:left w:val="single" w:sz="6" w:space="0" w:color="auto"/>
              <w:bottom w:val="single" w:sz="6" w:space="0" w:color="auto"/>
              <w:right w:val="single" w:sz="6" w:space="0" w:color="auto"/>
            </w:tcBorders>
          </w:tcPr>
          <w:p w14:paraId="4563F28E" w14:textId="77777777" w:rsidR="0003176D" w:rsidRPr="009229DB" w:rsidRDefault="0003176D" w:rsidP="002E6AA4">
            <w:pPr>
              <w:spacing w:before="100" w:beforeAutospacing="1" w:after="100" w:afterAutospacing="1" w:line="0" w:lineRule="atLeast"/>
              <w:rPr>
                <w:sz w:val="20"/>
                <w:szCs w:val="20"/>
              </w:rPr>
            </w:pPr>
            <w:r w:rsidRPr="009229DB">
              <w:rPr>
                <w:sz w:val="20"/>
                <w:szCs w:val="20"/>
              </w:rPr>
              <w:t xml:space="preserve">Class 1 or greater Note: If used continuously or stored outside approved radiation source storage cabinets </w:t>
            </w:r>
          </w:p>
        </w:tc>
      </w:tr>
    </w:tbl>
    <w:p w14:paraId="4563F290" w14:textId="0E5145BE" w:rsidR="0003176D" w:rsidRDefault="0003176D" w:rsidP="00C231E5">
      <w:pPr>
        <w:pStyle w:val="ListParagraph"/>
        <w:numPr>
          <w:ilvl w:val="0"/>
          <w:numId w:val="20"/>
        </w:numPr>
        <w:spacing w:line="0" w:lineRule="atLeast"/>
      </w:pPr>
      <w:r w:rsidRPr="002E69E5">
        <w:t>All approved storage cabinets for flammable liquid, corrosive material, toxic substances, and radioactive materials should be shown on the HazMaps regardless of the quantity of material</w:t>
      </w:r>
      <w:r w:rsidR="00EE218B">
        <w:t xml:space="preserve"> </w:t>
      </w:r>
      <w:r w:rsidR="00EE218B">
        <w:lastRenderedPageBreak/>
        <w:t>that is stored in the cabinet.</w:t>
      </w:r>
      <w:r w:rsidRPr="002E69E5">
        <w:t xml:space="preserve"> All high-pressure gas (</w:t>
      </w:r>
      <w:r w:rsidRPr="009229DB">
        <w:rPr>
          <w:u w:val="single"/>
        </w:rPr>
        <w:t>&gt;</w:t>
      </w:r>
      <w:r w:rsidRPr="002E69E5">
        <w:t xml:space="preserve"> 200 psig) flammable gas and cryogenic systems, and storage areas should be identified on th</w:t>
      </w:r>
      <w:r w:rsidR="00EE218B">
        <w:t xml:space="preserve">e </w:t>
      </w:r>
      <w:proofErr w:type="spellStart"/>
      <w:r w:rsidR="00EE218B">
        <w:t>HazMaps</w:t>
      </w:r>
      <w:proofErr w:type="spellEnd"/>
      <w:r w:rsidR="00EE218B">
        <w:t>.</w:t>
      </w:r>
      <w:r w:rsidRPr="002E69E5">
        <w:t xml:space="preserve"> A chemistry laboratory having numerous small quantities of chemicals present, which collectively poses a danger to the Responder should be described by the generic icon of the most likely danger; flammable, hazardous materials or radioactive) a</w:t>
      </w:r>
      <w:r w:rsidR="00EE218B">
        <w:t>nd the phrase Chemistry Lab.</w:t>
      </w:r>
      <w:r w:rsidRPr="002E69E5">
        <w:t xml:space="preserve"> In the Hazard Description describe the chemicals as "assorted chemicals".</w:t>
      </w:r>
    </w:p>
    <w:p w14:paraId="4563F291" w14:textId="77777777" w:rsidR="0003176D" w:rsidRPr="002E69E5" w:rsidRDefault="0003176D" w:rsidP="0003176D">
      <w:pPr>
        <w:pStyle w:val="ListParagraph"/>
        <w:spacing w:line="0" w:lineRule="atLeast"/>
      </w:pPr>
    </w:p>
    <w:p w14:paraId="4563F292" w14:textId="7BF101A6" w:rsidR="0003176D" w:rsidRPr="002E69E5" w:rsidRDefault="0003176D" w:rsidP="00C231E5">
      <w:pPr>
        <w:pStyle w:val="ListParagraph"/>
        <w:numPr>
          <w:ilvl w:val="0"/>
          <w:numId w:val="20"/>
        </w:numPr>
        <w:spacing w:line="0" w:lineRule="atLeast"/>
      </w:pPr>
      <w:r w:rsidRPr="002E69E5">
        <w:t>If a material does not meet the above listed criteria and</w:t>
      </w:r>
      <w:r w:rsidR="00EE218B">
        <w:t>,</w:t>
      </w:r>
      <w:r w:rsidRPr="002E69E5">
        <w:t xml:space="preserve"> in your opinion, poses a significant hazard to employees or e</w:t>
      </w:r>
      <w:r w:rsidR="00EE218B">
        <w:t>mergency responders, then</w:t>
      </w:r>
      <w:r w:rsidRPr="002E69E5">
        <w:t xml:space="preserve"> include it on the map using the procedures described within the HazMap guidance document.  </w:t>
      </w:r>
    </w:p>
    <w:p w14:paraId="4563F293" w14:textId="77777777" w:rsidR="003048EB" w:rsidRDefault="003048EB" w:rsidP="00E00D72">
      <w:pPr>
        <w:rPr>
          <w:noProof/>
        </w:rPr>
      </w:pPr>
    </w:p>
    <w:p w14:paraId="4563F294" w14:textId="77777777" w:rsidR="00C704B6" w:rsidRDefault="00C704B6" w:rsidP="00C704B6">
      <w:pPr>
        <w:pStyle w:val="Heading1"/>
        <w:keepNext w:val="0"/>
      </w:pPr>
      <w:bookmarkStart w:id="51" w:name="_Toc511920271"/>
      <w:r w:rsidRPr="00880F07">
        <w:t>REFERENCES</w:t>
      </w:r>
      <w:bookmarkEnd w:id="51"/>
    </w:p>
    <w:p w14:paraId="4563F295" w14:textId="77777777" w:rsidR="00C213FC" w:rsidRDefault="00C213FC" w:rsidP="00C213FC"/>
    <w:p w14:paraId="4563F296" w14:textId="77777777" w:rsidR="00C213FC" w:rsidRDefault="00C213FC" w:rsidP="00C231E5">
      <w:pPr>
        <w:pStyle w:val="ListParagraph"/>
        <w:numPr>
          <w:ilvl w:val="0"/>
          <w:numId w:val="21"/>
        </w:numPr>
      </w:pPr>
      <w:r>
        <w:t>29 CFR 1910.1200 Hazard Communication</w:t>
      </w:r>
    </w:p>
    <w:p w14:paraId="4563F297" w14:textId="77777777" w:rsidR="00C213FC" w:rsidRDefault="00C213FC" w:rsidP="00C231E5">
      <w:pPr>
        <w:pStyle w:val="ListParagraph"/>
        <w:numPr>
          <w:ilvl w:val="0"/>
          <w:numId w:val="21"/>
        </w:numPr>
      </w:pPr>
      <w:r>
        <w:t>NFPA 704, Standard System for the Identification of Hazards of Materials for Emergency Responders</w:t>
      </w:r>
    </w:p>
    <w:p w14:paraId="4563F298" w14:textId="77777777" w:rsidR="00C213FC" w:rsidRDefault="00C213FC" w:rsidP="00C231E5">
      <w:pPr>
        <w:pStyle w:val="ListParagraph"/>
        <w:numPr>
          <w:ilvl w:val="0"/>
          <w:numId w:val="21"/>
        </w:numPr>
      </w:pPr>
      <w:r>
        <w:t>NFPA 1620, Standard for Pre-Incident Planning</w:t>
      </w:r>
    </w:p>
    <w:p w14:paraId="4563F299" w14:textId="77777777" w:rsidR="00F86384" w:rsidRPr="008F25BC" w:rsidRDefault="00C213FC" w:rsidP="00926D64">
      <w:pPr>
        <w:pStyle w:val="ListParagraph"/>
        <w:numPr>
          <w:ilvl w:val="0"/>
          <w:numId w:val="21"/>
        </w:numPr>
        <w:ind w:right="36"/>
        <w:rPr>
          <w:rFonts w:ascii="Palatino" w:hAnsi="Palatino"/>
          <w:color w:val="000000"/>
        </w:rPr>
      </w:pPr>
      <w:r>
        <w:t xml:space="preserve">U.S. </w:t>
      </w:r>
      <w:r w:rsidRPr="002E69E5">
        <w:t xml:space="preserve">DOT </w:t>
      </w:r>
      <w:r>
        <w:t xml:space="preserve">(PHMSA) </w:t>
      </w:r>
      <w:r w:rsidRPr="002E69E5">
        <w:t>Emergency Response Guidebook (20</w:t>
      </w:r>
      <w:r>
        <w:t>12</w:t>
      </w:r>
      <w:r w:rsidR="008F25BC">
        <w:t>)</w:t>
      </w:r>
    </w:p>
    <w:sectPr w:rsidR="00F86384" w:rsidRPr="008F25BC" w:rsidSect="00940892">
      <w:headerReference w:type="even" r:id="rId47"/>
      <w:headerReference w:type="default" r:id="rId48"/>
      <w:footerReference w:type="default" r:id="rId49"/>
      <w:headerReference w:type="first" r:id="rId5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FDE6E" w14:textId="77777777" w:rsidR="00277824" w:rsidRDefault="00277824" w:rsidP="00CB66DF">
      <w:r>
        <w:separator/>
      </w:r>
    </w:p>
  </w:endnote>
  <w:endnote w:type="continuationSeparator" w:id="0">
    <w:p w14:paraId="35F68D94" w14:textId="77777777" w:rsidR="00277824" w:rsidRDefault="00277824"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F2BE" w14:textId="73E20FE0" w:rsidR="00926D64" w:rsidRDefault="00926D64" w:rsidP="00512E30">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6016-</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A94BD0">
      <w:rPr>
        <w:rFonts w:ascii="Palatino" w:hAnsi="Palatino"/>
        <w:noProof/>
        <w:sz w:val="18"/>
      </w:rPr>
      <w:t>10</w:t>
    </w:r>
    <w:r>
      <w:rPr>
        <w:rFonts w:ascii="Palatino" w:hAnsi="Palatino"/>
        <w:sz w:val="18"/>
      </w:rPr>
      <w:fldChar w:fldCharType="end"/>
    </w:r>
  </w:p>
  <w:p w14:paraId="4563F2BF" w14:textId="57D29AF5" w:rsidR="00926D64" w:rsidRPr="00512E30" w:rsidRDefault="00926D64" w:rsidP="00512E30">
    <w:pPr>
      <w:pStyle w:val="Footer"/>
      <w:pBdr>
        <w:top w:val="single" w:sz="6" w:space="0" w:color="auto"/>
      </w:pBdr>
      <w:tabs>
        <w:tab w:val="clear" w:pos="9360"/>
        <w:tab w:val="right" w:pos="9540"/>
      </w:tabs>
      <w:rPr>
        <w:rStyle w:val="PageNumbe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05</w:t>
    </w:r>
    <w:r w:rsidRPr="00A71082">
      <w:rPr>
        <w:sz w:val="18"/>
        <w:szCs w:val="18"/>
      </w:rPr>
      <w:t>/201</w:t>
    </w:r>
    <w:r>
      <w:rPr>
        <w:sz w:val="18"/>
        <w:szCs w:val="18"/>
      </w:rPr>
      <w:t>8</w:t>
    </w:r>
    <w:r w:rsidRPr="00A71082">
      <w:rPr>
        <w:rFonts w:ascii="Palatino" w:hAnsi="Palatino"/>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F2CC" w14:textId="693ADA28" w:rsidR="00926D64" w:rsidRDefault="00926D64" w:rsidP="00512E30">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6016-</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A94BD0">
      <w:rPr>
        <w:rFonts w:ascii="Palatino" w:hAnsi="Palatino"/>
        <w:noProof/>
        <w:sz w:val="18"/>
      </w:rPr>
      <w:t>20</w:t>
    </w:r>
    <w:r>
      <w:rPr>
        <w:rFonts w:ascii="Palatino" w:hAnsi="Palatino"/>
        <w:sz w:val="18"/>
      </w:rPr>
      <w:fldChar w:fldCharType="end"/>
    </w:r>
  </w:p>
  <w:p w14:paraId="4563F2CD" w14:textId="1A7BD32D" w:rsidR="00926D64" w:rsidRPr="00512E30" w:rsidRDefault="00926D64" w:rsidP="00512E30">
    <w:pPr>
      <w:pStyle w:val="Footer"/>
      <w:pBdr>
        <w:top w:val="single" w:sz="6" w:space="0" w:color="auto"/>
      </w:pBdr>
      <w:tabs>
        <w:tab w:val="clear" w:pos="9360"/>
        <w:tab w:val="right" w:pos="9540"/>
      </w:tabs>
      <w:rPr>
        <w:rStyle w:val="PageNumbe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05</w:t>
    </w:r>
    <w:r w:rsidRPr="00A71082">
      <w:rPr>
        <w:sz w:val="18"/>
        <w:szCs w:val="18"/>
      </w:rPr>
      <w:t>/201</w:t>
    </w:r>
    <w:r>
      <w:rPr>
        <w:sz w:val="18"/>
        <w:szCs w:val="18"/>
      </w:rPr>
      <w:t>8</w:t>
    </w:r>
    <w:r w:rsidRPr="00A71082">
      <w:rPr>
        <w:rFonts w:ascii="Palatino" w:hAnsi="Palatino"/>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5A93" w14:textId="77777777" w:rsidR="00277824" w:rsidRDefault="00277824" w:rsidP="00CB66DF">
      <w:r>
        <w:separator/>
      </w:r>
    </w:p>
  </w:footnote>
  <w:footnote w:type="continuationSeparator" w:id="0">
    <w:p w14:paraId="0669CBBC" w14:textId="77777777" w:rsidR="00277824" w:rsidRDefault="00277824"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926D64" w:rsidRPr="00423E3B" w14:paraId="4563F2BB" w14:textId="77777777" w:rsidTr="00276DEB">
      <w:trPr>
        <w:trHeight w:val="611"/>
      </w:trPr>
      <w:tc>
        <w:tcPr>
          <w:tcW w:w="1490" w:type="dxa"/>
        </w:tcPr>
        <w:p w14:paraId="4563F2B7" w14:textId="77777777" w:rsidR="00926D64" w:rsidRDefault="00926D64" w:rsidP="00EC0F32">
          <w:r w:rsidRPr="00684839">
            <w:rPr>
              <w:noProof/>
            </w:rPr>
            <w:drawing>
              <wp:anchor distT="0" distB="0" distL="114300" distR="114300" simplePos="0" relativeHeight="251657728" behindDoc="0" locked="0" layoutInCell="1" allowOverlap="0" wp14:anchorId="4563F2D0" wp14:editId="4563F2D1">
                <wp:simplePos x="0" y="0"/>
                <wp:positionH relativeFrom="page">
                  <wp:posOffset>45720</wp:posOffset>
                </wp:positionH>
                <wp:positionV relativeFrom="page">
                  <wp:posOffset>161290</wp:posOffset>
                </wp:positionV>
                <wp:extent cx="1552575" cy="276225"/>
                <wp:effectExtent l="0" t="0" r="9525" b="9525"/>
                <wp:wrapTopAndBottom/>
                <wp:docPr id="23" name="Picture 2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563F2B8" w14:textId="77777777" w:rsidR="00926D64" w:rsidRDefault="00926D64" w:rsidP="00EC0F32">
          <w:pPr>
            <w:jc w:val="center"/>
          </w:pPr>
          <w:r>
            <w:t>ES&amp;H Manual</w:t>
          </w:r>
        </w:p>
      </w:tc>
      <w:tc>
        <w:tcPr>
          <w:tcW w:w="3188" w:type="dxa"/>
          <w:vAlign w:val="center"/>
        </w:tcPr>
        <w:p w14:paraId="4563F2B9" w14:textId="77777777" w:rsidR="00926D64" w:rsidRPr="00423E3B" w:rsidRDefault="00926D64" w:rsidP="0062677A">
          <w:pPr>
            <w:jc w:val="center"/>
          </w:pPr>
          <w:r>
            <w:t>FESHM 6016</w:t>
          </w:r>
        </w:p>
        <w:p w14:paraId="4563F2BA" w14:textId="059B1229" w:rsidR="00926D64" w:rsidRPr="00423E3B" w:rsidRDefault="00926D64" w:rsidP="0062677A">
          <w:pPr>
            <w:jc w:val="center"/>
          </w:pPr>
          <w:r>
            <w:t>May 2018</w:t>
          </w:r>
        </w:p>
      </w:tc>
    </w:tr>
  </w:tbl>
  <w:p w14:paraId="4563F2BC" w14:textId="4CB44052" w:rsidR="00926D64" w:rsidRDefault="00926D64"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F2C2" w14:textId="3CAED89B" w:rsidR="00926D64" w:rsidRDefault="00926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926D64" w:rsidRPr="00423E3B" w14:paraId="4563F2C7" w14:textId="77777777" w:rsidTr="00276DEB">
      <w:trPr>
        <w:trHeight w:val="611"/>
      </w:trPr>
      <w:tc>
        <w:tcPr>
          <w:tcW w:w="1490" w:type="dxa"/>
        </w:tcPr>
        <w:p w14:paraId="4563F2C3" w14:textId="77777777" w:rsidR="00926D64" w:rsidRDefault="00926D64" w:rsidP="00EC0F32">
          <w:r w:rsidRPr="00684839">
            <w:rPr>
              <w:noProof/>
            </w:rPr>
            <w:drawing>
              <wp:anchor distT="0" distB="0" distL="114300" distR="114300" simplePos="0" relativeHeight="251659776" behindDoc="0" locked="0" layoutInCell="1" allowOverlap="0" wp14:anchorId="4563F2D5" wp14:editId="4563F2D6">
                <wp:simplePos x="0" y="0"/>
                <wp:positionH relativeFrom="page">
                  <wp:posOffset>45720</wp:posOffset>
                </wp:positionH>
                <wp:positionV relativeFrom="page">
                  <wp:posOffset>161290</wp:posOffset>
                </wp:positionV>
                <wp:extent cx="1552575" cy="276225"/>
                <wp:effectExtent l="0" t="0" r="9525" b="9525"/>
                <wp:wrapTopAndBottom/>
                <wp:docPr id="24" name="Picture 2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563F2C4" w14:textId="77777777" w:rsidR="00926D64" w:rsidRDefault="00926D64" w:rsidP="00EC0F32">
          <w:pPr>
            <w:jc w:val="center"/>
          </w:pPr>
          <w:r>
            <w:t>ES&amp;H Manual</w:t>
          </w:r>
        </w:p>
      </w:tc>
      <w:tc>
        <w:tcPr>
          <w:tcW w:w="3188" w:type="dxa"/>
          <w:vAlign w:val="center"/>
        </w:tcPr>
        <w:p w14:paraId="4563F2C5" w14:textId="77777777" w:rsidR="00926D64" w:rsidRPr="00423E3B" w:rsidRDefault="00926D64" w:rsidP="00DA1AB3">
          <w:pPr>
            <w:jc w:val="center"/>
          </w:pPr>
          <w:r>
            <w:t>FESHM 6016</w:t>
          </w:r>
        </w:p>
        <w:p w14:paraId="4563F2C6" w14:textId="739D1ECB" w:rsidR="00926D64" w:rsidRPr="00423E3B" w:rsidRDefault="00926D64" w:rsidP="00DA1AB3">
          <w:pPr>
            <w:jc w:val="center"/>
          </w:pPr>
          <w:r>
            <w:t>May 2018</w:t>
          </w:r>
        </w:p>
      </w:tc>
    </w:tr>
  </w:tbl>
  <w:p w14:paraId="4563F2C8" w14:textId="1AB8954B" w:rsidR="00926D64" w:rsidRDefault="00926D64"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F2C9" w14:textId="3A146D38" w:rsidR="00926D64" w:rsidRDefault="00926D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F2CA" w14:textId="6C1B1B5E" w:rsidR="00926D64" w:rsidRDefault="00926D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F2CB" w14:textId="66F5E114" w:rsidR="00926D64" w:rsidRDefault="00926D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F2CE" w14:textId="36440FB3" w:rsidR="00926D64" w:rsidRDefault="00926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BA0E02"/>
    <w:multiLevelType w:val="hybridMultilevel"/>
    <w:tmpl w:val="3792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9316E21"/>
    <w:multiLevelType w:val="hybridMultilevel"/>
    <w:tmpl w:val="79C4D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60391"/>
    <w:multiLevelType w:val="hybridMultilevel"/>
    <w:tmpl w:val="034CC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0334E6"/>
    <w:multiLevelType w:val="hybridMultilevel"/>
    <w:tmpl w:val="D0088122"/>
    <w:lvl w:ilvl="0" w:tplc="68BC68AC">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14C60"/>
    <w:multiLevelType w:val="hybridMultilevel"/>
    <w:tmpl w:val="6BE8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61E1C"/>
    <w:multiLevelType w:val="hybridMultilevel"/>
    <w:tmpl w:val="D2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1"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2"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C1E36B5"/>
    <w:multiLevelType w:val="hybridMultilevel"/>
    <w:tmpl w:val="6E506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F2A3A"/>
    <w:multiLevelType w:val="hybridMultilevel"/>
    <w:tmpl w:val="7732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C6D38"/>
    <w:multiLevelType w:val="hybridMultilevel"/>
    <w:tmpl w:val="1C007D6C"/>
    <w:lvl w:ilvl="0" w:tplc="B5B690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7" w15:restartNumberingAfterBreak="0">
    <w:nsid w:val="6F5E4668"/>
    <w:multiLevelType w:val="hybridMultilevel"/>
    <w:tmpl w:val="8E72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871574"/>
    <w:multiLevelType w:val="hybridMultilevel"/>
    <w:tmpl w:val="4EB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B3D4E"/>
    <w:multiLevelType w:val="hybridMultilevel"/>
    <w:tmpl w:val="3392D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B338F"/>
    <w:multiLevelType w:val="hybridMultilevel"/>
    <w:tmpl w:val="B99E95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11"/>
  </w:num>
  <w:num w:numId="3">
    <w:abstractNumId w:val="10"/>
  </w:num>
  <w:num w:numId="4">
    <w:abstractNumId w:val="3"/>
  </w:num>
  <w:num w:numId="5">
    <w:abstractNumId w:val="12"/>
  </w:num>
  <w:num w:numId="6">
    <w:abstractNumId w:val="1"/>
  </w:num>
  <w:num w:numId="7">
    <w:abstractNumId w:val="0"/>
  </w:num>
  <w:num w:numId="8">
    <w:abstractNumId w:val="9"/>
  </w:num>
  <w:num w:numId="9">
    <w:abstractNumId w:val="20"/>
  </w:num>
  <w:num w:numId="10">
    <w:abstractNumId w:val="6"/>
  </w:num>
  <w:num w:numId="11">
    <w:abstractNumId w:val="5"/>
  </w:num>
  <w:num w:numId="12">
    <w:abstractNumId w:val="13"/>
  </w:num>
  <w:num w:numId="13">
    <w:abstractNumId w:val="4"/>
  </w:num>
  <w:num w:numId="14">
    <w:abstractNumId w:val="15"/>
  </w:num>
  <w:num w:numId="15">
    <w:abstractNumId w:val="2"/>
  </w:num>
  <w:num w:numId="16">
    <w:abstractNumId w:val="19"/>
  </w:num>
  <w:num w:numId="17">
    <w:abstractNumId w:val="8"/>
  </w:num>
  <w:num w:numId="18">
    <w:abstractNumId w:val="7"/>
  </w:num>
  <w:num w:numId="19">
    <w:abstractNumId w:val="17"/>
  </w:num>
  <w:num w:numId="20">
    <w:abstractNumId w:val="18"/>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176D"/>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3C80"/>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586"/>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314"/>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95A"/>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464"/>
    <w:rsid w:val="00266C7B"/>
    <w:rsid w:val="00267A46"/>
    <w:rsid w:val="0027397C"/>
    <w:rsid w:val="0027613C"/>
    <w:rsid w:val="00276AB1"/>
    <w:rsid w:val="00276DEB"/>
    <w:rsid w:val="00277824"/>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6AA4"/>
    <w:rsid w:val="002E7240"/>
    <w:rsid w:val="002F0968"/>
    <w:rsid w:val="002F0C68"/>
    <w:rsid w:val="002F1773"/>
    <w:rsid w:val="002F2503"/>
    <w:rsid w:val="002F2AA2"/>
    <w:rsid w:val="002F56F7"/>
    <w:rsid w:val="002F5FD4"/>
    <w:rsid w:val="002F6595"/>
    <w:rsid w:val="003048EB"/>
    <w:rsid w:val="003064C6"/>
    <w:rsid w:val="003108FF"/>
    <w:rsid w:val="003129BC"/>
    <w:rsid w:val="00320751"/>
    <w:rsid w:val="00320BE0"/>
    <w:rsid w:val="00321CC4"/>
    <w:rsid w:val="00324707"/>
    <w:rsid w:val="003314AE"/>
    <w:rsid w:val="00331B7E"/>
    <w:rsid w:val="003326F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2C3B"/>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14B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597D"/>
    <w:rsid w:val="00456364"/>
    <w:rsid w:val="00456B16"/>
    <w:rsid w:val="00460BB2"/>
    <w:rsid w:val="00463335"/>
    <w:rsid w:val="004649FA"/>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2E30"/>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77A"/>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0FAD"/>
    <w:rsid w:val="00661088"/>
    <w:rsid w:val="0066173C"/>
    <w:rsid w:val="00661C2A"/>
    <w:rsid w:val="006630E0"/>
    <w:rsid w:val="006643FE"/>
    <w:rsid w:val="00664E5B"/>
    <w:rsid w:val="00666919"/>
    <w:rsid w:val="00672E7C"/>
    <w:rsid w:val="00675D60"/>
    <w:rsid w:val="00677CDB"/>
    <w:rsid w:val="00687887"/>
    <w:rsid w:val="006901F0"/>
    <w:rsid w:val="00692AB4"/>
    <w:rsid w:val="00692B30"/>
    <w:rsid w:val="0069414A"/>
    <w:rsid w:val="006A4814"/>
    <w:rsid w:val="006A5CEF"/>
    <w:rsid w:val="006A7918"/>
    <w:rsid w:val="006A7D14"/>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03D31"/>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0689"/>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4603"/>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A3F"/>
    <w:rsid w:val="008B5C45"/>
    <w:rsid w:val="008B5F83"/>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DB4"/>
    <w:rsid w:val="008E5FE5"/>
    <w:rsid w:val="008F0F78"/>
    <w:rsid w:val="008F1BF5"/>
    <w:rsid w:val="008F1CA1"/>
    <w:rsid w:val="008F25BC"/>
    <w:rsid w:val="008F70C0"/>
    <w:rsid w:val="00901185"/>
    <w:rsid w:val="009019DC"/>
    <w:rsid w:val="00905E67"/>
    <w:rsid w:val="009062A9"/>
    <w:rsid w:val="00906E7C"/>
    <w:rsid w:val="00911216"/>
    <w:rsid w:val="00912006"/>
    <w:rsid w:val="009121E5"/>
    <w:rsid w:val="00912F61"/>
    <w:rsid w:val="00920AAC"/>
    <w:rsid w:val="0092515C"/>
    <w:rsid w:val="00926D64"/>
    <w:rsid w:val="009272B7"/>
    <w:rsid w:val="00930E9D"/>
    <w:rsid w:val="00931484"/>
    <w:rsid w:val="009349E5"/>
    <w:rsid w:val="00936BFE"/>
    <w:rsid w:val="0094044D"/>
    <w:rsid w:val="00940892"/>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287"/>
    <w:rsid w:val="00A22817"/>
    <w:rsid w:val="00A2408C"/>
    <w:rsid w:val="00A24907"/>
    <w:rsid w:val="00A27ED9"/>
    <w:rsid w:val="00A30373"/>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69F2"/>
    <w:rsid w:val="00A9001C"/>
    <w:rsid w:val="00A94BD0"/>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02CD"/>
    <w:rsid w:val="00AE3874"/>
    <w:rsid w:val="00AE48D8"/>
    <w:rsid w:val="00AE6248"/>
    <w:rsid w:val="00AE7C8F"/>
    <w:rsid w:val="00AF19D1"/>
    <w:rsid w:val="00AF1BC4"/>
    <w:rsid w:val="00AF206E"/>
    <w:rsid w:val="00AF2AF2"/>
    <w:rsid w:val="00AF43AB"/>
    <w:rsid w:val="00AF4907"/>
    <w:rsid w:val="00AF7012"/>
    <w:rsid w:val="00B00D10"/>
    <w:rsid w:val="00B01722"/>
    <w:rsid w:val="00B017BC"/>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45F25"/>
    <w:rsid w:val="00B5390D"/>
    <w:rsid w:val="00B53CB2"/>
    <w:rsid w:val="00B574D0"/>
    <w:rsid w:val="00B57588"/>
    <w:rsid w:val="00B618FA"/>
    <w:rsid w:val="00B61C02"/>
    <w:rsid w:val="00B641B2"/>
    <w:rsid w:val="00B72DB2"/>
    <w:rsid w:val="00B74341"/>
    <w:rsid w:val="00B76427"/>
    <w:rsid w:val="00B778ED"/>
    <w:rsid w:val="00B80F62"/>
    <w:rsid w:val="00B81B00"/>
    <w:rsid w:val="00B84753"/>
    <w:rsid w:val="00B84975"/>
    <w:rsid w:val="00B90A24"/>
    <w:rsid w:val="00B92898"/>
    <w:rsid w:val="00B931D5"/>
    <w:rsid w:val="00B93B7E"/>
    <w:rsid w:val="00B94DC8"/>
    <w:rsid w:val="00B94F1D"/>
    <w:rsid w:val="00B94FBD"/>
    <w:rsid w:val="00BA173E"/>
    <w:rsid w:val="00BA4B5A"/>
    <w:rsid w:val="00BA70C1"/>
    <w:rsid w:val="00BB1949"/>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3FC"/>
    <w:rsid w:val="00C21783"/>
    <w:rsid w:val="00C22184"/>
    <w:rsid w:val="00C231E5"/>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46B"/>
    <w:rsid w:val="00C96B5F"/>
    <w:rsid w:val="00CA2691"/>
    <w:rsid w:val="00CA546A"/>
    <w:rsid w:val="00CB1867"/>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770E"/>
    <w:rsid w:val="00DA1AB3"/>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1C20"/>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4EBB"/>
    <w:rsid w:val="00E05D95"/>
    <w:rsid w:val="00E07DBF"/>
    <w:rsid w:val="00E100AB"/>
    <w:rsid w:val="00E11876"/>
    <w:rsid w:val="00E126F0"/>
    <w:rsid w:val="00E153DE"/>
    <w:rsid w:val="00E15F77"/>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4CDA"/>
    <w:rsid w:val="00E5581C"/>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A7321"/>
    <w:rsid w:val="00EB39F6"/>
    <w:rsid w:val="00EB3C8E"/>
    <w:rsid w:val="00EB532B"/>
    <w:rsid w:val="00EB6851"/>
    <w:rsid w:val="00EC0F32"/>
    <w:rsid w:val="00EC23F0"/>
    <w:rsid w:val="00EC5CA2"/>
    <w:rsid w:val="00ED1BA3"/>
    <w:rsid w:val="00EE103C"/>
    <w:rsid w:val="00EE1374"/>
    <w:rsid w:val="00EE1663"/>
    <w:rsid w:val="00EE1FAA"/>
    <w:rsid w:val="00EE218B"/>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1603"/>
    <w:rsid w:val="00F96059"/>
    <w:rsid w:val="00F97800"/>
    <w:rsid w:val="00FA1EB1"/>
    <w:rsid w:val="00FA2CC9"/>
    <w:rsid w:val="00FA370A"/>
    <w:rsid w:val="00FB0ABC"/>
    <w:rsid w:val="00FB4FB5"/>
    <w:rsid w:val="00FB6BF7"/>
    <w:rsid w:val="00FB725D"/>
    <w:rsid w:val="00FC44C2"/>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684B"/>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4563F119"/>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customStyle="1" w:styleId="16pt">
    <w:name w:val="16 pt"/>
    <w:basedOn w:val="Normal"/>
    <w:rsid w:val="00DC1C20"/>
    <w:pPr>
      <w:tabs>
        <w:tab w:val="left" w:pos="720"/>
        <w:tab w:val="right" w:pos="8460"/>
      </w:tabs>
      <w:spacing w:line="320" w:lineRule="atLeast"/>
      <w:ind w:left="180"/>
    </w:pPr>
    <w:rPr>
      <w:rFonts w:ascii="Times" w:hAnsi="Times"/>
      <w:sz w:val="20"/>
      <w:szCs w:val="20"/>
    </w:rPr>
  </w:style>
  <w:style w:type="paragraph" w:styleId="BodyText3">
    <w:name w:val="Body Text 3"/>
    <w:basedOn w:val="Normal"/>
    <w:link w:val="BodyText3Char"/>
    <w:rsid w:val="00DC1C20"/>
    <w:pPr>
      <w:jc w:val="left"/>
    </w:pPr>
    <w:rPr>
      <w:color w:val="FF0000"/>
      <w:sz w:val="20"/>
      <w:szCs w:val="20"/>
    </w:rPr>
  </w:style>
  <w:style w:type="character" w:customStyle="1" w:styleId="BodyText3Char">
    <w:name w:val="Body Text 3 Char"/>
    <w:basedOn w:val="DefaultParagraphFont"/>
    <w:link w:val="BodyText3"/>
    <w:rsid w:val="00DC1C20"/>
    <w:rPr>
      <w:color w:val="FF0000"/>
    </w:rPr>
  </w:style>
  <w:style w:type="paragraph" w:styleId="PlainText">
    <w:name w:val="Plain Text"/>
    <w:basedOn w:val="Normal"/>
    <w:link w:val="PlainTextChar"/>
    <w:rsid w:val="00DC1C20"/>
    <w:pPr>
      <w:jc w:val="left"/>
    </w:pPr>
    <w:rPr>
      <w:rFonts w:ascii="Courier New" w:hAnsi="Courier New"/>
      <w:sz w:val="20"/>
      <w:szCs w:val="20"/>
    </w:rPr>
  </w:style>
  <w:style w:type="character" w:customStyle="1" w:styleId="PlainTextChar">
    <w:name w:val="Plain Text Char"/>
    <w:basedOn w:val="DefaultParagraphFont"/>
    <w:link w:val="PlainText"/>
    <w:rsid w:val="00DC1C20"/>
    <w:rPr>
      <w:rFonts w:ascii="Courier New" w:hAnsi="Courier New"/>
    </w:rPr>
  </w:style>
  <w:style w:type="paragraph" w:customStyle="1" w:styleId="Space">
    <w:name w:val="Space"/>
    <w:basedOn w:val="16pt"/>
    <w:rsid w:val="00DC1C20"/>
    <w:pPr>
      <w:spacing w:line="240" w:lineRule="auto"/>
    </w:pPr>
    <w:rPr>
      <w:sz w:val="10"/>
    </w:rPr>
  </w:style>
  <w:style w:type="paragraph" w:styleId="BlockText">
    <w:name w:val="Block Text"/>
    <w:basedOn w:val="Normal"/>
    <w:rsid w:val="00DC1C20"/>
    <w:pPr>
      <w:tabs>
        <w:tab w:val="left" w:pos="540"/>
        <w:tab w:val="center" w:pos="4320"/>
        <w:tab w:val="right" w:pos="8460"/>
      </w:tabs>
      <w:spacing w:line="360" w:lineRule="atLeast"/>
      <w:ind w:left="720" w:right="-720" w:hanging="720"/>
    </w:pPr>
    <w:rPr>
      <w:rFonts w:ascii="Times" w:hAnsi="Times"/>
      <w:sz w:val="20"/>
      <w:szCs w:val="20"/>
    </w:rPr>
  </w:style>
  <w:style w:type="paragraph" w:customStyle="1" w:styleId="CoInd">
    <w:name w:val="Co Ind"/>
    <w:basedOn w:val="16pt"/>
    <w:rsid w:val="00EC0F32"/>
    <w:pPr>
      <w:tabs>
        <w:tab w:val="clear" w:pos="720"/>
      </w:tabs>
      <w:ind w:left="980"/>
    </w:pPr>
  </w:style>
  <w:style w:type="paragraph" w:customStyle="1" w:styleId="16pt0">
    <w:name w:val="16pt"/>
    <w:basedOn w:val="Normal"/>
    <w:rsid w:val="0003176D"/>
    <w:pPr>
      <w:tabs>
        <w:tab w:val="left" w:pos="540"/>
        <w:tab w:val="right" w:pos="8640"/>
      </w:tabs>
      <w:spacing w:line="320" w:lineRule="atLeast"/>
    </w:pPr>
    <w:rPr>
      <w:rFonts w:ascii="Times" w:hAnsi="Times"/>
      <w:sz w:val="20"/>
      <w:szCs w:val="20"/>
    </w:rPr>
  </w:style>
  <w:style w:type="paragraph" w:styleId="EndnoteText">
    <w:name w:val="endnote text"/>
    <w:basedOn w:val="Normal"/>
    <w:link w:val="EndnoteTextChar"/>
    <w:semiHidden/>
    <w:rsid w:val="0003176D"/>
    <w:pPr>
      <w:tabs>
        <w:tab w:val="left" w:pos="540"/>
        <w:tab w:val="center" w:pos="4320"/>
        <w:tab w:val="right" w:pos="8460"/>
      </w:tabs>
      <w:spacing w:line="360" w:lineRule="atLeast"/>
    </w:pPr>
    <w:rPr>
      <w:rFonts w:ascii="Times" w:hAnsi="Times"/>
      <w:sz w:val="20"/>
      <w:szCs w:val="20"/>
    </w:rPr>
  </w:style>
  <w:style w:type="character" w:customStyle="1" w:styleId="EndnoteTextChar">
    <w:name w:val="Endnote Text Char"/>
    <w:basedOn w:val="DefaultParagraphFont"/>
    <w:link w:val="EndnoteText"/>
    <w:semiHidden/>
    <w:rsid w:val="0003176D"/>
    <w:rPr>
      <w:rFonts w:ascii="Times" w:hAnsi="Times"/>
    </w:rPr>
  </w:style>
  <w:style w:type="character" w:styleId="LineNumber">
    <w:name w:val="line number"/>
    <w:basedOn w:val="DefaultParagraphFont"/>
    <w:uiPriority w:val="99"/>
    <w:semiHidden/>
    <w:unhideWhenUsed/>
    <w:rsid w:val="00BB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077360447">
      <w:bodyDiv w:val="1"/>
      <w:marLeft w:val="0"/>
      <w:marRight w:val="0"/>
      <w:marTop w:val="0"/>
      <w:marBottom w:val="0"/>
      <w:divBdr>
        <w:top w:val="none" w:sz="0" w:space="0" w:color="auto"/>
        <w:left w:val="none" w:sz="0" w:space="0" w:color="auto"/>
        <w:bottom w:val="none" w:sz="0" w:space="0" w:color="auto"/>
        <w:right w:val="none" w:sz="0" w:space="0" w:color="auto"/>
      </w:divBdr>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image" Target="media/image13.wmf"/><Relationship Id="rId42" Type="http://schemas.openxmlformats.org/officeDocument/2006/relationships/oleObject" Target="embeddings/oleObject14.bin"/><Relationship Id="rId47" Type="http://schemas.openxmlformats.org/officeDocument/2006/relationships/header" Target="header5.xml"/><Relationship Id="rId50"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4.emf"/><Relationship Id="rId25" Type="http://schemas.openxmlformats.org/officeDocument/2006/relationships/image" Target="media/image8.png"/><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8.bin"/><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oleObject" Target="embeddings/oleObject6.bin"/><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jpg"/><Relationship Id="rId45"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wmf"/><Relationship Id="rId28" Type="http://schemas.openxmlformats.org/officeDocument/2006/relationships/image" Target="media/image10.png"/><Relationship Id="rId36" Type="http://schemas.openxmlformats.org/officeDocument/2006/relationships/image" Target="media/image14.wmf"/><Relationship Id="rId49"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oleObject" Target="embeddings/oleObject9.bin"/><Relationship Id="rId44" Type="http://schemas.openxmlformats.org/officeDocument/2006/relationships/oleObject" Target="embeddings/oleObject15.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image" Target="media/image18.wmf"/><Relationship Id="rId48" Type="http://schemas.openxmlformats.org/officeDocument/2006/relationships/header" Target="header6.xml"/><Relationship Id="rId8" Type="http://schemas.openxmlformats.org/officeDocument/2006/relationships/header" Target="header1.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055D0F3-565D-48AB-8A1F-BCD534E7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20</Pages>
  <Words>4567</Words>
  <Characters>26034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30540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niehoff@fnal.gov;priest@fnal.gov</dc:creator>
  <cp:lastModifiedBy>T.J. Sarlina x5741</cp:lastModifiedBy>
  <cp:revision>31</cp:revision>
  <cp:lastPrinted>2015-07-22T19:03:00Z</cp:lastPrinted>
  <dcterms:created xsi:type="dcterms:W3CDTF">2018-04-19T15:49:00Z</dcterms:created>
  <dcterms:modified xsi:type="dcterms:W3CDTF">2018-05-16T15:42:00Z</dcterms:modified>
</cp:coreProperties>
</file>