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64519E" w:rsidRPr="0064519E" w:rsidRDefault="004F254C" w:rsidP="0064519E">
      <w:pPr>
        <w:tabs>
          <w:tab w:val="right" w:pos="9260"/>
        </w:tabs>
        <w:jc w:val="center"/>
        <w:rPr>
          <w:color w:val="000000"/>
          <w:sz w:val="36"/>
          <w:szCs w:val="36"/>
        </w:rPr>
      </w:pPr>
      <w:r w:rsidRPr="00AB4D65">
        <w:rPr>
          <w:color w:val="000000"/>
          <w:sz w:val="36"/>
          <w:szCs w:val="36"/>
        </w:rPr>
        <w:t xml:space="preserve">FESHM </w:t>
      </w:r>
      <w:r w:rsidR="004A4A73">
        <w:rPr>
          <w:color w:val="000000"/>
          <w:sz w:val="36"/>
          <w:szCs w:val="36"/>
        </w:rPr>
        <w:t>5034.1</w:t>
      </w:r>
      <w:r w:rsidRPr="00AB4D65">
        <w:rPr>
          <w:color w:val="000000"/>
          <w:sz w:val="36"/>
          <w:szCs w:val="36"/>
        </w:rPr>
        <w:t xml:space="preserve">: </w:t>
      </w:r>
      <w:r w:rsidR="0064519E" w:rsidRPr="0064519E">
        <w:rPr>
          <w:color w:val="000000"/>
          <w:sz w:val="36"/>
          <w:szCs w:val="36"/>
        </w:rPr>
        <w:t>RETE</w:t>
      </w:r>
      <w:r w:rsidR="0064519E">
        <w:rPr>
          <w:color w:val="000000"/>
          <w:sz w:val="36"/>
          <w:szCs w:val="36"/>
        </w:rPr>
        <w:t xml:space="preserve">STING PROCEDURES FOR D.O.T. GAS </w:t>
      </w:r>
      <w:r w:rsidR="0064519E" w:rsidRPr="0064519E">
        <w:rPr>
          <w:color w:val="000000"/>
          <w:sz w:val="36"/>
          <w:szCs w:val="36"/>
        </w:rPr>
        <w:t>STORAGE CYLINDERS INCLUDING TUBE TRAILERS</w:t>
      </w:r>
    </w:p>
    <w:p w:rsidR="0064519E" w:rsidRPr="00574CD7" w:rsidRDefault="0064519E" w:rsidP="0064519E">
      <w:pPr>
        <w:tabs>
          <w:tab w:val="right" w:pos="9260"/>
        </w:tabs>
        <w:jc w:val="center"/>
        <w:rPr>
          <w:rFonts w:ascii="Palatino" w:hAnsi="Palatino"/>
        </w:rPr>
      </w:pPr>
      <w:r w:rsidRPr="00574CD7">
        <w:rPr>
          <w:rFonts w:ascii="Palatino" w:hAnsi="Palatino"/>
          <w:b/>
        </w:rPr>
        <w:t>(Formerl</w:t>
      </w:r>
      <w:r>
        <w:rPr>
          <w:rFonts w:ascii="Palatino" w:hAnsi="Palatino"/>
          <w:b/>
        </w:rPr>
        <w:t>y Fermilab Engineering Standard</w:t>
      </w:r>
      <w:r w:rsidRPr="00574CD7">
        <w:rPr>
          <w:rFonts w:ascii="Palatino" w:hAnsi="Palatino"/>
          <w:b/>
        </w:rPr>
        <w:t xml:space="preserve"> SD-36)</w:t>
      </w:r>
    </w:p>
    <w:p w:rsidR="0064519E" w:rsidRPr="00574CD7" w:rsidRDefault="0064519E" w:rsidP="0064519E">
      <w:pPr>
        <w:tabs>
          <w:tab w:val="right" w:pos="9260"/>
        </w:tabs>
        <w:rPr>
          <w:rFonts w:ascii="Palatino" w:hAnsi="Palatino"/>
        </w:rPr>
      </w:pPr>
    </w:p>
    <w:p w:rsidR="00142C80" w:rsidRPr="004F254C" w:rsidRDefault="00142C80" w:rsidP="0064519E">
      <w:pPr>
        <w:ind w:right="36"/>
        <w:jc w:val="center"/>
        <w:rPr>
          <w:b/>
          <w:sz w:val="36"/>
          <w:szCs w:val="36"/>
        </w:rPr>
      </w:pPr>
    </w:p>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DB5D5A" w:rsidRPr="008B60C4" w:rsidRDefault="00743FAE" w:rsidP="00DB5D5A">
      <w:pPr>
        <w:ind w:right="-140"/>
        <w:jc w:val="center"/>
        <w:rPr>
          <w:b/>
          <w:color w:val="000000"/>
        </w:rPr>
      </w:pPr>
      <w:r>
        <w:rPr>
          <w:b/>
          <w:color w:val="000000"/>
        </w:rPr>
        <w:t>Revision History</w:t>
      </w:r>
    </w:p>
    <w:p w:rsidR="00DB5D5A" w:rsidRPr="008B60C4" w:rsidRDefault="00DB5D5A" w:rsidP="00DB5D5A">
      <w:pPr>
        <w:ind w:right="-140"/>
        <w:rPr>
          <w:b/>
          <w:color w:val="000000"/>
        </w:rPr>
      </w:pPr>
    </w:p>
    <w:tbl>
      <w:tblPr>
        <w:tblW w:w="97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615"/>
        <w:gridCol w:w="6210"/>
        <w:gridCol w:w="1913"/>
      </w:tblGrid>
      <w:tr w:rsidR="00743FAE" w:rsidRPr="00E331D3" w:rsidTr="009C7587">
        <w:tc>
          <w:tcPr>
            <w:tcW w:w="1615" w:type="dxa"/>
          </w:tcPr>
          <w:p w:rsidR="00743FAE" w:rsidRPr="00D115E0" w:rsidRDefault="00743FAE" w:rsidP="005261EB">
            <w:pPr>
              <w:tabs>
                <w:tab w:val="left" w:pos="720"/>
              </w:tabs>
              <w:jc w:val="center"/>
              <w:rPr>
                <w:b/>
              </w:rPr>
            </w:pPr>
            <w:r w:rsidRPr="00D115E0">
              <w:rPr>
                <w:b/>
              </w:rPr>
              <w:t>Author</w:t>
            </w:r>
          </w:p>
        </w:tc>
        <w:tc>
          <w:tcPr>
            <w:tcW w:w="6210" w:type="dxa"/>
          </w:tcPr>
          <w:p w:rsidR="00743FAE" w:rsidRPr="00D115E0" w:rsidRDefault="00743FAE" w:rsidP="005261EB">
            <w:pPr>
              <w:tabs>
                <w:tab w:val="left" w:pos="720"/>
              </w:tabs>
              <w:jc w:val="center"/>
              <w:rPr>
                <w:b/>
              </w:rPr>
            </w:pPr>
            <w:r w:rsidRPr="00D115E0">
              <w:rPr>
                <w:b/>
              </w:rPr>
              <w:t>Description of Change</w:t>
            </w:r>
          </w:p>
        </w:tc>
        <w:tc>
          <w:tcPr>
            <w:tcW w:w="1913" w:type="dxa"/>
          </w:tcPr>
          <w:p w:rsidR="00743FAE" w:rsidRPr="00D115E0" w:rsidRDefault="00743FAE" w:rsidP="0074575C">
            <w:pPr>
              <w:tabs>
                <w:tab w:val="left" w:pos="720"/>
              </w:tabs>
              <w:jc w:val="center"/>
              <w:rPr>
                <w:b/>
              </w:rPr>
            </w:pPr>
            <w:r w:rsidRPr="00D115E0">
              <w:rPr>
                <w:b/>
              </w:rPr>
              <w:t>Revision Date</w:t>
            </w:r>
          </w:p>
        </w:tc>
      </w:tr>
      <w:tr w:rsidR="00205E3F" w:rsidRPr="00E331D3" w:rsidTr="009C7587">
        <w:tc>
          <w:tcPr>
            <w:tcW w:w="1615" w:type="dxa"/>
          </w:tcPr>
          <w:p w:rsidR="00205E3F" w:rsidRDefault="00205E3F" w:rsidP="0074575C">
            <w:pPr>
              <w:tabs>
                <w:tab w:val="left" w:pos="720"/>
              </w:tabs>
              <w:jc w:val="left"/>
              <w:rPr>
                <w:szCs w:val="22"/>
              </w:rPr>
            </w:pPr>
            <w:r>
              <w:rPr>
                <w:szCs w:val="22"/>
              </w:rPr>
              <w:t>Dave Pushka</w:t>
            </w:r>
          </w:p>
        </w:tc>
        <w:tc>
          <w:tcPr>
            <w:tcW w:w="6210" w:type="dxa"/>
            <w:vAlign w:val="center"/>
          </w:tcPr>
          <w:p w:rsidR="00205E3F" w:rsidRDefault="009C7587" w:rsidP="009C7587">
            <w:pPr>
              <w:pStyle w:val="ListParagraph"/>
              <w:numPr>
                <w:ilvl w:val="0"/>
                <w:numId w:val="9"/>
              </w:numPr>
              <w:ind w:left="136" w:hanging="224"/>
              <w:jc w:val="left"/>
              <w:rPr>
                <w:szCs w:val="22"/>
              </w:rPr>
            </w:pPr>
            <w:r>
              <w:rPr>
                <w:szCs w:val="22"/>
              </w:rPr>
              <w:t xml:space="preserve">Added requirement for an engineering note for </w:t>
            </w:r>
            <w:proofErr w:type="spellStart"/>
            <w:r>
              <w:rPr>
                <w:szCs w:val="22"/>
              </w:rPr>
              <w:t>derated</w:t>
            </w:r>
            <w:proofErr w:type="spellEnd"/>
            <w:r>
              <w:rPr>
                <w:szCs w:val="22"/>
              </w:rPr>
              <w:t xml:space="preserve"> cylinders.</w:t>
            </w:r>
          </w:p>
          <w:p w:rsidR="009C7587" w:rsidRDefault="009C7587" w:rsidP="009C7587">
            <w:pPr>
              <w:pStyle w:val="ListParagraph"/>
              <w:numPr>
                <w:ilvl w:val="0"/>
                <w:numId w:val="9"/>
              </w:numPr>
              <w:ind w:left="136" w:hanging="224"/>
              <w:jc w:val="left"/>
              <w:rPr>
                <w:szCs w:val="22"/>
              </w:rPr>
            </w:pPr>
            <w:r>
              <w:rPr>
                <w:szCs w:val="22"/>
              </w:rPr>
              <w:t>Expanded scope to include all DOT vessels.</w:t>
            </w:r>
          </w:p>
          <w:p w:rsidR="009C7587" w:rsidRPr="009C7587" w:rsidRDefault="009C7587" w:rsidP="009C7587">
            <w:pPr>
              <w:pStyle w:val="ListParagraph"/>
              <w:numPr>
                <w:ilvl w:val="0"/>
                <w:numId w:val="9"/>
              </w:numPr>
              <w:ind w:left="136" w:hanging="224"/>
              <w:jc w:val="left"/>
              <w:rPr>
                <w:szCs w:val="22"/>
              </w:rPr>
            </w:pPr>
            <w:r>
              <w:rPr>
                <w:szCs w:val="22"/>
              </w:rPr>
              <w:t>Clarified testing and documentation requirements.</w:t>
            </w:r>
          </w:p>
        </w:tc>
        <w:tc>
          <w:tcPr>
            <w:tcW w:w="1913" w:type="dxa"/>
          </w:tcPr>
          <w:p w:rsidR="00205E3F" w:rsidRDefault="008B070A" w:rsidP="0074575C">
            <w:pPr>
              <w:tabs>
                <w:tab w:val="left" w:pos="720"/>
              </w:tabs>
              <w:jc w:val="left"/>
              <w:rPr>
                <w:szCs w:val="22"/>
              </w:rPr>
            </w:pPr>
            <w:r>
              <w:rPr>
                <w:szCs w:val="22"/>
              </w:rPr>
              <w:t>Octo</w:t>
            </w:r>
            <w:r w:rsidR="00DA1D9B">
              <w:rPr>
                <w:szCs w:val="22"/>
              </w:rPr>
              <w:t>b</w:t>
            </w:r>
            <w:bookmarkStart w:id="0" w:name="_GoBack"/>
            <w:bookmarkEnd w:id="0"/>
            <w:r w:rsidR="00DA1D9B">
              <w:rPr>
                <w:szCs w:val="22"/>
              </w:rPr>
              <w:t>er</w:t>
            </w:r>
            <w:r w:rsidR="00205E3F">
              <w:rPr>
                <w:szCs w:val="22"/>
              </w:rPr>
              <w:t xml:space="preserve"> 2017</w:t>
            </w:r>
          </w:p>
        </w:tc>
      </w:tr>
      <w:tr w:rsidR="00743FAE" w:rsidRPr="00E331D3" w:rsidTr="009C7587">
        <w:tc>
          <w:tcPr>
            <w:tcW w:w="1615" w:type="dxa"/>
          </w:tcPr>
          <w:p w:rsidR="00743FAE" w:rsidRPr="00E331D3" w:rsidRDefault="004A4A73" w:rsidP="0074575C">
            <w:pPr>
              <w:tabs>
                <w:tab w:val="left" w:pos="720"/>
              </w:tabs>
              <w:jc w:val="left"/>
            </w:pPr>
            <w:r>
              <w:rPr>
                <w:szCs w:val="22"/>
              </w:rPr>
              <w:t>Thomas Page</w:t>
            </w:r>
          </w:p>
        </w:tc>
        <w:tc>
          <w:tcPr>
            <w:tcW w:w="6210" w:type="dxa"/>
            <w:vAlign w:val="center"/>
          </w:tcPr>
          <w:p w:rsidR="00743FAE" w:rsidRPr="00E331D3" w:rsidRDefault="004A4A73" w:rsidP="0074575C">
            <w:pPr>
              <w:tabs>
                <w:tab w:val="left" w:pos="720"/>
              </w:tabs>
              <w:jc w:val="left"/>
            </w:pPr>
            <w:r>
              <w:rPr>
                <w:szCs w:val="22"/>
              </w:rPr>
              <w:t>Added FESHM Chapter template.</w:t>
            </w:r>
          </w:p>
        </w:tc>
        <w:tc>
          <w:tcPr>
            <w:tcW w:w="1913" w:type="dxa"/>
          </w:tcPr>
          <w:p w:rsidR="00743FAE" w:rsidRPr="009C7587" w:rsidRDefault="00142D33" w:rsidP="0074575C">
            <w:pPr>
              <w:tabs>
                <w:tab w:val="left" w:pos="720"/>
              </w:tabs>
              <w:jc w:val="left"/>
              <w:rPr>
                <w:szCs w:val="22"/>
              </w:rPr>
            </w:pPr>
            <w:r>
              <w:rPr>
                <w:szCs w:val="22"/>
              </w:rPr>
              <w:t>September</w:t>
            </w:r>
            <w:r w:rsidR="004A4A73">
              <w:rPr>
                <w:szCs w:val="22"/>
              </w:rPr>
              <w:t xml:space="preserve"> 2011</w:t>
            </w:r>
          </w:p>
        </w:tc>
      </w:tr>
    </w:tbl>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8648A9" w:rsidRDefault="008648A9" w:rsidP="00142C80">
      <w:pPr>
        <w:jc w:val="left"/>
        <w:rPr>
          <w:b/>
          <w:sz w:val="28"/>
          <w:szCs w:val="28"/>
        </w:rPr>
      </w:pPr>
    </w:p>
    <w:p w:rsidR="008648A9" w:rsidRDefault="008648A9" w:rsidP="00142C80">
      <w:pPr>
        <w:jc w:val="left"/>
        <w:rPr>
          <w:b/>
          <w:sz w:val="28"/>
          <w:szCs w:val="28"/>
        </w:rPr>
      </w:pPr>
    </w:p>
    <w:p w:rsidR="00D0680B" w:rsidRDefault="00D0680B" w:rsidP="008648A9">
      <w:pPr>
        <w:jc w:val="left"/>
        <w:rPr>
          <w:b/>
          <w:sz w:val="28"/>
          <w:szCs w:val="28"/>
        </w:rPr>
      </w:pPr>
    </w:p>
    <w:p w:rsidR="00D0680B" w:rsidRPr="00D0680B" w:rsidRDefault="00D0680B" w:rsidP="00D0680B">
      <w:pPr>
        <w:rPr>
          <w:sz w:val="28"/>
          <w:szCs w:val="28"/>
        </w:rPr>
      </w:pPr>
    </w:p>
    <w:p w:rsidR="00D0680B" w:rsidRPr="00D0680B" w:rsidRDefault="00D0680B" w:rsidP="00D0680B">
      <w:pPr>
        <w:rPr>
          <w:sz w:val="28"/>
          <w:szCs w:val="28"/>
        </w:rPr>
      </w:pPr>
    </w:p>
    <w:p w:rsidR="00D0680B" w:rsidRPr="00D0680B" w:rsidRDefault="00D0680B" w:rsidP="00D0680B">
      <w:pPr>
        <w:rPr>
          <w:sz w:val="28"/>
          <w:szCs w:val="28"/>
        </w:rPr>
      </w:pPr>
    </w:p>
    <w:p w:rsidR="00D0680B" w:rsidRPr="00D0680B" w:rsidRDefault="00D0680B" w:rsidP="00D0680B">
      <w:pPr>
        <w:rPr>
          <w:sz w:val="28"/>
          <w:szCs w:val="28"/>
        </w:rPr>
      </w:pPr>
    </w:p>
    <w:p w:rsidR="00D0680B" w:rsidRPr="00D0680B" w:rsidRDefault="00D0680B" w:rsidP="00D0680B">
      <w:pPr>
        <w:rPr>
          <w:sz w:val="28"/>
          <w:szCs w:val="28"/>
        </w:rPr>
      </w:pPr>
    </w:p>
    <w:p w:rsidR="00D0680B" w:rsidRPr="00D0680B" w:rsidRDefault="00D0680B" w:rsidP="00D0680B">
      <w:pPr>
        <w:rPr>
          <w:sz w:val="28"/>
          <w:szCs w:val="28"/>
        </w:rPr>
      </w:pPr>
    </w:p>
    <w:p w:rsidR="00D0680B" w:rsidRPr="00D0680B" w:rsidRDefault="00D0680B" w:rsidP="00D0680B">
      <w:pPr>
        <w:rPr>
          <w:sz w:val="28"/>
          <w:szCs w:val="28"/>
        </w:rPr>
      </w:pPr>
    </w:p>
    <w:p w:rsidR="00D0680B" w:rsidRDefault="00D0680B" w:rsidP="00D0680B">
      <w:pPr>
        <w:tabs>
          <w:tab w:val="left" w:pos="3456"/>
        </w:tabs>
        <w:rPr>
          <w:sz w:val="28"/>
          <w:szCs w:val="28"/>
        </w:rPr>
      </w:pPr>
      <w:r>
        <w:rPr>
          <w:sz w:val="28"/>
          <w:szCs w:val="28"/>
        </w:rPr>
        <w:tab/>
      </w:r>
    </w:p>
    <w:p w:rsidR="008648A9" w:rsidRPr="00D0680B" w:rsidRDefault="00D0680B" w:rsidP="00D0680B">
      <w:pPr>
        <w:tabs>
          <w:tab w:val="left" w:pos="3456"/>
        </w:tabs>
        <w:rPr>
          <w:sz w:val="28"/>
          <w:szCs w:val="28"/>
        </w:rPr>
        <w:sectPr w:rsidR="008648A9" w:rsidRPr="00D0680B" w:rsidSect="00142C80">
          <w:headerReference w:type="default" r:id="rId12"/>
          <w:footerReference w:type="default" r:id="rId13"/>
          <w:pgSz w:w="12240" w:h="15840" w:code="1"/>
          <w:pgMar w:top="720" w:right="1080" w:bottom="720" w:left="1440" w:header="720" w:footer="389" w:gutter="0"/>
          <w:cols w:space="720"/>
          <w:docGrid w:linePitch="360"/>
        </w:sectPr>
      </w:pPr>
      <w:r>
        <w:rPr>
          <w:sz w:val="28"/>
          <w:szCs w:val="28"/>
        </w:rPr>
        <w:tab/>
      </w:r>
    </w:p>
    <w:p w:rsidR="00A96FFC" w:rsidRPr="001A2CF3" w:rsidRDefault="00A96FFC" w:rsidP="001A2CF3">
      <w:pPr>
        <w:jc w:val="center"/>
        <w:rPr>
          <w:b/>
          <w:sz w:val="28"/>
          <w:szCs w:val="28"/>
        </w:rPr>
      </w:pPr>
      <w:r w:rsidRPr="001A2CF3">
        <w:rPr>
          <w:b/>
          <w:sz w:val="28"/>
          <w:szCs w:val="28"/>
        </w:rPr>
        <w:lastRenderedPageBreak/>
        <w:t>TABLE OF CONTENTS</w:t>
      </w:r>
    </w:p>
    <w:p w:rsidR="00A96FFC" w:rsidRDefault="00A96FFC">
      <w:pPr>
        <w:rPr>
          <w:bCs/>
        </w:rPr>
      </w:pPr>
    </w:p>
    <w:p w:rsidR="00F2692C" w:rsidRDefault="00C0576C">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496106043" w:history="1">
        <w:r w:rsidR="00F2692C" w:rsidRPr="00685878">
          <w:rPr>
            <w:rStyle w:val="Hyperlink"/>
            <w:rFonts w:ascii="Times New Roman Bold" w:hAnsi="Times New Roman Bold"/>
            <w:noProof/>
          </w:rPr>
          <w:t>1.0</w:t>
        </w:r>
        <w:r w:rsidR="00F2692C">
          <w:rPr>
            <w:rFonts w:asciiTheme="minorHAnsi" w:eastAsiaTheme="minorEastAsia" w:hAnsiTheme="minorHAnsi" w:cstheme="minorBidi"/>
            <w:noProof/>
            <w:sz w:val="22"/>
            <w:szCs w:val="22"/>
          </w:rPr>
          <w:tab/>
        </w:r>
        <w:r w:rsidR="00F2692C" w:rsidRPr="00685878">
          <w:rPr>
            <w:rStyle w:val="Hyperlink"/>
            <w:noProof/>
          </w:rPr>
          <w:t>INTRODUCTION</w:t>
        </w:r>
        <w:r w:rsidR="00F2692C">
          <w:rPr>
            <w:noProof/>
            <w:webHidden/>
          </w:rPr>
          <w:tab/>
        </w:r>
        <w:r w:rsidR="00F2692C">
          <w:rPr>
            <w:noProof/>
            <w:webHidden/>
          </w:rPr>
          <w:fldChar w:fldCharType="begin"/>
        </w:r>
        <w:r w:rsidR="00F2692C">
          <w:rPr>
            <w:noProof/>
            <w:webHidden/>
          </w:rPr>
          <w:instrText xml:space="preserve"> PAGEREF _Toc496106043 \h </w:instrText>
        </w:r>
        <w:r w:rsidR="00F2692C">
          <w:rPr>
            <w:noProof/>
            <w:webHidden/>
          </w:rPr>
        </w:r>
        <w:r w:rsidR="00F2692C">
          <w:rPr>
            <w:noProof/>
            <w:webHidden/>
          </w:rPr>
          <w:fldChar w:fldCharType="separate"/>
        </w:r>
        <w:r w:rsidR="00F2692C">
          <w:rPr>
            <w:noProof/>
            <w:webHidden/>
          </w:rPr>
          <w:t>2</w:t>
        </w:r>
        <w:r w:rsidR="00F2692C">
          <w:rPr>
            <w:noProof/>
            <w:webHidden/>
          </w:rPr>
          <w:fldChar w:fldCharType="end"/>
        </w:r>
      </w:hyperlink>
    </w:p>
    <w:p w:rsidR="00F2692C" w:rsidRDefault="006E08B0">
      <w:pPr>
        <w:pStyle w:val="TOC1"/>
        <w:rPr>
          <w:rFonts w:asciiTheme="minorHAnsi" w:eastAsiaTheme="minorEastAsia" w:hAnsiTheme="minorHAnsi" w:cstheme="minorBidi"/>
          <w:noProof/>
          <w:sz w:val="22"/>
          <w:szCs w:val="22"/>
        </w:rPr>
      </w:pPr>
      <w:hyperlink w:anchor="_Toc496106044" w:history="1">
        <w:r w:rsidR="00F2692C" w:rsidRPr="00685878">
          <w:rPr>
            <w:rStyle w:val="Hyperlink"/>
            <w:rFonts w:ascii="Times New Roman Bold" w:hAnsi="Times New Roman Bold"/>
            <w:noProof/>
          </w:rPr>
          <w:t>2.0</w:t>
        </w:r>
        <w:r w:rsidR="00F2692C">
          <w:rPr>
            <w:rFonts w:asciiTheme="minorHAnsi" w:eastAsiaTheme="minorEastAsia" w:hAnsiTheme="minorHAnsi" w:cstheme="minorBidi"/>
            <w:noProof/>
            <w:sz w:val="22"/>
            <w:szCs w:val="22"/>
          </w:rPr>
          <w:tab/>
        </w:r>
        <w:r w:rsidR="00F2692C" w:rsidRPr="00685878">
          <w:rPr>
            <w:rStyle w:val="Hyperlink"/>
            <w:noProof/>
          </w:rPr>
          <w:t>RESPONSIBLILITIES</w:t>
        </w:r>
        <w:r w:rsidR="00F2692C">
          <w:rPr>
            <w:noProof/>
            <w:webHidden/>
          </w:rPr>
          <w:tab/>
        </w:r>
        <w:r w:rsidR="00F2692C">
          <w:rPr>
            <w:noProof/>
            <w:webHidden/>
          </w:rPr>
          <w:fldChar w:fldCharType="begin"/>
        </w:r>
        <w:r w:rsidR="00F2692C">
          <w:rPr>
            <w:noProof/>
            <w:webHidden/>
          </w:rPr>
          <w:instrText xml:space="preserve"> PAGEREF _Toc496106044 \h </w:instrText>
        </w:r>
        <w:r w:rsidR="00F2692C">
          <w:rPr>
            <w:noProof/>
            <w:webHidden/>
          </w:rPr>
        </w:r>
        <w:r w:rsidR="00F2692C">
          <w:rPr>
            <w:noProof/>
            <w:webHidden/>
          </w:rPr>
          <w:fldChar w:fldCharType="separate"/>
        </w:r>
        <w:r w:rsidR="00F2692C">
          <w:rPr>
            <w:noProof/>
            <w:webHidden/>
          </w:rPr>
          <w:t>2</w:t>
        </w:r>
        <w:r w:rsidR="00F2692C">
          <w:rPr>
            <w:noProof/>
            <w:webHidden/>
          </w:rPr>
          <w:fldChar w:fldCharType="end"/>
        </w:r>
      </w:hyperlink>
    </w:p>
    <w:p w:rsidR="00F2692C" w:rsidRDefault="006E08B0">
      <w:pPr>
        <w:pStyle w:val="TOC1"/>
        <w:rPr>
          <w:rFonts w:asciiTheme="minorHAnsi" w:eastAsiaTheme="minorEastAsia" w:hAnsiTheme="minorHAnsi" w:cstheme="minorBidi"/>
          <w:noProof/>
          <w:sz w:val="22"/>
          <w:szCs w:val="22"/>
        </w:rPr>
      </w:pPr>
      <w:hyperlink w:anchor="_Toc496106045" w:history="1">
        <w:r w:rsidR="00F2692C" w:rsidRPr="00685878">
          <w:rPr>
            <w:rStyle w:val="Hyperlink"/>
            <w:rFonts w:ascii="Times New Roman Bold" w:hAnsi="Times New Roman Bold"/>
            <w:noProof/>
          </w:rPr>
          <w:t>3.0</w:t>
        </w:r>
        <w:r w:rsidR="00F2692C">
          <w:rPr>
            <w:rFonts w:asciiTheme="minorHAnsi" w:eastAsiaTheme="minorEastAsia" w:hAnsiTheme="minorHAnsi" w:cstheme="minorBidi"/>
            <w:noProof/>
            <w:sz w:val="22"/>
            <w:szCs w:val="22"/>
          </w:rPr>
          <w:tab/>
        </w:r>
        <w:r w:rsidR="00F2692C" w:rsidRPr="00685878">
          <w:rPr>
            <w:rStyle w:val="Hyperlink"/>
            <w:noProof/>
          </w:rPr>
          <w:t>PROCEDURES</w:t>
        </w:r>
        <w:r w:rsidR="00F2692C">
          <w:rPr>
            <w:noProof/>
            <w:webHidden/>
          </w:rPr>
          <w:tab/>
        </w:r>
        <w:r w:rsidR="00F2692C">
          <w:rPr>
            <w:noProof/>
            <w:webHidden/>
          </w:rPr>
          <w:fldChar w:fldCharType="begin"/>
        </w:r>
        <w:r w:rsidR="00F2692C">
          <w:rPr>
            <w:noProof/>
            <w:webHidden/>
          </w:rPr>
          <w:instrText xml:space="preserve"> PAGEREF _Toc496106045 \h </w:instrText>
        </w:r>
        <w:r w:rsidR="00F2692C">
          <w:rPr>
            <w:noProof/>
            <w:webHidden/>
          </w:rPr>
        </w:r>
        <w:r w:rsidR="00F2692C">
          <w:rPr>
            <w:noProof/>
            <w:webHidden/>
          </w:rPr>
          <w:fldChar w:fldCharType="separate"/>
        </w:r>
        <w:r w:rsidR="00F2692C">
          <w:rPr>
            <w:noProof/>
            <w:webHidden/>
          </w:rPr>
          <w:t>2</w:t>
        </w:r>
        <w:r w:rsidR="00F2692C">
          <w:rPr>
            <w:noProof/>
            <w:webHidden/>
          </w:rPr>
          <w:fldChar w:fldCharType="end"/>
        </w:r>
      </w:hyperlink>
    </w:p>
    <w:p w:rsidR="00F2692C" w:rsidRDefault="006E08B0">
      <w:pPr>
        <w:pStyle w:val="TOC2"/>
        <w:rPr>
          <w:rFonts w:asciiTheme="minorHAnsi" w:eastAsiaTheme="minorEastAsia" w:hAnsiTheme="minorHAnsi" w:cstheme="minorBidi"/>
          <w:noProof/>
          <w:sz w:val="22"/>
          <w:szCs w:val="22"/>
        </w:rPr>
      </w:pPr>
      <w:hyperlink w:anchor="_Toc496106046" w:history="1">
        <w:r w:rsidR="00F2692C" w:rsidRPr="00685878">
          <w:rPr>
            <w:rStyle w:val="Hyperlink"/>
            <w:rFonts w:ascii="Times New Roman Bold" w:hAnsi="Times New Roman Bold"/>
            <w:noProof/>
          </w:rPr>
          <w:t>3.1</w:t>
        </w:r>
        <w:r w:rsidR="00F2692C">
          <w:rPr>
            <w:rFonts w:asciiTheme="minorHAnsi" w:eastAsiaTheme="minorEastAsia" w:hAnsiTheme="minorHAnsi" w:cstheme="minorBidi"/>
            <w:noProof/>
            <w:sz w:val="22"/>
            <w:szCs w:val="22"/>
          </w:rPr>
          <w:tab/>
        </w:r>
        <w:r w:rsidR="00F2692C" w:rsidRPr="00685878">
          <w:rPr>
            <w:rStyle w:val="Hyperlink"/>
            <w:rFonts w:ascii="Palatino" w:hAnsi="Palatino"/>
            <w:noProof/>
          </w:rPr>
          <w:t>Retest and Re-inspection Options</w:t>
        </w:r>
        <w:r w:rsidR="00F2692C">
          <w:rPr>
            <w:noProof/>
            <w:webHidden/>
          </w:rPr>
          <w:tab/>
        </w:r>
        <w:r w:rsidR="00F2692C">
          <w:rPr>
            <w:noProof/>
            <w:webHidden/>
          </w:rPr>
          <w:fldChar w:fldCharType="begin"/>
        </w:r>
        <w:r w:rsidR="00F2692C">
          <w:rPr>
            <w:noProof/>
            <w:webHidden/>
          </w:rPr>
          <w:instrText xml:space="preserve"> PAGEREF _Toc496106046 \h </w:instrText>
        </w:r>
        <w:r w:rsidR="00F2692C">
          <w:rPr>
            <w:noProof/>
            <w:webHidden/>
          </w:rPr>
        </w:r>
        <w:r w:rsidR="00F2692C">
          <w:rPr>
            <w:noProof/>
            <w:webHidden/>
          </w:rPr>
          <w:fldChar w:fldCharType="separate"/>
        </w:r>
        <w:r w:rsidR="00F2692C">
          <w:rPr>
            <w:noProof/>
            <w:webHidden/>
          </w:rPr>
          <w:t>2</w:t>
        </w:r>
        <w:r w:rsidR="00F2692C">
          <w:rPr>
            <w:noProof/>
            <w:webHidden/>
          </w:rPr>
          <w:fldChar w:fldCharType="end"/>
        </w:r>
      </w:hyperlink>
    </w:p>
    <w:p w:rsidR="00F2692C" w:rsidRDefault="006E08B0">
      <w:pPr>
        <w:pStyle w:val="TOC2"/>
        <w:rPr>
          <w:rFonts w:asciiTheme="minorHAnsi" w:eastAsiaTheme="minorEastAsia" w:hAnsiTheme="minorHAnsi" w:cstheme="minorBidi"/>
          <w:noProof/>
          <w:sz w:val="22"/>
          <w:szCs w:val="22"/>
        </w:rPr>
      </w:pPr>
      <w:hyperlink w:anchor="_Toc496106047" w:history="1">
        <w:r w:rsidR="00F2692C" w:rsidRPr="00685878">
          <w:rPr>
            <w:rStyle w:val="Hyperlink"/>
            <w:rFonts w:ascii="Times New Roman Bold" w:hAnsi="Times New Roman Bold"/>
            <w:noProof/>
          </w:rPr>
          <w:t>3.2</w:t>
        </w:r>
        <w:r w:rsidR="00F2692C">
          <w:rPr>
            <w:rFonts w:asciiTheme="minorHAnsi" w:eastAsiaTheme="minorEastAsia" w:hAnsiTheme="minorHAnsi" w:cstheme="minorBidi"/>
            <w:noProof/>
            <w:sz w:val="22"/>
            <w:szCs w:val="22"/>
          </w:rPr>
          <w:tab/>
        </w:r>
        <w:r w:rsidR="00F2692C" w:rsidRPr="00685878">
          <w:rPr>
            <w:rStyle w:val="Hyperlink"/>
            <w:rFonts w:ascii="Palatino" w:hAnsi="Palatino"/>
            <w:noProof/>
          </w:rPr>
          <w:t>Maintaining the Cylinders as DOT Certified</w:t>
        </w:r>
        <w:r w:rsidR="00F2692C">
          <w:rPr>
            <w:noProof/>
            <w:webHidden/>
          </w:rPr>
          <w:tab/>
        </w:r>
        <w:r w:rsidR="00F2692C">
          <w:rPr>
            <w:noProof/>
            <w:webHidden/>
          </w:rPr>
          <w:fldChar w:fldCharType="begin"/>
        </w:r>
        <w:r w:rsidR="00F2692C">
          <w:rPr>
            <w:noProof/>
            <w:webHidden/>
          </w:rPr>
          <w:instrText xml:space="preserve"> PAGEREF _Toc496106047 \h </w:instrText>
        </w:r>
        <w:r w:rsidR="00F2692C">
          <w:rPr>
            <w:noProof/>
            <w:webHidden/>
          </w:rPr>
        </w:r>
        <w:r w:rsidR="00F2692C">
          <w:rPr>
            <w:noProof/>
            <w:webHidden/>
          </w:rPr>
          <w:fldChar w:fldCharType="separate"/>
        </w:r>
        <w:r w:rsidR="00F2692C">
          <w:rPr>
            <w:noProof/>
            <w:webHidden/>
          </w:rPr>
          <w:t>2</w:t>
        </w:r>
        <w:r w:rsidR="00F2692C">
          <w:rPr>
            <w:noProof/>
            <w:webHidden/>
          </w:rPr>
          <w:fldChar w:fldCharType="end"/>
        </w:r>
      </w:hyperlink>
    </w:p>
    <w:p w:rsidR="00F2692C" w:rsidRDefault="006E08B0">
      <w:pPr>
        <w:pStyle w:val="TOC2"/>
        <w:rPr>
          <w:rFonts w:asciiTheme="minorHAnsi" w:eastAsiaTheme="minorEastAsia" w:hAnsiTheme="minorHAnsi" w:cstheme="minorBidi"/>
          <w:noProof/>
          <w:sz w:val="22"/>
          <w:szCs w:val="22"/>
        </w:rPr>
      </w:pPr>
      <w:hyperlink w:anchor="_Toc496106048" w:history="1">
        <w:r w:rsidR="00F2692C" w:rsidRPr="00685878">
          <w:rPr>
            <w:rStyle w:val="Hyperlink"/>
            <w:rFonts w:ascii="Times New Roman Bold" w:hAnsi="Times New Roman Bold"/>
            <w:noProof/>
          </w:rPr>
          <w:t>3.3</w:t>
        </w:r>
        <w:r w:rsidR="00F2692C">
          <w:rPr>
            <w:rFonts w:asciiTheme="minorHAnsi" w:eastAsiaTheme="minorEastAsia" w:hAnsiTheme="minorHAnsi" w:cstheme="minorBidi"/>
            <w:noProof/>
            <w:sz w:val="22"/>
            <w:szCs w:val="22"/>
          </w:rPr>
          <w:tab/>
        </w:r>
        <w:r w:rsidR="00F2692C" w:rsidRPr="00685878">
          <w:rPr>
            <w:rStyle w:val="Hyperlink"/>
            <w:noProof/>
          </w:rPr>
          <w:t>Derating and Retesting Cylinders to A.S.M.E Code</w:t>
        </w:r>
        <w:r w:rsidR="00F2692C">
          <w:rPr>
            <w:noProof/>
            <w:webHidden/>
          </w:rPr>
          <w:tab/>
        </w:r>
        <w:r w:rsidR="00F2692C">
          <w:rPr>
            <w:noProof/>
            <w:webHidden/>
          </w:rPr>
          <w:fldChar w:fldCharType="begin"/>
        </w:r>
        <w:r w:rsidR="00F2692C">
          <w:rPr>
            <w:noProof/>
            <w:webHidden/>
          </w:rPr>
          <w:instrText xml:space="preserve"> PAGEREF _Toc496106048 \h </w:instrText>
        </w:r>
        <w:r w:rsidR="00F2692C">
          <w:rPr>
            <w:noProof/>
            <w:webHidden/>
          </w:rPr>
        </w:r>
        <w:r w:rsidR="00F2692C">
          <w:rPr>
            <w:noProof/>
            <w:webHidden/>
          </w:rPr>
          <w:fldChar w:fldCharType="separate"/>
        </w:r>
        <w:r w:rsidR="00F2692C">
          <w:rPr>
            <w:noProof/>
            <w:webHidden/>
          </w:rPr>
          <w:t>3</w:t>
        </w:r>
        <w:r w:rsidR="00F2692C">
          <w:rPr>
            <w:noProof/>
            <w:webHidden/>
          </w:rPr>
          <w:fldChar w:fldCharType="end"/>
        </w:r>
      </w:hyperlink>
    </w:p>
    <w:p w:rsidR="00F2692C" w:rsidRDefault="006E08B0">
      <w:pPr>
        <w:pStyle w:val="TOC3"/>
        <w:tabs>
          <w:tab w:val="left" w:pos="1930"/>
        </w:tabs>
        <w:rPr>
          <w:rFonts w:asciiTheme="minorHAnsi" w:eastAsiaTheme="minorEastAsia" w:hAnsiTheme="minorHAnsi" w:cstheme="minorBidi"/>
          <w:noProof/>
          <w:sz w:val="22"/>
          <w:szCs w:val="22"/>
        </w:rPr>
      </w:pPr>
      <w:hyperlink w:anchor="_Toc496106049" w:history="1">
        <w:r w:rsidR="00F2692C" w:rsidRPr="00685878">
          <w:rPr>
            <w:rStyle w:val="Hyperlink"/>
            <w:rFonts w:ascii="Times New Roman Bold" w:hAnsi="Times New Roman Bold"/>
            <w:noProof/>
          </w:rPr>
          <w:t>3.3.1.</w:t>
        </w:r>
        <w:r w:rsidR="00F2692C">
          <w:rPr>
            <w:rFonts w:asciiTheme="minorHAnsi" w:eastAsiaTheme="minorEastAsia" w:hAnsiTheme="minorHAnsi" w:cstheme="minorBidi"/>
            <w:noProof/>
            <w:sz w:val="22"/>
            <w:szCs w:val="22"/>
          </w:rPr>
          <w:tab/>
        </w:r>
        <w:r w:rsidR="00F2692C" w:rsidRPr="00685878">
          <w:rPr>
            <w:rStyle w:val="Hyperlink"/>
            <w:noProof/>
          </w:rPr>
          <w:t>Cylinder Marking</w:t>
        </w:r>
        <w:r w:rsidR="00F2692C">
          <w:rPr>
            <w:noProof/>
            <w:webHidden/>
          </w:rPr>
          <w:tab/>
        </w:r>
        <w:r w:rsidR="00F2692C">
          <w:rPr>
            <w:noProof/>
            <w:webHidden/>
          </w:rPr>
          <w:fldChar w:fldCharType="begin"/>
        </w:r>
        <w:r w:rsidR="00F2692C">
          <w:rPr>
            <w:noProof/>
            <w:webHidden/>
          </w:rPr>
          <w:instrText xml:space="preserve"> PAGEREF _Toc496106049 \h </w:instrText>
        </w:r>
        <w:r w:rsidR="00F2692C">
          <w:rPr>
            <w:noProof/>
            <w:webHidden/>
          </w:rPr>
        </w:r>
        <w:r w:rsidR="00F2692C">
          <w:rPr>
            <w:noProof/>
            <w:webHidden/>
          </w:rPr>
          <w:fldChar w:fldCharType="separate"/>
        </w:r>
        <w:r w:rsidR="00F2692C">
          <w:rPr>
            <w:noProof/>
            <w:webHidden/>
          </w:rPr>
          <w:t>3</w:t>
        </w:r>
        <w:r w:rsidR="00F2692C">
          <w:rPr>
            <w:noProof/>
            <w:webHidden/>
          </w:rPr>
          <w:fldChar w:fldCharType="end"/>
        </w:r>
      </w:hyperlink>
    </w:p>
    <w:p w:rsidR="00F2692C" w:rsidRDefault="006E08B0">
      <w:pPr>
        <w:pStyle w:val="TOC3"/>
        <w:tabs>
          <w:tab w:val="left" w:pos="1930"/>
        </w:tabs>
        <w:rPr>
          <w:rFonts w:asciiTheme="minorHAnsi" w:eastAsiaTheme="minorEastAsia" w:hAnsiTheme="minorHAnsi" w:cstheme="minorBidi"/>
          <w:noProof/>
          <w:sz w:val="22"/>
          <w:szCs w:val="22"/>
        </w:rPr>
      </w:pPr>
      <w:hyperlink w:anchor="_Toc496106050" w:history="1">
        <w:r w:rsidR="00F2692C" w:rsidRPr="00685878">
          <w:rPr>
            <w:rStyle w:val="Hyperlink"/>
            <w:rFonts w:ascii="Times New Roman Bold" w:hAnsi="Times New Roman Bold"/>
            <w:noProof/>
          </w:rPr>
          <w:t>3.3.2.</w:t>
        </w:r>
        <w:r w:rsidR="00F2692C">
          <w:rPr>
            <w:rFonts w:asciiTheme="minorHAnsi" w:eastAsiaTheme="minorEastAsia" w:hAnsiTheme="minorHAnsi" w:cstheme="minorBidi"/>
            <w:noProof/>
            <w:sz w:val="22"/>
            <w:szCs w:val="22"/>
          </w:rPr>
          <w:tab/>
        </w:r>
        <w:r w:rsidR="00F2692C" w:rsidRPr="00685878">
          <w:rPr>
            <w:rStyle w:val="Hyperlink"/>
            <w:noProof/>
          </w:rPr>
          <w:t>Reports</w:t>
        </w:r>
        <w:r w:rsidR="00F2692C">
          <w:rPr>
            <w:noProof/>
            <w:webHidden/>
          </w:rPr>
          <w:tab/>
        </w:r>
        <w:r w:rsidR="00F2692C">
          <w:rPr>
            <w:noProof/>
            <w:webHidden/>
          </w:rPr>
          <w:fldChar w:fldCharType="begin"/>
        </w:r>
        <w:r w:rsidR="00F2692C">
          <w:rPr>
            <w:noProof/>
            <w:webHidden/>
          </w:rPr>
          <w:instrText xml:space="preserve"> PAGEREF _Toc496106050 \h </w:instrText>
        </w:r>
        <w:r w:rsidR="00F2692C">
          <w:rPr>
            <w:noProof/>
            <w:webHidden/>
          </w:rPr>
        </w:r>
        <w:r w:rsidR="00F2692C">
          <w:rPr>
            <w:noProof/>
            <w:webHidden/>
          </w:rPr>
          <w:fldChar w:fldCharType="separate"/>
        </w:r>
        <w:r w:rsidR="00F2692C">
          <w:rPr>
            <w:noProof/>
            <w:webHidden/>
          </w:rPr>
          <w:t>3</w:t>
        </w:r>
        <w:r w:rsidR="00F2692C">
          <w:rPr>
            <w:noProof/>
            <w:webHidden/>
          </w:rPr>
          <w:fldChar w:fldCharType="end"/>
        </w:r>
      </w:hyperlink>
    </w:p>
    <w:p w:rsidR="00F2692C" w:rsidRDefault="006E08B0">
      <w:pPr>
        <w:pStyle w:val="TOC3"/>
        <w:tabs>
          <w:tab w:val="left" w:pos="1930"/>
        </w:tabs>
        <w:rPr>
          <w:rFonts w:asciiTheme="minorHAnsi" w:eastAsiaTheme="minorEastAsia" w:hAnsiTheme="minorHAnsi" w:cstheme="minorBidi"/>
          <w:noProof/>
          <w:sz w:val="22"/>
          <w:szCs w:val="22"/>
        </w:rPr>
      </w:pPr>
      <w:hyperlink w:anchor="_Toc496106051" w:history="1">
        <w:r w:rsidR="00F2692C" w:rsidRPr="00685878">
          <w:rPr>
            <w:rStyle w:val="Hyperlink"/>
            <w:rFonts w:ascii="Times New Roman Bold" w:hAnsi="Times New Roman Bold"/>
            <w:noProof/>
          </w:rPr>
          <w:t>3.3.3.</w:t>
        </w:r>
        <w:r w:rsidR="00F2692C">
          <w:rPr>
            <w:rFonts w:asciiTheme="minorHAnsi" w:eastAsiaTheme="minorEastAsia" w:hAnsiTheme="minorHAnsi" w:cstheme="minorBidi"/>
            <w:noProof/>
            <w:sz w:val="22"/>
            <w:szCs w:val="22"/>
          </w:rPr>
          <w:tab/>
        </w:r>
        <w:r w:rsidR="00F2692C" w:rsidRPr="00685878">
          <w:rPr>
            <w:rStyle w:val="Hyperlink"/>
            <w:noProof/>
          </w:rPr>
          <w:t>Relief Devices</w:t>
        </w:r>
        <w:r w:rsidR="00F2692C">
          <w:rPr>
            <w:noProof/>
            <w:webHidden/>
          </w:rPr>
          <w:tab/>
        </w:r>
        <w:r w:rsidR="00F2692C">
          <w:rPr>
            <w:noProof/>
            <w:webHidden/>
          </w:rPr>
          <w:fldChar w:fldCharType="begin"/>
        </w:r>
        <w:r w:rsidR="00F2692C">
          <w:rPr>
            <w:noProof/>
            <w:webHidden/>
          </w:rPr>
          <w:instrText xml:space="preserve"> PAGEREF _Toc496106051 \h </w:instrText>
        </w:r>
        <w:r w:rsidR="00F2692C">
          <w:rPr>
            <w:noProof/>
            <w:webHidden/>
          </w:rPr>
        </w:r>
        <w:r w:rsidR="00F2692C">
          <w:rPr>
            <w:noProof/>
            <w:webHidden/>
          </w:rPr>
          <w:fldChar w:fldCharType="separate"/>
        </w:r>
        <w:r w:rsidR="00F2692C">
          <w:rPr>
            <w:noProof/>
            <w:webHidden/>
          </w:rPr>
          <w:t>4</w:t>
        </w:r>
        <w:r w:rsidR="00F2692C">
          <w:rPr>
            <w:noProof/>
            <w:webHidden/>
          </w:rPr>
          <w:fldChar w:fldCharType="end"/>
        </w:r>
      </w:hyperlink>
    </w:p>
    <w:p w:rsidR="00F2692C" w:rsidRDefault="006E08B0">
      <w:pPr>
        <w:pStyle w:val="TOC3"/>
        <w:tabs>
          <w:tab w:val="left" w:pos="1930"/>
        </w:tabs>
        <w:rPr>
          <w:rFonts w:asciiTheme="minorHAnsi" w:eastAsiaTheme="minorEastAsia" w:hAnsiTheme="minorHAnsi" w:cstheme="minorBidi"/>
          <w:noProof/>
          <w:sz w:val="22"/>
          <w:szCs w:val="22"/>
        </w:rPr>
      </w:pPr>
      <w:hyperlink w:anchor="_Toc496106052" w:history="1">
        <w:r w:rsidR="00F2692C" w:rsidRPr="00685878">
          <w:rPr>
            <w:rStyle w:val="Hyperlink"/>
            <w:rFonts w:ascii="Times New Roman Bold" w:hAnsi="Times New Roman Bold"/>
            <w:noProof/>
          </w:rPr>
          <w:t>3.3.4.</w:t>
        </w:r>
        <w:r w:rsidR="00F2692C">
          <w:rPr>
            <w:rFonts w:asciiTheme="minorHAnsi" w:eastAsiaTheme="minorEastAsia" w:hAnsiTheme="minorHAnsi" w:cstheme="minorBidi"/>
            <w:noProof/>
            <w:sz w:val="22"/>
            <w:szCs w:val="22"/>
          </w:rPr>
          <w:tab/>
        </w:r>
        <w:r w:rsidR="00F2692C" w:rsidRPr="00685878">
          <w:rPr>
            <w:rStyle w:val="Hyperlink"/>
            <w:noProof/>
          </w:rPr>
          <w:t>Engineering note requirement and FESHM 5031</w:t>
        </w:r>
        <w:r w:rsidR="00F2692C">
          <w:rPr>
            <w:noProof/>
            <w:webHidden/>
          </w:rPr>
          <w:tab/>
        </w:r>
        <w:r w:rsidR="00F2692C">
          <w:rPr>
            <w:noProof/>
            <w:webHidden/>
          </w:rPr>
          <w:fldChar w:fldCharType="begin"/>
        </w:r>
        <w:r w:rsidR="00F2692C">
          <w:rPr>
            <w:noProof/>
            <w:webHidden/>
          </w:rPr>
          <w:instrText xml:space="preserve"> PAGEREF _Toc496106052 \h </w:instrText>
        </w:r>
        <w:r w:rsidR="00F2692C">
          <w:rPr>
            <w:noProof/>
            <w:webHidden/>
          </w:rPr>
        </w:r>
        <w:r w:rsidR="00F2692C">
          <w:rPr>
            <w:noProof/>
            <w:webHidden/>
          </w:rPr>
          <w:fldChar w:fldCharType="separate"/>
        </w:r>
        <w:r w:rsidR="00F2692C">
          <w:rPr>
            <w:noProof/>
            <w:webHidden/>
          </w:rPr>
          <w:t>4</w:t>
        </w:r>
        <w:r w:rsidR="00F2692C">
          <w:rPr>
            <w:noProof/>
            <w:webHidden/>
          </w:rPr>
          <w:fldChar w:fldCharType="end"/>
        </w:r>
      </w:hyperlink>
    </w:p>
    <w:p w:rsidR="00A96FFC" w:rsidRDefault="00C0576C" w:rsidP="003559A3">
      <w:pPr>
        <w:tabs>
          <w:tab w:val="right" w:leader="dot" w:pos="9720"/>
        </w:tabs>
        <w:jc w:val="left"/>
        <w:rPr>
          <w:bCs/>
        </w:rPr>
      </w:pPr>
      <w:r>
        <w:rPr>
          <w:bCs/>
        </w:rPr>
        <w:fldChar w:fldCharType="end"/>
      </w:r>
    </w:p>
    <w:p w:rsidR="00084E8E" w:rsidRPr="00FA370A" w:rsidRDefault="00084E8E" w:rsidP="002441F5">
      <w:pPr>
        <w:jc w:val="left"/>
        <w:rPr>
          <w:bCs/>
        </w:rPr>
      </w:pPr>
    </w:p>
    <w:p w:rsidR="00A96FFC" w:rsidRPr="00A96FFC" w:rsidRDefault="00A96FFC">
      <w:pPr>
        <w:rPr>
          <w:bCs/>
        </w:rPr>
      </w:pPr>
    </w:p>
    <w:p w:rsidR="00A96FFC" w:rsidRPr="00A96FFC" w:rsidRDefault="00A96FFC">
      <w:pPr>
        <w:rPr>
          <w:bCs/>
        </w:rPr>
        <w:sectPr w:rsidR="00A96FFC" w:rsidRPr="00A96FFC" w:rsidSect="001F0772">
          <w:pgSz w:w="12240" w:h="15840" w:code="1"/>
          <w:pgMar w:top="720" w:right="1080" w:bottom="720" w:left="1440" w:header="720" w:footer="389" w:gutter="0"/>
          <w:pgNumType w:start="1"/>
          <w:cols w:space="720"/>
          <w:docGrid w:linePitch="360"/>
        </w:sectPr>
      </w:pPr>
    </w:p>
    <w:p w:rsidR="00D52AE5" w:rsidRPr="00D52AE5" w:rsidRDefault="00D52AE5" w:rsidP="00D52AE5">
      <w:pPr>
        <w:pStyle w:val="Heading1"/>
        <w:numPr>
          <w:ilvl w:val="0"/>
          <w:numId w:val="0"/>
        </w:numPr>
        <w:ind w:left="360"/>
        <w:jc w:val="both"/>
        <w:rPr>
          <w:b w:val="0"/>
          <w:sz w:val="24"/>
          <w:szCs w:val="24"/>
        </w:rPr>
      </w:pPr>
    </w:p>
    <w:p w:rsidR="00CE5B8A" w:rsidRPr="00774629" w:rsidRDefault="007D5A75" w:rsidP="007D5A75">
      <w:pPr>
        <w:pStyle w:val="Heading1"/>
      </w:pPr>
      <w:bookmarkStart w:id="1" w:name="_Toc496106043"/>
      <w:r>
        <w:t>INTRODUCTION</w:t>
      </w:r>
      <w:bookmarkEnd w:id="1"/>
    </w:p>
    <w:p w:rsidR="00D435EC" w:rsidRPr="007D5A75" w:rsidRDefault="00D435EC"/>
    <w:p w:rsidR="00310519" w:rsidRPr="00574CD7" w:rsidRDefault="00310519" w:rsidP="00310519">
      <w:pPr>
        <w:tabs>
          <w:tab w:val="left" w:pos="720"/>
          <w:tab w:val="right" w:pos="9260"/>
        </w:tabs>
        <w:rPr>
          <w:rFonts w:ascii="Palatino" w:hAnsi="Palatino"/>
        </w:rPr>
      </w:pPr>
      <w:r w:rsidRPr="00574CD7">
        <w:rPr>
          <w:rFonts w:ascii="Palatino" w:hAnsi="Palatino"/>
        </w:rPr>
        <w:t>Gas storage cylinders are a separate class of pressure vessels, loaded to nominally 80% higher stress values than permitted by the A.S.M.E. Code, the established pressure vessel standard at the Laboratory.  These cylinders are built to rigorous specifications for fabrication, inspection and testing published by the Department of Transportation (DOT)</w:t>
      </w:r>
      <w:r w:rsidRPr="00574CD7">
        <w:rPr>
          <w:rStyle w:val="FootnoteReference"/>
          <w:rFonts w:ascii="Palatino" w:hAnsi="Palatino"/>
        </w:rPr>
        <w:footnoteReference w:id="1"/>
      </w:r>
      <w:r w:rsidRPr="00574CD7">
        <w:rPr>
          <w:rFonts w:ascii="Palatino" w:hAnsi="Palatino"/>
        </w:rPr>
        <w:t>.</w:t>
      </w:r>
    </w:p>
    <w:p w:rsidR="00310519" w:rsidRPr="00574CD7" w:rsidRDefault="00310519" w:rsidP="00310519">
      <w:pPr>
        <w:tabs>
          <w:tab w:val="left" w:pos="720"/>
          <w:tab w:val="right" w:pos="9260"/>
        </w:tabs>
        <w:rPr>
          <w:rFonts w:ascii="Palatino" w:hAnsi="Palatino"/>
        </w:rPr>
      </w:pPr>
    </w:p>
    <w:p w:rsidR="00310519" w:rsidRDefault="00310519" w:rsidP="00310519">
      <w:pPr>
        <w:tabs>
          <w:tab w:val="left" w:pos="720"/>
          <w:tab w:val="right" w:pos="9260"/>
        </w:tabs>
        <w:rPr>
          <w:rFonts w:ascii="Palatino" w:hAnsi="Palatino"/>
        </w:rPr>
      </w:pPr>
      <w:r w:rsidRPr="00574CD7">
        <w:rPr>
          <w:rFonts w:ascii="Palatino" w:hAnsi="Palatino"/>
        </w:rPr>
        <w:t xml:space="preserve">This chapter states the reinspection and retesting procedures policy regarding cylinders </w:t>
      </w:r>
      <w:r w:rsidRPr="00574CD7">
        <w:rPr>
          <w:rFonts w:ascii="Palatino" w:hAnsi="Palatino"/>
          <w:u w:val="single"/>
        </w:rPr>
        <w:t>owned</w:t>
      </w:r>
      <w:r w:rsidRPr="00574CD7">
        <w:rPr>
          <w:rFonts w:ascii="Palatino" w:hAnsi="Palatino"/>
        </w:rPr>
        <w:t xml:space="preserve"> by Fermilab (or by experimenters when used onsite).  Commercially owned cylinders must be maintained to Department of Transportation standards by their owners.</w:t>
      </w:r>
    </w:p>
    <w:p w:rsidR="000A2AD2" w:rsidRDefault="000A2AD2" w:rsidP="00310519">
      <w:pPr>
        <w:tabs>
          <w:tab w:val="left" w:pos="720"/>
          <w:tab w:val="right" w:pos="9260"/>
        </w:tabs>
        <w:rPr>
          <w:rFonts w:ascii="Palatino" w:hAnsi="Palatino"/>
        </w:rPr>
      </w:pPr>
    </w:p>
    <w:p w:rsidR="007D5A75" w:rsidRPr="00F2692C" w:rsidRDefault="000A2AD2" w:rsidP="00F2692C">
      <w:pPr>
        <w:tabs>
          <w:tab w:val="left" w:pos="720"/>
          <w:tab w:val="right" w:pos="9260"/>
        </w:tabs>
        <w:rPr>
          <w:rFonts w:ascii="Palatino" w:hAnsi="Palatino"/>
        </w:rPr>
      </w:pPr>
      <w:r>
        <w:rPr>
          <w:rFonts w:ascii="Palatino" w:hAnsi="Palatino"/>
        </w:rPr>
        <w:t>This chapter applies only to the cylinder specifications listed in 49 CFR 173.34.</w:t>
      </w:r>
    </w:p>
    <w:p w:rsidR="006A7918" w:rsidRPr="006B2971" w:rsidRDefault="006A7918" w:rsidP="00F2692C">
      <w:pPr>
        <w:pStyle w:val="Heading1"/>
        <w:numPr>
          <w:ilvl w:val="0"/>
          <w:numId w:val="0"/>
        </w:numPr>
        <w:rPr>
          <w:kern w:val="0"/>
        </w:rPr>
      </w:pPr>
    </w:p>
    <w:p w:rsidR="00554664" w:rsidRDefault="00554664" w:rsidP="006A7918">
      <w:pPr>
        <w:pStyle w:val="Heading1"/>
        <w:keepNext w:val="0"/>
      </w:pPr>
      <w:bookmarkStart w:id="2" w:name="_Toc496106044"/>
      <w:r>
        <w:t>RESPONSIBL</w:t>
      </w:r>
      <w:r w:rsidR="007D5A75">
        <w:t>ILITIES</w:t>
      </w:r>
      <w:bookmarkEnd w:id="2"/>
    </w:p>
    <w:p w:rsidR="00554664" w:rsidRPr="00263F3B" w:rsidRDefault="00554664" w:rsidP="00E00D72"/>
    <w:p w:rsidR="00244E31" w:rsidRPr="00F2692C" w:rsidRDefault="00D120A3" w:rsidP="00F2692C">
      <w:pPr>
        <w:tabs>
          <w:tab w:val="left" w:pos="720"/>
          <w:tab w:val="right" w:pos="9260"/>
        </w:tabs>
        <w:rPr>
          <w:rFonts w:ascii="Palatino" w:hAnsi="Palatino"/>
        </w:rPr>
      </w:pPr>
      <w:r w:rsidRPr="00574CD7">
        <w:rPr>
          <w:rFonts w:ascii="Palatino" w:hAnsi="Palatino"/>
        </w:rPr>
        <w:t>Division/Section heads are responsible for assuring proper integrity of the Fermilab-owned gas storage cylinders in their custody.</w:t>
      </w:r>
    </w:p>
    <w:p w:rsidR="001E4839" w:rsidRPr="001E4839" w:rsidRDefault="001E4839" w:rsidP="00E00D72"/>
    <w:p w:rsidR="00BE0C08" w:rsidRDefault="00F86384" w:rsidP="003E2A77">
      <w:pPr>
        <w:pStyle w:val="Heading1"/>
        <w:keepNext w:val="0"/>
      </w:pPr>
      <w:bookmarkStart w:id="3" w:name="_Toc496106045"/>
      <w:r>
        <w:t>PROCEDURES</w:t>
      </w:r>
      <w:bookmarkEnd w:id="3"/>
    </w:p>
    <w:p w:rsidR="001E4839" w:rsidRPr="001E4839" w:rsidRDefault="001E4839" w:rsidP="00E00D72"/>
    <w:p w:rsidR="00D929BC" w:rsidRDefault="00D929BC" w:rsidP="00E00D72">
      <w:pPr>
        <w:rPr>
          <w:rFonts w:ascii="Palatino" w:hAnsi="Palatino"/>
          <w:color w:val="000000"/>
        </w:rPr>
      </w:pPr>
    </w:p>
    <w:p w:rsidR="00D929BC" w:rsidRPr="00A979E2" w:rsidRDefault="00D120A3" w:rsidP="00D929BC">
      <w:pPr>
        <w:pStyle w:val="Heading2"/>
        <w:keepNext w:val="0"/>
        <w:rPr>
          <w:b w:val="0"/>
        </w:rPr>
      </w:pPr>
      <w:bookmarkStart w:id="4" w:name="_Toc496106046"/>
      <w:r w:rsidRPr="00A979E2">
        <w:rPr>
          <w:rFonts w:ascii="Palatino" w:hAnsi="Palatino"/>
        </w:rPr>
        <w:t>Retest and Re</w:t>
      </w:r>
      <w:r w:rsidR="00205E3F">
        <w:rPr>
          <w:rFonts w:ascii="Palatino" w:hAnsi="Palatino"/>
        </w:rPr>
        <w:t>-</w:t>
      </w:r>
      <w:r w:rsidRPr="00A979E2">
        <w:rPr>
          <w:rFonts w:ascii="Palatino" w:hAnsi="Palatino"/>
        </w:rPr>
        <w:t>inspection Options</w:t>
      </w:r>
      <w:bookmarkEnd w:id="4"/>
    </w:p>
    <w:p w:rsidR="00D929BC" w:rsidRPr="00DE2BC0" w:rsidRDefault="00D929BC" w:rsidP="00D929BC">
      <w:pPr>
        <w:pStyle w:val="Heading2"/>
        <w:keepNext w:val="0"/>
        <w:numPr>
          <w:ilvl w:val="0"/>
          <w:numId w:val="0"/>
        </w:numPr>
        <w:ind w:left="504"/>
        <w:rPr>
          <w:b w:val="0"/>
        </w:rPr>
      </w:pPr>
      <w:r w:rsidRPr="00DE2BC0">
        <w:t xml:space="preserve"> </w:t>
      </w:r>
    </w:p>
    <w:p w:rsidR="00D120A3" w:rsidRDefault="00D120A3" w:rsidP="00D120A3">
      <w:pPr>
        <w:tabs>
          <w:tab w:val="left" w:pos="720"/>
          <w:tab w:val="right" w:pos="9260"/>
        </w:tabs>
        <w:ind w:left="720" w:hanging="720"/>
        <w:rPr>
          <w:rFonts w:ascii="Palatino" w:hAnsi="Palatino"/>
        </w:rPr>
      </w:pPr>
      <w:r>
        <w:rPr>
          <w:rFonts w:ascii="Palatino" w:hAnsi="Palatino"/>
        </w:rPr>
        <w:tab/>
      </w:r>
      <w:r w:rsidRPr="00574CD7">
        <w:rPr>
          <w:rFonts w:ascii="Palatino" w:hAnsi="Palatino"/>
        </w:rPr>
        <w:t>When cylinders become due for re</w:t>
      </w:r>
      <w:r w:rsidR="00205E3F">
        <w:rPr>
          <w:rFonts w:ascii="Palatino" w:hAnsi="Palatino"/>
        </w:rPr>
        <w:t>-</w:t>
      </w:r>
      <w:r w:rsidRPr="00574CD7">
        <w:rPr>
          <w:rFonts w:ascii="Palatino" w:hAnsi="Palatino"/>
        </w:rPr>
        <w:t>inspection and for retesting (every five years</w:t>
      </w:r>
      <w:r w:rsidR="000A2AD2">
        <w:rPr>
          <w:rFonts w:ascii="Palatino" w:hAnsi="Palatino"/>
        </w:rPr>
        <w:t xml:space="preserve"> or as required in 49 CFR 180.209</w:t>
      </w:r>
      <w:r w:rsidRPr="00574CD7">
        <w:rPr>
          <w:rFonts w:ascii="Palatino" w:hAnsi="Palatino"/>
        </w:rPr>
        <w:t>), division/section heads controlling their use have the option of continuing their registration by maintaining the cylinders as DOT cylinders, or derating the cylinders to the requirements of the A.S.M.E. Pressure Vessel Code.</w:t>
      </w:r>
    </w:p>
    <w:p w:rsidR="000A2AD2" w:rsidRDefault="000A2AD2" w:rsidP="00D120A3">
      <w:pPr>
        <w:tabs>
          <w:tab w:val="left" w:pos="720"/>
          <w:tab w:val="right" w:pos="9260"/>
        </w:tabs>
        <w:ind w:left="720" w:hanging="720"/>
        <w:rPr>
          <w:rFonts w:ascii="Palatino" w:hAnsi="Palatino"/>
        </w:rPr>
      </w:pPr>
    </w:p>
    <w:p w:rsidR="000A2AD2" w:rsidRPr="00574CD7" w:rsidRDefault="000A2AD2" w:rsidP="00D120A3">
      <w:pPr>
        <w:tabs>
          <w:tab w:val="left" w:pos="720"/>
          <w:tab w:val="right" w:pos="9260"/>
        </w:tabs>
        <w:ind w:left="720" w:hanging="720"/>
        <w:rPr>
          <w:rFonts w:ascii="Palatino" w:hAnsi="Palatino"/>
        </w:rPr>
      </w:pPr>
      <w:r>
        <w:rPr>
          <w:rFonts w:ascii="Palatino" w:hAnsi="Palatino"/>
        </w:rPr>
        <w:tab/>
        <w:t xml:space="preserve">A cylinder that was filled prior to its requalification period, may remain filled until emptied.   If a re-qualification is due, the cylinder cannot be re-filled until the requalification has been successfully completed. </w:t>
      </w:r>
    </w:p>
    <w:p w:rsidR="00D929BC" w:rsidRDefault="00D929BC" w:rsidP="00D929BC">
      <w:pPr>
        <w:rPr>
          <w:highlight w:val="yellow"/>
        </w:rPr>
      </w:pPr>
    </w:p>
    <w:p w:rsidR="006B2971" w:rsidRPr="00A979E2" w:rsidRDefault="00D120A3" w:rsidP="00310519">
      <w:pPr>
        <w:pStyle w:val="Heading2"/>
        <w:keepNext w:val="0"/>
      </w:pPr>
      <w:bookmarkStart w:id="5" w:name="_Toc496106047"/>
      <w:r w:rsidRPr="00A979E2">
        <w:rPr>
          <w:rFonts w:ascii="Palatino" w:hAnsi="Palatino"/>
        </w:rPr>
        <w:t xml:space="preserve">Maintaining the Cylinders </w:t>
      </w:r>
      <w:r w:rsidR="000A2AD2" w:rsidRPr="00A979E2">
        <w:rPr>
          <w:rFonts w:ascii="Palatino" w:hAnsi="Palatino"/>
        </w:rPr>
        <w:t>as</w:t>
      </w:r>
      <w:r w:rsidRPr="00A979E2">
        <w:rPr>
          <w:rFonts w:ascii="Palatino" w:hAnsi="Palatino"/>
        </w:rPr>
        <w:t xml:space="preserve"> DOT Certified</w:t>
      </w:r>
      <w:bookmarkEnd w:id="5"/>
    </w:p>
    <w:p w:rsidR="006B2971" w:rsidRDefault="006B2971" w:rsidP="00D929BC">
      <w:pPr>
        <w:rPr>
          <w:highlight w:val="yellow"/>
        </w:rPr>
      </w:pPr>
    </w:p>
    <w:p w:rsidR="00D120A3" w:rsidRPr="00D120A3" w:rsidRDefault="00D120A3" w:rsidP="00D120A3">
      <w:pPr>
        <w:tabs>
          <w:tab w:val="left" w:pos="720"/>
          <w:tab w:val="right" w:pos="9260"/>
        </w:tabs>
        <w:ind w:left="720" w:hanging="720"/>
        <w:rPr>
          <w:rFonts w:ascii="Palatino" w:hAnsi="Palatino"/>
        </w:rPr>
      </w:pPr>
      <w:r>
        <w:rPr>
          <w:rFonts w:ascii="Palatino" w:hAnsi="Palatino"/>
        </w:rPr>
        <w:tab/>
      </w:r>
      <w:r w:rsidRPr="00574CD7">
        <w:rPr>
          <w:rFonts w:ascii="Palatino" w:hAnsi="Palatino"/>
        </w:rPr>
        <w:t>Retesting and re</w:t>
      </w:r>
      <w:r w:rsidR="00205E3F">
        <w:rPr>
          <w:rFonts w:ascii="Palatino" w:hAnsi="Palatino"/>
        </w:rPr>
        <w:t>-</w:t>
      </w:r>
      <w:r w:rsidRPr="00574CD7">
        <w:rPr>
          <w:rFonts w:ascii="Palatino" w:hAnsi="Palatino"/>
        </w:rPr>
        <w:t xml:space="preserve">inspection of the cylinders to maintain their DOT certification includes rigorous pressure testing conducted by outside firms involving disassembly of the tube bank and volumetric expansion determination of the cylinders at 5/3 of </w:t>
      </w:r>
      <w:r w:rsidRPr="00574CD7">
        <w:rPr>
          <w:rFonts w:ascii="Palatino" w:hAnsi="Palatino"/>
        </w:rPr>
        <w:lastRenderedPageBreak/>
        <w:t xml:space="preserve">the operating pressure.  Bore scope inspection for indications of internal corrosion and refurbishment and testing of relief devices is included.  </w:t>
      </w:r>
    </w:p>
    <w:p w:rsidR="00501197" w:rsidRDefault="00501197" w:rsidP="00D929BC">
      <w:pPr>
        <w:rPr>
          <w:highlight w:val="yellow"/>
        </w:rPr>
      </w:pPr>
    </w:p>
    <w:p w:rsidR="006B2971" w:rsidRDefault="00A979E2" w:rsidP="00310519">
      <w:pPr>
        <w:pStyle w:val="Heading2"/>
        <w:keepNext w:val="0"/>
      </w:pPr>
      <w:bookmarkStart w:id="6" w:name="_Toc496106048"/>
      <w:r>
        <w:t>Derating and Retesting Cylinders to A.S.M.E Code</w:t>
      </w:r>
      <w:bookmarkEnd w:id="6"/>
    </w:p>
    <w:p w:rsidR="00501197" w:rsidRPr="00501197" w:rsidRDefault="00501197" w:rsidP="00501197"/>
    <w:p w:rsidR="00A979E2" w:rsidRPr="00574CD7" w:rsidRDefault="00A979E2" w:rsidP="00A979E2">
      <w:pPr>
        <w:tabs>
          <w:tab w:val="left" w:pos="720"/>
          <w:tab w:val="right" w:pos="9260"/>
        </w:tabs>
        <w:ind w:left="720" w:hanging="720"/>
        <w:rPr>
          <w:rFonts w:ascii="Palatino" w:hAnsi="Palatino"/>
        </w:rPr>
      </w:pPr>
      <w:r>
        <w:rPr>
          <w:rFonts w:ascii="Palatino" w:hAnsi="Palatino"/>
        </w:rPr>
        <w:tab/>
      </w:r>
      <w:r w:rsidRPr="00574CD7">
        <w:rPr>
          <w:rFonts w:ascii="Palatino" w:hAnsi="Palatino"/>
        </w:rPr>
        <w:t xml:space="preserve">Cylinders that are used exclusively onsite may be taken out of DOT classification and </w:t>
      </w:r>
      <w:proofErr w:type="spellStart"/>
      <w:r w:rsidRPr="00574CD7">
        <w:rPr>
          <w:rFonts w:ascii="Palatino" w:hAnsi="Palatino"/>
        </w:rPr>
        <w:t>derated</w:t>
      </w:r>
      <w:proofErr w:type="spellEnd"/>
      <w:r w:rsidRPr="00574CD7">
        <w:rPr>
          <w:rFonts w:ascii="Palatino" w:hAnsi="Palatino"/>
        </w:rPr>
        <w:t xml:space="preserve"> to 55%</w:t>
      </w:r>
      <w:r w:rsidRPr="00574CD7">
        <w:rPr>
          <w:rStyle w:val="FootnoteReference"/>
          <w:rFonts w:ascii="Palatino" w:hAnsi="Palatino"/>
        </w:rPr>
        <w:footnoteReference w:id="2"/>
      </w:r>
      <w:r w:rsidRPr="00574CD7">
        <w:rPr>
          <w:rFonts w:ascii="Palatino" w:hAnsi="Palatino"/>
        </w:rPr>
        <w:t xml:space="preserve"> of their DOT operating pressure.  This is the maximum operating pressure allowed by the A.S.M.E. Pressure Vessel Code.  These cylinders shall be subjected to the above DOT inspection requirements except a hydrostatic or pneumatic pressure test </w:t>
      </w:r>
      <w:r w:rsidRPr="00BB3031">
        <w:rPr>
          <w:rFonts w:ascii="Palatino" w:hAnsi="Palatino"/>
          <w:strike/>
        </w:rPr>
        <w:t>at 3/2 for hydrostatic and 5/4 for pneumatic</w:t>
      </w:r>
      <w:r w:rsidR="000A2AD2">
        <w:rPr>
          <w:rFonts w:ascii="Palatino" w:hAnsi="Palatino"/>
          <w:strike/>
        </w:rPr>
        <w:t xml:space="preserve"> in </w:t>
      </w:r>
      <w:r w:rsidR="000A2AD2" w:rsidRPr="00BB3031">
        <w:rPr>
          <w:rFonts w:ascii="Palatino" w:hAnsi="Palatino"/>
        </w:rPr>
        <w:t xml:space="preserve">accordance with current </w:t>
      </w:r>
      <w:r w:rsidR="000A2AD2">
        <w:rPr>
          <w:rFonts w:ascii="Palatino" w:hAnsi="Palatino"/>
        </w:rPr>
        <w:t>ASME Section VIII, Division 1</w:t>
      </w:r>
      <w:r w:rsidRPr="00574CD7">
        <w:rPr>
          <w:rFonts w:ascii="Palatino" w:hAnsi="Palatino"/>
        </w:rPr>
        <w:t xml:space="preserve"> of the "</w:t>
      </w:r>
      <w:proofErr w:type="spellStart"/>
      <w:r w:rsidRPr="00574CD7">
        <w:rPr>
          <w:rFonts w:ascii="Palatino" w:hAnsi="Palatino"/>
        </w:rPr>
        <w:t>derated</w:t>
      </w:r>
      <w:proofErr w:type="spellEnd"/>
      <w:r w:rsidRPr="00574CD7">
        <w:rPr>
          <w:rFonts w:ascii="Palatino" w:hAnsi="Palatino"/>
        </w:rPr>
        <w:t xml:space="preserve"> maximum operating pressure" shall substitute for the hydrostatic expansion test.  This test shall be witn</w:t>
      </w:r>
      <w:r w:rsidR="0073153E">
        <w:rPr>
          <w:rFonts w:ascii="Palatino" w:hAnsi="Palatino"/>
        </w:rPr>
        <w:t>essed by the Division Safety O</w:t>
      </w:r>
      <w:r w:rsidRPr="00574CD7">
        <w:rPr>
          <w:rFonts w:ascii="Palatino" w:hAnsi="Palatino"/>
        </w:rPr>
        <w:t xml:space="preserve">fficer </w:t>
      </w:r>
      <w:r w:rsidR="0073153E">
        <w:rPr>
          <w:rFonts w:ascii="Palatino" w:hAnsi="Palatino"/>
        </w:rPr>
        <w:t xml:space="preserve">(DSO) </w:t>
      </w:r>
      <w:r w:rsidRPr="00574CD7">
        <w:rPr>
          <w:rFonts w:ascii="Palatino" w:hAnsi="Palatino"/>
        </w:rPr>
        <w:t>or designee.  Members of the Mechanical Safety Subcommittee are available for consultation.</w:t>
      </w:r>
    </w:p>
    <w:p w:rsidR="006B2971" w:rsidRPr="00E7004C" w:rsidRDefault="006B2971" w:rsidP="00D929BC">
      <w:pPr>
        <w:rPr>
          <w:highlight w:val="yellow"/>
        </w:rPr>
      </w:pPr>
    </w:p>
    <w:p w:rsidR="00D929BC" w:rsidRDefault="00A979E2" w:rsidP="00D929BC">
      <w:pPr>
        <w:pStyle w:val="Heading3"/>
      </w:pPr>
      <w:bookmarkStart w:id="7" w:name="_Toc496106049"/>
      <w:r>
        <w:t>Cylinder Marking</w:t>
      </w:r>
      <w:bookmarkEnd w:id="7"/>
    </w:p>
    <w:p w:rsidR="00D929BC" w:rsidRPr="00DE2BC0" w:rsidRDefault="00D929BC" w:rsidP="00D929BC">
      <w:pPr>
        <w:pStyle w:val="Heading2"/>
        <w:keepNext w:val="0"/>
        <w:numPr>
          <w:ilvl w:val="0"/>
          <w:numId w:val="0"/>
        </w:numPr>
        <w:ind w:left="504"/>
        <w:rPr>
          <w:b w:val="0"/>
        </w:rPr>
      </w:pPr>
    </w:p>
    <w:p w:rsidR="00A979E2" w:rsidRPr="00574CD7" w:rsidRDefault="00A979E2" w:rsidP="00A979E2">
      <w:pPr>
        <w:tabs>
          <w:tab w:val="left" w:pos="720"/>
          <w:tab w:val="left" w:pos="1440"/>
          <w:tab w:val="left" w:pos="2700"/>
          <w:tab w:val="right" w:pos="9260"/>
        </w:tabs>
        <w:ind w:left="1440" w:hanging="720"/>
        <w:rPr>
          <w:rFonts w:ascii="Palatino" w:hAnsi="Palatino"/>
        </w:rPr>
      </w:pPr>
      <w:r>
        <w:rPr>
          <w:rFonts w:ascii="Palatino" w:hAnsi="Palatino"/>
        </w:rPr>
        <w:tab/>
      </w:r>
      <w:r w:rsidRPr="00574CD7">
        <w:rPr>
          <w:rFonts w:ascii="Palatino" w:hAnsi="Palatino"/>
        </w:rPr>
        <w:t xml:space="preserve">Such </w:t>
      </w:r>
      <w:proofErr w:type="spellStart"/>
      <w:r w:rsidRPr="00574CD7">
        <w:rPr>
          <w:rFonts w:ascii="Palatino" w:hAnsi="Palatino"/>
        </w:rPr>
        <w:t>derated</w:t>
      </w:r>
      <w:proofErr w:type="spellEnd"/>
      <w:r w:rsidRPr="00574CD7">
        <w:rPr>
          <w:rFonts w:ascii="Palatino" w:hAnsi="Palatino"/>
        </w:rPr>
        <w:t xml:space="preserve"> cylinders shall each be identified with a metal collar, permanently attached to the neck.  It shall be stamped or permanently printed with the following text:</w:t>
      </w:r>
    </w:p>
    <w:p w:rsidR="00D929BC" w:rsidRDefault="00D929BC" w:rsidP="00D929BC"/>
    <w:p w:rsidR="00A979E2" w:rsidRPr="00574CD7" w:rsidRDefault="00A979E2" w:rsidP="00A979E2">
      <w:pPr>
        <w:tabs>
          <w:tab w:val="left" w:pos="720"/>
          <w:tab w:val="left" w:pos="2700"/>
          <w:tab w:val="right" w:pos="9260"/>
        </w:tabs>
        <w:ind w:left="720" w:hanging="720"/>
        <w:rPr>
          <w:rFonts w:ascii="Palatino" w:hAnsi="Palatino"/>
          <w:b/>
        </w:rPr>
      </w:pPr>
      <w:r>
        <w:rPr>
          <w:rFonts w:ascii="Palatino" w:hAnsi="Palatino"/>
          <w:b/>
        </w:rPr>
        <w:tab/>
      </w:r>
      <w:r>
        <w:rPr>
          <w:rFonts w:ascii="Palatino" w:hAnsi="Palatino"/>
          <w:b/>
        </w:rPr>
        <w:tab/>
      </w:r>
      <w:r w:rsidRPr="00574CD7">
        <w:rPr>
          <w:rFonts w:ascii="Palatino" w:hAnsi="Palatino"/>
          <w:b/>
        </w:rPr>
        <w:t>DERATED CYLINDERS</w:t>
      </w:r>
    </w:p>
    <w:p w:rsidR="00A979E2" w:rsidRPr="00574CD7" w:rsidRDefault="00A979E2" w:rsidP="00A979E2">
      <w:pPr>
        <w:tabs>
          <w:tab w:val="left" w:pos="720"/>
          <w:tab w:val="left" w:pos="2700"/>
          <w:tab w:val="right" w:pos="9260"/>
        </w:tabs>
        <w:ind w:left="720" w:hanging="720"/>
        <w:rPr>
          <w:rFonts w:ascii="Palatino" w:hAnsi="Palatino"/>
          <w:b/>
        </w:rPr>
      </w:pPr>
      <w:r w:rsidRPr="00574CD7">
        <w:rPr>
          <w:rFonts w:ascii="Palatino" w:hAnsi="Palatino"/>
          <w:b/>
        </w:rPr>
        <w:tab/>
      </w:r>
      <w:r w:rsidRPr="00574CD7">
        <w:rPr>
          <w:rFonts w:ascii="Palatino" w:hAnsi="Palatino"/>
          <w:b/>
        </w:rPr>
        <w:tab/>
        <w:t>SHALL NOT BE USED</w:t>
      </w:r>
    </w:p>
    <w:p w:rsidR="00A979E2" w:rsidRPr="00574CD7" w:rsidRDefault="00A979E2" w:rsidP="00A979E2">
      <w:pPr>
        <w:tabs>
          <w:tab w:val="left" w:pos="720"/>
          <w:tab w:val="left" w:pos="2700"/>
          <w:tab w:val="right" w:pos="9260"/>
        </w:tabs>
        <w:ind w:left="720" w:hanging="720"/>
        <w:rPr>
          <w:rFonts w:ascii="Palatino" w:hAnsi="Palatino"/>
          <w:b/>
        </w:rPr>
      </w:pPr>
      <w:r w:rsidRPr="00574CD7">
        <w:rPr>
          <w:rFonts w:ascii="Palatino" w:hAnsi="Palatino"/>
          <w:b/>
        </w:rPr>
        <w:tab/>
      </w:r>
      <w:r w:rsidRPr="00574CD7">
        <w:rPr>
          <w:rFonts w:ascii="Palatino" w:hAnsi="Palatino"/>
          <w:b/>
        </w:rPr>
        <w:tab/>
        <w:t>IN PRESSURIZED MODE</w:t>
      </w:r>
    </w:p>
    <w:p w:rsidR="00A979E2" w:rsidRPr="00574CD7" w:rsidRDefault="00A979E2" w:rsidP="00A979E2">
      <w:pPr>
        <w:tabs>
          <w:tab w:val="left" w:pos="720"/>
          <w:tab w:val="left" w:pos="2700"/>
          <w:tab w:val="right" w:pos="9260"/>
        </w:tabs>
        <w:ind w:left="720" w:hanging="720"/>
        <w:rPr>
          <w:rFonts w:ascii="Palatino" w:hAnsi="Palatino"/>
          <w:b/>
        </w:rPr>
      </w:pPr>
      <w:r w:rsidRPr="00574CD7">
        <w:rPr>
          <w:rFonts w:ascii="Palatino" w:hAnsi="Palatino"/>
          <w:b/>
        </w:rPr>
        <w:tab/>
      </w:r>
      <w:r w:rsidRPr="00574CD7">
        <w:rPr>
          <w:rFonts w:ascii="Palatino" w:hAnsi="Palatino"/>
          <w:b/>
        </w:rPr>
        <w:tab/>
        <w:t>OFF FERMILAB SITE</w:t>
      </w:r>
    </w:p>
    <w:p w:rsidR="00A979E2" w:rsidRPr="00574CD7" w:rsidRDefault="00A979E2" w:rsidP="00A979E2">
      <w:pPr>
        <w:tabs>
          <w:tab w:val="left" w:pos="720"/>
          <w:tab w:val="left" w:pos="2700"/>
          <w:tab w:val="right" w:pos="9260"/>
        </w:tabs>
        <w:ind w:left="720" w:hanging="720"/>
        <w:rPr>
          <w:rFonts w:ascii="Palatino" w:hAnsi="Palatino"/>
          <w:b/>
        </w:rPr>
      </w:pPr>
      <w:r w:rsidRPr="00574CD7">
        <w:rPr>
          <w:rFonts w:ascii="Palatino" w:hAnsi="Palatino"/>
          <w:b/>
        </w:rPr>
        <w:tab/>
      </w:r>
      <w:r w:rsidRPr="00574CD7">
        <w:rPr>
          <w:rFonts w:ascii="Palatino" w:hAnsi="Palatino"/>
          <w:b/>
        </w:rPr>
        <w:tab/>
        <w:t>DERATED MAXIMUM OPERATING PRESSURE</w:t>
      </w:r>
    </w:p>
    <w:p w:rsidR="00A979E2" w:rsidRPr="00574CD7" w:rsidRDefault="00A979E2" w:rsidP="00A979E2">
      <w:pPr>
        <w:tabs>
          <w:tab w:val="left" w:pos="720"/>
          <w:tab w:val="left" w:pos="2700"/>
          <w:tab w:val="right" w:pos="9260"/>
        </w:tabs>
        <w:ind w:left="720" w:hanging="720"/>
        <w:rPr>
          <w:rFonts w:ascii="Palatino" w:hAnsi="Palatino"/>
          <w:b/>
        </w:rPr>
      </w:pPr>
      <w:r w:rsidRPr="00574CD7">
        <w:rPr>
          <w:rFonts w:ascii="Palatino" w:hAnsi="Palatino"/>
          <w:b/>
        </w:rPr>
        <w:tab/>
      </w:r>
      <w:r w:rsidRPr="00574CD7">
        <w:rPr>
          <w:rFonts w:ascii="Palatino" w:hAnsi="Palatino"/>
          <w:b/>
        </w:rPr>
        <w:tab/>
        <w:t>______________PSI</w:t>
      </w:r>
    </w:p>
    <w:p w:rsidR="00A979E2" w:rsidRPr="00574CD7" w:rsidRDefault="00A979E2" w:rsidP="00A979E2">
      <w:pPr>
        <w:tabs>
          <w:tab w:val="left" w:pos="720"/>
          <w:tab w:val="left" w:pos="2700"/>
          <w:tab w:val="right" w:pos="9260"/>
        </w:tabs>
        <w:ind w:left="720" w:hanging="720"/>
        <w:rPr>
          <w:rFonts w:ascii="Palatino" w:hAnsi="Palatino"/>
          <w:b/>
        </w:rPr>
      </w:pPr>
      <w:r w:rsidRPr="00574CD7">
        <w:rPr>
          <w:rFonts w:ascii="Palatino" w:hAnsi="Palatino"/>
          <w:b/>
        </w:rPr>
        <w:tab/>
      </w:r>
      <w:r w:rsidRPr="00574CD7">
        <w:rPr>
          <w:rFonts w:ascii="Palatino" w:hAnsi="Palatino"/>
          <w:b/>
        </w:rPr>
        <w:tab/>
        <w:t>INSPECTED AND TESTED TO</w:t>
      </w:r>
    </w:p>
    <w:p w:rsidR="00A979E2" w:rsidRPr="00574CD7" w:rsidRDefault="00A979E2" w:rsidP="00A979E2">
      <w:pPr>
        <w:tabs>
          <w:tab w:val="left" w:pos="720"/>
          <w:tab w:val="left" w:pos="2700"/>
          <w:tab w:val="right" w:pos="9260"/>
        </w:tabs>
        <w:ind w:left="720" w:hanging="720"/>
        <w:rPr>
          <w:rFonts w:ascii="Palatino" w:hAnsi="Palatino"/>
          <w:b/>
        </w:rPr>
      </w:pPr>
      <w:r w:rsidRPr="00574CD7">
        <w:rPr>
          <w:rFonts w:ascii="Palatino" w:hAnsi="Palatino"/>
          <w:b/>
        </w:rPr>
        <w:tab/>
      </w:r>
      <w:r w:rsidRPr="00574CD7">
        <w:rPr>
          <w:rFonts w:ascii="Palatino" w:hAnsi="Palatino"/>
          <w:b/>
        </w:rPr>
        <w:tab/>
        <w:t>____________PSI ON DATE _______________</w:t>
      </w:r>
    </w:p>
    <w:p w:rsidR="00A979E2" w:rsidRPr="00574CD7" w:rsidRDefault="00A979E2" w:rsidP="00A979E2">
      <w:pPr>
        <w:tabs>
          <w:tab w:val="left" w:pos="720"/>
          <w:tab w:val="left" w:pos="2700"/>
          <w:tab w:val="right" w:pos="9260"/>
        </w:tabs>
        <w:ind w:left="720" w:hanging="720"/>
        <w:rPr>
          <w:rFonts w:ascii="Palatino" w:hAnsi="Palatino"/>
          <w:b/>
        </w:rPr>
      </w:pPr>
      <w:r w:rsidRPr="00574CD7">
        <w:rPr>
          <w:rFonts w:ascii="Palatino" w:hAnsi="Palatino"/>
          <w:b/>
        </w:rPr>
        <w:tab/>
      </w:r>
      <w:r w:rsidRPr="00574CD7">
        <w:rPr>
          <w:rFonts w:ascii="Palatino" w:hAnsi="Palatino"/>
          <w:b/>
        </w:rPr>
        <w:tab/>
        <w:t>RETEST ON OR BEFORE        _______________</w:t>
      </w:r>
    </w:p>
    <w:p w:rsidR="00A979E2" w:rsidRPr="00E7004C" w:rsidRDefault="00A979E2" w:rsidP="00D929BC">
      <w:pPr>
        <w:rPr>
          <w:highlight w:val="yellow"/>
        </w:rPr>
      </w:pPr>
    </w:p>
    <w:p w:rsidR="00A979E2" w:rsidRPr="00574CD7" w:rsidRDefault="00A979E2" w:rsidP="00A979E2">
      <w:pPr>
        <w:tabs>
          <w:tab w:val="left" w:pos="720"/>
          <w:tab w:val="left" w:pos="1440"/>
          <w:tab w:val="left" w:pos="2700"/>
          <w:tab w:val="right" w:pos="9260"/>
        </w:tabs>
        <w:ind w:left="1440" w:hanging="720"/>
        <w:rPr>
          <w:rFonts w:ascii="Palatino" w:hAnsi="Palatino"/>
        </w:rPr>
      </w:pPr>
      <w:r>
        <w:rPr>
          <w:rFonts w:ascii="Palatino" w:hAnsi="Palatino"/>
        </w:rPr>
        <w:tab/>
      </w:r>
      <w:r w:rsidRPr="00574CD7">
        <w:rPr>
          <w:rFonts w:ascii="Palatino" w:hAnsi="Palatino"/>
        </w:rPr>
        <w:t>In addition, each separately used cylinder shall have imprinted in letters 1" high, or for tube trailers both sides shall have imprinted in letters 3" high:</w:t>
      </w:r>
    </w:p>
    <w:p w:rsidR="00A979E2" w:rsidRPr="00574CD7" w:rsidRDefault="00A979E2" w:rsidP="00A979E2">
      <w:pPr>
        <w:tabs>
          <w:tab w:val="left" w:pos="720"/>
          <w:tab w:val="left" w:pos="1440"/>
          <w:tab w:val="left" w:pos="2700"/>
          <w:tab w:val="right" w:pos="9260"/>
        </w:tabs>
        <w:rPr>
          <w:rFonts w:ascii="Palatino" w:hAnsi="Palatino"/>
        </w:rPr>
      </w:pPr>
    </w:p>
    <w:p w:rsidR="00A979E2" w:rsidRPr="00574CD7" w:rsidRDefault="00A979E2" w:rsidP="00A979E2">
      <w:pPr>
        <w:tabs>
          <w:tab w:val="left" w:pos="720"/>
          <w:tab w:val="left" w:pos="1440"/>
          <w:tab w:val="left" w:pos="1800"/>
          <w:tab w:val="right" w:pos="9260"/>
        </w:tabs>
        <w:ind w:left="1440" w:hanging="720"/>
        <w:rPr>
          <w:rFonts w:ascii="Palatino" w:hAnsi="Palatino"/>
          <w:b/>
        </w:rPr>
      </w:pPr>
      <w:r>
        <w:rPr>
          <w:rFonts w:ascii="Palatino" w:hAnsi="Palatino"/>
          <w:b/>
        </w:rPr>
        <w:tab/>
      </w:r>
      <w:r>
        <w:rPr>
          <w:rFonts w:ascii="Palatino" w:hAnsi="Palatino"/>
          <w:b/>
        </w:rPr>
        <w:tab/>
      </w:r>
      <w:r w:rsidRPr="00574CD7">
        <w:rPr>
          <w:rFonts w:ascii="Palatino" w:hAnsi="Palatino"/>
          <w:b/>
        </w:rPr>
        <w:t>"DERATED CYLINDERS, DO NOT USE OFF FERMILAB SITE"</w:t>
      </w:r>
    </w:p>
    <w:p w:rsidR="00A979E2" w:rsidRPr="00D929BC" w:rsidRDefault="00A979E2" w:rsidP="00D929BC"/>
    <w:p w:rsidR="00D929BC" w:rsidRPr="00D929BC" w:rsidRDefault="00A979E2" w:rsidP="00D929BC">
      <w:pPr>
        <w:pStyle w:val="Heading3"/>
      </w:pPr>
      <w:bookmarkStart w:id="8" w:name="_Toc496106050"/>
      <w:r>
        <w:t>Reports</w:t>
      </w:r>
      <w:bookmarkEnd w:id="8"/>
    </w:p>
    <w:p w:rsidR="00D929BC" w:rsidRPr="00DE2BC0" w:rsidRDefault="00D929BC" w:rsidP="00D929BC">
      <w:pPr>
        <w:pStyle w:val="Heading2"/>
        <w:keepNext w:val="0"/>
        <w:numPr>
          <w:ilvl w:val="0"/>
          <w:numId w:val="0"/>
        </w:numPr>
        <w:ind w:left="504"/>
        <w:rPr>
          <w:b w:val="0"/>
        </w:rPr>
      </w:pPr>
    </w:p>
    <w:p w:rsidR="00A979E2" w:rsidRPr="00574CD7" w:rsidRDefault="00A979E2" w:rsidP="00A979E2">
      <w:pPr>
        <w:tabs>
          <w:tab w:val="left" w:pos="720"/>
          <w:tab w:val="left" w:pos="1440"/>
          <w:tab w:val="left" w:pos="2700"/>
          <w:tab w:val="right" w:pos="9260"/>
        </w:tabs>
        <w:ind w:left="1440" w:hanging="720"/>
        <w:rPr>
          <w:rFonts w:ascii="Palatino" w:hAnsi="Palatino"/>
        </w:rPr>
      </w:pPr>
      <w:r>
        <w:rPr>
          <w:rFonts w:ascii="Palatino" w:hAnsi="Palatino"/>
        </w:rPr>
        <w:tab/>
      </w:r>
      <w:r w:rsidRPr="00574CD7">
        <w:rPr>
          <w:rFonts w:ascii="Palatino" w:hAnsi="Palatino"/>
        </w:rPr>
        <w:t xml:space="preserve">An inspection and test report listing cylinder serial number(s) shall be filled out with suitable inspection comments and test pressures.  It shall be signed by the test operator, the division/section safety officer and a member of the </w:t>
      </w:r>
      <w:r w:rsidRPr="00574CD7">
        <w:rPr>
          <w:rFonts w:ascii="Palatino" w:hAnsi="Palatino"/>
        </w:rPr>
        <w:lastRenderedPageBreak/>
        <w:t>Mechanical Safety Subcommittee and shall be filed by the responsible division/section</w:t>
      </w:r>
      <w:r w:rsidR="000A2AD2">
        <w:rPr>
          <w:rFonts w:ascii="Palatino" w:hAnsi="Palatino"/>
        </w:rPr>
        <w:t xml:space="preserve"> in a FESHM 5031 engineering note</w:t>
      </w:r>
      <w:r w:rsidRPr="00574CD7">
        <w:rPr>
          <w:rFonts w:ascii="Palatino" w:hAnsi="Palatino"/>
        </w:rPr>
        <w:t>.</w:t>
      </w:r>
    </w:p>
    <w:p w:rsidR="00D44353" w:rsidRDefault="00D44353" w:rsidP="00E00D72"/>
    <w:p w:rsidR="00A979E2" w:rsidRPr="00703A40" w:rsidRDefault="00A979E2" w:rsidP="00703A40">
      <w:pPr>
        <w:pStyle w:val="Heading3"/>
      </w:pPr>
      <w:bookmarkStart w:id="9" w:name="_Toc496106051"/>
      <w:r w:rsidRPr="00703A40">
        <w:t>Relief Devices</w:t>
      </w:r>
      <w:bookmarkEnd w:id="9"/>
    </w:p>
    <w:p w:rsidR="00703A40" w:rsidRDefault="00703A40" w:rsidP="00E00D72">
      <w:pPr>
        <w:rPr>
          <w:noProof/>
        </w:rPr>
      </w:pPr>
    </w:p>
    <w:p w:rsidR="00A979E2" w:rsidRDefault="00A979E2" w:rsidP="00A979E2">
      <w:pPr>
        <w:tabs>
          <w:tab w:val="left" w:pos="720"/>
          <w:tab w:val="left" w:pos="1440"/>
          <w:tab w:val="left" w:pos="2700"/>
          <w:tab w:val="right" w:pos="9260"/>
        </w:tabs>
        <w:ind w:left="1440" w:hanging="720"/>
        <w:rPr>
          <w:rFonts w:ascii="Palatino" w:hAnsi="Palatino"/>
        </w:rPr>
      </w:pPr>
      <w:r>
        <w:rPr>
          <w:rFonts w:ascii="Palatino" w:hAnsi="Palatino"/>
        </w:rPr>
        <w:tab/>
      </w:r>
      <w:r w:rsidRPr="00574CD7">
        <w:rPr>
          <w:rFonts w:ascii="Palatino" w:hAnsi="Palatino"/>
        </w:rPr>
        <w:t xml:space="preserve">Relief devices shall be refurbished, rupture disks changed and relief valves cleaned and tested.  The "begin to discharge" settings of the rupture disks and relief valves shall be no greater than </w:t>
      </w:r>
      <w:r w:rsidR="000A2AD2" w:rsidRPr="00574CD7">
        <w:rPr>
          <w:rFonts w:ascii="Palatino" w:hAnsi="Palatino"/>
        </w:rPr>
        <w:t>1</w:t>
      </w:r>
      <w:r w:rsidR="000A2AD2">
        <w:rPr>
          <w:rFonts w:ascii="Palatino" w:hAnsi="Palatino"/>
        </w:rPr>
        <w:t>0</w:t>
      </w:r>
      <w:r w:rsidR="000A2AD2" w:rsidRPr="00574CD7">
        <w:rPr>
          <w:rFonts w:ascii="Palatino" w:hAnsi="Palatino"/>
        </w:rPr>
        <w:t>0</w:t>
      </w:r>
      <w:r w:rsidRPr="00574CD7">
        <w:rPr>
          <w:rFonts w:ascii="Palatino" w:hAnsi="Palatino"/>
        </w:rPr>
        <w:t xml:space="preserve">% of the </w:t>
      </w:r>
      <w:proofErr w:type="spellStart"/>
      <w:r w:rsidRPr="00574CD7">
        <w:rPr>
          <w:rFonts w:ascii="Palatino" w:hAnsi="Palatino"/>
        </w:rPr>
        <w:t>derated</w:t>
      </w:r>
      <w:proofErr w:type="spellEnd"/>
      <w:r w:rsidRPr="00574CD7">
        <w:rPr>
          <w:rFonts w:ascii="Palatino" w:hAnsi="Palatino"/>
        </w:rPr>
        <w:t xml:space="preserve"> maximum allowable pressure.</w:t>
      </w:r>
    </w:p>
    <w:p w:rsidR="000A2AD2" w:rsidRDefault="000A2AD2" w:rsidP="00A979E2">
      <w:pPr>
        <w:tabs>
          <w:tab w:val="left" w:pos="720"/>
          <w:tab w:val="left" w:pos="1440"/>
          <w:tab w:val="left" w:pos="2700"/>
          <w:tab w:val="right" w:pos="9260"/>
        </w:tabs>
        <w:ind w:left="1440" w:hanging="720"/>
        <w:rPr>
          <w:rFonts w:ascii="Palatino" w:hAnsi="Palatino"/>
        </w:rPr>
      </w:pPr>
    </w:p>
    <w:p w:rsidR="000A2AD2" w:rsidRPr="00574CD7" w:rsidRDefault="000A2AD2" w:rsidP="00A979E2">
      <w:pPr>
        <w:tabs>
          <w:tab w:val="left" w:pos="720"/>
          <w:tab w:val="left" w:pos="1440"/>
          <w:tab w:val="left" w:pos="2700"/>
          <w:tab w:val="right" w:pos="9260"/>
        </w:tabs>
        <w:ind w:left="1440" w:hanging="720"/>
        <w:rPr>
          <w:rFonts w:ascii="Palatino" w:hAnsi="Palatino"/>
        </w:rPr>
      </w:pPr>
      <w:r>
        <w:rPr>
          <w:rFonts w:ascii="Palatino" w:hAnsi="Palatino"/>
        </w:rPr>
        <w:tab/>
        <w:t xml:space="preserve">Relief devices are subject to the relief device inspection period as detailed in FESHM 5031.4.  </w:t>
      </w:r>
      <w:proofErr w:type="spellStart"/>
      <w:r>
        <w:rPr>
          <w:rFonts w:ascii="Palatino" w:hAnsi="Palatino"/>
        </w:rPr>
        <w:t>Derated</w:t>
      </w:r>
      <w:proofErr w:type="spellEnd"/>
      <w:r>
        <w:rPr>
          <w:rFonts w:ascii="Palatino" w:hAnsi="Palatino"/>
        </w:rPr>
        <w:t xml:space="preserve"> cylinder may require de-pressurizing for periodic relief device inspection and testing.</w:t>
      </w:r>
    </w:p>
    <w:p w:rsidR="000A2AD2" w:rsidRDefault="000A2AD2" w:rsidP="00703A40">
      <w:pPr>
        <w:pStyle w:val="Heading1"/>
        <w:numPr>
          <w:ilvl w:val="0"/>
          <w:numId w:val="0"/>
        </w:numPr>
        <w:rPr>
          <w:b w:val="0"/>
          <w:bCs w:val="0"/>
          <w:kern w:val="0"/>
          <w:sz w:val="24"/>
          <w:szCs w:val="24"/>
        </w:rPr>
      </w:pPr>
      <w:r>
        <w:rPr>
          <w:b w:val="0"/>
          <w:bCs w:val="0"/>
          <w:kern w:val="0"/>
          <w:sz w:val="24"/>
          <w:szCs w:val="24"/>
        </w:rPr>
        <w:tab/>
      </w:r>
    </w:p>
    <w:p w:rsidR="00135D98" w:rsidRPr="00BB3031" w:rsidRDefault="000A2AD2" w:rsidP="00BB3031">
      <w:pPr>
        <w:pStyle w:val="Heading3"/>
      </w:pPr>
      <w:bookmarkStart w:id="10" w:name="_Toc496106052"/>
      <w:r w:rsidRPr="00BB3031">
        <w:t>Engineering note requirement and FESHM 5031</w:t>
      </w:r>
      <w:bookmarkEnd w:id="10"/>
    </w:p>
    <w:p w:rsidR="000A2AD2" w:rsidRPr="000A2AD2" w:rsidRDefault="000A2AD2" w:rsidP="00BB3031">
      <w:pPr>
        <w:ind w:left="1440" w:hanging="720"/>
      </w:pPr>
      <w:r w:rsidRPr="00BB3031">
        <w:rPr>
          <w:rFonts w:ascii="Palatino Linotype" w:hAnsi="Palatino Linotype"/>
        </w:rPr>
        <w:tab/>
      </w:r>
      <w:proofErr w:type="spellStart"/>
      <w:r w:rsidRPr="00BB3031">
        <w:rPr>
          <w:rFonts w:ascii="Palatino Linotype" w:hAnsi="Palatino Linotype"/>
        </w:rPr>
        <w:t>Derated</w:t>
      </w:r>
      <w:proofErr w:type="spellEnd"/>
      <w:r w:rsidRPr="00BB3031">
        <w:rPr>
          <w:rFonts w:ascii="Palatino Linotype" w:hAnsi="Palatino Linotype"/>
        </w:rPr>
        <w:t xml:space="preserve"> cylinders shall have a FESHM 5031 engineering note prepared to document the use as a pressure vessel.</w:t>
      </w:r>
    </w:p>
    <w:p w:rsidR="001A74A8" w:rsidRPr="00C02A84" w:rsidRDefault="001A74A8" w:rsidP="000A2AD2">
      <w:pPr>
        <w:ind w:left="1440" w:hanging="720"/>
      </w:pPr>
    </w:p>
    <w:sectPr w:rsidR="001A74A8" w:rsidRPr="00C02A84" w:rsidSect="0053450D">
      <w:headerReference w:type="default" r:id="rId14"/>
      <w:footerReference w:type="default" r:id="rId15"/>
      <w:pgSz w:w="12240" w:h="15840" w:code="1"/>
      <w:pgMar w:top="720" w:right="1080" w:bottom="720" w:left="1440" w:header="720" w:footer="389"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8B0" w:rsidRDefault="006E08B0" w:rsidP="00CB66DF">
      <w:r>
        <w:separator/>
      </w:r>
    </w:p>
  </w:endnote>
  <w:endnote w:type="continuationSeparator" w:id="0">
    <w:p w:rsidR="006E08B0" w:rsidRDefault="006E08B0"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501197">
      <w:rPr>
        <w:rFonts w:ascii="Palatino" w:hAnsi="Palatino"/>
        <w:sz w:val="18"/>
      </w:rPr>
      <w:t>5034.1-</w:t>
    </w:r>
    <w:r w:rsidR="00501197">
      <w:rPr>
        <w:rFonts w:ascii="Palatino" w:hAnsi="Palatino"/>
        <w:sz w:val="18"/>
      </w:rPr>
      <w:fldChar w:fldCharType="begin"/>
    </w:r>
    <w:r w:rsidR="00501197">
      <w:rPr>
        <w:rFonts w:ascii="Palatino" w:hAnsi="Palatino"/>
        <w:sz w:val="18"/>
      </w:rPr>
      <w:instrText xml:space="preserve"> PAGE  </w:instrText>
    </w:r>
    <w:r w:rsidR="00501197">
      <w:rPr>
        <w:rFonts w:ascii="Palatino" w:hAnsi="Palatino"/>
        <w:sz w:val="18"/>
      </w:rPr>
      <w:fldChar w:fldCharType="separate"/>
    </w:r>
    <w:r w:rsidR="008B070A">
      <w:rPr>
        <w:rFonts w:ascii="Palatino" w:hAnsi="Palatino"/>
        <w:noProof/>
        <w:sz w:val="18"/>
      </w:rPr>
      <w:t>1</w:t>
    </w:r>
    <w:r w:rsidR="00501197">
      <w:rPr>
        <w:rFonts w:ascii="Palatino" w:hAnsi="Palatino"/>
        <w:sz w:val="18"/>
      </w:rPr>
      <w:fldChar w:fldCharType="end"/>
    </w:r>
  </w:p>
  <w:p w:rsidR="00B072B8" w:rsidRDefault="00B072B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sidR="00D0680B">
      <w:rPr>
        <w:rFonts w:ascii="Palatino" w:hAnsi="Palatino"/>
        <w:i/>
        <w:sz w:val="18"/>
      </w:rPr>
      <w:t>&amp;Q</w:t>
    </w:r>
    <w:r w:rsidRPr="00320751">
      <w:rPr>
        <w:rFonts w:ascii="Palatino" w:hAnsi="Palatino"/>
        <w:i/>
        <w:sz w:val="18"/>
      </w:rPr>
      <w:t xml:space="preserve"> Section website.</w:t>
    </w:r>
    <w:r>
      <w:rPr>
        <w:rFonts w:ascii="Palatino" w:hAnsi="Palatino"/>
        <w:sz w:val="18"/>
      </w:rPr>
      <w:tab/>
    </w:r>
    <w:r>
      <w:rPr>
        <w:sz w:val="18"/>
        <w:szCs w:val="18"/>
      </w:rPr>
      <w:t xml:space="preserve">Rev. </w:t>
    </w:r>
    <w:r w:rsidR="00CB7CE3">
      <w:rPr>
        <w:sz w:val="18"/>
        <w:szCs w:val="18"/>
      </w:rPr>
      <w:t>10</w:t>
    </w:r>
    <w:r w:rsidRPr="00A71082">
      <w:rPr>
        <w:sz w:val="18"/>
        <w:szCs w:val="18"/>
      </w:rPr>
      <w:t>/</w:t>
    </w:r>
    <w:r w:rsidR="00013E5C">
      <w:rPr>
        <w:sz w:val="18"/>
        <w:szCs w:val="18"/>
      </w:rPr>
      <w:t>201</w:t>
    </w:r>
    <w:r w:rsidR="002610F7">
      <w:rPr>
        <w:sz w:val="18"/>
        <w:szCs w:val="18"/>
      </w:rPr>
      <w:t>7</w:t>
    </w:r>
    <w:r w:rsidRPr="00A71082">
      <w:rPr>
        <w:rFonts w:ascii="Palatino" w:hAnsi="Palatino"/>
        <w:sz w:val="18"/>
        <w:szCs w:val="18"/>
      </w:rPr>
      <w:t xml:space="preserve"> </w:t>
    </w:r>
    <w:r w:rsidRPr="00E131D2">
      <w:rPr>
        <w:rFonts w:ascii="Palatino" w:hAnsi="Palatino"/>
      </w:rPr>
      <w:t xml:space="preserve">    </w:t>
    </w:r>
  </w:p>
  <w:p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DB5D5A" w:rsidRPr="00B072B8" w:rsidRDefault="00DB5D5A"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A1" w:rsidRDefault="00E70DF9"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5034.1</w:t>
    </w:r>
    <w:r w:rsidR="001A63A1">
      <w:rPr>
        <w:rFonts w:ascii="Palatino" w:hAnsi="Palatino"/>
        <w:sz w:val="18"/>
      </w:rPr>
      <w:t>-</w:t>
    </w:r>
    <w:r w:rsidR="00C0576C">
      <w:rPr>
        <w:rFonts w:ascii="Palatino" w:hAnsi="Palatino"/>
        <w:sz w:val="18"/>
      </w:rPr>
      <w:fldChar w:fldCharType="begin"/>
    </w:r>
    <w:r w:rsidR="001A63A1">
      <w:rPr>
        <w:rFonts w:ascii="Palatino" w:hAnsi="Palatino"/>
        <w:sz w:val="18"/>
      </w:rPr>
      <w:instrText xml:space="preserve"> PAGE  </w:instrText>
    </w:r>
    <w:r w:rsidR="00C0576C">
      <w:rPr>
        <w:rFonts w:ascii="Palatino" w:hAnsi="Palatino"/>
        <w:sz w:val="18"/>
      </w:rPr>
      <w:fldChar w:fldCharType="separate"/>
    </w:r>
    <w:r w:rsidR="008B070A">
      <w:rPr>
        <w:rFonts w:ascii="Palatino" w:hAnsi="Palatino"/>
        <w:noProof/>
        <w:sz w:val="18"/>
      </w:rPr>
      <w:t>4</w:t>
    </w:r>
    <w:r w:rsidR="00C0576C">
      <w:rPr>
        <w:rFonts w:ascii="Palatino" w:hAnsi="Palatino"/>
        <w:sz w:val="18"/>
      </w:rPr>
      <w:fldChar w:fldCharType="end"/>
    </w:r>
  </w:p>
  <w:p w:rsidR="001A63A1" w:rsidRDefault="001A63A1"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sidR="00501197">
      <w:rPr>
        <w:rFonts w:ascii="Palatino" w:hAnsi="Palatino"/>
        <w:i/>
        <w:sz w:val="18"/>
      </w:rPr>
      <w:t>&amp;Q</w:t>
    </w:r>
    <w:r w:rsidRPr="00320751">
      <w:rPr>
        <w:rFonts w:ascii="Palatino" w:hAnsi="Palatino"/>
        <w:i/>
        <w:sz w:val="18"/>
      </w:rPr>
      <w:t xml:space="preserve"> Section website.</w:t>
    </w:r>
    <w:r>
      <w:rPr>
        <w:rFonts w:ascii="Palatino" w:hAnsi="Palatino"/>
        <w:sz w:val="18"/>
      </w:rPr>
      <w:tab/>
    </w:r>
    <w:r w:rsidR="0074575C">
      <w:rPr>
        <w:sz w:val="18"/>
        <w:szCs w:val="18"/>
      </w:rPr>
      <w:t xml:space="preserve">Rev. </w:t>
    </w:r>
    <w:r w:rsidR="002610F7">
      <w:rPr>
        <w:sz w:val="18"/>
        <w:szCs w:val="18"/>
      </w:rPr>
      <w:t>10</w:t>
    </w:r>
    <w:r w:rsidR="00E70DF9">
      <w:rPr>
        <w:sz w:val="18"/>
        <w:szCs w:val="18"/>
      </w:rPr>
      <w:t>/201</w:t>
    </w:r>
    <w:r w:rsidR="002610F7">
      <w:rPr>
        <w:sz w:val="18"/>
        <w:szCs w:val="18"/>
      </w:rPr>
      <w:t>7</w:t>
    </w:r>
    <w:r w:rsidRPr="00A71082">
      <w:rPr>
        <w:rFonts w:ascii="Palatino" w:hAnsi="Palatino"/>
        <w:sz w:val="18"/>
        <w:szCs w:val="18"/>
      </w:rPr>
      <w:t xml:space="preserve"> </w:t>
    </w:r>
    <w:r w:rsidRPr="00E131D2">
      <w:rPr>
        <w:rFonts w:ascii="Palatino" w:hAnsi="Palatino"/>
      </w:rPr>
      <w:t xml:space="preserve">    </w:t>
    </w:r>
  </w:p>
  <w:p w:rsidR="001A63A1" w:rsidRDefault="001A63A1"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1A63A1" w:rsidRDefault="001A63A1"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1A63A1" w:rsidRPr="00DB5D5A" w:rsidRDefault="001A63A1"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8B0" w:rsidRDefault="006E08B0" w:rsidP="00CB66DF">
      <w:r>
        <w:separator/>
      </w:r>
    </w:p>
  </w:footnote>
  <w:footnote w:type="continuationSeparator" w:id="0">
    <w:p w:rsidR="006E08B0" w:rsidRDefault="006E08B0" w:rsidP="00CB66DF">
      <w:r>
        <w:continuationSeparator/>
      </w:r>
    </w:p>
  </w:footnote>
  <w:footnote w:id="1">
    <w:p w:rsidR="00310519" w:rsidRDefault="00310519" w:rsidP="00310519">
      <w:pPr>
        <w:pStyle w:val="FootnoteText"/>
        <w:rPr>
          <w:sz w:val="18"/>
          <w:szCs w:val="18"/>
        </w:rPr>
      </w:pPr>
      <w:r w:rsidRPr="00574CD7">
        <w:rPr>
          <w:rStyle w:val="FootnoteReference"/>
        </w:rPr>
        <w:footnoteRef/>
      </w:r>
      <w:r>
        <w:rPr>
          <w:sz w:val="18"/>
          <w:szCs w:val="18"/>
        </w:rPr>
        <w:t>Cylinders are fabricated under Articles starting with 178.37 in Title 49 of the Federal Code of Regulations.  The qualification, maintenance and use of these cylinders is covered by Article 173.34 of the same Title.  In addition, care, handling and inspection requirements are stated beginning with OSHA Article 1910.166.  Contact the ES&amp;H Section for the latest revision of these documents.</w:t>
      </w:r>
    </w:p>
    <w:p w:rsidR="00310519" w:rsidRDefault="00310519" w:rsidP="00310519">
      <w:pPr>
        <w:pStyle w:val="FootnoteText"/>
        <w:rPr>
          <w:sz w:val="18"/>
          <w:szCs w:val="18"/>
        </w:rPr>
      </w:pPr>
    </w:p>
  </w:footnote>
  <w:footnote w:id="2">
    <w:p w:rsidR="00A979E2" w:rsidRDefault="00A979E2" w:rsidP="00A979E2">
      <w:pPr>
        <w:pStyle w:val="FootnoteText"/>
      </w:pPr>
      <w:r w:rsidRPr="00574CD7">
        <w:rPr>
          <w:rStyle w:val="FootnoteReference"/>
        </w:rPr>
        <w:footnoteRef/>
      </w:r>
      <w:r>
        <w:rPr>
          <w:sz w:val="18"/>
          <w:szCs w:val="18"/>
        </w:rPr>
        <w:t>For cylinders built to DOT Specification 107A, the derating factor is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0"/>
      <w:gridCol w:w="2766"/>
    </w:tblGrid>
    <w:tr w:rsidR="0073153E" w:rsidRPr="00423E3B" w:rsidTr="0073153E">
      <w:trPr>
        <w:trHeight w:val="611"/>
      </w:trPr>
      <w:tc>
        <w:tcPr>
          <w:tcW w:w="2676" w:type="dxa"/>
        </w:tcPr>
        <w:p w:rsidR="0073153E" w:rsidRDefault="0073153E" w:rsidP="0073153E">
          <w:r w:rsidRPr="00684839">
            <w:rPr>
              <w:noProof/>
            </w:rPr>
            <w:drawing>
              <wp:anchor distT="0" distB="0" distL="114300" distR="114300" simplePos="0" relativeHeight="251659264" behindDoc="0" locked="0" layoutInCell="1" allowOverlap="0" wp14:anchorId="1C5500D5" wp14:editId="040DAAD9">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60" w:type="dxa"/>
          <w:vAlign w:val="center"/>
        </w:tcPr>
        <w:p w:rsidR="0073153E" w:rsidRDefault="0073153E" w:rsidP="0073153E">
          <w:pPr>
            <w:jc w:val="center"/>
          </w:pPr>
          <w:r>
            <w:t>ES&amp;H Manual</w:t>
          </w:r>
        </w:p>
      </w:tc>
      <w:tc>
        <w:tcPr>
          <w:tcW w:w="2766" w:type="dxa"/>
          <w:vAlign w:val="center"/>
        </w:tcPr>
        <w:p w:rsidR="0073153E" w:rsidRPr="00423E3B" w:rsidRDefault="0073153E" w:rsidP="0073153E">
          <w:pPr>
            <w:jc w:val="center"/>
          </w:pPr>
          <w:r>
            <w:t>FESHM 5034.1</w:t>
          </w:r>
        </w:p>
        <w:p w:rsidR="0073153E" w:rsidRPr="00423E3B" w:rsidRDefault="008B070A" w:rsidP="0073153E">
          <w:pPr>
            <w:jc w:val="center"/>
          </w:pPr>
          <w:proofErr w:type="gramStart"/>
          <w:r>
            <w:t xml:space="preserve">October </w:t>
          </w:r>
          <w:r w:rsidR="00CB7CE3">
            <w:t xml:space="preserve"> </w:t>
          </w:r>
          <w:r w:rsidR="00205E3F">
            <w:t>2017</w:t>
          </w:r>
          <w:proofErr w:type="gramEnd"/>
        </w:p>
      </w:tc>
    </w:tr>
  </w:tbl>
  <w:p w:rsidR="00DB5D5A" w:rsidRDefault="00DB5D5A"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80"/>
      <w:gridCol w:w="4973"/>
      <w:gridCol w:w="3149"/>
    </w:tblGrid>
    <w:tr w:rsidR="00E70DF9" w:rsidRPr="00423E3B" w:rsidTr="005261EB">
      <w:trPr>
        <w:trHeight w:val="611"/>
      </w:trPr>
      <w:tc>
        <w:tcPr>
          <w:tcW w:w="1490" w:type="dxa"/>
        </w:tcPr>
        <w:p w:rsidR="00E70DF9" w:rsidRPr="00423E3B" w:rsidRDefault="00E70DF9" w:rsidP="005261EB">
          <w:pPr>
            <w:jc w:val="center"/>
          </w:pPr>
          <w:r>
            <w:rPr>
              <w:noProof/>
            </w:rPr>
            <w:drawing>
              <wp:inline distT="0" distB="0" distL="0" distR="0" wp14:anchorId="26B59EA2" wp14:editId="209376F5">
                <wp:extent cx="458028" cy="38692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62974" cy="391106"/>
                        </a:xfrm>
                        <a:prstGeom prst="rect">
                          <a:avLst/>
                        </a:prstGeom>
                        <a:noFill/>
                        <a:ln w="9525">
                          <a:noFill/>
                          <a:miter lim="800000"/>
                          <a:headEnd/>
                          <a:tailEnd/>
                        </a:ln>
                      </pic:spPr>
                    </pic:pic>
                  </a:graphicData>
                </a:graphic>
              </wp:inline>
            </w:drawing>
          </w:r>
        </w:p>
      </w:tc>
      <w:tc>
        <w:tcPr>
          <w:tcW w:w="5042" w:type="dxa"/>
          <w:vAlign w:val="center"/>
        </w:tcPr>
        <w:p w:rsidR="00E70DF9" w:rsidRPr="00141E0D" w:rsidRDefault="00E70DF9" w:rsidP="005261EB">
          <w:pPr>
            <w:ind w:right="36"/>
            <w:jc w:val="center"/>
            <w:rPr>
              <w:b/>
              <w:color w:val="000000"/>
            </w:rPr>
          </w:pPr>
          <w:r>
            <w:rPr>
              <w:b/>
              <w:color w:val="000000"/>
            </w:rPr>
            <w:t>Fermilab ES&amp;H Manual</w:t>
          </w:r>
        </w:p>
      </w:tc>
      <w:tc>
        <w:tcPr>
          <w:tcW w:w="3188" w:type="dxa"/>
        </w:tcPr>
        <w:p w:rsidR="00E70DF9" w:rsidRPr="00423E3B" w:rsidRDefault="00E70DF9" w:rsidP="005261EB">
          <w:pPr>
            <w:jc w:val="right"/>
          </w:pPr>
          <w:r>
            <w:t>FESHM 5034.1</w:t>
          </w:r>
        </w:p>
        <w:p w:rsidR="00E70DF9" w:rsidRPr="00423E3B" w:rsidRDefault="002610F7" w:rsidP="00205E3F">
          <w:pPr>
            <w:jc w:val="right"/>
          </w:pPr>
          <w:r>
            <w:t xml:space="preserve">October </w:t>
          </w:r>
          <w:r w:rsidR="00E70DF9">
            <w:t>201</w:t>
          </w:r>
          <w:r w:rsidR="00205E3F">
            <w:t>7</w:t>
          </w:r>
        </w:p>
      </w:tc>
    </w:tr>
  </w:tbl>
  <w:p w:rsidR="001A63A1" w:rsidRPr="00E70DF9" w:rsidRDefault="001A63A1" w:rsidP="00E70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5"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6"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8" w15:restartNumberingAfterBreak="0">
    <w:nsid w:val="7AB41C25"/>
    <w:multiLevelType w:val="hybridMultilevel"/>
    <w:tmpl w:val="C38A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2"/>
  </w:num>
  <w:num w:numId="5">
    <w:abstractNumId w:val="6"/>
  </w:num>
  <w:num w:numId="6">
    <w:abstractNumId w:val="1"/>
  </w:num>
  <w:num w:numId="7">
    <w:abstractNumId w:val="0"/>
  </w:num>
  <w:num w:numId="8">
    <w:abstractNumId w:val="3"/>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116E7"/>
    <w:rsid w:val="00011BF7"/>
    <w:rsid w:val="00013E5C"/>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346A2"/>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2AD2"/>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2D33"/>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63A1"/>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5E3F"/>
    <w:rsid w:val="002070AE"/>
    <w:rsid w:val="002078BB"/>
    <w:rsid w:val="00207EAC"/>
    <w:rsid w:val="00210CB6"/>
    <w:rsid w:val="002149DE"/>
    <w:rsid w:val="0021630A"/>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003B"/>
    <w:rsid w:val="002610F7"/>
    <w:rsid w:val="00263F3B"/>
    <w:rsid w:val="00265ED9"/>
    <w:rsid w:val="00266C7B"/>
    <w:rsid w:val="00267A46"/>
    <w:rsid w:val="0027397C"/>
    <w:rsid w:val="0027613C"/>
    <w:rsid w:val="00276AB1"/>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519"/>
    <w:rsid w:val="003108FF"/>
    <w:rsid w:val="0031189E"/>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21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D48F8"/>
    <w:rsid w:val="003E0245"/>
    <w:rsid w:val="003E2680"/>
    <w:rsid w:val="003E2A77"/>
    <w:rsid w:val="003E2CCD"/>
    <w:rsid w:val="003E62C5"/>
    <w:rsid w:val="003F09C1"/>
    <w:rsid w:val="003F2636"/>
    <w:rsid w:val="003F4F93"/>
    <w:rsid w:val="003F5679"/>
    <w:rsid w:val="003F71F9"/>
    <w:rsid w:val="003F760F"/>
    <w:rsid w:val="00401546"/>
    <w:rsid w:val="00402787"/>
    <w:rsid w:val="00402E67"/>
    <w:rsid w:val="0040419E"/>
    <w:rsid w:val="00404230"/>
    <w:rsid w:val="004049E6"/>
    <w:rsid w:val="00406BE2"/>
    <w:rsid w:val="00407519"/>
    <w:rsid w:val="00407DDC"/>
    <w:rsid w:val="00411AB0"/>
    <w:rsid w:val="00412AEF"/>
    <w:rsid w:val="00421E7E"/>
    <w:rsid w:val="004253EE"/>
    <w:rsid w:val="0042555C"/>
    <w:rsid w:val="0042586B"/>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4A73"/>
    <w:rsid w:val="004A6C6B"/>
    <w:rsid w:val="004A6E56"/>
    <w:rsid w:val="004B077E"/>
    <w:rsid w:val="004B078A"/>
    <w:rsid w:val="004B1826"/>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1197"/>
    <w:rsid w:val="0050301A"/>
    <w:rsid w:val="0050529C"/>
    <w:rsid w:val="00507CCC"/>
    <w:rsid w:val="00510511"/>
    <w:rsid w:val="00514461"/>
    <w:rsid w:val="00520642"/>
    <w:rsid w:val="005248D9"/>
    <w:rsid w:val="00525ABA"/>
    <w:rsid w:val="005261EB"/>
    <w:rsid w:val="00531918"/>
    <w:rsid w:val="00533AE2"/>
    <w:rsid w:val="0053450D"/>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34F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A77"/>
    <w:rsid w:val="00627DBD"/>
    <w:rsid w:val="006300EF"/>
    <w:rsid w:val="00631C53"/>
    <w:rsid w:val="00634122"/>
    <w:rsid w:val="00635911"/>
    <w:rsid w:val="00635BAF"/>
    <w:rsid w:val="00636BFB"/>
    <w:rsid w:val="00640557"/>
    <w:rsid w:val="0064112C"/>
    <w:rsid w:val="00644AD5"/>
    <w:rsid w:val="0064519E"/>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414A"/>
    <w:rsid w:val="006A4814"/>
    <w:rsid w:val="006A7918"/>
    <w:rsid w:val="006B037A"/>
    <w:rsid w:val="006B06BF"/>
    <w:rsid w:val="006B1391"/>
    <w:rsid w:val="006B2971"/>
    <w:rsid w:val="006B6510"/>
    <w:rsid w:val="006C1FFA"/>
    <w:rsid w:val="006C29EA"/>
    <w:rsid w:val="006C4812"/>
    <w:rsid w:val="006C607F"/>
    <w:rsid w:val="006C7429"/>
    <w:rsid w:val="006D0A0A"/>
    <w:rsid w:val="006D21C5"/>
    <w:rsid w:val="006D49B3"/>
    <w:rsid w:val="006D68A2"/>
    <w:rsid w:val="006E08B0"/>
    <w:rsid w:val="006E1CA8"/>
    <w:rsid w:val="006E6054"/>
    <w:rsid w:val="006E6B33"/>
    <w:rsid w:val="006E7F4F"/>
    <w:rsid w:val="006F1673"/>
    <w:rsid w:val="006F7496"/>
    <w:rsid w:val="00700ECB"/>
    <w:rsid w:val="00703A40"/>
    <w:rsid w:val="007109F4"/>
    <w:rsid w:val="00713C77"/>
    <w:rsid w:val="00716B09"/>
    <w:rsid w:val="00721E35"/>
    <w:rsid w:val="00722A85"/>
    <w:rsid w:val="007254D8"/>
    <w:rsid w:val="007271A3"/>
    <w:rsid w:val="0073153E"/>
    <w:rsid w:val="00735190"/>
    <w:rsid w:val="00735B88"/>
    <w:rsid w:val="007379E1"/>
    <w:rsid w:val="00742C58"/>
    <w:rsid w:val="00743FAE"/>
    <w:rsid w:val="0074575C"/>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2C81"/>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4C3F"/>
    <w:rsid w:val="007F5BBF"/>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1B9F"/>
    <w:rsid w:val="008728F9"/>
    <w:rsid w:val="008729A4"/>
    <w:rsid w:val="0087342B"/>
    <w:rsid w:val="00873FC9"/>
    <w:rsid w:val="008768A4"/>
    <w:rsid w:val="008844F1"/>
    <w:rsid w:val="00884552"/>
    <w:rsid w:val="008858C7"/>
    <w:rsid w:val="00891157"/>
    <w:rsid w:val="00892A5D"/>
    <w:rsid w:val="00893ACF"/>
    <w:rsid w:val="008A2DD0"/>
    <w:rsid w:val="008A52FB"/>
    <w:rsid w:val="008A7D0C"/>
    <w:rsid w:val="008B070A"/>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E7C4F"/>
    <w:rsid w:val="008F0F78"/>
    <w:rsid w:val="008F1BF5"/>
    <w:rsid w:val="008F1CA1"/>
    <w:rsid w:val="008F70C0"/>
    <w:rsid w:val="00901185"/>
    <w:rsid w:val="009019DC"/>
    <w:rsid w:val="00905E67"/>
    <w:rsid w:val="009062A9"/>
    <w:rsid w:val="00906E7C"/>
    <w:rsid w:val="009079C3"/>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C7587"/>
    <w:rsid w:val="009D6173"/>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69F2"/>
    <w:rsid w:val="00A9001C"/>
    <w:rsid w:val="00A96FFC"/>
    <w:rsid w:val="00A9781C"/>
    <w:rsid w:val="00A979E2"/>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6D1E"/>
    <w:rsid w:val="00B32ABB"/>
    <w:rsid w:val="00B32E1C"/>
    <w:rsid w:val="00B37ED5"/>
    <w:rsid w:val="00B40A00"/>
    <w:rsid w:val="00B43813"/>
    <w:rsid w:val="00B44E0F"/>
    <w:rsid w:val="00B44E2B"/>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30AD"/>
    <w:rsid w:val="00BA4B5A"/>
    <w:rsid w:val="00BA70C1"/>
    <w:rsid w:val="00BB303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76C"/>
    <w:rsid w:val="00C05982"/>
    <w:rsid w:val="00C13EEC"/>
    <w:rsid w:val="00C148CE"/>
    <w:rsid w:val="00C16468"/>
    <w:rsid w:val="00C17904"/>
    <w:rsid w:val="00C21783"/>
    <w:rsid w:val="00C23BCB"/>
    <w:rsid w:val="00C23CE8"/>
    <w:rsid w:val="00C263FE"/>
    <w:rsid w:val="00C278EC"/>
    <w:rsid w:val="00C33CAA"/>
    <w:rsid w:val="00C342B4"/>
    <w:rsid w:val="00C34507"/>
    <w:rsid w:val="00C34C1B"/>
    <w:rsid w:val="00C362BD"/>
    <w:rsid w:val="00C36F9E"/>
    <w:rsid w:val="00C42208"/>
    <w:rsid w:val="00C468CD"/>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3340"/>
    <w:rsid w:val="00C8490B"/>
    <w:rsid w:val="00C925E3"/>
    <w:rsid w:val="00C93B80"/>
    <w:rsid w:val="00C96B5F"/>
    <w:rsid w:val="00CA2691"/>
    <w:rsid w:val="00CA546A"/>
    <w:rsid w:val="00CB28DE"/>
    <w:rsid w:val="00CB60BF"/>
    <w:rsid w:val="00CB66DF"/>
    <w:rsid w:val="00CB70E2"/>
    <w:rsid w:val="00CB7C7B"/>
    <w:rsid w:val="00CB7CE3"/>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680B"/>
    <w:rsid w:val="00D0747D"/>
    <w:rsid w:val="00D07C9B"/>
    <w:rsid w:val="00D115E0"/>
    <w:rsid w:val="00D116F4"/>
    <w:rsid w:val="00D120A3"/>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4353"/>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2045"/>
    <w:rsid w:val="00D929BC"/>
    <w:rsid w:val="00D93737"/>
    <w:rsid w:val="00D95165"/>
    <w:rsid w:val="00D9770E"/>
    <w:rsid w:val="00DA1C1E"/>
    <w:rsid w:val="00DA1D9B"/>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642"/>
    <w:rsid w:val="00E229B2"/>
    <w:rsid w:val="00E3113A"/>
    <w:rsid w:val="00E34ECF"/>
    <w:rsid w:val="00E35D43"/>
    <w:rsid w:val="00E35D71"/>
    <w:rsid w:val="00E46554"/>
    <w:rsid w:val="00E46C36"/>
    <w:rsid w:val="00E47427"/>
    <w:rsid w:val="00E47E94"/>
    <w:rsid w:val="00E5651F"/>
    <w:rsid w:val="00E57C3E"/>
    <w:rsid w:val="00E66004"/>
    <w:rsid w:val="00E668BC"/>
    <w:rsid w:val="00E7004C"/>
    <w:rsid w:val="00E70DF9"/>
    <w:rsid w:val="00E70F81"/>
    <w:rsid w:val="00E720D5"/>
    <w:rsid w:val="00E72DD6"/>
    <w:rsid w:val="00E7401A"/>
    <w:rsid w:val="00E76B87"/>
    <w:rsid w:val="00E7783D"/>
    <w:rsid w:val="00E814FF"/>
    <w:rsid w:val="00E86128"/>
    <w:rsid w:val="00E91BA9"/>
    <w:rsid w:val="00EA09FC"/>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DF3"/>
    <w:rsid w:val="00EF5FB8"/>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2692C"/>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6384"/>
    <w:rsid w:val="00F96059"/>
    <w:rsid w:val="00F97800"/>
    <w:rsid w:val="00FA1EB1"/>
    <w:rsid w:val="00FA2CC9"/>
    <w:rsid w:val="00FA370A"/>
    <w:rsid w:val="00FB0ABC"/>
    <w:rsid w:val="00FB4FB5"/>
    <w:rsid w:val="00FB6BF7"/>
    <w:rsid w:val="00FB725D"/>
    <w:rsid w:val="00FC540F"/>
    <w:rsid w:val="00FC5736"/>
    <w:rsid w:val="00FC7A57"/>
    <w:rsid w:val="00FD2D88"/>
    <w:rsid w:val="00FD5BF2"/>
    <w:rsid w:val="00FD7CE0"/>
    <w:rsid w:val="00FD7F21"/>
    <w:rsid w:val="00FE1AEE"/>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44AF5320"/>
  <w15:docId w15:val="{BE996E55-E9CF-41E6-83A7-F874FF15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FootnoteReference">
    <w:name w:val="footnote reference"/>
    <w:basedOn w:val="DefaultParagraphFont"/>
    <w:rsid w:val="00310519"/>
    <w:rPr>
      <w:position w:val="6"/>
      <w:sz w:val="16"/>
      <w:szCs w:val="16"/>
    </w:rPr>
  </w:style>
  <w:style w:type="paragraph" w:styleId="FootnoteText">
    <w:name w:val="footnote text"/>
    <w:basedOn w:val="Normal"/>
    <w:link w:val="FootnoteTextChar"/>
    <w:rsid w:val="00310519"/>
    <w:pPr>
      <w:jc w:val="left"/>
    </w:pPr>
    <w:rPr>
      <w:rFonts w:ascii="New York" w:hAnsi="New York"/>
      <w:sz w:val="20"/>
      <w:szCs w:val="20"/>
    </w:rPr>
  </w:style>
  <w:style w:type="character" w:customStyle="1" w:styleId="FootnoteTextChar">
    <w:name w:val="Footnote Text Char"/>
    <w:basedOn w:val="DefaultParagraphFont"/>
    <w:link w:val="FootnoteText"/>
    <w:rsid w:val="00310519"/>
    <w:rPr>
      <w:rFonts w:ascii="New York" w:hAnsi="New York"/>
    </w:rPr>
  </w:style>
  <w:style w:type="character" w:styleId="LineNumber">
    <w:name w:val="line number"/>
    <w:basedOn w:val="DefaultParagraphFont"/>
    <w:uiPriority w:val="99"/>
    <w:semiHidden/>
    <w:unhideWhenUsed/>
    <w:rsid w:val="00534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99DFAD8B484954F9EC29AEBD04153F6" ma:contentTypeVersion="22" ma:contentTypeDescription="Create a new document." ma:contentTypeScope="" ma:versionID="97b59af02f9fb0889353baf32d692c0d">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684d57e-1e2d-4e4e-b964-3c7a0f1fc74b">-607-1758</_dlc_DocId>
    <_dlc_DocIdUrl xmlns="0684d57e-1e2d-4e4e-b964-3c7a0f1fc74b">
      <Url>https://fermipoint.fnal.gov/organization/eshq/mss/_layouts/15/DocIdRedir.aspx?ID=-607-1758</Url>
      <Description>-607-1758</Description>
    </_dlc_DocIdUrl>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3BDA03A-C320-46AA-8E2A-C262FAAB5237}">
  <ds:schemaRefs>
    <ds:schemaRef ds:uri="http://schemas.microsoft.com/sharepoint/v3/contenttype/forms"/>
  </ds:schemaRefs>
</ds:datastoreItem>
</file>

<file path=customXml/itemProps2.xml><?xml version="1.0" encoding="utf-8"?>
<ds:datastoreItem xmlns:ds="http://schemas.openxmlformats.org/officeDocument/2006/customXml" ds:itemID="{AEFAA7DF-7751-4A65-8191-AB8AB540F698}">
  <ds:schemaRefs>
    <ds:schemaRef ds:uri="http://schemas.microsoft.com/sharepoint/events"/>
  </ds:schemaRefs>
</ds:datastoreItem>
</file>

<file path=customXml/itemProps3.xml><?xml version="1.0" encoding="utf-8"?>
<ds:datastoreItem xmlns:ds="http://schemas.openxmlformats.org/officeDocument/2006/customXml" ds:itemID="{6A85DE1F-34F5-47F3-BB99-69D66764A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DD1589-4264-47D7-9A39-5526E4019288}">
  <ds:schemaRefs>
    <ds:schemaRef ds:uri="http://schemas.microsoft.com/office/2006/metadata/properties"/>
    <ds:schemaRef ds:uri="http://schemas.microsoft.com/office/infopath/2007/PartnerControls"/>
    <ds:schemaRef ds:uri="0684d57e-1e2d-4e4e-b964-3c7a0f1fc74b"/>
  </ds:schemaRefs>
</ds:datastoreItem>
</file>

<file path=customXml/itemProps5.xml><?xml version="1.0" encoding="utf-8"?>
<ds:datastoreItem xmlns:ds="http://schemas.openxmlformats.org/officeDocument/2006/customXml" ds:itemID="{D199FD96-94F6-467C-AB02-B4A88FA4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843</Words>
  <Characters>4938</Characters>
  <Application>Microsoft Office Word</Application>
  <DocSecurity>0</DocSecurity>
  <Lines>182</Lines>
  <Paragraphs>78</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5703</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pushka@fnal.gov</dc:creator>
  <cp:keywords/>
  <dc:description/>
  <cp:lastModifiedBy>T.J. Sarlina x5741</cp:lastModifiedBy>
  <cp:revision>8</cp:revision>
  <cp:lastPrinted>2011-09-28T18:37:00Z</cp:lastPrinted>
  <dcterms:created xsi:type="dcterms:W3CDTF">2017-08-16T14:16:00Z</dcterms:created>
  <dcterms:modified xsi:type="dcterms:W3CDTF">2017-10-18T21:06:00Z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716e201d-688c-4532-9013-d5346717b5a6</vt:lpwstr>
  </property>
  <property fmtid="{D5CDD505-2E9C-101B-9397-08002B2CF9AE}" pid="3" name="ContentTypeId">
    <vt:lpwstr>0x010100C99DFAD8B484954F9EC29AEBD04153F6</vt:lpwstr>
  </property>
</Properties>
</file>