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56BF" w14:textId="77777777" w:rsidR="003E6D4A" w:rsidRPr="00AB4D65" w:rsidRDefault="003E6D4A" w:rsidP="003E6D4A">
      <w:pPr>
        <w:ind w:right="36"/>
        <w:jc w:val="center"/>
        <w:rPr>
          <w:color w:val="000000"/>
          <w:sz w:val="36"/>
          <w:szCs w:val="36"/>
        </w:rPr>
      </w:pPr>
      <w:r w:rsidRPr="00AB4D65">
        <w:rPr>
          <w:color w:val="000000"/>
          <w:sz w:val="36"/>
          <w:szCs w:val="36"/>
        </w:rPr>
        <w:t xml:space="preserve">FESHM </w:t>
      </w:r>
      <w:r>
        <w:rPr>
          <w:color w:val="000000"/>
          <w:sz w:val="36"/>
          <w:szCs w:val="36"/>
        </w:rPr>
        <w:t>5033.1</w:t>
      </w:r>
      <w:r w:rsidRPr="00AB4D65">
        <w:rPr>
          <w:color w:val="000000"/>
          <w:sz w:val="36"/>
          <w:szCs w:val="36"/>
        </w:rPr>
        <w:t xml:space="preserve">: </w:t>
      </w:r>
      <w:r>
        <w:rPr>
          <w:color w:val="000000"/>
          <w:sz w:val="36"/>
          <w:szCs w:val="36"/>
        </w:rPr>
        <w:t>VACUUM WINDOW SAFETY</w:t>
      </w:r>
    </w:p>
    <w:p w14:paraId="699DBD71" w14:textId="77777777" w:rsidR="003E6D4A" w:rsidRDefault="003E6D4A" w:rsidP="000E0C26">
      <w:pPr>
        <w:rPr>
          <w:b/>
          <w:sz w:val="28"/>
          <w:szCs w:val="28"/>
        </w:rPr>
      </w:pPr>
    </w:p>
    <w:p w14:paraId="63799328" w14:textId="77777777" w:rsidR="003E6D4A" w:rsidRPr="008B60C4" w:rsidRDefault="003E6D4A" w:rsidP="003E6D4A">
      <w:pPr>
        <w:ind w:right="-140"/>
        <w:jc w:val="center"/>
        <w:rPr>
          <w:b/>
          <w:color w:val="000000"/>
        </w:rPr>
      </w:pPr>
      <w:r>
        <w:rPr>
          <w:b/>
          <w:color w:val="000000"/>
        </w:rPr>
        <w:t>Revision History</w:t>
      </w:r>
    </w:p>
    <w:p w14:paraId="4A0F5014" w14:textId="77777777" w:rsidR="003E6D4A" w:rsidRPr="008B60C4" w:rsidRDefault="003E6D4A" w:rsidP="003E6D4A">
      <w:pPr>
        <w:ind w:right="-140"/>
        <w:rPr>
          <w:b/>
          <w:color w:val="000000"/>
        </w:rPr>
      </w:pPr>
    </w:p>
    <w:tbl>
      <w:tblPr>
        <w:tblW w:w="9630" w:type="dxa"/>
        <w:tblInd w:w="1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67"/>
        <w:gridCol w:w="5873"/>
        <w:gridCol w:w="1890"/>
      </w:tblGrid>
      <w:tr w:rsidR="003E6D4A" w:rsidRPr="00E331D3" w14:paraId="02C1DF9F" w14:textId="77777777" w:rsidTr="0062381B">
        <w:trPr>
          <w:trHeight w:val="395"/>
        </w:trPr>
        <w:tc>
          <w:tcPr>
            <w:tcW w:w="1867" w:type="dxa"/>
          </w:tcPr>
          <w:p w14:paraId="487FF458" w14:textId="77777777" w:rsidR="003E6D4A" w:rsidRPr="00D115E0" w:rsidRDefault="003E6D4A" w:rsidP="0062381B">
            <w:pPr>
              <w:tabs>
                <w:tab w:val="left" w:pos="720"/>
              </w:tabs>
              <w:jc w:val="center"/>
              <w:rPr>
                <w:b/>
              </w:rPr>
            </w:pPr>
            <w:r w:rsidRPr="00D115E0">
              <w:rPr>
                <w:b/>
              </w:rPr>
              <w:t>Author</w:t>
            </w:r>
          </w:p>
        </w:tc>
        <w:tc>
          <w:tcPr>
            <w:tcW w:w="5873" w:type="dxa"/>
          </w:tcPr>
          <w:p w14:paraId="6FCDAF14" w14:textId="77777777" w:rsidR="003E6D4A" w:rsidRPr="00D115E0" w:rsidRDefault="003E6D4A" w:rsidP="0062381B">
            <w:pPr>
              <w:tabs>
                <w:tab w:val="left" w:pos="720"/>
              </w:tabs>
              <w:jc w:val="center"/>
              <w:rPr>
                <w:b/>
              </w:rPr>
            </w:pPr>
            <w:r w:rsidRPr="00D115E0">
              <w:rPr>
                <w:b/>
              </w:rPr>
              <w:t>Description of Change</w:t>
            </w:r>
          </w:p>
        </w:tc>
        <w:tc>
          <w:tcPr>
            <w:tcW w:w="1890" w:type="dxa"/>
          </w:tcPr>
          <w:p w14:paraId="40C28DAC" w14:textId="77777777" w:rsidR="003E6D4A" w:rsidRPr="00D115E0" w:rsidRDefault="003E6D4A" w:rsidP="0062381B">
            <w:pPr>
              <w:tabs>
                <w:tab w:val="left" w:pos="720"/>
              </w:tabs>
              <w:jc w:val="center"/>
              <w:rPr>
                <w:b/>
              </w:rPr>
            </w:pPr>
            <w:r w:rsidRPr="00D115E0">
              <w:rPr>
                <w:b/>
              </w:rPr>
              <w:t>Revision Date</w:t>
            </w:r>
          </w:p>
        </w:tc>
      </w:tr>
      <w:tr w:rsidR="00446D8D" w:rsidRPr="00E331D3" w14:paraId="55B4590D" w14:textId="77777777" w:rsidTr="00FD06A3">
        <w:tc>
          <w:tcPr>
            <w:tcW w:w="1867" w:type="dxa"/>
          </w:tcPr>
          <w:p w14:paraId="50E61D0C" w14:textId="69AE8A53" w:rsidR="00446D8D" w:rsidRPr="00446D8D" w:rsidRDefault="00446D8D" w:rsidP="00446D8D">
            <w:pPr>
              <w:tabs>
                <w:tab w:val="left" w:pos="720"/>
              </w:tabs>
              <w:rPr>
                <w:bCs/>
              </w:rPr>
            </w:pPr>
            <w:r w:rsidRPr="00446D8D">
              <w:rPr>
                <w:bCs/>
              </w:rPr>
              <w:t>Roza Doubnik</w:t>
            </w:r>
          </w:p>
        </w:tc>
        <w:tc>
          <w:tcPr>
            <w:tcW w:w="5873" w:type="dxa"/>
          </w:tcPr>
          <w:p w14:paraId="26F526E2" w14:textId="3215C935" w:rsidR="00446D8D" w:rsidRPr="00446D8D" w:rsidRDefault="00446D8D" w:rsidP="00446D8D">
            <w:pPr>
              <w:pStyle w:val="ListParagraph"/>
              <w:numPr>
                <w:ilvl w:val="0"/>
                <w:numId w:val="49"/>
              </w:numPr>
              <w:ind w:left="273" w:hanging="270"/>
              <w:rPr>
                <w:bCs/>
              </w:rPr>
            </w:pPr>
            <w:r w:rsidRPr="00446D8D">
              <w:rPr>
                <w:bCs/>
              </w:rPr>
              <w:t>Updated link to the Prime Contract No. DE-AC02-07CH11359</w:t>
            </w:r>
            <w:r>
              <w:rPr>
                <w:bCs/>
              </w:rPr>
              <w:t xml:space="preserve"> with </w:t>
            </w:r>
            <w:r w:rsidR="001D199C">
              <w:rPr>
                <w:bCs/>
              </w:rPr>
              <w:t>the</w:t>
            </w:r>
            <w:r>
              <w:rPr>
                <w:bCs/>
              </w:rPr>
              <w:t xml:space="preserve"> conformed</w:t>
            </w:r>
            <w:r w:rsidR="0062381B">
              <w:rPr>
                <w:bCs/>
              </w:rPr>
              <w:t>,</w:t>
            </w:r>
            <w:r>
              <w:rPr>
                <w:bCs/>
              </w:rPr>
              <w:t xml:space="preserve"> contract through Modification No. 302 from June 10, 2022.</w:t>
            </w:r>
          </w:p>
        </w:tc>
        <w:tc>
          <w:tcPr>
            <w:tcW w:w="1890" w:type="dxa"/>
          </w:tcPr>
          <w:p w14:paraId="25E1778E" w14:textId="42C65AC0" w:rsidR="00446D8D" w:rsidRPr="00446D8D" w:rsidRDefault="00446D8D" w:rsidP="001D199C">
            <w:pPr>
              <w:tabs>
                <w:tab w:val="left" w:pos="720"/>
              </w:tabs>
              <w:jc w:val="center"/>
              <w:rPr>
                <w:bCs/>
              </w:rPr>
            </w:pPr>
            <w:r w:rsidRPr="00446D8D">
              <w:rPr>
                <w:bCs/>
              </w:rPr>
              <w:t>July 2022</w:t>
            </w:r>
          </w:p>
        </w:tc>
      </w:tr>
      <w:tr w:rsidR="007A3E9C" w:rsidRPr="00E331D3" w14:paraId="7F05F83C" w14:textId="77777777" w:rsidTr="00FD06A3">
        <w:trPr>
          <w:trHeight w:val="1178"/>
        </w:trPr>
        <w:tc>
          <w:tcPr>
            <w:tcW w:w="1867" w:type="dxa"/>
          </w:tcPr>
          <w:p w14:paraId="62AC8BF6" w14:textId="77777777" w:rsidR="007A3E9C" w:rsidRDefault="007A3E9C" w:rsidP="00E667E8">
            <w:pPr>
              <w:tabs>
                <w:tab w:val="left" w:pos="720"/>
              </w:tabs>
              <w:rPr>
                <w:szCs w:val="22"/>
              </w:rPr>
            </w:pPr>
            <w:r>
              <w:rPr>
                <w:szCs w:val="22"/>
              </w:rPr>
              <w:t>Christine Ader</w:t>
            </w:r>
          </w:p>
        </w:tc>
        <w:tc>
          <w:tcPr>
            <w:tcW w:w="5873" w:type="dxa"/>
          </w:tcPr>
          <w:p w14:paraId="108234DD" w14:textId="77777777" w:rsidR="00BE0929" w:rsidRPr="00FA51C6" w:rsidRDefault="00BE0929" w:rsidP="00FA51C6">
            <w:pPr>
              <w:pStyle w:val="ListParagraph"/>
              <w:numPr>
                <w:ilvl w:val="0"/>
                <w:numId w:val="46"/>
              </w:numPr>
              <w:ind w:left="280" w:hanging="260"/>
              <w:rPr>
                <w:szCs w:val="22"/>
              </w:rPr>
            </w:pPr>
            <w:r w:rsidRPr="00FA51C6">
              <w:rPr>
                <w:szCs w:val="22"/>
              </w:rPr>
              <w:t>Added “Unmanned</w:t>
            </w:r>
            <w:r w:rsidR="0059418F" w:rsidRPr="00FA51C6">
              <w:rPr>
                <w:szCs w:val="22"/>
              </w:rPr>
              <w:t xml:space="preserve"> Areas” section</w:t>
            </w:r>
          </w:p>
          <w:p w14:paraId="6E32BA41" w14:textId="77777777" w:rsidR="00BE0929" w:rsidRDefault="00FA51C6" w:rsidP="00FA51C6">
            <w:pPr>
              <w:pStyle w:val="ListParagraph"/>
              <w:numPr>
                <w:ilvl w:val="0"/>
                <w:numId w:val="46"/>
              </w:numPr>
              <w:ind w:left="280" w:hanging="260"/>
            </w:pPr>
            <w:r>
              <w:rPr>
                <w:szCs w:val="22"/>
              </w:rPr>
              <w:t>R</w:t>
            </w:r>
            <w:r w:rsidR="00BE0929" w:rsidRPr="00FA51C6">
              <w:rPr>
                <w:szCs w:val="22"/>
              </w:rPr>
              <w:t xml:space="preserve">eview will be handled by </w:t>
            </w:r>
            <w:r w:rsidR="00BE0929">
              <w:t>the Mechanical Safety Subcomm</w:t>
            </w:r>
            <w:r w:rsidR="0059418F">
              <w:t>ittee Vacuum Window Panel</w:t>
            </w:r>
          </w:p>
          <w:p w14:paraId="2B2043C1" w14:textId="77777777" w:rsidR="00BE0929" w:rsidRDefault="00BE0929" w:rsidP="00FA51C6">
            <w:pPr>
              <w:pStyle w:val="ListParagraph"/>
              <w:numPr>
                <w:ilvl w:val="0"/>
                <w:numId w:val="46"/>
              </w:numPr>
              <w:ind w:left="280" w:hanging="260"/>
            </w:pPr>
            <w:r>
              <w:t>Signage has been added to the</w:t>
            </w:r>
            <w:r w:rsidR="0059418F">
              <w:t xml:space="preserve"> Hazard Analysis section</w:t>
            </w:r>
          </w:p>
          <w:p w14:paraId="0FD40B92" w14:textId="517D6810" w:rsidR="00BE0929" w:rsidRPr="00FA51C6" w:rsidRDefault="00BE0929" w:rsidP="00FA51C6">
            <w:pPr>
              <w:pStyle w:val="ListParagraph"/>
              <w:numPr>
                <w:ilvl w:val="0"/>
                <w:numId w:val="46"/>
              </w:numPr>
              <w:ind w:left="280" w:hanging="260"/>
              <w:rPr>
                <w:szCs w:val="22"/>
              </w:rPr>
            </w:pPr>
            <w:r>
              <w:t xml:space="preserve">Reference to </w:t>
            </w:r>
            <w:r w:rsidR="001D199C">
              <w:t xml:space="preserve">a </w:t>
            </w:r>
            <w:r>
              <w:t xml:space="preserve">technical memo describing </w:t>
            </w:r>
            <w:r w:rsidR="001D199C">
              <w:t xml:space="preserve">the </w:t>
            </w:r>
            <w:r>
              <w:t>error in the reference “Roark’s Formulas for Stress &amp; Strain” was added to the technical appendix (1.0 Design)</w:t>
            </w:r>
          </w:p>
          <w:p w14:paraId="54CCAC51" w14:textId="72C6D472" w:rsidR="00DB08BD" w:rsidRPr="00FA51C6" w:rsidRDefault="007A3E9C" w:rsidP="00FA51C6">
            <w:pPr>
              <w:pStyle w:val="ListParagraph"/>
              <w:numPr>
                <w:ilvl w:val="0"/>
                <w:numId w:val="46"/>
              </w:numPr>
              <w:ind w:left="280" w:hanging="260"/>
              <w:rPr>
                <w:szCs w:val="22"/>
              </w:rPr>
            </w:pPr>
            <w:r w:rsidRPr="00FA51C6">
              <w:rPr>
                <w:szCs w:val="22"/>
              </w:rPr>
              <w:t>In 3.0 d) deleted redundant word “Section”</w:t>
            </w:r>
            <w:r w:rsidR="00FA51C6">
              <w:rPr>
                <w:szCs w:val="22"/>
              </w:rPr>
              <w:t xml:space="preserve"> and</w:t>
            </w:r>
            <w:r w:rsidR="003E31D0" w:rsidRPr="00FA51C6">
              <w:rPr>
                <w:szCs w:val="22"/>
              </w:rPr>
              <w:t xml:space="preserve"> replaced </w:t>
            </w:r>
            <w:r w:rsidR="00220CD6" w:rsidRPr="00FA51C6">
              <w:rPr>
                <w:szCs w:val="22"/>
              </w:rPr>
              <w:t>“</w:t>
            </w:r>
            <w:r w:rsidR="003E31D0" w:rsidRPr="00FA51C6">
              <w:rPr>
                <w:szCs w:val="22"/>
              </w:rPr>
              <w:t>Fermilab ES</w:t>
            </w:r>
            <w:r w:rsidR="00643685">
              <w:rPr>
                <w:szCs w:val="22"/>
              </w:rPr>
              <w:t>&amp;</w:t>
            </w:r>
            <w:r w:rsidR="003E31D0" w:rsidRPr="00FA51C6">
              <w:rPr>
                <w:szCs w:val="22"/>
              </w:rPr>
              <w:t>H Committee (FESHCom)</w:t>
            </w:r>
            <w:r w:rsidR="00220CD6" w:rsidRPr="00FA51C6">
              <w:rPr>
                <w:szCs w:val="22"/>
              </w:rPr>
              <w:t>”</w:t>
            </w:r>
            <w:r w:rsidR="003E31D0" w:rsidRPr="00FA51C6">
              <w:rPr>
                <w:szCs w:val="22"/>
              </w:rPr>
              <w:t xml:space="preserve"> for </w:t>
            </w:r>
            <w:r w:rsidR="00220CD6" w:rsidRPr="00FA51C6">
              <w:rPr>
                <w:szCs w:val="22"/>
              </w:rPr>
              <w:t>“</w:t>
            </w:r>
            <w:r w:rsidR="003E31D0" w:rsidRPr="00114C82">
              <w:t>ES</w:t>
            </w:r>
            <w:r w:rsidR="00643685">
              <w:t>&amp;</w:t>
            </w:r>
            <w:r w:rsidR="003E31D0">
              <w:t>H</w:t>
            </w:r>
            <w:r w:rsidR="003E31D0" w:rsidRPr="00114C82">
              <w:t xml:space="preserve"> Section</w:t>
            </w:r>
            <w:r w:rsidR="00220CD6">
              <w:t>”</w:t>
            </w:r>
          </w:p>
          <w:p w14:paraId="4AFB75D1" w14:textId="77777777" w:rsidR="00A12D5C" w:rsidRDefault="00B9705C" w:rsidP="00FA51C6">
            <w:pPr>
              <w:pStyle w:val="ListParagraph"/>
              <w:numPr>
                <w:ilvl w:val="0"/>
                <w:numId w:val="46"/>
              </w:numPr>
              <w:ind w:left="280" w:hanging="260"/>
            </w:pPr>
            <w:r>
              <w:t>In 5.3,</w:t>
            </w:r>
            <w:r w:rsidR="00FA51C6">
              <w:t xml:space="preserve"> changed “require” to “requires</w:t>
            </w:r>
            <w:r>
              <w:t xml:space="preserve">” </w:t>
            </w:r>
            <w:r w:rsidR="00FA51C6">
              <w:t>and</w:t>
            </w:r>
            <w:r w:rsidR="00A12D5C">
              <w:t xml:space="preserve"> changed “…..</w:t>
            </w:r>
            <w:r w:rsidR="00A12D5C" w:rsidRPr="00114C82">
              <w:t>original Engineering Note. This amendment shall be reviewed</w:t>
            </w:r>
            <w:r w:rsidR="00A12D5C">
              <w:t>…” to “……</w:t>
            </w:r>
            <w:r w:rsidR="00A12D5C" w:rsidRPr="00114C82">
              <w:t>original Engineering Note</w:t>
            </w:r>
            <w:r w:rsidR="00A12D5C">
              <w:t xml:space="preserve"> which</w:t>
            </w:r>
            <w:r w:rsidR="00A12D5C" w:rsidRPr="00114C82">
              <w:t xml:space="preserve"> shall</w:t>
            </w:r>
            <w:r w:rsidR="00A12D5C">
              <w:t>….”</w:t>
            </w:r>
          </w:p>
          <w:p w14:paraId="2BE3BD53" w14:textId="77777777" w:rsidR="003374C6" w:rsidRDefault="003374C6" w:rsidP="00FA51C6">
            <w:pPr>
              <w:pStyle w:val="ListParagraph"/>
              <w:numPr>
                <w:ilvl w:val="0"/>
                <w:numId w:val="46"/>
              </w:numPr>
              <w:ind w:left="280" w:hanging="260"/>
            </w:pPr>
            <w:r>
              <w:t xml:space="preserve">In 5.6, added “.” </w:t>
            </w:r>
            <w:r w:rsidR="00220CD6">
              <w:t>a</w:t>
            </w:r>
            <w:r>
              <w:t>t the end of the section.</w:t>
            </w:r>
          </w:p>
          <w:p w14:paraId="5AE2F04B" w14:textId="77777777" w:rsidR="000C2C29" w:rsidRPr="00FA51C6" w:rsidRDefault="000C2C29" w:rsidP="00FA51C6">
            <w:pPr>
              <w:pStyle w:val="ListParagraph"/>
              <w:numPr>
                <w:ilvl w:val="0"/>
                <w:numId w:val="46"/>
              </w:numPr>
              <w:spacing w:after="60"/>
              <w:ind w:left="280" w:hanging="260"/>
              <w:rPr>
                <w:szCs w:val="22"/>
              </w:rPr>
            </w:pPr>
            <w:r>
              <w:t>Technical Appendix, 1.0 added: “</w:t>
            </w:r>
            <w:r w:rsidR="003374C6" w:rsidRPr="00FA51C6">
              <w:rPr>
                <w:szCs w:val="20"/>
              </w:rPr>
              <w:t>Previous Vacu</w:t>
            </w:r>
            <w:r w:rsidRPr="00FA51C6">
              <w:rPr>
                <w:szCs w:val="20"/>
              </w:rPr>
              <w:t>um Window Engineering Notes approved before 2015 will require a check to verify the design in that note is not affected by corrections to TM-1380 before reuse for new identical windows.”</w:t>
            </w:r>
          </w:p>
        </w:tc>
        <w:tc>
          <w:tcPr>
            <w:tcW w:w="1890" w:type="dxa"/>
          </w:tcPr>
          <w:p w14:paraId="4F29509A" w14:textId="77777777" w:rsidR="007A3E9C" w:rsidRDefault="00FD06A3" w:rsidP="001D199C">
            <w:pPr>
              <w:tabs>
                <w:tab w:val="left" w:pos="720"/>
              </w:tabs>
              <w:jc w:val="center"/>
              <w:rPr>
                <w:szCs w:val="22"/>
              </w:rPr>
            </w:pPr>
            <w:r>
              <w:rPr>
                <w:szCs w:val="22"/>
              </w:rPr>
              <w:t>January 2018</w:t>
            </w:r>
          </w:p>
        </w:tc>
      </w:tr>
      <w:tr w:rsidR="0059418F" w:rsidRPr="00E331D3" w14:paraId="48761D7D" w14:textId="77777777" w:rsidTr="00FA51C6">
        <w:trPr>
          <w:trHeight w:val="665"/>
        </w:trPr>
        <w:tc>
          <w:tcPr>
            <w:tcW w:w="1867" w:type="dxa"/>
          </w:tcPr>
          <w:p w14:paraId="23112343" w14:textId="77777777" w:rsidR="0059418F" w:rsidRPr="00E331D3" w:rsidRDefault="0059418F" w:rsidP="0059418F">
            <w:pPr>
              <w:tabs>
                <w:tab w:val="left" w:pos="720"/>
              </w:tabs>
            </w:pPr>
            <w:r>
              <w:rPr>
                <w:szCs w:val="22"/>
              </w:rPr>
              <w:t>Christine Ader</w:t>
            </w:r>
          </w:p>
        </w:tc>
        <w:tc>
          <w:tcPr>
            <w:tcW w:w="5873" w:type="dxa"/>
          </w:tcPr>
          <w:p w14:paraId="638298C8" w14:textId="77777777" w:rsidR="0059418F" w:rsidRPr="00E331D3" w:rsidRDefault="0059418F" w:rsidP="0059418F">
            <w:pPr>
              <w:tabs>
                <w:tab w:val="left" w:pos="720"/>
              </w:tabs>
            </w:pPr>
            <w:r>
              <w:rPr>
                <w:szCs w:val="22"/>
              </w:rPr>
              <w:t>Initial release Chapter 5033.1 with current FESHM template.</w:t>
            </w:r>
          </w:p>
        </w:tc>
        <w:tc>
          <w:tcPr>
            <w:tcW w:w="1890" w:type="dxa"/>
          </w:tcPr>
          <w:p w14:paraId="242C0986" w14:textId="77777777" w:rsidR="0059418F" w:rsidRPr="00E331D3" w:rsidRDefault="0059418F" w:rsidP="001D199C">
            <w:pPr>
              <w:tabs>
                <w:tab w:val="left" w:pos="720"/>
              </w:tabs>
              <w:jc w:val="center"/>
            </w:pPr>
            <w:r>
              <w:rPr>
                <w:szCs w:val="22"/>
              </w:rPr>
              <w:t>April 2015</w:t>
            </w:r>
          </w:p>
        </w:tc>
      </w:tr>
    </w:tbl>
    <w:p w14:paraId="76562D02" w14:textId="77777777" w:rsidR="00E83D7F" w:rsidRDefault="00E83D7F" w:rsidP="00114C82"/>
    <w:p w14:paraId="63099571" w14:textId="77777777" w:rsidR="00E83D7F" w:rsidRPr="00114C82" w:rsidRDefault="00E83D7F" w:rsidP="00114C82"/>
    <w:p w14:paraId="01B709AA" w14:textId="77777777" w:rsidR="00FD06A3" w:rsidRDefault="00B7641C" w:rsidP="003E6D4A">
      <w:pPr>
        <w:jc w:val="center"/>
        <w:rPr>
          <w:rFonts w:ascii="Palatino Linotype" w:hAnsi="Palatino Linotype"/>
          <w:b/>
          <w:bCs/>
        </w:rPr>
      </w:pPr>
      <w:r>
        <w:rPr>
          <w:rFonts w:ascii="Palatino Linotype" w:hAnsi="Palatino Linotype"/>
          <w:b/>
          <w:bCs/>
        </w:rPr>
        <w:tab/>
      </w:r>
    </w:p>
    <w:p w14:paraId="65FA6AAA" w14:textId="77777777" w:rsidR="00FD06A3" w:rsidRDefault="00FD06A3">
      <w:pPr>
        <w:rPr>
          <w:rFonts w:ascii="Palatino Linotype" w:hAnsi="Palatino Linotype"/>
          <w:b/>
          <w:bCs/>
        </w:rPr>
      </w:pPr>
      <w:r>
        <w:rPr>
          <w:rFonts w:ascii="Palatino Linotype" w:hAnsi="Palatino Linotype"/>
          <w:b/>
          <w:bCs/>
        </w:rPr>
        <w:br w:type="page"/>
      </w:r>
    </w:p>
    <w:p w14:paraId="52DAE688" w14:textId="77777777" w:rsidR="00A159A1" w:rsidRDefault="00A159A1" w:rsidP="003E6D4A">
      <w:pPr>
        <w:rPr>
          <w:bCs/>
        </w:rPr>
      </w:pPr>
    </w:p>
    <w:sdt>
      <w:sdtPr>
        <w:rPr>
          <w:rFonts w:ascii="Times New Roman" w:eastAsia="Times New Roman" w:hAnsi="Times New Roman" w:cs="Times New Roman"/>
          <w:spacing w:val="0"/>
          <w:kern w:val="0"/>
          <w:sz w:val="24"/>
          <w:szCs w:val="24"/>
        </w:rPr>
        <w:id w:val="1311603365"/>
        <w:docPartObj>
          <w:docPartGallery w:val="Table of Contents"/>
          <w:docPartUnique/>
        </w:docPartObj>
      </w:sdtPr>
      <w:sdtEndPr>
        <w:rPr>
          <w:b/>
          <w:bCs/>
          <w:noProof/>
        </w:rPr>
      </w:sdtEndPr>
      <w:sdtContent>
        <w:p w14:paraId="32CADA08" w14:textId="77777777" w:rsidR="00873BA2" w:rsidRPr="006B1902" w:rsidRDefault="006B1902" w:rsidP="006B1902">
          <w:pPr>
            <w:pStyle w:val="Title"/>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7127FF67" w14:textId="5A8EAA3B" w:rsidR="00DF31EA" w:rsidRDefault="00873BA2">
          <w:pPr>
            <w:pStyle w:val="TOC1"/>
            <w:rPr>
              <w:rFonts w:asciiTheme="minorHAnsi" w:eastAsiaTheme="minorEastAsia" w:hAnsiTheme="minorHAnsi" w:cstheme="minorBidi"/>
              <w:noProof/>
              <w:sz w:val="22"/>
              <w:szCs w:val="22"/>
              <w:lang w:bidi="he-IL"/>
            </w:rPr>
          </w:pPr>
          <w:r>
            <w:fldChar w:fldCharType="begin"/>
          </w:r>
          <w:r>
            <w:instrText xml:space="preserve"> TOC \o "1-3" \h \z \u </w:instrText>
          </w:r>
          <w:r>
            <w:fldChar w:fldCharType="separate"/>
          </w:r>
          <w:hyperlink w:anchor="_Toc109860557" w:history="1">
            <w:r w:rsidR="00DF31EA" w:rsidRPr="00A12CA3">
              <w:rPr>
                <w:rStyle w:val="Hyperlink"/>
                <w:noProof/>
              </w:rPr>
              <w:t>1.0</w:t>
            </w:r>
            <w:r w:rsidR="00DF31EA">
              <w:rPr>
                <w:rFonts w:asciiTheme="minorHAnsi" w:eastAsiaTheme="minorEastAsia" w:hAnsiTheme="minorHAnsi" w:cstheme="minorBidi"/>
                <w:noProof/>
                <w:sz w:val="22"/>
                <w:szCs w:val="22"/>
                <w:lang w:bidi="he-IL"/>
              </w:rPr>
              <w:tab/>
            </w:r>
            <w:r w:rsidR="00DF31EA" w:rsidRPr="00A12CA3">
              <w:rPr>
                <w:rStyle w:val="Hyperlink"/>
                <w:noProof/>
              </w:rPr>
              <w:t>INTRODUCTION</w:t>
            </w:r>
            <w:r w:rsidR="00DF31EA">
              <w:rPr>
                <w:noProof/>
                <w:webHidden/>
              </w:rPr>
              <w:tab/>
            </w:r>
            <w:r w:rsidR="00DF31EA">
              <w:rPr>
                <w:noProof/>
                <w:webHidden/>
              </w:rPr>
              <w:fldChar w:fldCharType="begin"/>
            </w:r>
            <w:r w:rsidR="00DF31EA">
              <w:rPr>
                <w:noProof/>
                <w:webHidden/>
              </w:rPr>
              <w:instrText xml:space="preserve"> PAGEREF _Toc109860557 \h </w:instrText>
            </w:r>
            <w:r w:rsidR="00DF31EA">
              <w:rPr>
                <w:noProof/>
                <w:webHidden/>
              </w:rPr>
            </w:r>
            <w:r w:rsidR="00DF31EA">
              <w:rPr>
                <w:noProof/>
                <w:webHidden/>
              </w:rPr>
              <w:fldChar w:fldCharType="separate"/>
            </w:r>
            <w:r w:rsidR="00DF31EA">
              <w:rPr>
                <w:noProof/>
                <w:webHidden/>
              </w:rPr>
              <w:t>3</w:t>
            </w:r>
            <w:r w:rsidR="00DF31EA">
              <w:rPr>
                <w:noProof/>
                <w:webHidden/>
              </w:rPr>
              <w:fldChar w:fldCharType="end"/>
            </w:r>
          </w:hyperlink>
        </w:p>
        <w:p w14:paraId="267E0EBA" w14:textId="10DF959F" w:rsidR="00DF31EA" w:rsidRDefault="00DF31EA">
          <w:pPr>
            <w:pStyle w:val="TOC1"/>
            <w:rPr>
              <w:rFonts w:asciiTheme="minorHAnsi" w:eastAsiaTheme="minorEastAsia" w:hAnsiTheme="minorHAnsi" w:cstheme="minorBidi"/>
              <w:noProof/>
              <w:sz w:val="22"/>
              <w:szCs w:val="22"/>
              <w:lang w:bidi="he-IL"/>
            </w:rPr>
          </w:pPr>
          <w:hyperlink w:anchor="_Toc109860558" w:history="1">
            <w:r w:rsidRPr="00A12CA3">
              <w:rPr>
                <w:rStyle w:val="Hyperlink"/>
                <w:noProof/>
              </w:rPr>
              <w:t>2.0</w:t>
            </w:r>
            <w:r>
              <w:rPr>
                <w:rFonts w:asciiTheme="minorHAnsi" w:eastAsiaTheme="minorEastAsia" w:hAnsiTheme="minorHAnsi" w:cstheme="minorBidi"/>
                <w:noProof/>
                <w:sz w:val="22"/>
                <w:szCs w:val="22"/>
                <w:lang w:bidi="he-IL"/>
              </w:rPr>
              <w:tab/>
            </w:r>
            <w:r w:rsidRPr="00A12CA3">
              <w:rPr>
                <w:rStyle w:val="Hyperlink"/>
                <w:noProof/>
              </w:rPr>
              <w:t>DEFINITIONS</w:t>
            </w:r>
            <w:r>
              <w:rPr>
                <w:noProof/>
                <w:webHidden/>
              </w:rPr>
              <w:tab/>
            </w:r>
            <w:r>
              <w:rPr>
                <w:noProof/>
                <w:webHidden/>
              </w:rPr>
              <w:fldChar w:fldCharType="begin"/>
            </w:r>
            <w:r>
              <w:rPr>
                <w:noProof/>
                <w:webHidden/>
              </w:rPr>
              <w:instrText xml:space="preserve"> PAGEREF _Toc109860558 \h </w:instrText>
            </w:r>
            <w:r>
              <w:rPr>
                <w:noProof/>
                <w:webHidden/>
              </w:rPr>
            </w:r>
            <w:r>
              <w:rPr>
                <w:noProof/>
                <w:webHidden/>
              </w:rPr>
              <w:fldChar w:fldCharType="separate"/>
            </w:r>
            <w:r>
              <w:rPr>
                <w:noProof/>
                <w:webHidden/>
              </w:rPr>
              <w:t>3</w:t>
            </w:r>
            <w:r>
              <w:rPr>
                <w:noProof/>
                <w:webHidden/>
              </w:rPr>
              <w:fldChar w:fldCharType="end"/>
            </w:r>
          </w:hyperlink>
        </w:p>
        <w:p w14:paraId="4D07B63C" w14:textId="4AD8A155" w:rsidR="00DF31EA" w:rsidRDefault="00DF31EA">
          <w:pPr>
            <w:pStyle w:val="TOC1"/>
            <w:rPr>
              <w:rFonts w:asciiTheme="minorHAnsi" w:eastAsiaTheme="minorEastAsia" w:hAnsiTheme="minorHAnsi" w:cstheme="minorBidi"/>
              <w:noProof/>
              <w:sz w:val="22"/>
              <w:szCs w:val="22"/>
              <w:lang w:bidi="he-IL"/>
            </w:rPr>
          </w:pPr>
          <w:hyperlink w:anchor="_Toc109860559" w:history="1">
            <w:r w:rsidRPr="00A12CA3">
              <w:rPr>
                <w:rStyle w:val="Hyperlink"/>
                <w:noProof/>
              </w:rPr>
              <w:t>3.0</w:t>
            </w:r>
            <w:r>
              <w:rPr>
                <w:rFonts w:asciiTheme="minorHAnsi" w:eastAsiaTheme="minorEastAsia" w:hAnsiTheme="minorHAnsi" w:cstheme="minorBidi"/>
                <w:noProof/>
                <w:sz w:val="22"/>
                <w:szCs w:val="22"/>
                <w:lang w:bidi="he-IL"/>
              </w:rPr>
              <w:tab/>
            </w:r>
            <w:r w:rsidRPr="00A12CA3">
              <w:rPr>
                <w:rStyle w:val="Hyperlink"/>
                <w:noProof/>
              </w:rPr>
              <w:t>RESPONSIBILITIES</w:t>
            </w:r>
            <w:r>
              <w:rPr>
                <w:noProof/>
                <w:webHidden/>
              </w:rPr>
              <w:tab/>
            </w:r>
            <w:r>
              <w:rPr>
                <w:noProof/>
                <w:webHidden/>
              </w:rPr>
              <w:fldChar w:fldCharType="begin"/>
            </w:r>
            <w:r>
              <w:rPr>
                <w:noProof/>
                <w:webHidden/>
              </w:rPr>
              <w:instrText xml:space="preserve"> PAGEREF _Toc109860559 \h </w:instrText>
            </w:r>
            <w:r>
              <w:rPr>
                <w:noProof/>
                <w:webHidden/>
              </w:rPr>
            </w:r>
            <w:r>
              <w:rPr>
                <w:noProof/>
                <w:webHidden/>
              </w:rPr>
              <w:fldChar w:fldCharType="separate"/>
            </w:r>
            <w:r>
              <w:rPr>
                <w:noProof/>
                <w:webHidden/>
              </w:rPr>
              <w:t>4</w:t>
            </w:r>
            <w:r>
              <w:rPr>
                <w:noProof/>
                <w:webHidden/>
              </w:rPr>
              <w:fldChar w:fldCharType="end"/>
            </w:r>
          </w:hyperlink>
        </w:p>
        <w:p w14:paraId="3BE6EC45" w14:textId="312AFA76" w:rsidR="00DF31EA" w:rsidRDefault="00DF31EA">
          <w:pPr>
            <w:pStyle w:val="TOC1"/>
            <w:rPr>
              <w:rFonts w:asciiTheme="minorHAnsi" w:eastAsiaTheme="minorEastAsia" w:hAnsiTheme="minorHAnsi" w:cstheme="minorBidi"/>
              <w:noProof/>
              <w:sz w:val="22"/>
              <w:szCs w:val="22"/>
              <w:lang w:bidi="he-IL"/>
            </w:rPr>
          </w:pPr>
          <w:hyperlink w:anchor="_Toc109860560" w:history="1">
            <w:r w:rsidRPr="00A12CA3">
              <w:rPr>
                <w:rStyle w:val="Hyperlink"/>
                <w:noProof/>
              </w:rPr>
              <w:t>4.0</w:t>
            </w:r>
            <w:r>
              <w:rPr>
                <w:rFonts w:asciiTheme="minorHAnsi" w:eastAsiaTheme="minorEastAsia" w:hAnsiTheme="minorHAnsi" w:cstheme="minorBidi"/>
                <w:noProof/>
                <w:sz w:val="22"/>
                <w:szCs w:val="22"/>
                <w:lang w:bidi="he-IL"/>
              </w:rPr>
              <w:tab/>
            </w:r>
            <w:r w:rsidRPr="00A12CA3">
              <w:rPr>
                <w:rStyle w:val="Hyperlink"/>
                <w:noProof/>
              </w:rPr>
              <w:t>DESIGN CRITERIA</w:t>
            </w:r>
            <w:r>
              <w:rPr>
                <w:noProof/>
                <w:webHidden/>
              </w:rPr>
              <w:tab/>
            </w:r>
            <w:r>
              <w:rPr>
                <w:noProof/>
                <w:webHidden/>
              </w:rPr>
              <w:fldChar w:fldCharType="begin"/>
            </w:r>
            <w:r>
              <w:rPr>
                <w:noProof/>
                <w:webHidden/>
              </w:rPr>
              <w:instrText xml:space="preserve"> PAGEREF _Toc109860560 \h </w:instrText>
            </w:r>
            <w:r>
              <w:rPr>
                <w:noProof/>
                <w:webHidden/>
              </w:rPr>
            </w:r>
            <w:r>
              <w:rPr>
                <w:noProof/>
                <w:webHidden/>
              </w:rPr>
              <w:fldChar w:fldCharType="separate"/>
            </w:r>
            <w:r>
              <w:rPr>
                <w:noProof/>
                <w:webHidden/>
              </w:rPr>
              <w:t>4</w:t>
            </w:r>
            <w:r>
              <w:rPr>
                <w:noProof/>
                <w:webHidden/>
              </w:rPr>
              <w:fldChar w:fldCharType="end"/>
            </w:r>
          </w:hyperlink>
        </w:p>
        <w:p w14:paraId="2502F00E" w14:textId="7C837008" w:rsidR="00DF31EA" w:rsidRDefault="00DF31EA">
          <w:pPr>
            <w:pStyle w:val="TOC1"/>
            <w:rPr>
              <w:rFonts w:asciiTheme="minorHAnsi" w:eastAsiaTheme="minorEastAsia" w:hAnsiTheme="minorHAnsi" w:cstheme="minorBidi"/>
              <w:noProof/>
              <w:sz w:val="22"/>
              <w:szCs w:val="22"/>
              <w:lang w:bidi="he-IL"/>
            </w:rPr>
          </w:pPr>
          <w:hyperlink w:anchor="_Toc109860561" w:history="1">
            <w:r w:rsidRPr="00A12CA3">
              <w:rPr>
                <w:rStyle w:val="Hyperlink"/>
                <w:noProof/>
              </w:rPr>
              <w:t>5.0</w:t>
            </w:r>
            <w:r>
              <w:rPr>
                <w:rFonts w:asciiTheme="minorHAnsi" w:eastAsiaTheme="minorEastAsia" w:hAnsiTheme="minorHAnsi" w:cstheme="minorBidi"/>
                <w:noProof/>
                <w:sz w:val="22"/>
                <w:szCs w:val="22"/>
                <w:lang w:bidi="he-IL"/>
              </w:rPr>
              <w:tab/>
            </w:r>
            <w:r w:rsidRPr="00A12CA3">
              <w:rPr>
                <w:rStyle w:val="Hyperlink"/>
                <w:noProof/>
              </w:rPr>
              <w:t>IMPLEMENTATION</w:t>
            </w:r>
            <w:r>
              <w:rPr>
                <w:noProof/>
                <w:webHidden/>
              </w:rPr>
              <w:tab/>
            </w:r>
            <w:r>
              <w:rPr>
                <w:noProof/>
                <w:webHidden/>
              </w:rPr>
              <w:fldChar w:fldCharType="begin"/>
            </w:r>
            <w:r>
              <w:rPr>
                <w:noProof/>
                <w:webHidden/>
              </w:rPr>
              <w:instrText xml:space="preserve"> PAGEREF _Toc109860561 \h </w:instrText>
            </w:r>
            <w:r>
              <w:rPr>
                <w:noProof/>
                <w:webHidden/>
              </w:rPr>
            </w:r>
            <w:r>
              <w:rPr>
                <w:noProof/>
                <w:webHidden/>
              </w:rPr>
              <w:fldChar w:fldCharType="separate"/>
            </w:r>
            <w:r>
              <w:rPr>
                <w:noProof/>
                <w:webHidden/>
              </w:rPr>
              <w:t>4</w:t>
            </w:r>
            <w:r>
              <w:rPr>
                <w:noProof/>
                <w:webHidden/>
              </w:rPr>
              <w:fldChar w:fldCharType="end"/>
            </w:r>
          </w:hyperlink>
        </w:p>
        <w:p w14:paraId="7CC00C85" w14:textId="0F378C97" w:rsidR="00DF31EA" w:rsidRDefault="00DF31EA">
          <w:pPr>
            <w:pStyle w:val="TOC2"/>
            <w:rPr>
              <w:rFonts w:asciiTheme="minorHAnsi" w:eastAsiaTheme="minorEastAsia" w:hAnsiTheme="minorHAnsi" w:cstheme="minorBidi"/>
              <w:noProof/>
              <w:sz w:val="22"/>
              <w:szCs w:val="22"/>
              <w:lang w:bidi="he-IL"/>
            </w:rPr>
          </w:pPr>
          <w:hyperlink w:anchor="_Toc109860562" w:history="1">
            <w:r w:rsidRPr="00A12CA3">
              <w:rPr>
                <w:rStyle w:val="Hyperlink"/>
                <w:noProof/>
              </w:rPr>
              <w:t>5.1</w:t>
            </w:r>
            <w:r>
              <w:rPr>
                <w:rFonts w:asciiTheme="minorHAnsi" w:eastAsiaTheme="minorEastAsia" w:hAnsiTheme="minorHAnsi" w:cstheme="minorBidi"/>
                <w:noProof/>
                <w:sz w:val="22"/>
                <w:szCs w:val="22"/>
                <w:lang w:bidi="he-IL"/>
              </w:rPr>
              <w:tab/>
            </w:r>
            <w:r w:rsidRPr="00A12CA3">
              <w:rPr>
                <w:rStyle w:val="Hyperlink"/>
                <w:noProof/>
              </w:rPr>
              <w:t>Preparation of Engineering Note</w:t>
            </w:r>
            <w:r>
              <w:rPr>
                <w:noProof/>
                <w:webHidden/>
              </w:rPr>
              <w:tab/>
            </w:r>
            <w:r>
              <w:rPr>
                <w:noProof/>
                <w:webHidden/>
              </w:rPr>
              <w:fldChar w:fldCharType="begin"/>
            </w:r>
            <w:r>
              <w:rPr>
                <w:noProof/>
                <w:webHidden/>
              </w:rPr>
              <w:instrText xml:space="preserve"> PAGEREF _Toc109860562 \h </w:instrText>
            </w:r>
            <w:r>
              <w:rPr>
                <w:noProof/>
                <w:webHidden/>
              </w:rPr>
            </w:r>
            <w:r>
              <w:rPr>
                <w:noProof/>
                <w:webHidden/>
              </w:rPr>
              <w:fldChar w:fldCharType="separate"/>
            </w:r>
            <w:r>
              <w:rPr>
                <w:noProof/>
                <w:webHidden/>
              </w:rPr>
              <w:t>4</w:t>
            </w:r>
            <w:r>
              <w:rPr>
                <w:noProof/>
                <w:webHidden/>
              </w:rPr>
              <w:fldChar w:fldCharType="end"/>
            </w:r>
          </w:hyperlink>
        </w:p>
        <w:p w14:paraId="6EAD366F" w14:textId="6E2CEE9E" w:rsidR="00DF31EA" w:rsidRDefault="00DF31EA">
          <w:pPr>
            <w:pStyle w:val="TOC2"/>
            <w:rPr>
              <w:rFonts w:asciiTheme="minorHAnsi" w:eastAsiaTheme="minorEastAsia" w:hAnsiTheme="minorHAnsi" w:cstheme="minorBidi"/>
              <w:noProof/>
              <w:sz w:val="22"/>
              <w:szCs w:val="22"/>
              <w:lang w:bidi="he-IL"/>
            </w:rPr>
          </w:pPr>
          <w:hyperlink w:anchor="_Toc109860563" w:history="1">
            <w:r w:rsidRPr="00A12CA3">
              <w:rPr>
                <w:rStyle w:val="Hyperlink"/>
                <w:noProof/>
              </w:rPr>
              <w:t>5.2</w:t>
            </w:r>
            <w:r>
              <w:rPr>
                <w:rFonts w:asciiTheme="minorHAnsi" w:eastAsiaTheme="minorEastAsia" w:hAnsiTheme="minorHAnsi" w:cstheme="minorBidi"/>
                <w:noProof/>
                <w:sz w:val="22"/>
                <w:szCs w:val="22"/>
                <w:lang w:bidi="he-IL"/>
              </w:rPr>
              <w:tab/>
            </w:r>
            <w:r w:rsidRPr="00A12CA3">
              <w:rPr>
                <w:rStyle w:val="Hyperlink"/>
                <w:noProof/>
              </w:rPr>
              <w:t>Review of Engineering Note</w:t>
            </w:r>
            <w:r>
              <w:rPr>
                <w:noProof/>
                <w:webHidden/>
              </w:rPr>
              <w:tab/>
            </w:r>
            <w:r>
              <w:rPr>
                <w:noProof/>
                <w:webHidden/>
              </w:rPr>
              <w:fldChar w:fldCharType="begin"/>
            </w:r>
            <w:r>
              <w:rPr>
                <w:noProof/>
                <w:webHidden/>
              </w:rPr>
              <w:instrText xml:space="preserve"> PAGEREF _Toc109860563 \h </w:instrText>
            </w:r>
            <w:r>
              <w:rPr>
                <w:noProof/>
                <w:webHidden/>
              </w:rPr>
            </w:r>
            <w:r>
              <w:rPr>
                <w:noProof/>
                <w:webHidden/>
              </w:rPr>
              <w:fldChar w:fldCharType="separate"/>
            </w:r>
            <w:r>
              <w:rPr>
                <w:noProof/>
                <w:webHidden/>
              </w:rPr>
              <w:t>5</w:t>
            </w:r>
            <w:r>
              <w:rPr>
                <w:noProof/>
                <w:webHidden/>
              </w:rPr>
              <w:fldChar w:fldCharType="end"/>
            </w:r>
          </w:hyperlink>
        </w:p>
        <w:p w14:paraId="060E44BA" w14:textId="7F8EBCBF" w:rsidR="00DF31EA" w:rsidRDefault="00DF31EA">
          <w:pPr>
            <w:pStyle w:val="TOC2"/>
            <w:rPr>
              <w:rFonts w:asciiTheme="minorHAnsi" w:eastAsiaTheme="minorEastAsia" w:hAnsiTheme="minorHAnsi" w:cstheme="minorBidi"/>
              <w:noProof/>
              <w:sz w:val="22"/>
              <w:szCs w:val="22"/>
              <w:lang w:bidi="he-IL"/>
            </w:rPr>
          </w:pPr>
          <w:hyperlink w:anchor="_Toc109860564" w:history="1">
            <w:r w:rsidRPr="00A12CA3">
              <w:rPr>
                <w:rStyle w:val="Hyperlink"/>
                <w:noProof/>
              </w:rPr>
              <w:t>5.3</w:t>
            </w:r>
            <w:r>
              <w:rPr>
                <w:rFonts w:asciiTheme="minorHAnsi" w:eastAsiaTheme="minorEastAsia" w:hAnsiTheme="minorHAnsi" w:cstheme="minorBidi"/>
                <w:noProof/>
                <w:sz w:val="22"/>
                <w:szCs w:val="22"/>
                <w:lang w:bidi="he-IL"/>
              </w:rPr>
              <w:tab/>
            </w:r>
            <w:r w:rsidRPr="00A12CA3">
              <w:rPr>
                <w:rStyle w:val="Hyperlink"/>
                <w:noProof/>
              </w:rPr>
              <w:t>Amendment of Engineering Note</w:t>
            </w:r>
            <w:r>
              <w:rPr>
                <w:noProof/>
                <w:webHidden/>
              </w:rPr>
              <w:tab/>
            </w:r>
            <w:r>
              <w:rPr>
                <w:noProof/>
                <w:webHidden/>
              </w:rPr>
              <w:fldChar w:fldCharType="begin"/>
            </w:r>
            <w:r>
              <w:rPr>
                <w:noProof/>
                <w:webHidden/>
              </w:rPr>
              <w:instrText xml:space="preserve"> PAGEREF _Toc109860564 \h </w:instrText>
            </w:r>
            <w:r>
              <w:rPr>
                <w:noProof/>
                <w:webHidden/>
              </w:rPr>
            </w:r>
            <w:r>
              <w:rPr>
                <w:noProof/>
                <w:webHidden/>
              </w:rPr>
              <w:fldChar w:fldCharType="separate"/>
            </w:r>
            <w:r>
              <w:rPr>
                <w:noProof/>
                <w:webHidden/>
              </w:rPr>
              <w:t>5</w:t>
            </w:r>
            <w:r>
              <w:rPr>
                <w:noProof/>
                <w:webHidden/>
              </w:rPr>
              <w:fldChar w:fldCharType="end"/>
            </w:r>
          </w:hyperlink>
        </w:p>
        <w:p w14:paraId="6C6F458C" w14:textId="2689DF1E" w:rsidR="00DF31EA" w:rsidRDefault="00DF31EA">
          <w:pPr>
            <w:pStyle w:val="TOC2"/>
            <w:rPr>
              <w:rFonts w:asciiTheme="minorHAnsi" w:eastAsiaTheme="minorEastAsia" w:hAnsiTheme="minorHAnsi" w:cstheme="minorBidi"/>
              <w:noProof/>
              <w:sz w:val="22"/>
              <w:szCs w:val="22"/>
              <w:lang w:bidi="he-IL"/>
            </w:rPr>
          </w:pPr>
          <w:hyperlink w:anchor="_Toc109860565" w:history="1">
            <w:r w:rsidRPr="00A12CA3">
              <w:rPr>
                <w:rStyle w:val="Hyperlink"/>
                <w:noProof/>
              </w:rPr>
              <w:t>5.4</w:t>
            </w:r>
            <w:r>
              <w:rPr>
                <w:rFonts w:asciiTheme="minorHAnsi" w:eastAsiaTheme="minorEastAsia" w:hAnsiTheme="minorHAnsi" w:cstheme="minorBidi"/>
                <w:noProof/>
                <w:sz w:val="22"/>
                <w:szCs w:val="22"/>
                <w:lang w:bidi="he-IL"/>
              </w:rPr>
              <w:tab/>
            </w:r>
            <w:r w:rsidRPr="00A12CA3">
              <w:rPr>
                <w:rStyle w:val="Hyperlink"/>
                <w:noProof/>
              </w:rPr>
              <w:t>Similar Windows</w:t>
            </w:r>
            <w:r>
              <w:rPr>
                <w:noProof/>
                <w:webHidden/>
              </w:rPr>
              <w:tab/>
            </w:r>
            <w:r>
              <w:rPr>
                <w:noProof/>
                <w:webHidden/>
              </w:rPr>
              <w:fldChar w:fldCharType="begin"/>
            </w:r>
            <w:r>
              <w:rPr>
                <w:noProof/>
                <w:webHidden/>
              </w:rPr>
              <w:instrText xml:space="preserve"> PAGEREF _Toc109860565 \h </w:instrText>
            </w:r>
            <w:r>
              <w:rPr>
                <w:noProof/>
                <w:webHidden/>
              </w:rPr>
            </w:r>
            <w:r>
              <w:rPr>
                <w:noProof/>
                <w:webHidden/>
              </w:rPr>
              <w:fldChar w:fldCharType="separate"/>
            </w:r>
            <w:r>
              <w:rPr>
                <w:noProof/>
                <w:webHidden/>
              </w:rPr>
              <w:t>5</w:t>
            </w:r>
            <w:r>
              <w:rPr>
                <w:noProof/>
                <w:webHidden/>
              </w:rPr>
              <w:fldChar w:fldCharType="end"/>
            </w:r>
          </w:hyperlink>
        </w:p>
        <w:p w14:paraId="03CBEB9F" w14:textId="4B232B5F" w:rsidR="00DF31EA" w:rsidRDefault="00DF31EA">
          <w:pPr>
            <w:pStyle w:val="TOC2"/>
            <w:rPr>
              <w:rFonts w:asciiTheme="minorHAnsi" w:eastAsiaTheme="minorEastAsia" w:hAnsiTheme="minorHAnsi" w:cstheme="minorBidi"/>
              <w:noProof/>
              <w:sz w:val="22"/>
              <w:szCs w:val="22"/>
              <w:lang w:bidi="he-IL"/>
            </w:rPr>
          </w:pPr>
          <w:hyperlink w:anchor="_Toc109860566" w:history="1">
            <w:r w:rsidRPr="00A12CA3">
              <w:rPr>
                <w:rStyle w:val="Hyperlink"/>
                <w:noProof/>
              </w:rPr>
              <w:t>5.5</w:t>
            </w:r>
            <w:r>
              <w:rPr>
                <w:rFonts w:asciiTheme="minorHAnsi" w:eastAsiaTheme="minorEastAsia" w:hAnsiTheme="minorHAnsi" w:cstheme="minorBidi"/>
                <w:noProof/>
                <w:sz w:val="22"/>
                <w:szCs w:val="22"/>
                <w:lang w:bidi="he-IL"/>
              </w:rPr>
              <w:tab/>
            </w:r>
            <w:r w:rsidRPr="00A12CA3">
              <w:rPr>
                <w:rStyle w:val="Hyperlink"/>
                <w:noProof/>
              </w:rPr>
              <w:t>Identical Windows</w:t>
            </w:r>
            <w:r>
              <w:rPr>
                <w:noProof/>
                <w:webHidden/>
              </w:rPr>
              <w:tab/>
            </w:r>
            <w:r>
              <w:rPr>
                <w:noProof/>
                <w:webHidden/>
              </w:rPr>
              <w:fldChar w:fldCharType="begin"/>
            </w:r>
            <w:r>
              <w:rPr>
                <w:noProof/>
                <w:webHidden/>
              </w:rPr>
              <w:instrText xml:space="preserve"> PAGEREF _Toc109860566 \h </w:instrText>
            </w:r>
            <w:r>
              <w:rPr>
                <w:noProof/>
                <w:webHidden/>
              </w:rPr>
            </w:r>
            <w:r>
              <w:rPr>
                <w:noProof/>
                <w:webHidden/>
              </w:rPr>
              <w:fldChar w:fldCharType="separate"/>
            </w:r>
            <w:r>
              <w:rPr>
                <w:noProof/>
                <w:webHidden/>
              </w:rPr>
              <w:t>5</w:t>
            </w:r>
            <w:r>
              <w:rPr>
                <w:noProof/>
                <w:webHidden/>
              </w:rPr>
              <w:fldChar w:fldCharType="end"/>
            </w:r>
          </w:hyperlink>
        </w:p>
        <w:p w14:paraId="411AEBA2" w14:textId="5006CC02" w:rsidR="00DF31EA" w:rsidRDefault="00DF31EA">
          <w:pPr>
            <w:pStyle w:val="TOC2"/>
            <w:rPr>
              <w:rFonts w:asciiTheme="minorHAnsi" w:eastAsiaTheme="minorEastAsia" w:hAnsiTheme="minorHAnsi" w:cstheme="minorBidi"/>
              <w:noProof/>
              <w:sz w:val="22"/>
              <w:szCs w:val="22"/>
              <w:lang w:bidi="he-IL"/>
            </w:rPr>
          </w:pPr>
          <w:hyperlink w:anchor="_Toc109860567" w:history="1">
            <w:r w:rsidRPr="00A12CA3">
              <w:rPr>
                <w:rStyle w:val="Hyperlink"/>
                <w:noProof/>
              </w:rPr>
              <w:t>5.6</w:t>
            </w:r>
            <w:r>
              <w:rPr>
                <w:rFonts w:asciiTheme="minorHAnsi" w:eastAsiaTheme="minorEastAsia" w:hAnsiTheme="minorHAnsi" w:cstheme="minorBidi"/>
                <w:noProof/>
                <w:sz w:val="22"/>
                <w:szCs w:val="22"/>
                <w:lang w:bidi="he-IL"/>
              </w:rPr>
              <w:tab/>
            </w:r>
            <w:r w:rsidRPr="00A12CA3">
              <w:rPr>
                <w:rStyle w:val="Hyperlink"/>
                <w:noProof/>
              </w:rPr>
              <w:t>Director's Exception</w:t>
            </w:r>
            <w:r>
              <w:rPr>
                <w:noProof/>
                <w:webHidden/>
              </w:rPr>
              <w:tab/>
            </w:r>
            <w:r>
              <w:rPr>
                <w:noProof/>
                <w:webHidden/>
              </w:rPr>
              <w:fldChar w:fldCharType="begin"/>
            </w:r>
            <w:r>
              <w:rPr>
                <w:noProof/>
                <w:webHidden/>
              </w:rPr>
              <w:instrText xml:space="preserve"> PAGEREF _Toc109860567 \h </w:instrText>
            </w:r>
            <w:r>
              <w:rPr>
                <w:noProof/>
                <w:webHidden/>
              </w:rPr>
            </w:r>
            <w:r>
              <w:rPr>
                <w:noProof/>
                <w:webHidden/>
              </w:rPr>
              <w:fldChar w:fldCharType="separate"/>
            </w:r>
            <w:r>
              <w:rPr>
                <w:noProof/>
                <w:webHidden/>
              </w:rPr>
              <w:t>6</w:t>
            </w:r>
            <w:r>
              <w:rPr>
                <w:noProof/>
                <w:webHidden/>
              </w:rPr>
              <w:fldChar w:fldCharType="end"/>
            </w:r>
          </w:hyperlink>
        </w:p>
        <w:p w14:paraId="40CE7A85" w14:textId="0839E2B6" w:rsidR="00DF31EA" w:rsidRDefault="00DF31EA">
          <w:pPr>
            <w:pStyle w:val="TOC1"/>
            <w:rPr>
              <w:rFonts w:asciiTheme="minorHAnsi" w:eastAsiaTheme="minorEastAsia" w:hAnsiTheme="minorHAnsi" w:cstheme="minorBidi"/>
              <w:noProof/>
              <w:sz w:val="22"/>
              <w:szCs w:val="22"/>
              <w:lang w:bidi="he-IL"/>
            </w:rPr>
          </w:pPr>
          <w:hyperlink w:anchor="_Toc109860568" w:history="1">
            <w:r w:rsidRPr="00A12CA3">
              <w:rPr>
                <w:rStyle w:val="Hyperlink"/>
                <w:noProof/>
              </w:rPr>
              <w:t>6.0</w:t>
            </w:r>
            <w:r>
              <w:rPr>
                <w:rFonts w:asciiTheme="minorHAnsi" w:eastAsiaTheme="minorEastAsia" w:hAnsiTheme="minorHAnsi" w:cstheme="minorBidi"/>
                <w:noProof/>
                <w:sz w:val="22"/>
                <w:szCs w:val="22"/>
                <w:lang w:bidi="he-IL"/>
              </w:rPr>
              <w:tab/>
            </w:r>
            <w:r w:rsidRPr="00A12CA3">
              <w:rPr>
                <w:rStyle w:val="Hyperlink"/>
                <w:noProof/>
              </w:rPr>
              <w:t>TECHNICAL APPENDIX TO 5033.1 VACUUM WINDOW SAFETY</w:t>
            </w:r>
            <w:r>
              <w:rPr>
                <w:noProof/>
                <w:webHidden/>
              </w:rPr>
              <w:tab/>
            </w:r>
            <w:r>
              <w:rPr>
                <w:noProof/>
                <w:webHidden/>
              </w:rPr>
              <w:fldChar w:fldCharType="begin"/>
            </w:r>
            <w:r>
              <w:rPr>
                <w:noProof/>
                <w:webHidden/>
              </w:rPr>
              <w:instrText xml:space="preserve"> PAGEREF _Toc109860568 \h </w:instrText>
            </w:r>
            <w:r>
              <w:rPr>
                <w:noProof/>
                <w:webHidden/>
              </w:rPr>
            </w:r>
            <w:r>
              <w:rPr>
                <w:noProof/>
                <w:webHidden/>
              </w:rPr>
              <w:fldChar w:fldCharType="separate"/>
            </w:r>
            <w:r>
              <w:rPr>
                <w:noProof/>
                <w:webHidden/>
              </w:rPr>
              <w:t>7</w:t>
            </w:r>
            <w:r>
              <w:rPr>
                <w:noProof/>
                <w:webHidden/>
              </w:rPr>
              <w:fldChar w:fldCharType="end"/>
            </w:r>
          </w:hyperlink>
        </w:p>
        <w:p w14:paraId="4C3F23E5" w14:textId="458E2072" w:rsidR="00DF31EA" w:rsidRDefault="00DF31EA">
          <w:pPr>
            <w:pStyle w:val="TOC1"/>
            <w:rPr>
              <w:rFonts w:asciiTheme="minorHAnsi" w:eastAsiaTheme="minorEastAsia" w:hAnsiTheme="minorHAnsi" w:cstheme="minorBidi"/>
              <w:noProof/>
              <w:sz w:val="22"/>
              <w:szCs w:val="22"/>
              <w:lang w:bidi="he-IL"/>
            </w:rPr>
          </w:pPr>
          <w:hyperlink w:anchor="_Toc109860569" w:history="1">
            <w:r w:rsidRPr="00A12CA3">
              <w:rPr>
                <w:rStyle w:val="Hyperlink"/>
                <w:noProof/>
              </w:rPr>
              <w:t>7.0</w:t>
            </w:r>
            <w:r>
              <w:rPr>
                <w:rFonts w:asciiTheme="minorHAnsi" w:eastAsiaTheme="minorEastAsia" w:hAnsiTheme="minorHAnsi" w:cstheme="minorBidi"/>
                <w:noProof/>
                <w:sz w:val="22"/>
                <w:szCs w:val="22"/>
                <w:lang w:bidi="he-IL"/>
              </w:rPr>
              <w:tab/>
            </w:r>
            <w:r w:rsidRPr="00A12CA3">
              <w:rPr>
                <w:rStyle w:val="Hyperlink"/>
                <w:noProof/>
              </w:rPr>
              <w:t>REFERENCES</w:t>
            </w:r>
            <w:r>
              <w:rPr>
                <w:noProof/>
                <w:webHidden/>
              </w:rPr>
              <w:tab/>
            </w:r>
            <w:r>
              <w:rPr>
                <w:noProof/>
                <w:webHidden/>
              </w:rPr>
              <w:fldChar w:fldCharType="begin"/>
            </w:r>
            <w:r>
              <w:rPr>
                <w:noProof/>
                <w:webHidden/>
              </w:rPr>
              <w:instrText xml:space="preserve"> PAGEREF _Toc109860569 \h </w:instrText>
            </w:r>
            <w:r>
              <w:rPr>
                <w:noProof/>
                <w:webHidden/>
              </w:rPr>
            </w:r>
            <w:r>
              <w:rPr>
                <w:noProof/>
                <w:webHidden/>
              </w:rPr>
              <w:fldChar w:fldCharType="separate"/>
            </w:r>
            <w:r>
              <w:rPr>
                <w:noProof/>
                <w:webHidden/>
              </w:rPr>
              <w:t>11</w:t>
            </w:r>
            <w:r>
              <w:rPr>
                <w:noProof/>
                <w:webHidden/>
              </w:rPr>
              <w:fldChar w:fldCharType="end"/>
            </w:r>
          </w:hyperlink>
        </w:p>
        <w:p w14:paraId="3045B1DE" w14:textId="2D50F164" w:rsidR="00873BA2" w:rsidRDefault="00873BA2">
          <w:r>
            <w:rPr>
              <w:b/>
              <w:bCs/>
              <w:noProof/>
            </w:rPr>
            <w:fldChar w:fldCharType="end"/>
          </w:r>
        </w:p>
      </w:sdtContent>
    </w:sdt>
    <w:p w14:paraId="7CC55D9F" w14:textId="77777777" w:rsidR="00A159A1" w:rsidRDefault="00A159A1" w:rsidP="003E6D4A">
      <w:pPr>
        <w:rPr>
          <w:bCs/>
        </w:rPr>
      </w:pPr>
    </w:p>
    <w:p w14:paraId="3AA5A402" w14:textId="77777777" w:rsidR="00873BA2" w:rsidRDefault="00873BA2">
      <w:pPr>
        <w:rPr>
          <w:rFonts w:ascii="Palatino Linotype" w:eastAsia="Arial Unicode MS" w:hAnsi="Palatino Linotype" w:cs="Arial Unicode MS"/>
          <w:b/>
          <w:bCs/>
          <w:szCs w:val="20"/>
        </w:rPr>
      </w:pPr>
      <w:r>
        <w:rPr>
          <w:rFonts w:ascii="Palatino Linotype" w:hAnsi="Palatino Linotype"/>
          <w:b/>
          <w:bCs/>
        </w:rPr>
        <w:br w:type="page"/>
      </w:r>
    </w:p>
    <w:p w14:paraId="7F91B551" w14:textId="77777777" w:rsidR="00FA60B5" w:rsidRPr="00873BA2" w:rsidRDefault="007350A3" w:rsidP="00873BA2">
      <w:pPr>
        <w:pStyle w:val="Heading1"/>
        <w:numPr>
          <w:ilvl w:val="0"/>
          <w:numId w:val="47"/>
        </w:numPr>
        <w:ind w:left="720" w:hanging="720"/>
      </w:pPr>
      <w:bookmarkStart w:id="0" w:name="_Toc279154141"/>
      <w:r w:rsidRPr="00873BA2">
        <w:lastRenderedPageBreak/>
        <w:t xml:space="preserve"> </w:t>
      </w:r>
      <w:bookmarkStart w:id="1" w:name="_Toc109860557"/>
      <w:r w:rsidR="00FA60B5" w:rsidRPr="00873BA2">
        <w:t>INTRODUCTION</w:t>
      </w:r>
      <w:bookmarkEnd w:id="0"/>
      <w:bookmarkEnd w:id="1"/>
    </w:p>
    <w:p w14:paraId="13E5E767" w14:textId="77777777" w:rsidR="00B7641C" w:rsidRPr="0045293F" w:rsidRDefault="00B7641C">
      <w:pPr>
        <w:rPr>
          <w:szCs w:val="20"/>
        </w:rPr>
      </w:pPr>
      <w:r w:rsidRPr="0045293F">
        <w:t> </w:t>
      </w:r>
    </w:p>
    <w:p w14:paraId="75EB215F" w14:textId="7F98BD70" w:rsidR="00B7641C" w:rsidRDefault="00B7641C" w:rsidP="001D199C">
      <w:pPr>
        <w:ind w:left="360"/>
        <w:jc w:val="both"/>
      </w:pPr>
      <w:r w:rsidRPr="00114C82">
        <w:t xml:space="preserve">Vacuum windows pose a potential hazard to equipment and personnel from rupture or implosion.  This chapter specifies the procedure to be followed in designing, fabricating, testing, and using vacuum windows </w:t>
      </w:r>
      <w:r w:rsidR="00643685" w:rsidRPr="00114C82">
        <w:t>to</w:t>
      </w:r>
      <w:r w:rsidRPr="00114C82">
        <w:t xml:space="preserve"> reduce hazards</w:t>
      </w:r>
      <w:r w:rsidR="00643685">
        <w:t xml:space="preserve"> </w:t>
      </w:r>
      <w:r w:rsidR="00643685" w:rsidRPr="00643685">
        <w:rPr>
          <w:b/>
          <w:bCs/>
        </w:rPr>
        <w:t>[1]</w:t>
      </w:r>
      <w:r w:rsidRPr="00114C82">
        <w:t>. This chapter applies to any vacuum window used at Fermilab except</w:t>
      </w:r>
      <w:r w:rsidR="00786926">
        <w:t>:</w:t>
      </w:r>
      <w:r w:rsidRPr="00114C82">
        <w:t> </w:t>
      </w:r>
    </w:p>
    <w:p w14:paraId="586C3A3D" w14:textId="77777777" w:rsidR="00786926" w:rsidRPr="00114C82" w:rsidRDefault="00786926" w:rsidP="001D199C">
      <w:pPr>
        <w:ind w:left="360"/>
        <w:jc w:val="both"/>
        <w:rPr>
          <w:szCs w:val="20"/>
        </w:rPr>
      </w:pPr>
    </w:p>
    <w:p w14:paraId="4B031266" w14:textId="3DB3608A" w:rsidR="00B7641C" w:rsidRPr="00114C82" w:rsidRDefault="00B7641C" w:rsidP="001D199C">
      <w:pPr>
        <w:numPr>
          <w:ilvl w:val="0"/>
          <w:numId w:val="15"/>
        </w:numPr>
        <w:jc w:val="both"/>
      </w:pPr>
      <w:r w:rsidRPr="00114C82">
        <w:t xml:space="preserve">Portions of vacuum vessel through which beam may pass which are designed in accordance with the ASME Boiler and Pressure </w:t>
      </w:r>
      <w:r w:rsidR="001D199C">
        <w:t>V</w:t>
      </w:r>
      <w:r w:rsidRPr="00114C82">
        <w:t xml:space="preserve">essel </w:t>
      </w:r>
      <w:r w:rsidR="001D199C">
        <w:t>C</w:t>
      </w:r>
      <w:r w:rsidRPr="00114C82">
        <w:t>ode.  Such ‘windows’ shall be documented in the engineering note prepared per</w:t>
      </w:r>
      <w:r w:rsidR="002E79DF">
        <w:t xml:space="preserve"> Fermilab Environment, Safety and Health Manual 5033, Vacuum Vessel Safety.</w:t>
      </w:r>
      <w:r w:rsidRPr="00114C82">
        <w:t xml:space="preserve"> </w:t>
      </w:r>
    </w:p>
    <w:p w14:paraId="4FE59D88" w14:textId="77777777" w:rsidR="00B7641C" w:rsidRPr="00114C82" w:rsidRDefault="00B7641C" w:rsidP="001D199C">
      <w:pPr>
        <w:ind w:left="360"/>
        <w:jc w:val="both"/>
      </w:pPr>
    </w:p>
    <w:p w14:paraId="36D95960" w14:textId="77777777" w:rsidR="00B7641C" w:rsidRPr="00114C82" w:rsidRDefault="00B7641C" w:rsidP="001D199C">
      <w:pPr>
        <w:numPr>
          <w:ilvl w:val="0"/>
          <w:numId w:val="15"/>
        </w:numPr>
        <w:tabs>
          <w:tab w:val="clear" w:pos="675"/>
          <w:tab w:val="num" w:pos="720"/>
        </w:tabs>
        <w:ind w:left="720" w:hanging="360"/>
        <w:jc w:val="both"/>
      </w:pPr>
      <w:r w:rsidRPr="00114C82">
        <w:t>Optical windows</w:t>
      </w:r>
      <w:r w:rsidR="007B426A" w:rsidRPr="00114C82">
        <w:t xml:space="preserve"> (should be</w:t>
      </w:r>
      <w:r w:rsidR="008B1A23" w:rsidRPr="00114C82">
        <w:t xml:space="preserve"> properly</w:t>
      </w:r>
      <w:r w:rsidR="007B426A" w:rsidRPr="00114C82">
        <w:t xml:space="preserve"> designed to meet </w:t>
      </w:r>
      <w:r w:rsidR="008B1A23" w:rsidRPr="00114C82">
        <w:t>operating pressures</w:t>
      </w:r>
      <w:r w:rsidR="00C577F2" w:rsidRPr="00114C82">
        <w:t>)</w:t>
      </w:r>
      <w:r w:rsidR="00605CCB" w:rsidRPr="00114C82">
        <w:t>.</w:t>
      </w:r>
    </w:p>
    <w:p w14:paraId="4B469217" w14:textId="77777777" w:rsidR="00B7641C" w:rsidRPr="00114C82" w:rsidRDefault="00B7641C" w:rsidP="001D199C">
      <w:pPr>
        <w:jc w:val="both"/>
        <w:rPr>
          <w:b/>
          <w:szCs w:val="20"/>
        </w:rPr>
      </w:pPr>
      <w:r w:rsidRPr="00114C82">
        <w:rPr>
          <w:b/>
        </w:rPr>
        <w:t> </w:t>
      </w:r>
    </w:p>
    <w:p w14:paraId="6D5F4A81" w14:textId="77777777" w:rsidR="00B7641C" w:rsidRPr="00114C82" w:rsidRDefault="00B7641C" w:rsidP="00873BA2">
      <w:pPr>
        <w:pStyle w:val="Heading1"/>
      </w:pPr>
      <w:bookmarkStart w:id="2" w:name="_Toc109860558"/>
      <w:r w:rsidRPr="00114C82">
        <w:t>DEFINITIONS</w:t>
      </w:r>
      <w:bookmarkEnd w:id="2"/>
    </w:p>
    <w:p w14:paraId="7BBA2202" w14:textId="77777777" w:rsidR="00B7641C" w:rsidRPr="00114C82" w:rsidRDefault="00B7641C">
      <w:pPr>
        <w:rPr>
          <w:szCs w:val="20"/>
        </w:rPr>
      </w:pPr>
      <w:r w:rsidRPr="00114C82">
        <w:t> </w:t>
      </w:r>
    </w:p>
    <w:p w14:paraId="2EB79D57" w14:textId="77777777" w:rsidR="00B7641C" w:rsidRPr="00114C82" w:rsidRDefault="00B7641C" w:rsidP="001D199C">
      <w:pPr>
        <w:jc w:val="both"/>
        <w:rPr>
          <w:szCs w:val="20"/>
        </w:rPr>
      </w:pPr>
      <w:r w:rsidRPr="00114C82">
        <w:rPr>
          <w:u w:val="single"/>
        </w:rPr>
        <w:t>Vacuum Window</w:t>
      </w:r>
      <w:r w:rsidRPr="00114C82">
        <w:t xml:space="preserve"> – Any relatively thin separation between a volume under vacuum and a volume at atmospheric pressure</w:t>
      </w:r>
      <w:r w:rsidR="00E45608" w:rsidRPr="00114C82">
        <w:t xml:space="preserve"> or vac</w:t>
      </w:r>
      <w:r w:rsidR="006638DE" w:rsidRPr="00114C82">
        <w:t>u</w:t>
      </w:r>
      <w:r w:rsidR="00E45608" w:rsidRPr="00114C82">
        <w:t>um</w:t>
      </w:r>
      <w:r w:rsidRPr="00114C82">
        <w:t xml:space="preserve"> through which primary or secondary beam passes.  </w:t>
      </w:r>
      <w:r w:rsidRPr="00114C82">
        <w:rPr>
          <w:b/>
          <w:bCs/>
          <w:i/>
          <w:iCs/>
        </w:rPr>
        <w:t>This definition does not include optical windows</w:t>
      </w:r>
      <w:r w:rsidRPr="00114C82">
        <w:t>.</w:t>
      </w:r>
    </w:p>
    <w:p w14:paraId="551BDAC3" w14:textId="77777777" w:rsidR="00B7641C" w:rsidRPr="00114C82" w:rsidRDefault="00B7641C" w:rsidP="001D199C">
      <w:pPr>
        <w:jc w:val="both"/>
        <w:rPr>
          <w:szCs w:val="20"/>
        </w:rPr>
      </w:pPr>
      <w:r w:rsidRPr="00114C82">
        <w:t> </w:t>
      </w:r>
    </w:p>
    <w:p w14:paraId="28A4419C" w14:textId="77777777" w:rsidR="00B7641C" w:rsidRPr="00114C82" w:rsidRDefault="00B7641C" w:rsidP="001D199C">
      <w:pPr>
        <w:jc w:val="both"/>
        <w:rPr>
          <w:szCs w:val="20"/>
        </w:rPr>
      </w:pPr>
      <w:r w:rsidRPr="00114C82">
        <w:rPr>
          <w:u w:val="single"/>
        </w:rPr>
        <w:t>Engineering Note</w:t>
      </w:r>
      <w:r w:rsidRPr="00114C82">
        <w:t xml:space="preserve"> - A written analysis demonstrating that a given vacuum window satisfies the requirements of this chapter.</w:t>
      </w:r>
    </w:p>
    <w:p w14:paraId="4075BE2F" w14:textId="77777777" w:rsidR="00B7641C" w:rsidRPr="00114C82" w:rsidRDefault="00B7641C" w:rsidP="001D199C">
      <w:pPr>
        <w:jc w:val="both"/>
        <w:rPr>
          <w:szCs w:val="20"/>
        </w:rPr>
      </w:pPr>
      <w:r w:rsidRPr="00114C82">
        <w:t> </w:t>
      </w:r>
    </w:p>
    <w:p w14:paraId="000DF9FA" w14:textId="77777777" w:rsidR="00B7641C" w:rsidRPr="00114C82" w:rsidRDefault="00B7641C" w:rsidP="001D199C">
      <w:pPr>
        <w:jc w:val="both"/>
        <w:rPr>
          <w:szCs w:val="20"/>
        </w:rPr>
      </w:pPr>
      <w:r w:rsidRPr="00114C82">
        <w:rPr>
          <w:u w:val="single"/>
        </w:rPr>
        <w:t>Qualified Person</w:t>
      </w:r>
      <w:r w:rsidRPr="00114C82">
        <w:t xml:space="preserve"> - A qualified person is "a person who, by possession of a recognized degree or certificate of professional standing, or who, by extensive knowledge, training and experience, has successfully demonstrated the ability to solve or resolve problems relating to the subject matter and work." </w:t>
      </w:r>
    </w:p>
    <w:p w14:paraId="333BAAB0" w14:textId="77777777" w:rsidR="00B7641C" w:rsidRPr="00114C82" w:rsidRDefault="00B7641C" w:rsidP="001D199C">
      <w:pPr>
        <w:jc w:val="both"/>
        <w:rPr>
          <w:szCs w:val="20"/>
        </w:rPr>
      </w:pPr>
      <w:r w:rsidRPr="00114C82">
        <w:t> </w:t>
      </w:r>
    </w:p>
    <w:p w14:paraId="130FE4A1" w14:textId="77777777" w:rsidR="00B7641C" w:rsidRPr="00114C82" w:rsidRDefault="00B7641C" w:rsidP="001D199C">
      <w:pPr>
        <w:jc w:val="both"/>
      </w:pPr>
      <w:r w:rsidRPr="00114C82">
        <w:rPr>
          <w:u w:val="single"/>
        </w:rPr>
        <w:t>An Exceptional Vacuum Window</w:t>
      </w:r>
      <w:r w:rsidRPr="00114C82">
        <w:t xml:space="preserve"> - An exceptional vacuum window is defined as one which cannot meet the tenets of this chapter and therefore requires a Director's Exception.</w:t>
      </w:r>
    </w:p>
    <w:p w14:paraId="63C2A890" w14:textId="77777777" w:rsidR="00B7641C" w:rsidRPr="00114C82" w:rsidRDefault="00B7641C" w:rsidP="001D199C">
      <w:pPr>
        <w:jc w:val="both"/>
      </w:pPr>
    </w:p>
    <w:p w14:paraId="3DC97F5E" w14:textId="258B6E6B" w:rsidR="00B7641C" w:rsidRPr="00114C82" w:rsidRDefault="00B7641C" w:rsidP="001D199C">
      <w:pPr>
        <w:jc w:val="both"/>
      </w:pPr>
      <w:r w:rsidRPr="00114C82">
        <w:rPr>
          <w:u w:val="single"/>
        </w:rPr>
        <w:t xml:space="preserve">Vacuum Window Failure </w:t>
      </w:r>
      <w:r w:rsidRPr="00114C82">
        <w:t>– Failure of a vacuum window is defined as the onset of any condition which renders the window inadequate for its intended use. This includes not only catastrophic burst but any failure in the window or its mounting system that prevents sealing against vacuum.</w:t>
      </w:r>
    </w:p>
    <w:p w14:paraId="762817EE" w14:textId="77777777" w:rsidR="00B7641C" w:rsidRPr="00114C82" w:rsidRDefault="00B7641C" w:rsidP="001D199C">
      <w:pPr>
        <w:jc w:val="both"/>
      </w:pPr>
    </w:p>
    <w:p w14:paraId="7B2AFD0B" w14:textId="377A96FA" w:rsidR="00B7641C" w:rsidRPr="00114C82" w:rsidRDefault="00B7641C" w:rsidP="001D199C">
      <w:pPr>
        <w:jc w:val="both"/>
        <w:rPr>
          <w:szCs w:val="20"/>
        </w:rPr>
      </w:pPr>
      <w:r w:rsidRPr="00114C82">
        <w:rPr>
          <w:u w:val="single"/>
        </w:rPr>
        <w:t>Similar Windows</w:t>
      </w:r>
      <w:r w:rsidRPr="00114C82">
        <w:t xml:space="preserve"> – Windows are deemed similar if they share one or more of several characteristics with a window for which an Engineering Note has been approved. These characteristics include but are not limited to material, thickness, differential pressure, fabrication techniques, mounting system, beam exposure, and hazard analysis</w:t>
      </w:r>
      <w:r w:rsidRPr="00114C82">
        <w:rPr>
          <w:szCs w:val="20"/>
        </w:rPr>
        <w:t>.</w:t>
      </w:r>
    </w:p>
    <w:p w14:paraId="3B3A8B4E" w14:textId="77777777" w:rsidR="00B7641C" w:rsidRPr="00114C82" w:rsidRDefault="00B7641C" w:rsidP="001D199C">
      <w:pPr>
        <w:jc w:val="both"/>
        <w:rPr>
          <w:szCs w:val="20"/>
        </w:rPr>
      </w:pPr>
    </w:p>
    <w:p w14:paraId="4FFEF000" w14:textId="77777777" w:rsidR="00B7641C" w:rsidRDefault="00B7641C" w:rsidP="001D199C">
      <w:pPr>
        <w:jc w:val="both"/>
        <w:rPr>
          <w:szCs w:val="20"/>
        </w:rPr>
      </w:pPr>
      <w:r w:rsidRPr="00114C82">
        <w:rPr>
          <w:szCs w:val="20"/>
          <w:u w:val="single"/>
        </w:rPr>
        <w:t>Identical Windows</w:t>
      </w:r>
      <w:r w:rsidRPr="00114C82">
        <w:rPr>
          <w:szCs w:val="20"/>
        </w:rPr>
        <w:t xml:space="preserve"> – Windows are deemed identical if they differ in no way from a representative window for which an Engineering Note has been approved. </w:t>
      </w:r>
    </w:p>
    <w:p w14:paraId="024A007A" w14:textId="77777777" w:rsidR="007C30CC" w:rsidRDefault="007C30CC">
      <w:pPr>
        <w:rPr>
          <w:szCs w:val="20"/>
        </w:rPr>
      </w:pPr>
    </w:p>
    <w:p w14:paraId="6C00FEF1" w14:textId="77777777" w:rsidR="007C30CC" w:rsidRPr="00114C82" w:rsidRDefault="007C30CC" w:rsidP="001D199C">
      <w:pPr>
        <w:jc w:val="both"/>
        <w:rPr>
          <w:szCs w:val="20"/>
        </w:rPr>
      </w:pPr>
      <w:r>
        <w:rPr>
          <w:szCs w:val="20"/>
          <w:u w:val="single"/>
        </w:rPr>
        <w:lastRenderedPageBreak/>
        <w:t>Unmanned Areas</w:t>
      </w:r>
      <w:r w:rsidRPr="00114C82">
        <w:rPr>
          <w:szCs w:val="20"/>
        </w:rPr>
        <w:t xml:space="preserve"> – </w:t>
      </w:r>
      <w:r>
        <w:rPr>
          <w:szCs w:val="20"/>
        </w:rPr>
        <w:t>Areas which people cannot access</w:t>
      </w:r>
      <w:r w:rsidR="00D64D8D">
        <w:rPr>
          <w:szCs w:val="20"/>
        </w:rPr>
        <w:t>,</w:t>
      </w:r>
      <w:r>
        <w:rPr>
          <w:szCs w:val="20"/>
        </w:rPr>
        <w:t xml:space="preserve"> such as target piles</w:t>
      </w:r>
      <w:r w:rsidR="00D64D8D">
        <w:rPr>
          <w:szCs w:val="20"/>
        </w:rPr>
        <w:t>. An area is also considered unmanned if it</w:t>
      </w:r>
      <w:r>
        <w:rPr>
          <w:szCs w:val="20"/>
        </w:rPr>
        <w:t xml:space="preserve"> </w:t>
      </w:r>
      <w:r w:rsidR="00D64D8D">
        <w:rPr>
          <w:szCs w:val="20"/>
        </w:rPr>
        <w:t>has</w:t>
      </w:r>
      <w:r w:rsidR="00EF0955">
        <w:rPr>
          <w:szCs w:val="20"/>
        </w:rPr>
        <w:t xml:space="preserve"> special features</w:t>
      </w:r>
      <w:r w:rsidR="00D64D8D">
        <w:rPr>
          <w:szCs w:val="20"/>
        </w:rPr>
        <w:t xml:space="preserve"> implemented to prevent </w:t>
      </w:r>
      <w:r w:rsidR="00C34CDF">
        <w:rPr>
          <w:szCs w:val="20"/>
        </w:rPr>
        <w:t>personnel</w:t>
      </w:r>
      <w:r w:rsidR="00D64D8D">
        <w:rPr>
          <w:szCs w:val="20"/>
        </w:rPr>
        <w:t xml:space="preserve"> access to a vacuum window,</w:t>
      </w:r>
      <w:r w:rsidR="00EF0955">
        <w:rPr>
          <w:szCs w:val="20"/>
        </w:rPr>
        <w:t xml:space="preserve"> such as sliding shutters</w:t>
      </w:r>
      <w:r w:rsidR="00931209">
        <w:rPr>
          <w:szCs w:val="20"/>
        </w:rPr>
        <w:t xml:space="preserve"> in front of a vacuum window</w:t>
      </w:r>
      <w:r w:rsidR="00A31D55">
        <w:rPr>
          <w:szCs w:val="20"/>
        </w:rPr>
        <w:t xml:space="preserve"> which are</w:t>
      </w:r>
      <w:r w:rsidR="00931209">
        <w:rPr>
          <w:szCs w:val="20"/>
        </w:rPr>
        <w:t xml:space="preserve"> interlocked closed before personnel can access the area</w:t>
      </w:r>
      <w:r w:rsidRPr="00114C82">
        <w:rPr>
          <w:szCs w:val="20"/>
        </w:rPr>
        <w:t xml:space="preserve">. </w:t>
      </w:r>
    </w:p>
    <w:p w14:paraId="7D414D59" w14:textId="77777777" w:rsidR="00B7641C" w:rsidRPr="008B3D03" w:rsidRDefault="00B7641C"/>
    <w:p w14:paraId="4D415288" w14:textId="77777777" w:rsidR="00B7641C" w:rsidRPr="00114C82" w:rsidRDefault="00B7641C" w:rsidP="00873BA2">
      <w:pPr>
        <w:pStyle w:val="Heading1"/>
      </w:pPr>
      <w:bookmarkStart w:id="3" w:name="_Toc109860559"/>
      <w:r w:rsidRPr="00114C82">
        <w:t>RESPONSIBILITIES</w:t>
      </w:r>
      <w:bookmarkEnd w:id="3"/>
    </w:p>
    <w:p w14:paraId="5E080757" w14:textId="77777777" w:rsidR="00B7641C" w:rsidRPr="00114C82" w:rsidRDefault="00B7641C">
      <w:pPr>
        <w:rPr>
          <w:szCs w:val="20"/>
        </w:rPr>
      </w:pPr>
      <w:r w:rsidRPr="00114C82">
        <w:t> </w:t>
      </w:r>
    </w:p>
    <w:p w14:paraId="750E8FEF" w14:textId="77777777" w:rsidR="00B7641C" w:rsidRPr="00114C82" w:rsidRDefault="00B7641C" w:rsidP="001D199C">
      <w:pPr>
        <w:jc w:val="both"/>
        <w:rPr>
          <w:szCs w:val="20"/>
        </w:rPr>
      </w:pPr>
      <w:r w:rsidRPr="00114C82">
        <w:t>The division/section head</w:t>
      </w:r>
      <w:r w:rsidR="00AD2186" w:rsidRPr="008B3D03">
        <w:t>, or designee,</w:t>
      </w:r>
      <w:r w:rsidRPr="00114C82">
        <w:t xml:space="preserve"> who controls the area of operation </w:t>
      </w:r>
      <w:r w:rsidR="000B412B" w:rsidRPr="00114C82">
        <w:t xml:space="preserve">of </w:t>
      </w:r>
      <w:r w:rsidR="00AD2186" w:rsidRPr="00114C82">
        <w:t xml:space="preserve">the </w:t>
      </w:r>
      <w:r w:rsidRPr="00114C82">
        <w:t xml:space="preserve">vacuum window is responsible for carrying out the requirements of this chapter.  </w:t>
      </w:r>
      <w:r w:rsidR="00E667E8">
        <w:t>That person</w:t>
      </w:r>
      <w:r w:rsidRPr="00114C82">
        <w:t xml:space="preserve"> shall: </w:t>
      </w:r>
    </w:p>
    <w:p w14:paraId="4AB4C347" w14:textId="77777777" w:rsidR="00873C5E" w:rsidRPr="0021787A" w:rsidRDefault="00B7641C" w:rsidP="001D199C">
      <w:pPr>
        <w:numPr>
          <w:ilvl w:val="1"/>
          <w:numId w:val="26"/>
        </w:numPr>
        <w:tabs>
          <w:tab w:val="center" w:pos="720"/>
        </w:tabs>
        <w:spacing w:after="60"/>
        <w:ind w:left="720" w:hanging="540"/>
        <w:jc w:val="both"/>
        <w:rPr>
          <w:szCs w:val="20"/>
        </w:rPr>
      </w:pPr>
      <w:r w:rsidRPr="00114C82">
        <w:t xml:space="preserve">Arrange for the review of the Engineering Note by a qualified person. </w:t>
      </w:r>
    </w:p>
    <w:p w14:paraId="13B45396" w14:textId="77777777" w:rsidR="00873C5E" w:rsidRDefault="00512760" w:rsidP="001D199C">
      <w:pPr>
        <w:numPr>
          <w:ilvl w:val="1"/>
          <w:numId w:val="26"/>
        </w:numPr>
        <w:tabs>
          <w:tab w:val="center" w:pos="720"/>
        </w:tabs>
        <w:spacing w:after="60"/>
        <w:ind w:left="720" w:hanging="540"/>
        <w:jc w:val="both"/>
      </w:pPr>
      <w:r w:rsidRPr="008B3D03">
        <w:t>Place the Engineering Notes into Teamcenter.</w:t>
      </w:r>
    </w:p>
    <w:p w14:paraId="07F75E56" w14:textId="637CBFD6" w:rsidR="0039244C" w:rsidRDefault="00AD2186" w:rsidP="001D199C">
      <w:pPr>
        <w:numPr>
          <w:ilvl w:val="1"/>
          <w:numId w:val="26"/>
        </w:numPr>
        <w:tabs>
          <w:tab w:val="center" w:pos="720"/>
        </w:tabs>
        <w:spacing w:after="60"/>
        <w:ind w:left="720" w:hanging="540"/>
        <w:jc w:val="both"/>
      </w:pPr>
      <w:r w:rsidRPr="00114C82">
        <w:t>Assign a number to each vacuum window, and assure that this number is applied by some legible and durable means to the window or its mounting hardware (permanent marker, scribed on flange, adhesive sticker, etc</w:t>
      </w:r>
      <w:r w:rsidR="00DA51DD">
        <w:t>.</w:t>
      </w:r>
      <w:r w:rsidRPr="00114C82">
        <w:t xml:space="preserve">). If the window is one-of-a-kind, the assigned number must be unique. If the window is one of a group of identical windows for which a single Engineering Note has been approved, the assigned number need not be unique, but </w:t>
      </w:r>
      <w:r w:rsidR="001D199C">
        <w:t>maybe</w:t>
      </w:r>
      <w:r w:rsidRPr="00114C82">
        <w:t xml:space="preserve"> the same for all windows in the group.</w:t>
      </w:r>
    </w:p>
    <w:p w14:paraId="37EACF9A" w14:textId="43D86150" w:rsidR="00B7641C" w:rsidRDefault="0039244C" w:rsidP="001D199C">
      <w:pPr>
        <w:numPr>
          <w:ilvl w:val="1"/>
          <w:numId w:val="26"/>
        </w:numPr>
        <w:tabs>
          <w:tab w:val="center" w:pos="720"/>
        </w:tabs>
        <w:ind w:left="720" w:hanging="540"/>
        <w:jc w:val="both"/>
      </w:pPr>
      <w:r w:rsidRPr="00114C82">
        <w:t>For beryllium windows ensure that</w:t>
      </w:r>
      <w:r>
        <w:t xml:space="preserve"> </w:t>
      </w:r>
      <w:r w:rsidRPr="00114C82">
        <w:t>the beryllium handling, labeling</w:t>
      </w:r>
      <w:r w:rsidR="001D199C">
        <w:t>,</w:t>
      </w:r>
      <w:r w:rsidRPr="00114C82">
        <w:t xml:space="preserve"> and</w:t>
      </w:r>
      <w:r>
        <w:t xml:space="preserve"> inventory requirements per FESHM Chapter 4190 are followed.</w:t>
      </w:r>
    </w:p>
    <w:p w14:paraId="462B0FED" w14:textId="77777777" w:rsidR="0021787A" w:rsidRPr="0021787A" w:rsidRDefault="0021787A" w:rsidP="001D199C">
      <w:pPr>
        <w:tabs>
          <w:tab w:val="center" w:pos="720"/>
        </w:tabs>
        <w:jc w:val="both"/>
      </w:pPr>
    </w:p>
    <w:p w14:paraId="7D0ECDC9" w14:textId="417E1034" w:rsidR="00B7641C" w:rsidRPr="00114C82" w:rsidRDefault="00B7641C" w:rsidP="001D199C">
      <w:pPr>
        <w:autoSpaceDE w:val="0"/>
        <w:autoSpaceDN w:val="0"/>
        <w:adjustRightInd w:val="0"/>
        <w:jc w:val="both"/>
      </w:pPr>
      <w:r w:rsidRPr="00114C82">
        <w:t xml:space="preserve">The </w:t>
      </w:r>
      <w:r w:rsidR="00703B91" w:rsidRPr="00114C82">
        <w:t>Environment, Safety</w:t>
      </w:r>
      <w:r w:rsidR="001D199C">
        <w:t>, and</w:t>
      </w:r>
      <w:r w:rsidR="00703B91" w:rsidRPr="00114C82">
        <w:t xml:space="preserve"> Health (ES</w:t>
      </w:r>
      <w:r w:rsidR="001D199C">
        <w:t>&amp;</w:t>
      </w:r>
      <w:r w:rsidR="00703B91" w:rsidRPr="00114C82">
        <w:t>H)</w:t>
      </w:r>
      <w:r w:rsidR="00703B91">
        <w:t xml:space="preserve"> </w:t>
      </w:r>
      <w:r w:rsidRPr="00114C82">
        <w:t xml:space="preserve">Section shall audit the divisions and sections on their compliance </w:t>
      </w:r>
      <w:r w:rsidR="001D199C">
        <w:t>with</w:t>
      </w:r>
      <w:r w:rsidRPr="00114C82">
        <w:t xml:space="preserve"> this chapter.</w:t>
      </w:r>
    </w:p>
    <w:p w14:paraId="3BF99E4B" w14:textId="77777777" w:rsidR="00B7641C" w:rsidRPr="00114C82" w:rsidRDefault="00B7641C" w:rsidP="001D199C">
      <w:pPr>
        <w:jc w:val="both"/>
        <w:rPr>
          <w:szCs w:val="20"/>
        </w:rPr>
      </w:pPr>
      <w:r w:rsidRPr="00114C82">
        <w:t> </w:t>
      </w:r>
    </w:p>
    <w:p w14:paraId="723A69E7" w14:textId="77777777" w:rsidR="00B7641C" w:rsidRPr="00FD06A3" w:rsidRDefault="00B7641C" w:rsidP="001D199C">
      <w:pPr>
        <w:jc w:val="both"/>
      </w:pPr>
      <w:r w:rsidRPr="00114C82">
        <w:t xml:space="preserve">The Mechanical Safety Subcommittee shall serve the division/section heads and </w:t>
      </w:r>
      <w:r w:rsidR="003E31D0">
        <w:t xml:space="preserve">Fermilab </w:t>
      </w:r>
      <w:r w:rsidRPr="00114C82">
        <w:t>ES</w:t>
      </w:r>
      <w:r w:rsidR="003E31D0">
        <w:t xml:space="preserve">&amp;H Committee (FESHCom) </w:t>
      </w:r>
      <w:r w:rsidRPr="00114C82">
        <w:t>in a consulting capacity on all vacuum window matters.  This committee may propose appropriate modifications to this chapter as necessary.  Changes in policy and responsibility shall be recommended by the Laboratory Safety Committee after consulting with the division/section heads.  Changes in procedure shall be recommended by the Mechanical Safety Subcommittee.</w:t>
      </w:r>
    </w:p>
    <w:p w14:paraId="45FDA7C5" w14:textId="77777777" w:rsidR="00E667E8" w:rsidRPr="00114C82" w:rsidRDefault="00E667E8" w:rsidP="001D199C">
      <w:pPr>
        <w:jc w:val="both"/>
        <w:rPr>
          <w:szCs w:val="20"/>
        </w:rPr>
      </w:pPr>
    </w:p>
    <w:p w14:paraId="2F1A1D4A" w14:textId="77777777" w:rsidR="00B7641C" w:rsidRPr="00114C82" w:rsidRDefault="00363791" w:rsidP="001D199C">
      <w:pPr>
        <w:pStyle w:val="Heading1"/>
        <w:jc w:val="both"/>
      </w:pPr>
      <w:r>
        <w:t xml:space="preserve"> </w:t>
      </w:r>
      <w:bookmarkStart w:id="4" w:name="_Toc109860560"/>
      <w:r w:rsidR="00B7641C" w:rsidRPr="00114C82">
        <w:t>DESIGN CRITERIA</w:t>
      </w:r>
      <w:bookmarkEnd w:id="4"/>
    </w:p>
    <w:p w14:paraId="17E268DE" w14:textId="77777777" w:rsidR="00B7641C" w:rsidRPr="00114C82" w:rsidRDefault="00B7641C" w:rsidP="001D199C">
      <w:pPr>
        <w:jc w:val="both"/>
        <w:rPr>
          <w:szCs w:val="20"/>
        </w:rPr>
      </w:pPr>
      <w:r w:rsidRPr="00114C82">
        <w:t> </w:t>
      </w:r>
    </w:p>
    <w:p w14:paraId="63DDBCFA" w14:textId="77777777" w:rsidR="00B7641C" w:rsidRDefault="00B7641C" w:rsidP="001D199C">
      <w:pPr>
        <w:pStyle w:val="BodyText3"/>
        <w:jc w:val="both"/>
        <w:rPr>
          <w:sz w:val="24"/>
        </w:rPr>
      </w:pPr>
      <w:r w:rsidRPr="00114C82">
        <w:rPr>
          <w:sz w:val="24"/>
        </w:rPr>
        <w:t>Thin vacuum windows shall be designed according to the requirements of 5033.1</w:t>
      </w:r>
      <w:r w:rsidR="00703B91">
        <w:rPr>
          <w:sz w:val="24"/>
        </w:rPr>
        <w:t xml:space="preserve"> </w:t>
      </w:r>
      <w:r w:rsidRPr="00114C82">
        <w:rPr>
          <w:sz w:val="24"/>
        </w:rPr>
        <w:t>TA, “Technical Appendix to Vacuum Window Safety: Requirements for Vacuum Window Design, Fabrication, Inspection, Testing, and Documentation.”</w:t>
      </w:r>
    </w:p>
    <w:p w14:paraId="4CA7A2BA" w14:textId="77777777" w:rsidR="002E79DF" w:rsidRPr="00114C82" w:rsidRDefault="002E79DF" w:rsidP="001D199C">
      <w:pPr>
        <w:pStyle w:val="BodyText3"/>
        <w:jc w:val="both"/>
        <w:rPr>
          <w:sz w:val="24"/>
        </w:rPr>
      </w:pPr>
    </w:p>
    <w:p w14:paraId="561AA697" w14:textId="77777777" w:rsidR="00B7641C" w:rsidRPr="00114C82" w:rsidRDefault="00B7641C" w:rsidP="001D199C">
      <w:pPr>
        <w:pStyle w:val="Heading1"/>
        <w:jc w:val="both"/>
      </w:pPr>
      <w:bookmarkStart w:id="5" w:name="_Toc109860561"/>
      <w:r w:rsidRPr="00114C82">
        <w:t>IMPLEMENTATION</w:t>
      </w:r>
      <w:bookmarkEnd w:id="5"/>
    </w:p>
    <w:p w14:paraId="5775D3B5" w14:textId="77777777" w:rsidR="00B7641C" w:rsidRPr="00114C82" w:rsidRDefault="00B7641C" w:rsidP="001D199C">
      <w:pPr>
        <w:jc w:val="both"/>
        <w:rPr>
          <w:szCs w:val="20"/>
        </w:rPr>
      </w:pPr>
      <w:r w:rsidRPr="00114C82">
        <w:t> </w:t>
      </w:r>
    </w:p>
    <w:p w14:paraId="5E47B353" w14:textId="77777777" w:rsidR="0045293F" w:rsidRDefault="00507B6A" w:rsidP="001D199C">
      <w:pPr>
        <w:pStyle w:val="Heading2"/>
        <w:jc w:val="both"/>
      </w:pPr>
      <w:bookmarkStart w:id="6" w:name="_Toc109860562"/>
      <w:r>
        <w:t>5.1</w:t>
      </w:r>
      <w:r>
        <w:tab/>
      </w:r>
      <w:r w:rsidR="00B7641C" w:rsidRPr="00114C82">
        <w:t>Preparation of Engineering Note</w:t>
      </w:r>
      <w:bookmarkEnd w:id="6"/>
    </w:p>
    <w:p w14:paraId="7FB7588E" w14:textId="77777777" w:rsidR="00B7641C" w:rsidRPr="00114C82" w:rsidRDefault="00B7641C" w:rsidP="001D199C">
      <w:pPr>
        <w:jc w:val="both"/>
        <w:rPr>
          <w:szCs w:val="20"/>
        </w:rPr>
      </w:pPr>
      <w:r w:rsidRPr="00114C82">
        <w:t xml:space="preserve">An Engineering Note shall be prepared by a qualified person for all vacuum windows at Fermilab.  The format of the Engineering Note is shown in Exhibit A.  The Engineering Note allows a reviewer to check the design and installation and to inform future users of the window parameters.  The Engineering Note shall </w:t>
      </w:r>
      <w:r w:rsidRPr="00114C82">
        <w:rPr>
          <w:color w:val="000000"/>
        </w:rPr>
        <w:t xml:space="preserve">include design calculations for the vacuum window and shall also </w:t>
      </w:r>
      <w:r w:rsidRPr="00114C82">
        <w:rPr>
          <w:color w:val="000000"/>
        </w:rPr>
        <w:lastRenderedPageBreak/>
        <w:t>include precautions and operating procedures necessary for the safe use of the vacuum window.  See Appendix 5033.1</w:t>
      </w:r>
      <w:r w:rsidR="00E27CD6">
        <w:rPr>
          <w:color w:val="000000"/>
        </w:rPr>
        <w:t xml:space="preserve"> </w:t>
      </w:r>
      <w:r w:rsidRPr="00114C82">
        <w:rPr>
          <w:color w:val="000000"/>
        </w:rPr>
        <w:t>TA for additional information.</w:t>
      </w:r>
      <w:r w:rsidRPr="00114C82">
        <w:rPr>
          <w:color w:val="000000"/>
          <w:szCs w:val="20"/>
        </w:rPr>
        <w:t xml:space="preserve"> </w:t>
      </w:r>
    </w:p>
    <w:p w14:paraId="37CD44E2" w14:textId="77777777" w:rsidR="00B7641C" w:rsidRPr="00114C82" w:rsidRDefault="00B7641C">
      <w:pPr>
        <w:ind w:left="360"/>
        <w:rPr>
          <w:szCs w:val="20"/>
        </w:rPr>
      </w:pPr>
    </w:p>
    <w:p w14:paraId="58D87156" w14:textId="77777777" w:rsidR="0045293F" w:rsidRDefault="000E0C26" w:rsidP="0045293F">
      <w:pPr>
        <w:pStyle w:val="Heading2"/>
      </w:pPr>
      <w:bookmarkStart w:id="7" w:name="_Toc109860563"/>
      <w:r>
        <w:t>5.2</w:t>
      </w:r>
      <w:r>
        <w:tab/>
      </w:r>
      <w:r w:rsidR="00B7641C" w:rsidRPr="00114C82">
        <w:t>Review of Engineering Note</w:t>
      </w:r>
      <w:bookmarkEnd w:id="7"/>
    </w:p>
    <w:p w14:paraId="0280C4EA" w14:textId="77777777" w:rsidR="00945E92" w:rsidRPr="00114C82" w:rsidRDefault="00B7641C" w:rsidP="001D199C">
      <w:pPr>
        <w:jc w:val="both"/>
        <w:rPr>
          <w:rFonts w:ascii="Palatino" w:hAnsi="Palatino"/>
          <w:szCs w:val="20"/>
        </w:rPr>
      </w:pPr>
      <w:r w:rsidRPr="00114C82">
        <w:t xml:space="preserve">All vacuum window Engineering Notes shall be reviewed by </w:t>
      </w:r>
      <w:r w:rsidR="006A3244">
        <w:t>the Mechanical Safety Subcommittee Vacuum Window Panel</w:t>
      </w:r>
      <w:r w:rsidRPr="00114C82">
        <w:t xml:space="preserve"> for compliance with this chapter.  The reviewer shall be from a group not reporting to the preparer or his supervisor.</w:t>
      </w:r>
      <w:r w:rsidR="00512760" w:rsidRPr="00114C82">
        <w:t xml:space="preserve"> </w:t>
      </w:r>
      <w:r w:rsidR="00512760" w:rsidRPr="008B3D03">
        <w:t>The note shall be deposited in Teamcenter as noted in “Special Responsibilities” using the procedure outlined below.</w:t>
      </w:r>
    </w:p>
    <w:p w14:paraId="210F023A" w14:textId="77777777" w:rsidR="00786926" w:rsidRPr="000E0C26" w:rsidRDefault="00786926" w:rsidP="001D199C">
      <w:pPr>
        <w:numPr>
          <w:ilvl w:val="1"/>
          <w:numId w:val="22"/>
        </w:numPr>
        <w:spacing w:after="200" w:line="276" w:lineRule="auto"/>
        <w:contextualSpacing/>
        <w:jc w:val="both"/>
        <w:rPr>
          <w:rFonts w:eastAsia="Calibri"/>
        </w:rPr>
      </w:pPr>
      <w:r w:rsidRPr="000E0C26">
        <w:rPr>
          <w:rFonts w:eastAsia="Calibri"/>
        </w:rPr>
        <w:t>A New Item shall be created in Teamcenter with the type chosen as Engineering Note</w:t>
      </w:r>
    </w:p>
    <w:p w14:paraId="57D52DE8" w14:textId="1E6A10F5" w:rsidR="00786926" w:rsidRPr="000E0C26" w:rsidRDefault="00786926" w:rsidP="001D199C">
      <w:pPr>
        <w:numPr>
          <w:ilvl w:val="2"/>
          <w:numId w:val="22"/>
        </w:numPr>
        <w:spacing w:after="200" w:line="276" w:lineRule="auto"/>
        <w:contextualSpacing/>
        <w:jc w:val="both"/>
        <w:rPr>
          <w:rFonts w:eastAsia="Calibri"/>
        </w:rPr>
      </w:pPr>
      <w:r w:rsidRPr="000E0C26">
        <w:rPr>
          <w:rFonts w:eastAsia="Calibri"/>
        </w:rPr>
        <w:t xml:space="preserve">The New Item Name shall use the </w:t>
      </w:r>
      <w:r w:rsidR="00AE43BB" w:rsidRPr="000E0C26">
        <w:rPr>
          <w:rFonts w:eastAsia="Calibri"/>
        </w:rPr>
        <w:t>Vacuum Window</w:t>
      </w:r>
      <w:r w:rsidRPr="000E0C26">
        <w:rPr>
          <w:rFonts w:eastAsia="Calibri"/>
        </w:rPr>
        <w:t xml:space="preserve"> prefix followed by a meaningful Name </w:t>
      </w:r>
      <w:r w:rsidR="001D199C">
        <w:rPr>
          <w:rFonts w:eastAsia="Calibri"/>
        </w:rPr>
        <w:t>that</w:t>
      </w:r>
      <w:r w:rsidRPr="000E0C26">
        <w:rPr>
          <w:rFonts w:eastAsia="Calibri"/>
        </w:rPr>
        <w:t xml:space="preserve"> briefly describes the contents of the note</w:t>
      </w:r>
    </w:p>
    <w:p w14:paraId="284F0F06" w14:textId="77777777" w:rsidR="00786926" w:rsidRPr="000E0C26" w:rsidRDefault="00786926" w:rsidP="001D199C">
      <w:pPr>
        <w:numPr>
          <w:ilvl w:val="2"/>
          <w:numId w:val="22"/>
        </w:numPr>
        <w:spacing w:after="200" w:line="276" w:lineRule="auto"/>
        <w:contextualSpacing/>
        <w:jc w:val="both"/>
        <w:rPr>
          <w:rFonts w:eastAsia="Calibri"/>
        </w:rPr>
      </w:pPr>
      <w:r w:rsidRPr="000E0C26">
        <w:rPr>
          <w:rFonts w:eastAsia="Calibri"/>
        </w:rPr>
        <w:t>A full Description shall be entered for the New Item</w:t>
      </w:r>
    </w:p>
    <w:p w14:paraId="7C0028AD" w14:textId="77777777" w:rsidR="00786926" w:rsidRPr="000E0C26" w:rsidRDefault="00786926" w:rsidP="001D199C">
      <w:pPr>
        <w:numPr>
          <w:ilvl w:val="1"/>
          <w:numId w:val="22"/>
        </w:numPr>
        <w:spacing w:after="200" w:line="276" w:lineRule="auto"/>
        <w:contextualSpacing/>
        <w:jc w:val="both"/>
        <w:rPr>
          <w:rFonts w:eastAsia="Calibri"/>
        </w:rPr>
      </w:pPr>
      <w:r w:rsidRPr="000E0C26">
        <w:rPr>
          <w:rFonts w:eastAsia="Calibri"/>
        </w:rPr>
        <w:t>If applicable the Division Legacy Number shall be entered</w:t>
      </w:r>
    </w:p>
    <w:p w14:paraId="2D256A56" w14:textId="77777777" w:rsidR="00786926" w:rsidRPr="000E0C26" w:rsidRDefault="00786926" w:rsidP="001D199C">
      <w:pPr>
        <w:numPr>
          <w:ilvl w:val="1"/>
          <w:numId w:val="22"/>
        </w:numPr>
        <w:spacing w:after="200" w:line="276" w:lineRule="auto"/>
        <w:contextualSpacing/>
        <w:jc w:val="both"/>
        <w:rPr>
          <w:rFonts w:eastAsia="Calibri"/>
        </w:rPr>
      </w:pPr>
      <w:r w:rsidRPr="000E0C26">
        <w:rPr>
          <w:rFonts w:eastAsia="Calibri"/>
        </w:rPr>
        <w:t xml:space="preserve">The appropriate Engineering Note category of </w:t>
      </w:r>
      <w:r w:rsidR="00B621CF" w:rsidRPr="000E0C26">
        <w:rPr>
          <w:rFonts w:eastAsia="Calibri"/>
        </w:rPr>
        <w:t>Vacuum Window</w:t>
      </w:r>
      <w:r w:rsidRPr="000E0C26">
        <w:rPr>
          <w:rFonts w:eastAsia="Calibri"/>
        </w:rPr>
        <w:t xml:space="preserve"> shall be chosen</w:t>
      </w:r>
    </w:p>
    <w:p w14:paraId="0F6D37E4" w14:textId="77777777" w:rsidR="00786926" w:rsidRPr="000E0C26" w:rsidRDefault="00786926" w:rsidP="001D199C">
      <w:pPr>
        <w:numPr>
          <w:ilvl w:val="1"/>
          <w:numId w:val="22"/>
        </w:numPr>
        <w:spacing w:after="200" w:line="276" w:lineRule="auto"/>
        <w:contextualSpacing/>
        <w:jc w:val="both"/>
        <w:rPr>
          <w:rFonts w:eastAsia="Calibri"/>
        </w:rPr>
      </w:pPr>
      <w:r w:rsidRPr="000E0C26">
        <w:rPr>
          <w:rFonts w:eastAsia="Calibri"/>
        </w:rPr>
        <w:t xml:space="preserve">The Revision Author, Revision Comments, Lab Location Code, Exceptional Status, and Division\Section\Center shall be entered </w:t>
      </w:r>
    </w:p>
    <w:p w14:paraId="6C05E6B7" w14:textId="4C0872AB" w:rsidR="00786926" w:rsidRPr="000E0C26" w:rsidRDefault="00786926" w:rsidP="001D199C">
      <w:pPr>
        <w:numPr>
          <w:ilvl w:val="1"/>
          <w:numId w:val="22"/>
        </w:numPr>
        <w:spacing w:after="200" w:line="276" w:lineRule="auto"/>
        <w:contextualSpacing/>
        <w:jc w:val="both"/>
        <w:rPr>
          <w:rFonts w:eastAsia="Calibri"/>
        </w:rPr>
      </w:pPr>
      <w:r w:rsidRPr="000E0C26">
        <w:rPr>
          <w:rFonts w:eastAsia="Calibri"/>
        </w:rPr>
        <w:t xml:space="preserve">The Engineering Note and supporting files shall be added as Data Sets.  All documentation required for </w:t>
      </w:r>
      <w:r w:rsidR="001D199C">
        <w:rPr>
          <w:rFonts w:eastAsia="Calibri"/>
        </w:rPr>
        <w:t xml:space="preserve">an </w:t>
      </w:r>
      <w:r w:rsidRPr="000E0C26">
        <w:rPr>
          <w:rFonts w:eastAsia="Calibri"/>
        </w:rPr>
        <w:t xml:space="preserve">independent review of the Engineering Note must be included.  </w:t>
      </w:r>
    </w:p>
    <w:p w14:paraId="3970DFDC" w14:textId="77777777" w:rsidR="00BF5E22" w:rsidRPr="000E0C26" w:rsidRDefault="00BF5E22" w:rsidP="001D199C">
      <w:pPr>
        <w:numPr>
          <w:ilvl w:val="1"/>
          <w:numId w:val="22"/>
        </w:numPr>
        <w:spacing w:after="200" w:line="276" w:lineRule="auto"/>
        <w:contextualSpacing/>
        <w:jc w:val="both"/>
        <w:rPr>
          <w:rFonts w:eastAsia="Calibri"/>
        </w:rPr>
      </w:pPr>
      <w:r w:rsidRPr="000E0C26">
        <w:rPr>
          <w:rFonts w:eastAsia="Calibri"/>
        </w:rPr>
        <w:t>Approval</w:t>
      </w:r>
    </w:p>
    <w:p w14:paraId="3A48CB9F" w14:textId="77777777" w:rsidR="00BF5E22" w:rsidRPr="000E0C26" w:rsidRDefault="00BF5E22" w:rsidP="001D199C">
      <w:pPr>
        <w:numPr>
          <w:ilvl w:val="2"/>
          <w:numId w:val="22"/>
        </w:numPr>
        <w:spacing w:after="200" w:line="276" w:lineRule="auto"/>
        <w:contextualSpacing/>
        <w:jc w:val="both"/>
        <w:rPr>
          <w:rFonts w:eastAsia="Calibri"/>
        </w:rPr>
      </w:pPr>
      <w:r w:rsidRPr="000E0C26">
        <w:rPr>
          <w:rFonts w:eastAsia="Calibri"/>
        </w:rPr>
        <w:t>The Teamcenter Workflow may be used to electronically obtain the required approvals and release the Engineering Note.</w:t>
      </w:r>
    </w:p>
    <w:p w14:paraId="15B85E4B" w14:textId="2915BB40" w:rsidR="00BF5E22" w:rsidRPr="000E0C26" w:rsidRDefault="00BF5E22" w:rsidP="001D199C">
      <w:pPr>
        <w:numPr>
          <w:ilvl w:val="2"/>
          <w:numId w:val="22"/>
        </w:numPr>
        <w:spacing w:after="200" w:line="276" w:lineRule="auto"/>
        <w:contextualSpacing/>
        <w:jc w:val="both"/>
        <w:rPr>
          <w:rFonts w:eastAsia="Calibri"/>
        </w:rPr>
      </w:pPr>
      <w:r w:rsidRPr="000E0C26">
        <w:rPr>
          <w:rFonts w:eastAsia="Calibri"/>
        </w:rPr>
        <w:t xml:space="preserve">Approvals may also be obtained by physical signature, scanned, and included with the Engineering Note.  A Teamcenter Workflow must still be completed so that the Engineering Note is released.  This workflow need not involve the required approvers in the case of </w:t>
      </w:r>
      <w:r w:rsidR="001D199C">
        <w:rPr>
          <w:rFonts w:eastAsia="Calibri"/>
        </w:rPr>
        <w:t xml:space="preserve">a </w:t>
      </w:r>
      <w:r w:rsidRPr="000E0C26">
        <w:rPr>
          <w:rFonts w:eastAsia="Calibri"/>
        </w:rPr>
        <w:t xml:space="preserve">physical signature.  </w:t>
      </w:r>
    </w:p>
    <w:p w14:paraId="5D061A51" w14:textId="77777777" w:rsidR="00B7641C" w:rsidRPr="00114C82" w:rsidRDefault="00B7641C">
      <w:pPr>
        <w:rPr>
          <w:u w:val="single"/>
        </w:rPr>
      </w:pPr>
    </w:p>
    <w:p w14:paraId="4E2C82AC" w14:textId="77777777" w:rsidR="0045293F" w:rsidRDefault="00945E92" w:rsidP="0045293F">
      <w:pPr>
        <w:pStyle w:val="Heading2"/>
      </w:pPr>
      <w:bookmarkStart w:id="8" w:name="_Toc109860564"/>
      <w:r>
        <w:t>5.</w:t>
      </w:r>
      <w:r w:rsidR="00873C5E">
        <w:t>3</w:t>
      </w:r>
      <w:r w:rsidR="0045293F">
        <w:tab/>
      </w:r>
      <w:r w:rsidR="00B7641C" w:rsidRPr="00114C82">
        <w:t>Amendment of Engineering Note</w:t>
      </w:r>
      <w:bookmarkEnd w:id="8"/>
    </w:p>
    <w:p w14:paraId="1C9DD3E2" w14:textId="15359707" w:rsidR="00B7641C" w:rsidRPr="00114C82" w:rsidRDefault="00B7641C" w:rsidP="00C648C2">
      <w:pPr>
        <w:jc w:val="both"/>
        <w:rPr>
          <w:szCs w:val="20"/>
        </w:rPr>
      </w:pPr>
      <w:r w:rsidRPr="00114C82">
        <w:t xml:space="preserve">Any subsequent changes in the fabrication, assembly or operation of the vacuum window which could affect the performance of the window </w:t>
      </w:r>
      <w:r w:rsidR="00C648C2">
        <w:t>require</w:t>
      </w:r>
      <w:r w:rsidRPr="00114C82">
        <w:t xml:space="preserve"> an amendment to the original Engineering Note</w:t>
      </w:r>
      <w:r w:rsidR="00A12D5C">
        <w:t xml:space="preserve"> which</w:t>
      </w:r>
      <w:r w:rsidRPr="00114C82">
        <w:t xml:space="preserve"> shall be reviewed in the same manner as the original Engineering Note.</w:t>
      </w:r>
    </w:p>
    <w:p w14:paraId="6DD63EF2" w14:textId="77777777" w:rsidR="00B7641C" w:rsidRPr="00114C82" w:rsidRDefault="00B7641C" w:rsidP="00C648C2">
      <w:pPr>
        <w:ind w:left="720" w:hanging="720"/>
        <w:jc w:val="both"/>
        <w:rPr>
          <w:szCs w:val="20"/>
        </w:rPr>
      </w:pPr>
      <w:r w:rsidRPr="00114C82">
        <w:t> </w:t>
      </w:r>
    </w:p>
    <w:p w14:paraId="4F39AC72" w14:textId="77777777" w:rsidR="0045293F" w:rsidRDefault="00945E92" w:rsidP="00C648C2">
      <w:pPr>
        <w:pStyle w:val="Heading2"/>
        <w:jc w:val="both"/>
      </w:pPr>
      <w:bookmarkStart w:id="9" w:name="_Toc109860565"/>
      <w:r>
        <w:t>5.</w:t>
      </w:r>
      <w:r w:rsidR="00873C5E">
        <w:t>4</w:t>
      </w:r>
      <w:r w:rsidR="0045293F">
        <w:tab/>
      </w:r>
      <w:r w:rsidR="00B7641C" w:rsidRPr="00114C82">
        <w:t>Similar Windows</w:t>
      </w:r>
      <w:bookmarkEnd w:id="9"/>
    </w:p>
    <w:p w14:paraId="729965DB" w14:textId="77777777" w:rsidR="00B7641C" w:rsidRPr="00114C82" w:rsidRDefault="00B7641C" w:rsidP="00C648C2">
      <w:pPr>
        <w:jc w:val="both"/>
      </w:pPr>
      <w:r w:rsidRPr="00114C82">
        <w:t>Similar windows need not have the full Engineering Note repeated. Adequate documentation can be provided by referencing an approved Engineering Note and noting differences.</w:t>
      </w:r>
    </w:p>
    <w:p w14:paraId="01E5779A" w14:textId="77777777" w:rsidR="00B7641C" w:rsidRPr="00114C82" w:rsidRDefault="00B7641C" w:rsidP="00C648C2">
      <w:pPr>
        <w:ind w:left="360"/>
        <w:jc w:val="both"/>
      </w:pPr>
    </w:p>
    <w:p w14:paraId="5B29F7EE" w14:textId="77777777" w:rsidR="0045293F" w:rsidRDefault="005058B7" w:rsidP="00C648C2">
      <w:pPr>
        <w:pStyle w:val="Heading2"/>
        <w:jc w:val="both"/>
      </w:pPr>
      <w:bookmarkStart w:id="10" w:name="_Toc109860566"/>
      <w:r>
        <w:t>5.</w:t>
      </w:r>
      <w:r w:rsidR="00873C5E">
        <w:t>5</w:t>
      </w:r>
      <w:r w:rsidR="0045293F">
        <w:tab/>
      </w:r>
      <w:r w:rsidR="00B7641C" w:rsidRPr="00114C82">
        <w:t>Identical Windows</w:t>
      </w:r>
      <w:bookmarkEnd w:id="10"/>
    </w:p>
    <w:p w14:paraId="74194D03" w14:textId="77777777" w:rsidR="00B7641C" w:rsidRPr="00114C82" w:rsidRDefault="00B7641C" w:rsidP="00C648C2">
      <w:pPr>
        <w:jc w:val="both"/>
        <w:rPr>
          <w:szCs w:val="20"/>
        </w:rPr>
      </w:pPr>
      <w:r w:rsidRPr="00114C82">
        <w:t xml:space="preserve">Identical windows do not require any documentation beyond the approved Engineering Note representative of the design. </w:t>
      </w:r>
    </w:p>
    <w:p w14:paraId="09AC5DFC" w14:textId="77777777" w:rsidR="00B7641C" w:rsidRPr="00114C82" w:rsidRDefault="00B7641C" w:rsidP="005058B7">
      <w:pPr>
        <w:rPr>
          <w:u w:val="single"/>
        </w:rPr>
      </w:pPr>
    </w:p>
    <w:p w14:paraId="349E439F" w14:textId="77777777" w:rsidR="0045293F" w:rsidRPr="0045293F" w:rsidRDefault="005058B7" w:rsidP="0045293F">
      <w:pPr>
        <w:pStyle w:val="Heading2"/>
      </w:pPr>
      <w:bookmarkStart w:id="11" w:name="_Toc109860567"/>
      <w:r w:rsidRPr="0045293F">
        <w:lastRenderedPageBreak/>
        <w:t>5.</w:t>
      </w:r>
      <w:r w:rsidR="00873C5E" w:rsidRPr="0045293F">
        <w:t>6</w:t>
      </w:r>
      <w:r w:rsidR="0045293F">
        <w:tab/>
      </w:r>
      <w:r w:rsidR="00B7641C" w:rsidRPr="0045293F">
        <w:t>Director's Exception</w:t>
      </w:r>
      <w:bookmarkEnd w:id="11"/>
    </w:p>
    <w:p w14:paraId="3694F1A5" w14:textId="50D110A0" w:rsidR="00B7641C" w:rsidRPr="00114C82" w:rsidRDefault="00B7641C" w:rsidP="00C648C2">
      <w:pPr>
        <w:jc w:val="both"/>
        <w:rPr>
          <w:szCs w:val="20"/>
        </w:rPr>
      </w:pPr>
      <w:r w:rsidRPr="00114C82">
        <w:t xml:space="preserve">Exceptions to the provisions of this chapter shall be allowed only with the signature of the Laboratory Director or his designee, documented in the Engineering Note.  The need for such exceptions is to be minimized by adhering to the provisions of this chapter.  Exceptions shall be identified and submitted to the Director for review in a timely manner and shall only be allowed after the Director is assured that sound engineering practice will be followed during </w:t>
      </w:r>
      <w:r w:rsidR="00C648C2">
        <w:t xml:space="preserve">the </w:t>
      </w:r>
      <w:r w:rsidRPr="00114C82">
        <w:t>design, fabrication</w:t>
      </w:r>
      <w:r w:rsidR="00C648C2">
        <w:t>,</w:t>
      </w:r>
      <w:r w:rsidRPr="00114C82">
        <w:t xml:space="preserve"> and testing of the vacuum window.  The </w:t>
      </w:r>
      <w:r w:rsidR="00871EAC" w:rsidRPr="00A101F9">
        <w:t>ES</w:t>
      </w:r>
      <w:r w:rsidR="00643685">
        <w:t>&amp;</w:t>
      </w:r>
      <w:r w:rsidR="00871EAC">
        <w:t>H</w:t>
      </w:r>
      <w:r w:rsidR="00871EAC" w:rsidRPr="00A101F9">
        <w:t xml:space="preserve"> </w:t>
      </w:r>
      <w:r w:rsidRPr="00114C82">
        <w:t>Section shall maintain copies of</w:t>
      </w:r>
      <w:r w:rsidR="00C648C2">
        <w:t xml:space="preserve"> the</w:t>
      </w:r>
      <w:r w:rsidRPr="00114C82">
        <w:t xml:space="preserve"> </w:t>
      </w:r>
      <w:r w:rsidR="00143BB1" w:rsidRPr="00114C82">
        <w:t>Director</w:t>
      </w:r>
      <w:r w:rsidR="00143BB1">
        <w:t>’s Exceptions</w:t>
      </w:r>
      <w:r w:rsidRPr="00114C82">
        <w:t xml:space="preserve">.  </w:t>
      </w:r>
    </w:p>
    <w:p w14:paraId="0B071A57" w14:textId="77777777" w:rsidR="00A27AF3" w:rsidRDefault="00A27AF3" w:rsidP="00C648C2">
      <w:pPr>
        <w:pStyle w:val="BodyTextIndent3"/>
        <w:ind w:left="0"/>
        <w:jc w:val="both"/>
        <w:rPr>
          <w:rFonts w:ascii="Times New Roman" w:hAnsi="Times New Roman"/>
        </w:rPr>
      </w:pPr>
    </w:p>
    <w:p w14:paraId="2A8A3574" w14:textId="608D390D" w:rsidR="00CC5E07" w:rsidRPr="00CC5E07" w:rsidRDefault="00B7641C" w:rsidP="00C648C2">
      <w:pPr>
        <w:pStyle w:val="BodyTextIndent3"/>
        <w:ind w:left="0"/>
        <w:jc w:val="both"/>
        <w:rPr>
          <w:rFonts w:ascii="Times New Roman" w:hAnsi="Times New Roman"/>
          <w:szCs w:val="20"/>
        </w:rPr>
        <w:sectPr w:rsidR="00CC5E07" w:rsidRPr="00CC5E07" w:rsidSect="003374C6">
          <w:headerReference w:type="default" r:id="rId8"/>
          <w:footerReference w:type="even" r:id="rId9"/>
          <w:footerReference w:type="default" r:id="rId10"/>
          <w:pgSz w:w="12240" w:h="15840" w:code="1"/>
          <w:pgMar w:top="1440" w:right="1714" w:bottom="1440" w:left="1267" w:header="720" w:footer="720" w:gutter="0"/>
          <w:cols w:space="720"/>
          <w:docGrid w:linePitch="360"/>
        </w:sectPr>
      </w:pPr>
      <w:r w:rsidRPr="00114C82">
        <w:rPr>
          <w:rFonts w:ascii="Times New Roman" w:hAnsi="Times New Roman"/>
        </w:rPr>
        <w:t xml:space="preserve">If the Engineering Note cannot be approved, </w:t>
      </w:r>
      <w:r w:rsidR="00C648C2">
        <w:rPr>
          <w:rFonts w:ascii="Times New Roman" w:hAnsi="Times New Roman"/>
        </w:rPr>
        <w:t xml:space="preserve">the </w:t>
      </w:r>
      <w:r w:rsidRPr="00114C82">
        <w:rPr>
          <w:rFonts w:ascii="Times New Roman" w:hAnsi="Times New Roman"/>
        </w:rPr>
        <w:t>operation shall not be permitted until modifications are made which result</w:t>
      </w:r>
      <w:r w:rsidR="00C648C2">
        <w:rPr>
          <w:rFonts w:ascii="Times New Roman" w:hAnsi="Times New Roman"/>
        </w:rPr>
        <w:t>s</w:t>
      </w:r>
      <w:r w:rsidRPr="00114C82">
        <w:rPr>
          <w:rFonts w:ascii="Times New Roman" w:hAnsi="Times New Roman"/>
        </w:rPr>
        <w:t xml:space="preserve"> in the Engineering Note being approved, or until a Director's Exception is granted.  Should a Director’s Exception be sought, the division/section head shall provide a brief statement justifying the applic</w:t>
      </w:r>
      <w:r w:rsidR="000E0C26">
        <w:rPr>
          <w:rFonts w:ascii="Times New Roman" w:hAnsi="Times New Roman"/>
        </w:rPr>
        <w:t>ation for a Director's Exceptio</w:t>
      </w:r>
      <w:r w:rsidR="00FD06A3">
        <w:rPr>
          <w:rFonts w:ascii="Times New Roman" w:hAnsi="Times New Roman"/>
        </w:rPr>
        <w:t>n.</w:t>
      </w:r>
    </w:p>
    <w:p w14:paraId="13315F50" w14:textId="77777777" w:rsidR="00B7641C" w:rsidRPr="00114C82" w:rsidRDefault="00B7641C" w:rsidP="00A179ED">
      <w:pPr>
        <w:pStyle w:val="Heading1"/>
        <w:ind w:right="-101"/>
      </w:pPr>
      <w:bookmarkStart w:id="12" w:name="_Toc109860568"/>
      <w:r w:rsidRPr="00114C82">
        <w:lastRenderedPageBreak/>
        <w:t>TECHNICAL APPENDIX TO 5033.1 VACUUM WINDOW SAFETY</w:t>
      </w:r>
      <w:bookmarkEnd w:id="12"/>
    </w:p>
    <w:p w14:paraId="68222E11" w14:textId="77777777" w:rsidR="00B7641C" w:rsidRPr="00A049A0" w:rsidRDefault="00B7641C" w:rsidP="00A179ED">
      <w:pPr>
        <w:ind w:right="-101"/>
        <w:rPr>
          <w:sz w:val="20"/>
          <w:szCs w:val="20"/>
        </w:rPr>
      </w:pPr>
      <w:r w:rsidRPr="00114C82">
        <w:t> </w:t>
      </w:r>
    </w:p>
    <w:p w14:paraId="024E3040" w14:textId="77777777" w:rsidR="00B7641C" w:rsidRPr="00114C82" w:rsidRDefault="00B7641C" w:rsidP="00A179ED">
      <w:pPr>
        <w:pStyle w:val="BodyText3"/>
        <w:ind w:right="-101"/>
        <w:rPr>
          <w:b/>
          <w:bCs/>
          <w:color w:val="000000"/>
          <w:sz w:val="24"/>
        </w:rPr>
      </w:pPr>
      <w:r w:rsidRPr="00114C82">
        <w:rPr>
          <w:b/>
          <w:bCs/>
          <w:color w:val="000000"/>
          <w:sz w:val="24"/>
        </w:rPr>
        <w:t>REQUIREMENTS FOR VACUUM WINDOW DESIGN, FABRICATION, INSPECTION, TESTING, AND DOCUMENTATION</w:t>
      </w:r>
    </w:p>
    <w:p w14:paraId="0C9DB436" w14:textId="77777777" w:rsidR="00B7641C" w:rsidRPr="00A049A0" w:rsidRDefault="00B7641C" w:rsidP="00A179ED">
      <w:pPr>
        <w:ind w:right="-101"/>
        <w:rPr>
          <w:sz w:val="20"/>
          <w:szCs w:val="20"/>
        </w:rPr>
      </w:pPr>
      <w:r w:rsidRPr="00114C82">
        <w:t> </w:t>
      </w:r>
    </w:p>
    <w:p w14:paraId="19172E80" w14:textId="77777777" w:rsidR="00B7641C" w:rsidRPr="0021787A" w:rsidRDefault="00B7641C" w:rsidP="00A179ED">
      <w:pPr>
        <w:numPr>
          <w:ilvl w:val="0"/>
          <w:numId w:val="28"/>
        </w:numPr>
        <w:ind w:left="720" w:right="-101" w:hanging="720"/>
        <w:rPr>
          <w:b/>
          <w:szCs w:val="20"/>
        </w:rPr>
      </w:pPr>
      <w:r w:rsidRPr="00C648C2">
        <w:rPr>
          <w:b/>
          <w:u w:val="single"/>
        </w:rPr>
        <w:t>De</w:t>
      </w:r>
      <w:r w:rsidRPr="0021787A">
        <w:rPr>
          <w:b/>
          <w:u w:val="single"/>
        </w:rPr>
        <w:t>sign</w:t>
      </w:r>
      <w:r w:rsidRPr="0021787A">
        <w:rPr>
          <w:b/>
          <w:szCs w:val="20"/>
        </w:rPr>
        <w:t xml:space="preserve"> </w:t>
      </w:r>
    </w:p>
    <w:p w14:paraId="295F956C" w14:textId="77777777" w:rsidR="00A71314" w:rsidRPr="00114C82" w:rsidRDefault="00A71314" w:rsidP="00A179ED">
      <w:pPr>
        <w:ind w:left="720" w:right="-101"/>
        <w:rPr>
          <w:szCs w:val="20"/>
        </w:rPr>
      </w:pPr>
    </w:p>
    <w:p w14:paraId="52F40BEA" w14:textId="77777777" w:rsidR="00FB3F56" w:rsidRPr="00114C82" w:rsidRDefault="00651D65" w:rsidP="00C648C2">
      <w:pPr>
        <w:ind w:right="-101"/>
        <w:jc w:val="both"/>
        <w:rPr>
          <w:szCs w:val="20"/>
        </w:rPr>
      </w:pPr>
      <w:r w:rsidRPr="00114C82">
        <w:rPr>
          <w:szCs w:val="20"/>
        </w:rPr>
        <w:t>Thin metal vacuum windows can be designed following the “Mechanical Safety Subcommittee Guidelines for the Design of Thin Windows for Vacuum Vessels</w:t>
      </w:r>
      <w:r w:rsidR="005A2F55" w:rsidRPr="00114C82">
        <w:rPr>
          <w:szCs w:val="20"/>
        </w:rPr>
        <w:t>” (TM-1</w:t>
      </w:r>
      <w:r w:rsidRPr="00114C82">
        <w:rPr>
          <w:szCs w:val="20"/>
        </w:rPr>
        <w:t>380) by Jeffrey L. Western</w:t>
      </w:r>
      <w:r w:rsidR="00FD6F45" w:rsidRPr="00114C82">
        <w:rPr>
          <w:szCs w:val="20"/>
        </w:rPr>
        <w:t xml:space="preserve"> or </w:t>
      </w:r>
      <w:r w:rsidR="008E7E9C" w:rsidRPr="00114C82">
        <w:rPr>
          <w:szCs w:val="20"/>
        </w:rPr>
        <w:t>“Roark</w:t>
      </w:r>
      <w:r w:rsidR="00FD6F45" w:rsidRPr="00114C82">
        <w:rPr>
          <w:szCs w:val="20"/>
        </w:rPr>
        <w:t>’</w:t>
      </w:r>
      <w:r w:rsidR="008E7E9C" w:rsidRPr="00114C82">
        <w:rPr>
          <w:szCs w:val="20"/>
        </w:rPr>
        <w:t>s</w:t>
      </w:r>
      <w:r w:rsidR="00FD6F45" w:rsidRPr="00114C82">
        <w:rPr>
          <w:szCs w:val="20"/>
        </w:rPr>
        <w:t xml:space="preserve"> Formulas for Stress and Strain” by Warren C. Young</w:t>
      </w:r>
      <w:r w:rsidRPr="00114C82">
        <w:rPr>
          <w:szCs w:val="20"/>
        </w:rPr>
        <w:t>.</w:t>
      </w:r>
      <w:r w:rsidR="00DA6DBD" w:rsidRPr="00114C82">
        <w:rPr>
          <w:szCs w:val="20"/>
        </w:rPr>
        <w:t xml:space="preserve"> </w:t>
      </w:r>
      <w:r w:rsidR="00FB3F56" w:rsidRPr="00114C82">
        <w:rPr>
          <w:szCs w:val="20"/>
        </w:rPr>
        <w:t>Please use the TM-1380 Revision dated November 2014 since previous versions have a typo in equations 5.1b and 5.2b on page 5.</w:t>
      </w:r>
      <w:r w:rsidR="007B426A" w:rsidRPr="00114C82">
        <w:rPr>
          <w:szCs w:val="20"/>
        </w:rPr>
        <w:t xml:space="preserve"> </w:t>
      </w:r>
      <w:r w:rsidR="003374C6">
        <w:rPr>
          <w:szCs w:val="20"/>
        </w:rPr>
        <w:t>Previous Vacu</w:t>
      </w:r>
      <w:r w:rsidR="000C2C29">
        <w:rPr>
          <w:szCs w:val="20"/>
        </w:rPr>
        <w:t xml:space="preserve">um Window Engineering Notes approved before 2015 will require a check to verify the design in that note is not affected by corrections to TM-1380 before reuse for new identical windows. </w:t>
      </w:r>
      <w:r w:rsidR="009C1958">
        <w:rPr>
          <w:szCs w:val="20"/>
        </w:rPr>
        <w:t xml:space="preserve"> Please note that there is an error in the 7</w:t>
      </w:r>
      <w:r w:rsidR="009C1958">
        <w:rPr>
          <w:szCs w:val="20"/>
          <w:vertAlign w:val="superscript"/>
        </w:rPr>
        <w:t>th</w:t>
      </w:r>
      <w:r w:rsidR="009C1958">
        <w:rPr>
          <w:szCs w:val="20"/>
        </w:rPr>
        <w:t xml:space="preserve"> and 8</w:t>
      </w:r>
      <w:r w:rsidR="009C1958">
        <w:rPr>
          <w:szCs w:val="20"/>
          <w:vertAlign w:val="superscript"/>
        </w:rPr>
        <w:t>th</w:t>
      </w:r>
      <w:r w:rsidR="009C1958">
        <w:rPr>
          <w:szCs w:val="20"/>
        </w:rPr>
        <w:t xml:space="preserve"> editions of “Roark’s Formulas for Stress and Strain”.  This error is described in “Mechanical Safety Subcommittee Guideline for Design of Thin Windows Regarding Roark’s Edge Condition Coefficient” (TM-2656) by Chris Ader et al.</w:t>
      </w:r>
    </w:p>
    <w:p w14:paraId="7779F0A0" w14:textId="77777777" w:rsidR="006638DE" w:rsidRPr="00114C82" w:rsidRDefault="006638DE" w:rsidP="00C648C2">
      <w:pPr>
        <w:ind w:right="-101"/>
        <w:jc w:val="both"/>
        <w:rPr>
          <w:szCs w:val="20"/>
        </w:rPr>
      </w:pPr>
    </w:p>
    <w:p w14:paraId="1C111FC4" w14:textId="77777777" w:rsidR="00A71314" w:rsidRPr="00114C82" w:rsidRDefault="00DA6DBD" w:rsidP="00C648C2">
      <w:pPr>
        <w:ind w:right="-101"/>
        <w:jc w:val="both"/>
        <w:rPr>
          <w:szCs w:val="20"/>
        </w:rPr>
      </w:pPr>
      <w:r w:rsidRPr="00114C82">
        <w:rPr>
          <w:szCs w:val="20"/>
        </w:rPr>
        <w:t xml:space="preserve">This type of flat window design does not allow for dished windows. </w:t>
      </w:r>
      <w:r w:rsidR="005D7BA3" w:rsidRPr="00114C82">
        <w:rPr>
          <w:szCs w:val="20"/>
        </w:rPr>
        <w:t>A</w:t>
      </w:r>
      <w:r w:rsidRPr="00114C82">
        <w:rPr>
          <w:szCs w:val="20"/>
        </w:rPr>
        <w:t xml:space="preserve">lternate design analysis methods such as </w:t>
      </w:r>
      <w:r w:rsidR="002E79DF">
        <w:rPr>
          <w:szCs w:val="20"/>
        </w:rPr>
        <w:t>Finite Element Analysis</w:t>
      </w:r>
      <w:r w:rsidR="005D7BA3" w:rsidRPr="00114C82">
        <w:rPr>
          <w:szCs w:val="20"/>
        </w:rPr>
        <w:t xml:space="preserve"> sh</w:t>
      </w:r>
      <w:r w:rsidR="00420C0F" w:rsidRPr="00114C82">
        <w:rPr>
          <w:szCs w:val="20"/>
        </w:rPr>
        <w:t>ould be used for dished windows</w:t>
      </w:r>
      <w:r w:rsidRPr="00114C82">
        <w:rPr>
          <w:szCs w:val="20"/>
        </w:rPr>
        <w:t>.</w:t>
      </w:r>
    </w:p>
    <w:p w14:paraId="57FC5C92" w14:textId="77777777" w:rsidR="00B7641C" w:rsidRPr="00114C82" w:rsidRDefault="00B7641C" w:rsidP="00A179ED">
      <w:pPr>
        <w:ind w:right="-101"/>
        <w:rPr>
          <w:szCs w:val="20"/>
        </w:rPr>
      </w:pPr>
    </w:p>
    <w:p w14:paraId="077839FD" w14:textId="77777777" w:rsidR="00B7641C" w:rsidRPr="00A179ED" w:rsidRDefault="00DE0E8F" w:rsidP="004C6452">
      <w:pPr>
        <w:tabs>
          <w:tab w:val="center" w:pos="450"/>
        </w:tabs>
        <w:ind w:right="-101"/>
        <w:rPr>
          <w:b/>
          <w:szCs w:val="20"/>
          <w:u w:val="single"/>
        </w:rPr>
      </w:pPr>
      <w:r w:rsidRPr="0021787A">
        <w:rPr>
          <w:b/>
          <w:szCs w:val="20"/>
          <w:u w:val="single"/>
        </w:rPr>
        <w:t>1</w:t>
      </w:r>
      <w:r w:rsidRPr="00C648C2">
        <w:rPr>
          <w:b/>
          <w:szCs w:val="20"/>
          <w:u w:val="single"/>
        </w:rPr>
        <w:t>.1</w:t>
      </w:r>
      <w:r w:rsidR="00B7641C" w:rsidRPr="00C648C2">
        <w:rPr>
          <w:b/>
          <w:szCs w:val="20"/>
          <w:u w:val="single"/>
        </w:rPr>
        <w:t xml:space="preserve">   Loads</w:t>
      </w:r>
    </w:p>
    <w:p w14:paraId="2A55566F" w14:textId="13E7B694" w:rsidR="00B7641C" w:rsidRPr="00187FB7" w:rsidRDefault="005C160F" w:rsidP="00C648C2">
      <w:pPr>
        <w:ind w:left="360" w:right="-101"/>
        <w:jc w:val="both"/>
      </w:pPr>
      <w:r>
        <w:rPr>
          <w:szCs w:val="20"/>
        </w:rPr>
        <w:t>a)</w:t>
      </w:r>
      <w:r w:rsidR="00DE0E8F">
        <w:rPr>
          <w:szCs w:val="20"/>
        </w:rPr>
        <w:t xml:space="preserve"> </w:t>
      </w:r>
      <w:r w:rsidR="00B7641C" w:rsidRPr="00114C82">
        <w:rPr>
          <w:szCs w:val="20"/>
        </w:rPr>
        <w:t>In addition to vacuum loading, window design shall take into account any</w:t>
      </w:r>
      <w:r w:rsidR="00B7641C" w:rsidRPr="008B3D03">
        <w:t xml:space="preserve"> other load which may affect window function. These loads include, but are not limited to, those resulting from </w:t>
      </w:r>
      <w:r w:rsidR="00C648C2">
        <w:t xml:space="preserve">the </w:t>
      </w:r>
      <w:r w:rsidR="00B7641C" w:rsidRPr="008B3D03">
        <w:t>variation of pressure on the window (due to normal operation or possible faulty procedure), as well as all relevant effects of beam deposition such as thermal loading, cyclic mechanical shock due to very brief, high</w:t>
      </w:r>
      <w:r w:rsidR="00C648C2">
        <w:t>-</w:t>
      </w:r>
      <w:r w:rsidR="00B7641C" w:rsidRPr="008B3D03">
        <w:t xml:space="preserve">intensity beam pulsing, </w:t>
      </w:r>
      <w:r w:rsidR="00420C0F" w:rsidRPr="00187FB7">
        <w:t xml:space="preserve">the number of </w:t>
      </w:r>
      <w:r w:rsidR="00A71314" w:rsidRPr="00187FB7">
        <w:t>cycle</w:t>
      </w:r>
      <w:r w:rsidR="00420C0F" w:rsidRPr="00187FB7">
        <w:t>s that the window experiences</w:t>
      </w:r>
      <w:r w:rsidR="00A71314" w:rsidRPr="00187FB7">
        <w:t xml:space="preserve">, </w:t>
      </w:r>
      <w:r w:rsidR="00C56189" w:rsidRPr="00187FB7">
        <w:t xml:space="preserve">corrosion which may be due to high ionizing radiation, </w:t>
      </w:r>
      <w:r w:rsidR="00B7641C" w:rsidRPr="00187FB7">
        <w:t xml:space="preserve">and materials degradation from long-term beam exposure.  Considering these effects may lead to additional analyses or tests related to creep or fatigue failure of the window. </w:t>
      </w:r>
    </w:p>
    <w:p w14:paraId="26E1AAA8" w14:textId="77777777" w:rsidR="00B7641C" w:rsidRPr="000E0C26" w:rsidRDefault="00B7641C" w:rsidP="00A179ED">
      <w:pPr>
        <w:ind w:left="360" w:right="-101"/>
      </w:pPr>
    </w:p>
    <w:p w14:paraId="3A5CA9B3" w14:textId="3B5412E0" w:rsidR="000E0C26" w:rsidRDefault="000E0C26" w:rsidP="00C648C2">
      <w:pPr>
        <w:pStyle w:val="BodyTextIndent3"/>
        <w:ind w:left="360" w:right="-101"/>
        <w:jc w:val="both"/>
        <w:rPr>
          <w:rFonts w:ascii="Times New Roman" w:hAnsi="Times New Roman"/>
        </w:rPr>
      </w:pPr>
      <w:r w:rsidRPr="000E0C26">
        <w:rPr>
          <w:rFonts w:ascii="Times New Roman" w:hAnsi="Times New Roman"/>
        </w:rPr>
        <w:t xml:space="preserve">b) </w:t>
      </w:r>
      <w:r w:rsidR="00B7641C" w:rsidRPr="000E0C26">
        <w:rPr>
          <w:rFonts w:ascii="Times New Roman" w:hAnsi="Times New Roman"/>
        </w:rPr>
        <w:t>Vacuum windows constructed of materials subject to creep rupture</w:t>
      </w:r>
      <w:r w:rsidR="00AE43BB" w:rsidRPr="000E0C26">
        <w:rPr>
          <w:rFonts w:ascii="Times New Roman" w:hAnsi="Times New Roman"/>
        </w:rPr>
        <w:t>,</w:t>
      </w:r>
      <w:r w:rsidR="00B7641C" w:rsidRPr="000E0C26">
        <w:rPr>
          <w:rFonts w:ascii="Times New Roman" w:hAnsi="Times New Roman"/>
        </w:rPr>
        <w:t xml:space="preserve"> such as Kevlar, shall have a calculation of the stress in the window and an evaluation of the expected lifetime before a creep rupture failure can be expected at that stress.  Calculate and document the maximum design lifetime permissible to ensure a 95% confidence level that the vacuum window will not fail.</w:t>
      </w:r>
    </w:p>
    <w:p w14:paraId="0FE71A7D" w14:textId="77777777" w:rsidR="00FD06A3" w:rsidRPr="000E0C26" w:rsidRDefault="00FD06A3" w:rsidP="00A179ED">
      <w:pPr>
        <w:pStyle w:val="BodyTextIndent3"/>
        <w:ind w:left="0" w:right="-101"/>
        <w:rPr>
          <w:rFonts w:ascii="Times New Roman" w:hAnsi="Times New Roman"/>
        </w:rPr>
      </w:pPr>
    </w:p>
    <w:p w14:paraId="2FEFD473" w14:textId="77777777" w:rsidR="00B7641C" w:rsidRPr="00A179ED" w:rsidRDefault="009C1958" w:rsidP="00A179ED">
      <w:pPr>
        <w:pStyle w:val="BodyTextIndent3"/>
        <w:ind w:left="0" w:right="-101"/>
        <w:rPr>
          <w:rFonts w:ascii="Times New Roman" w:hAnsi="Times New Roman"/>
          <w:b/>
          <w:szCs w:val="20"/>
          <w:u w:val="single"/>
        </w:rPr>
      </w:pPr>
      <w:r w:rsidRPr="0021787A">
        <w:rPr>
          <w:rFonts w:ascii="Times New Roman" w:hAnsi="Times New Roman"/>
          <w:b/>
          <w:szCs w:val="20"/>
          <w:u w:val="single"/>
        </w:rPr>
        <w:t>1.</w:t>
      </w:r>
      <w:r w:rsidRPr="00C648C2">
        <w:rPr>
          <w:rFonts w:ascii="Times New Roman" w:hAnsi="Times New Roman"/>
          <w:b/>
          <w:szCs w:val="20"/>
          <w:u w:val="single"/>
        </w:rPr>
        <w:t xml:space="preserve">2 </w:t>
      </w:r>
      <w:r w:rsidR="004C6452" w:rsidRPr="00C648C2">
        <w:rPr>
          <w:rFonts w:ascii="Times New Roman" w:hAnsi="Times New Roman"/>
          <w:b/>
          <w:szCs w:val="20"/>
          <w:u w:val="single"/>
        </w:rPr>
        <w:t xml:space="preserve">   </w:t>
      </w:r>
      <w:r w:rsidRPr="00C648C2">
        <w:rPr>
          <w:rFonts w:ascii="Times New Roman" w:hAnsi="Times New Roman"/>
          <w:b/>
          <w:szCs w:val="20"/>
          <w:u w:val="single"/>
        </w:rPr>
        <w:t>S</w:t>
      </w:r>
      <w:r w:rsidRPr="0021787A">
        <w:rPr>
          <w:rFonts w:ascii="Times New Roman" w:hAnsi="Times New Roman"/>
          <w:b/>
          <w:szCs w:val="20"/>
          <w:u w:val="single"/>
        </w:rPr>
        <w:t>afety</w:t>
      </w:r>
      <w:r w:rsidR="00B7641C" w:rsidRPr="0021787A">
        <w:rPr>
          <w:rFonts w:ascii="Times New Roman" w:hAnsi="Times New Roman"/>
          <w:b/>
          <w:szCs w:val="20"/>
          <w:u w:val="single"/>
        </w:rPr>
        <w:t xml:space="preserve"> Factor – Manned Areas</w:t>
      </w:r>
    </w:p>
    <w:p w14:paraId="1EB60B9B" w14:textId="77777777" w:rsidR="00B7641C" w:rsidRPr="00114C82" w:rsidRDefault="00B7641C" w:rsidP="00C648C2">
      <w:pPr>
        <w:pStyle w:val="BodyTextIndent3"/>
        <w:ind w:left="0" w:right="-101"/>
        <w:jc w:val="both"/>
        <w:rPr>
          <w:rFonts w:ascii="Times New Roman" w:hAnsi="Times New Roman"/>
          <w:szCs w:val="20"/>
        </w:rPr>
      </w:pPr>
      <w:r w:rsidRPr="00114C82">
        <w:rPr>
          <w:rFonts w:ascii="Times New Roman" w:hAnsi="Times New Roman"/>
          <w:szCs w:val="20"/>
        </w:rPr>
        <w:t xml:space="preserve">Vacuum windows used in manned areas shall be designed with a minimum safety factor of 2.0 on failure. </w:t>
      </w:r>
    </w:p>
    <w:p w14:paraId="48E80C41" w14:textId="77777777" w:rsidR="00B7641C" w:rsidRPr="00114C82" w:rsidRDefault="00B7641C" w:rsidP="00A179ED">
      <w:pPr>
        <w:pStyle w:val="BodyTextIndent3"/>
        <w:tabs>
          <w:tab w:val="center" w:pos="-2340"/>
        </w:tabs>
        <w:ind w:left="0" w:right="-101"/>
        <w:rPr>
          <w:rFonts w:ascii="Times New Roman" w:hAnsi="Times New Roman"/>
          <w:szCs w:val="20"/>
        </w:rPr>
      </w:pPr>
    </w:p>
    <w:p w14:paraId="092AF661" w14:textId="77777777" w:rsidR="00A049A0" w:rsidRDefault="00A049A0">
      <w:pPr>
        <w:rPr>
          <w:b/>
          <w:szCs w:val="20"/>
          <w:u w:val="single"/>
        </w:rPr>
      </w:pPr>
      <w:r>
        <w:rPr>
          <w:b/>
          <w:szCs w:val="20"/>
          <w:u w:val="single"/>
        </w:rPr>
        <w:br w:type="page"/>
      </w:r>
    </w:p>
    <w:p w14:paraId="503A95C5" w14:textId="77777777" w:rsidR="00B7641C" w:rsidRPr="00A179ED" w:rsidRDefault="00CE1721" w:rsidP="00A179ED">
      <w:pPr>
        <w:pStyle w:val="BodyTextIndent3"/>
        <w:ind w:left="360" w:right="-101" w:hanging="360"/>
        <w:rPr>
          <w:rFonts w:ascii="Times New Roman" w:hAnsi="Times New Roman"/>
          <w:b/>
          <w:szCs w:val="20"/>
          <w:u w:val="single"/>
        </w:rPr>
      </w:pPr>
      <w:r w:rsidRPr="0021787A">
        <w:rPr>
          <w:rFonts w:ascii="Times New Roman" w:hAnsi="Times New Roman"/>
          <w:b/>
          <w:szCs w:val="20"/>
          <w:u w:val="single"/>
        </w:rPr>
        <w:lastRenderedPageBreak/>
        <w:t>1.3</w:t>
      </w:r>
      <w:r w:rsidR="00B7641C" w:rsidRPr="0021787A">
        <w:rPr>
          <w:rFonts w:ascii="Times New Roman" w:hAnsi="Times New Roman"/>
          <w:b/>
          <w:szCs w:val="20"/>
          <w:u w:val="single"/>
        </w:rPr>
        <w:t xml:space="preserve">   Safety Factor – Unmanned Areas</w:t>
      </w:r>
    </w:p>
    <w:p w14:paraId="729078AF" w14:textId="77777777" w:rsidR="00B7641C" w:rsidRPr="00114C82" w:rsidRDefault="00B7641C" w:rsidP="00C648C2">
      <w:pPr>
        <w:ind w:right="-101"/>
        <w:jc w:val="both"/>
        <w:rPr>
          <w:szCs w:val="20"/>
        </w:rPr>
      </w:pPr>
      <w:r w:rsidRPr="00114C82">
        <w:t>Vacuum windows used in unmanned areas shall be allowed to have minimum failure pressures approach the external differential pressure</w:t>
      </w:r>
      <w:r w:rsidR="00E950CF" w:rsidRPr="00114C82">
        <w:t xml:space="preserve"> (see Table TA-1)</w:t>
      </w:r>
      <w:r w:rsidRPr="00114C82">
        <w:t xml:space="preserve"> as long as the following additional criteria are met:</w:t>
      </w:r>
      <w:r w:rsidRPr="008B3D03">
        <w:t xml:space="preserve"> </w:t>
      </w:r>
    </w:p>
    <w:p w14:paraId="2B72D4C6" w14:textId="77777777" w:rsidR="00B7641C" w:rsidRPr="00114C82" w:rsidRDefault="00B7641C" w:rsidP="00C648C2">
      <w:pPr>
        <w:ind w:left="1440" w:right="-101"/>
        <w:jc w:val="both"/>
        <w:rPr>
          <w:szCs w:val="20"/>
        </w:rPr>
      </w:pPr>
      <w:r w:rsidRPr="00114C82">
        <w:t> </w:t>
      </w:r>
    </w:p>
    <w:p w14:paraId="6F598BDD" w14:textId="77777777" w:rsidR="00B7641C" w:rsidRPr="00114C82" w:rsidRDefault="005C23AD" w:rsidP="00C648C2">
      <w:pPr>
        <w:pStyle w:val="BodyTextIndent"/>
        <w:ind w:left="360" w:right="-101"/>
        <w:jc w:val="both"/>
        <w:rPr>
          <w:sz w:val="24"/>
        </w:rPr>
      </w:pPr>
      <w:r>
        <w:rPr>
          <w:sz w:val="24"/>
        </w:rPr>
        <w:t>a</w:t>
      </w:r>
      <w:r w:rsidR="005C160F">
        <w:rPr>
          <w:sz w:val="24"/>
        </w:rPr>
        <w:t>)</w:t>
      </w:r>
      <w:r w:rsidR="00CE1721">
        <w:rPr>
          <w:sz w:val="24"/>
        </w:rPr>
        <w:t xml:space="preserve"> </w:t>
      </w:r>
      <w:r w:rsidR="00B7641C" w:rsidRPr="00114C82">
        <w:rPr>
          <w:sz w:val="24"/>
        </w:rPr>
        <w:t>Sufficient means and methods shall be developed to either relieve the differential pressure or protect the area from the effects of a vacuum window failure when people enter the area.  A hazard analysis shall be performed and attached to the engineering note to show the means and methods implemented to remove the hazard during personnel access.</w:t>
      </w:r>
    </w:p>
    <w:p w14:paraId="5957989E" w14:textId="77777777" w:rsidR="00B7641C" w:rsidRPr="00114C82" w:rsidRDefault="00B7641C" w:rsidP="00C648C2">
      <w:pPr>
        <w:pStyle w:val="BodyTextIndent"/>
        <w:ind w:left="1800" w:right="-101"/>
        <w:jc w:val="both"/>
        <w:rPr>
          <w:sz w:val="24"/>
        </w:rPr>
      </w:pPr>
    </w:p>
    <w:p w14:paraId="1086BEA4" w14:textId="77777777" w:rsidR="00B7641C" w:rsidRPr="008B3D03" w:rsidRDefault="005C23AD" w:rsidP="00C648C2">
      <w:pPr>
        <w:pStyle w:val="BodyTextIndent"/>
        <w:ind w:left="360" w:right="-101"/>
        <w:jc w:val="both"/>
        <w:rPr>
          <w:sz w:val="24"/>
        </w:rPr>
      </w:pPr>
      <w:r>
        <w:rPr>
          <w:sz w:val="24"/>
        </w:rPr>
        <w:t>b</w:t>
      </w:r>
      <w:r w:rsidR="005C160F">
        <w:rPr>
          <w:sz w:val="24"/>
        </w:rPr>
        <w:t>)</w:t>
      </w:r>
      <w:r>
        <w:rPr>
          <w:sz w:val="24"/>
        </w:rPr>
        <w:t xml:space="preserve"> </w:t>
      </w:r>
      <w:r w:rsidR="00CE1721">
        <w:rPr>
          <w:sz w:val="24"/>
        </w:rPr>
        <w:t xml:space="preserve"> </w:t>
      </w:r>
      <w:r w:rsidR="00B7641C" w:rsidRPr="008B3D03">
        <w:rPr>
          <w:sz w:val="24"/>
        </w:rPr>
        <w:t>Property losses resulting from the effects of a vacuum window failure shall be determined, documented, and acknowledged by the appropriate Division Head and Experiment Spokesperson (if applicable).</w:t>
      </w:r>
    </w:p>
    <w:p w14:paraId="1C4C59DE" w14:textId="77777777" w:rsidR="00B7641C" w:rsidRPr="00114C82" w:rsidRDefault="00B7641C" w:rsidP="00C648C2">
      <w:pPr>
        <w:pStyle w:val="BodyTextIndent3"/>
        <w:tabs>
          <w:tab w:val="center" w:pos="1080"/>
        </w:tabs>
        <w:ind w:right="-101"/>
        <w:jc w:val="both"/>
        <w:rPr>
          <w:rFonts w:ascii="Times New Roman" w:hAnsi="Times New Roman"/>
          <w:szCs w:val="20"/>
        </w:rPr>
      </w:pPr>
    </w:p>
    <w:p w14:paraId="38206DA5" w14:textId="77777777" w:rsidR="00B7641C" w:rsidRPr="00A179ED" w:rsidRDefault="00CE1721" w:rsidP="00C648C2">
      <w:pPr>
        <w:pStyle w:val="BodyTextIndent3"/>
        <w:ind w:left="0" w:right="-101"/>
        <w:jc w:val="both"/>
        <w:rPr>
          <w:rFonts w:ascii="Times New Roman" w:hAnsi="Times New Roman"/>
          <w:b/>
          <w:szCs w:val="20"/>
          <w:u w:val="single"/>
        </w:rPr>
      </w:pPr>
      <w:r w:rsidRPr="0021787A">
        <w:rPr>
          <w:rFonts w:ascii="Times New Roman" w:hAnsi="Times New Roman"/>
          <w:b/>
          <w:szCs w:val="20"/>
          <w:u w:val="single"/>
        </w:rPr>
        <w:t>1.4</w:t>
      </w:r>
      <w:r w:rsidR="00B7641C" w:rsidRPr="0021787A">
        <w:rPr>
          <w:rFonts w:ascii="Times New Roman" w:hAnsi="Times New Roman"/>
          <w:b/>
          <w:szCs w:val="20"/>
          <w:u w:val="single"/>
        </w:rPr>
        <w:t xml:space="preserve">   Failure Testing</w:t>
      </w:r>
    </w:p>
    <w:p w14:paraId="4F1B1E2B" w14:textId="77777777" w:rsidR="00B7641C" w:rsidRPr="00114C82" w:rsidRDefault="005C23AD" w:rsidP="00C648C2">
      <w:pPr>
        <w:pStyle w:val="BodyTextIndent3"/>
        <w:tabs>
          <w:tab w:val="left" w:pos="-3600"/>
        </w:tabs>
        <w:ind w:left="360" w:right="-101"/>
        <w:jc w:val="both"/>
        <w:rPr>
          <w:rFonts w:ascii="Times New Roman" w:hAnsi="Times New Roman"/>
          <w:szCs w:val="20"/>
        </w:rPr>
      </w:pPr>
      <w:r>
        <w:rPr>
          <w:rFonts w:ascii="Times New Roman" w:hAnsi="Times New Roman"/>
          <w:szCs w:val="20"/>
        </w:rPr>
        <w:t>a</w:t>
      </w:r>
      <w:r w:rsidR="005C160F">
        <w:rPr>
          <w:rFonts w:ascii="Times New Roman" w:hAnsi="Times New Roman"/>
          <w:szCs w:val="20"/>
        </w:rPr>
        <w:t>)</w:t>
      </w:r>
      <w:r w:rsidR="00CE1721">
        <w:rPr>
          <w:rFonts w:ascii="Times New Roman" w:hAnsi="Times New Roman"/>
          <w:szCs w:val="20"/>
        </w:rPr>
        <w:t xml:space="preserve"> </w:t>
      </w:r>
      <w:r w:rsidR="00B7641C" w:rsidRPr="00114C82">
        <w:rPr>
          <w:rFonts w:ascii="Times New Roman" w:hAnsi="Times New Roman"/>
          <w:szCs w:val="20"/>
        </w:rPr>
        <w:t>Vacuum window safety factors shall be verified by testing a window or windows. Deflection and pressure shall be measured during the test.</w:t>
      </w:r>
    </w:p>
    <w:p w14:paraId="5E613F8C" w14:textId="77777777" w:rsidR="00B7641C" w:rsidRPr="00114C82" w:rsidRDefault="00B7641C" w:rsidP="00C648C2">
      <w:pPr>
        <w:pStyle w:val="BodyTextIndent3"/>
        <w:ind w:left="360" w:right="-101"/>
        <w:jc w:val="both"/>
        <w:rPr>
          <w:rFonts w:ascii="Times New Roman" w:hAnsi="Times New Roman"/>
          <w:szCs w:val="20"/>
        </w:rPr>
      </w:pPr>
    </w:p>
    <w:p w14:paraId="53CFB53A" w14:textId="34AA4BF8" w:rsidR="00B7641C" w:rsidRPr="00114C82" w:rsidRDefault="005C23AD" w:rsidP="00C648C2">
      <w:pPr>
        <w:pStyle w:val="BodyTextIndent3"/>
        <w:ind w:left="360" w:right="-101"/>
        <w:jc w:val="both"/>
        <w:rPr>
          <w:rFonts w:ascii="Times New Roman" w:hAnsi="Times New Roman"/>
          <w:szCs w:val="20"/>
        </w:rPr>
      </w:pPr>
      <w:r>
        <w:rPr>
          <w:rFonts w:ascii="Times New Roman" w:hAnsi="Times New Roman"/>
          <w:szCs w:val="20"/>
        </w:rPr>
        <w:t>b</w:t>
      </w:r>
      <w:r w:rsidR="005C160F">
        <w:rPr>
          <w:rFonts w:ascii="Times New Roman" w:hAnsi="Times New Roman"/>
          <w:szCs w:val="20"/>
        </w:rPr>
        <w:t>)</w:t>
      </w:r>
      <w:r w:rsidR="00CE1721">
        <w:rPr>
          <w:rFonts w:ascii="Times New Roman" w:hAnsi="Times New Roman"/>
          <w:szCs w:val="20"/>
        </w:rPr>
        <w:t xml:space="preserve"> </w:t>
      </w:r>
      <w:r w:rsidR="00B7641C" w:rsidRPr="00114C82">
        <w:rPr>
          <w:rFonts w:ascii="Times New Roman" w:hAnsi="Times New Roman"/>
          <w:szCs w:val="20"/>
        </w:rPr>
        <w:t xml:space="preserve">For manned areas, it is not necessary to burst the window if stable deflections at a pressure differential corresponding to a </w:t>
      </w:r>
      <w:r w:rsidR="002E79DF">
        <w:rPr>
          <w:rFonts w:ascii="Times New Roman" w:hAnsi="Times New Roman"/>
          <w:szCs w:val="20"/>
        </w:rPr>
        <w:t>Safety Factor</w:t>
      </w:r>
      <w:r w:rsidR="002E79DF" w:rsidRPr="00114C82">
        <w:rPr>
          <w:rFonts w:ascii="Times New Roman" w:hAnsi="Times New Roman"/>
          <w:szCs w:val="20"/>
        </w:rPr>
        <w:t xml:space="preserve"> </w:t>
      </w:r>
      <w:r w:rsidR="00B7641C" w:rsidRPr="00114C82">
        <w:rPr>
          <w:rFonts w:ascii="Times New Roman" w:hAnsi="Times New Roman"/>
          <w:szCs w:val="20"/>
        </w:rPr>
        <w:sym w:font="Symbol" w:char="F0B3"/>
      </w:r>
      <w:r w:rsidR="00B7641C" w:rsidRPr="00114C82">
        <w:rPr>
          <w:rFonts w:ascii="Times New Roman" w:hAnsi="Times New Roman"/>
          <w:szCs w:val="20"/>
        </w:rPr>
        <w:t xml:space="preserve"> 2 </w:t>
      </w:r>
      <w:r w:rsidR="00C648C2">
        <w:rPr>
          <w:rFonts w:ascii="Times New Roman" w:hAnsi="Times New Roman"/>
          <w:szCs w:val="20"/>
        </w:rPr>
        <w:t>are</w:t>
      </w:r>
      <w:r w:rsidR="00B7641C" w:rsidRPr="00114C82">
        <w:rPr>
          <w:rFonts w:ascii="Times New Roman" w:hAnsi="Times New Roman"/>
          <w:szCs w:val="20"/>
        </w:rPr>
        <w:t xml:space="preserve"> demonstrated.</w:t>
      </w:r>
    </w:p>
    <w:p w14:paraId="626843F7" w14:textId="77777777" w:rsidR="00B7641C" w:rsidRPr="00114C82" w:rsidRDefault="00B7641C" w:rsidP="00C648C2">
      <w:pPr>
        <w:pStyle w:val="BodyTextIndent3"/>
        <w:ind w:left="360" w:right="-101"/>
        <w:jc w:val="both"/>
        <w:rPr>
          <w:rFonts w:ascii="Times New Roman" w:hAnsi="Times New Roman"/>
          <w:szCs w:val="20"/>
        </w:rPr>
      </w:pPr>
    </w:p>
    <w:p w14:paraId="55044906" w14:textId="77777777" w:rsidR="00B7641C" w:rsidRPr="00114C82" w:rsidRDefault="005C23AD" w:rsidP="00C648C2">
      <w:pPr>
        <w:pStyle w:val="BodyTextIndent3"/>
        <w:ind w:left="360" w:right="-101"/>
        <w:jc w:val="both"/>
        <w:rPr>
          <w:rFonts w:ascii="Times New Roman" w:hAnsi="Times New Roman"/>
          <w:szCs w:val="20"/>
        </w:rPr>
      </w:pPr>
      <w:r>
        <w:rPr>
          <w:rFonts w:ascii="Times New Roman" w:hAnsi="Times New Roman"/>
          <w:szCs w:val="20"/>
        </w:rPr>
        <w:t>c</w:t>
      </w:r>
      <w:r w:rsidR="005C160F">
        <w:rPr>
          <w:rFonts w:ascii="Times New Roman" w:hAnsi="Times New Roman"/>
          <w:szCs w:val="20"/>
        </w:rPr>
        <w:t>)</w:t>
      </w:r>
      <w:r w:rsidR="00CE1721">
        <w:rPr>
          <w:rFonts w:ascii="Times New Roman" w:hAnsi="Times New Roman"/>
          <w:szCs w:val="20"/>
        </w:rPr>
        <w:t xml:space="preserve"> </w:t>
      </w:r>
      <w:r w:rsidR="00B7641C" w:rsidRPr="00114C82">
        <w:rPr>
          <w:rFonts w:ascii="Times New Roman" w:hAnsi="Times New Roman"/>
          <w:szCs w:val="20"/>
        </w:rPr>
        <w:t xml:space="preserve">For unmanned areas, where </w:t>
      </w:r>
      <w:r w:rsidR="002E79DF" w:rsidRPr="00114C82">
        <w:rPr>
          <w:rFonts w:ascii="Times New Roman" w:hAnsi="Times New Roman"/>
          <w:szCs w:val="20"/>
        </w:rPr>
        <w:t>S</w:t>
      </w:r>
      <w:r w:rsidR="002E79DF">
        <w:rPr>
          <w:rFonts w:ascii="Times New Roman" w:hAnsi="Times New Roman"/>
          <w:szCs w:val="20"/>
        </w:rPr>
        <w:t>afety Factor</w:t>
      </w:r>
      <w:r w:rsidR="002E79DF" w:rsidRPr="00114C82">
        <w:rPr>
          <w:rFonts w:ascii="Times New Roman" w:hAnsi="Times New Roman"/>
          <w:szCs w:val="20"/>
        </w:rPr>
        <w:t xml:space="preserve"> </w:t>
      </w:r>
      <w:r w:rsidR="00B7641C" w:rsidRPr="00114C82">
        <w:rPr>
          <w:rFonts w:ascii="Times New Roman" w:hAnsi="Times New Roman"/>
          <w:szCs w:val="20"/>
        </w:rPr>
        <w:t>&lt; 2, the window(s) must be burst to verify the safety factor.</w:t>
      </w:r>
    </w:p>
    <w:p w14:paraId="20725368" w14:textId="77777777" w:rsidR="00B7641C" w:rsidRPr="00114C82" w:rsidRDefault="00B7641C" w:rsidP="00C648C2">
      <w:pPr>
        <w:pStyle w:val="BodyTextIndent3"/>
        <w:ind w:left="360" w:right="-101"/>
        <w:jc w:val="both"/>
        <w:rPr>
          <w:rFonts w:ascii="Times New Roman" w:hAnsi="Times New Roman"/>
          <w:szCs w:val="20"/>
        </w:rPr>
      </w:pPr>
    </w:p>
    <w:p w14:paraId="5CF689A8" w14:textId="77777777" w:rsidR="00B7641C" w:rsidRPr="00114C82" w:rsidRDefault="005C23AD" w:rsidP="00C648C2">
      <w:pPr>
        <w:pStyle w:val="BodyTextIndent3"/>
        <w:tabs>
          <w:tab w:val="left" w:pos="0"/>
        </w:tabs>
        <w:ind w:left="360" w:right="-101"/>
        <w:jc w:val="both"/>
        <w:rPr>
          <w:rFonts w:ascii="Times New Roman" w:hAnsi="Times New Roman"/>
        </w:rPr>
      </w:pPr>
      <w:r>
        <w:rPr>
          <w:rFonts w:ascii="Times New Roman" w:hAnsi="Times New Roman"/>
        </w:rPr>
        <w:t>d</w:t>
      </w:r>
      <w:r w:rsidR="005C160F">
        <w:rPr>
          <w:rFonts w:ascii="Times New Roman" w:hAnsi="Times New Roman"/>
        </w:rPr>
        <w:t>)</w:t>
      </w:r>
      <w:r w:rsidR="00CE1721">
        <w:rPr>
          <w:rFonts w:ascii="Times New Roman" w:hAnsi="Times New Roman"/>
        </w:rPr>
        <w:t xml:space="preserve"> </w:t>
      </w:r>
      <w:r w:rsidR="00B7641C" w:rsidRPr="00114C82">
        <w:rPr>
          <w:rFonts w:ascii="Times New Roman" w:hAnsi="Times New Roman"/>
        </w:rPr>
        <w:t>For the tested windows, all details of fabrication and assembly such as flanges, bolts, welds, etc</w:t>
      </w:r>
      <w:r w:rsidR="00AE43BB">
        <w:rPr>
          <w:rFonts w:ascii="Times New Roman" w:hAnsi="Times New Roman"/>
        </w:rPr>
        <w:t>.</w:t>
      </w:r>
      <w:r w:rsidR="00B7641C" w:rsidRPr="00114C82">
        <w:rPr>
          <w:rFonts w:ascii="Times New Roman" w:hAnsi="Times New Roman"/>
        </w:rPr>
        <w:t>, shall be identical to those of the window intended for service.</w:t>
      </w:r>
    </w:p>
    <w:p w14:paraId="790BD9CE" w14:textId="77777777" w:rsidR="00B7641C" w:rsidRPr="00114C82" w:rsidRDefault="00B7641C" w:rsidP="00C648C2">
      <w:pPr>
        <w:pStyle w:val="BodyTextIndent3"/>
        <w:ind w:left="360" w:right="-101"/>
        <w:jc w:val="both"/>
        <w:rPr>
          <w:rFonts w:ascii="Times New Roman" w:hAnsi="Times New Roman"/>
        </w:rPr>
      </w:pPr>
    </w:p>
    <w:p w14:paraId="56AFA3A1" w14:textId="7AF60D23" w:rsidR="00B7641C" w:rsidRPr="00114C82" w:rsidRDefault="005C23AD" w:rsidP="00C648C2">
      <w:pPr>
        <w:pStyle w:val="BodyTextIndent3"/>
        <w:ind w:left="360" w:right="-101"/>
        <w:jc w:val="both"/>
        <w:rPr>
          <w:rFonts w:ascii="Times New Roman" w:hAnsi="Times New Roman"/>
        </w:rPr>
      </w:pPr>
      <w:r>
        <w:rPr>
          <w:rFonts w:ascii="Times New Roman" w:hAnsi="Times New Roman"/>
        </w:rPr>
        <w:t>e</w:t>
      </w:r>
      <w:r w:rsidR="005C160F">
        <w:rPr>
          <w:rFonts w:ascii="Times New Roman" w:hAnsi="Times New Roman"/>
        </w:rPr>
        <w:t>)</w:t>
      </w:r>
      <w:r w:rsidR="00CE1721">
        <w:rPr>
          <w:rFonts w:ascii="Times New Roman" w:hAnsi="Times New Roman"/>
        </w:rPr>
        <w:t xml:space="preserve"> </w:t>
      </w:r>
      <w:r w:rsidR="00B7641C" w:rsidRPr="00114C82">
        <w:rPr>
          <w:rFonts w:ascii="Times New Roman" w:hAnsi="Times New Roman"/>
        </w:rPr>
        <w:t xml:space="preserve">Whether multiple failure tests are necessary is determined by a qualified person based on the repeatability of fabrication, </w:t>
      </w:r>
      <w:r w:rsidR="00C648C2">
        <w:rPr>
          <w:rFonts w:ascii="Times New Roman" w:hAnsi="Times New Roman"/>
        </w:rPr>
        <w:t xml:space="preserve">the </w:t>
      </w:r>
      <w:r w:rsidR="00B7641C" w:rsidRPr="00114C82">
        <w:rPr>
          <w:rFonts w:ascii="Times New Roman" w:hAnsi="Times New Roman"/>
        </w:rPr>
        <w:t>integrity of materials, and experience with similar window designs.</w:t>
      </w:r>
    </w:p>
    <w:p w14:paraId="2B2531A1" w14:textId="77777777" w:rsidR="00B7641C" w:rsidRPr="00114C82" w:rsidRDefault="00B7641C" w:rsidP="00C648C2">
      <w:pPr>
        <w:pStyle w:val="BodyTextIndent3"/>
        <w:ind w:left="360" w:right="-101"/>
        <w:jc w:val="both"/>
        <w:rPr>
          <w:rFonts w:ascii="Times New Roman" w:hAnsi="Times New Roman"/>
        </w:rPr>
      </w:pPr>
    </w:p>
    <w:p w14:paraId="4CEDB4AB" w14:textId="77777777" w:rsidR="00B7641C" w:rsidRDefault="005C23AD" w:rsidP="00C648C2">
      <w:pPr>
        <w:pStyle w:val="BodyTextIndent3"/>
        <w:ind w:left="360" w:right="-101"/>
        <w:jc w:val="both"/>
        <w:rPr>
          <w:rFonts w:ascii="Times New Roman" w:hAnsi="Times New Roman"/>
        </w:rPr>
      </w:pPr>
      <w:r>
        <w:rPr>
          <w:rFonts w:ascii="Times New Roman" w:hAnsi="Times New Roman"/>
        </w:rPr>
        <w:t>f</w:t>
      </w:r>
      <w:r w:rsidR="005C160F">
        <w:rPr>
          <w:rFonts w:ascii="Times New Roman" w:hAnsi="Times New Roman"/>
        </w:rPr>
        <w:t>)</w:t>
      </w:r>
      <w:r w:rsidR="00CE1721">
        <w:rPr>
          <w:rFonts w:ascii="Times New Roman" w:hAnsi="Times New Roman"/>
        </w:rPr>
        <w:t xml:space="preserve"> </w:t>
      </w:r>
      <w:r w:rsidR="00B7641C" w:rsidRPr="00114C82">
        <w:rPr>
          <w:rFonts w:ascii="Times New Roman" w:hAnsi="Times New Roman"/>
        </w:rPr>
        <w:t xml:space="preserve">A hazard analysis shall be written for the failure tests, describing hazards to personnel and equipment associated with the test, and documenting the safeguards provided. </w:t>
      </w:r>
    </w:p>
    <w:p w14:paraId="5638F363" w14:textId="77777777" w:rsidR="00B7641C" w:rsidRPr="00114C82" w:rsidRDefault="00B7641C" w:rsidP="00C648C2">
      <w:pPr>
        <w:ind w:right="-101"/>
        <w:jc w:val="both"/>
        <w:rPr>
          <w:szCs w:val="20"/>
        </w:rPr>
      </w:pPr>
    </w:p>
    <w:p w14:paraId="61DE130D" w14:textId="77777777" w:rsidR="00B7641C" w:rsidRPr="00A179ED" w:rsidRDefault="00CE1721" w:rsidP="00C648C2">
      <w:pPr>
        <w:tabs>
          <w:tab w:val="center" w:pos="540"/>
        </w:tabs>
        <w:ind w:right="-101"/>
        <w:jc w:val="both"/>
        <w:rPr>
          <w:b/>
          <w:szCs w:val="20"/>
          <w:u w:val="single"/>
        </w:rPr>
      </w:pPr>
      <w:r w:rsidRPr="0021787A">
        <w:rPr>
          <w:b/>
          <w:szCs w:val="20"/>
          <w:u w:val="single"/>
        </w:rPr>
        <w:t xml:space="preserve">1.5 </w:t>
      </w:r>
      <w:r w:rsidR="004C6452">
        <w:rPr>
          <w:b/>
          <w:szCs w:val="20"/>
          <w:u w:val="single"/>
        </w:rPr>
        <w:t xml:space="preserve">   </w:t>
      </w:r>
      <w:r w:rsidR="00B7641C" w:rsidRPr="0021787A">
        <w:rPr>
          <w:b/>
          <w:szCs w:val="20"/>
          <w:u w:val="single"/>
        </w:rPr>
        <w:t>Compliance with Additional Design Load Requirements</w:t>
      </w:r>
    </w:p>
    <w:p w14:paraId="1F8DBDC1" w14:textId="711883D7" w:rsidR="00B7641C" w:rsidRPr="00114C82" w:rsidRDefault="00B7641C" w:rsidP="00C648C2">
      <w:pPr>
        <w:numPr>
          <w:ilvl w:val="0"/>
          <w:numId w:val="42"/>
        </w:numPr>
        <w:ind w:left="720" w:right="-101"/>
        <w:jc w:val="both"/>
        <w:rPr>
          <w:szCs w:val="20"/>
        </w:rPr>
      </w:pPr>
      <w:r w:rsidRPr="00114C82">
        <w:rPr>
          <w:szCs w:val="20"/>
        </w:rPr>
        <w:t>Failure testing as required by this Appendix cannot demonstrate safe window operation under any loading but static vacuum. The designer shall demonstrate compliance with the additional loads of (</w:t>
      </w:r>
      <w:proofErr w:type="gramStart"/>
      <w:r w:rsidRPr="00114C82">
        <w:rPr>
          <w:szCs w:val="20"/>
        </w:rPr>
        <w:t>1</w:t>
      </w:r>
      <w:r w:rsidR="00AE43BB">
        <w:rPr>
          <w:szCs w:val="20"/>
        </w:rPr>
        <w:t>.1</w:t>
      </w:r>
      <w:r w:rsidRPr="00114C82">
        <w:rPr>
          <w:szCs w:val="20"/>
        </w:rPr>
        <w:t>)(</w:t>
      </w:r>
      <w:proofErr w:type="gramEnd"/>
      <w:r w:rsidRPr="00114C82">
        <w:rPr>
          <w:szCs w:val="20"/>
        </w:rPr>
        <w:t xml:space="preserve">a) of this Appendix through analysis, testing, or both. </w:t>
      </w:r>
    </w:p>
    <w:p w14:paraId="1BB55B66" w14:textId="77777777" w:rsidR="00B7641C" w:rsidRPr="00114C82" w:rsidRDefault="00B7641C" w:rsidP="00C648C2">
      <w:pPr>
        <w:ind w:right="-101"/>
        <w:jc w:val="both"/>
        <w:rPr>
          <w:szCs w:val="20"/>
        </w:rPr>
      </w:pPr>
    </w:p>
    <w:p w14:paraId="17801A12" w14:textId="77777777" w:rsidR="00B7641C" w:rsidRPr="00A179ED" w:rsidRDefault="0021787A" w:rsidP="00C648C2">
      <w:pPr>
        <w:numPr>
          <w:ilvl w:val="0"/>
          <w:numId w:val="28"/>
        </w:numPr>
        <w:ind w:right="-101"/>
        <w:jc w:val="both"/>
        <w:rPr>
          <w:b/>
          <w:szCs w:val="20"/>
        </w:rPr>
      </w:pPr>
      <w:r w:rsidRPr="0021787A">
        <w:rPr>
          <w:b/>
        </w:rPr>
        <w:t xml:space="preserve">  </w:t>
      </w:r>
      <w:r w:rsidRPr="0021787A">
        <w:rPr>
          <w:b/>
        </w:rPr>
        <w:tab/>
      </w:r>
      <w:r w:rsidR="00B7641C" w:rsidRPr="0021787A">
        <w:rPr>
          <w:b/>
          <w:u w:val="single"/>
        </w:rPr>
        <w:t>Fabrication</w:t>
      </w:r>
      <w:r w:rsidR="00B7641C" w:rsidRPr="0021787A">
        <w:rPr>
          <w:b/>
        </w:rPr>
        <w:t xml:space="preserve"> </w:t>
      </w:r>
    </w:p>
    <w:p w14:paraId="2874D8FE" w14:textId="7B541629" w:rsidR="001171BB" w:rsidRPr="00EF7DD8" w:rsidRDefault="00B7641C" w:rsidP="00C648C2">
      <w:pPr>
        <w:numPr>
          <w:ilvl w:val="0"/>
          <w:numId w:val="32"/>
        </w:numPr>
        <w:ind w:right="-101"/>
        <w:jc w:val="both"/>
        <w:rPr>
          <w:szCs w:val="20"/>
        </w:rPr>
      </w:pPr>
      <w:r w:rsidRPr="00114C82">
        <w:t xml:space="preserve">The qualified person shall provide a written fabrication and assembly procedure, a list of planned and completed inspections, and any other quality control procedures taken for </w:t>
      </w:r>
      <w:r w:rsidRPr="00114C82">
        <w:lastRenderedPageBreak/>
        <w:t>vacuum windows built in</w:t>
      </w:r>
      <w:r w:rsidR="00516918">
        <w:t>-</w:t>
      </w:r>
      <w:r w:rsidRPr="00114C82">
        <w:t>house.  Use of a ‘Traveler’ to document the fabrication and assembly is recommended, but not mandatory.</w:t>
      </w:r>
    </w:p>
    <w:p w14:paraId="25B54172" w14:textId="77777777" w:rsidR="001171BB" w:rsidRPr="00114C82" w:rsidRDefault="001171BB" w:rsidP="00C648C2">
      <w:pPr>
        <w:ind w:left="720" w:right="-101"/>
        <w:jc w:val="both"/>
        <w:rPr>
          <w:szCs w:val="20"/>
        </w:rPr>
      </w:pPr>
    </w:p>
    <w:p w14:paraId="359C7C98" w14:textId="77777777" w:rsidR="001171BB" w:rsidRPr="00B92B01" w:rsidRDefault="00413F6C" w:rsidP="00C648C2">
      <w:pPr>
        <w:numPr>
          <w:ilvl w:val="0"/>
          <w:numId w:val="32"/>
        </w:numPr>
        <w:ind w:right="-101"/>
        <w:jc w:val="both"/>
        <w:rPr>
          <w:szCs w:val="20"/>
        </w:rPr>
      </w:pPr>
      <w:r w:rsidRPr="00114C82">
        <w:t>Vendor material certifications shall be included in the window documentation.</w:t>
      </w:r>
    </w:p>
    <w:p w14:paraId="4F64A650" w14:textId="77777777" w:rsidR="001171BB" w:rsidRPr="00114C82" w:rsidRDefault="001171BB" w:rsidP="00C648C2">
      <w:pPr>
        <w:ind w:left="360" w:right="-101"/>
        <w:jc w:val="both"/>
        <w:rPr>
          <w:szCs w:val="20"/>
        </w:rPr>
      </w:pPr>
    </w:p>
    <w:p w14:paraId="634D35C2" w14:textId="77777777" w:rsidR="00B7641C" w:rsidRPr="00114C82" w:rsidRDefault="00B7641C" w:rsidP="00C648C2">
      <w:pPr>
        <w:numPr>
          <w:ilvl w:val="0"/>
          <w:numId w:val="32"/>
        </w:numPr>
        <w:ind w:right="-101"/>
        <w:jc w:val="both"/>
        <w:rPr>
          <w:szCs w:val="20"/>
        </w:rPr>
      </w:pPr>
      <w:r w:rsidRPr="00114C82">
        <w:t>Windows purchased from a manufacturer do not require a fabrication procedure to be included in the engineering note.</w:t>
      </w:r>
    </w:p>
    <w:p w14:paraId="2414467E" w14:textId="77777777" w:rsidR="00B7641C" w:rsidRPr="00114C82" w:rsidRDefault="00B7641C" w:rsidP="00C648C2">
      <w:pPr>
        <w:ind w:left="720" w:right="-101" w:hanging="660"/>
        <w:jc w:val="both"/>
        <w:rPr>
          <w:szCs w:val="20"/>
        </w:rPr>
      </w:pPr>
    </w:p>
    <w:p w14:paraId="38E122A5" w14:textId="77777777" w:rsidR="00B7641C" w:rsidRPr="00A179ED" w:rsidRDefault="00C91112" w:rsidP="00C648C2">
      <w:pPr>
        <w:pStyle w:val="BodyText2"/>
        <w:ind w:right="-101"/>
        <w:jc w:val="both"/>
        <w:rPr>
          <w:bCs/>
          <w:sz w:val="24"/>
        </w:rPr>
      </w:pPr>
      <w:r w:rsidRPr="0021787A">
        <w:rPr>
          <w:bCs/>
          <w:sz w:val="24"/>
          <w:u w:val="single"/>
        </w:rPr>
        <w:t>3.0</w:t>
      </w:r>
      <w:r w:rsidRPr="0021787A">
        <w:rPr>
          <w:bCs/>
          <w:sz w:val="24"/>
        </w:rPr>
        <w:t xml:space="preserve"> </w:t>
      </w:r>
      <w:r w:rsidR="0021787A" w:rsidRPr="0021787A">
        <w:rPr>
          <w:bCs/>
          <w:sz w:val="24"/>
        </w:rPr>
        <w:tab/>
      </w:r>
      <w:r w:rsidR="00B7641C" w:rsidRPr="0021787A">
        <w:rPr>
          <w:bCs/>
          <w:sz w:val="24"/>
          <w:u w:val="single"/>
        </w:rPr>
        <w:t>Inspection</w:t>
      </w:r>
      <w:r w:rsidR="00B7641C" w:rsidRPr="0021787A">
        <w:rPr>
          <w:bCs/>
          <w:sz w:val="24"/>
        </w:rPr>
        <w:t xml:space="preserve"> </w:t>
      </w:r>
    </w:p>
    <w:p w14:paraId="2FFAE9BC" w14:textId="77777777" w:rsidR="00B7641C" w:rsidRPr="00114C82" w:rsidRDefault="00B7641C" w:rsidP="00C648C2">
      <w:pPr>
        <w:pStyle w:val="BodyText2"/>
        <w:numPr>
          <w:ilvl w:val="0"/>
          <w:numId w:val="33"/>
        </w:numPr>
        <w:ind w:right="-101"/>
        <w:jc w:val="both"/>
        <w:rPr>
          <w:b w:val="0"/>
          <w:bCs/>
          <w:sz w:val="24"/>
        </w:rPr>
      </w:pPr>
      <w:r w:rsidRPr="00114C82">
        <w:rPr>
          <w:b w:val="0"/>
          <w:bCs/>
          <w:sz w:val="24"/>
        </w:rPr>
        <w:t xml:space="preserve">The vacuum window shall be inspected during fabrication by the qualified person for compliance to this chapter, conformance to the design calculations, conformance to the design drawings, and conformance to the assembly procedure for windows built in house.  </w:t>
      </w:r>
    </w:p>
    <w:p w14:paraId="47E5AA50" w14:textId="77777777" w:rsidR="00B7641C" w:rsidRPr="00114C82" w:rsidRDefault="00B7641C" w:rsidP="00C648C2">
      <w:pPr>
        <w:pStyle w:val="BodyText2"/>
        <w:ind w:right="-101"/>
        <w:jc w:val="both"/>
        <w:rPr>
          <w:b w:val="0"/>
          <w:bCs/>
          <w:sz w:val="24"/>
        </w:rPr>
      </w:pPr>
    </w:p>
    <w:p w14:paraId="50C390CF" w14:textId="77777777" w:rsidR="00B7641C" w:rsidRPr="00114C82" w:rsidRDefault="00B7641C" w:rsidP="00C648C2">
      <w:pPr>
        <w:pStyle w:val="BodyText2"/>
        <w:numPr>
          <w:ilvl w:val="0"/>
          <w:numId w:val="33"/>
        </w:numPr>
        <w:ind w:right="-101"/>
        <w:jc w:val="both"/>
        <w:rPr>
          <w:b w:val="0"/>
          <w:bCs/>
          <w:sz w:val="24"/>
        </w:rPr>
      </w:pPr>
      <w:r w:rsidRPr="00114C82">
        <w:rPr>
          <w:b w:val="0"/>
          <w:bCs/>
          <w:sz w:val="24"/>
        </w:rPr>
        <w:t>Windows purchased from a manufacture</w:t>
      </w:r>
      <w:r w:rsidR="00AE43BB">
        <w:rPr>
          <w:b w:val="0"/>
          <w:bCs/>
          <w:sz w:val="24"/>
        </w:rPr>
        <w:t>r</w:t>
      </w:r>
      <w:r w:rsidRPr="00114C82">
        <w:rPr>
          <w:b w:val="0"/>
          <w:bCs/>
          <w:sz w:val="24"/>
        </w:rPr>
        <w:t xml:space="preserve"> can be inspected after delivery.</w:t>
      </w:r>
    </w:p>
    <w:p w14:paraId="7997358E" w14:textId="77777777" w:rsidR="00B7641C" w:rsidRPr="00114C82" w:rsidRDefault="00B7641C" w:rsidP="00C648C2">
      <w:pPr>
        <w:ind w:left="720" w:right="-101" w:hanging="660"/>
        <w:jc w:val="both"/>
        <w:rPr>
          <w:bCs/>
          <w:szCs w:val="20"/>
        </w:rPr>
      </w:pPr>
    </w:p>
    <w:p w14:paraId="38EE790E" w14:textId="77777777" w:rsidR="00B7641C" w:rsidRPr="00A179ED" w:rsidRDefault="009C1958" w:rsidP="00C648C2">
      <w:pPr>
        <w:ind w:right="-101"/>
        <w:jc w:val="both"/>
        <w:rPr>
          <w:b/>
          <w:szCs w:val="20"/>
        </w:rPr>
      </w:pPr>
      <w:r w:rsidRPr="0021787A">
        <w:rPr>
          <w:b/>
          <w:u w:val="single"/>
        </w:rPr>
        <w:t>4.0</w:t>
      </w:r>
      <w:r w:rsidRPr="0021787A">
        <w:rPr>
          <w:b/>
          <w:szCs w:val="14"/>
        </w:rPr>
        <w:t xml:space="preserve"> </w:t>
      </w:r>
      <w:r w:rsidR="0021787A" w:rsidRPr="0021787A">
        <w:rPr>
          <w:b/>
          <w:szCs w:val="14"/>
        </w:rPr>
        <w:tab/>
      </w:r>
      <w:r w:rsidRPr="0021787A">
        <w:rPr>
          <w:b/>
          <w:szCs w:val="14"/>
          <w:u w:val="single"/>
        </w:rPr>
        <w:t>Acceptance</w:t>
      </w:r>
      <w:r w:rsidR="00B7641C" w:rsidRPr="0021787A">
        <w:rPr>
          <w:b/>
          <w:szCs w:val="14"/>
          <w:u w:val="single"/>
        </w:rPr>
        <w:t xml:space="preserve"> </w:t>
      </w:r>
      <w:r w:rsidR="00B7641C" w:rsidRPr="0021787A">
        <w:rPr>
          <w:b/>
          <w:u w:val="single"/>
        </w:rPr>
        <w:t>Testing</w:t>
      </w:r>
      <w:r w:rsidR="00B7641C" w:rsidRPr="0021787A">
        <w:rPr>
          <w:b/>
        </w:rPr>
        <w:t xml:space="preserve">  </w:t>
      </w:r>
    </w:p>
    <w:p w14:paraId="2FA6DA4A" w14:textId="629AD456" w:rsidR="00B7641C" w:rsidRPr="008B3D03" w:rsidRDefault="00B7641C" w:rsidP="00C648C2">
      <w:pPr>
        <w:numPr>
          <w:ilvl w:val="0"/>
          <w:numId w:val="34"/>
        </w:numPr>
        <w:ind w:right="-101"/>
        <w:jc w:val="both"/>
      </w:pPr>
      <w:r w:rsidRPr="00114C82">
        <w:t xml:space="preserve">Acceptance testing is required and shall occur after the Engineering Note has been prepared and approved. </w:t>
      </w:r>
    </w:p>
    <w:p w14:paraId="2F11184F" w14:textId="77777777" w:rsidR="00B7641C" w:rsidRPr="008B3D03" w:rsidRDefault="00B7641C" w:rsidP="00C648C2">
      <w:pPr>
        <w:ind w:right="-101"/>
        <w:jc w:val="both"/>
      </w:pPr>
    </w:p>
    <w:p w14:paraId="3DDE56DB" w14:textId="77777777" w:rsidR="00B7641C" w:rsidRPr="00114C82" w:rsidRDefault="00A23043" w:rsidP="00C648C2">
      <w:pPr>
        <w:numPr>
          <w:ilvl w:val="0"/>
          <w:numId w:val="34"/>
        </w:numPr>
        <w:ind w:right="-101"/>
        <w:jc w:val="both"/>
      </w:pPr>
      <w:r>
        <w:t xml:space="preserve"> </w:t>
      </w:r>
      <w:r w:rsidR="00B7641C" w:rsidRPr="00187FB7">
        <w:t>The acceptance test shall consist of successfully achieving the full differential pressure across the vacuum window and demonstrating that the deflections are stable, i.e., that the window does not creep.</w:t>
      </w:r>
    </w:p>
    <w:p w14:paraId="15B6E654" w14:textId="77777777" w:rsidR="00B7641C" w:rsidRPr="00114C82" w:rsidRDefault="00B7641C" w:rsidP="00C648C2">
      <w:pPr>
        <w:ind w:right="-101"/>
        <w:jc w:val="both"/>
      </w:pPr>
    </w:p>
    <w:p w14:paraId="24AEE508" w14:textId="6033ECBA" w:rsidR="00B7641C" w:rsidRPr="008B3D03" w:rsidRDefault="00A23043" w:rsidP="00C648C2">
      <w:pPr>
        <w:numPr>
          <w:ilvl w:val="0"/>
          <w:numId w:val="34"/>
        </w:numPr>
        <w:ind w:right="-101"/>
        <w:jc w:val="both"/>
      </w:pPr>
      <w:r>
        <w:t xml:space="preserve"> </w:t>
      </w:r>
      <w:r w:rsidR="00B7641C" w:rsidRPr="008B3D03">
        <w:t xml:space="preserve">For manned areas, the initial operation of the system may be considered to fulfill the acceptance test requirement. For unmanned areas where SF &lt; 2 and the resulting risk to system components </w:t>
      </w:r>
      <w:r w:rsidR="00C648C2">
        <w:t xml:space="preserve">is </w:t>
      </w:r>
      <w:r w:rsidR="00B7641C" w:rsidRPr="008B3D03">
        <w:t>higher, a separate test is required.</w:t>
      </w:r>
    </w:p>
    <w:p w14:paraId="64952671" w14:textId="77777777" w:rsidR="00B7641C" w:rsidRPr="00187FB7" w:rsidRDefault="00B7641C" w:rsidP="00C648C2">
      <w:pPr>
        <w:ind w:right="-101"/>
        <w:jc w:val="both"/>
      </w:pPr>
    </w:p>
    <w:p w14:paraId="48F0A247" w14:textId="77777777" w:rsidR="00B7641C" w:rsidRPr="00187FB7" w:rsidRDefault="00A23043" w:rsidP="00C648C2">
      <w:pPr>
        <w:numPr>
          <w:ilvl w:val="0"/>
          <w:numId w:val="34"/>
        </w:numPr>
        <w:ind w:right="-101"/>
        <w:jc w:val="both"/>
      </w:pPr>
      <w:r>
        <w:t xml:space="preserve"> </w:t>
      </w:r>
      <w:r w:rsidR="00B7641C" w:rsidRPr="00187FB7">
        <w:t xml:space="preserve">A hazard analysis shall be written for the acceptance test, describing hazards to personnel and equipment associated with the test, and documenting the safeguards provided. </w:t>
      </w:r>
    </w:p>
    <w:p w14:paraId="528E66D7" w14:textId="77777777" w:rsidR="00B7641C" w:rsidRPr="00114C82" w:rsidRDefault="00B7641C" w:rsidP="00C648C2">
      <w:pPr>
        <w:ind w:right="-101"/>
        <w:jc w:val="both"/>
        <w:rPr>
          <w:szCs w:val="20"/>
        </w:rPr>
      </w:pPr>
    </w:p>
    <w:p w14:paraId="3C0C3945" w14:textId="77777777" w:rsidR="00B7641C" w:rsidRPr="00A179ED" w:rsidRDefault="00A23043" w:rsidP="00C648C2">
      <w:pPr>
        <w:ind w:right="-101"/>
        <w:jc w:val="both"/>
        <w:rPr>
          <w:b/>
          <w:szCs w:val="20"/>
        </w:rPr>
      </w:pPr>
      <w:r w:rsidRPr="0021787A">
        <w:rPr>
          <w:b/>
          <w:u w:val="single"/>
        </w:rPr>
        <w:t xml:space="preserve">5.0 </w:t>
      </w:r>
      <w:r w:rsidR="0021787A" w:rsidRPr="0021787A">
        <w:rPr>
          <w:b/>
        </w:rPr>
        <w:tab/>
      </w:r>
      <w:r w:rsidR="00B7641C" w:rsidRPr="0021787A">
        <w:rPr>
          <w:b/>
          <w:u w:val="single"/>
        </w:rPr>
        <w:t>Venting of Positive System Pressure</w:t>
      </w:r>
    </w:p>
    <w:p w14:paraId="3BFDECE0" w14:textId="08F9531D" w:rsidR="00B7641C" w:rsidRPr="00114C82" w:rsidRDefault="00B7641C" w:rsidP="00C648C2">
      <w:pPr>
        <w:numPr>
          <w:ilvl w:val="0"/>
          <w:numId w:val="35"/>
        </w:numPr>
        <w:ind w:left="720" w:right="-101"/>
        <w:jc w:val="both"/>
        <w:rPr>
          <w:szCs w:val="20"/>
        </w:rPr>
      </w:pPr>
      <w:r w:rsidRPr="00114C82">
        <w:t>If a vacuum system may experience an excursion to positive pressure under any circumstance, a calculation shall be provided to show that venting is sufficient to keep the maximum pressure at or below one</w:t>
      </w:r>
      <w:r w:rsidR="00C648C2">
        <w:t>-</w:t>
      </w:r>
      <w:r w:rsidRPr="00114C82">
        <w:t xml:space="preserve">fourth of the pressure which would cause </w:t>
      </w:r>
      <w:r w:rsidR="00C648C2">
        <w:t xml:space="preserve">the </w:t>
      </w:r>
      <w:r w:rsidRPr="00114C82">
        <w:t>failure of the thin vacuum window.</w:t>
      </w:r>
    </w:p>
    <w:p w14:paraId="17751AEE" w14:textId="77777777" w:rsidR="00B7641C" w:rsidRPr="00114C82" w:rsidRDefault="00B7641C" w:rsidP="00C648C2">
      <w:pPr>
        <w:ind w:left="720" w:right="-101" w:hanging="660"/>
        <w:jc w:val="both"/>
        <w:rPr>
          <w:szCs w:val="20"/>
        </w:rPr>
      </w:pPr>
    </w:p>
    <w:p w14:paraId="0296CFDE" w14:textId="77777777" w:rsidR="00B7641C" w:rsidRPr="00A179ED" w:rsidRDefault="00A23043" w:rsidP="00C648C2">
      <w:pPr>
        <w:ind w:right="-101"/>
        <w:jc w:val="both"/>
        <w:rPr>
          <w:b/>
          <w:szCs w:val="20"/>
        </w:rPr>
      </w:pPr>
      <w:r w:rsidRPr="0021787A">
        <w:rPr>
          <w:b/>
          <w:u w:val="single"/>
        </w:rPr>
        <w:t>6.0</w:t>
      </w:r>
      <w:r w:rsidR="0021787A" w:rsidRPr="0021787A">
        <w:rPr>
          <w:b/>
        </w:rPr>
        <w:tab/>
      </w:r>
      <w:r w:rsidRPr="0021787A">
        <w:rPr>
          <w:b/>
          <w:u w:val="single"/>
        </w:rPr>
        <w:t xml:space="preserve"> </w:t>
      </w:r>
      <w:r w:rsidR="00B7641C" w:rsidRPr="0021787A">
        <w:rPr>
          <w:b/>
          <w:u w:val="single"/>
        </w:rPr>
        <w:t>Operating Procedures</w:t>
      </w:r>
      <w:r w:rsidR="00B7641C" w:rsidRPr="0021787A">
        <w:rPr>
          <w:b/>
        </w:rPr>
        <w:t xml:space="preserve"> </w:t>
      </w:r>
    </w:p>
    <w:p w14:paraId="6EB11BFC" w14:textId="77777777" w:rsidR="00B7641C" w:rsidRPr="00114C82" w:rsidRDefault="00A23043" w:rsidP="00C648C2">
      <w:pPr>
        <w:numPr>
          <w:ilvl w:val="0"/>
          <w:numId w:val="36"/>
        </w:numPr>
        <w:ind w:right="-101"/>
        <w:jc w:val="both"/>
        <w:rPr>
          <w:szCs w:val="20"/>
        </w:rPr>
      </w:pPr>
      <w:r>
        <w:t xml:space="preserve"> </w:t>
      </w:r>
      <w:r w:rsidR="00B7641C" w:rsidRPr="00114C82">
        <w:t xml:space="preserve">Provide cautions and operating procedures necessary for the safe use of the vacuum window.  </w:t>
      </w:r>
    </w:p>
    <w:p w14:paraId="1B8B966D" w14:textId="77777777" w:rsidR="00B7641C" w:rsidRPr="00114C82" w:rsidRDefault="00B7641C" w:rsidP="00C648C2">
      <w:pPr>
        <w:ind w:right="-101"/>
        <w:jc w:val="both"/>
        <w:rPr>
          <w:szCs w:val="20"/>
        </w:rPr>
      </w:pPr>
    </w:p>
    <w:p w14:paraId="55169229" w14:textId="77777777" w:rsidR="00A049A0" w:rsidRDefault="00A049A0" w:rsidP="00C648C2">
      <w:pPr>
        <w:jc w:val="both"/>
        <w:rPr>
          <w:b/>
          <w:u w:val="single"/>
        </w:rPr>
      </w:pPr>
      <w:r>
        <w:rPr>
          <w:b/>
          <w:u w:val="single"/>
        </w:rPr>
        <w:br w:type="page"/>
      </w:r>
    </w:p>
    <w:p w14:paraId="5DF2226F" w14:textId="77777777" w:rsidR="00B7641C" w:rsidRPr="00A179ED" w:rsidRDefault="00A23043" w:rsidP="00C648C2">
      <w:pPr>
        <w:ind w:right="-101"/>
        <w:jc w:val="both"/>
        <w:rPr>
          <w:b/>
          <w:szCs w:val="20"/>
        </w:rPr>
      </w:pPr>
      <w:r w:rsidRPr="0021787A">
        <w:rPr>
          <w:b/>
          <w:u w:val="single"/>
        </w:rPr>
        <w:lastRenderedPageBreak/>
        <w:t>7.0</w:t>
      </w:r>
      <w:r w:rsidRPr="0021787A">
        <w:rPr>
          <w:b/>
        </w:rPr>
        <w:t xml:space="preserve"> </w:t>
      </w:r>
      <w:r w:rsidR="0021787A" w:rsidRPr="0021787A">
        <w:rPr>
          <w:b/>
        </w:rPr>
        <w:tab/>
      </w:r>
      <w:r w:rsidR="00B7641C" w:rsidRPr="0021787A">
        <w:rPr>
          <w:b/>
          <w:u w:val="single"/>
        </w:rPr>
        <w:t>Hazard Analysis</w:t>
      </w:r>
      <w:r w:rsidR="00B7641C" w:rsidRPr="0021787A">
        <w:rPr>
          <w:b/>
        </w:rPr>
        <w:t xml:space="preserve"> </w:t>
      </w:r>
    </w:p>
    <w:p w14:paraId="2D1FD99D" w14:textId="77777777" w:rsidR="00B7641C" w:rsidRPr="00114C82" w:rsidRDefault="00A23043" w:rsidP="00C648C2">
      <w:pPr>
        <w:numPr>
          <w:ilvl w:val="0"/>
          <w:numId w:val="37"/>
        </w:numPr>
        <w:ind w:right="-101"/>
        <w:jc w:val="both"/>
        <w:rPr>
          <w:szCs w:val="20"/>
        </w:rPr>
      </w:pPr>
      <w:r>
        <w:t xml:space="preserve"> </w:t>
      </w:r>
      <w:r w:rsidR="00B7641C" w:rsidRPr="00114C82">
        <w:t>A hazard analysis shall be written for operation, describing hazards to personnel and equipment associated with vacuum window operation, and documenting the safeguards provided.</w:t>
      </w:r>
      <w:r w:rsidR="00A521F1">
        <w:t xml:space="preserve"> Signage on yellow poster</w:t>
      </w:r>
      <w:r w:rsidR="00564C6C">
        <w:t xml:space="preserve"> </w:t>
      </w:r>
      <w:r w:rsidR="00A521F1">
        <w:t>board which states: “Caution! Vacuum W</w:t>
      </w:r>
      <w:r w:rsidR="00564C6C">
        <w:t>indow. Keep objects away</w:t>
      </w:r>
      <w:r w:rsidR="00A521F1">
        <w:t xml:space="preserve">” </w:t>
      </w:r>
      <w:r w:rsidR="00564C6C">
        <w:t>s</w:t>
      </w:r>
      <w:r w:rsidR="00A521F1">
        <w:t>hould be put near each installed window.</w:t>
      </w:r>
    </w:p>
    <w:p w14:paraId="39EC14FB" w14:textId="77777777" w:rsidR="00B7641C" w:rsidRPr="00114C82" w:rsidRDefault="00B7641C" w:rsidP="00C648C2">
      <w:pPr>
        <w:ind w:right="-101"/>
        <w:jc w:val="both"/>
        <w:rPr>
          <w:szCs w:val="20"/>
        </w:rPr>
      </w:pPr>
    </w:p>
    <w:p w14:paraId="30EDBCD2" w14:textId="77777777" w:rsidR="00B7641C" w:rsidRPr="00A179ED" w:rsidRDefault="00A23043" w:rsidP="00C648C2">
      <w:pPr>
        <w:ind w:right="-101"/>
        <w:jc w:val="both"/>
        <w:rPr>
          <w:b/>
        </w:rPr>
      </w:pPr>
      <w:r w:rsidRPr="0021787A">
        <w:rPr>
          <w:b/>
          <w:u w:val="single"/>
        </w:rPr>
        <w:t>8.0</w:t>
      </w:r>
      <w:r w:rsidRPr="0021787A">
        <w:rPr>
          <w:b/>
        </w:rPr>
        <w:t xml:space="preserve"> </w:t>
      </w:r>
      <w:r w:rsidR="0021787A" w:rsidRPr="0021787A">
        <w:rPr>
          <w:b/>
        </w:rPr>
        <w:tab/>
      </w:r>
      <w:r w:rsidR="00B7641C" w:rsidRPr="0021787A">
        <w:rPr>
          <w:b/>
          <w:u w:val="single"/>
        </w:rPr>
        <w:t xml:space="preserve">Documentation </w:t>
      </w:r>
    </w:p>
    <w:p w14:paraId="2B71A3C0" w14:textId="77777777" w:rsidR="00B7641C" w:rsidRPr="00114C82" w:rsidRDefault="00B7641C" w:rsidP="00C648C2">
      <w:pPr>
        <w:numPr>
          <w:ilvl w:val="0"/>
          <w:numId w:val="38"/>
        </w:numPr>
        <w:ind w:right="-101"/>
        <w:jc w:val="both"/>
      </w:pPr>
      <w:r w:rsidRPr="00114C82">
        <w:t>All documents generated in compliance with paragraphs 1-7 of this Appendix shall be assembled into a technical appendix to the Engineering Note to document the design, fabrication, inspection, testing, assembly, operating procedures, and hazard analysis for the vacuum window.</w:t>
      </w:r>
    </w:p>
    <w:p w14:paraId="41A3BFF6" w14:textId="77777777" w:rsidR="00B7641C" w:rsidRPr="00114C82" w:rsidRDefault="00B7641C" w:rsidP="00C648C2">
      <w:pPr>
        <w:ind w:right="-101"/>
        <w:jc w:val="both"/>
      </w:pPr>
    </w:p>
    <w:p w14:paraId="42081795" w14:textId="77777777" w:rsidR="00B7641C" w:rsidRPr="00114C82" w:rsidRDefault="00B7641C" w:rsidP="00C648C2">
      <w:pPr>
        <w:pStyle w:val="Heading4"/>
        <w:ind w:right="-101"/>
        <w:jc w:val="both"/>
        <w:rPr>
          <w:rFonts w:ascii="Times New Roman" w:eastAsia="Times New Roman" w:hAnsi="Times New Roman" w:cs="Times New Roman"/>
          <w:b w:val="0"/>
          <w:bCs w:val="0"/>
          <w:szCs w:val="24"/>
        </w:rPr>
      </w:pPr>
      <w:r w:rsidRPr="00114C82">
        <w:rPr>
          <w:rFonts w:ascii="Times New Roman" w:hAnsi="Times New Roman" w:cs="Times New Roman"/>
          <w:b w:val="0"/>
          <w:bCs w:val="0"/>
        </w:rPr>
        <w:t>The design and testing requirements for vacuum windows are summarized in Table TA-1 below.</w:t>
      </w:r>
      <w:r w:rsidRPr="00114C82">
        <w:rPr>
          <w:rFonts w:ascii="Times New Roman" w:eastAsia="Times New Roman" w:hAnsi="Times New Roman" w:cs="Times New Roman"/>
          <w:b w:val="0"/>
          <w:bCs w:val="0"/>
          <w:szCs w:val="24"/>
        </w:rPr>
        <w:t xml:space="preserve"> </w:t>
      </w:r>
    </w:p>
    <w:p w14:paraId="4B7D9974" w14:textId="77777777" w:rsidR="00B7641C" w:rsidRPr="00114C82" w:rsidRDefault="00B7641C" w:rsidP="0021787A">
      <w:pPr>
        <w:pStyle w:val="Heading4"/>
        <w:jc w:val="left"/>
        <w:rPr>
          <w:rFonts w:ascii="Times New Roman" w:eastAsia="Times New Roman" w:hAnsi="Times New Roman" w:cs="Times New Roman"/>
          <w:szCs w:val="24"/>
        </w:rPr>
      </w:pPr>
    </w:p>
    <w:p w14:paraId="2C74C751" w14:textId="77777777" w:rsidR="00B7641C" w:rsidRPr="00114C82" w:rsidRDefault="00B7641C">
      <w:pPr>
        <w:pStyle w:val="Heading4"/>
        <w:rPr>
          <w:rFonts w:ascii="Times New Roman" w:eastAsia="Times New Roman" w:hAnsi="Times New Roman" w:cs="Times New Roman"/>
          <w:szCs w:val="24"/>
        </w:rPr>
      </w:pPr>
      <w:r w:rsidRPr="00114C82">
        <w:rPr>
          <w:rFonts w:ascii="Times New Roman" w:eastAsia="Times New Roman" w:hAnsi="Times New Roman" w:cs="Times New Roman"/>
          <w:szCs w:val="24"/>
        </w:rPr>
        <w:t>Table TA-1. Summary of Design and Testing Requirements</w:t>
      </w:r>
    </w:p>
    <w:p w14:paraId="170F2F8B" w14:textId="77777777" w:rsidR="00B7641C" w:rsidRPr="00114C82" w:rsidRDefault="00B7641C">
      <w:pPr>
        <w:jc w:val="center"/>
        <w:rPr>
          <w:b/>
          <w:bCs/>
        </w:rPr>
      </w:pPr>
      <w:r w:rsidRPr="00114C82">
        <w:rPr>
          <w:b/>
          <w:bCs/>
        </w:rPr>
        <w:t>for Vacuum Windows</w:t>
      </w:r>
    </w:p>
    <w:p w14:paraId="3C9F950E" w14:textId="77777777" w:rsidR="00B7641C" w:rsidRPr="00114C82" w:rsidRDefault="00B7641C">
      <w:pPr>
        <w:jc w:val="center"/>
        <w:rPr>
          <w:b/>
          <w:bCs/>
        </w:rPr>
      </w:pPr>
    </w:p>
    <w:tbl>
      <w:tblPr>
        <w:tblpPr w:leftFromText="180" w:rightFromText="180" w:vertAnchor="text" w:horzAnchor="margin" w:tblpY="6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970"/>
        <w:gridCol w:w="3060"/>
        <w:gridCol w:w="3060"/>
      </w:tblGrid>
      <w:tr w:rsidR="00C648C2" w:rsidRPr="00114C82" w14:paraId="7DF98CD4" w14:textId="77777777">
        <w:trPr>
          <w:cantSplit/>
        </w:trPr>
        <w:tc>
          <w:tcPr>
            <w:tcW w:w="3780" w:type="dxa"/>
            <w:gridSpan w:val="2"/>
            <w:vMerge w:val="restart"/>
          </w:tcPr>
          <w:p w14:paraId="5125FE58" w14:textId="450C3F07" w:rsidR="00C648C2" w:rsidRPr="00114C82" w:rsidRDefault="00C648C2" w:rsidP="00C648C2">
            <w:pPr>
              <w:pStyle w:val="Heading5"/>
              <w:jc w:val="center"/>
              <w:rPr>
                <w:b w:val="0"/>
                <w:bCs w:val="0"/>
              </w:rPr>
            </w:pPr>
            <w:r w:rsidRPr="00114C82">
              <w:rPr>
                <w:rFonts w:ascii="Times New Roman" w:eastAsia="Times New Roman" w:hAnsi="Times New Roman" w:cs="Times New Roman"/>
                <w:sz w:val="28"/>
                <w:szCs w:val="24"/>
              </w:rPr>
              <w:t>Safety Factor</w:t>
            </w:r>
          </w:p>
        </w:tc>
        <w:tc>
          <w:tcPr>
            <w:tcW w:w="3060" w:type="dxa"/>
          </w:tcPr>
          <w:p w14:paraId="399B6204" w14:textId="77777777" w:rsidR="00C648C2" w:rsidRPr="00114C82" w:rsidRDefault="00C648C2">
            <w:pPr>
              <w:jc w:val="center"/>
              <w:rPr>
                <w:b/>
                <w:bCs/>
                <w:sz w:val="28"/>
              </w:rPr>
            </w:pPr>
            <w:r w:rsidRPr="00114C82">
              <w:rPr>
                <w:b/>
                <w:bCs/>
                <w:sz w:val="28"/>
              </w:rPr>
              <w:t>Manned Areas</w:t>
            </w:r>
          </w:p>
        </w:tc>
        <w:tc>
          <w:tcPr>
            <w:tcW w:w="3060" w:type="dxa"/>
          </w:tcPr>
          <w:p w14:paraId="190C0A73" w14:textId="77777777" w:rsidR="00C648C2" w:rsidRPr="00114C82" w:rsidRDefault="00C648C2">
            <w:pPr>
              <w:jc w:val="center"/>
              <w:rPr>
                <w:b/>
                <w:bCs/>
                <w:sz w:val="28"/>
              </w:rPr>
            </w:pPr>
            <w:r w:rsidRPr="00114C82">
              <w:rPr>
                <w:b/>
                <w:bCs/>
                <w:sz w:val="28"/>
              </w:rPr>
              <w:t>Unmanned Areas</w:t>
            </w:r>
          </w:p>
        </w:tc>
      </w:tr>
      <w:tr w:rsidR="00C648C2" w:rsidRPr="00114C82" w14:paraId="2A59D2E3" w14:textId="77777777">
        <w:trPr>
          <w:cantSplit/>
        </w:trPr>
        <w:tc>
          <w:tcPr>
            <w:tcW w:w="3780" w:type="dxa"/>
            <w:gridSpan w:val="2"/>
            <w:vMerge/>
          </w:tcPr>
          <w:p w14:paraId="699CA3EA" w14:textId="00D6A1DD" w:rsidR="00C648C2" w:rsidRPr="00114C82" w:rsidRDefault="00C648C2">
            <w:pPr>
              <w:pStyle w:val="Heading5"/>
              <w:rPr>
                <w:rFonts w:ascii="Times New Roman" w:eastAsia="Times New Roman" w:hAnsi="Times New Roman" w:cs="Times New Roman"/>
                <w:sz w:val="28"/>
                <w:szCs w:val="24"/>
              </w:rPr>
            </w:pPr>
          </w:p>
        </w:tc>
        <w:tc>
          <w:tcPr>
            <w:tcW w:w="3060" w:type="dxa"/>
          </w:tcPr>
          <w:p w14:paraId="39492E6F" w14:textId="77777777" w:rsidR="00C648C2" w:rsidRPr="00114C82" w:rsidRDefault="00C648C2">
            <w:pPr>
              <w:jc w:val="center"/>
              <w:rPr>
                <w:b/>
                <w:bCs/>
              </w:rPr>
            </w:pPr>
            <w:r w:rsidRPr="00114C82">
              <w:rPr>
                <w:b/>
                <w:bCs/>
              </w:rPr>
              <w:sym w:font="Symbol" w:char="F0B3"/>
            </w:r>
            <w:r w:rsidRPr="00114C82">
              <w:rPr>
                <w:b/>
                <w:bCs/>
              </w:rPr>
              <w:t xml:space="preserve"> 2.0</w:t>
            </w:r>
          </w:p>
        </w:tc>
        <w:tc>
          <w:tcPr>
            <w:tcW w:w="3060" w:type="dxa"/>
          </w:tcPr>
          <w:p w14:paraId="47873DC7" w14:textId="77777777" w:rsidR="00C648C2" w:rsidRPr="00114C82" w:rsidRDefault="00C648C2">
            <w:pPr>
              <w:jc w:val="center"/>
              <w:rPr>
                <w:b/>
                <w:bCs/>
              </w:rPr>
            </w:pPr>
            <w:r w:rsidRPr="00114C82">
              <w:rPr>
                <w:b/>
                <w:bCs/>
              </w:rPr>
              <w:sym w:font="Symbol" w:char="F03E"/>
            </w:r>
            <w:r w:rsidRPr="00114C82">
              <w:rPr>
                <w:b/>
                <w:bCs/>
              </w:rPr>
              <w:t xml:space="preserve"> 1.0</w:t>
            </w:r>
          </w:p>
        </w:tc>
      </w:tr>
      <w:tr w:rsidR="00B7641C" w:rsidRPr="00114C82" w14:paraId="76D2C062" w14:textId="77777777">
        <w:trPr>
          <w:cantSplit/>
        </w:trPr>
        <w:tc>
          <w:tcPr>
            <w:tcW w:w="3780" w:type="dxa"/>
            <w:gridSpan w:val="2"/>
          </w:tcPr>
          <w:p w14:paraId="52FC0EE7" w14:textId="77777777" w:rsidR="00B7641C" w:rsidRPr="00114C82" w:rsidRDefault="00B7641C">
            <w:pPr>
              <w:pStyle w:val="Heading7"/>
              <w:rPr>
                <w:rFonts w:ascii="Times New Roman" w:hAnsi="Times New Roman"/>
              </w:rPr>
            </w:pPr>
            <w:r w:rsidRPr="00114C82">
              <w:rPr>
                <w:rFonts w:ascii="Times New Roman" w:hAnsi="Times New Roman"/>
              </w:rPr>
              <w:t>Failure Testing</w:t>
            </w:r>
          </w:p>
        </w:tc>
        <w:tc>
          <w:tcPr>
            <w:tcW w:w="3060" w:type="dxa"/>
          </w:tcPr>
          <w:p w14:paraId="2AD495DA" w14:textId="77777777" w:rsidR="00B7641C" w:rsidRPr="00114C82" w:rsidRDefault="00B7641C">
            <w:pPr>
              <w:jc w:val="center"/>
              <w:rPr>
                <w:b/>
                <w:bCs/>
              </w:rPr>
            </w:pPr>
          </w:p>
        </w:tc>
        <w:tc>
          <w:tcPr>
            <w:tcW w:w="3060" w:type="dxa"/>
          </w:tcPr>
          <w:p w14:paraId="38858F2F" w14:textId="77777777" w:rsidR="00B7641C" w:rsidRPr="00114C82" w:rsidRDefault="00B7641C">
            <w:pPr>
              <w:jc w:val="center"/>
              <w:rPr>
                <w:b/>
                <w:bCs/>
              </w:rPr>
            </w:pPr>
          </w:p>
        </w:tc>
      </w:tr>
      <w:tr w:rsidR="00B7641C" w:rsidRPr="00114C82" w14:paraId="12BBA005" w14:textId="77777777">
        <w:trPr>
          <w:cantSplit/>
        </w:trPr>
        <w:tc>
          <w:tcPr>
            <w:tcW w:w="810" w:type="dxa"/>
          </w:tcPr>
          <w:p w14:paraId="0E2B664B" w14:textId="77777777" w:rsidR="00B7641C" w:rsidRPr="00114C82" w:rsidRDefault="00B7641C" w:rsidP="0045293F">
            <w:pPr>
              <w:pStyle w:val="Heading2"/>
            </w:pPr>
          </w:p>
        </w:tc>
        <w:tc>
          <w:tcPr>
            <w:tcW w:w="2970" w:type="dxa"/>
          </w:tcPr>
          <w:p w14:paraId="31FFF3EF" w14:textId="77777777" w:rsidR="00B7641C" w:rsidRPr="006B1902" w:rsidRDefault="00B7641C" w:rsidP="006B1902">
            <w:pPr>
              <w:jc w:val="center"/>
              <w:rPr>
                <w:b/>
              </w:rPr>
            </w:pPr>
            <w:r w:rsidRPr="006B1902">
              <w:rPr>
                <w:b/>
              </w:rPr>
              <w:t>Measured quantities?</w:t>
            </w:r>
          </w:p>
        </w:tc>
        <w:tc>
          <w:tcPr>
            <w:tcW w:w="3060" w:type="dxa"/>
          </w:tcPr>
          <w:p w14:paraId="433DE380" w14:textId="77777777" w:rsidR="00B7641C" w:rsidRPr="00114C82" w:rsidRDefault="00B7641C">
            <w:pPr>
              <w:jc w:val="center"/>
              <w:rPr>
                <w:b/>
                <w:bCs/>
              </w:rPr>
            </w:pPr>
            <w:r w:rsidRPr="00114C82">
              <w:rPr>
                <w:b/>
                <w:bCs/>
              </w:rPr>
              <w:t>Pressure and Deflection</w:t>
            </w:r>
          </w:p>
        </w:tc>
        <w:tc>
          <w:tcPr>
            <w:tcW w:w="3060" w:type="dxa"/>
          </w:tcPr>
          <w:p w14:paraId="384D90DF" w14:textId="77777777" w:rsidR="00B7641C" w:rsidRPr="00114C82" w:rsidRDefault="00B7641C">
            <w:pPr>
              <w:jc w:val="center"/>
              <w:rPr>
                <w:b/>
                <w:bCs/>
              </w:rPr>
            </w:pPr>
            <w:r w:rsidRPr="00114C82">
              <w:rPr>
                <w:b/>
                <w:bCs/>
              </w:rPr>
              <w:t>Pressure and Deflection</w:t>
            </w:r>
          </w:p>
        </w:tc>
      </w:tr>
      <w:tr w:rsidR="00B7641C" w:rsidRPr="00114C82" w14:paraId="2005CBE3" w14:textId="77777777">
        <w:trPr>
          <w:cantSplit/>
        </w:trPr>
        <w:tc>
          <w:tcPr>
            <w:tcW w:w="810" w:type="dxa"/>
            <w:vMerge w:val="restart"/>
          </w:tcPr>
          <w:p w14:paraId="42F68D99" w14:textId="77777777" w:rsidR="00B7641C" w:rsidRPr="00114C82" w:rsidRDefault="00B7641C" w:rsidP="0045293F">
            <w:pPr>
              <w:pStyle w:val="Heading2"/>
            </w:pPr>
          </w:p>
        </w:tc>
        <w:tc>
          <w:tcPr>
            <w:tcW w:w="2970" w:type="dxa"/>
          </w:tcPr>
          <w:p w14:paraId="07A2FFC0" w14:textId="77777777" w:rsidR="00B7641C" w:rsidRPr="006B1902" w:rsidRDefault="00B7641C" w:rsidP="006B1902">
            <w:pPr>
              <w:jc w:val="center"/>
              <w:rPr>
                <w:b/>
              </w:rPr>
            </w:pPr>
            <w:r w:rsidRPr="006B1902">
              <w:rPr>
                <w:b/>
              </w:rPr>
              <w:t>Is burst necessary?</w:t>
            </w:r>
          </w:p>
        </w:tc>
        <w:tc>
          <w:tcPr>
            <w:tcW w:w="3060" w:type="dxa"/>
          </w:tcPr>
          <w:p w14:paraId="133A2213" w14:textId="77777777" w:rsidR="00B7641C" w:rsidRPr="00114C82" w:rsidRDefault="00B7641C" w:rsidP="0041768C">
            <w:pPr>
              <w:jc w:val="center"/>
              <w:rPr>
                <w:b/>
                <w:bCs/>
              </w:rPr>
            </w:pPr>
            <w:r w:rsidRPr="00114C82">
              <w:rPr>
                <w:b/>
                <w:bCs/>
              </w:rPr>
              <w:t xml:space="preserve">No, if stable deflection at </w:t>
            </w:r>
            <w:r w:rsidR="00DA51DD">
              <w:rPr>
                <w:b/>
                <w:bCs/>
              </w:rPr>
              <w:t>Safety Factor</w:t>
            </w:r>
            <w:r w:rsidR="00DA51DD" w:rsidRPr="00114C82">
              <w:rPr>
                <w:b/>
                <w:bCs/>
              </w:rPr>
              <w:t xml:space="preserve"> </w:t>
            </w:r>
            <w:r w:rsidRPr="00114C82">
              <w:rPr>
                <w:b/>
                <w:bCs/>
              </w:rPr>
              <w:sym w:font="Symbol" w:char="F0B3"/>
            </w:r>
            <w:r w:rsidRPr="00114C82">
              <w:rPr>
                <w:b/>
                <w:bCs/>
              </w:rPr>
              <w:t xml:space="preserve"> 2 is demonstrated</w:t>
            </w:r>
          </w:p>
        </w:tc>
        <w:tc>
          <w:tcPr>
            <w:tcW w:w="3060" w:type="dxa"/>
          </w:tcPr>
          <w:p w14:paraId="3839E4A8" w14:textId="77777777" w:rsidR="00B7641C" w:rsidRPr="00114C82" w:rsidRDefault="00B7641C" w:rsidP="0041768C">
            <w:pPr>
              <w:jc w:val="center"/>
              <w:rPr>
                <w:b/>
                <w:bCs/>
              </w:rPr>
            </w:pPr>
            <w:r w:rsidRPr="00114C82">
              <w:rPr>
                <w:b/>
                <w:bCs/>
              </w:rPr>
              <w:t xml:space="preserve">Yes, if </w:t>
            </w:r>
            <w:r w:rsidR="00DA51DD">
              <w:rPr>
                <w:b/>
                <w:bCs/>
              </w:rPr>
              <w:t>Safety Factor</w:t>
            </w:r>
            <w:r w:rsidR="00DA51DD" w:rsidRPr="00114C82">
              <w:rPr>
                <w:b/>
                <w:bCs/>
              </w:rPr>
              <w:t xml:space="preserve"> </w:t>
            </w:r>
            <w:r w:rsidRPr="00114C82">
              <w:rPr>
                <w:b/>
                <w:bCs/>
              </w:rPr>
              <w:t>&lt; 2</w:t>
            </w:r>
          </w:p>
        </w:tc>
      </w:tr>
      <w:tr w:rsidR="00B7641C" w:rsidRPr="00114C82" w14:paraId="2231142B" w14:textId="77777777">
        <w:trPr>
          <w:cantSplit/>
          <w:trHeight w:val="305"/>
        </w:trPr>
        <w:tc>
          <w:tcPr>
            <w:tcW w:w="810" w:type="dxa"/>
            <w:vMerge/>
          </w:tcPr>
          <w:p w14:paraId="196B888D" w14:textId="77777777" w:rsidR="00B7641C" w:rsidRPr="00114C82" w:rsidRDefault="00B7641C">
            <w:pPr>
              <w:jc w:val="right"/>
              <w:rPr>
                <w:b/>
                <w:bCs/>
              </w:rPr>
            </w:pPr>
          </w:p>
        </w:tc>
        <w:tc>
          <w:tcPr>
            <w:tcW w:w="2970" w:type="dxa"/>
          </w:tcPr>
          <w:p w14:paraId="4D624ED5" w14:textId="77777777" w:rsidR="00B7641C" w:rsidRPr="00114C82" w:rsidRDefault="00B7641C">
            <w:pPr>
              <w:jc w:val="center"/>
              <w:rPr>
                <w:b/>
                <w:bCs/>
              </w:rPr>
            </w:pPr>
            <w:r w:rsidRPr="00114C82">
              <w:rPr>
                <w:b/>
                <w:bCs/>
              </w:rPr>
              <w:t>How many windows are tested?</w:t>
            </w:r>
          </w:p>
        </w:tc>
        <w:tc>
          <w:tcPr>
            <w:tcW w:w="3060" w:type="dxa"/>
          </w:tcPr>
          <w:p w14:paraId="4F771167" w14:textId="77777777" w:rsidR="00B7641C" w:rsidRPr="00114C82" w:rsidRDefault="00B7641C">
            <w:pPr>
              <w:jc w:val="center"/>
              <w:rPr>
                <w:b/>
                <w:bCs/>
              </w:rPr>
            </w:pPr>
            <w:r w:rsidRPr="00114C82">
              <w:rPr>
                <w:b/>
                <w:bCs/>
              </w:rPr>
              <w:t>Discretion of Qualified Person</w:t>
            </w:r>
          </w:p>
        </w:tc>
        <w:tc>
          <w:tcPr>
            <w:tcW w:w="3060" w:type="dxa"/>
          </w:tcPr>
          <w:p w14:paraId="25E375F6" w14:textId="77777777" w:rsidR="00B7641C" w:rsidRPr="00114C82" w:rsidRDefault="00B7641C">
            <w:pPr>
              <w:jc w:val="center"/>
              <w:rPr>
                <w:b/>
                <w:bCs/>
              </w:rPr>
            </w:pPr>
            <w:r w:rsidRPr="00114C82">
              <w:rPr>
                <w:b/>
                <w:bCs/>
              </w:rPr>
              <w:t>Discretion of Qualified Person</w:t>
            </w:r>
          </w:p>
        </w:tc>
      </w:tr>
      <w:tr w:rsidR="00B7641C" w:rsidRPr="00114C82" w14:paraId="4B163413" w14:textId="77777777">
        <w:trPr>
          <w:cantSplit/>
          <w:trHeight w:val="305"/>
        </w:trPr>
        <w:tc>
          <w:tcPr>
            <w:tcW w:w="810" w:type="dxa"/>
            <w:vMerge/>
          </w:tcPr>
          <w:p w14:paraId="4FDF7921" w14:textId="77777777" w:rsidR="00B7641C" w:rsidRPr="00114C82" w:rsidRDefault="00B7641C">
            <w:pPr>
              <w:jc w:val="right"/>
              <w:rPr>
                <w:b/>
                <w:bCs/>
              </w:rPr>
            </w:pPr>
          </w:p>
        </w:tc>
        <w:tc>
          <w:tcPr>
            <w:tcW w:w="2970" w:type="dxa"/>
          </w:tcPr>
          <w:p w14:paraId="4B36DA14" w14:textId="77777777" w:rsidR="00B7641C" w:rsidRPr="00114C82" w:rsidRDefault="00B7641C">
            <w:pPr>
              <w:jc w:val="center"/>
              <w:rPr>
                <w:b/>
                <w:bCs/>
              </w:rPr>
            </w:pPr>
            <w:r w:rsidRPr="00114C82">
              <w:rPr>
                <w:b/>
                <w:bCs/>
              </w:rPr>
              <w:t>HA required for failure</w:t>
            </w:r>
            <w:r w:rsidR="00AE43BB">
              <w:rPr>
                <w:b/>
                <w:bCs/>
              </w:rPr>
              <w:t xml:space="preserve"> </w:t>
            </w:r>
            <w:r w:rsidRPr="00114C82">
              <w:rPr>
                <w:b/>
                <w:bCs/>
              </w:rPr>
              <w:t>test?</w:t>
            </w:r>
          </w:p>
        </w:tc>
        <w:tc>
          <w:tcPr>
            <w:tcW w:w="3060" w:type="dxa"/>
          </w:tcPr>
          <w:p w14:paraId="12590B1C" w14:textId="77777777" w:rsidR="00B7641C" w:rsidRPr="00114C82" w:rsidRDefault="00B7641C">
            <w:pPr>
              <w:jc w:val="center"/>
              <w:rPr>
                <w:b/>
                <w:bCs/>
              </w:rPr>
            </w:pPr>
            <w:r w:rsidRPr="00114C82">
              <w:rPr>
                <w:b/>
                <w:bCs/>
              </w:rPr>
              <w:t>Yes</w:t>
            </w:r>
          </w:p>
        </w:tc>
        <w:tc>
          <w:tcPr>
            <w:tcW w:w="3060" w:type="dxa"/>
          </w:tcPr>
          <w:p w14:paraId="7D0BDC7A" w14:textId="77777777" w:rsidR="00B7641C" w:rsidRPr="00114C82" w:rsidRDefault="00B7641C">
            <w:pPr>
              <w:jc w:val="center"/>
              <w:rPr>
                <w:b/>
                <w:bCs/>
              </w:rPr>
            </w:pPr>
            <w:r w:rsidRPr="00114C82">
              <w:rPr>
                <w:b/>
                <w:bCs/>
              </w:rPr>
              <w:t>Yes</w:t>
            </w:r>
          </w:p>
        </w:tc>
      </w:tr>
      <w:tr w:rsidR="00B7641C" w:rsidRPr="00114C82" w14:paraId="1BDE5E16" w14:textId="77777777">
        <w:trPr>
          <w:cantSplit/>
          <w:trHeight w:val="305"/>
        </w:trPr>
        <w:tc>
          <w:tcPr>
            <w:tcW w:w="3780" w:type="dxa"/>
            <w:gridSpan w:val="2"/>
          </w:tcPr>
          <w:p w14:paraId="2DD88B34" w14:textId="77777777" w:rsidR="00B7641C" w:rsidRPr="00114C82" w:rsidRDefault="00B7641C">
            <w:pPr>
              <w:pStyle w:val="Heading5"/>
              <w:rPr>
                <w:rFonts w:ascii="Times New Roman" w:eastAsia="Times New Roman" w:hAnsi="Times New Roman" w:cs="Times New Roman"/>
                <w:sz w:val="28"/>
                <w:szCs w:val="24"/>
              </w:rPr>
            </w:pPr>
            <w:r w:rsidRPr="00114C82">
              <w:rPr>
                <w:rFonts w:ascii="Times New Roman" w:eastAsia="Times New Roman" w:hAnsi="Times New Roman" w:cs="Times New Roman"/>
                <w:sz w:val="28"/>
                <w:szCs w:val="24"/>
              </w:rPr>
              <w:t>Acceptance Test</w:t>
            </w:r>
          </w:p>
        </w:tc>
        <w:tc>
          <w:tcPr>
            <w:tcW w:w="3060" w:type="dxa"/>
          </w:tcPr>
          <w:p w14:paraId="67611C9C" w14:textId="77777777" w:rsidR="00B7641C" w:rsidRPr="00114C82" w:rsidRDefault="00B7641C">
            <w:pPr>
              <w:jc w:val="center"/>
              <w:rPr>
                <w:b/>
                <w:bCs/>
              </w:rPr>
            </w:pPr>
          </w:p>
        </w:tc>
        <w:tc>
          <w:tcPr>
            <w:tcW w:w="3060" w:type="dxa"/>
          </w:tcPr>
          <w:p w14:paraId="13937AE5" w14:textId="77777777" w:rsidR="00B7641C" w:rsidRPr="00114C82" w:rsidRDefault="00B7641C">
            <w:pPr>
              <w:jc w:val="center"/>
              <w:rPr>
                <w:b/>
                <w:bCs/>
              </w:rPr>
            </w:pPr>
          </w:p>
        </w:tc>
      </w:tr>
      <w:tr w:rsidR="00B7641C" w:rsidRPr="00114C82" w14:paraId="449DBC0E" w14:textId="77777777">
        <w:trPr>
          <w:trHeight w:val="305"/>
        </w:trPr>
        <w:tc>
          <w:tcPr>
            <w:tcW w:w="810" w:type="dxa"/>
          </w:tcPr>
          <w:p w14:paraId="3CCC42FD" w14:textId="77777777" w:rsidR="00B7641C" w:rsidRPr="00114C82" w:rsidRDefault="00B7641C">
            <w:pPr>
              <w:jc w:val="center"/>
              <w:rPr>
                <w:b/>
                <w:bCs/>
              </w:rPr>
            </w:pPr>
          </w:p>
        </w:tc>
        <w:tc>
          <w:tcPr>
            <w:tcW w:w="2970" w:type="dxa"/>
          </w:tcPr>
          <w:p w14:paraId="0332CB51" w14:textId="77777777" w:rsidR="00B7641C" w:rsidRPr="00114C82" w:rsidRDefault="00B7641C">
            <w:pPr>
              <w:jc w:val="center"/>
              <w:rPr>
                <w:b/>
                <w:bCs/>
              </w:rPr>
            </w:pPr>
            <w:r w:rsidRPr="00114C82">
              <w:rPr>
                <w:b/>
                <w:bCs/>
              </w:rPr>
              <w:t>Test Pressure</w:t>
            </w:r>
          </w:p>
        </w:tc>
        <w:tc>
          <w:tcPr>
            <w:tcW w:w="3060" w:type="dxa"/>
          </w:tcPr>
          <w:p w14:paraId="4EAE8903" w14:textId="77777777" w:rsidR="00B7641C" w:rsidRPr="00114C82" w:rsidRDefault="00B7641C">
            <w:pPr>
              <w:jc w:val="center"/>
              <w:rPr>
                <w:b/>
                <w:bCs/>
              </w:rPr>
            </w:pPr>
            <w:r w:rsidRPr="00114C82">
              <w:rPr>
                <w:b/>
                <w:bCs/>
              </w:rPr>
              <w:t>Operating differential</w:t>
            </w:r>
          </w:p>
        </w:tc>
        <w:tc>
          <w:tcPr>
            <w:tcW w:w="3060" w:type="dxa"/>
          </w:tcPr>
          <w:p w14:paraId="18CB26D7" w14:textId="77777777" w:rsidR="00B7641C" w:rsidRPr="00114C82" w:rsidRDefault="00B7641C">
            <w:pPr>
              <w:jc w:val="center"/>
              <w:rPr>
                <w:b/>
                <w:bCs/>
              </w:rPr>
            </w:pPr>
            <w:r w:rsidRPr="00114C82">
              <w:rPr>
                <w:b/>
                <w:bCs/>
              </w:rPr>
              <w:t>Operating differential</w:t>
            </w:r>
          </w:p>
        </w:tc>
      </w:tr>
      <w:tr w:rsidR="00B7641C" w:rsidRPr="00114C82" w14:paraId="61ABA3A3" w14:textId="77777777">
        <w:trPr>
          <w:trHeight w:val="305"/>
        </w:trPr>
        <w:tc>
          <w:tcPr>
            <w:tcW w:w="810" w:type="dxa"/>
          </w:tcPr>
          <w:p w14:paraId="72443688" w14:textId="77777777" w:rsidR="00B7641C" w:rsidRPr="00114C82" w:rsidRDefault="00B7641C">
            <w:pPr>
              <w:jc w:val="center"/>
              <w:rPr>
                <w:b/>
                <w:bCs/>
              </w:rPr>
            </w:pPr>
          </w:p>
        </w:tc>
        <w:tc>
          <w:tcPr>
            <w:tcW w:w="2970" w:type="dxa"/>
          </w:tcPr>
          <w:p w14:paraId="3DECEA41" w14:textId="6D15C5AE" w:rsidR="00B7641C" w:rsidRPr="00114C82" w:rsidRDefault="00B7641C">
            <w:pPr>
              <w:jc w:val="center"/>
              <w:rPr>
                <w:b/>
                <w:bCs/>
              </w:rPr>
            </w:pPr>
            <w:r w:rsidRPr="00114C82">
              <w:rPr>
                <w:b/>
                <w:bCs/>
              </w:rPr>
              <w:t xml:space="preserve">Test same as </w:t>
            </w:r>
            <w:r w:rsidR="00C648C2">
              <w:rPr>
                <w:b/>
                <w:bCs/>
              </w:rPr>
              <w:t xml:space="preserve">an </w:t>
            </w:r>
            <w:r w:rsidRPr="00114C82">
              <w:rPr>
                <w:b/>
                <w:bCs/>
              </w:rPr>
              <w:t>operation?</w:t>
            </w:r>
          </w:p>
        </w:tc>
        <w:tc>
          <w:tcPr>
            <w:tcW w:w="3060" w:type="dxa"/>
          </w:tcPr>
          <w:p w14:paraId="44E39A5A" w14:textId="77777777" w:rsidR="00B7641C" w:rsidRPr="00114C82" w:rsidRDefault="00B7641C">
            <w:pPr>
              <w:jc w:val="center"/>
              <w:rPr>
                <w:b/>
                <w:bCs/>
              </w:rPr>
            </w:pPr>
            <w:r w:rsidRPr="00114C82">
              <w:rPr>
                <w:b/>
                <w:bCs/>
              </w:rPr>
              <w:t xml:space="preserve">Optional </w:t>
            </w:r>
          </w:p>
        </w:tc>
        <w:tc>
          <w:tcPr>
            <w:tcW w:w="3060" w:type="dxa"/>
          </w:tcPr>
          <w:p w14:paraId="6AA54742" w14:textId="1D3FC297" w:rsidR="00B7641C" w:rsidRPr="00114C82" w:rsidRDefault="00C648C2">
            <w:pPr>
              <w:jc w:val="center"/>
              <w:rPr>
                <w:b/>
                <w:bCs/>
              </w:rPr>
            </w:pPr>
            <w:r>
              <w:rPr>
                <w:b/>
                <w:bCs/>
              </w:rPr>
              <w:t>The separate</w:t>
            </w:r>
            <w:r w:rsidR="00B7641C" w:rsidRPr="00114C82">
              <w:rPr>
                <w:b/>
                <w:bCs/>
              </w:rPr>
              <w:t xml:space="preserve"> test required if SF &lt; 2</w:t>
            </w:r>
          </w:p>
        </w:tc>
      </w:tr>
      <w:tr w:rsidR="00B7641C" w:rsidRPr="00114C82" w14:paraId="0FB2AB14" w14:textId="77777777">
        <w:trPr>
          <w:trHeight w:val="305"/>
        </w:trPr>
        <w:tc>
          <w:tcPr>
            <w:tcW w:w="810" w:type="dxa"/>
          </w:tcPr>
          <w:p w14:paraId="10B19D4D" w14:textId="77777777" w:rsidR="00B7641C" w:rsidRPr="00114C82" w:rsidRDefault="00B7641C">
            <w:pPr>
              <w:jc w:val="center"/>
              <w:rPr>
                <w:b/>
                <w:bCs/>
              </w:rPr>
            </w:pPr>
          </w:p>
        </w:tc>
        <w:tc>
          <w:tcPr>
            <w:tcW w:w="2970" w:type="dxa"/>
          </w:tcPr>
          <w:p w14:paraId="08EC5AD5" w14:textId="77777777" w:rsidR="00B7641C" w:rsidRPr="00114C82" w:rsidRDefault="00B7641C">
            <w:pPr>
              <w:jc w:val="center"/>
              <w:rPr>
                <w:b/>
                <w:bCs/>
              </w:rPr>
            </w:pPr>
            <w:r w:rsidRPr="00114C82">
              <w:rPr>
                <w:b/>
                <w:bCs/>
              </w:rPr>
              <w:t>HA required for acceptance test?</w:t>
            </w:r>
          </w:p>
        </w:tc>
        <w:tc>
          <w:tcPr>
            <w:tcW w:w="3060" w:type="dxa"/>
          </w:tcPr>
          <w:p w14:paraId="6E655845" w14:textId="77777777" w:rsidR="00B7641C" w:rsidRPr="00114C82" w:rsidRDefault="00B7641C">
            <w:pPr>
              <w:jc w:val="center"/>
              <w:rPr>
                <w:b/>
                <w:bCs/>
              </w:rPr>
            </w:pPr>
            <w:r w:rsidRPr="00114C82">
              <w:rPr>
                <w:b/>
                <w:bCs/>
              </w:rPr>
              <w:t>Yes</w:t>
            </w:r>
          </w:p>
        </w:tc>
        <w:tc>
          <w:tcPr>
            <w:tcW w:w="3060" w:type="dxa"/>
          </w:tcPr>
          <w:p w14:paraId="40F8466D" w14:textId="77777777" w:rsidR="00B7641C" w:rsidRPr="00114C82" w:rsidRDefault="00B7641C">
            <w:pPr>
              <w:jc w:val="center"/>
              <w:rPr>
                <w:b/>
                <w:bCs/>
              </w:rPr>
            </w:pPr>
            <w:r w:rsidRPr="00114C82">
              <w:rPr>
                <w:b/>
                <w:bCs/>
              </w:rPr>
              <w:t xml:space="preserve">Yes </w:t>
            </w:r>
          </w:p>
        </w:tc>
      </w:tr>
      <w:tr w:rsidR="00B7641C" w:rsidRPr="00114C82" w14:paraId="6AD8044A" w14:textId="77777777">
        <w:trPr>
          <w:cantSplit/>
          <w:trHeight w:val="305"/>
        </w:trPr>
        <w:tc>
          <w:tcPr>
            <w:tcW w:w="3780" w:type="dxa"/>
            <w:gridSpan w:val="2"/>
          </w:tcPr>
          <w:p w14:paraId="5459CBD2" w14:textId="77777777" w:rsidR="00B7641C" w:rsidRPr="00114C82" w:rsidRDefault="00B7641C">
            <w:pPr>
              <w:pStyle w:val="Heading8"/>
              <w:jc w:val="left"/>
              <w:rPr>
                <w:rFonts w:ascii="Times New Roman" w:hAnsi="Times New Roman"/>
              </w:rPr>
            </w:pPr>
            <w:r w:rsidRPr="00114C82">
              <w:rPr>
                <w:rFonts w:ascii="Times New Roman" w:hAnsi="Times New Roman"/>
              </w:rPr>
              <w:t>Operation</w:t>
            </w:r>
          </w:p>
        </w:tc>
        <w:tc>
          <w:tcPr>
            <w:tcW w:w="3060" w:type="dxa"/>
          </w:tcPr>
          <w:p w14:paraId="13ED21EA" w14:textId="77777777" w:rsidR="00B7641C" w:rsidRPr="00114C82" w:rsidRDefault="00B7641C">
            <w:pPr>
              <w:jc w:val="center"/>
              <w:rPr>
                <w:b/>
                <w:bCs/>
              </w:rPr>
            </w:pPr>
          </w:p>
        </w:tc>
        <w:tc>
          <w:tcPr>
            <w:tcW w:w="3060" w:type="dxa"/>
          </w:tcPr>
          <w:p w14:paraId="0B3AD3B2" w14:textId="77777777" w:rsidR="00B7641C" w:rsidRPr="00114C82" w:rsidRDefault="00B7641C">
            <w:pPr>
              <w:jc w:val="center"/>
              <w:rPr>
                <w:b/>
                <w:bCs/>
              </w:rPr>
            </w:pPr>
          </w:p>
        </w:tc>
      </w:tr>
      <w:tr w:rsidR="00B7641C" w:rsidRPr="00114C82" w14:paraId="1A297CC8" w14:textId="77777777">
        <w:trPr>
          <w:cantSplit/>
          <w:trHeight w:val="305"/>
        </w:trPr>
        <w:tc>
          <w:tcPr>
            <w:tcW w:w="810" w:type="dxa"/>
          </w:tcPr>
          <w:p w14:paraId="7C2986A9" w14:textId="77777777" w:rsidR="00B7641C" w:rsidRPr="00114C82" w:rsidRDefault="00B7641C">
            <w:pPr>
              <w:jc w:val="center"/>
              <w:rPr>
                <w:b/>
                <w:bCs/>
              </w:rPr>
            </w:pPr>
          </w:p>
        </w:tc>
        <w:tc>
          <w:tcPr>
            <w:tcW w:w="2970" w:type="dxa"/>
          </w:tcPr>
          <w:p w14:paraId="6020044B" w14:textId="77777777" w:rsidR="00B7641C" w:rsidRPr="00114C82" w:rsidRDefault="000E0C26">
            <w:pPr>
              <w:jc w:val="center"/>
              <w:rPr>
                <w:b/>
                <w:bCs/>
              </w:rPr>
            </w:pPr>
            <w:r w:rsidRPr="00114C82">
              <w:rPr>
                <w:b/>
                <w:bCs/>
              </w:rPr>
              <w:t>HA required</w:t>
            </w:r>
            <w:r w:rsidR="00B7641C" w:rsidRPr="00114C82">
              <w:rPr>
                <w:b/>
                <w:bCs/>
              </w:rPr>
              <w:t>?</w:t>
            </w:r>
          </w:p>
        </w:tc>
        <w:tc>
          <w:tcPr>
            <w:tcW w:w="3060" w:type="dxa"/>
          </w:tcPr>
          <w:p w14:paraId="475197AC" w14:textId="77777777" w:rsidR="00B7641C" w:rsidRPr="00114C82" w:rsidRDefault="00B7641C">
            <w:pPr>
              <w:jc w:val="center"/>
              <w:rPr>
                <w:b/>
                <w:bCs/>
              </w:rPr>
            </w:pPr>
            <w:r w:rsidRPr="00114C82">
              <w:rPr>
                <w:b/>
                <w:bCs/>
              </w:rPr>
              <w:t xml:space="preserve">Yes </w:t>
            </w:r>
          </w:p>
        </w:tc>
        <w:tc>
          <w:tcPr>
            <w:tcW w:w="3060" w:type="dxa"/>
          </w:tcPr>
          <w:p w14:paraId="203486F1" w14:textId="77777777" w:rsidR="00B7641C" w:rsidRPr="00114C82" w:rsidRDefault="00B7641C">
            <w:pPr>
              <w:jc w:val="center"/>
              <w:rPr>
                <w:b/>
                <w:bCs/>
              </w:rPr>
            </w:pPr>
            <w:r w:rsidRPr="00114C82">
              <w:rPr>
                <w:b/>
                <w:bCs/>
              </w:rPr>
              <w:t xml:space="preserve">Yes </w:t>
            </w:r>
          </w:p>
        </w:tc>
      </w:tr>
    </w:tbl>
    <w:p w14:paraId="44A4C518" w14:textId="77777777" w:rsidR="00B7641C" w:rsidRPr="008B3D03" w:rsidRDefault="00B7641C" w:rsidP="005E46E8">
      <w:pPr>
        <w:rPr>
          <w:i/>
          <w:iCs/>
          <w:sz w:val="20"/>
        </w:rPr>
      </w:pPr>
    </w:p>
    <w:p w14:paraId="002A0BA7" w14:textId="3E15B033" w:rsidR="0062381B" w:rsidRDefault="0062381B">
      <w:pPr>
        <w:rPr>
          <w:sz w:val="18"/>
        </w:rPr>
      </w:pPr>
      <w:r>
        <w:rPr>
          <w:sz w:val="18"/>
        </w:rPr>
        <w:br w:type="page"/>
      </w:r>
    </w:p>
    <w:p w14:paraId="6115642D" w14:textId="1DDD7D20" w:rsidR="00B7641C" w:rsidRDefault="0062381B" w:rsidP="0062381B">
      <w:pPr>
        <w:pStyle w:val="Heading1"/>
      </w:pPr>
      <w:bookmarkStart w:id="13" w:name="_Toc109860569"/>
      <w:r>
        <w:lastRenderedPageBreak/>
        <w:t>REFERENCES</w:t>
      </w:r>
      <w:bookmarkEnd w:id="13"/>
    </w:p>
    <w:p w14:paraId="5515F5F6" w14:textId="78737152" w:rsidR="0062381B" w:rsidRDefault="0062381B" w:rsidP="00516918">
      <w:pPr>
        <w:spacing w:before="120" w:after="120"/>
        <w:ind w:left="630" w:hanging="450"/>
        <w:jc w:val="both"/>
      </w:pPr>
      <w:r w:rsidRPr="0062381B">
        <w:rPr>
          <w:b/>
          <w:bCs/>
        </w:rPr>
        <w:t>[1]</w:t>
      </w:r>
      <w:r>
        <w:t xml:space="preserve"> Prime Contract No. DE-AC02-07CH11359 </w:t>
      </w:r>
      <w:r w:rsidRPr="0062381B">
        <w:t>with the conformed contract through Modification No. 302 from June 10, 2022</w:t>
      </w:r>
      <w:r>
        <w:t>. Attachment J.9 Appendix I DOE Directives.</w:t>
      </w:r>
    </w:p>
    <w:p w14:paraId="2EAB8110" w14:textId="77777777" w:rsidR="0062381B" w:rsidRPr="0062381B" w:rsidRDefault="0062381B" w:rsidP="0062381B"/>
    <w:p w14:paraId="30DE2FE2" w14:textId="56DFB788" w:rsidR="0062381B" w:rsidRDefault="0062381B">
      <w:pPr>
        <w:ind w:left="360"/>
        <w:rPr>
          <w:sz w:val="18"/>
        </w:rPr>
      </w:pPr>
    </w:p>
    <w:p w14:paraId="5F90D2B7" w14:textId="51F0AF6A" w:rsidR="0062381B" w:rsidRDefault="0062381B">
      <w:pPr>
        <w:ind w:left="360"/>
        <w:rPr>
          <w:sz w:val="18"/>
        </w:rPr>
      </w:pPr>
    </w:p>
    <w:p w14:paraId="198655CB" w14:textId="51960FE2" w:rsidR="0062381B" w:rsidRDefault="0062381B">
      <w:pPr>
        <w:ind w:left="360"/>
        <w:rPr>
          <w:sz w:val="18"/>
        </w:rPr>
      </w:pPr>
    </w:p>
    <w:p w14:paraId="04EC215B" w14:textId="77777777" w:rsidR="0062381B" w:rsidRPr="008B3D03" w:rsidRDefault="0062381B">
      <w:pPr>
        <w:ind w:left="360"/>
        <w:rPr>
          <w:sz w:val="18"/>
        </w:rPr>
      </w:pPr>
    </w:p>
    <w:sectPr w:rsidR="0062381B" w:rsidRPr="008B3D03" w:rsidSect="00A86C26">
      <w:headerReference w:type="default" r:id="rId11"/>
      <w:footerReference w:type="default" r:id="rId12"/>
      <w:pgSz w:w="12240" w:h="15840" w:code="1"/>
      <w:pgMar w:top="1440" w:right="1714"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E94B" w14:textId="77777777" w:rsidR="0056746F" w:rsidRDefault="0056746F">
      <w:r>
        <w:separator/>
      </w:r>
    </w:p>
  </w:endnote>
  <w:endnote w:type="continuationSeparator" w:id="0">
    <w:p w14:paraId="263A13AE" w14:textId="77777777" w:rsidR="0056746F" w:rsidRDefault="0056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CE8" w14:textId="77777777" w:rsidR="00B7641C" w:rsidRDefault="00B764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5C477" w14:textId="77777777" w:rsidR="00B7641C" w:rsidRDefault="00B764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27D0" w14:textId="77777777" w:rsidR="0068339C" w:rsidRPr="00CC5E07" w:rsidRDefault="0068339C" w:rsidP="00CC5E07">
    <w:pPr>
      <w:pStyle w:val="Header"/>
      <w:pBdr>
        <w:top w:val="single" w:sz="4" w:space="1" w:color="auto"/>
      </w:pBdr>
      <w:tabs>
        <w:tab w:val="clear" w:pos="8640"/>
        <w:tab w:val="right" w:pos="9259"/>
      </w:tabs>
      <w:rPr>
        <w:rStyle w:val="PageNumber"/>
        <w:rFonts w:cs="Palatino"/>
        <w:i/>
        <w:sz w:val="18"/>
        <w:szCs w:val="18"/>
        <w:lang w:val="es-SV"/>
      </w:rPr>
    </w:pPr>
    <w:r w:rsidRPr="00CC5E07">
      <w:rPr>
        <w:rFonts w:cs="Palatino"/>
        <w:i/>
        <w:iCs/>
        <w:sz w:val="18"/>
        <w:szCs w:val="18"/>
        <w:lang w:val="es-SV"/>
      </w:rPr>
      <w:t>Fermilab ES&amp;H Manual</w:t>
    </w:r>
    <w:r w:rsidRPr="00CC5E07">
      <w:rPr>
        <w:rFonts w:cs="Palatino"/>
        <w:i/>
        <w:sz w:val="18"/>
        <w:szCs w:val="18"/>
        <w:lang w:val="es-SV"/>
      </w:rPr>
      <w:tab/>
    </w:r>
    <w:r w:rsidRPr="00CC5E07">
      <w:rPr>
        <w:rFonts w:cs="Palatino"/>
        <w:i/>
        <w:sz w:val="18"/>
        <w:szCs w:val="18"/>
        <w:lang w:val="es-SV"/>
      </w:rPr>
      <w:tab/>
      <w:t xml:space="preserve">    </w:t>
    </w:r>
    <w:r w:rsidR="00F86F65" w:rsidRPr="00CC5E07">
      <w:rPr>
        <w:rFonts w:cs="Palatino"/>
        <w:i/>
        <w:sz w:val="18"/>
        <w:szCs w:val="18"/>
        <w:lang w:val="es-SV"/>
      </w:rPr>
      <w:t>5</w:t>
    </w:r>
    <w:r w:rsidRPr="00CC5E07">
      <w:rPr>
        <w:rFonts w:cs="Palatino"/>
        <w:i/>
        <w:sz w:val="18"/>
        <w:szCs w:val="18"/>
        <w:lang w:val="es-SV"/>
      </w:rPr>
      <w:t xml:space="preserve">033.1 - </w:t>
    </w:r>
    <w:r w:rsidRPr="00CC5E07">
      <w:rPr>
        <w:rStyle w:val="PageNumber"/>
        <w:i/>
        <w:sz w:val="18"/>
        <w:szCs w:val="18"/>
      </w:rPr>
      <w:fldChar w:fldCharType="begin"/>
    </w:r>
    <w:r w:rsidRPr="00CC5E07">
      <w:rPr>
        <w:rStyle w:val="PageNumber"/>
        <w:i/>
        <w:sz w:val="18"/>
        <w:szCs w:val="18"/>
        <w:lang w:val="pt-BR"/>
      </w:rPr>
      <w:instrText xml:space="preserve"> PAGE </w:instrText>
    </w:r>
    <w:r w:rsidRPr="00CC5E07">
      <w:rPr>
        <w:rStyle w:val="PageNumber"/>
        <w:i/>
        <w:sz w:val="18"/>
        <w:szCs w:val="18"/>
      </w:rPr>
      <w:fldChar w:fldCharType="separate"/>
    </w:r>
    <w:r w:rsidR="00317ED6">
      <w:rPr>
        <w:rStyle w:val="PageNumber"/>
        <w:i/>
        <w:noProof/>
        <w:sz w:val="18"/>
        <w:szCs w:val="18"/>
        <w:lang w:val="pt-BR"/>
      </w:rPr>
      <w:t>2</w:t>
    </w:r>
    <w:r w:rsidRPr="00CC5E07">
      <w:rPr>
        <w:rStyle w:val="PageNumber"/>
        <w:i/>
        <w:sz w:val="18"/>
        <w:szCs w:val="18"/>
      </w:rPr>
      <w:fldChar w:fldCharType="end"/>
    </w:r>
    <w:r w:rsidRPr="00CC5E07">
      <w:rPr>
        <w:rFonts w:cs="Palatino"/>
        <w:i/>
        <w:sz w:val="18"/>
        <w:szCs w:val="18"/>
        <w:lang w:val="es-SV"/>
      </w:rPr>
      <w:t xml:space="preserve"> </w:t>
    </w:r>
  </w:p>
  <w:p w14:paraId="63292B9B" w14:textId="0C82842A" w:rsidR="00B7641C" w:rsidRPr="00FD06A3" w:rsidRDefault="00CC5E07" w:rsidP="00FD06A3">
    <w:pPr>
      <w:pStyle w:val="Header"/>
      <w:pBdr>
        <w:top w:val="single" w:sz="4" w:space="1" w:color="auto"/>
      </w:pBdr>
      <w:tabs>
        <w:tab w:val="clear" w:pos="8640"/>
        <w:tab w:val="right" w:pos="9259"/>
      </w:tabs>
      <w:rPr>
        <w:rFonts w:cs="Palatino"/>
        <w:i/>
        <w:sz w:val="18"/>
        <w:szCs w:val="18"/>
        <w:lang w:val="es-SV"/>
      </w:rPr>
    </w:pPr>
    <w:r>
      <w:rPr>
        <w:rStyle w:val="PageNumber"/>
        <w:rFonts w:cs="Palatino"/>
        <w:i/>
        <w:sz w:val="18"/>
        <w:szCs w:val="18"/>
        <w:lang w:val="es-SV"/>
      </w:rPr>
      <w:t xml:space="preserve">WARNING: </w:t>
    </w:r>
    <w:r w:rsidRPr="00CC5E07">
      <w:rPr>
        <w:rStyle w:val="PageNumber"/>
        <w:rFonts w:cs="Palatino"/>
        <w:i/>
        <w:sz w:val="18"/>
        <w:szCs w:val="18"/>
        <w:lang w:val="es-SV"/>
      </w:rPr>
      <w:t xml:space="preserve">This manual is subject to change.  The current version is </w:t>
    </w:r>
    <w:proofErr w:type="spellStart"/>
    <w:r w:rsidRPr="00CC5E07">
      <w:rPr>
        <w:rStyle w:val="PageNumber"/>
        <w:rFonts w:cs="Palatino"/>
        <w:i/>
        <w:sz w:val="18"/>
        <w:szCs w:val="18"/>
        <w:lang w:val="es-SV"/>
      </w:rPr>
      <w:t>maintained</w:t>
    </w:r>
    <w:proofErr w:type="spellEnd"/>
    <w:r w:rsidRPr="00CC5E07">
      <w:rPr>
        <w:rStyle w:val="PageNumber"/>
        <w:rFonts w:cs="Palatino"/>
        <w:i/>
        <w:sz w:val="18"/>
        <w:szCs w:val="18"/>
        <w:lang w:val="es-SV"/>
      </w:rPr>
      <w:t xml:space="preserve"> </w:t>
    </w:r>
    <w:proofErr w:type="spellStart"/>
    <w:r w:rsidRPr="00CC5E07">
      <w:rPr>
        <w:rStyle w:val="PageNumber"/>
        <w:rFonts w:cs="Palatino"/>
        <w:i/>
        <w:sz w:val="18"/>
        <w:szCs w:val="18"/>
        <w:lang w:val="es-SV"/>
      </w:rPr>
      <w:t>on</w:t>
    </w:r>
    <w:proofErr w:type="spellEnd"/>
    <w:r w:rsidRPr="00CC5E07">
      <w:rPr>
        <w:rStyle w:val="PageNumber"/>
        <w:rFonts w:cs="Palatino"/>
        <w:i/>
        <w:sz w:val="18"/>
        <w:szCs w:val="18"/>
        <w:lang w:val="es-SV"/>
      </w:rPr>
      <w:t xml:space="preserve"> </w:t>
    </w:r>
    <w:proofErr w:type="spellStart"/>
    <w:r w:rsidRPr="00CC5E07">
      <w:rPr>
        <w:rStyle w:val="PageNumber"/>
        <w:rFonts w:cs="Palatino"/>
        <w:i/>
        <w:sz w:val="18"/>
        <w:szCs w:val="18"/>
        <w:lang w:val="es-SV"/>
      </w:rPr>
      <w:t>the</w:t>
    </w:r>
    <w:proofErr w:type="spellEnd"/>
    <w:r w:rsidRPr="00CC5E07">
      <w:rPr>
        <w:rStyle w:val="PageNumber"/>
        <w:rFonts w:cs="Palatino"/>
        <w:i/>
        <w:sz w:val="18"/>
        <w:szCs w:val="18"/>
        <w:lang w:val="es-SV"/>
      </w:rPr>
      <w:t xml:space="preserve"> ES</w:t>
    </w:r>
    <w:r w:rsidR="00643685">
      <w:rPr>
        <w:rStyle w:val="PageNumber"/>
        <w:rFonts w:cs="Palatino"/>
        <w:i/>
        <w:sz w:val="18"/>
        <w:szCs w:val="18"/>
        <w:lang w:val="es-SV"/>
      </w:rPr>
      <w:t>&amp;</w:t>
    </w:r>
    <w:r w:rsidRPr="00CC5E07">
      <w:rPr>
        <w:rStyle w:val="PageNumber"/>
        <w:rFonts w:cs="Palatino"/>
        <w:i/>
        <w:sz w:val="18"/>
        <w:szCs w:val="18"/>
        <w:lang w:val="es-SV"/>
      </w:rPr>
      <w:t xml:space="preserve">H </w:t>
    </w:r>
    <w:proofErr w:type="spellStart"/>
    <w:r w:rsidRPr="00CC5E07">
      <w:rPr>
        <w:rStyle w:val="PageNumber"/>
        <w:rFonts w:cs="Palatino"/>
        <w:i/>
        <w:sz w:val="18"/>
        <w:szCs w:val="18"/>
        <w:lang w:val="es-SV"/>
      </w:rPr>
      <w:t>Section</w:t>
    </w:r>
    <w:proofErr w:type="spellEnd"/>
    <w:r w:rsidRPr="00CC5E07">
      <w:rPr>
        <w:rStyle w:val="PageNumber"/>
        <w:rFonts w:cs="Palatino"/>
        <w:i/>
        <w:sz w:val="18"/>
        <w:szCs w:val="18"/>
        <w:lang w:val="es-SV"/>
      </w:rPr>
      <w:t xml:space="preserve"> </w:t>
    </w:r>
    <w:proofErr w:type="spellStart"/>
    <w:r w:rsidRPr="00CC5E07">
      <w:rPr>
        <w:rStyle w:val="PageNumber"/>
        <w:rFonts w:cs="Palatino"/>
        <w:i/>
        <w:sz w:val="18"/>
        <w:szCs w:val="18"/>
        <w:lang w:val="es-SV"/>
      </w:rPr>
      <w:t>Website</w:t>
    </w:r>
    <w:proofErr w:type="spellEnd"/>
    <w:r w:rsidR="0068339C" w:rsidRPr="00CC5E07">
      <w:rPr>
        <w:rStyle w:val="PageNumber"/>
        <w:rFonts w:cs="Palatino"/>
        <w:i/>
        <w:sz w:val="18"/>
        <w:szCs w:val="18"/>
        <w:lang w:val="es-SV"/>
      </w:rPr>
      <w:tab/>
      <w:t xml:space="preserve">Rev. </w:t>
    </w:r>
    <w:r w:rsidR="001D199C">
      <w:rPr>
        <w:rStyle w:val="PageNumber"/>
        <w:rFonts w:cs="Palatino"/>
        <w:i/>
        <w:sz w:val="18"/>
        <w:szCs w:val="18"/>
        <w:lang w:val="es-SV"/>
      </w:rPr>
      <w:t>2</w:t>
    </w:r>
    <w:r w:rsidR="00FD06A3">
      <w:rPr>
        <w:rStyle w:val="PageNumber"/>
        <w:rFonts w:cs="Palatino"/>
        <w:i/>
        <w:sz w:val="18"/>
        <w:szCs w:val="18"/>
        <w:lang w:val="es-SV"/>
      </w:rPr>
      <w:t>/20</w:t>
    </w:r>
    <w:r w:rsidR="001D199C">
      <w:rPr>
        <w:rStyle w:val="PageNumber"/>
        <w:rFonts w:cs="Palatino"/>
        <w:i/>
        <w:sz w:val="18"/>
        <w:szCs w:val="18"/>
        <w:lang w:val="es-SV"/>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A9B1" w14:textId="77777777" w:rsidR="00CC5E07" w:rsidRPr="00167D03" w:rsidRDefault="00CC5E07" w:rsidP="00CC5E07">
    <w:pPr>
      <w:pStyle w:val="Header"/>
      <w:pBdr>
        <w:top w:val="single" w:sz="4" w:space="1" w:color="auto"/>
      </w:pBdr>
      <w:tabs>
        <w:tab w:val="clear" w:pos="8640"/>
        <w:tab w:val="right" w:pos="9259"/>
      </w:tabs>
      <w:rPr>
        <w:rStyle w:val="PageNumber"/>
        <w:rFonts w:cs="Palatino"/>
        <w:i/>
        <w:sz w:val="18"/>
        <w:szCs w:val="18"/>
        <w:lang w:val="es-SV"/>
      </w:rPr>
    </w:pPr>
    <w:r w:rsidRPr="00167D03">
      <w:rPr>
        <w:rFonts w:cs="Palatino"/>
        <w:i/>
        <w:iCs/>
        <w:sz w:val="18"/>
        <w:szCs w:val="18"/>
        <w:lang w:val="es-SV"/>
      </w:rPr>
      <w:t>Fermilab ES&amp;H Manual</w:t>
    </w:r>
    <w:r w:rsidRPr="00167D03">
      <w:rPr>
        <w:rFonts w:cs="Palatino"/>
        <w:i/>
        <w:sz w:val="18"/>
        <w:szCs w:val="18"/>
        <w:lang w:val="es-SV"/>
      </w:rPr>
      <w:tab/>
    </w:r>
    <w:r w:rsidRPr="00167D03">
      <w:rPr>
        <w:rFonts w:cs="Palatino"/>
        <w:i/>
        <w:sz w:val="18"/>
        <w:szCs w:val="18"/>
        <w:lang w:val="es-SV"/>
      </w:rPr>
      <w:tab/>
      <w:t xml:space="preserve">    5033.1TA - </w:t>
    </w:r>
    <w:r w:rsidRPr="00167D03">
      <w:rPr>
        <w:rStyle w:val="PageNumber"/>
        <w:i/>
        <w:sz w:val="18"/>
        <w:szCs w:val="18"/>
      </w:rPr>
      <w:fldChar w:fldCharType="begin"/>
    </w:r>
    <w:r w:rsidRPr="00167D03">
      <w:rPr>
        <w:rStyle w:val="PageNumber"/>
        <w:i/>
        <w:sz w:val="18"/>
        <w:szCs w:val="18"/>
        <w:lang w:val="pt-BR"/>
      </w:rPr>
      <w:instrText xml:space="preserve"> PAGE </w:instrText>
    </w:r>
    <w:r w:rsidRPr="00167D03">
      <w:rPr>
        <w:rStyle w:val="PageNumber"/>
        <w:i/>
        <w:sz w:val="18"/>
        <w:szCs w:val="18"/>
      </w:rPr>
      <w:fldChar w:fldCharType="separate"/>
    </w:r>
    <w:r w:rsidR="00317ED6">
      <w:rPr>
        <w:rStyle w:val="PageNumber"/>
        <w:i/>
        <w:noProof/>
        <w:sz w:val="18"/>
        <w:szCs w:val="18"/>
        <w:lang w:val="pt-BR"/>
      </w:rPr>
      <w:t>10</w:t>
    </w:r>
    <w:r w:rsidRPr="00167D03">
      <w:rPr>
        <w:rStyle w:val="PageNumber"/>
        <w:i/>
        <w:sz w:val="18"/>
        <w:szCs w:val="18"/>
      </w:rPr>
      <w:fldChar w:fldCharType="end"/>
    </w:r>
    <w:r w:rsidRPr="00167D03">
      <w:rPr>
        <w:rFonts w:cs="Palatino"/>
        <w:i/>
        <w:sz w:val="18"/>
        <w:szCs w:val="18"/>
        <w:lang w:val="es-SV"/>
      </w:rPr>
      <w:t xml:space="preserve"> </w:t>
    </w:r>
  </w:p>
  <w:p w14:paraId="4A39B2EF" w14:textId="77777777" w:rsidR="00CC5E07" w:rsidRPr="00FD06A3" w:rsidRDefault="00167D03" w:rsidP="00FD06A3">
    <w:pPr>
      <w:pStyle w:val="Header"/>
      <w:pBdr>
        <w:top w:val="single" w:sz="4" w:space="1" w:color="auto"/>
      </w:pBdr>
      <w:tabs>
        <w:tab w:val="clear" w:pos="8640"/>
        <w:tab w:val="right" w:pos="9180"/>
      </w:tabs>
      <w:rPr>
        <w:rFonts w:cs="Palatino"/>
        <w:i/>
        <w:sz w:val="18"/>
        <w:szCs w:val="18"/>
        <w:lang w:val="es-SV"/>
      </w:rPr>
    </w:pPr>
    <w:r>
      <w:rPr>
        <w:rStyle w:val="PageNumber"/>
        <w:rFonts w:cs="Palatino"/>
        <w:i/>
        <w:sz w:val="18"/>
        <w:szCs w:val="18"/>
        <w:lang w:val="es-SV"/>
      </w:rPr>
      <w:t>WARNING:</w:t>
    </w:r>
    <w:r w:rsidR="00FD06A3">
      <w:rPr>
        <w:rStyle w:val="PageNumber"/>
        <w:rFonts w:cs="Palatino"/>
        <w:i/>
        <w:sz w:val="18"/>
        <w:szCs w:val="18"/>
        <w:lang w:val="es-SV"/>
      </w:rPr>
      <w:t xml:space="preserve"> This </w:t>
    </w:r>
    <w:r w:rsidR="00CC5E07" w:rsidRPr="00167D03">
      <w:rPr>
        <w:rStyle w:val="PageNumber"/>
        <w:rFonts w:cs="Palatino"/>
        <w:i/>
        <w:sz w:val="18"/>
        <w:szCs w:val="18"/>
        <w:lang w:val="es-SV"/>
      </w:rPr>
      <w:t>manual is subject to change.  The current version is maintained on the ESH</w:t>
    </w:r>
    <w:r w:rsidR="008500AC">
      <w:rPr>
        <w:rStyle w:val="PageNumber"/>
        <w:rFonts w:cs="Palatino"/>
        <w:i/>
        <w:sz w:val="18"/>
        <w:szCs w:val="18"/>
        <w:lang w:val="es-SV"/>
      </w:rPr>
      <w:t>&amp;Q Section w</w:t>
    </w:r>
    <w:r w:rsidR="00FD06A3">
      <w:rPr>
        <w:rStyle w:val="PageNumber"/>
        <w:rFonts w:cs="Palatino"/>
        <w:i/>
        <w:sz w:val="18"/>
        <w:szCs w:val="18"/>
        <w:lang w:val="es-SV"/>
      </w:rPr>
      <w:t>ebsite</w:t>
    </w:r>
    <w:r w:rsidR="00FD06A3">
      <w:rPr>
        <w:rStyle w:val="PageNumber"/>
        <w:rFonts w:cs="Palatino"/>
        <w:i/>
        <w:sz w:val="18"/>
        <w:szCs w:val="18"/>
        <w:lang w:val="es-SV"/>
      </w:rPr>
      <w:tab/>
      <w:t>Rev. 01/2018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C8A7" w14:textId="77777777" w:rsidR="0056746F" w:rsidRDefault="0056746F">
      <w:r>
        <w:separator/>
      </w:r>
    </w:p>
  </w:footnote>
  <w:footnote w:type="continuationSeparator" w:id="0">
    <w:p w14:paraId="30D5E9AE" w14:textId="77777777" w:rsidR="0056746F" w:rsidRDefault="0056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2"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164"/>
      <w:gridCol w:w="2762"/>
    </w:tblGrid>
    <w:tr w:rsidR="00E667E8" w:rsidRPr="00423E3B" w14:paraId="34803A24" w14:textId="77777777" w:rsidTr="00E667E8">
      <w:trPr>
        <w:trHeight w:val="611"/>
      </w:trPr>
      <w:tc>
        <w:tcPr>
          <w:tcW w:w="2676" w:type="dxa"/>
        </w:tcPr>
        <w:p w14:paraId="4E6E5A80" w14:textId="77777777" w:rsidR="00E667E8" w:rsidRDefault="0037041E" w:rsidP="00E667E8">
          <w:r>
            <w:rPr>
              <w:noProof/>
            </w:rPr>
            <w:drawing>
              <wp:anchor distT="0" distB="0" distL="114300" distR="114300" simplePos="0" relativeHeight="251657216" behindDoc="0" locked="0" layoutInCell="1" allowOverlap="0" wp14:anchorId="768E1407" wp14:editId="43A34E6C">
                <wp:simplePos x="0" y="0"/>
                <wp:positionH relativeFrom="page">
                  <wp:posOffset>45720</wp:posOffset>
                </wp:positionH>
                <wp:positionV relativeFrom="page">
                  <wp:posOffset>161290</wp:posOffset>
                </wp:positionV>
                <wp:extent cx="1552575" cy="276225"/>
                <wp:effectExtent l="0" t="0" r="9525" b="9525"/>
                <wp:wrapTopAndBottom/>
                <wp:docPr id="4"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4" w:type="dxa"/>
          <w:vAlign w:val="center"/>
        </w:tcPr>
        <w:p w14:paraId="7A92BB63" w14:textId="77777777" w:rsidR="00E667E8" w:rsidRDefault="00E667E8" w:rsidP="00E667E8">
          <w:pPr>
            <w:jc w:val="center"/>
          </w:pPr>
          <w:r>
            <w:t>ES&amp;H Manual</w:t>
          </w:r>
        </w:p>
      </w:tc>
      <w:tc>
        <w:tcPr>
          <w:tcW w:w="2762" w:type="dxa"/>
          <w:vAlign w:val="center"/>
        </w:tcPr>
        <w:p w14:paraId="6A2BAB77" w14:textId="77777777" w:rsidR="00E667E8" w:rsidRPr="00423E3B" w:rsidRDefault="00E667E8" w:rsidP="00E667E8">
          <w:pPr>
            <w:jc w:val="center"/>
          </w:pPr>
          <w:r>
            <w:t>FESHM 5033.1</w:t>
          </w:r>
        </w:p>
        <w:p w14:paraId="285DE0A7" w14:textId="0CEEDE03" w:rsidR="00E667E8" w:rsidRPr="00423E3B" w:rsidRDefault="00446D8D" w:rsidP="00E667E8">
          <w:pPr>
            <w:jc w:val="center"/>
          </w:pPr>
          <w:r>
            <w:t>July</w:t>
          </w:r>
          <w:r w:rsidR="00FD06A3">
            <w:t xml:space="preserve"> 20</w:t>
          </w:r>
          <w:r>
            <w:t>22</w:t>
          </w:r>
        </w:p>
      </w:tc>
    </w:tr>
  </w:tbl>
  <w:p w14:paraId="364337E4" w14:textId="77777777" w:rsidR="00420C0F" w:rsidRDefault="00420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1FBF" w14:textId="77777777" w:rsidR="00CC5E07" w:rsidRDefault="00CC5E07">
    <w:pPr>
      <w:pStyle w:val="Header"/>
    </w:pPr>
  </w:p>
  <w:tbl>
    <w:tblPr>
      <w:tblW w:w="9602"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164"/>
      <w:gridCol w:w="2762"/>
    </w:tblGrid>
    <w:tr w:rsidR="00CC5E07" w:rsidRPr="00423E3B" w14:paraId="20D5B3C7" w14:textId="77777777" w:rsidTr="00E667E8">
      <w:trPr>
        <w:trHeight w:val="611"/>
      </w:trPr>
      <w:tc>
        <w:tcPr>
          <w:tcW w:w="2676" w:type="dxa"/>
        </w:tcPr>
        <w:p w14:paraId="599C98A2" w14:textId="77777777" w:rsidR="00CC5E07" w:rsidRDefault="0037041E" w:rsidP="00E667E8">
          <w:r>
            <w:rPr>
              <w:noProof/>
            </w:rPr>
            <w:drawing>
              <wp:anchor distT="0" distB="0" distL="114300" distR="114300" simplePos="0" relativeHeight="251658240" behindDoc="0" locked="0" layoutInCell="1" allowOverlap="0" wp14:anchorId="6B046511" wp14:editId="22A6233B">
                <wp:simplePos x="0" y="0"/>
                <wp:positionH relativeFrom="page">
                  <wp:posOffset>45720</wp:posOffset>
                </wp:positionH>
                <wp:positionV relativeFrom="page">
                  <wp:posOffset>161290</wp:posOffset>
                </wp:positionV>
                <wp:extent cx="1552575" cy="276225"/>
                <wp:effectExtent l="0" t="0" r="9525" b="9525"/>
                <wp:wrapTopAndBottom/>
                <wp:docPr id="2"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4" w:type="dxa"/>
          <w:vAlign w:val="center"/>
        </w:tcPr>
        <w:p w14:paraId="67986C2B" w14:textId="77777777" w:rsidR="00CC5E07" w:rsidRDefault="00CC5E07" w:rsidP="00E667E8">
          <w:pPr>
            <w:jc w:val="center"/>
          </w:pPr>
          <w:r>
            <w:t>ES&amp;H Manual</w:t>
          </w:r>
        </w:p>
      </w:tc>
      <w:tc>
        <w:tcPr>
          <w:tcW w:w="2762" w:type="dxa"/>
          <w:vAlign w:val="center"/>
        </w:tcPr>
        <w:p w14:paraId="5D7AAE59" w14:textId="77777777" w:rsidR="00CC5E07" w:rsidRPr="00423E3B" w:rsidRDefault="00CC5E07" w:rsidP="00E667E8">
          <w:pPr>
            <w:jc w:val="center"/>
          </w:pPr>
          <w:r>
            <w:t>FESHM 5033.1TA</w:t>
          </w:r>
        </w:p>
        <w:p w14:paraId="467F686B" w14:textId="77777777" w:rsidR="00CC5E07" w:rsidRPr="00423E3B" w:rsidRDefault="00FD06A3" w:rsidP="00E667E8">
          <w:pPr>
            <w:jc w:val="center"/>
          </w:pPr>
          <w:r>
            <w:t>January 2018</w:t>
          </w:r>
        </w:p>
      </w:tc>
    </w:tr>
  </w:tbl>
  <w:p w14:paraId="415EAA24" w14:textId="77777777" w:rsidR="00CC5E07" w:rsidRDefault="00CC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BCF9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C5E2E"/>
    <w:multiLevelType w:val="hybridMultilevel"/>
    <w:tmpl w:val="781AF61A"/>
    <w:lvl w:ilvl="0" w:tplc="ACDACBB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CA016D"/>
    <w:multiLevelType w:val="hybridMultilevel"/>
    <w:tmpl w:val="53869CF4"/>
    <w:lvl w:ilvl="0" w:tplc="6428DECE">
      <w:start w:val="1"/>
      <w:numFmt w:val="decimal"/>
      <w:lvlText w:val="%1."/>
      <w:lvlJc w:val="left"/>
      <w:pPr>
        <w:tabs>
          <w:tab w:val="num" w:pos="2070"/>
        </w:tabs>
        <w:ind w:left="2070" w:hanging="630"/>
      </w:pPr>
      <w:rPr>
        <w:rFonts w:hint="default"/>
      </w:rPr>
    </w:lvl>
    <w:lvl w:ilvl="1" w:tplc="AF420568">
      <w:start w:val="3"/>
      <w:numFmt w:val="lowerLetter"/>
      <w:lvlText w:val="%2)"/>
      <w:lvlJc w:val="left"/>
      <w:pPr>
        <w:tabs>
          <w:tab w:val="num" w:pos="2580"/>
        </w:tabs>
        <w:ind w:left="2580" w:hanging="4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426248"/>
    <w:multiLevelType w:val="hybridMultilevel"/>
    <w:tmpl w:val="843C7356"/>
    <w:lvl w:ilvl="0" w:tplc="4ABEA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333C8"/>
    <w:multiLevelType w:val="multilevel"/>
    <w:tmpl w:val="C280362E"/>
    <w:lvl w:ilvl="0">
      <w:start w:val="3"/>
      <w:numFmt w:val="decimal"/>
      <w:lvlText w:val="%1"/>
      <w:lvlJc w:val="left"/>
      <w:pPr>
        <w:ind w:left="360" w:hanging="360"/>
      </w:pPr>
      <w:rPr>
        <w:rFonts w:hint="default"/>
      </w:rPr>
    </w:lvl>
    <w:lvl w:ilvl="1">
      <w:start w:val="1"/>
      <w:numFmt w:val="lowerLetter"/>
      <w:lvlText w:val="%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A07F7F"/>
    <w:multiLevelType w:val="hybridMultilevel"/>
    <w:tmpl w:val="DB7E291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E527F9"/>
    <w:multiLevelType w:val="hybridMultilevel"/>
    <w:tmpl w:val="99BC50A6"/>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C7BB8"/>
    <w:multiLevelType w:val="hybridMultilevel"/>
    <w:tmpl w:val="F74A76FE"/>
    <w:lvl w:ilvl="0" w:tplc="5824C57E">
      <w:start w:val="1"/>
      <w:numFmt w:val="decimal"/>
      <w:pStyle w:val="Heading1"/>
      <w:lvlText w:val="%1.0"/>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0C4A1F"/>
    <w:multiLevelType w:val="hybridMultilevel"/>
    <w:tmpl w:val="423A04B4"/>
    <w:lvl w:ilvl="0" w:tplc="04090017">
      <w:start w:val="1"/>
      <w:numFmt w:val="lowerLetter"/>
      <w:lvlText w:val="%1)"/>
      <w:lvlJc w:val="left"/>
      <w:pPr>
        <w:tabs>
          <w:tab w:val="num" w:pos="675"/>
        </w:tabs>
        <w:ind w:left="675" w:hanging="40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15:restartNumberingAfterBreak="0">
    <w:nsid w:val="1C260969"/>
    <w:multiLevelType w:val="hybridMultilevel"/>
    <w:tmpl w:val="00E22A34"/>
    <w:lvl w:ilvl="0" w:tplc="0409000F">
      <w:start w:val="1"/>
      <w:numFmt w:val="decimal"/>
      <w:lvlText w:val="%1."/>
      <w:lvlJc w:val="left"/>
      <w:pPr>
        <w:tabs>
          <w:tab w:val="num" w:pos="720"/>
        </w:tabs>
        <w:ind w:left="720" w:hanging="360"/>
      </w:pPr>
    </w:lvl>
    <w:lvl w:ilvl="1" w:tplc="5C5ED61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0050727"/>
    <w:multiLevelType w:val="hybridMultilevel"/>
    <w:tmpl w:val="E736BC00"/>
    <w:lvl w:ilvl="0" w:tplc="CE3688C2">
      <w:start w:val="3"/>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B32404"/>
    <w:multiLevelType w:val="multilevel"/>
    <w:tmpl w:val="D270C1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F05E14"/>
    <w:multiLevelType w:val="hybridMultilevel"/>
    <w:tmpl w:val="5CCC9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4EE68FC"/>
    <w:multiLevelType w:val="hybridMultilevel"/>
    <w:tmpl w:val="D0167C8C"/>
    <w:lvl w:ilvl="0" w:tplc="8CF86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227B4"/>
    <w:multiLevelType w:val="multilevel"/>
    <w:tmpl w:val="9842A892"/>
    <w:lvl w:ilvl="0">
      <w:start w:val="1"/>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5" w15:restartNumberingAfterBreak="0">
    <w:nsid w:val="33033A01"/>
    <w:multiLevelType w:val="hybridMultilevel"/>
    <w:tmpl w:val="3A2C2FD2"/>
    <w:lvl w:ilvl="0" w:tplc="0409000F">
      <w:start w:val="1"/>
      <w:numFmt w:val="decimal"/>
      <w:lvlText w:val="%1."/>
      <w:lvlJc w:val="left"/>
      <w:pPr>
        <w:tabs>
          <w:tab w:val="num" w:pos="720"/>
        </w:tabs>
        <w:ind w:left="720" w:hanging="360"/>
      </w:pPr>
    </w:lvl>
    <w:lvl w:ilvl="1" w:tplc="E16A4964">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8AB352F"/>
    <w:multiLevelType w:val="hybridMultilevel"/>
    <w:tmpl w:val="5ED0C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A04AA"/>
    <w:multiLevelType w:val="hybridMultilevel"/>
    <w:tmpl w:val="C64CF402"/>
    <w:lvl w:ilvl="0" w:tplc="0409000F">
      <w:start w:val="1"/>
      <w:numFmt w:val="decimal"/>
      <w:lvlText w:val="%1."/>
      <w:lvlJc w:val="left"/>
      <w:pPr>
        <w:tabs>
          <w:tab w:val="num" w:pos="720"/>
        </w:tabs>
        <w:ind w:left="720" w:hanging="360"/>
      </w:pPr>
    </w:lvl>
    <w:lvl w:ilvl="1" w:tplc="88BABA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F17755"/>
    <w:multiLevelType w:val="multilevel"/>
    <w:tmpl w:val="C280362E"/>
    <w:lvl w:ilvl="0">
      <w:start w:val="3"/>
      <w:numFmt w:val="decimal"/>
      <w:lvlText w:val="%1"/>
      <w:lvlJc w:val="left"/>
      <w:pPr>
        <w:ind w:left="360" w:hanging="360"/>
      </w:pPr>
      <w:rPr>
        <w:rFonts w:hint="default"/>
      </w:rPr>
    </w:lvl>
    <w:lvl w:ilvl="1">
      <w:start w:val="1"/>
      <w:numFmt w:val="lowerLetter"/>
      <w:lvlText w:val="%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877E8D"/>
    <w:multiLevelType w:val="hybridMultilevel"/>
    <w:tmpl w:val="8CA03F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1071E7"/>
    <w:multiLevelType w:val="hybridMultilevel"/>
    <w:tmpl w:val="D12E638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1" w15:restartNumberingAfterBreak="0">
    <w:nsid w:val="44A22D73"/>
    <w:multiLevelType w:val="hybridMultilevel"/>
    <w:tmpl w:val="A6B2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803E0"/>
    <w:multiLevelType w:val="hybridMultilevel"/>
    <w:tmpl w:val="4A3AF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A4A6A"/>
    <w:multiLevelType w:val="hybridMultilevel"/>
    <w:tmpl w:val="8F3A2BE2"/>
    <w:lvl w:ilvl="0" w:tplc="1F14A3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E6B26"/>
    <w:multiLevelType w:val="hybridMultilevel"/>
    <w:tmpl w:val="AD647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83DD4"/>
    <w:multiLevelType w:val="multilevel"/>
    <w:tmpl w:val="40CE9B2C"/>
    <w:lvl w:ilvl="0">
      <w:start w:val="2"/>
      <w:numFmt w:val="decimal"/>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4046F4A"/>
    <w:multiLevelType w:val="hybridMultilevel"/>
    <w:tmpl w:val="7D26A2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46965"/>
    <w:multiLevelType w:val="hybridMultilevel"/>
    <w:tmpl w:val="A5F2C134"/>
    <w:lvl w:ilvl="0" w:tplc="F61C582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5DA627C"/>
    <w:multiLevelType w:val="hybridMultilevel"/>
    <w:tmpl w:val="13DE93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5C175E"/>
    <w:multiLevelType w:val="hybridMultilevel"/>
    <w:tmpl w:val="95160834"/>
    <w:lvl w:ilvl="0" w:tplc="15CCB670">
      <w:start w:val="4"/>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E10BEE"/>
    <w:multiLevelType w:val="hybridMultilevel"/>
    <w:tmpl w:val="772C6B6A"/>
    <w:lvl w:ilvl="0" w:tplc="AD5AC9D4">
      <w:start w:val="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1B585D"/>
    <w:multiLevelType w:val="hybridMultilevel"/>
    <w:tmpl w:val="FF74A33E"/>
    <w:lvl w:ilvl="0" w:tplc="A2F28C9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88D4988"/>
    <w:multiLevelType w:val="hybridMultilevel"/>
    <w:tmpl w:val="451A7D66"/>
    <w:lvl w:ilvl="0" w:tplc="63843928">
      <w:start w:val="1"/>
      <w:numFmt w:val="decimal"/>
      <w:lvlText w:val="%1)"/>
      <w:lvlJc w:val="left"/>
      <w:pPr>
        <w:tabs>
          <w:tab w:val="num" w:pos="405"/>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894F74"/>
    <w:multiLevelType w:val="multilevel"/>
    <w:tmpl w:val="2898CAE6"/>
    <w:lvl w:ilvl="0">
      <w:start w:val="5"/>
      <w:numFmt w:val="decimal"/>
      <w:lvlText w:val="%1"/>
      <w:lvlJc w:val="left"/>
      <w:pPr>
        <w:ind w:left="360" w:hanging="360"/>
      </w:pPr>
      <w:rPr>
        <w:rFonts w:hint="default"/>
        <w:u w:val="single"/>
      </w:rPr>
    </w:lvl>
    <w:lvl w:ilvl="1">
      <w:start w:val="2"/>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lowerRoman"/>
      <w:lvlText w:val="%4."/>
      <w:lvlJc w:val="right"/>
      <w:pPr>
        <w:ind w:left="306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4" w15:restartNumberingAfterBreak="0">
    <w:nsid w:val="6B306699"/>
    <w:multiLevelType w:val="hybridMultilevel"/>
    <w:tmpl w:val="8FEA9AA0"/>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C072715"/>
    <w:multiLevelType w:val="hybridMultilevel"/>
    <w:tmpl w:val="66B0F8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C1F2211"/>
    <w:multiLevelType w:val="hybridMultilevel"/>
    <w:tmpl w:val="21E0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75075"/>
    <w:multiLevelType w:val="multilevel"/>
    <w:tmpl w:val="6D8AAB4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CD43EF8"/>
    <w:multiLevelType w:val="hybridMultilevel"/>
    <w:tmpl w:val="A9BAC24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E587821"/>
    <w:multiLevelType w:val="hybridMultilevel"/>
    <w:tmpl w:val="AEF8E3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6F5B1F"/>
    <w:multiLevelType w:val="hybridMultilevel"/>
    <w:tmpl w:val="FB62681A"/>
    <w:lvl w:ilvl="0" w:tplc="BAECA8D2">
      <w:start w:val="1"/>
      <w:numFmt w:val="decimal"/>
      <w:lvlText w:val="%1.0"/>
      <w:lvlJc w:val="left"/>
      <w:pPr>
        <w:tabs>
          <w:tab w:val="num" w:pos="405"/>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447BA"/>
    <w:multiLevelType w:val="hybridMultilevel"/>
    <w:tmpl w:val="58BEF278"/>
    <w:lvl w:ilvl="0" w:tplc="17D23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29"/>
  </w:num>
  <w:num w:numId="12">
    <w:abstractNumId w:val="1"/>
  </w:num>
  <w:num w:numId="13">
    <w:abstractNumId w:val="30"/>
  </w:num>
  <w:num w:numId="14">
    <w:abstractNumId w:val="6"/>
  </w:num>
  <w:num w:numId="15">
    <w:abstractNumId w:val="8"/>
  </w:num>
  <w:num w:numId="16">
    <w:abstractNumId w:val="10"/>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1"/>
  </w:num>
  <w:num w:numId="20">
    <w:abstractNumId w:val="5"/>
  </w:num>
  <w:num w:numId="21">
    <w:abstractNumId w:val="3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0"/>
  </w:num>
  <w:num w:numId="25">
    <w:abstractNumId w:val="11"/>
  </w:num>
  <w:num w:numId="26">
    <w:abstractNumId w:val="4"/>
  </w:num>
  <w:num w:numId="27">
    <w:abstractNumId w:val="33"/>
  </w:num>
  <w:num w:numId="28">
    <w:abstractNumId w:val="14"/>
  </w:num>
  <w:num w:numId="29">
    <w:abstractNumId w:val="25"/>
  </w:num>
  <w:num w:numId="30">
    <w:abstractNumId w:val="37"/>
  </w:num>
  <w:num w:numId="31">
    <w:abstractNumId w:val="35"/>
  </w:num>
  <w:num w:numId="32">
    <w:abstractNumId w:val="22"/>
  </w:num>
  <w:num w:numId="33">
    <w:abstractNumId w:val="24"/>
  </w:num>
  <w:num w:numId="34">
    <w:abstractNumId w:val="16"/>
  </w:num>
  <w:num w:numId="35">
    <w:abstractNumId w:val="41"/>
  </w:num>
  <w:num w:numId="36">
    <w:abstractNumId w:val="3"/>
  </w:num>
  <w:num w:numId="37">
    <w:abstractNumId w:val="13"/>
  </w:num>
  <w:num w:numId="38">
    <w:abstractNumId w:val="23"/>
  </w:num>
  <w:num w:numId="39">
    <w:abstractNumId w:val="26"/>
  </w:num>
  <w:num w:numId="40">
    <w:abstractNumId w:val="28"/>
  </w:num>
  <w:num w:numId="41">
    <w:abstractNumId w:val="39"/>
  </w:num>
  <w:num w:numId="42">
    <w:abstractNumId w:val="19"/>
  </w:num>
  <w:num w:numId="43">
    <w:abstractNumId w:val="18"/>
  </w:num>
  <w:num w:numId="44">
    <w:abstractNumId w:val="12"/>
  </w:num>
  <w:num w:numId="45">
    <w:abstractNumId w:val="0"/>
  </w:num>
  <w:num w:numId="46">
    <w:abstractNumId w:val="36"/>
  </w:num>
  <w:num w:numId="47">
    <w:abstractNumId w:val="7"/>
    <w:lvlOverride w:ilvl="0">
      <w:startOverride w:val="1"/>
    </w:lvlOverride>
  </w:num>
  <w:num w:numId="48">
    <w:abstractNumId w:val="2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53"/>
    <w:rsid w:val="00035821"/>
    <w:rsid w:val="000508D2"/>
    <w:rsid w:val="0008184D"/>
    <w:rsid w:val="000827D0"/>
    <w:rsid w:val="000B11DC"/>
    <w:rsid w:val="000B412B"/>
    <w:rsid w:val="000C2C29"/>
    <w:rsid w:val="000E0C26"/>
    <w:rsid w:val="000F4734"/>
    <w:rsid w:val="000F6FCE"/>
    <w:rsid w:val="000F7A65"/>
    <w:rsid w:val="0010020D"/>
    <w:rsid w:val="0010406B"/>
    <w:rsid w:val="00114C82"/>
    <w:rsid w:val="001171BB"/>
    <w:rsid w:val="00143BB1"/>
    <w:rsid w:val="00146C3F"/>
    <w:rsid w:val="00147822"/>
    <w:rsid w:val="00167D03"/>
    <w:rsid w:val="0017056A"/>
    <w:rsid w:val="001724CE"/>
    <w:rsid w:val="001803E7"/>
    <w:rsid w:val="00181E89"/>
    <w:rsid w:val="00187FB7"/>
    <w:rsid w:val="001B433F"/>
    <w:rsid w:val="001D199C"/>
    <w:rsid w:val="001F0388"/>
    <w:rsid w:val="001F099C"/>
    <w:rsid w:val="001F299E"/>
    <w:rsid w:val="00202876"/>
    <w:rsid w:val="0021787A"/>
    <w:rsid w:val="00220CD6"/>
    <w:rsid w:val="00225321"/>
    <w:rsid w:val="00241FEB"/>
    <w:rsid w:val="00260E2E"/>
    <w:rsid w:val="002621F2"/>
    <w:rsid w:val="00265C60"/>
    <w:rsid w:val="00284688"/>
    <w:rsid w:val="002A7DA2"/>
    <w:rsid w:val="002B0636"/>
    <w:rsid w:val="002C3172"/>
    <w:rsid w:val="002C44D1"/>
    <w:rsid w:val="002E6599"/>
    <w:rsid w:val="002E79DF"/>
    <w:rsid w:val="002F6BE3"/>
    <w:rsid w:val="00315A14"/>
    <w:rsid w:val="00317ED6"/>
    <w:rsid w:val="003374C6"/>
    <w:rsid w:val="00363791"/>
    <w:rsid w:val="0037041E"/>
    <w:rsid w:val="0039244C"/>
    <w:rsid w:val="003A3469"/>
    <w:rsid w:val="003E31D0"/>
    <w:rsid w:val="003E6D4A"/>
    <w:rsid w:val="003F263B"/>
    <w:rsid w:val="00413F6C"/>
    <w:rsid w:val="004164E3"/>
    <w:rsid w:val="0041768C"/>
    <w:rsid w:val="00420C0F"/>
    <w:rsid w:val="00443AA2"/>
    <w:rsid w:val="00446D8D"/>
    <w:rsid w:val="0045293F"/>
    <w:rsid w:val="00481020"/>
    <w:rsid w:val="00497722"/>
    <w:rsid w:val="004C6452"/>
    <w:rsid w:val="004D707F"/>
    <w:rsid w:val="004D79EF"/>
    <w:rsid w:val="004E283C"/>
    <w:rsid w:val="005058B7"/>
    <w:rsid w:val="00507B6A"/>
    <w:rsid w:val="00512760"/>
    <w:rsid w:val="00516918"/>
    <w:rsid w:val="005367DD"/>
    <w:rsid w:val="00564C6C"/>
    <w:rsid w:val="0056746F"/>
    <w:rsid w:val="00570559"/>
    <w:rsid w:val="00571350"/>
    <w:rsid w:val="005921AF"/>
    <w:rsid w:val="0059418F"/>
    <w:rsid w:val="005A2F55"/>
    <w:rsid w:val="005C160F"/>
    <w:rsid w:val="005C23AD"/>
    <w:rsid w:val="005C6481"/>
    <w:rsid w:val="005D7BA3"/>
    <w:rsid w:val="005E46E8"/>
    <w:rsid w:val="005E6BB8"/>
    <w:rsid w:val="005F220E"/>
    <w:rsid w:val="00605CCB"/>
    <w:rsid w:val="0062381B"/>
    <w:rsid w:val="00627F95"/>
    <w:rsid w:val="00643685"/>
    <w:rsid w:val="00651D65"/>
    <w:rsid w:val="006638DE"/>
    <w:rsid w:val="0068339C"/>
    <w:rsid w:val="006A3244"/>
    <w:rsid w:val="006B1902"/>
    <w:rsid w:val="006C5730"/>
    <w:rsid w:val="006F6BAD"/>
    <w:rsid w:val="00703B91"/>
    <w:rsid w:val="007350A3"/>
    <w:rsid w:val="00777961"/>
    <w:rsid w:val="00786926"/>
    <w:rsid w:val="00786C08"/>
    <w:rsid w:val="007A3E9C"/>
    <w:rsid w:val="007B426A"/>
    <w:rsid w:val="007C30CC"/>
    <w:rsid w:val="007D5F42"/>
    <w:rsid w:val="007F5F4A"/>
    <w:rsid w:val="008036AC"/>
    <w:rsid w:val="008500AC"/>
    <w:rsid w:val="00871EAC"/>
    <w:rsid w:val="00873BA2"/>
    <w:rsid w:val="00873C5E"/>
    <w:rsid w:val="0087457F"/>
    <w:rsid w:val="00897497"/>
    <w:rsid w:val="008A3617"/>
    <w:rsid w:val="008B1A23"/>
    <w:rsid w:val="008B3D03"/>
    <w:rsid w:val="008B4F1A"/>
    <w:rsid w:val="008E7E9C"/>
    <w:rsid w:val="00911F0E"/>
    <w:rsid w:val="00920928"/>
    <w:rsid w:val="00924C24"/>
    <w:rsid w:val="00931209"/>
    <w:rsid w:val="00936689"/>
    <w:rsid w:val="00945E92"/>
    <w:rsid w:val="00955E18"/>
    <w:rsid w:val="009B2155"/>
    <w:rsid w:val="009B568F"/>
    <w:rsid w:val="009C1958"/>
    <w:rsid w:val="009C29A4"/>
    <w:rsid w:val="009D735F"/>
    <w:rsid w:val="009E65B0"/>
    <w:rsid w:val="009E6B08"/>
    <w:rsid w:val="00A049A0"/>
    <w:rsid w:val="00A12D5C"/>
    <w:rsid w:val="00A1575B"/>
    <w:rsid w:val="00A159A1"/>
    <w:rsid w:val="00A179ED"/>
    <w:rsid w:val="00A23043"/>
    <w:rsid w:val="00A275EC"/>
    <w:rsid w:val="00A27AF3"/>
    <w:rsid w:val="00A31D55"/>
    <w:rsid w:val="00A521F1"/>
    <w:rsid w:val="00A55D70"/>
    <w:rsid w:val="00A71314"/>
    <w:rsid w:val="00A80C5B"/>
    <w:rsid w:val="00A81590"/>
    <w:rsid w:val="00A86C26"/>
    <w:rsid w:val="00A97BE7"/>
    <w:rsid w:val="00A97F0E"/>
    <w:rsid w:val="00AA59C0"/>
    <w:rsid w:val="00AB2663"/>
    <w:rsid w:val="00AB4131"/>
    <w:rsid w:val="00AB6451"/>
    <w:rsid w:val="00AC4A24"/>
    <w:rsid w:val="00AD1CA3"/>
    <w:rsid w:val="00AD2186"/>
    <w:rsid w:val="00AE43BB"/>
    <w:rsid w:val="00B22353"/>
    <w:rsid w:val="00B46F4F"/>
    <w:rsid w:val="00B621CF"/>
    <w:rsid w:val="00B7641C"/>
    <w:rsid w:val="00B92B01"/>
    <w:rsid w:val="00B95FBC"/>
    <w:rsid w:val="00B9705C"/>
    <w:rsid w:val="00BB6B2E"/>
    <w:rsid w:val="00BC4AC0"/>
    <w:rsid w:val="00BE0929"/>
    <w:rsid w:val="00BF3B80"/>
    <w:rsid w:val="00BF5E22"/>
    <w:rsid w:val="00BF78CA"/>
    <w:rsid w:val="00C34CDF"/>
    <w:rsid w:val="00C56189"/>
    <w:rsid w:val="00C577F2"/>
    <w:rsid w:val="00C648C2"/>
    <w:rsid w:val="00C84707"/>
    <w:rsid w:val="00C8608F"/>
    <w:rsid w:val="00C91112"/>
    <w:rsid w:val="00CA30EF"/>
    <w:rsid w:val="00CB48F0"/>
    <w:rsid w:val="00CC0986"/>
    <w:rsid w:val="00CC5E07"/>
    <w:rsid w:val="00CD7A1D"/>
    <w:rsid w:val="00CE1721"/>
    <w:rsid w:val="00CF6326"/>
    <w:rsid w:val="00D1149C"/>
    <w:rsid w:val="00D20A84"/>
    <w:rsid w:val="00D50130"/>
    <w:rsid w:val="00D6220D"/>
    <w:rsid w:val="00D64D8D"/>
    <w:rsid w:val="00DA023C"/>
    <w:rsid w:val="00DA205A"/>
    <w:rsid w:val="00DA51DD"/>
    <w:rsid w:val="00DA6DBD"/>
    <w:rsid w:val="00DB08BD"/>
    <w:rsid w:val="00DE0E8F"/>
    <w:rsid w:val="00DE4F4B"/>
    <w:rsid w:val="00DF31EA"/>
    <w:rsid w:val="00E24AC4"/>
    <w:rsid w:val="00E27CD6"/>
    <w:rsid w:val="00E45608"/>
    <w:rsid w:val="00E667E8"/>
    <w:rsid w:val="00E83D7F"/>
    <w:rsid w:val="00E950CF"/>
    <w:rsid w:val="00EF0955"/>
    <w:rsid w:val="00EF21A3"/>
    <w:rsid w:val="00EF7DD8"/>
    <w:rsid w:val="00F05582"/>
    <w:rsid w:val="00F17738"/>
    <w:rsid w:val="00F20A50"/>
    <w:rsid w:val="00F270C3"/>
    <w:rsid w:val="00F50820"/>
    <w:rsid w:val="00F625D4"/>
    <w:rsid w:val="00F64ACB"/>
    <w:rsid w:val="00F67319"/>
    <w:rsid w:val="00F7409C"/>
    <w:rsid w:val="00F768F3"/>
    <w:rsid w:val="00F7709E"/>
    <w:rsid w:val="00F80859"/>
    <w:rsid w:val="00F84F7B"/>
    <w:rsid w:val="00F8542B"/>
    <w:rsid w:val="00F859C8"/>
    <w:rsid w:val="00F86F65"/>
    <w:rsid w:val="00FA1B4C"/>
    <w:rsid w:val="00FA51C6"/>
    <w:rsid w:val="00FA60B5"/>
    <w:rsid w:val="00FB3F56"/>
    <w:rsid w:val="00FD06A3"/>
    <w:rsid w:val="00FD6F45"/>
    <w:rsid w:val="00FD7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11BEF0"/>
  <w15:chartTrackingRefBased/>
  <w15:docId w15:val="{759EBF76-8E08-4C5A-A910-BBEBC2C6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873BA2"/>
    <w:pPr>
      <w:keepNext/>
      <w:numPr>
        <w:numId w:val="23"/>
      </w:numPr>
      <w:ind w:left="720" w:hanging="720"/>
      <w:outlineLvl w:val="0"/>
    </w:pPr>
    <w:rPr>
      <w:b/>
      <w:bCs/>
      <w:sz w:val="28"/>
      <w:szCs w:val="28"/>
    </w:rPr>
  </w:style>
  <w:style w:type="paragraph" w:styleId="Heading2">
    <w:name w:val="heading 2"/>
    <w:basedOn w:val="Normal"/>
    <w:next w:val="Normal"/>
    <w:qFormat/>
    <w:rsid w:val="0045293F"/>
    <w:pPr>
      <w:keepNext/>
      <w:ind w:left="720" w:hanging="720"/>
      <w:outlineLvl w:val="1"/>
    </w:pPr>
    <w:rPr>
      <w:b/>
      <w:bCs/>
    </w:rPr>
  </w:style>
  <w:style w:type="paragraph" w:styleId="Heading3">
    <w:name w:val="heading 3"/>
    <w:basedOn w:val="Normal"/>
    <w:next w:val="Normal"/>
    <w:qFormat/>
    <w:pPr>
      <w:keepNext/>
      <w:ind w:right="-720"/>
      <w:outlineLvl w:val="2"/>
    </w:pPr>
    <w:rPr>
      <w:rFonts w:ascii="Palatino" w:eastAsia="Arial Unicode MS" w:hAnsi="Palatino" w:cs="Arial Unicode MS"/>
      <w:szCs w:val="20"/>
    </w:rPr>
  </w:style>
  <w:style w:type="paragraph" w:styleId="Heading4">
    <w:name w:val="heading 4"/>
    <w:basedOn w:val="Normal"/>
    <w:next w:val="Normal"/>
    <w:qFormat/>
    <w:pPr>
      <w:keepNext/>
      <w:jc w:val="center"/>
      <w:outlineLvl w:val="3"/>
    </w:pPr>
    <w:rPr>
      <w:rFonts w:ascii="Palatino" w:eastAsia="Arial Unicode MS" w:hAnsi="Palatino" w:cs="Arial Unicode MS"/>
      <w:b/>
      <w:bCs/>
      <w:szCs w:val="20"/>
    </w:rPr>
  </w:style>
  <w:style w:type="paragraph" w:styleId="Heading5">
    <w:name w:val="heading 5"/>
    <w:basedOn w:val="Normal"/>
    <w:next w:val="Normal"/>
    <w:qFormat/>
    <w:pPr>
      <w:keepNext/>
      <w:outlineLvl w:val="4"/>
    </w:pPr>
    <w:rPr>
      <w:rFonts w:ascii="Palatino" w:eastAsia="Arial Unicode MS" w:hAnsi="Palatino" w:cs="Arial Unicode MS"/>
      <w:b/>
      <w:bCs/>
      <w:szCs w:val="20"/>
    </w:rPr>
  </w:style>
  <w:style w:type="paragraph" w:styleId="Heading6">
    <w:name w:val="heading 6"/>
    <w:basedOn w:val="Normal"/>
    <w:next w:val="Normal"/>
    <w:qFormat/>
    <w:pPr>
      <w:keepNext/>
      <w:ind w:left="720" w:firstLine="720"/>
      <w:outlineLvl w:val="5"/>
    </w:pPr>
    <w:rPr>
      <w:rFonts w:ascii="Palatino" w:eastAsia="Arial Unicode MS" w:hAnsi="Palatino" w:cs="Arial Unicode MS"/>
      <w:i/>
      <w:iCs/>
      <w:sz w:val="20"/>
      <w:szCs w:val="20"/>
    </w:rPr>
  </w:style>
  <w:style w:type="paragraph" w:styleId="Heading7">
    <w:name w:val="heading 7"/>
    <w:basedOn w:val="Normal"/>
    <w:next w:val="Normal"/>
    <w:qFormat/>
    <w:pPr>
      <w:keepNext/>
      <w:outlineLvl w:val="6"/>
    </w:pPr>
    <w:rPr>
      <w:rFonts w:ascii="Palatino" w:hAnsi="Palatino"/>
      <w:b/>
      <w:bCs/>
      <w:sz w:val="28"/>
    </w:rPr>
  </w:style>
  <w:style w:type="paragraph" w:styleId="Heading8">
    <w:name w:val="heading 8"/>
    <w:basedOn w:val="Normal"/>
    <w:next w:val="Normal"/>
    <w:qFormat/>
    <w:pPr>
      <w:keepNext/>
      <w:jc w:val="center"/>
      <w:outlineLvl w:val="7"/>
    </w:pPr>
    <w:rPr>
      <w:rFonts w:ascii="Palatino" w:hAnsi="Palatino"/>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sz w:val="20"/>
      <w:szCs w:val="20"/>
    </w:rPr>
  </w:style>
  <w:style w:type="paragraph" w:styleId="BodyText3">
    <w:name w:val="Body Text 3"/>
    <w:basedOn w:val="Normal"/>
    <w:semiHidden/>
    <w:pPr>
      <w:jc w:val="center"/>
    </w:pPr>
    <w:rPr>
      <w:sz w:val="20"/>
      <w:szCs w:val="20"/>
    </w:rPr>
  </w:style>
  <w:style w:type="paragraph" w:styleId="BodyText2">
    <w:name w:val="Body Text 2"/>
    <w:basedOn w:val="Normal"/>
    <w:semiHidden/>
    <w:rPr>
      <w:b/>
      <w:sz w:val="20"/>
      <w:szCs w:val="20"/>
    </w:rPr>
  </w:style>
  <w:style w:type="paragraph" w:styleId="BodyTextIndent2">
    <w:name w:val="Body Text Indent 2"/>
    <w:basedOn w:val="Normal"/>
    <w:semiHidden/>
    <w:pPr>
      <w:ind w:left="360"/>
    </w:pPr>
    <w:rPr>
      <w:sz w:val="20"/>
      <w:szCs w:val="20"/>
    </w:rPr>
  </w:style>
  <w:style w:type="paragraph" w:styleId="BodyTextIndent3">
    <w:name w:val="Body Text Indent 3"/>
    <w:basedOn w:val="Normal"/>
    <w:semiHidden/>
    <w:pPr>
      <w:ind w:left="720"/>
    </w:pPr>
    <w:rPr>
      <w:rFonts w:ascii="Palatino" w:hAnsi="Palatino"/>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emiHidden/>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sid w:val="0068339C"/>
    <w:rPr>
      <w:color w:val="0000FF"/>
      <w:u w:val="single"/>
    </w:rPr>
  </w:style>
  <w:style w:type="paragraph" w:styleId="BalloonText">
    <w:name w:val="Balloon Text"/>
    <w:basedOn w:val="Normal"/>
    <w:link w:val="BalloonTextChar"/>
    <w:uiPriority w:val="99"/>
    <w:semiHidden/>
    <w:unhideWhenUsed/>
    <w:rsid w:val="00651D65"/>
    <w:rPr>
      <w:rFonts w:ascii="Tahoma" w:hAnsi="Tahoma" w:cs="Tahoma"/>
      <w:sz w:val="16"/>
      <w:szCs w:val="16"/>
    </w:rPr>
  </w:style>
  <w:style w:type="character" w:customStyle="1" w:styleId="BalloonTextChar">
    <w:name w:val="Balloon Text Char"/>
    <w:link w:val="BalloonText"/>
    <w:uiPriority w:val="99"/>
    <w:semiHidden/>
    <w:rsid w:val="00651D65"/>
    <w:rPr>
      <w:rFonts w:ascii="Tahoma" w:hAnsi="Tahoma" w:cs="Tahoma"/>
      <w:sz w:val="16"/>
      <w:szCs w:val="16"/>
    </w:rPr>
  </w:style>
  <w:style w:type="paragraph" w:customStyle="1" w:styleId="ColorfulList-Accent11">
    <w:name w:val="Colorful List - Accent 11"/>
    <w:basedOn w:val="Normal"/>
    <w:uiPriority w:val="34"/>
    <w:qFormat/>
    <w:rsid w:val="00A71314"/>
    <w:pPr>
      <w:ind w:left="720"/>
    </w:pPr>
  </w:style>
  <w:style w:type="paragraph" w:styleId="NormalWeb">
    <w:name w:val="Normal (Web)"/>
    <w:basedOn w:val="Normal"/>
    <w:unhideWhenUsed/>
    <w:rsid w:val="00512760"/>
    <w:pPr>
      <w:spacing w:before="100" w:beforeAutospacing="1" w:after="100" w:afterAutospacing="1"/>
    </w:pPr>
  </w:style>
  <w:style w:type="character" w:customStyle="1" w:styleId="HeaderChar">
    <w:name w:val="Header Char"/>
    <w:link w:val="Header"/>
    <w:uiPriority w:val="99"/>
    <w:rsid w:val="003E6D4A"/>
    <w:rPr>
      <w:sz w:val="24"/>
      <w:szCs w:val="24"/>
    </w:rPr>
  </w:style>
  <w:style w:type="paragraph" w:styleId="TOC1">
    <w:name w:val="toc 1"/>
    <w:basedOn w:val="Normal"/>
    <w:next w:val="Normal"/>
    <w:autoRedefine/>
    <w:uiPriority w:val="39"/>
    <w:unhideWhenUsed/>
    <w:rsid w:val="003E6D4A"/>
    <w:pPr>
      <w:tabs>
        <w:tab w:val="left" w:pos="630"/>
        <w:tab w:val="right" w:leader="dot" w:pos="9710"/>
      </w:tabs>
      <w:ind w:left="630" w:hanging="630"/>
      <w:jc w:val="center"/>
    </w:pPr>
  </w:style>
  <w:style w:type="paragraph" w:styleId="TOC3">
    <w:name w:val="toc 3"/>
    <w:basedOn w:val="Normal"/>
    <w:next w:val="Normal"/>
    <w:autoRedefine/>
    <w:uiPriority w:val="39"/>
    <w:unhideWhenUsed/>
    <w:rsid w:val="003E6D4A"/>
    <w:pPr>
      <w:tabs>
        <w:tab w:val="left" w:pos="1530"/>
        <w:tab w:val="right" w:leader="dot" w:pos="9710"/>
      </w:tabs>
      <w:ind w:left="1530" w:hanging="360"/>
      <w:jc w:val="both"/>
    </w:pPr>
  </w:style>
  <w:style w:type="paragraph" w:styleId="TOC2">
    <w:name w:val="toc 2"/>
    <w:basedOn w:val="Normal"/>
    <w:next w:val="Normal"/>
    <w:autoRedefine/>
    <w:uiPriority w:val="39"/>
    <w:unhideWhenUsed/>
    <w:rsid w:val="003E6D4A"/>
    <w:pPr>
      <w:tabs>
        <w:tab w:val="left" w:pos="1170"/>
        <w:tab w:val="right" w:leader="dot" w:pos="9720"/>
      </w:tabs>
      <w:ind w:left="1170" w:hanging="540"/>
      <w:jc w:val="both"/>
    </w:pPr>
  </w:style>
  <w:style w:type="paragraph" w:styleId="ListParagraph">
    <w:name w:val="List Paragraph"/>
    <w:basedOn w:val="Normal"/>
    <w:uiPriority w:val="34"/>
    <w:qFormat/>
    <w:rsid w:val="000E0C26"/>
    <w:pPr>
      <w:ind w:left="720"/>
      <w:contextualSpacing/>
    </w:pPr>
  </w:style>
  <w:style w:type="paragraph" w:styleId="TOCHeading">
    <w:name w:val="TOC Heading"/>
    <w:basedOn w:val="Heading1"/>
    <w:next w:val="Normal"/>
    <w:uiPriority w:val="39"/>
    <w:unhideWhenUsed/>
    <w:qFormat/>
    <w:rsid w:val="00873BA2"/>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itle">
    <w:name w:val="Title"/>
    <w:basedOn w:val="Normal"/>
    <w:next w:val="Normal"/>
    <w:link w:val="TitleChar"/>
    <w:uiPriority w:val="10"/>
    <w:qFormat/>
    <w:rsid w:val="006B19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90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2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57105">
      <w:bodyDiv w:val="1"/>
      <w:marLeft w:val="0"/>
      <w:marRight w:val="0"/>
      <w:marTop w:val="0"/>
      <w:marBottom w:val="0"/>
      <w:divBdr>
        <w:top w:val="none" w:sz="0" w:space="0" w:color="auto"/>
        <w:left w:val="none" w:sz="0" w:space="0" w:color="auto"/>
        <w:bottom w:val="none" w:sz="0" w:space="0" w:color="auto"/>
        <w:right w:val="none" w:sz="0" w:space="0" w:color="auto"/>
      </w:divBdr>
    </w:div>
    <w:div w:id="868640609">
      <w:bodyDiv w:val="1"/>
      <w:marLeft w:val="0"/>
      <w:marRight w:val="0"/>
      <w:marTop w:val="0"/>
      <w:marBottom w:val="0"/>
      <w:divBdr>
        <w:top w:val="none" w:sz="0" w:space="0" w:color="auto"/>
        <w:left w:val="none" w:sz="0" w:space="0" w:color="auto"/>
        <w:bottom w:val="none" w:sz="0" w:space="0" w:color="auto"/>
        <w:right w:val="none" w:sz="0" w:space="0" w:color="auto"/>
      </w:divBdr>
    </w:div>
    <w:div w:id="1052845738">
      <w:bodyDiv w:val="1"/>
      <w:marLeft w:val="0"/>
      <w:marRight w:val="0"/>
      <w:marTop w:val="0"/>
      <w:marBottom w:val="0"/>
      <w:divBdr>
        <w:top w:val="none" w:sz="0" w:space="0" w:color="auto"/>
        <w:left w:val="none" w:sz="0" w:space="0" w:color="auto"/>
        <w:bottom w:val="none" w:sz="0" w:space="0" w:color="auto"/>
        <w:right w:val="none" w:sz="0" w:space="0" w:color="auto"/>
      </w:divBdr>
    </w:div>
    <w:div w:id="14473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92E8-8F12-47AB-805D-6ADBF179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2743</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2/2002</vt:lpstr>
    </vt:vector>
  </TitlesOfParts>
  <Company>PPD</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2/2002</dc:title>
  <dc:subject/>
  <dc:creator>cader@fnal.gov</dc:creator>
  <cp:keywords/>
  <cp:lastModifiedBy>Roza Doubnik</cp:lastModifiedBy>
  <cp:revision>4</cp:revision>
  <cp:lastPrinted>2015-04-07T17:35:00Z</cp:lastPrinted>
  <dcterms:created xsi:type="dcterms:W3CDTF">2022-07-28T05:27:00Z</dcterms:created>
  <dcterms:modified xsi:type="dcterms:W3CDTF">2022-07-28T05:33:00Z</dcterms:modified>
</cp:coreProperties>
</file>