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4277"/>
        <w:gridCol w:w="2758"/>
      </w:tblGrid>
      <w:tr w:rsidR="00957F61">
        <w:trPr>
          <w:trHeight w:val="980"/>
        </w:trPr>
        <w:tc>
          <w:tcPr>
            <w:tcW w:w="2676" w:type="dxa"/>
          </w:tcPr>
          <w:p w:rsidR="00957F61" w:rsidRDefault="00957F61">
            <w:pPr>
              <w:pStyle w:val="TableParagraph"/>
              <w:spacing w:before="1"/>
            </w:pPr>
          </w:p>
          <w:p w:rsidR="00957F61" w:rsidRDefault="00ED3D74">
            <w:pPr>
              <w:pStyle w:val="TableParagraph"/>
              <w:ind w:left="92"/>
              <w:rPr>
                <w:sz w:val="20"/>
              </w:rPr>
            </w:pPr>
            <w:r>
              <w:rPr>
                <w:noProof/>
                <w:sz w:val="20"/>
              </w:rPr>
              <w:drawing>
                <wp:inline distT="0" distB="0" distL="0" distR="0">
                  <wp:extent cx="1551515" cy="27603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51515" cy="276034"/>
                          </a:xfrm>
                          <a:prstGeom prst="rect">
                            <a:avLst/>
                          </a:prstGeom>
                        </pic:spPr>
                      </pic:pic>
                    </a:graphicData>
                  </a:graphic>
                </wp:inline>
              </w:drawing>
            </w:r>
          </w:p>
        </w:tc>
        <w:tc>
          <w:tcPr>
            <w:tcW w:w="4277" w:type="dxa"/>
          </w:tcPr>
          <w:p w:rsidR="00957F61" w:rsidRDefault="00957F61">
            <w:pPr>
              <w:pStyle w:val="TableParagraph"/>
              <w:spacing w:before="6"/>
              <w:rPr>
                <w:sz w:val="30"/>
              </w:rPr>
            </w:pPr>
          </w:p>
          <w:p w:rsidR="00957F61" w:rsidRDefault="00ED3D74">
            <w:pPr>
              <w:pStyle w:val="TableParagraph"/>
              <w:ind w:left="1343"/>
              <w:rPr>
                <w:b/>
                <w:sz w:val="24"/>
              </w:rPr>
            </w:pPr>
            <w:r>
              <w:rPr>
                <w:b/>
                <w:sz w:val="24"/>
              </w:rPr>
              <w:t>ES&amp;H Manual</w:t>
            </w:r>
          </w:p>
        </w:tc>
        <w:tc>
          <w:tcPr>
            <w:tcW w:w="2758" w:type="dxa"/>
          </w:tcPr>
          <w:p w:rsidR="00957F61" w:rsidRDefault="00ED3D74">
            <w:pPr>
              <w:pStyle w:val="TableParagraph"/>
              <w:spacing w:before="212"/>
              <w:ind w:left="593" w:right="593"/>
              <w:jc w:val="center"/>
              <w:rPr>
                <w:sz w:val="24"/>
              </w:rPr>
            </w:pPr>
            <w:r>
              <w:rPr>
                <w:sz w:val="24"/>
              </w:rPr>
              <w:t>FESHM 5031.6</w:t>
            </w:r>
          </w:p>
          <w:p w:rsidR="00957F61" w:rsidRDefault="00ED3D74">
            <w:pPr>
              <w:pStyle w:val="TableParagraph"/>
              <w:ind w:left="593" w:right="593"/>
              <w:jc w:val="center"/>
              <w:rPr>
                <w:sz w:val="24"/>
              </w:rPr>
            </w:pPr>
            <w:r>
              <w:rPr>
                <w:sz w:val="24"/>
              </w:rPr>
              <w:t>June 201</w:t>
            </w:r>
            <w:r w:rsidR="00D959A8">
              <w:rPr>
                <w:sz w:val="24"/>
              </w:rPr>
              <w:t>9</w:t>
            </w:r>
          </w:p>
        </w:tc>
      </w:tr>
    </w:tbl>
    <w:p w:rsidR="00957F61" w:rsidRDefault="00957F61">
      <w:pPr>
        <w:pStyle w:val="BodyText"/>
        <w:rPr>
          <w:sz w:val="20"/>
        </w:rPr>
      </w:pPr>
    </w:p>
    <w:p w:rsidR="00957F61" w:rsidRDefault="00957F61">
      <w:pPr>
        <w:pStyle w:val="BodyText"/>
        <w:spacing w:before="6"/>
      </w:pPr>
    </w:p>
    <w:p w:rsidR="00957F61" w:rsidRDefault="00ED3D74">
      <w:pPr>
        <w:spacing w:before="85"/>
        <w:ind w:left="1020" w:right="1096"/>
        <w:jc w:val="center"/>
        <w:rPr>
          <w:sz w:val="36"/>
        </w:rPr>
      </w:pPr>
      <w:r>
        <w:rPr>
          <w:sz w:val="36"/>
        </w:rPr>
        <w:t>FESHM 5031.6: DRESSED NIOBIUM SRF CAVITY PRESSURE SAFETY</w:t>
      </w:r>
    </w:p>
    <w:p w:rsidR="00957F61" w:rsidRDefault="00957F61">
      <w:pPr>
        <w:pStyle w:val="BodyText"/>
        <w:rPr>
          <w:sz w:val="40"/>
        </w:rPr>
      </w:pPr>
    </w:p>
    <w:p w:rsidR="00957F61" w:rsidRDefault="00ED3D74">
      <w:pPr>
        <w:pStyle w:val="Heading2"/>
        <w:spacing w:before="274"/>
        <w:ind w:left="1020" w:right="921" w:firstLine="0"/>
        <w:jc w:val="center"/>
      </w:pPr>
      <w:r>
        <w:t>Revision History</w:t>
      </w:r>
    </w:p>
    <w:p w:rsidR="00957F61" w:rsidRDefault="00957F61">
      <w:pPr>
        <w:pStyle w:val="BodyText"/>
        <w:rPr>
          <w:b/>
        </w:rPr>
      </w:pPr>
    </w:p>
    <w:tbl>
      <w:tblPr>
        <w:tblW w:w="0" w:type="auto"/>
        <w:tblInd w:w="140"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firstRow="1" w:lastRow="1" w:firstColumn="1" w:lastColumn="1" w:noHBand="0" w:noVBand="0"/>
      </w:tblPr>
      <w:tblGrid>
        <w:gridCol w:w="2088"/>
        <w:gridCol w:w="5647"/>
        <w:gridCol w:w="2047"/>
      </w:tblGrid>
      <w:tr w:rsidR="00957F61">
        <w:trPr>
          <w:trHeight w:val="260"/>
        </w:trPr>
        <w:tc>
          <w:tcPr>
            <w:tcW w:w="2088" w:type="dxa"/>
          </w:tcPr>
          <w:p w:rsidR="00957F61" w:rsidRDefault="00ED3D74">
            <w:pPr>
              <w:pStyle w:val="TableParagraph"/>
              <w:spacing w:before="1" w:line="257" w:lineRule="exact"/>
              <w:ind w:left="664"/>
              <w:rPr>
                <w:b/>
                <w:sz w:val="24"/>
              </w:rPr>
            </w:pPr>
            <w:r>
              <w:rPr>
                <w:b/>
                <w:sz w:val="24"/>
              </w:rPr>
              <w:t>Author</w:t>
            </w:r>
          </w:p>
        </w:tc>
        <w:tc>
          <w:tcPr>
            <w:tcW w:w="5647" w:type="dxa"/>
          </w:tcPr>
          <w:p w:rsidR="00957F61" w:rsidRDefault="00ED3D74">
            <w:pPr>
              <w:pStyle w:val="TableParagraph"/>
              <w:spacing w:before="1" w:line="257" w:lineRule="exact"/>
              <w:ind w:left="1670"/>
              <w:rPr>
                <w:b/>
                <w:sz w:val="24"/>
              </w:rPr>
            </w:pPr>
            <w:r>
              <w:rPr>
                <w:b/>
                <w:sz w:val="24"/>
              </w:rPr>
              <w:t>Description of Change</w:t>
            </w:r>
          </w:p>
        </w:tc>
        <w:tc>
          <w:tcPr>
            <w:tcW w:w="2047" w:type="dxa"/>
          </w:tcPr>
          <w:p w:rsidR="00957F61" w:rsidRDefault="00ED3D74">
            <w:pPr>
              <w:pStyle w:val="TableParagraph"/>
              <w:spacing w:before="1" w:line="257" w:lineRule="exact"/>
              <w:ind w:left="306"/>
              <w:rPr>
                <w:b/>
                <w:sz w:val="24"/>
              </w:rPr>
            </w:pPr>
            <w:r>
              <w:rPr>
                <w:b/>
                <w:sz w:val="24"/>
              </w:rPr>
              <w:t>Revision Date</w:t>
            </w:r>
          </w:p>
        </w:tc>
      </w:tr>
      <w:tr w:rsidR="00957F61">
        <w:trPr>
          <w:trHeight w:val="860"/>
        </w:trPr>
        <w:tc>
          <w:tcPr>
            <w:tcW w:w="2088" w:type="dxa"/>
          </w:tcPr>
          <w:p w:rsidR="00957F61" w:rsidRDefault="00ED3D74">
            <w:pPr>
              <w:pStyle w:val="TableParagraph"/>
              <w:spacing w:line="275" w:lineRule="exact"/>
              <w:ind w:left="102"/>
              <w:rPr>
                <w:sz w:val="24"/>
              </w:rPr>
            </w:pPr>
            <w:r>
              <w:rPr>
                <w:sz w:val="24"/>
              </w:rPr>
              <w:t>William Soyars</w:t>
            </w:r>
          </w:p>
        </w:tc>
        <w:tc>
          <w:tcPr>
            <w:tcW w:w="5647" w:type="dxa"/>
          </w:tcPr>
          <w:p w:rsidR="00957F61" w:rsidRDefault="00ED3D74">
            <w:pPr>
              <w:pStyle w:val="TableParagraph"/>
              <w:numPr>
                <w:ilvl w:val="0"/>
                <w:numId w:val="5"/>
              </w:numPr>
              <w:tabs>
                <w:tab w:val="left" w:pos="822"/>
                <w:tab w:val="left" w:pos="823"/>
              </w:tabs>
              <w:ind w:right="101"/>
              <w:rPr>
                <w:sz w:val="24"/>
              </w:rPr>
            </w:pPr>
            <w:r>
              <w:rPr>
                <w:sz w:val="24"/>
              </w:rPr>
              <w:t>Expanded scope, adding more details concerning bare cavity</w:t>
            </w:r>
            <w:r>
              <w:rPr>
                <w:spacing w:val="-5"/>
                <w:sz w:val="24"/>
              </w:rPr>
              <w:t xml:space="preserve"> </w:t>
            </w:r>
            <w:r>
              <w:rPr>
                <w:sz w:val="24"/>
              </w:rPr>
              <w:t>exclusion.</w:t>
            </w:r>
          </w:p>
          <w:p w:rsidR="00957F61" w:rsidRDefault="00ED3D74">
            <w:pPr>
              <w:pStyle w:val="TableParagraph"/>
              <w:numPr>
                <w:ilvl w:val="0"/>
                <w:numId w:val="5"/>
              </w:numPr>
              <w:tabs>
                <w:tab w:val="left" w:pos="822"/>
                <w:tab w:val="left" w:pos="823"/>
              </w:tabs>
              <w:spacing w:before="1" w:line="273" w:lineRule="exact"/>
              <w:rPr>
                <w:sz w:val="24"/>
              </w:rPr>
            </w:pPr>
            <w:r>
              <w:rPr>
                <w:sz w:val="24"/>
              </w:rPr>
              <w:t>Added FESHM Chapter formatting</w:t>
            </w:r>
            <w:r>
              <w:rPr>
                <w:spacing w:val="-15"/>
                <w:sz w:val="24"/>
              </w:rPr>
              <w:t xml:space="preserve"> </w:t>
            </w:r>
            <w:r>
              <w:rPr>
                <w:sz w:val="24"/>
              </w:rPr>
              <w:t>template.</w:t>
            </w:r>
          </w:p>
        </w:tc>
        <w:tc>
          <w:tcPr>
            <w:tcW w:w="2047" w:type="dxa"/>
          </w:tcPr>
          <w:p w:rsidR="00957F61" w:rsidRDefault="00ED3D74">
            <w:pPr>
              <w:pStyle w:val="TableParagraph"/>
              <w:spacing w:line="275" w:lineRule="exact"/>
              <w:ind w:left="102"/>
              <w:rPr>
                <w:sz w:val="24"/>
              </w:rPr>
            </w:pPr>
            <w:r>
              <w:rPr>
                <w:sz w:val="24"/>
              </w:rPr>
              <w:t>June 201</w:t>
            </w:r>
            <w:r w:rsidR="00D959A8">
              <w:rPr>
                <w:sz w:val="24"/>
              </w:rPr>
              <w:t>9</w:t>
            </w:r>
          </w:p>
        </w:tc>
      </w:tr>
      <w:tr w:rsidR="00957F61">
        <w:trPr>
          <w:trHeight w:val="260"/>
        </w:trPr>
        <w:tc>
          <w:tcPr>
            <w:tcW w:w="2088" w:type="dxa"/>
          </w:tcPr>
          <w:p w:rsidR="00957F61" w:rsidRDefault="00ED3D74">
            <w:pPr>
              <w:pStyle w:val="TableParagraph"/>
              <w:spacing w:line="256" w:lineRule="exact"/>
              <w:ind w:left="102"/>
              <w:rPr>
                <w:sz w:val="24"/>
              </w:rPr>
            </w:pPr>
            <w:proofErr w:type="spellStart"/>
            <w:r>
              <w:rPr>
                <w:sz w:val="24"/>
              </w:rPr>
              <w:t>Arkadiy</w:t>
            </w:r>
            <w:proofErr w:type="spellEnd"/>
            <w:r>
              <w:rPr>
                <w:sz w:val="24"/>
              </w:rPr>
              <w:t xml:space="preserve"> Klebaner</w:t>
            </w:r>
          </w:p>
        </w:tc>
        <w:tc>
          <w:tcPr>
            <w:tcW w:w="5647" w:type="dxa"/>
          </w:tcPr>
          <w:p w:rsidR="00957F61" w:rsidRDefault="00ED3D74">
            <w:pPr>
              <w:pStyle w:val="TableParagraph"/>
              <w:spacing w:line="256" w:lineRule="exact"/>
              <w:ind w:left="103"/>
              <w:rPr>
                <w:sz w:val="24"/>
              </w:rPr>
            </w:pPr>
            <w:r>
              <w:rPr>
                <w:sz w:val="24"/>
              </w:rPr>
              <w:t>Initial release Chapter 5031.6</w:t>
            </w:r>
          </w:p>
        </w:tc>
        <w:tc>
          <w:tcPr>
            <w:tcW w:w="2047" w:type="dxa"/>
          </w:tcPr>
          <w:p w:rsidR="00957F61" w:rsidRDefault="00ED3D74">
            <w:pPr>
              <w:pStyle w:val="TableParagraph"/>
              <w:spacing w:line="256" w:lineRule="exact"/>
              <w:ind w:left="102"/>
              <w:rPr>
                <w:sz w:val="24"/>
              </w:rPr>
            </w:pPr>
            <w:r>
              <w:rPr>
                <w:sz w:val="24"/>
              </w:rPr>
              <w:t>July 2010</w:t>
            </w:r>
          </w:p>
        </w:tc>
      </w:tr>
    </w:tbl>
    <w:p w:rsidR="00957F61" w:rsidRDefault="00957F61">
      <w:pPr>
        <w:spacing w:line="256" w:lineRule="exact"/>
        <w:rPr>
          <w:sz w:val="24"/>
        </w:rPr>
        <w:sectPr w:rsidR="00957F61">
          <w:footerReference w:type="default" r:id="rId8"/>
          <w:type w:val="continuous"/>
          <w:pgSz w:w="12240" w:h="15840"/>
          <w:pgMar w:top="720" w:right="900" w:bottom="820" w:left="1300" w:header="720" w:footer="630" w:gutter="0"/>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4277"/>
        <w:gridCol w:w="2758"/>
      </w:tblGrid>
      <w:tr w:rsidR="00957F61">
        <w:trPr>
          <w:trHeight w:val="980"/>
        </w:trPr>
        <w:tc>
          <w:tcPr>
            <w:tcW w:w="2676" w:type="dxa"/>
          </w:tcPr>
          <w:p w:rsidR="00957F61" w:rsidRDefault="00957F61">
            <w:pPr>
              <w:pStyle w:val="TableParagraph"/>
              <w:spacing w:before="1"/>
              <w:rPr>
                <w:b/>
              </w:rPr>
            </w:pPr>
          </w:p>
          <w:p w:rsidR="00957F61" w:rsidRDefault="00ED3D74">
            <w:pPr>
              <w:pStyle w:val="TableParagraph"/>
              <w:ind w:left="92"/>
              <w:rPr>
                <w:sz w:val="20"/>
              </w:rPr>
            </w:pPr>
            <w:r>
              <w:rPr>
                <w:noProof/>
                <w:sz w:val="20"/>
              </w:rPr>
              <w:drawing>
                <wp:inline distT="0" distB="0" distL="0" distR="0">
                  <wp:extent cx="1551515" cy="276034"/>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551515" cy="276034"/>
                          </a:xfrm>
                          <a:prstGeom prst="rect">
                            <a:avLst/>
                          </a:prstGeom>
                        </pic:spPr>
                      </pic:pic>
                    </a:graphicData>
                  </a:graphic>
                </wp:inline>
              </w:drawing>
            </w:r>
          </w:p>
        </w:tc>
        <w:tc>
          <w:tcPr>
            <w:tcW w:w="4277" w:type="dxa"/>
          </w:tcPr>
          <w:p w:rsidR="00957F61" w:rsidRDefault="00957F61">
            <w:pPr>
              <w:pStyle w:val="TableParagraph"/>
              <w:spacing w:before="6"/>
              <w:rPr>
                <w:b/>
                <w:sz w:val="30"/>
              </w:rPr>
            </w:pPr>
          </w:p>
          <w:p w:rsidR="00957F61" w:rsidRDefault="00ED3D74">
            <w:pPr>
              <w:pStyle w:val="TableParagraph"/>
              <w:ind w:left="1343"/>
              <w:rPr>
                <w:b/>
                <w:sz w:val="24"/>
              </w:rPr>
            </w:pPr>
            <w:r>
              <w:rPr>
                <w:b/>
                <w:sz w:val="24"/>
              </w:rPr>
              <w:t>ES&amp;H Manual</w:t>
            </w:r>
          </w:p>
        </w:tc>
        <w:tc>
          <w:tcPr>
            <w:tcW w:w="2758" w:type="dxa"/>
          </w:tcPr>
          <w:p w:rsidR="00957F61" w:rsidRDefault="00ED3D74">
            <w:pPr>
              <w:pStyle w:val="TableParagraph"/>
              <w:spacing w:before="212"/>
              <w:ind w:left="593" w:right="593"/>
              <w:jc w:val="center"/>
              <w:rPr>
                <w:sz w:val="24"/>
              </w:rPr>
            </w:pPr>
            <w:r>
              <w:rPr>
                <w:sz w:val="24"/>
              </w:rPr>
              <w:t>FESHM 5031.6</w:t>
            </w:r>
          </w:p>
          <w:p w:rsidR="00957F61" w:rsidRDefault="00ED3D74">
            <w:pPr>
              <w:pStyle w:val="TableParagraph"/>
              <w:ind w:left="593" w:right="593"/>
              <w:jc w:val="center"/>
              <w:rPr>
                <w:sz w:val="24"/>
              </w:rPr>
            </w:pPr>
            <w:r>
              <w:rPr>
                <w:sz w:val="24"/>
              </w:rPr>
              <w:t>June 201</w:t>
            </w:r>
            <w:r w:rsidR="00D959A8">
              <w:rPr>
                <w:sz w:val="24"/>
              </w:rPr>
              <w:t>9</w:t>
            </w:r>
          </w:p>
        </w:tc>
      </w:tr>
    </w:tbl>
    <w:p w:rsidR="00957F61" w:rsidRDefault="00957F61">
      <w:pPr>
        <w:pStyle w:val="BodyText"/>
        <w:spacing w:before="3"/>
        <w:rPr>
          <w:b/>
          <w:sz w:val="16"/>
        </w:rPr>
      </w:pPr>
    </w:p>
    <w:p w:rsidR="00957F61" w:rsidRDefault="00ED3D74">
      <w:pPr>
        <w:spacing w:before="89"/>
        <w:ind w:left="3470" w:right="3470"/>
        <w:jc w:val="center"/>
        <w:rPr>
          <w:b/>
          <w:sz w:val="28"/>
        </w:rPr>
      </w:pPr>
      <w:r>
        <w:rPr>
          <w:b/>
          <w:sz w:val="28"/>
        </w:rPr>
        <w:t>TABLE OF CONTENTS</w:t>
      </w:r>
    </w:p>
    <w:p w:rsidR="00957F61" w:rsidRDefault="00957F61">
      <w:pPr>
        <w:pStyle w:val="BodyText"/>
        <w:rPr>
          <w:b/>
          <w:sz w:val="16"/>
        </w:rPr>
      </w:pPr>
    </w:p>
    <w:sdt>
      <w:sdtPr>
        <w:id w:val="2109153000"/>
        <w:docPartObj>
          <w:docPartGallery w:val="Table of Contents"/>
          <w:docPartUnique/>
        </w:docPartObj>
      </w:sdtPr>
      <w:sdtEndPr/>
      <w:sdtContent>
        <w:p w:rsidR="00957F61" w:rsidRDefault="00937081">
          <w:pPr>
            <w:pStyle w:val="TOC1"/>
            <w:tabs>
              <w:tab w:val="left" w:pos="775"/>
              <w:tab w:val="right" w:leader="dot" w:pos="9855"/>
            </w:tabs>
            <w:spacing w:before="90"/>
          </w:pPr>
          <w:hyperlink w:anchor="_bookmark0" w:history="1">
            <w:r w:rsidR="00ED3D74">
              <w:rPr>
                <w:b/>
              </w:rPr>
              <w:t>1.0</w:t>
            </w:r>
            <w:r w:rsidR="00ED3D74">
              <w:rPr>
                <w:b/>
              </w:rPr>
              <w:tab/>
            </w:r>
            <w:r w:rsidR="00ED3D74">
              <w:t>INTRODUCTION</w:t>
            </w:r>
            <w:r w:rsidR="00ED3D74">
              <w:rPr>
                <w:spacing w:val="-2"/>
              </w:rPr>
              <w:t xml:space="preserve"> </w:t>
            </w:r>
            <w:r w:rsidR="00ED3D74">
              <w:t>AND SCOPE</w:t>
            </w:r>
            <w:r w:rsidR="00ED3D74">
              <w:tab/>
              <w:t>2</w:t>
            </w:r>
          </w:hyperlink>
        </w:p>
        <w:p w:rsidR="00957F61" w:rsidRDefault="00937081">
          <w:pPr>
            <w:pStyle w:val="TOC2"/>
            <w:tabs>
              <w:tab w:val="left" w:pos="775"/>
              <w:tab w:val="right" w:leader="dot" w:pos="9855"/>
            </w:tabs>
            <w:rPr>
              <w:b w:val="0"/>
              <w:i w:val="0"/>
              <w:sz w:val="24"/>
            </w:rPr>
          </w:pPr>
          <w:hyperlink w:anchor="_bookmark1" w:history="1">
            <w:r w:rsidR="00ED3D74">
              <w:rPr>
                <w:i w:val="0"/>
                <w:sz w:val="24"/>
              </w:rPr>
              <w:t>2.0</w:t>
            </w:r>
            <w:r w:rsidR="00ED3D74">
              <w:rPr>
                <w:i w:val="0"/>
                <w:sz w:val="24"/>
              </w:rPr>
              <w:tab/>
            </w:r>
            <w:r w:rsidR="00ED3D74">
              <w:rPr>
                <w:b w:val="0"/>
                <w:i w:val="0"/>
                <w:sz w:val="24"/>
              </w:rPr>
              <w:t>DEFINITIONS</w:t>
            </w:r>
            <w:r w:rsidR="00ED3D74">
              <w:rPr>
                <w:b w:val="0"/>
                <w:i w:val="0"/>
                <w:sz w:val="24"/>
              </w:rPr>
              <w:tab/>
              <w:t>2</w:t>
            </w:r>
          </w:hyperlink>
        </w:p>
        <w:p w:rsidR="00957F61" w:rsidRDefault="00937081">
          <w:pPr>
            <w:pStyle w:val="TOC1"/>
            <w:tabs>
              <w:tab w:val="left" w:pos="775"/>
              <w:tab w:val="right" w:leader="dot" w:pos="9855"/>
            </w:tabs>
          </w:pPr>
          <w:hyperlink w:anchor="_bookmark2" w:history="1">
            <w:r w:rsidR="00ED3D74">
              <w:rPr>
                <w:b/>
              </w:rPr>
              <w:t>3.0</w:t>
            </w:r>
            <w:r w:rsidR="00ED3D74">
              <w:rPr>
                <w:b/>
              </w:rPr>
              <w:tab/>
            </w:r>
            <w:r w:rsidR="00ED3D74">
              <w:t>RESPONSIBILITES</w:t>
            </w:r>
            <w:r w:rsidR="00ED3D74">
              <w:tab/>
              <w:t>3</w:t>
            </w:r>
          </w:hyperlink>
        </w:p>
        <w:p w:rsidR="00957F61" w:rsidRDefault="00937081">
          <w:pPr>
            <w:pStyle w:val="TOC1"/>
            <w:numPr>
              <w:ilvl w:val="1"/>
              <w:numId w:val="4"/>
            </w:numPr>
            <w:tabs>
              <w:tab w:val="left" w:pos="775"/>
              <w:tab w:val="left" w:pos="776"/>
              <w:tab w:val="right" w:leader="dot" w:pos="9855"/>
            </w:tabs>
            <w:jc w:val="left"/>
          </w:pPr>
          <w:hyperlink w:anchor="_bookmark3" w:history="1">
            <w:r w:rsidR="00ED3D74">
              <w:t>POLICY</w:t>
            </w:r>
            <w:r w:rsidR="00ED3D74">
              <w:rPr>
                <w:spacing w:val="-2"/>
              </w:rPr>
              <w:t xml:space="preserve"> </w:t>
            </w:r>
            <w:r w:rsidR="00ED3D74">
              <w:t>AND</w:t>
            </w:r>
            <w:r w:rsidR="00ED3D74">
              <w:rPr>
                <w:spacing w:val="-2"/>
              </w:rPr>
              <w:t xml:space="preserve"> </w:t>
            </w:r>
            <w:r w:rsidR="00ED3D74">
              <w:t>REQUIREMENTS</w:t>
            </w:r>
            <w:r w:rsidR="00ED3D74">
              <w:tab/>
              <w:t>3</w:t>
            </w:r>
          </w:hyperlink>
        </w:p>
        <w:p w:rsidR="00957F61" w:rsidRDefault="00937081">
          <w:pPr>
            <w:pStyle w:val="TOC3"/>
            <w:numPr>
              <w:ilvl w:val="1"/>
              <w:numId w:val="4"/>
            </w:numPr>
            <w:tabs>
              <w:tab w:val="left" w:pos="1311"/>
              <w:tab w:val="left" w:pos="1312"/>
              <w:tab w:val="right" w:leader="dot" w:pos="9859"/>
            </w:tabs>
            <w:ind w:left="1311" w:hanging="540"/>
            <w:jc w:val="left"/>
          </w:pPr>
          <w:hyperlink w:anchor="_bookmark4" w:history="1">
            <w:r w:rsidR="00ED3D74">
              <w:t>Policy</w:t>
            </w:r>
            <w:r w:rsidR="00ED3D74">
              <w:tab/>
              <w:t>3</w:t>
            </w:r>
          </w:hyperlink>
        </w:p>
        <w:p w:rsidR="00957F61" w:rsidRDefault="00937081">
          <w:pPr>
            <w:pStyle w:val="TOC3"/>
            <w:numPr>
              <w:ilvl w:val="1"/>
              <w:numId w:val="4"/>
            </w:numPr>
            <w:tabs>
              <w:tab w:val="left" w:pos="1311"/>
              <w:tab w:val="left" w:pos="1312"/>
              <w:tab w:val="right" w:leader="dot" w:pos="9859"/>
            </w:tabs>
            <w:ind w:left="1311" w:hanging="540"/>
            <w:jc w:val="left"/>
          </w:pPr>
          <w:hyperlink w:anchor="_bookmark5" w:history="1">
            <w:r w:rsidR="00ED3D74">
              <w:t>Documentation</w:t>
            </w:r>
            <w:r w:rsidR="00ED3D74">
              <w:tab/>
              <w:t>3</w:t>
            </w:r>
          </w:hyperlink>
        </w:p>
        <w:p w:rsidR="00957F61" w:rsidRDefault="00937081">
          <w:pPr>
            <w:pStyle w:val="TOC3"/>
            <w:numPr>
              <w:ilvl w:val="1"/>
              <w:numId w:val="4"/>
            </w:numPr>
            <w:tabs>
              <w:tab w:val="left" w:pos="1311"/>
              <w:tab w:val="left" w:pos="1312"/>
              <w:tab w:val="right" w:leader="dot" w:pos="9859"/>
            </w:tabs>
            <w:ind w:left="1311" w:hanging="540"/>
            <w:jc w:val="left"/>
          </w:pPr>
          <w:hyperlink w:anchor="_bookmark6" w:history="1">
            <w:r w:rsidR="00ED3D74">
              <w:t>Review</w:t>
            </w:r>
            <w:r w:rsidR="00ED3D74">
              <w:tab/>
              <w:t>3</w:t>
            </w:r>
          </w:hyperlink>
        </w:p>
        <w:p w:rsidR="00957F61" w:rsidRDefault="00937081">
          <w:pPr>
            <w:pStyle w:val="TOC3"/>
            <w:numPr>
              <w:ilvl w:val="1"/>
              <w:numId w:val="4"/>
            </w:numPr>
            <w:tabs>
              <w:tab w:val="left" w:pos="1311"/>
              <w:tab w:val="left" w:pos="1312"/>
              <w:tab w:val="right" w:leader="dot" w:pos="9859"/>
            </w:tabs>
            <w:ind w:left="1311" w:hanging="540"/>
            <w:jc w:val="left"/>
          </w:pPr>
          <w:hyperlink w:anchor="_bookmark7" w:history="1">
            <w:r w:rsidR="00ED3D74">
              <w:t>Modifications to a</w:t>
            </w:r>
            <w:r w:rsidR="00ED3D74">
              <w:rPr>
                <w:spacing w:val="-2"/>
              </w:rPr>
              <w:t xml:space="preserve"> </w:t>
            </w:r>
            <w:r w:rsidR="00ED3D74">
              <w:t>compliant</w:t>
            </w:r>
            <w:r w:rsidR="00ED3D74">
              <w:rPr>
                <w:spacing w:val="-1"/>
              </w:rPr>
              <w:t xml:space="preserve"> </w:t>
            </w:r>
            <w:r w:rsidR="00ED3D74">
              <w:t>system</w:t>
            </w:r>
            <w:r w:rsidR="00ED3D74">
              <w:tab/>
              <w:t>4</w:t>
            </w:r>
          </w:hyperlink>
        </w:p>
        <w:p w:rsidR="00957F61" w:rsidRDefault="00937081">
          <w:pPr>
            <w:pStyle w:val="TOC3"/>
            <w:numPr>
              <w:ilvl w:val="1"/>
              <w:numId w:val="4"/>
            </w:numPr>
            <w:tabs>
              <w:tab w:val="left" w:pos="1311"/>
              <w:tab w:val="left" w:pos="1312"/>
              <w:tab w:val="right" w:leader="dot" w:pos="9859"/>
            </w:tabs>
            <w:ind w:left="1311" w:hanging="540"/>
            <w:jc w:val="left"/>
          </w:pPr>
          <w:hyperlink w:anchor="_bookmark8" w:history="1">
            <w:r w:rsidR="00ED3D74">
              <w:t>Director's</w:t>
            </w:r>
            <w:r w:rsidR="00ED3D74">
              <w:rPr>
                <w:spacing w:val="-1"/>
              </w:rPr>
              <w:t xml:space="preserve"> </w:t>
            </w:r>
            <w:r w:rsidR="00ED3D74">
              <w:t>Exception</w:t>
            </w:r>
            <w:r w:rsidR="00ED3D74">
              <w:tab/>
              <w:t>4</w:t>
            </w:r>
          </w:hyperlink>
        </w:p>
        <w:p w:rsidR="00957F61" w:rsidRDefault="00937081">
          <w:pPr>
            <w:pStyle w:val="TOC1"/>
            <w:numPr>
              <w:ilvl w:val="1"/>
              <w:numId w:val="3"/>
            </w:numPr>
            <w:tabs>
              <w:tab w:val="left" w:pos="775"/>
              <w:tab w:val="left" w:pos="776"/>
              <w:tab w:val="right" w:leader="dot" w:pos="9855"/>
            </w:tabs>
            <w:jc w:val="left"/>
          </w:pPr>
          <w:hyperlink w:anchor="_bookmark9" w:history="1">
            <w:r w:rsidR="00ED3D74">
              <w:t>ENGINEERING</w:t>
            </w:r>
            <w:r w:rsidR="00ED3D74">
              <w:rPr>
                <w:spacing w:val="-2"/>
              </w:rPr>
              <w:t xml:space="preserve"> </w:t>
            </w:r>
            <w:r w:rsidR="00ED3D74">
              <w:t>NOTE</w:t>
            </w:r>
            <w:r w:rsidR="00ED3D74">
              <w:tab/>
              <w:t>4</w:t>
            </w:r>
          </w:hyperlink>
        </w:p>
        <w:p w:rsidR="00957F61" w:rsidRDefault="00937081">
          <w:pPr>
            <w:pStyle w:val="TOC3"/>
            <w:numPr>
              <w:ilvl w:val="1"/>
              <w:numId w:val="3"/>
            </w:numPr>
            <w:tabs>
              <w:tab w:val="left" w:pos="1311"/>
              <w:tab w:val="left" w:pos="1312"/>
              <w:tab w:val="right" w:leader="dot" w:pos="9859"/>
            </w:tabs>
            <w:ind w:left="1311" w:hanging="540"/>
            <w:jc w:val="left"/>
          </w:pPr>
          <w:hyperlink w:anchor="_bookmark10" w:history="1">
            <w:r w:rsidR="00ED3D74">
              <w:t>Cavity</w:t>
            </w:r>
            <w:r w:rsidR="00ED3D74">
              <w:rPr>
                <w:spacing w:val="-5"/>
              </w:rPr>
              <w:t xml:space="preserve"> </w:t>
            </w:r>
            <w:r w:rsidR="00ED3D74">
              <w:t>description</w:t>
            </w:r>
            <w:r w:rsidR="00ED3D74">
              <w:tab/>
              <w:t>4</w:t>
            </w:r>
          </w:hyperlink>
        </w:p>
        <w:p w:rsidR="00957F61" w:rsidRDefault="00937081">
          <w:pPr>
            <w:pStyle w:val="TOC3"/>
            <w:numPr>
              <w:ilvl w:val="1"/>
              <w:numId w:val="3"/>
            </w:numPr>
            <w:tabs>
              <w:tab w:val="left" w:pos="1311"/>
              <w:tab w:val="left" w:pos="1312"/>
              <w:tab w:val="right" w:leader="dot" w:pos="9859"/>
            </w:tabs>
            <w:ind w:left="1311" w:hanging="540"/>
            <w:jc w:val="left"/>
          </w:pPr>
          <w:hyperlink w:anchor="_bookmark11" w:history="1">
            <w:r w:rsidR="00ED3D74">
              <w:t>Material</w:t>
            </w:r>
            <w:r w:rsidR="00ED3D74">
              <w:rPr>
                <w:spacing w:val="-1"/>
              </w:rPr>
              <w:t xml:space="preserve"> </w:t>
            </w:r>
            <w:r w:rsidR="00ED3D74">
              <w:t>data</w:t>
            </w:r>
            <w:r w:rsidR="00ED3D74">
              <w:tab/>
              <w:t>4</w:t>
            </w:r>
          </w:hyperlink>
        </w:p>
        <w:p w:rsidR="00957F61" w:rsidRDefault="00937081">
          <w:pPr>
            <w:pStyle w:val="TOC4"/>
            <w:numPr>
              <w:ilvl w:val="2"/>
              <w:numId w:val="3"/>
            </w:numPr>
            <w:tabs>
              <w:tab w:val="left" w:pos="2069"/>
              <w:tab w:val="left" w:pos="2070"/>
              <w:tab w:val="right" w:leader="dot" w:pos="9850"/>
            </w:tabs>
            <w:ind w:hanging="758"/>
          </w:pPr>
          <w:hyperlink w:anchor="_bookmark12" w:history="1">
            <w:r w:rsidR="00ED3D74">
              <w:t>Materials and properties used in</w:t>
            </w:r>
            <w:r w:rsidR="00ED3D74">
              <w:rPr>
                <w:spacing w:val="-1"/>
              </w:rPr>
              <w:t xml:space="preserve"> </w:t>
            </w:r>
            <w:r w:rsidR="00ED3D74">
              <w:t>construction</w:t>
            </w:r>
            <w:r w:rsidR="00ED3D74">
              <w:tab/>
              <w:t>4</w:t>
            </w:r>
          </w:hyperlink>
        </w:p>
        <w:p w:rsidR="00957F61" w:rsidRDefault="00937081">
          <w:pPr>
            <w:pStyle w:val="TOC4"/>
            <w:numPr>
              <w:ilvl w:val="2"/>
              <w:numId w:val="3"/>
            </w:numPr>
            <w:tabs>
              <w:tab w:val="left" w:pos="2069"/>
              <w:tab w:val="left" w:pos="2070"/>
              <w:tab w:val="right" w:leader="dot" w:pos="9850"/>
            </w:tabs>
            <w:ind w:hanging="758"/>
          </w:pPr>
          <w:hyperlink w:anchor="_bookmark13" w:history="1">
            <w:r w:rsidR="00ED3D74">
              <w:t>Material</w:t>
            </w:r>
            <w:r w:rsidR="00ED3D74">
              <w:rPr>
                <w:spacing w:val="-1"/>
              </w:rPr>
              <w:t xml:space="preserve"> </w:t>
            </w:r>
            <w:r w:rsidR="00ED3D74">
              <w:t>certifications</w:t>
            </w:r>
            <w:r w:rsidR="00ED3D74">
              <w:tab/>
              <w:t>4</w:t>
            </w:r>
          </w:hyperlink>
        </w:p>
        <w:p w:rsidR="00957F61" w:rsidRDefault="00937081">
          <w:pPr>
            <w:pStyle w:val="TOC4"/>
            <w:numPr>
              <w:ilvl w:val="2"/>
              <w:numId w:val="3"/>
            </w:numPr>
            <w:tabs>
              <w:tab w:val="left" w:pos="2069"/>
              <w:tab w:val="left" w:pos="2070"/>
              <w:tab w:val="right" w:leader="dot" w:pos="9850"/>
            </w:tabs>
            <w:ind w:hanging="758"/>
          </w:pPr>
          <w:hyperlink w:anchor="_bookmark14" w:history="1">
            <w:r w:rsidR="00ED3D74">
              <w:t>Serial numbers of</w:t>
            </w:r>
            <w:r w:rsidR="00ED3D74">
              <w:rPr>
                <w:spacing w:val="-2"/>
              </w:rPr>
              <w:t xml:space="preserve"> </w:t>
            </w:r>
            <w:r w:rsidR="00ED3D74">
              <w:t>cells</w:t>
            </w:r>
            <w:r w:rsidR="00ED3D74">
              <w:rPr>
                <w:spacing w:val="-1"/>
              </w:rPr>
              <w:t xml:space="preserve"> </w:t>
            </w:r>
            <w:r w:rsidR="00ED3D74">
              <w:t>(traceability)</w:t>
            </w:r>
            <w:r w:rsidR="00ED3D74">
              <w:tab/>
              <w:t>4</w:t>
            </w:r>
          </w:hyperlink>
        </w:p>
        <w:p w:rsidR="00957F61" w:rsidRDefault="00937081">
          <w:pPr>
            <w:pStyle w:val="TOC3"/>
            <w:numPr>
              <w:ilvl w:val="1"/>
              <w:numId w:val="3"/>
            </w:numPr>
            <w:tabs>
              <w:tab w:val="left" w:pos="1311"/>
              <w:tab w:val="left" w:pos="1312"/>
              <w:tab w:val="right" w:leader="dot" w:pos="9859"/>
            </w:tabs>
            <w:ind w:left="1311" w:hanging="540"/>
            <w:jc w:val="left"/>
          </w:pPr>
          <w:hyperlink w:anchor="_bookmark15" w:history="1">
            <w:r w:rsidR="00ED3D74">
              <w:t>Design calculations</w:t>
            </w:r>
            <w:r w:rsidR="00ED3D74">
              <w:tab/>
              <w:t>4</w:t>
            </w:r>
          </w:hyperlink>
        </w:p>
        <w:p w:rsidR="00957F61" w:rsidRDefault="00937081">
          <w:pPr>
            <w:pStyle w:val="TOC3"/>
            <w:numPr>
              <w:ilvl w:val="1"/>
              <w:numId w:val="3"/>
            </w:numPr>
            <w:tabs>
              <w:tab w:val="left" w:pos="1311"/>
              <w:tab w:val="left" w:pos="1312"/>
              <w:tab w:val="right" w:leader="dot" w:pos="9859"/>
            </w:tabs>
            <w:ind w:left="1311" w:hanging="540"/>
            <w:jc w:val="left"/>
          </w:pPr>
          <w:hyperlink w:anchor="_bookmark16" w:history="1">
            <w:r w:rsidR="00ED3D74">
              <w:t>Fabrication</w:t>
            </w:r>
            <w:r w:rsidR="00ED3D74">
              <w:rPr>
                <w:spacing w:val="-1"/>
              </w:rPr>
              <w:t xml:space="preserve"> </w:t>
            </w:r>
            <w:r w:rsidR="00ED3D74">
              <w:t>information</w:t>
            </w:r>
            <w:r w:rsidR="00ED3D74">
              <w:tab/>
              <w:t>4</w:t>
            </w:r>
          </w:hyperlink>
        </w:p>
        <w:p w:rsidR="00957F61" w:rsidRDefault="00937081">
          <w:pPr>
            <w:pStyle w:val="TOC4"/>
            <w:numPr>
              <w:ilvl w:val="2"/>
              <w:numId w:val="3"/>
            </w:numPr>
            <w:tabs>
              <w:tab w:val="left" w:pos="2069"/>
              <w:tab w:val="left" w:pos="2070"/>
              <w:tab w:val="right" w:leader="dot" w:pos="9850"/>
            </w:tabs>
            <w:ind w:hanging="758"/>
          </w:pPr>
          <w:hyperlink w:anchor="_bookmark17" w:history="1">
            <w:r w:rsidR="00ED3D74">
              <w:t>Welding / brazing details</w:t>
            </w:r>
            <w:r w:rsidR="00ED3D74">
              <w:rPr>
                <w:spacing w:val="-7"/>
              </w:rPr>
              <w:t xml:space="preserve"> </w:t>
            </w:r>
            <w:r w:rsidR="00ED3D74">
              <w:t>and</w:t>
            </w:r>
            <w:r w:rsidR="00ED3D74">
              <w:rPr>
                <w:spacing w:val="-1"/>
              </w:rPr>
              <w:t xml:space="preserve"> </w:t>
            </w:r>
            <w:r w:rsidR="00ED3D74">
              <w:t>specifications</w:t>
            </w:r>
            <w:r w:rsidR="00ED3D74">
              <w:tab/>
              <w:t>4</w:t>
            </w:r>
          </w:hyperlink>
        </w:p>
        <w:p w:rsidR="00957F61" w:rsidRDefault="00937081">
          <w:pPr>
            <w:pStyle w:val="TOC4"/>
            <w:numPr>
              <w:ilvl w:val="2"/>
              <w:numId w:val="3"/>
            </w:numPr>
            <w:tabs>
              <w:tab w:val="left" w:pos="2069"/>
              <w:tab w:val="left" w:pos="2070"/>
              <w:tab w:val="right" w:leader="dot" w:pos="9850"/>
            </w:tabs>
            <w:ind w:hanging="758"/>
          </w:pPr>
          <w:hyperlink w:anchor="_bookmark18" w:history="1">
            <w:r w:rsidR="00ED3D74">
              <w:t>Welder’s</w:t>
            </w:r>
            <w:r w:rsidR="00ED3D74">
              <w:rPr>
                <w:spacing w:val="-1"/>
              </w:rPr>
              <w:t xml:space="preserve"> </w:t>
            </w:r>
            <w:r w:rsidR="00ED3D74">
              <w:t>qualification</w:t>
            </w:r>
            <w:r w:rsidR="00ED3D74">
              <w:tab/>
              <w:t>4</w:t>
            </w:r>
          </w:hyperlink>
        </w:p>
        <w:p w:rsidR="00957F61" w:rsidRDefault="00937081">
          <w:pPr>
            <w:pStyle w:val="TOC4"/>
            <w:numPr>
              <w:ilvl w:val="2"/>
              <w:numId w:val="3"/>
            </w:numPr>
            <w:tabs>
              <w:tab w:val="left" w:pos="2069"/>
              <w:tab w:val="left" w:pos="2070"/>
              <w:tab w:val="right" w:leader="dot" w:pos="9850"/>
            </w:tabs>
            <w:ind w:hanging="758"/>
          </w:pPr>
          <w:hyperlink w:anchor="_bookmark19" w:history="1">
            <w:r w:rsidR="00ED3D74">
              <w:t>Processing</w:t>
            </w:r>
            <w:r w:rsidR="00ED3D74">
              <w:rPr>
                <w:spacing w:val="-3"/>
              </w:rPr>
              <w:t xml:space="preserve"> </w:t>
            </w:r>
            <w:r w:rsidR="00ED3D74">
              <w:t>history</w:t>
            </w:r>
            <w:r w:rsidR="00ED3D74">
              <w:tab/>
              <w:t>4</w:t>
            </w:r>
          </w:hyperlink>
        </w:p>
        <w:p w:rsidR="00957F61" w:rsidRDefault="00937081">
          <w:pPr>
            <w:pStyle w:val="TOC3"/>
            <w:numPr>
              <w:ilvl w:val="1"/>
              <w:numId w:val="3"/>
            </w:numPr>
            <w:tabs>
              <w:tab w:val="left" w:pos="1311"/>
              <w:tab w:val="left" w:pos="1312"/>
              <w:tab w:val="right" w:leader="dot" w:pos="9859"/>
            </w:tabs>
            <w:ind w:left="1311" w:hanging="540"/>
            <w:jc w:val="left"/>
          </w:pPr>
          <w:hyperlink w:anchor="_bookmark20" w:history="1">
            <w:r w:rsidR="00ED3D74">
              <w:t>Cavity</w:t>
            </w:r>
            <w:r w:rsidR="00ED3D74">
              <w:rPr>
                <w:spacing w:val="-6"/>
              </w:rPr>
              <w:t xml:space="preserve"> </w:t>
            </w:r>
            <w:r w:rsidR="00ED3D74">
              <w:t>wall</w:t>
            </w:r>
            <w:r w:rsidR="00ED3D74">
              <w:rPr>
                <w:spacing w:val="-1"/>
              </w:rPr>
              <w:t xml:space="preserve"> </w:t>
            </w:r>
            <w:r w:rsidR="00ED3D74">
              <w:t>thickness</w:t>
            </w:r>
            <w:r w:rsidR="00ED3D74">
              <w:tab/>
              <w:t>4</w:t>
            </w:r>
          </w:hyperlink>
        </w:p>
        <w:p w:rsidR="00957F61" w:rsidRDefault="00937081">
          <w:pPr>
            <w:pStyle w:val="TOC4"/>
            <w:numPr>
              <w:ilvl w:val="2"/>
              <w:numId w:val="3"/>
            </w:numPr>
            <w:tabs>
              <w:tab w:val="left" w:pos="2069"/>
              <w:tab w:val="left" w:pos="2070"/>
              <w:tab w:val="right" w:leader="dot" w:pos="9850"/>
            </w:tabs>
            <w:ind w:hanging="758"/>
          </w:pPr>
          <w:hyperlink w:anchor="_bookmark21" w:history="1">
            <w:r w:rsidR="00ED3D74">
              <w:t>Internal</w:t>
            </w:r>
            <w:r w:rsidR="00ED3D74">
              <w:rPr>
                <w:spacing w:val="-1"/>
              </w:rPr>
              <w:t xml:space="preserve"> </w:t>
            </w:r>
            <w:r w:rsidR="00ED3D74">
              <w:t>pressure</w:t>
            </w:r>
            <w:r w:rsidR="00ED3D74">
              <w:tab/>
              <w:t>4</w:t>
            </w:r>
          </w:hyperlink>
        </w:p>
        <w:p w:rsidR="00957F61" w:rsidRDefault="00937081">
          <w:pPr>
            <w:pStyle w:val="TOC4"/>
            <w:numPr>
              <w:ilvl w:val="2"/>
              <w:numId w:val="3"/>
            </w:numPr>
            <w:tabs>
              <w:tab w:val="left" w:pos="2069"/>
              <w:tab w:val="left" w:pos="2070"/>
              <w:tab w:val="right" w:leader="dot" w:pos="9850"/>
            </w:tabs>
            <w:ind w:hanging="758"/>
          </w:pPr>
          <w:hyperlink w:anchor="_bookmark22" w:history="1">
            <w:r w:rsidR="00ED3D74">
              <w:t>External</w:t>
            </w:r>
            <w:r w:rsidR="00ED3D74">
              <w:rPr>
                <w:spacing w:val="-1"/>
              </w:rPr>
              <w:t xml:space="preserve"> </w:t>
            </w:r>
            <w:r w:rsidR="00ED3D74">
              <w:t>pressure</w:t>
            </w:r>
            <w:r w:rsidR="00ED3D74">
              <w:tab/>
              <w:t>4</w:t>
            </w:r>
          </w:hyperlink>
        </w:p>
        <w:p w:rsidR="00957F61" w:rsidRDefault="00937081">
          <w:pPr>
            <w:pStyle w:val="TOC3"/>
            <w:numPr>
              <w:ilvl w:val="1"/>
              <w:numId w:val="3"/>
            </w:numPr>
            <w:tabs>
              <w:tab w:val="left" w:pos="1311"/>
              <w:tab w:val="left" w:pos="1312"/>
              <w:tab w:val="right" w:leader="dot" w:pos="9859"/>
            </w:tabs>
            <w:ind w:left="1311" w:hanging="540"/>
            <w:jc w:val="left"/>
          </w:pPr>
          <w:hyperlink w:anchor="_bookmark23" w:history="1">
            <w:r w:rsidR="00ED3D74">
              <w:t>Examination</w:t>
            </w:r>
            <w:r w:rsidR="00ED3D74">
              <w:rPr>
                <w:spacing w:val="-1"/>
              </w:rPr>
              <w:t xml:space="preserve"> </w:t>
            </w:r>
            <w:r w:rsidR="00ED3D74">
              <w:t>reports</w:t>
            </w:r>
            <w:r w:rsidR="00ED3D74">
              <w:tab/>
              <w:t>4</w:t>
            </w:r>
          </w:hyperlink>
        </w:p>
        <w:p w:rsidR="00957F61" w:rsidRDefault="00937081">
          <w:pPr>
            <w:pStyle w:val="TOC3"/>
            <w:numPr>
              <w:ilvl w:val="1"/>
              <w:numId w:val="3"/>
            </w:numPr>
            <w:tabs>
              <w:tab w:val="left" w:pos="1311"/>
              <w:tab w:val="left" w:pos="1312"/>
              <w:tab w:val="right" w:leader="dot" w:pos="9859"/>
            </w:tabs>
            <w:ind w:left="1311" w:hanging="540"/>
            <w:jc w:val="left"/>
          </w:pPr>
          <w:hyperlink w:anchor="_bookmark24" w:history="1">
            <w:r w:rsidR="00ED3D74">
              <w:t>Pressure</w:t>
            </w:r>
            <w:r w:rsidR="00ED3D74">
              <w:rPr>
                <w:spacing w:val="-2"/>
              </w:rPr>
              <w:t xml:space="preserve"> </w:t>
            </w:r>
            <w:r w:rsidR="00ED3D74">
              <w:t>test</w:t>
            </w:r>
            <w:r w:rsidR="00ED3D74">
              <w:rPr>
                <w:spacing w:val="-1"/>
              </w:rPr>
              <w:t xml:space="preserve"> </w:t>
            </w:r>
            <w:r w:rsidR="00ED3D74">
              <w:t>reports</w:t>
            </w:r>
            <w:r w:rsidR="00ED3D74">
              <w:tab/>
              <w:t>4</w:t>
            </w:r>
          </w:hyperlink>
        </w:p>
        <w:p w:rsidR="00957F61" w:rsidRDefault="00937081">
          <w:pPr>
            <w:pStyle w:val="TOC3"/>
            <w:numPr>
              <w:ilvl w:val="1"/>
              <w:numId w:val="3"/>
            </w:numPr>
            <w:tabs>
              <w:tab w:val="left" w:pos="1311"/>
              <w:tab w:val="left" w:pos="1312"/>
              <w:tab w:val="right" w:leader="dot" w:pos="9859"/>
            </w:tabs>
            <w:ind w:left="1311" w:hanging="540"/>
            <w:jc w:val="left"/>
          </w:pPr>
          <w:hyperlink w:anchor="_bookmark25" w:history="1">
            <w:r w:rsidR="00ED3D74">
              <w:t>Relief</w:t>
            </w:r>
            <w:r w:rsidR="00ED3D74">
              <w:rPr>
                <w:spacing w:val="-2"/>
              </w:rPr>
              <w:t xml:space="preserve"> </w:t>
            </w:r>
            <w:r w:rsidR="00ED3D74">
              <w:t>system</w:t>
            </w:r>
            <w:r w:rsidR="00ED3D74">
              <w:rPr>
                <w:spacing w:val="-1"/>
              </w:rPr>
              <w:t xml:space="preserve"> </w:t>
            </w:r>
            <w:r w:rsidR="00ED3D74">
              <w:t>verification</w:t>
            </w:r>
            <w:r w:rsidR="00ED3D74">
              <w:tab/>
              <w:t>4</w:t>
            </w:r>
          </w:hyperlink>
        </w:p>
        <w:p w:rsidR="00957F61" w:rsidRDefault="00937081">
          <w:pPr>
            <w:pStyle w:val="TOC3"/>
            <w:numPr>
              <w:ilvl w:val="1"/>
              <w:numId w:val="3"/>
            </w:numPr>
            <w:tabs>
              <w:tab w:val="left" w:pos="1311"/>
              <w:tab w:val="left" w:pos="1312"/>
              <w:tab w:val="right" w:leader="dot" w:pos="9859"/>
            </w:tabs>
            <w:ind w:left="1311" w:hanging="540"/>
            <w:jc w:val="left"/>
          </w:pPr>
          <w:hyperlink w:anchor="_bookmark26" w:history="1">
            <w:r w:rsidR="00ED3D74">
              <w:t>Operating</w:t>
            </w:r>
            <w:r w:rsidR="00ED3D74">
              <w:rPr>
                <w:spacing w:val="-4"/>
              </w:rPr>
              <w:t xml:space="preserve"> </w:t>
            </w:r>
            <w:r w:rsidR="00ED3D74">
              <w:t>procedures</w:t>
            </w:r>
            <w:r w:rsidR="00ED3D74">
              <w:tab/>
              <w:t>4</w:t>
            </w:r>
          </w:hyperlink>
        </w:p>
        <w:p w:rsidR="00957F61" w:rsidRDefault="00937081">
          <w:pPr>
            <w:pStyle w:val="TOC1"/>
            <w:tabs>
              <w:tab w:val="left" w:pos="775"/>
              <w:tab w:val="right" w:leader="dot" w:pos="9855"/>
            </w:tabs>
          </w:pPr>
          <w:hyperlink w:anchor="_bookmark27" w:history="1">
            <w:r w:rsidR="00ED3D74">
              <w:rPr>
                <w:b/>
              </w:rPr>
              <w:t>6.0</w:t>
            </w:r>
            <w:r w:rsidR="00ED3D74">
              <w:rPr>
                <w:b/>
              </w:rPr>
              <w:tab/>
            </w:r>
            <w:r w:rsidR="00ED3D74">
              <w:t>TECHNICAL</w:t>
            </w:r>
            <w:r w:rsidR="00ED3D74">
              <w:rPr>
                <w:spacing w:val="-4"/>
              </w:rPr>
              <w:t xml:space="preserve"> </w:t>
            </w:r>
            <w:r w:rsidR="00ED3D74">
              <w:t>APPENDIX</w:t>
            </w:r>
            <w:r w:rsidR="00ED3D74">
              <w:tab/>
              <w:t>5</w:t>
            </w:r>
          </w:hyperlink>
        </w:p>
      </w:sdtContent>
    </w:sdt>
    <w:p w:rsidR="00957F61" w:rsidRDefault="00957F61">
      <w:pPr>
        <w:sectPr w:rsidR="00957F61">
          <w:pgSz w:w="12240" w:h="15840"/>
          <w:pgMar w:top="720" w:right="940" w:bottom="820" w:left="1300" w:header="0" w:footer="630" w:gutter="0"/>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4277"/>
        <w:gridCol w:w="2758"/>
      </w:tblGrid>
      <w:tr w:rsidR="00957F61">
        <w:trPr>
          <w:trHeight w:val="980"/>
        </w:trPr>
        <w:tc>
          <w:tcPr>
            <w:tcW w:w="2676" w:type="dxa"/>
          </w:tcPr>
          <w:p w:rsidR="00957F61" w:rsidRDefault="00957F61">
            <w:pPr>
              <w:pStyle w:val="TableParagraph"/>
              <w:spacing w:before="1"/>
            </w:pPr>
          </w:p>
          <w:p w:rsidR="00957F61" w:rsidRDefault="00ED3D74">
            <w:pPr>
              <w:pStyle w:val="TableParagraph"/>
              <w:ind w:left="92"/>
              <w:rPr>
                <w:sz w:val="20"/>
              </w:rPr>
            </w:pPr>
            <w:r>
              <w:rPr>
                <w:noProof/>
                <w:sz w:val="20"/>
              </w:rPr>
              <w:drawing>
                <wp:inline distT="0" distB="0" distL="0" distR="0">
                  <wp:extent cx="1551515" cy="27603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551515" cy="276034"/>
                          </a:xfrm>
                          <a:prstGeom prst="rect">
                            <a:avLst/>
                          </a:prstGeom>
                        </pic:spPr>
                      </pic:pic>
                    </a:graphicData>
                  </a:graphic>
                </wp:inline>
              </w:drawing>
            </w:r>
          </w:p>
        </w:tc>
        <w:tc>
          <w:tcPr>
            <w:tcW w:w="4277" w:type="dxa"/>
          </w:tcPr>
          <w:p w:rsidR="00957F61" w:rsidRDefault="00957F61">
            <w:pPr>
              <w:pStyle w:val="TableParagraph"/>
              <w:spacing w:before="6"/>
              <w:rPr>
                <w:sz w:val="30"/>
              </w:rPr>
            </w:pPr>
          </w:p>
          <w:p w:rsidR="00957F61" w:rsidRDefault="00ED3D74">
            <w:pPr>
              <w:pStyle w:val="TableParagraph"/>
              <w:ind w:left="1343"/>
              <w:rPr>
                <w:b/>
                <w:sz w:val="24"/>
              </w:rPr>
            </w:pPr>
            <w:r>
              <w:rPr>
                <w:b/>
                <w:sz w:val="24"/>
              </w:rPr>
              <w:t>ES&amp;H Manual</w:t>
            </w:r>
          </w:p>
        </w:tc>
        <w:tc>
          <w:tcPr>
            <w:tcW w:w="2758" w:type="dxa"/>
          </w:tcPr>
          <w:p w:rsidR="00957F61" w:rsidRDefault="00ED3D74">
            <w:pPr>
              <w:pStyle w:val="TableParagraph"/>
              <w:spacing w:before="212"/>
              <w:ind w:left="593" w:right="593"/>
              <w:jc w:val="center"/>
              <w:rPr>
                <w:sz w:val="24"/>
              </w:rPr>
            </w:pPr>
            <w:r>
              <w:rPr>
                <w:sz w:val="24"/>
              </w:rPr>
              <w:t>FESHM 5031.6</w:t>
            </w:r>
          </w:p>
          <w:p w:rsidR="00957F61" w:rsidRDefault="00ED3D74">
            <w:pPr>
              <w:pStyle w:val="TableParagraph"/>
              <w:ind w:left="593" w:right="593"/>
              <w:jc w:val="center"/>
              <w:rPr>
                <w:sz w:val="24"/>
              </w:rPr>
            </w:pPr>
            <w:r>
              <w:rPr>
                <w:sz w:val="24"/>
              </w:rPr>
              <w:t>June 201</w:t>
            </w:r>
            <w:r w:rsidR="0091595E">
              <w:rPr>
                <w:sz w:val="24"/>
              </w:rPr>
              <w:t>9</w:t>
            </w:r>
          </w:p>
        </w:tc>
      </w:tr>
    </w:tbl>
    <w:p w:rsidR="00957F61" w:rsidRDefault="00957F61">
      <w:pPr>
        <w:pStyle w:val="BodyText"/>
      </w:pPr>
    </w:p>
    <w:p w:rsidR="00957F61" w:rsidRDefault="00ED3D74">
      <w:pPr>
        <w:pStyle w:val="Heading1"/>
      </w:pPr>
      <w:bookmarkStart w:id="0" w:name="1.0_INTRODUCTION_AND_SCOPE"/>
      <w:bookmarkStart w:id="1" w:name="_bookmark0"/>
      <w:bookmarkEnd w:id="0"/>
      <w:bookmarkEnd w:id="1"/>
      <w:r>
        <w:t>1.0     INTRODUCTION AND SCOPE</w:t>
      </w:r>
    </w:p>
    <w:p w:rsidR="00957F61" w:rsidRDefault="00957F61">
      <w:pPr>
        <w:pStyle w:val="BodyText"/>
        <w:spacing w:before="9"/>
        <w:rPr>
          <w:b/>
          <w:sz w:val="23"/>
        </w:rPr>
      </w:pPr>
    </w:p>
    <w:p w:rsidR="00957F61" w:rsidRDefault="00ED3D74">
      <w:pPr>
        <w:pStyle w:val="BodyText"/>
        <w:spacing w:before="1"/>
        <w:ind w:left="140" w:right="136"/>
        <w:jc w:val="both"/>
      </w:pPr>
      <w:r>
        <w:t>This chapter defines the policy for the design, fabrication, testing, and quality control of dressed Superconducting Radio Frequency (SRF) Cavities, also referred to in this chapter as Dressed SRF cavities. Dressed SRF cavities containing cryogens pose a potential pressure hazard. Pressure vessels such</w:t>
      </w:r>
      <w:r>
        <w:rPr>
          <w:spacing w:val="-14"/>
        </w:rPr>
        <w:t xml:space="preserve"> </w:t>
      </w:r>
      <w:r>
        <w:t>as</w:t>
      </w:r>
      <w:r>
        <w:rPr>
          <w:spacing w:val="-14"/>
        </w:rPr>
        <w:t xml:space="preserve"> </w:t>
      </w:r>
      <w:r>
        <w:t>SRF</w:t>
      </w:r>
      <w:r>
        <w:rPr>
          <w:spacing w:val="-16"/>
        </w:rPr>
        <w:t xml:space="preserve"> </w:t>
      </w:r>
      <w:r>
        <w:t>cavities</w:t>
      </w:r>
      <w:r>
        <w:rPr>
          <w:spacing w:val="-14"/>
        </w:rPr>
        <w:t xml:space="preserve"> </w:t>
      </w:r>
      <w:r>
        <w:t>fall</w:t>
      </w:r>
      <w:r>
        <w:rPr>
          <w:spacing w:val="-16"/>
        </w:rPr>
        <w:t xml:space="preserve"> </w:t>
      </w:r>
      <w:r>
        <w:t>within</w:t>
      </w:r>
      <w:r>
        <w:rPr>
          <w:spacing w:val="-14"/>
        </w:rPr>
        <w:t xml:space="preserve"> </w:t>
      </w:r>
      <w:r>
        <w:t>the</w:t>
      </w:r>
      <w:r>
        <w:rPr>
          <w:spacing w:val="-15"/>
        </w:rPr>
        <w:t xml:space="preserve"> </w:t>
      </w:r>
      <w:r>
        <w:t>scope</w:t>
      </w:r>
      <w:r>
        <w:rPr>
          <w:spacing w:val="-15"/>
        </w:rPr>
        <w:t xml:space="preserve"> </w:t>
      </w:r>
      <w:r>
        <w:t>of</w:t>
      </w:r>
      <w:r>
        <w:rPr>
          <w:spacing w:val="-15"/>
        </w:rPr>
        <w:t xml:space="preserve"> </w:t>
      </w:r>
      <w:r>
        <w:t>the</w:t>
      </w:r>
      <w:r>
        <w:rPr>
          <w:spacing w:val="-15"/>
        </w:rPr>
        <w:t xml:space="preserve"> </w:t>
      </w:r>
      <w:r>
        <w:t>ASME</w:t>
      </w:r>
      <w:r>
        <w:rPr>
          <w:spacing w:val="-15"/>
        </w:rPr>
        <w:t xml:space="preserve"> </w:t>
      </w:r>
      <w:r>
        <w:t>Boiler</w:t>
      </w:r>
      <w:r>
        <w:rPr>
          <w:spacing w:val="-15"/>
        </w:rPr>
        <w:t xml:space="preserve"> </w:t>
      </w:r>
      <w:r>
        <w:t>and</w:t>
      </w:r>
      <w:r>
        <w:rPr>
          <w:spacing w:val="-14"/>
        </w:rPr>
        <w:t xml:space="preserve"> </w:t>
      </w:r>
      <w:r>
        <w:t>Pressure</w:t>
      </w:r>
      <w:r>
        <w:rPr>
          <w:spacing w:val="-15"/>
        </w:rPr>
        <w:t xml:space="preserve"> </w:t>
      </w:r>
      <w:r>
        <w:t>Vessel</w:t>
      </w:r>
      <w:r>
        <w:rPr>
          <w:spacing w:val="-14"/>
        </w:rPr>
        <w:t xml:space="preserve"> </w:t>
      </w:r>
      <w:r>
        <w:t>Code</w:t>
      </w:r>
      <w:r>
        <w:rPr>
          <w:spacing w:val="-15"/>
        </w:rPr>
        <w:t xml:space="preserve"> </w:t>
      </w:r>
      <w:r>
        <w:t>and/or</w:t>
      </w:r>
      <w:r>
        <w:rPr>
          <w:spacing w:val="-14"/>
        </w:rPr>
        <w:t xml:space="preserve"> </w:t>
      </w:r>
      <w:r>
        <w:t>ASME Code for Pressure Piping. The use of niobium as a material for the SRF cavities and other design features fall outside the scope of the ASME Codes and require additional provisions to ensure safe design and</w:t>
      </w:r>
      <w:r>
        <w:rPr>
          <w:spacing w:val="-5"/>
        </w:rPr>
        <w:t xml:space="preserve"> </w:t>
      </w:r>
      <w:r>
        <w:t>operation.</w:t>
      </w:r>
    </w:p>
    <w:p w:rsidR="00957F61" w:rsidRDefault="00957F61">
      <w:pPr>
        <w:pStyle w:val="BodyText"/>
      </w:pPr>
    </w:p>
    <w:p w:rsidR="00957F61" w:rsidRDefault="00ED3D74">
      <w:pPr>
        <w:pStyle w:val="BodyText"/>
        <w:ind w:left="140" w:right="138"/>
        <w:jc w:val="both"/>
      </w:pPr>
      <w:r>
        <w:t>This chapter specifies the engineering policy that governs the design, fabrication, testing, and control of SRF cavities. The purpose is to minimize hazards associated with design and operation, as well as to</w:t>
      </w:r>
      <w:r>
        <w:rPr>
          <w:spacing w:val="-7"/>
        </w:rPr>
        <w:t xml:space="preserve"> </w:t>
      </w:r>
      <w:r>
        <w:t>ensure</w:t>
      </w:r>
      <w:r>
        <w:rPr>
          <w:spacing w:val="-8"/>
        </w:rPr>
        <w:t xml:space="preserve"> </w:t>
      </w:r>
      <w:r>
        <w:t>consistent</w:t>
      </w:r>
      <w:r>
        <w:rPr>
          <w:spacing w:val="-7"/>
        </w:rPr>
        <w:t xml:space="preserve"> </w:t>
      </w:r>
      <w:r>
        <w:t>design</w:t>
      </w:r>
      <w:r>
        <w:rPr>
          <w:spacing w:val="-7"/>
        </w:rPr>
        <w:t xml:space="preserve"> </w:t>
      </w:r>
      <w:r>
        <w:t>review</w:t>
      </w:r>
      <w:r>
        <w:rPr>
          <w:spacing w:val="-8"/>
        </w:rPr>
        <w:t xml:space="preserve"> </w:t>
      </w:r>
      <w:r>
        <w:t>and</w:t>
      </w:r>
      <w:r>
        <w:rPr>
          <w:spacing w:val="-7"/>
        </w:rPr>
        <w:t xml:space="preserve"> </w:t>
      </w:r>
      <w:r>
        <w:t>approval.</w:t>
      </w:r>
      <w:r>
        <w:rPr>
          <w:spacing w:val="-7"/>
        </w:rPr>
        <w:t xml:space="preserve"> </w:t>
      </w:r>
      <w:r>
        <w:t>Although</w:t>
      </w:r>
      <w:r>
        <w:rPr>
          <w:spacing w:val="-7"/>
        </w:rPr>
        <w:t xml:space="preserve"> </w:t>
      </w:r>
      <w:r>
        <w:t>it</w:t>
      </w:r>
      <w:r>
        <w:rPr>
          <w:spacing w:val="-7"/>
        </w:rPr>
        <w:t xml:space="preserve"> </w:t>
      </w:r>
      <w:r>
        <w:t>is</w:t>
      </w:r>
      <w:r>
        <w:rPr>
          <w:spacing w:val="-7"/>
        </w:rPr>
        <w:t xml:space="preserve"> </w:t>
      </w:r>
      <w:r>
        <w:t>impossible</w:t>
      </w:r>
      <w:r>
        <w:rPr>
          <w:spacing w:val="-8"/>
        </w:rPr>
        <w:t xml:space="preserve"> </w:t>
      </w:r>
      <w:r>
        <w:t>to</w:t>
      </w:r>
      <w:r>
        <w:rPr>
          <w:spacing w:val="-7"/>
        </w:rPr>
        <w:t xml:space="preserve"> </w:t>
      </w:r>
      <w:r>
        <w:t>meet</w:t>
      </w:r>
      <w:r>
        <w:rPr>
          <w:spacing w:val="-7"/>
        </w:rPr>
        <w:t xml:space="preserve"> </w:t>
      </w:r>
      <w:r>
        <w:t>the</w:t>
      </w:r>
      <w:r>
        <w:rPr>
          <w:spacing w:val="-8"/>
        </w:rPr>
        <w:t xml:space="preserve"> </w:t>
      </w:r>
      <w:r>
        <w:t>code</w:t>
      </w:r>
      <w:r>
        <w:rPr>
          <w:spacing w:val="-8"/>
        </w:rPr>
        <w:t xml:space="preserve"> </w:t>
      </w:r>
      <w:r>
        <w:t>explicitly, the intent of the policy is to assure a level of safety equivalent to that afforded by the ASME</w:t>
      </w:r>
      <w:r>
        <w:rPr>
          <w:spacing w:val="-23"/>
        </w:rPr>
        <w:t xml:space="preserve"> </w:t>
      </w:r>
      <w:r>
        <w:t>codes.</w:t>
      </w:r>
    </w:p>
    <w:p w:rsidR="00957F61" w:rsidRDefault="00957F61">
      <w:pPr>
        <w:pStyle w:val="BodyText"/>
        <w:rPr>
          <w:sz w:val="26"/>
        </w:rPr>
      </w:pPr>
    </w:p>
    <w:p w:rsidR="00957F61" w:rsidRDefault="00957F61">
      <w:pPr>
        <w:pStyle w:val="BodyText"/>
        <w:spacing w:before="11"/>
        <w:rPr>
          <w:sz w:val="21"/>
        </w:rPr>
      </w:pPr>
    </w:p>
    <w:p w:rsidR="00957F61" w:rsidRDefault="00ED3D74">
      <w:pPr>
        <w:pStyle w:val="BodyText"/>
        <w:ind w:left="140" w:right="138"/>
        <w:jc w:val="both"/>
      </w:pPr>
      <w:r>
        <w:t>The</w:t>
      </w:r>
      <w:r>
        <w:rPr>
          <w:spacing w:val="-7"/>
        </w:rPr>
        <w:t xml:space="preserve"> </w:t>
      </w:r>
      <w:r>
        <w:t>chapter</w:t>
      </w:r>
      <w:r>
        <w:rPr>
          <w:spacing w:val="-7"/>
        </w:rPr>
        <w:t xml:space="preserve"> </w:t>
      </w:r>
      <w:r>
        <w:t>applies</w:t>
      </w:r>
      <w:r>
        <w:rPr>
          <w:spacing w:val="-6"/>
        </w:rPr>
        <w:t xml:space="preserve"> </w:t>
      </w:r>
      <w:r>
        <w:t>to</w:t>
      </w:r>
      <w:r>
        <w:rPr>
          <w:spacing w:val="-6"/>
        </w:rPr>
        <w:t xml:space="preserve"> </w:t>
      </w:r>
      <w:r>
        <w:t>any</w:t>
      </w:r>
      <w:r>
        <w:rPr>
          <w:spacing w:val="-9"/>
        </w:rPr>
        <w:t xml:space="preserve"> </w:t>
      </w:r>
      <w:r>
        <w:t>dressed</w:t>
      </w:r>
      <w:r>
        <w:rPr>
          <w:spacing w:val="-6"/>
        </w:rPr>
        <w:t xml:space="preserve"> </w:t>
      </w:r>
      <w:r>
        <w:t>SRF</w:t>
      </w:r>
      <w:r>
        <w:rPr>
          <w:spacing w:val="-8"/>
        </w:rPr>
        <w:t xml:space="preserve"> </w:t>
      </w:r>
      <w:r>
        <w:t>Cavity</w:t>
      </w:r>
      <w:r>
        <w:rPr>
          <w:spacing w:val="-11"/>
        </w:rPr>
        <w:t xml:space="preserve"> </w:t>
      </w:r>
      <w:r>
        <w:t>designed</w:t>
      </w:r>
      <w:r>
        <w:rPr>
          <w:spacing w:val="-6"/>
        </w:rPr>
        <w:t xml:space="preserve"> </w:t>
      </w:r>
      <w:r>
        <w:t>or</w:t>
      </w:r>
      <w:r>
        <w:rPr>
          <w:spacing w:val="-7"/>
        </w:rPr>
        <w:t xml:space="preserve"> </w:t>
      </w:r>
      <w:r>
        <w:t>used</w:t>
      </w:r>
      <w:r>
        <w:rPr>
          <w:spacing w:val="-6"/>
        </w:rPr>
        <w:t xml:space="preserve"> </w:t>
      </w:r>
      <w:r>
        <w:t>at</w:t>
      </w:r>
      <w:r>
        <w:rPr>
          <w:spacing w:val="-3"/>
        </w:rPr>
        <w:t xml:space="preserve"> </w:t>
      </w:r>
      <w:r>
        <w:t>Fermilab</w:t>
      </w:r>
      <w:r>
        <w:rPr>
          <w:spacing w:val="-4"/>
        </w:rPr>
        <w:t xml:space="preserve"> </w:t>
      </w:r>
      <w:r>
        <w:t>or</w:t>
      </w:r>
      <w:r>
        <w:rPr>
          <w:spacing w:val="-7"/>
        </w:rPr>
        <w:t xml:space="preserve"> </w:t>
      </w:r>
      <w:r>
        <w:t>Fermilab-leased</w:t>
      </w:r>
      <w:r>
        <w:rPr>
          <w:spacing w:val="-6"/>
        </w:rPr>
        <w:t xml:space="preserve"> </w:t>
      </w:r>
      <w:r>
        <w:t>space regardless of size, shape, site of installation, duration of use, origin of manufacture, operational location, or previous use at Fermilab or other</w:t>
      </w:r>
      <w:r>
        <w:rPr>
          <w:spacing w:val="-12"/>
        </w:rPr>
        <w:t xml:space="preserve"> </w:t>
      </w:r>
      <w:r>
        <w:t>facilities.</w:t>
      </w:r>
    </w:p>
    <w:p w:rsidR="00957F61" w:rsidRDefault="00957F61">
      <w:pPr>
        <w:pStyle w:val="BodyText"/>
        <w:spacing w:before="9"/>
        <w:rPr>
          <w:sz w:val="20"/>
        </w:rPr>
      </w:pPr>
    </w:p>
    <w:p w:rsidR="00957F61" w:rsidRDefault="00ED3D74">
      <w:pPr>
        <w:pStyle w:val="BodyText"/>
        <w:ind w:left="140" w:right="148"/>
      </w:pPr>
      <w:r>
        <w:t xml:space="preserve">Bare SRF Cavities are explicitly excluded from the scope of this chapter. Bare cavities are addressed for proper relieving requirements by the FESHM 5032 review for the cryogenic system in which it is tested. This review imposes a bare cavity surface area limitation which can be operated in the dewar with the reviewed dewar relieving system. This review also considers the cavity vacuum relieving system for protection from over pressurization during warm up </w:t>
      </w:r>
      <w:proofErr w:type="gramStart"/>
      <w:r>
        <w:t>as a result of</w:t>
      </w:r>
      <w:proofErr w:type="gramEnd"/>
      <w:r>
        <w:t xml:space="preserve"> any </w:t>
      </w:r>
      <w:proofErr w:type="spellStart"/>
      <w:r>
        <w:t>cryopumped</w:t>
      </w:r>
      <w:proofErr w:type="spellEnd"/>
      <w:r>
        <w:t xml:space="preserve"> gases built up during testing.</w:t>
      </w:r>
    </w:p>
    <w:p w:rsidR="00957F61" w:rsidRDefault="00957F61">
      <w:pPr>
        <w:pStyle w:val="BodyText"/>
      </w:pPr>
    </w:p>
    <w:p w:rsidR="00957F61" w:rsidRDefault="00ED3D74">
      <w:pPr>
        <w:pStyle w:val="Heading1"/>
      </w:pPr>
      <w:bookmarkStart w:id="2" w:name="2.0_DEFINITIONS"/>
      <w:bookmarkStart w:id="3" w:name="_bookmark1"/>
      <w:bookmarkEnd w:id="2"/>
      <w:bookmarkEnd w:id="3"/>
      <w:r>
        <w:t>2.0     DEFINITIONS</w:t>
      </w:r>
    </w:p>
    <w:p w:rsidR="00957F61" w:rsidRDefault="00957F61">
      <w:pPr>
        <w:pStyle w:val="BodyText"/>
        <w:rPr>
          <w:b/>
        </w:rPr>
      </w:pPr>
    </w:p>
    <w:p w:rsidR="00957F61" w:rsidRDefault="00ED3D74">
      <w:pPr>
        <w:pStyle w:val="BodyText"/>
        <w:ind w:left="140" w:right="135"/>
        <w:jc w:val="both"/>
      </w:pPr>
      <w:r>
        <w:rPr>
          <w:u w:val="single"/>
        </w:rPr>
        <w:t>Dressed SRF Cavity</w:t>
      </w:r>
      <w:r>
        <w:t xml:space="preserve"> –An integrated assembly wherein a niobium cavity has been permanently joined to a cryogenic containment vessel, such that niobium is part of the pressure boundary and the cavity is surrounded by cryogenic liquid during operation.</w:t>
      </w:r>
    </w:p>
    <w:p w:rsidR="00957F61" w:rsidRDefault="00957F61">
      <w:pPr>
        <w:pStyle w:val="BodyText"/>
        <w:spacing w:before="4"/>
      </w:pPr>
    </w:p>
    <w:p w:rsidR="00957F61" w:rsidRDefault="00ED3D74">
      <w:pPr>
        <w:pStyle w:val="BodyText"/>
        <w:ind w:left="140" w:right="137"/>
        <w:jc w:val="both"/>
      </w:pPr>
      <w:r>
        <w:rPr>
          <w:u w:val="single"/>
        </w:rPr>
        <w:t>Bare SRF Cavity</w:t>
      </w:r>
      <w:r>
        <w:t xml:space="preserve"> - A niobium cavity which has not been permanently integrated into a cryogenic containment vessel.</w:t>
      </w:r>
    </w:p>
    <w:p w:rsidR="00957F61" w:rsidRDefault="00957F61">
      <w:pPr>
        <w:pStyle w:val="BodyText"/>
        <w:spacing w:before="4"/>
      </w:pPr>
    </w:p>
    <w:p w:rsidR="00957F61" w:rsidRDefault="00ED3D74">
      <w:pPr>
        <w:pStyle w:val="BodyText"/>
        <w:ind w:left="140" w:right="137"/>
        <w:jc w:val="both"/>
      </w:pPr>
      <w:r>
        <w:rPr>
          <w:u w:val="single"/>
        </w:rPr>
        <w:t>Engineering Note</w:t>
      </w:r>
      <w:r>
        <w:t>: A written analysis demonstrating that a given dressed SRF Cavity satisfies the requirements of this chapter.</w:t>
      </w:r>
    </w:p>
    <w:p w:rsidR="00957F61" w:rsidRDefault="00957F61">
      <w:pPr>
        <w:pStyle w:val="BodyText"/>
        <w:spacing w:before="1"/>
      </w:pPr>
    </w:p>
    <w:p w:rsidR="00957F61" w:rsidRDefault="00ED3D74">
      <w:pPr>
        <w:pStyle w:val="BodyText"/>
        <w:spacing w:before="1"/>
        <w:ind w:left="140" w:right="135"/>
        <w:jc w:val="both"/>
      </w:pPr>
      <w:r>
        <w:rPr>
          <w:u w:val="single"/>
        </w:rPr>
        <w:t>Qualified Person</w:t>
      </w:r>
      <w:r>
        <w:t>: A qualified person is a person who, by possession of a recognized degree or certificate of professional standing, or who, by extensive knowledge, training and experience, has successfully demonstrated the ability to solve or resolve problems relating to the subject matter and work.</w:t>
      </w:r>
    </w:p>
    <w:p w:rsidR="00957F61" w:rsidRDefault="00957F61">
      <w:pPr>
        <w:pStyle w:val="BodyText"/>
        <w:spacing w:before="4"/>
      </w:pPr>
    </w:p>
    <w:p w:rsidR="00957F61" w:rsidRDefault="00ED3D74">
      <w:pPr>
        <w:pStyle w:val="BodyText"/>
        <w:spacing w:before="1"/>
        <w:ind w:left="140" w:right="134"/>
        <w:jc w:val="both"/>
      </w:pPr>
      <w:r>
        <w:rPr>
          <w:u w:val="single"/>
        </w:rPr>
        <w:t>SRF Review Panel</w:t>
      </w:r>
      <w:r>
        <w:t>: A panel specifically assigned to SRF cavity engineering note reviews to ensure uniformity in preparation and review.</w:t>
      </w:r>
    </w:p>
    <w:p w:rsidR="00957F61" w:rsidRDefault="00957F61">
      <w:pPr>
        <w:jc w:val="both"/>
        <w:sectPr w:rsidR="00957F61">
          <w:footerReference w:type="default" r:id="rId9"/>
          <w:pgSz w:w="12240" w:h="15840"/>
          <w:pgMar w:top="720" w:right="940" w:bottom="820" w:left="1300" w:header="0" w:footer="630" w:gutter="0"/>
          <w:pgNumType w:start="2"/>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4277"/>
        <w:gridCol w:w="2758"/>
      </w:tblGrid>
      <w:tr w:rsidR="00957F61">
        <w:trPr>
          <w:trHeight w:val="980"/>
        </w:trPr>
        <w:tc>
          <w:tcPr>
            <w:tcW w:w="2676" w:type="dxa"/>
          </w:tcPr>
          <w:p w:rsidR="00957F61" w:rsidRDefault="00957F61">
            <w:pPr>
              <w:pStyle w:val="TableParagraph"/>
              <w:spacing w:before="1"/>
            </w:pPr>
          </w:p>
          <w:p w:rsidR="00957F61" w:rsidRDefault="00ED3D74">
            <w:pPr>
              <w:pStyle w:val="TableParagraph"/>
              <w:ind w:left="92"/>
              <w:rPr>
                <w:sz w:val="20"/>
              </w:rPr>
            </w:pPr>
            <w:r>
              <w:rPr>
                <w:noProof/>
                <w:sz w:val="20"/>
              </w:rPr>
              <w:drawing>
                <wp:inline distT="0" distB="0" distL="0" distR="0">
                  <wp:extent cx="1551515" cy="276034"/>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551515" cy="276034"/>
                          </a:xfrm>
                          <a:prstGeom prst="rect">
                            <a:avLst/>
                          </a:prstGeom>
                        </pic:spPr>
                      </pic:pic>
                    </a:graphicData>
                  </a:graphic>
                </wp:inline>
              </w:drawing>
            </w:r>
          </w:p>
        </w:tc>
        <w:tc>
          <w:tcPr>
            <w:tcW w:w="4277" w:type="dxa"/>
          </w:tcPr>
          <w:p w:rsidR="00957F61" w:rsidRDefault="00957F61">
            <w:pPr>
              <w:pStyle w:val="TableParagraph"/>
              <w:spacing w:before="6"/>
              <w:rPr>
                <w:sz w:val="30"/>
              </w:rPr>
            </w:pPr>
          </w:p>
          <w:p w:rsidR="00957F61" w:rsidRDefault="00ED3D74">
            <w:pPr>
              <w:pStyle w:val="TableParagraph"/>
              <w:ind w:left="1343"/>
              <w:rPr>
                <w:b/>
                <w:sz w:val="24"/>
              </w:rPr>
            </w:pPr>
            <w:r>
              <w:rPr>
                <w:b/>
                <w:sz w:val="24"/>
              </w:rPr>
              <w:t>ES&amp;H Manual</w:t>
            </w:r>
          </w:p>
        </w:tc>
        <w:tc>
          <w:tcPr>
            <w:tcW w:w="2758" w:type="dxa"/>
          </w:tcPr>
          <w:p w:rsidR="00957F61" w:rsidRDefault="00ED3D74">
            <w:pPr>
              <w:pStyle w:val="TableParagraph"/>
              <w:spacing w:before="212"/>
              <w:ind w:left="593" w:right="593"/>
              <w:jc w:val="center"/>
              <w:rPr>
                <w:sz w:val="24"/>
              </w:rPr>
            </w:pPr>
            <w:r>
              <w:rPr>
                <w:sz w:val="24"/>
              </w:rPr>
              <w:t>FESHM 5031.6</w:t>
            </w:r>
          </w:p>
          <w:p w:rsidR="00957F61" w:rsidRDefault="00ED3D74">
            <w:pPr>
              <w:pStyle w:val="TableParagraph"/>
              <w:ind w:left="593" w:right="593"/>
              <w:jc w:val="center"/>
              <w:rPr>
                <w:sz w:val="24"/>
              </w:rPr>
            </w:pPr>
            <w:r>
              <w:rPr>
                <w:sz w:val="24"/>
              </w:rPr>
              <w:t>June 201</w:t>
            </w:r>
            <w:r w:rsidR="0091595E">
              <w:rPr>
                <w:sz w:val="24"/>
              </w:rPr>
              <w:t>9</w:t>
            </w:r>
          </w:p>
        </w:tc>
      </w:tr>
    </w:tbl>
    <w:p w:rsidR="00957F61" w:rsidRDefault="00957F61">
      <w:pPr>
        <w:pStyle w:val="BodyText"/>
        <w:spacing w:before="1"/>
        <w:rPr>
          <w:sz w:val="16"/>
        </w:rPr>
      </w:pPr>
    </w:p>
    <w:p w:rsidR="00957F61" w:rsidRDefault="00ED3D74">
      <w:pPr>
        <w:pStyle w:val="BodyText"/>
        <w:spacing w:before="90"/>
        <w:ind w:left="139" w:right="135"/>
        <w:jc w:val="both"/>
      </w:pPr>
      <w:r>
        <w:rPr>
          <w:u w:val="single"/>
        </w:rPr>
        <w:t>Exceptional Vessel</w:t>
      </w:r>
      <w:r>
        <w:t>: A vessel within the scope of this chapter which does not fully meet the requirements of the Applied Physics &amp; Superconducting Technology Division (APSTD) technical note TD-09-005 "</w:t>
      </w:r>
      <w:r>
        <w:rPr>
          <w:i/>
        </w:rPr>
        <w:t xml:space="preserve">Guidelines for the Design, Fabrication, Testing and Installation of SRF </w:t>
      </w:r>
      <w:proofErr w:type="spellStart"/>
      <w:r>
        <w:rPr>
          <w:i/>
        </w:rPr>
        <w:t>Nb</w:t>
      </w:r>
      <w:proofErr w:type="spellEnd"/>
      <w:r>
        <w:rPr>
          <w:i/>
        </w:rPr>
        <w:t xml:space="preserve"> Cavities.”, </w:t>
      </w:r>
      <w:r>
        <w:t>referenced in the policy statement. The Engineering Note originator, in consultation with the SRF Review Panel, will make the determination whether the vessel needs to be considered exceptional. Engineering analysis and justification for all exceptions are required additions to the engineering note.</w:t>
      </w:r>
    </w:p>
    <w:p w:rsidR="00957F61" w:rsidRDefault="00957F61">
      <w:pPr>
        <w:pStyle w:val="BodyText"/>
        <w:spacing w:before="3"/>
      </w:pPr>
    </w:p>
    <w:p w:rsidR="00957F61" w:rsidRDefault="00ED3D74">
      <w:pPr>
        <w:pStyle w:val="Heading1"/>
      </w:pPr>
      <w:bookmarkStart w:id="4" w:name="3.0_RESPONSIBILITES"/>
      <w:bookmarkEnd w:id="4"/>
      <w:r>
        <w:t xml:space="preserve">3.0     </w:t>
      </w:r>
      <w:bookmarkStart w:id="5" w:name="_bookmark2"/>
      <w:bookmarkEnd w:id="5"/>
      <w:r>
        <w:t>RESPONSIBILITES</w:t>
      </w:r>
    </w:p>
    <w:p w:rsidR="00957F61" w:rsidRDefault="00957F61">
      <w:pPr>
        <w:pStyle w:val="BodyText"/>
        <w:spacing w:before="9"/>
        <w:rPr>
          <w:b/>
          <w:sz w:val="23"/>
        </w:rPr>
      </w:pPr>
    </w:p>
    <w:p w:rsidR="00957F61" w:rsidRDefault="00ED3D74">
      <w:pPr>
        <w:pStyle w:val="BodyText"/>
        <w:ind w:left="140" w:right="135"/>
        <w:jc w:val="both"/>
      </w:pPr>
      <w:r>
        <w:t>The</w:t>
      </w:r>
      <w:r>
        <w:rPr>
          <w:spacing w:val="-15"/>
        </w:rPr>
        <w:t xml:space="preserve"> </w:t>
      </w:r>
      <w:r>
        <w:t>Division/Section</w:t>
      </w:r>
      <w:r>
        <w:rPr>
          <w:spacing w:val="-14"/>
        </w:rPr>
        <w:t xml:space="preserve"> </w:t>
      </w:r>
      <w:r>
        <w:t>Head</w:t>
      </w:r>
      <w:r>
        <w:rPr>
          <w:spacing w:val="-14"/>
        </w:rPr>
        <w:t xml:space="preserve"> </w:t>
      </w:r>
      <w:r>
        <w:t>or</w:t>
      </w:r>
      <w:r>
        <w:rPr>
          <w:spacing w:val="-15"/>
        </w:rPr>
        <w:t xml:space="preserve"> </w:t>
      </w:r>
      <w:r>
        <w:t>Project</w:t>
      </w:r>
      <w:r>
        <w:rPr>
          <w:spacing w:val="-14"/>
        </w:rPr>
        <w:t xml:space="preserve"> </w:t>
      </w:r>
      <w:r>
        <w:t>Manager</w:t>
      </w:r>
      <w:r>
        <w:rPr>
          <w:spacing w:val="-15"/>
        </w:rPr>
        <w:t xml:space="preserve"> </w:t>
      </w:r>
      <w:r>
        <w:t>(D/S/P)</w:t>
      </w:r>
      <w:r>
        <w:rPr>
          <w:spacing w:val="-15"/>
        </w:rPr>
        <w:t xml:space="preserve"> </w:t>
      </w:r>
      <w:r>
        <w:t>who</w:t>
      </w:r>
      <w:r>
        <w:rPr>
          <w:spacing w:val="-14"/>
        </w:rPr>
        <w:t xml:space="preserve"> </w:t>
      </w:r>
      <w:r>
        <w:t>controls</w:t>
      </w:r>
      <w:r>
        <w:rPr>
          <w:spacing w:val="-14"/>
        </w:rPr>
        <w:t xml:space="preserve"> </w:t>
      </w:r>
      <w:r>
        <w:t>the</w:t>
      </w:r>
      <w:r>
        <w:rPr>
          <w:spacing w:val="-15"/>
        </w:rPr>
        <w:t xml:space="preserve"> </w:t>
      </w:r>
      <w:r>
        <w:t>area</w:t>
      </w:r>
      <w:r>
        <w:rPr>
          <w:spacing w:val="-15"/>
        </w:rPr>
        <w:t xml:space="preserve"> </w:t>
      </w:r>
      <w:r>
        <w:t>of</w:t>
      </w:r>
      <w:r>
        <w:rPr>
          <w:spacing w:val="-15"/>
        </w:rPr>
        <w:t xml:space="preserve"> </w:t>
      </w:r>
      <w:r>
        <w:t>design</w:t>
      </w:r>
      <w:r>
        <w:rPr>
          <w:spacing w:val="-14"/>
        </w:rPr>
        <w:t xml:space="preserve"> </w:t>
      </w:r>
      <w:r>
        <w:t>and</w:t>
      </w:r>
      <w:r>
        <w:rPr>
          <w:spacing w:val="-14"/>
        </w:rPr>
        <w:t xml:space="preserve"> </w:t>
      </w:r>
      <w:r>
        <w:t>fabrication of the dressed SRF cavity is responsible for carrying out the requirements of this chapter. The D/S/P, or designee, shall certify compliance of the dressed SRF cavity with this chapter by signing the Engineering</w:t>
      </w:r>
      <w:r>
        <w:rPr>
          <w:spacing w:val="-9"/>
        </w:rPr>
        <w:t xml:space="preserve"> </w:t>
      </w:r>
      <w:r>
        <w:t>Note</w:t>
      </w:r>
      <w:r>
        <w:rPr>
          <w:spacing w:val="-7"/>
        </w:rPr>
        <w:t xml:space="preserve"> </w:t>
      </w:r>
      <w:r>
        <w:t>following</w:t>
      </w:r>
      <w:r>
        <w:rPr>
          <w:spacing w:val="-6"/>
        </w:rPr>
        <w:t xml:space="preserve"> </w:t>
      </w:r>
      <w:r>
        <w:t>review</w:t>
      </w:r>
      <w:r>
        <w:rPr>
          <w:spacing w:val="-4"/>
        </w:rPr>
        <w:t xml:space="preserve"> </w:t>
      </w:r>
      <w:r>
        <w:t>and</w:t>
      </w:r>
      <w:r>
        <w:rPr>
          <w:spacing w:val="-4"/>
        </w:rPr>
        <w:t xml:space="preserve"> </w:t>
      </w:r>
      <w:r>
        <w:t>approval</w:t>
      </w:r>
      <w:r>
        <w:rPr>
          <w:spacing w:val="-6"/>
        </w:rPr>
        <w:t xml:space="preserve"> </w:t>
      </w:r>
      <w:r>
        <w:t>by</w:t>
      </w:r>
      <w:r>
        <w:rPr>
          <w:spacing w:val="-9"/>
        </w:rPr>
        <w:t xml:space="preserve"> </w:t>
      </w:r>
      <w:r>
        <w:t>the</w:t>
      </w:r>
      <w:r>
        <w:rPr>
          <w:spacing w:val="-7"/>
        </w:rPr>
        <w:t xml:space="preserve"> </w:t>
      </w:r>
      <w:r>
        <w:t>SRF</w:t>
      </w:r>
      <w:r>
        <w:rPr>
          <w:spacing w:val="-8"/>
        </w:rPr>
        <w:t xml:space="preserve"> </w:t>
      </w:r>
      <w:r>
        <w:t>Review</w:t>
      </w:r>
      <w:r>
        <w:rPr>
          <w:spacing w:val="-7"/>
        </w:rPr>
        <w:t xml:space="preserve"> </w:t>
      </w:r>
      <w:r>
        <w:t>Panel.</w:t>
      </w:r>
      <w:r>
        <w:rPr>
          <w:spacing w:val="-1"/>
        </w:rPr>
        <w:t xml:space="preserve"> </w:t>
      </w:r>
      <w:r>
        <w:t>The</w:t>
      </w:r>
      <w:r>
        <w:rPr>
          <w:spacing w:val="-7"/>
        </w:rPr>
        <w:t xml:space="preserve"> </w:t>
      </w:r>
      <w:r>
        <w:t>original</w:t>
      </w:r>
      <w:r>
        <w:rPr>
          <w:spacing w:val="-6"/>
        </w:rPr>
        <w:t xml:space="preserve"> </w:t>
      </w:r>
      <w:r>
        <w:t>Engineering Note shall be placed into the Laboratory Pressure Vessel master file maintained by the ESH&amp;Q Section.</w:t>
      </w:r>
    </w:p>
    <w:p w:rsidR="00957F61" w:rsidRDefault="00957F61">
      <w:pPr>
        <w:pStyle w:val="BodyText"/>
        <w:spacing w:before="9"/>
        <w:rPr>
          <w:sz w:val="20"/>
        </w:rPr>
      </w:pPr>
    </w:p>
    <w:p w:rsidR="00957F61" w:rsidRDefault="00ED3D74">
      <w:pPr>
        <w:pStyle w:val="BodyText"/>
        <w:ind w:left="139" w:right="135"/>
        <w:jc w:val="both"/>
      </w:pPr>
      <w:r>
        <w:t>The Mechanical Safety Subcommittee and Cryogenic Safety Subcommittee shall establish and maintain the SRF Review Panel. The Mechanical Safety Subcommittee and/or Cryogenic Safety Subcommittee may propose appropriate modifications to this chapter as necessary. Changes in</w:t>
      </w:r>
      <w:r>
        <w:rPr>
          <w:spacing w:val="-40"/>
        </w:rPr>
        <w:t xml:space="preserve"> </w:t>
      </w:r>
      <w:r>
        <w:t>policy shall be recommended by the Fermilab ES&amp;H Committee after consulting with the Division/Section Heads or Project Managers</w:t>
      </w:r>
      <w:r>
        <w:rPr>
          <w:spacing w:val="-8"/>
        </w:rPr>
        <w:t xml:space="preserve"> </w:t>
      </w:r>
      <w:r>
        <w:t>(D/S/P)</w:t>
      </w:r>
    </w:p>
    <w:p w:rsidR="00957F61" w:rsidRDefault="00957F61">
      <w:pPr>
        <w:pStyle w:val="BodyText"/>
        <w:spacing w:before="9"/>
        <w:rPr>
          <w:sz w:val="20"/>
        </w:rPr>
      </w:pPr>
    </w:p>
    <w:p w:rsidR="00957F61" w:rsidRDefault="00ED3D74">
      <w:pPr>
        <w:pStyle w:val="BodyText"/>
        <w:ind w:left="139" w:right="138"/>
        <w:jc w:val="both"/>
      </w:pPr>
      <w:r>
        <w:t>The SRF Review Panel shall arrange for the review of required Engineering Notes by a qualified person and verify that the dressed SRF Cavity meets the requirements specified in this chapter.</w:t>
      </w:r>
    </w:p>
    <w:p w:rsidR="00957F61" w:rsidRDefault="00957F61">
      <w:pPr>
        <w:pStyle w:val="BodyText"/>
      </w:pPr>
    </w:p>
    <w:p w:rsidR="00957F61" w:rsidRDefault="00ED3D74">
      <w:pPr>
        <w:pStyle w:val="Heading1"/>
        <w:numPr>
          <w:ilvl w:val="1"/>
          <w:numId w:val="2"/>
        </w:numPr>
        <w:tabs>
          <w:tab w:val="left" w:pos="860"/>
        </w:tabs>
        <w:ind w:hanging="719"/>
        <w:jc w:val="both"/>
      </w:pPr>
      <w:bookmarkStart w:id="6" w:name="4.0_POLICY_AND_REQUIREMENTS"/>
      <w:bookmarkStart w:id="7" w:name="_bookmark3"/>
      <w:bookmarkEnd w:id="6"/>
      <w:bookmarkEnd w:id="7"/>
      <w:r>
        <w:t>POLICY AND</w:t>
      </w:r>
      <w:r>
        <w:rPr>
          <w:spacing w:val="-14"/>
        </w:rPr>
        <w:t xml:space="preserve"> </w:t>
      </w:r>
      <w:r>
        <w:t>REQUIREMENTS</w:t>
      </w:r>
    </w:p>
    <w:p w:rsidR="00957F61" w:rsidRDefault="00957F61">
      <w:pPr>
        <w:pStyle w:val="BodyText"/>
        <w:spacing w:before="9"/>
        <w:rPr>
          <w:b/>
          <w:sz w:val="23"/>
        </w:rPr>
      </w:pPr>
    </w:p>
    <w:p w:rsidR="00957F61" w:rsidRDefault="00ED3D74">
      <w:pPr>
        <w:pStyle w:val="Heading2"/>
        <w:numPr>
          <w:ilvl w:val="1"/>
          <w:numId w:val="2"/>
        </w:numPr>
        <w:tabs>
          <w:tab w:val="left" w:pos="644"/>
        </w:tabs>
        <w:ind w:left="644" w:hanging="504"/>
        <w:jc w:val="both"/>
      </w:pPr>
      <w:bookmarkStart w:id="8" w:name="4.1_Policy"/>
      <w:bookmarkStart w:id="9" w:name="_bookmark4"/>
      <w:bookmarkEnd w:id="8"/>
      <w:bookmarkEnd w:id="9"/>
      <w:r>
        <w:t>Policy</w:t>
      </w:r>
    </w:p>
    <w:p w:rsidR="00957F61" w:rsidRDefault="00ED3D74">
      <w:pPr>
        <w:ind w:left="139" w:right="138"/>
        <w:jc w:val="both"/>
        <w:rPr>
          <w:sz w:val="24"/>
        </w:rPr>
      </w:pPr>
      <w:r>
        <w:rPr>
          <w:sz w:val="24"/>
        </w:rPr>
        <w:t>The design, fabrication, testing, and quality control for all dressed SRF cavities built and/or operated at</w:t>
      </w:r>
      <w:r>
        <w:rPr>
          <w:spacing w:val="-16"/>
          <w:sz w:val="24"/>
        </w:rPr>
        <w:t xml:space="preserve"> </w:t>
      </w:r>
      <w:r>
        <w:rPr>
          <w:sz w:val="24"/>
        </w:rPr>
        <w:t>Fermilab</w:t>
      </w:r>
      <w:r>
        <w:rPr>
          <w:spacing w:val="-17"/>
          <w:sz w:val="24"/>
        </w:rPr>
        <w:t xml:space="preserve"> </w:t>
      </w:r>
      <w:r>
        <w:rPr>
          <w:sz w:val="24"/>
        </w:rPr>
        <w:t>shall</w:t>
      </w:r>
      <w:r>
        <w:rPr>
          <w:spacing w:val="-16"/>
          <w:sz w:val="24"/>
        </w:rPr>
        <w:t xml:space="preserve"> </w:t>
      </w:r>
      <w:r>
        <w:rPr>
          <w:sz w:val="24"/>
        </w:rPr>
        <w:t>be</w:t>
      </w:r>
      <w:r>
        <w:rPr>
          <w:spacing w:val="-18"/>
          <w:sz w:val="24"/>
        </w:rPr>
        <w:t xml:space="preserve"> </w:t>
      </w:r>
      <w:r>
        <w:rPr>
          <w:sz w:val="24"/>
        </w:rPr>
        <w:t>in</w:t>
      </w:r>
      <w:r>
        <w:rPr>
          <w:spacing w:val="-15"/>
          <w:sz w:val="24"/>
        </w:rPr>
        <w:t xml:space="preserve"> </w:t>
      </w:r>
      <w:r>
        <w:rPr>
          <w:sz w:val="24"/>
        </w:rPr>
        <w:t>accordance</w:t>
      </w:r>
      <w:r>
        <w:rPr>
          <w:spacing w:val="-18"/>
          <w:sz w:val="24"/>
        </w:rPr>
        <w:t xml:space="preserve"> </w:t>
      </w:r>
      <w:r>
        <w:rPr>
          <w:sz w:val="24"/>
        </w:rPr>
        <w:t>with</w:t>
      </w:r>
      <w:r>
        <w:rPr>
          <w:spacing w:val="-17"/>
          <w:sz w:val="24"/>
        </w:rPr>
        <w:t xml:space="preserve"> </w:t>
      </w:r>
      <w:r>
        <w:rPr>
          <w:sz w:val="24"/>
        </w:rPr>
        <w:t>this</w:t>
      </w:r>
      <w:r>
        <w:rPr>
          <w:spacing w:val="-14"/>
          <w:sz w:val="24"/>
        </w:rPr>
        <w:t xml:space="preserve"> </w:t>
      </w:r>
      <w:r>
        <w:rPr>
          <w:sz w:val="24"/>
        </w:rPr>
        <w:t>chapter</w:t>
      </w:r>
      <w:r>
        <w:rPr>
          <w:spacing w:val="-18"/>
          <w:sz w:val="24"/>
        </w:rPr>
        <w:t xml:space="preserve"> </w:t>
      </w:r>
      <w:r>
        <w:rPr>
          <w:sz w:val="24"/>
        </w:rPr>
        <w:t>and</w:t>
      </w:r>
      <w:r>
        <w:rPr>
          <w:spacing w:val="-14"/>
          <w:sz w:val="24"/>
        </w:rPr>
        <w:t xml:space="preserve"> </w:t>
      </w:r>
      <w:r>
        <w:rPr>
          <w:sz w:val="24"/>
        </w:rPr>
        <w:t>APSTD</w:t>
      </w:r>
      <w:r>
        <w:rPr>
          <w:spacing w:val="-17"/>
          <w:sz w:val="24"/>
        </w:rPr>
        <w:t xml:space="preserve"> </w:t>
      </w:r>
      <w:r>
        <w:rPr>
          <w:sz w:val="24"/>
        </w:rPr>
        <w:t>technical</w:t>
      </w:r>
      <w:r>
        <w:rPr>
          <w:spacing w:val="-16"/>
          <w:sz w:val="24"/>
        </w:rPr>
        <w:t xml:space="preserve"> </w:t>
      </w:r>
      <w:r>
        <w:rPr>
          <w:sz w:val="24"/>
        </w:rPr>
        <w:t>note</w:t>
      </w:r>
      <w:r>
        <w:rPr>
          <w:spacing w:val="-18"/>
          <w:sz w:val="24"/>
        </w:rPr>
        <w:t xml:space="preserve"> </w:t>
      </w:r>
      <w:r>
        <w:rPr>
          <w:sz w:val="24"/>
        </w:rPr>
        <w:t>TD-09-005</w:t>
      </w:r>
      <w:r>
        <w:rPr>
          <w:spacing w:val="-14"/>
          <w:sz w:val="24"/>
        </w:rPr>
        <w:t xml:space="preserve"> </w:t>
      </w:r>
      <w:r>
        <w:rPr>
          <w:sz w:val="24"/>
        </w:rPr>
        <w:t>"</w:t>
      </w:r>
      <w:r>
        <w:rPr>
          <w:i/>
          <w:sz w:val="24"/>
        </w:rPr>
        <w:t xml:space="preserve">Guidelines for the Design, Fabrication, Testing and Installation of SRF </w:t>
      </w:r>
      <w:proofErr w:type="spellStart"/>
      <w:r>
        <w:rPr>
          <w:i/>
          <w:sz w:val="24"/>
        </w:rPr>
        <w:t>Nb</w:t>
      </w:r>
      <w:proofErr w:type="spellEnd"/>
      <w:r>
        <w:rPr>
          <w:i/>
          <w:spacing w:val="-14"/>
          <w:sz w:val="24"/>
        </w:rPr>
        <w:t xml:space="preserve"> </w:t>
      </w:r>
      <w:r>
        <w:rPr>
          <w:i/>
          <w:sz w:val="24"/>
        </w:rPr>
        <w:t>Cavities.</w:t>
      </w:r>
      <w:r>
        <w:rPr>
          <w:sz w:val="24"/>
        </w:rPr>
        <w:t>”</w:t>
      </w:r>
    </w:p>
    <w:p w:rsidR="00957F61" w:rsidRDefault="00957F61">
      <w:pPr>
        <w:pStyle w:val="BodyText"/>
      </w:pPr>
    </w:p>
    <w:p w:rsidR="00957F61" w:rsidRDefault="00ED3D74">
      <w:pPr>
        <w:pStyle w:val="Heading2"/>
        <w:numPr>
          <w:ilvl w:val="1"/>
          <w:numId w:val="2"/>
        </w:numPr>
        <w:tabs>
          <w:tab w:val="left" w:pos="644"/>
        </w:tabs>
        <w:ind w:left="644" w:hanging="504"/>
        <w:jc w:val="both"/>
      </w:pPr>
      <w:bookmarkStart w:id="10" w:name="4.2_Documentation"/>
      <w:bookmarkStart w:id="11" w:name="_bookmark5"/>
      <w:bookmarkEnd w:id="10"/>
      <w:bookmarkEnd w:id="11"/>
      <w:r>
        <w:t>Documentation</w:t>
      </w:r>
    </w:p>
    <w:p w:rsidR="00957F61" w:rsidRDefault="00ED3D74">
      <w:pPr>
        <w:pStyle w:val="BodyText"/>
        <w:ind w:left="140" w:right="135"/>
        <w:jc w:val="both"/>
      </w:pPr>
      <w:r>
        <w:t>An</w:t>
      </w:r>
      <w:r>
        <w:rPr>
          <w:spacing w:val="-5"/>
        </w:rPr>
        <w:t xml:space="preserve"> </w:t>
      </w:r>
      <w:r>
        <w:rPr>
          <w:u w:val="single"/>
        </w:rPr>
        <w:t>Engineering</w:t>
      </w:r>
      <w:r>
        <w:rPr>
          <w:spacing w:val="-7"/>
          <w:u w:val="single"/>
        </w:rPr>
        <w:t xml:space="preserve"> </w:t>
      </w:r>
      <w:r>
        <w:rPr>
          <w:u w:val="single"/>
        </w:rPr>
        <w:t>Note</w:t>
      </w:r>
      <w:r>
        <w:rPr>
          <w:spacing w:val="-6"/>
        </w:rPr>
        <w:t xml:space="preserve"> </w:t>
      </w:r>
      <w:r>
        <w:t>shall</w:t>
      </w:r>
      <w:r>
        <w:rPr>
          <w:spacing w:val="-4"/>
        </w:rPr>
        <w:t xml:space="preserve"> </w:t>
      </w:r>
      <w:r>
        <w:t>be</w:t>
      </w:r>
      <w:r>
        <w:rPr>
          <w:spacing w:val="-6"/>
        </w:rPr>
        <w:t xml:space="preserve"> </w:t>
      </w:r>
      <w:r>
        <w:t>prepared</w:t>
      </w:r>
      <w:r>
        <w:rPr>
          <w:spacing w:val="-5"/>
        </w:rPr>
        <w:t xml:space="preserve"> </w:t>
      </w:r>
      <w:r>
        <w:t>by</w:t>
      </w:r>
      <w:r>
        <w:rPr>
          <w:spacing w:val="-10"/>
        </w:rPr>
        <w:t xml:space="preserve"> </w:t>
      </w:r>
      <w:r>
        <w:t>a</w:t>
      </w:r>
      <w:r>
        <w:rPr>
          <w:spacing w:val="-6"/>
        </w:rPr>
        <w:t xml:space="preserve"> </w:t>
      </w:r>
      <w:r>
        <w:t>qualified</w:t>
      </w:r>
      <w:r>
        <w:rPr>
          <w:spacing w:val="-5"/>
        </w:rPr>
        <w:t xml:space="preserve"> </w:t>
      </w:r>
      <w:r>
        <w:t>person</w:t>
      </w:r>
      <w:r>
        <w:rPr>
          <w:spacing w:val="-5"/>
        </w:rPr>
        <w:t xml:space="preserve"> </w:t>
      </w:r>
      <w:r>
        <w:t>for</w:t>
      </w:r>
      <w:r>
        <w:rPr>
          <w:spacing w:val="-6"/>
        </w:rPr>
        <w:t xml:space="preserve"> </w:t>
      </w:r>
      <w:r>
        <w:t>all</w:t>
      </w:r>
      <w:r>
        <w:rPr>
          <w:spacing w:val="-4"/>
        </w:rPr>
        <w:t xml:space="preserve"> </w:t>
      </w:r>
      <w:r>
        <w:t>dressed</w:t>
      </w:r>
      <w:r>
        <w:rPr>
          <w:spacing w:val="-5"/>
        </w:rPr>
        <w:t xml:space="preserve"> </w:t>
      </w:r>
      <w:r>
        <w:t>SRF</w:t>
      </w:r>
      <w:r>
        <w:rPr>
          <w:spacing w:val="-6"/>
        </w:rPr>
        <w:t xml:space="preserve"> </w:t>
      </w:r>
      <w:r>
        <w:t>Cavities.</w:t>
      </w:r>
      <w:r>
        <w:rPr>
          <w:spacing w:val="-5"/>
        </w:rPr>
        <w:t xml:space="preserve"> </w:t>
      </w:r>
      <w:r>
        <w:t>The</w:t>
      </w:r>
      <w:r>
        <w:rPr>
          <w:spacing w:val="-6"/>
        </w:rPr>
        <w:t xml:space="preserve"> </w:t>
      </w:r>
      <w:r>
        <w:t>format of the Engineering Note is shown in the TA 5031.6 Dressed SRF Cavity Engineering Note Form. Its purpose is to allow a reviewer to document the completion of the requirements of this chapter and APSTD technical note TD-09-005 "</w:t>
      </w:r>
      <w:r>
        <w:rPr>
          <w:i/>
        </w:rPr>
        <w:t xml:space="preserve">Guidelines for the Design, Fabrication, Testing and installation of SRF </w:t>
      </w:r>
      <w:proofErr w:type="spellStart"/>
      <w:r>
        <w:rPr>
          <w:i/>
        </w:rPr>
        <w:t>Nb</w:t>
      </w:r>
      <w:proofErr w:type="spellEnd"/>
      <w:r>
        <w:rPr>
          <w:i/>
        </w:rPr>
        <w:t xml:space="preserve"> Cavities.</w:t>
      </w:r>
      <w:r>
        <w:t>” The document shall include design calculations for the relief system. The document shall also include precautions, diagrams, documents and operational procedures necessary for the safe use of the</w:t>
      </w:r>
      <w:r>
        <w:rPr>
          <w:spacing w:val="-10"/>
        </w:rPr>
        <w:t xml:space="preserve"> </w:t>
      </w:r>
      <w:r>
        <w:t>cavity.</w:t>
      </w:r>
    </w:p>
    <w:p w:rsidR="00957F61" w:rsidRDefault="00957F61">
      <w:pPr>
        <w:pStyle w:val="BodyText"/>
      </w:pPr>
    </w:p>
    <w:p w:rsidR="00957F61" w:rsidRDefault="00ED3D74">
      <w:pPr>
        <w:pStyle w:val="Heading2"/>
        <w:numPr>
          <w:ilvl w:val="1"/>
          <w:numId w:val="2"/>
        </w:numPr>
        <w:tabs>
          <w:tab w:val="left" w:pos="644"/>
        </w:tabs>
        <w:ind w:left="644" w:hanging="504"/>
        <w:jc w:val="both"/>
      </w:pPr>
      <w:bookmarkStart w:id="12" w:name="4.3_Review"/>
      <w:bookmarkStart w:id="13" w:name="_bookmark6"/>
      <w:bookmarkEnd w:id="12"/>
      <w:bookmarkEnd w:id="13"/>
      <w:r>
        <w:t>Review</w:t>
      </w:r>
    </w:p>
    <w:p w:rsidR="00957F61" w:rsidRDefault="00ED3D74">
      <w:pPr>
        <w:pStyle w:val="BodyText"/>
        <w:ind w:left="140" w:right="139"/>
        <w:jc w:val="both"/>
      </w:pPr>
      <w:r>
        <w:t>All required Engineering Notes shall be reviewed by an independent, qualified reviewer, other than the person who prepared it, for concurrence to this chapter.</w:t>
      </w:r>
    </w:p>
    <w:p w:rsidR="00957F61" w:rsidRDefault="00957F61">
      <w:pPr>
        <w:jc w:val="both"/>
        <w:sectPr w:rsidR="00957F61">
          <w:pgSz w:w="12240" w:h="15840"/>
          <w:pgMar w:top="720" w:right="940" w:bottom="820" w:left="1300" w:header="0" w:footer="630" w:gutter="0"/>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4277"/>
        <w:gridCol w:w="2758"/>
      </w:tblGrid>
      <w:tr w:rsidR="00957F61">
        <w:trPr>
          <w:trHeight w:val="980"/>
        </w:trPr>
        <w:tc>
          <w:tcPr>
            <w:tcW w:w="2676" w:type="dxa"/>
          </w:tcPr>
          <w:p w:rsidR="00957F61" w:rsidRDefault="00957F61">
            <w:pPr>
              <w:pStyle w:val="TableParagraph"/>
              <w:spacing w:before="1"/>
            </w:pPr>
          </w:p>
          <w:p w:rsidR="00957F61" w:rsidRDefault="00ED3D74">
            <w:pPr>
              <w:pStyle w:val="TableParagraph"/>
              <w:ind w:left="92"/>
              <w:rPr>
                <w:sz w:val="20"/>
              </w:rPr>
            </w:pPr>
            <w:r>
              <w:rPr>
                <w:noProof/>
                <w:sz w:val="20"/>
              </w:rPr>
              <w:drawing>
                <wp:inline distT="0" distB="0" distL="0" distR="0">
                  <wp:extent cx="1551515" cy="276034"/>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551515" cy="276034"/>
                          </a:xfrm>
                          <a:prstGeom prst="rect">
                            <a:avLst/>
                          </a:prstGeom>
                        </pic:spPr>
                      </pic:pic>
                    </a:graphicData>
                  </a:graphic>
                </wp:inline>
              </w:drawing>
            </w:r>
          </w:p>
        </w:tc>
        <w:tc>
          <w:tcPr>
            <w:tcW w:w="4277" w:type="dxa"/>
          </w:tcPr>
          <w:p w:rsidR="00957F61" w:rsidRDefault="00957F61">
            <w:pPr>
              <w:pStyle w:val="TableParagraph"/>
              <w:spacing w:before="6"/>
              <w:rPr>
                <w:sz w:val="30"/>
              </w:rPr>
            </w:pPr>
          </w:p>
          <w:p w:rsidR="00957F61" w:rsidRDefault="00ED3D74">
            <w:pPr>
              <w:pStyle w:val="TableParagraph"/>
              <w:ind w:left="1343"/>
              <w:rPr>
                <w:b/>
                <w:sz w:val="24"/>
              </w:rPr>
            </w:pPr>
            <w:r>
              <w:rPr>
                <w:b/>
                <w:sz w:val="24"/>
              </w:rPr>
              <w:t>ES&amp;H Manual</w:t>
            </w:r>
          </w:p>
        </w:tc>
        <w:tc>
          <w:tcPr>
            <w:tcW w:w="2758" w:type="dxa"/>
          </w:tcPr>
          <w:p w:rsidR="00957F61" w:rsidRDefault="00ED3D74">
            <w:pPr>
              <w:pStyle w:val="TableParagraph"/>
              <w:spacing w:before="212"/>
              <w:ind w:left="593" w:right="593"/>
              <w:jc w:val="center"/>
              <w:rPr>
                <w:sz w:val="24"/>
              </w:rPr>
            </w:pPr>
            <w:r>
              <w:rPr>
                <w:sz w:val="24"/>
              </w:rPr>
              <w:t>FESHM 5031.6</w:t>
            </w:r>
          </w:p>
          <w:p w:rsidR="00957F61" w:rsidRDefault="00ED3D74">
            <w:pPr>
              <w:pStyle w:val="TableParagraph"/>
              <w:ind w:left="593" w:right="593"/>
              <w:jc w:val="center"/>
              <w:rPr>
                <w:sz w:val="24"/>
              </w:rPr>
            </w:pPr>
            <w:r>
              <w:rPr>
                <w:sz w:val="24"/>
              </w:rPr>
              <w:t>June 201</w:t>
            </w:r>
            <w:r w:rsidR="00D959A8">
              <w:rPr>
                <w:sz w:val="24"/>
              </w:rPr>
              <w:t>9</w:t>
            </w:r>
          </w:p>
        </w:tc>
      </w:tr>
    </w:tbl>
    <w:p w:rsidR="00957F61" w:rsidRDefault="00957F61">
      <w:pPr>
        <w:pStyle w:val="BodyText"/>
        <w:spacing w:before="1"/>
        <w:rPr>
          <w:sz w:val="16"/>
        </w:rPr>
      </w:pPr>
    </w:p>
    <w:p w:rsidR="00957F61" w:rsidRDefault="00ED3D74">
      <w:pPr>
        <w:pStyle w:val="BodyText"/>
        <w:spacing w:before="90"/>
        <w:ind w:left="140"/>
      </w:pPr>
      <w:r>
        <w:t>The associated cryogenic system review will be conducted in accordance with FESHM 5032, “Cryogenic System Review” by the appropriate area Cryogenic Review Panel.</w:t>
      </w:r>
    </w:p>
    <w:p w:rsidR="00957F61" w:rsidRDefault="00957F61">
      <w:pPr>
        <w:pStyle w:val="BodyText"/>
        <w:spacing w:before="11"/>
        <w:rPr>
          <w:sz w:val="23"/>
        </w:rPr>
      </w:pPr>
    </w:p>
    <w:p w:rsidR="00957F61" w:rsidRDefault="00ED3D74">
      <w:pPr>
        <w:pStyle w:val="Heading2"/>
        <w:numPr>
          <w:ilvl w:val="1"/>
          <w:numId w:val="2"/>
        </w:numPr>
        <w:tabs>
          <w:tab w:val="left" w:pos="644"/>
        </w:tabs>
        <w:ind w:left="644" w:hanging="504"/>
        <w:jc w:val="both"/>
      </w:pPr>
      <w:bookmarkStart w:id="14" w:name="4.4_Modifications_to_a_compliant_system"/>
      <w:bookmarkStart w:id="15" w:name="_bookmark7"/>
      <w:bookmarkEnd w:id="14"/>
      <w:bookmarkEnd w:id="15"/>
      <w:r>
        <w:t>Modifications to a compliant</w:t>
      </w:r>
      <w:r>
        <w:rPr>
          <w:spacing w:val="-9"/>
        </w:rPr>
        <w:t xml:space="preserve"> </w:t>
      </w:r>
      <w:r>
        <w:t>system</w:t>
      </w:r>
    </w:p>
    <w:p w:rsidR="00957F61" w:rsidRDefault="00ED3D74">
      <w:pPr>
        <w:pStyle w:val="BodyText"/>
        <w:ind w:left="140" w:right="135"/>
        <w:jc w:val="both"/>
      </w:pPr>
      <w:r>
        <w:t>Any subsequent changes in usage or operation of an SRF cavity (already in compliance with this chapter)</w:t>
      </w:r>
      <w:r>
        <w:rPr>
          <w:spacing w:val="-15"/>
        </w:rPr>
        <w:t xml:space="preserve"> </w:t>
      </w:r>
      <w:r>
        <w:t>shall</w:t>
      </w:r>
      <w:r>
        <w:rPr>
          <w:spacing w:val="-14"/>
        </w:rPr>
        <w:t xml:space="preserve"> </w:t>
      </w:r>
      <w:r>
        <w:t>meet</w:t>
      </w:r>
      <w:r>
        <w:rPr>
          <w:spacing w:val="-12"/>
        </w:rPr>
        <w:t xml:space="preserve"> </w:t>
      </w:r>
      <w:r>
        <w:t>the</w:t>
      </w:r>
      <w:r>
        <w:rPr>
          <w:spacing w:val="-15"/>
        </w:rPr>
        <w:t xml:space="preserve"> </w:t>
      </w:r>
      <w:r>
        <w:t>requirements</w:t>
      </w:r>
      <w:r>
        <w:rPr>
          <w:spacing w:val="-14"/>
        </w:rPr>
        <w:t xml:space="preserve"> </w:t>
      </w:r>
      <w:r>
        <w:t>of</w:t>
      </w:r>
      <w:r>
        <w:rPr>
          <w:spacing w:val="-15"/>
        </w:rPr>
        <w:t xml:space="preserve"> </w:t>
      </w:r>
      <w:r>
        <w:t>this</w:t>
      </w:r>
      <w:r>
        <w:rPr>
          <w:spacing w:val="-14"/>
        </w:rPr>
        <w:t xml:space="preserve"> </w:t>
      </w:r>
      <w:r>
        <w:t>chapter.</w:t>
      </w:r>
      <w:r>
        <w:rPr>
          <w:spacing w:val="-14"/>
        </w:rPr>
        <w:t xml:space="preserve"> </w:t>
      </w:r>
      <w:r>
        <w:t>Significant</w:t>
      </w:r>
      <w:r>
        <w:rPr>
          <w:spacing w:val="-14"/>
        </w:rPr>
        <w:t xml:space="preserve"> </w:t>
      </w:r>
      <w:r>
        <w:t>modifications</w:t>
      </w:r>
      <w:r>
        <w:rPr>
          <w:spacing w:val="-14"/>
        </w:rPr>
        <w:t xml:space="preserve"> </w:t>
      </w:r>
      <w:r>
        <w:t>impacting</w:t>
      </w:r>
      <w:r>
        <w:rPr>
          <w:spacing w:val="-16"/>
        </w:rPr>
        <w:t xml:space="preserve"> </w:t>
      </w:r>
      <w:r>
        <w:t>system</w:t>
      </w:r>
      <w:r>
        <w:rPr>
          <w:spacing w:val="-14"/>
        </w:rPr>
        <w:t xml:space="preserve"> </w:t>
      </w:r>
      <w:r>
        <w:t>safety shall be documented in a reviewed Amendment to the original Engineering</w:t>
      </w:r>
      <w:r>
        <w:rPr>
          <w:spacing w:val="-18"/>
        </w:rPr>
        <w:t xml:space="preserve"> </w:t>
      </w:r>
      <w:r>
        <w:t>Note.</w:t>
      </w:r>
    </w:p>
    <w:p w:rsidR="00957F61" w:rsidRDefault="00957F61">
      <w:pPr>
        <w:pStyle w:val="BodyText"/>
      </w:pPr>
    </w:p>
    <w:p w:rsidR="00957F61" w:rsidRDefault="00ED3D74">
      <w:pPr>
        <w:pStyle w:val="Heading2"/>
        <w:numPr>
          <w:ilvl w:val="1"/>
          <w:numId w:val="2"/>
        </w:numPr>
        <w:tabs>
          <w:tab w:val="left" w:pos="644"/>
        </w:tabs>
        <w:ind w:left="644" w:hanging="504"/>
        <w:jc w:val="both"/>
      </w:pPr>
      <w:bookmarkStart w:id="16" w:name="4.5_Director's_Exception"/>
      <w:bookmarkStart w:id="17" w:name="_bookmark8"/>
      <w:bookmarkEnd w:id="16"/>
      <w:bookmarkEnd w:id="17"/>
      <w:r>
        <w:t>Director's</w:t>
      </w:r>
      <w:r>
        <w:rPr>
          <w:spacing w:val="-8"/>
        </w:rPr>
        <w:t xml:space="preserve"> </w:t>
      </w:r>
      <w:r>
        <w:t>Exception</w:t>
      </w:r>
    </w:p>
    <w:p w:rsidR="00957F61" w:rsidRDefault="00ED3D74">
      <w:pPr>
        <w:pStyle w:val="BodyText"/>
        <w:ind w:left="140" w:right="135"/>
        <w:jc w:val="both"/>
      </w:pPr>
      <w:r>
        <w:t>Exception to the provisions of this chapter shall be allowed only with the signature of the Laboratory Director or designee and documented in the Engineering Note. The need for such exceptions is to be minimized by adherence to the provisions of this chapter. Exceptions are to be identified and submitted to the Director for review as early in the design process as possible. These exceptions</w:t>
      </w:r>
      <w:r>
        <w:rPr>
          <w:spacing w:val="-27"/>
        </w:rPr>
        <w:t xml:space="preserve"> </w:t>
      </w:r>
      <w:r>
        <w:t>shall only be allowed after the Director is assured that sound engineering practice will be followed during design, fabrication, testing, and operation of the cavity. The ESH&amp;Q Section shall maintain copies</w:t>
      </w:r>
      <w:r>
        <w:rPr>
          <w:spacing w:val="-33"/>
        </w:rPr>
        <w:t xml:space="preserve"> </w:t>
      </w:r>
      <w:r>
        <w:t>of exceptions for the</w:t>
      </w:r>
      <w:r>
        <w:rPr>
          <w:spacing w:val="-8"/>
        </w:rPr>
        <w:t xml:space="preserve"> </w:t>
      </w:r>
      <w:r>
        <w:t>Director.</w:t>
      </w:r>
    </w:p>
    <w:p w:rsidR="00957F61" w:rsidRDefault="00957F61">
      <w:pPr>
        <w:pStyle w:val="BodyText"/>
        <w:spacing w:before="1"/>
      </w:pPr>
    </w:p>
    <w:p w:rsidR="00957F61" w:rsidRDefault="00ED3D74">
      <w:pPr>
        <w:pStyle w:val="Heading1"/>
        <w:numPr>
          <w:ilvl w:val="1"/>
          <w:numId w:val="1"/>
        </w:numPr>
        <w:tabs>
          <w:tab w:val="left" w:pos="860"/>
        </w:tabs>
        <w:ind w:hanging="719"/>
        <w:jc w:val="both"/>
      </w:pPr>
      <w:bookmarkStart w:id="18" w:name="5.0_ENGINEERING_NOTE"/>
      <w:bookmarkStart w:id="19" w:name="_bookmark9"/>
      <w:bookmarkEnd w:id="18"/>
      <w:bookmarkEnd w:id="19"/>
      <w:r>
        <w:t>ENGINEERING</w:t>
      </w:r>
      <w:r>
        <w:rPr>
          <w:spacing w:val="-4"/>
        </w:rPr>
        <w:t xml:space="preserve"> </w:t>
      </w:r>
      <w:r>
        <w:t>NOTE</w:t>
      </w:r>
    </w:p>
    <w:p w:rsidR="00957F61" w:rsidRDefault="00957F61">
      <w:pPr>
        <w:pStyle w:val="BodyText"/>
        <w:rPr>
          <w:b/>
        </w:rPr>
      </w:pPr>
    </w:p>
    <w:p w:rsidR="00957F61" w:rsidRDefault="00ED3D74">
      <w:pPr>
        <w:pStyle w:val="BodyText"/>
        <w:ind w:left="139" w:right="138"/>
        <w:jc w:val="both"/>
        <w:rPr>
          <w:i/>
        </w:rPr>
      </w:pPr>
      <w:r>
        <w:t>An Engineering Note (see Technical Appendix for note format) shall be prepared by a Qualified Person for all Dressed SRF cavities that fall within the scope of this chapter. Its purpose is to allow a reviewer to check the design and to inform a future user of the appropriate vessel parameters. At a minimum, the following topics shall be addressed as required in APSTD technical note TD-09-005 "</w:t>
      </w:r>
      <w:r>
        <w:rPr>
          <w:i/>
        </w:rPr>
        <w:t xml:space="preserve">Guidelines for the Design, Fabrication, Testing and installation of SRF </w:t>
      </w:r>
      <w:proofErr w:type="spellStart"/>
      <w:r>
        <w:rPr>
          <w:i/>
        </w:rPr>
        <w:t>Nb</w:t>
      </w:r>
      <w:proofErr w:type="spellEnd"/>
      <w:r>
        <w:rPr>
          <w:i/>
        </w:rPr>
        <w:t xml:space="preserve"> Cavities.”</w:t>
      </w:r>
    </w:p>
    <w:p w:rsidR="00957F61" w:rsidRDefault="00957F61">
      <w:pPr>
        <w:pStyle w:val="BodyText"/>
        <w:spacing w:before="11"/>
        <w:rPr>
          <w:i/>
          <w:sz w:val="23"/>
        </w:rPr>
      </w:pPr>
    </w:p>
    <w:p w:rsidR="00957F61" w:rsidRDefault="00ED3D74">
      <w:pPr>
        <w:pStyle w:val="Heading2"/>
        <w:numPr>
          <w:ilvl w:val="1"/>
          <w:numId w:val="1"/>
        </w:numPr>
        <w:tabs>
          <w:tab w:val="left" w:pos="644"/>
        </w:tabs>
        <w:ind w:left="644" w:hanging="504"/>
        <w:jc w:val="both"/>
      </w:pPr>
      <w:bookmarkStart w:id="20" w:name="5.1_Cavity_description"/>
      <w:bookmarkStart w:id="21" w:name="_bookmark10"/>
      <w:bookmarkEnd w:id="20"/>
      <w:bookmarkEnd w:id="21"/>
      <w:r>
        <w:t>Cavity</w:t>
      </w:r>
      <w:r>
        <w:rPr>
          <w:spacing w:val="-7"/>
        </w:rPr>
        <w:t xml:space="preserve"> </w:t>
      </w:r>
      <w:r>
        <w:t>description</w:t>
      </w:r>
    </w:p>
    <w:p w:rsidR="00957F61" w:rsidRDefault="00ED3D74">
      <w:pPr>
        <w:pStyle w:val="Heading2"/>
        <w:numPr>
          <w:ilvl w:val="1"/>
          <w:numId w:val="1"/>
        </w:numPr>
        <w:tabs>
          <w:tab w:val="left" w:pos="644"/>
        </w:tabs>
        <w:ind w:left="644" w:hanging="504"/>
        <w:jc w:val="both"/>
      </w:pPr>
      <w:bookmarkStart w:id="22" w:name="5.2_Material_data"/>
      <w:bookmarkStart w:id="23" w:name="_bookmark11"/>
      <w:bookmarkEnd w:id="22"/>
      <w:bookmarkEnd w:id="23"/>
      <w:r>
        <w:t>Material</w:t>
      </w:r>
      <w:r>
        <w:rPr>
          <w:spacing w:val="-6"/>
        </w:rPr>
        <w:t xml:space="preserve"> </w:t>
      </w:r>
      <w:r>
        <w:t>data</w:t>
      </w:r>
    </w:p>
    <w:p w:rsidR="00957F61" w:rsidRDefault="00ED3D74">
      <w:pPr>
        <w:pStyle w:val="Heading2"/>
        <w:numPr>
          <w:ilvl w:val="2"/>
          <w:numId w:val="1"/>
        </w:numPr>
        <w:tabs>
          <w:tab w:val="left" w:pos="1580"/>
        </w:tabs>
      </w:pPr>
      <w:bookmarkStart w:id="24" w:name="5.2.1._Materials_and_properties_used_in_"/>
      <w:bookmarkStart w:id="25" w:name="5.2.2._Material_certifications"/>
      <w:bookmarkStart w:id="26" w:name="_bookmark12"/>
      <w:bookmarkStart w:id="27" w:name="_bookmark13"/>
      <w:bookmarkEnd w:id="24"/>
      <w:bookmarkEnd w:id="25"/>
      <w:bookmarkEnd w:id="26"/>
      <w:bookmarkEnd w:id="27"/>
      <w:r>
        <w:t>Materials and properties used in</w:t>
      </w:r>
      <w:r>
        <w:rPr>
          <w:spacing w:val="-14"/>
        </w:rPr>
        <w:t xml:space="preserve"> </w:t>
      </w:r>
      <w:r>
        <w:t>construction</w:t>
      </w:r>
    </w:p>
    <w:p w:rsidR="00957F61" w:rsidRDefault="00ED3D74">
      <w:pPr>
        <w:pStyle w:val="Heading2"/>
        <w:numPr>
          <w:ilvl w:val="2"/>
          <w:numId w:val="1"/>
        </w:numPr>
        <w:tabs>
          <w:tab w:val="left" w:pos="1580"/>
        </w:tabs>
      </w:pPr>
      <w:bookmarkStart w:id="28" w:name="5.2.3._Serial_numbers_of_cells_(traceabi"/>
      <w:bookmarkStart w:id="29" w:name="_bookmark14"/>
      <w:bookmarkEnd w:id="28"/>
      <w:bookmarkEnd w:id="29"/>
      <w:r>
        <w:t>Material</w:t>
      </w:r>
      <w:r>
        <w:rPr>
          <w:spacing w:val="-6"/>
        </w:rPr>
        <w:t xml:space="preserve"> </w:t>
      </w:r>
      <w:r>
        <w:t>certifications</w:t>
      </w:r>
    </w:p>
    <w:p w:rsidR="00957F61" w:rsidRDefault="00ED3D74">
      <w:pPr>
        <w:pStyle w:val="Heading2"/>
        <w:numPr>
          <w:ilvl w:val="2"/>
          <w:numId w:val="1"/>
        </w:numPr>
        <w:tabs>
          <w:tab w:val="left" w:pos="1580"/>
        </w:tabs>
      </w:pPr>
      <w:bookmarkStart w:id="30" w:name="5.3_Design_calculations"/>
      <w:bookmarkStart w:id="31" w:name="_bookmark15"/>
      <w:bookmarkEnd w:id="30"/>
      <w:bookmarkEnd w:id="31"/>
      <w:r>
        <w:t>Serial numbers of cells</w:t>
      </w:r>
      <w:r>
        <w:rPr>
          <w:spacing w:val="-14"/>
        </w:rPr>
        <w:t xml:space="preserve"> </w:t>
      </w:r>
      <w:r>
        <w:t>(traceability)</w:t>
      </w:r>
    </w:p>
    <w:p w:rsidR="00957F61" w:rsidRDefault="00ED3D74">
      <w:pPr>
        <w:pStyle w:val="Heading2"/>
        <w:numPr>
          <w:ilvl w:val="1"/>
          <w:numId w:val="1"/>
        </w:numPr>
        <w:tabs>
          <w:tab w:val="left" w:pos="644"/>
        </w:tabs>
        <w:spacing w:line="275" w:lineRule="exact"/>
        <w:ind w:left="644" w:hanging="504"/>
        <w:jc w:val="both"/>
      </w:pPr>
      <w:r>
        <w:t>Design</w:t>
      </w:r>
      <w:r>
        <w:rPr>
          <w:spacing w:val="-6"/>
        </w:rPr>
        <w:t xml:space="preserve"> </w:t>
      </w:r>
      <w:r>
        <w:t>calculations</w:t>
      </w:r>
    </w:p>
    <w:p w:rsidR="00957F61" w:rsidRDefault="00ED3D74">
      <w:pPr>
        <w:pStyle w:val="Heading2"/>
        <w:numPr>
          <w:ilvl w:val="1"/>
          <w:numId w:val="1"/>
        </w:numPr>
        <w:tabs>
          <w:tab w:val="left" w:pos="644"/>
        </w:tabs>
        <w:spacing w:line="275" w:lineRule="exact"/>
        <w:ind w:left="644" w:hanging="504"/>
        <w:jc w:val="both"/>
      </w:pPr>
      <w:bookmarkStart w:id="32" w:name="5.4_Fabrication_information"/>
      <w:bookmarkStart w:id="33" w:name="_bookmark16"/>
      <w:bookmarkEnd w:id="32"/>
      <w:bookmarkEnd w:id="33"/>
      <w:r>
        <w:t>Fabrication</w:t>
      </w:r>
      <w:r>
        <w:rPr>
          <w:spacing w:val="-10"/>
        </w:rPr>
        <w:t xml:space="preserve"> </w:t>
      </w:r>
      <w:r>
        <w:t>information</w:t>
      </w:r>
    </w:p>
    <w:p w:rsidR="00957F61" w:rsidRDefault="00ED3D74">
      <w:pPr>
        <w:pStyle w:val="Heading2"/>
        <w:numPr>
          <w:ilvl w:val="2"/>
          <w:numId w:val="1"/>
        </w:numPr>
        <w:tabs>
          <w:tab w:val="left" w:pos="1580"/>
        </w:tabs>
      </w:pPr>
      <w:bookmarkStart w:id="34" w:name="5.4.1._Welding_/_brazing_details_and_spe"/>
      <w:bookmarkStart w:id="35" w:name="5.4.2._Welder’s_qualification"/>
      <w:bookmarkStart w:id="36" w:name="_bookmark17"/>
      <w:bookmarkStart w:id="37" w:name="_bookmark18"/>
      <w:bookmarkEnd w:id="34"/>
      <w:bookmarkEnd w:id="35"/>
      <w:bookmarkEnd w:id="36"/>
      <w:bookmarkEnd w:id="37"/>
      <w:r>
        <w:t>Welding / brazing details and</w:t>
      </w:r>
      <w:r>
        <w:rPr>
          <w:spacing w:val="-15"/>
        </w:rPr>
        <w:t xml:space="preserve"> </w:t>
      </w:r>
      <w:r>
        <w:t>specifications</w:t>
      </w:r>
    </w:p>
    <w:p w:rsidR="00957F61" w:rsidRDefault="00ED3D74">
      <w:pPr>
        <w:pStyle w:val="Heading2"/>
        <w:numPr>
          <w:ilvl w:val="2"/>
          <w:numId w:val="1"/>
        </w:numPr>
        <w:tabs>
          <w:tab w:val="left" w:pos="1580"/>
        </w:tabs>
      </w:pPr>
      <w:bookmarkStart w:id="38" w:name="5.4.3._Processing_history"/>
      <w:bookmarkStart w:id="39" w:name="_bookmark19"/>
      <w:bookmarkEnd w:id="38"/>
      <w:bookmarkEnd w:id="39"/>
      <w:r>
        <w:t>Welder’s</w:t>
      </w:r>
      <w:r>
        <w:rPr>
          <w:spacing w:val="-6"/>
        </w:rPr>
        <w:t xml:space="preserve"> </w:t>
      </w:r>
      <w:r>
        <w:t>qualification</w:t>
      </w:r>
    </w:p>
    <w:p w:rsidR="00957F61" w:rsidRDefault="00ED3D74">
      <w:pPr>
        <w:pStyle w:val="Heading2"/>
        <w:numPr>
          <w:ilvl w:val="2"/>
          <w:numId w:val="1"/>
        </w:numPr>
        <w:tabs>
          <w:tab w:val="left" w:pos="1580"/>
        </w:tabs>
      </w:pPr>
      <w:r>
        <w:t>Processing</w:t>
      </w:r>
      <w:r>
        <w:rPr>
          <w:spacing w:val="-8"/>
        </w:rPr>
        <w:t xml:space="preserve"> </w:t>
      </w:r>
      <w:r>
        <w:t>history</w:t>
      </w:r>
    </w:p>
    <w:p w:rsidR="00957F61" w:rsidRDefault="00ED3D74">
      <w:pPr>
        <w:pStyle w:val="Heading2"/>
        <w:numPr>
          <w:ilvl w:val="1"/>
          <w:numId w:val="1"/>
        </w:numPr>
        <w:tabs>
          <w:tab w:val="left" w:pos="644"/>
        </w:tabs>
        <w:ind w:left="644" w:hanging="504"/>
        <w:jc w:val="both"/>
      </w:pPr>
      <w:bookmarkStart w:id="40" w:name="5.5_Cavity_wall_thickness"/>
      <w:bookmarkStart w:id="41" w:name="_bookmark20"/>
      <w:bookmarkEnd w:id="40"/>
      <w:bookmarkEnd w:id="41"/>
      <w:r>
        <w:t>Cavity wall</w:t>
      </w:r>
      <w:r>
        <w:rPr>
          <w:spacing w:val="-7"/>
        </w:rPr>
        <w:t xml:space="preserve"> </w:t>
      </w:r>
      <w:r>
        <w:t>thickness</w:t>
      </w:r>
    </w:p>
    <w:p w:rsidR="00957F61" w:rsidRDefault="00ED3D74">
      <w:pPr>
        <w:pStyle w:val="Heading2"/>
        <w:numPr>
          <w:ilvl w:val="2"/>
          <w:numId w:val="1"/>
        </w:numPr>
        <w:tabs>
          <w:tab w:val="left" w:pos="1580"/>
        </w:tabs>
      </w:pPr>
      <w:bookmarkStart w:id="42" w:name="5.5.1._Internal_pressure"/>
      <w:bookmarkStart w:id="43" w:name="_bookmark21"/>
      <w:bookmarkEnd w:id="42"/>
      <w:bookmarkEnd w:id="43"/>
      <w:r>
        <w:t>Internal</w:t>
      </w:r>
      <w:r>
        <w:rPr>
          <w:spacing w:val="-8"/>
        </w:rPr>
        <w:t xml:space="preserve"> </w:t>
      </w:r>
      <w:r>
        <w:t>pressure</w:t>
      </w:r>
    </w:p>
    <w:p w:rsidR="00957F61" w:rsidRDefault="00ED3D74">
      <w:pPr>
        <w:pStyle w:val="Heading2"/>
        <w:numPr>
          <w:ilvl w:val="2"/>
          <w:numId w:val="1"/>
        </w:numPr>
        <w:tabs>
          <w:tab w:val="left" w:pos="1580"/>
        </w:tabs>
      </w:pPr>
      <w:bookmarkStart w:id="44" w:name="5.5.2._External_pressure"/>
      <w:bookmarkStart w:id="45" w:name="5.6_Examination_reports"/>
      <w:bookmarkStart w:id="46" w:name="_bookmark22"/>
      <w:bookmarkStart w:id="47" w:name="_bookmark23"/>
      <w:bookmarkEnd w:id="44"/>
      <w:bookmarkEnd w:id="45"/>
      <w:bookmarkEnd w:id="46"/>
      <w:bookmarkEnd w:id="47"/>
      <w:r>
        <w:t>External</w:t>
      </w:r>
      <w:r>
        <w:rPr>
          <w:spacing w:val="-8"/>
        </w:rPr>
        <w:t xml:space="preserve"> </w:t>
      </w:r>
      <w:r>
        <w:t>pressure</w:t>
      </w:r>
    </w:p>
    <w:p w:rsidR="00957F61" w:rsidRDefault="00ED3D74">
      <w:pPr>
        <w:pStyle w:val="Heading2"/>
        <w:numPr>
          <w:ilvl w:val="1"/>
          <w:numId w:val="1"/>
        </w:numPr>
        <w:tabs>
          <w:tab w:val="left" w:pos="644"/>
        </w:tabs>
        <w:ind w:left="644" w:hanging="504"/>
        <w:jc w:val="both"/>
      </w:pPr>
      <w:bookmarkStart w:id="48" w:name="5.7_Pressure_test_reports"/>
      <w:bookmarkStart w:id="49" w:name="_bookmark24"/>
      <w:bookmarkEnd w:id="48"/>
      <w:bookmarkEnd w:id="49"/>
      <w:r>
        <w:t>Examination</w:t>
      </w:r>
      <w:r>
        <w:rPr>
          <w:spacing w:val="-10"/>
        </w:rPr>
        <w:t xml:space="preserve"> </w:t>
      </w:r>
      <w:r>
        <w:t>reports</w:t>
      </w:r>
    </w:p>
    <w:p w:rsidR="00957F61" w:rsidRDefault="00ED3D74">
      <w:pPr>
        <w:pStyle w:val="Heading2"/>
        <w:numPr>
          <w:ilvl w:val="1"/>
          <w:numId w:val="1"/>
        </w:numPr>
        <w:tabs>
          <w:tab w:val="left" w:pos="644"/>
        </w:tabs>
        <w:ind w:left="644" w:hanging="504"/>
        <w:jc w:val="both"/>
      </w:pPr>
      <w:r>
        <w:t>Pressure test</w:t>
      </w:r>
      <w:r>
        <w:rPr>
          <w:spacing w:val="-9"/>
        </w:rPr>
        <w:t xml:space="preserve"> </w:t>
      </w:r>
      <w:r>
        <w:t>reports</w:t>
      </w:r>
    </w:p>
    <w:p w:rsidR="00957F61" w:rsidRDefault="00ED3D74">
      <w:pPr>
        <w:pStyle w:val="Heading2"/>
        <w:numPr>
          <w:ilvl w:val="1"/>
          <w:numId w:val="1"/>
        </w:numPr>
        <w:tabs>
          <w:tab w:val="left" w:pos="644"/>
        </w:tabs>
        <w:ind w:left="644" w:hanging="504"/>
        <w:jc w:val="both"/>
      </w:pPr>
      <w:bookmarkStart w:id="50" w:name="5.8_Relief_system_verification"/>
      <w:bookmarkStart w:id="51" w:name="_bookmark25"/>
      <w:bookmarkEnd w:id="50"/>
      <w:bookmarkEnd w:id="51"/>
      <w:r>
        <w:t>Relief system</w:t>
      </w:r>
      <w:r>
        <w:rPr>
          <w:spacing w:val="-8"/>
        </w:rPr>
        <w:t xml:space="preserve"> </w:t>
      </w:r>
      <w:r>
        <w:t>verification</w:t>
      </w:r>
    </w:p>
    <w:p w:rsidR="00957F61" w:rsidRDefault="00ED3D74">
      <w:pPr>
        <w:pStyle w:val="Heading2"/>
        <w:numPr>
          <w:ilvl w:val="1"/>
          <w:numId w:val="1"/>
        </w:numPr>
        <w:tabs>
          <w:tab w:val="left" w:pos="644"/>
        </w:tabs>
        <w:ind w:left="644" w:hanging="504"/>
        <w:jc w:val="both"/>
      </w:pPr>
      <w:bookmarkStart w:id="52" w:name="5.9_Operating_procedures"/>
      <w:bookmarkStart w:id="53" w:name="_bookmark26"/>
      <w:bookmarkEnd w:id="52"/>
      <w:bookmarkEnd w:id="53"/>
      <w:r>
        <w:t>Operating</w:t>
      </w:r>
      <w:r>
        <w:rPr>
          <w:spacing w:val="-10"/>
        </w:rPr>
        <w:t xml:space="preserve"> </w:t>
      </w:r>
      <w:r>
        <w:t>procedures</w:t>
      </w:r>
    </w:p>
    <w:p w:rsidR="00957F61" w:rsidRDefault="00957F61">
      <w:pPr>
        <w:jc w:val="both"/>
        <w:sectPr w:rsidR="00957F61">
          <w:pgSz w:w="12240" w:h="15840"/>
          <w:pgMar w:top="720" w:right="940" w:bottom="820" w:left="1300" w:header="0" w:footer="630" w:gutter="0"/>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4277"/>
        <w:gridCol w:w="2758"/>
      </w:tblGrid>
      <w:tr w:rsidR="00957F61">
        <w:trPr>
          <w:trHeight w:val="980"/>
        </w:trPr>
        <w:tc>
          <w:tcPr>
            <w:tcW w:w="2676" w:type="dxa"/>
          </w:tcPr>
          <w:p w:rsidR="00957F61" w:rsidRDefault="00957F61">
            <w:pPr>
              <w:pStyle w:val="TableParagraph"/>
              <w:spacing w:before="1"/>
              <w:rPr>
                <w:b/>
              </w:rPr>
            </w:pPr>
          </w:p>
          <w:p w:rsidR="00957F61" w:rsidRDefault="00ED3D74">
            <w:pPr>
              <w:pStyle w:val="TableParagraph"/>
              <w:ind w:left="92"/>
              <w:rPr>
                <w:sz w:val="20"/>
              </w:rPr>
            </w:pPr>
            <w:r>
              <w:rPr>
                <w:noProof/>
                <w:sz w:val="20"/>
              </w:rPr>
              <w:drawing>
                <wp:inline distT="0" distB="0" distL="0" distR="0">
                  <wp:extent cx="1551515" cy="276034"/>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1551515" cy="276034"/>
                          </a:xfrm>
                          <a:prstGeom prst="rect">
                            <a:avLst/>
                          </a:prstGeom>
                        </pic:spPr>
                      </pic:pic>
                    </a:graphicData>
                  </a:graphic>
                </wp:inline>
              </w:drawing>
            </w:r>
          </w:p>
        </w:tc>
        <w:tc>
          <w:tcPr>
            <w:tcW w:w="4277" w:type="dxa"/>
          </w:tcPr>
          <w:p w:rsidR="00957F61" w:rsidRDefault="00957F61">
            <w:pPr>
              <w:pStyle w:val="TableParagraph"/>
              <w:spacing w:before="6"/>
              <w:rPr>
                <w:b/>
                <w:sz w:val="30"/>
              </w:rPr>
            </w:pPr>
          </w:p>
          <w:p w:rsidR="00957F61" w:rsidRDefault="00ED3D74">
            <w:pPr>
              <w:pStyle w:val="TableParagraph"/>
              <w:ind w:left="1343"/>
              <w:rPr>
                <w:b/>
                <w:sz w:val="24"/>
              </w:rPr>
            </w:pPr>
            <w:r>
              <w:rPr>
                <w:b/>
                <w:sz w:val="24"/>
              </w:rPr>
              <w:t>ES&amp;H Manual</w:t>
            </w:r>
          </w:p>
        </w:tc>
        <w:tc>
          <w:tcPr>
            <w:tcW w:w="2758" w:type="dxa"/>
          </w:tcPr>
          <w:p w:rsidR="00957F61" w:rsidRDefault="00ED3D74">
            <w:pPr>
              <w:pStyle w:val="TableParagraph"/>
              <w:spacing w:before="212"/>
              <w:ind w:left="593" w:right="593"/>
              <w:jc w:val="center"/>
              <w:rPr>
                <w:sz w:val="24"/>
              </w:rPr>
            </w:pPr>
            <w:r>
              <w:rPr>
                <w:sz w:val="24"/>
              </w:rPr>
              <w:t>FESHM 5031.6</w:t>
            </w:r>
          </w:p>
          <w:p w:rsidR="00957F61" w:rsidRDefault="00ED3D74">
            <w:pPr>
              <w:pStyle w:val="TableParagraph"/>
              <w:ind w:left="593" w:right="593"/>
              <w:jc w:val="center"/>
              <w:rPr>
                <w:sz w:val="24"/>
              </w:rPr>
            </w:pPr>
            <w:r>
              <w:rPr>
                <w:sz w:val="24"/>
              </w:rPr>
              <w:t>June 201</w:t>
            </w:r>
            <w:r w:rsidR="00D959A8">
              <w:rPr>
                <w:sz w:val="24"/>
              </w:rPr>
              <w:t>9</w:t>
            </w:r>
          </w:p>
        </w:tc>
      </w:tr>
    </w:tbl>
    <w:p w:rsidR="00957F61" w:rsidRDefault="00957F61">
      <w:pPr>
        <w:pStyle w:val="BodyText"/>
        <w:rPr>
          <w:b/>
          <w:sz w:val="20"/>
        </w:rPr>
      </w:pPr>
    </w:p>
    <w:p w:rsidR="00957F61" w:rsidRDefault="00957F61">
      <w:pPr>
        <w:pStyle w:val="BodyText"/>
        <w:rPr>
          <w:b/>
          <w:sz w:val="20"/>
        </w:rPr>
      </w:pPr>
    </w:p>
    <w:p w:rsidR="00957F61" w:rsidRDefault="00957F61">
      <w:pPr>
        <w:pStyle w:val="BodyText"/>
        <w:spacing w:before="3"/>
        <w:rPr>
          <w:b/>
        </w:rPr>
      </w:pPr>
    </w:p>
    <w:p w:rsidR="00957F61" w:rsidRDefault="00ED3D74">
      <w:pPr>
        <w:pStyle w:val="Heading1"/>
        <w:tabs>
          <w:tab w:val="left" w:pos="859"/>
        </w:tabs>
        <w:spacing w:before="89"/>
        <w:jc w:val="left"/>
      </w:pPr>
      <w:bookmarkStart w:id="54" w:name="6.0_TECHNICAL_APPENDIX"/>
      <w:bookmarkStart w:id="55" w:name="_bookmark27"/>
      <w:bookmarkEnd w:id="54"/>
      <w:bookmarkEnd w:id="55"/>
      <w:r>
        <w:t>6.0</w:t>
      </w:r>
      <w:r>
        <w:tab/>
        <w:t>TECHNICAL</w:t>
      </w:r>
      <w:r>
        <w:rPr>
          <w:spacing w:val="-10"/>
        </w:rPr>
        <w:t xml:space="preserve"> </w:t>
      </w:r>
      <w:r>
        <w:t>APPENDIX</w:t>
      </w:r>
    </w:p>
    <w:p w:rsidR="00957F61" w:rsidRDefault="00957F61">
      <w:pPr>
        <w:pStyle w:val="BodyText"/>
        <w:spacing w:before="9"/>
        <w:rPr>
          <w:b/>
          <w:sz w:val="23"/>
        </w:rPr>
      </w:pPr>
    </w:p>
    <w:p w:rsidR="00957F61" w:rsidRDefault="00ED3D74">
      <w:pPr>
        <w:pStyle w:val="BodyText"/>
        <w:spacing w:before="1"/>
        <w:ind w:left="140"/>
      </w:pPr>
      <w:r>
        <w:t>For SRF Cavity Engineering Note Form see:</w:t>
      </w:r>
    </w:p>
    <w:p w:rsidR="00957F61" w:rsidRDefault="00ED3D74">
      <w:pPr>
        <w:pStyle w:val="BodyText"/>
        <w:ind w:left="140"/>
      </w:pPr>
      <w:r>
        <w:t>ESHQ-doc-1470</w:t>
      </w:r>
      <w:bookmarkStart w:id="56" w:name="_GoBack"/>
      <w:bookmarkEnd w:id="56"/>
      <w:r>
        <w:t xml:space="preserve"> </w:t>
      </w:r>
      <w:hyperlink r:id="rId10" w:history="1">
        <w:r w:rsidR="001722D5" w:rsidRPr="001722D5">
          <w:rPr>
            <w:rStyle w:val="Hyperlink"/>
          </w:rPr>
          <w:t>Dressed SRF Cavity Engineering Note Form</w:t>
        </w:r>
      </w:hyperlink>
    </w:p>
    <w:sectPr w:rsidR="00957F61">
      <w:pgSz w:w="12240" w:h="15840"/>
      <w:pgMar w:top="720" w:right="940" w:bottom="820" w:left="1300" w:header="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081" w:rsidRDefault="00937081">
      <w:r>
        <w:separator/>
      </w:r>
    </w:p>
  </w:endnote>
  <w:endnote w:type="continuationSeparator" w:id="0">
    <w:p w:rsidR="00937081" w:rsidRDefault="0093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F61" w:rsidRDefault="00937081">
    <w:pPr>
      <w:pStyle w:val="BodyText"/>
      <w:spacing w:line="14" w:lineRule="auto"/>
      <w:rPr>
        <w:sz w:val="20"/>
      </w:rPr>
    </w:pPr>
    <w:r>
      <w:pict>
        <v:line id="_x0000_s2054" style="position:absolute;z-index:-10720;mso-position-horizontal-relative:page;mso-position-vertical-relative:page" from="70.55pt,747.85pt" to="559.45pt,747.85pt" strokeweight=".72pt">
          <w10:wrap anchorx="page" anchory="page"/>
        </v:line>
      </w:pict>
    </w:r>
    <w:r>
      <w:pict>
        <v:shapetype id="_x0000_t202" coordsize="21600,21600" o:spt="202" path="m,l,21600r21600,l21600,xe">
          <v:stroke joinstyle="miter"/>
          <v:path gradientshapeok="t" o:connecttype="rect"/>
        </v:shapetype>
        <v:shape id="_x0000_s2053" type="#_x0000_t202" style="position:absolute;margin-left:71pt;margin-top:748.65pt;width:399.4pt;height:24.85pt;z-index:-10696;mso-position-horizontal-relative:page;mso-position-vertical-relative:page" filled="f" stroked="f">
          <v:textbox inset="0,0,0,0">
            <w:txbxContent>
              <w:p w:rsidR="00957F61" w:rsidRDefault="00ED3D74">
                <w:pPr>
                  <w:spacing w:before="12"/>
                  <w:ind w:left="20"/>
                  <w:rPr>
                    <w:i/>
                    <w:sz w:val="18"/>
                  </w:rPr>
                </w:pPr>
                <w:r>
                  <w:rPr>
                    <w:i/>
                    <w:sz w:val="18"/>
                  </w:rPr>
                  <w:t>Fermilab ES&amp;H Manual</w:t>
                </w:r>
              </w:p>
              <w:p w:rsidR="00957F61" w:rsidRDefault="00ED3D74">
                <w:pPr>
                  <w:spacing w:before="16"/>
                  <w:ind w:left="20"/>
                  <w:rPr>
                    <w:rFonts w:ascii="Palatino Linotype"/>
                    <w:i/>
                    <w:sz w:val="18"/>
                  </w:rPr>
                </w:pPr>
                <w:r>
                  <w:rPr>
                    <w:rFonts w:ascii="Palatino Linotype"/>
                    <w:i/>
                    <w:sz w:val="18"/>
                  </w:rPr>
                  <w:t>WARNING:  This manual is subject to change. Current version is maintained on the ES&amp;H Section website.</w:t>
                </w:r>
              </w:p>
            </w:txbxContent>
          </v:textbox>
          <w10:wrap anchorx="page" anchory="page"/>
        </v:shape>
      </w:pict>
    </w:r>
    <w:r>
      <w:pict>
        <v:shape id="_x0000_s2052" type="#_x0000_t202" style="position:absolute;margin-left:506.7pt;margin-top:750.1pt;width:52.3pt;height:22.8pt;z-index:-10672;mso-position-horizontal-relative:page;mso-position-vertical-relative:page" filled="f" stroked="f">
          <v:textbox inset="0,0,0,0">
            <w:txbxContent>
              <w:p w:rsidR="00957F61" w:rsidRDefault="00ED3D74">
                <w:pPr>
                  <w:spacing w:line="206" w:lineRule="exact"/>
                  <w:ind w:left="20"/>
                  <w:rPr>
                    <w:rFonts w:ascii="Palatino Linotype"/>
                    <w:sz w:val="18"/>
                  </w:rPr>
                </w:pPr>
                <w:r>
                  <w:rPr>
                    <w:rFonts w:ascii="Palatino Linotype"/>
                    <w:sz w:val="18"/>
                  </w:rPr>
                  <w:t>5031.6-1</w:t>
                </w:r>
              </w:p>
              <w:p w:rsidR="00957F61" w:rsidRDefault="00ED3D74">
                <w:pPr>
                  <w:spacing w:before="23"/>
                  <w:ind w:left="55"/>
                  <w:rPr>
                    <w:sz w:val="18"/>
                  </w:rPr>
                </w:pPr>
                <w:r>
                  <w:rPr>
                    <w:sz w:val="18"/>
                  </w:rPr>
                  <w:t>Rev. 06/201</w:t>
                </w:r>
                <w:r w:rsidR="00D959A8">
                  <w:rPr>
                    <w:sz w:val="18"/>
                  </w:rPr>
                  <w:t>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F61" w:rsidRDefault="00937081">
    <w:pPr>
      <w:pStyle w:val="BodyText"/>
      <w:spacing w:line="14" w:lineRule="auto"/>
      <w:rPr>
        <w:sz w:val="20"/>
      </w:rPr>
    </w:pPr>
    <w:r>
      <w:pict>
        <v:line id="_x0000_s2051" style="position:absolute;z-index:-10648;mso-position-horizontal-relative:page;mso-position-vertical-relative:page" from="70.55pt,747.85pt" to="559.45pt,747.85pt" strokeweight=".72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71pt;margin-top:748.65pt;width:399.4pt;height:24.85pt;z-index:-10624;mso-position-horizontal-relative:page;mso-position-vertical-relative:page" filled="f" stroked="f">
          <v:textbox inset="0,0,0,0">
            <w:txbxContent>
              <w:p w:rsidR="00957F61" w:rsidRDefault="00ED3D74">
                <w:pPr>
                  <w:spacing w:before="12"/>
                  <w:ind w:left="20"/>
                  <w:rPr>
                    <w:i/>
                    <w:sz w:val="18"/>
                  </w:rPr>
                </w:pPr>
                <w:r>
                  <w:rPr>
                    <w:i/>
                    <w:sz w:val="18"/>
                  </w:rPr>
                  <w:t>Fermilab ES&amp;H Manual</w:t>
                </w:r>
              </w:p>
              <w:p w:rsidR="00957F61" w:rsidRDefault="00ED3D74">
                <w:pPr>
                  <w:spacing w:before="16"/>
                  <w:ind w:left="20"/>
                  <w:rPr>
                    <w:rFonts w:ascii="Palatino Linotype"/>
                    <w:i/>
                    <w:sz w:val="18"/>
                  </w:rPr>
                </w:pPr>
                <w:r>
                  <w:rPr>
                    <w:rFonts w:ascii="Palatino Linotype"/>
                    <w:i/>
                    <w:sz w:val="18"/>
                  </w:rPr>
                  <w:t>WARNING:  This manual is subject to change. Current version is maintained on the E&amp;SH Section website.</w:t>
                </w:r>
              </w:p>
            </w:txbxContent>
          </v:textbox>
          <w10:wrap anchorx="page" anchory="page"/>
        </v:shape>
      </w:pict>
    </w:r>
    <w:r>
      <w:pict>
        <v:shape id="_x0000_s2049" type="#_x0000_t202" style="position:absolute;margin-left:506.7pt;margin-top:750.1pt;width:52.3pt;height:22.8pt;z-index:-10600;mso-position-horizontal-relative:page;mso-position-vertical-relative:page" filled="f" stroked="f">
          <v:textbox inset="0,0,0,0">
            <w:txbxContent>
              <w:p w:rsidR="00957F61" w:rsidRDefault="00ED3D74">
                <w:pPr>
                  <w:spacing w:line="206" w:lineRule="exact"/>
                  <w:ind w:left="20"/>
                  <w:rPr>
                    <w:rFonts w:ascii="Palatino Linotype"/>
                    <w:sz w:val="18"/>
                  </w:rPr>
                </w:pPr>
                <w:r>
                  <w:rPr>
                    <w:rFonts w:ascii="Palatino Linotype"/>
                    <w:sz w:val="18"/>
                  </w:rPr>
                  <w:t>5031.6-</w:t>
                </w:r>
                <w:r>
                  <w:fldChar w:fldCharType="begin"/>
                </w:r>
                <w:r>
                  <w:rPr>
                    <w:rFonts w:ascii="Palatino Linotype"/>
                    <w:sz w:val="18"/>
                  </w:rPr>
                  <w:instrText xml:space="preserve"> PAGE </w:instrText>
                </w:r>
                <w:r>
                  <w:fldChar w:fldCharType="separate"/>
                </w:r>
                <w:r>
                  <w:t>2</w:t>
                </w:r>
                <w:r>
                  <w:fldChar w:fldCharType="end"/>
                </w:r>
              </w:p>
              <w:p w:rsidR="00957F61" w:rsidRDefault="00ED3D74">
                <w:pPr>
                  <w:spacing w:before="23"/>
                  <w:ind w:left="55"/>
                  <w:rPr>
                    <w:sz w:val="18"/>
                  </w:rPr>
                </w:pPr>
                <w:r>
                  <w:rPr>
                    <w:sz w:val="18"/>
                  </w:rPr>
                  <w:t>Rev. 06/201</w:t>
                </w:r>
                <w:r w:rsidR="00D959A8">
                  <w:rPr>
                    <w:sz w:val="18"/>
                  </w:rPr>
                  <w:t>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081" w:rsidRDefault="00937081">
      <w:r>
        <w:separator/>
      </w:r>
    </w:p>
  </w:footnote>
  <w:footnote w:type="continuationSeparator" w:id="0">
    <w:p w:rsidR="00937081" w:rsidRDefault="00937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B5559"/>
    <w:multiLevelType w:val="multilevel"/>
    <w:tmpl w:val="67EADADE"/>
    <w:lvl w:ilvl="0">
      <w:start w:val="4"/>
      <w:numFmt w:val="decimal"/>
      <w:lvlText w:val="%1"/>
      <w:lvlJc w:val="left"/>
      <w:pPr>
        <w:ind w:left="859" w:hanging="720"/>
        <w:jc w:val="left"/>
      </w:pPr>
      <w:rPr>
        <w:rFonts w:hint="default"/>
      </w:rPr>
    </w:lvl>
    <w:lvl w:ilvl="1">
      <w:numFmt w:val="decimal"/>
      <w:lvlText w:val="%1.%2"/>
      <w:lvlJc w:val="left"/>
      <w:pPr>
        <w:ind w:left="859" w:hanging="720"/>
        <w:jc w:val="left"/>
      </w:pPr>
      <w:rPr>
        <w:rFonts w:hint="default"/>
        <w:b/>
        <w:bCs/>
        <w:spacing w:val="-1"/>
        <w:w w:val="100"/>
      </w:rPr>
    </w:lvl>
    <w:lvl w:ilvl="2">
      <w:numFmt w:val="bullet"/>
      <w:lvlText w:val="•"/>
      <w:lvlJc w:val="left"/>
      <w:pPr>
        <w:ind w:left="2688" w:hanging="720"/>
      </w:pPr>
      <w:rPr>
        <w:rFonts w:hint="default"/>
      </w:rPr>
    </w:lvl>
    <w:lvl w:ilvl="3">
      <w:numFmt w:val="bullet"/>
      <w:lvlText w:val="•"/>
      <w:lvlJc w:val="left"/>
      <w:pPr>
        <w:ind w:left="3602" w:hanging="720"/>
      </w:pPr>
      <w:rPr>
        <w:rFonts w:hint="default"/>
      </w:rPr>
    </w:lvl>
    <w:lvl w:ilvl="4">
      <w:numFmt w:val="bullet"/>
      <w:lvlText w:val="•"/>
      <w:lvlJc w:val="left"/>
      <w:pPr>
        <w:ind w:left="4516" w:hanging="720"/>
      </w:pPr>
      <w:rPr>
        <w:rFonts w:hint="default"/>
      </w:rPr>
    </w:lvl>
    <w:lvl w:ilvl="5">
      <w:numFmt w:val="bullet"/>
      <w:lvlText w:val="•"/>
      <w:lvlJc w:val="left"/>
      <w:pPr>
        <w:ind w:left="5430" w:hanging="720"/>
      </w:pPr>
      <w:rPr>
        <w:rFonts w:hint="default"/>
      </w:rPr>
    </w:lvl>
    <w:lvl w:ilvl="6">
      <w:numFmt w:val="bullet"/>
      <w:lvlText w:val="•"/>
      <w:lvlJc w:val="left"/>
      <w:pPr>
        <w:ind w:left="6344" w:hanging="720"/>
      </w:pPr>
      <w:rPr>
        <w:rFonts w:hint="default"/>
      </w:rPr>
    </w:lvl>
    <w:lvl w:ilvl="7">
      <w:numFmt w:val="bullet"/>
      <w:lvlText w:val="•"/>
      <w:lvlJc w:val="left"/>
      <w:pPr>
        <w:ind w:left="7258" w:hanging="720"/>
      </w:pPr>
      <w:rPr>
        <w:rFonts w:hint="default"/>
      </w:rPr>
    </w:lvl>
    <w:lvl w:ilvl="8">
      <w:numFmt w:val="bullet"/>
      <w:lvlText w:val="•"/>
      <w:lvlJc w:val="left"/>
      <w:pPr>
        <w:ind w:left="8172" w:hanging="720"/>
      </w:pPr>
      <w:rPr>
        <w:rFonts w:hint="default"/>
      </w:rPr>
    </w:lvl>
  </w:abstractNum>
  <w:abstractNum w:abstractNumId="1" w15:restartNumberingAfterBreak="0">
    <w:nsid w:val="332E36D4"/>
    <w:multiLevelType w:val="multilevel"/>
    <w:tmpl w:val="17628950"/>
    <w:lvl w:ilvl="0">
      <w:start w:val="5"/>
      <w:numFmt w:val="decimal"/>
      <w:lvlText w:val="%1"/>
      <w:lvlJc w:val="left"/>
      <w:pPr>
        <w:ind w:left="859" w:hanging="720"/>
        <w:jc w:val="left"/>
      </w:pPr>
      <w:rPr>
        <w:rFonts w:hint="default"/>
      </w:rPr>
    </w:lvl>
    <w:lvl w:ilvl="1">
      <w:numFmt w:val="decimal"/>
      <w:lvlText w:val="%1.%2"/>
      <w:lvlJc w:val="left"/>
      <w:pPr>
        <w:ind w:left="859" w:hanging="720"/>
        <w:jc w:val="left"/>
      </w:pPr>
      <w:rPr>
        <w:rFonts w:hint="default"/>
        <w:b/>
        <w:bCs/>
        <w:spacing w:val="-1"/>
        <w:w w:val="100"/>
      </w:rPr>
    </w:lvl>
    <w:lvl w:ilvl="2">
      <w:start w:val="1"/>
      <w:numFmt w:val="decimal"/>
      <w:lvlText w:val="%1.%2.%3."/>
      <w:lvlJc w:val="left"/>
      <w:pPr>
        <w:ind w:left="1580" w:hanging="720"/>
        <w:jc w:val="left"/>
      </w:pPr>
      <w:rPr>
        <w:rFonts w:ascii="Times New Roman" w:eastAsia="Times New Roman" w:hAnsi="Times New Roman" w:cs="Times New Roman" w:hint="default"/>
        <w:b/>
        <w:bCs/>
        <w:spacing w:val="-1"/>
        <w:w w:val="99"/>
        <w:sz w:val="24"/>
        <w:szCs w:val="24"/>
      </w:rPr>
    </w:lvl>
    <w:lvl w:ilvl="3">
      <w:numFmt w:val="bullet"/>
      <w:lvlText w:val="•"/>
      <w:lvlJc w:val="left"/>
      <w:pPr>
        <w:ind w:left="3451" w:hanging="720"/>
      </w:pPr>
      <w:rPr>
        <w:rFonts w:hint="default"/>
      </w:rPr>
    </w:lvl>
    <w:lvl w:ilvl="4">
      <w:numFmt w:val="bullet"/>
      <w:lvlText w:val="•"/>
      <w:lvlJc w:val="left"/>
      <w:pPr>
        <w:ind w:left="4386" w:hanging="720"/>
      </w:pPr>
      <w:rPr>
        <w:rFonts w:hint="default"/>
      </w:rPr>
    </w:lvl>
    <w:lvl w:ilvl="5">
      <w:numFmt w:val="bullet"/>
      <w:lvlText w:val="•"/>
      <w:lvlJc w:val="left"/>
      <w:pPr>
        <w:ind w:left="5322" w:hanging="720"/>
      </w:pPr>
      <w:rPr>
        <w:rFonts w:hint="default"/>
      </w:rPr>
    </w:lvl>
    <w:lvl w:ilvl="6">
      <w:numFmt w:val="bullet"/>
      <w:lvlText w:val="•"/>
      <w:lvlJc w:val="left"/>
      <w:pPr>
        <w:ind w:left="6257" w:hanging="720"/>
      </w:pPr>
      <w:rPr>
        <w:rFonts w:hint="default"/>
      </w:rPr>
    </w:lvl>
    <w:lvl w:ilvl="7">
      <w:numFmt w:val="bullet"/>
      <w:lvlText w:val="•"/>
      <w:lvlJc w:val="left"/>
      <w:pPr>
        <w:ind w:left="7193" w:hanging="720"/>
      </w:pPr>
      <w:rPr>
        <w:rFonts w:hint="default"/>
      </w:rPr>
    </w:lvl>
    <w:lvl w:ilvl="8">
      <w:numFmt w:val="bullet"/>
      <w:lvlText w:val="•"/>
      <w:lvlJc w:val="left"/>
      <w:pPr>
        <w:ind w:left="8128" w:hanging="720"/>
      </w:pPr>
      <w:rPr>
        <w:rFonts w:hint="default"/>
      </w:rPr>
    </w:lvl>
  </w:abstractNum>
  <w:abstractNum w:abstractNumId="2" w15:restartNumberingAfterBreak="0">
    <w:nsid w:val="39DF688B"/>
    <w:multiLevelType w:val="hybridMultilevel"/>
    <w:tmpl w:val="EE2A568C"/>
    <w:lvl w:ilvl="0" w:tplc="BE2E84DA">
      <w:numFmt w:val="bullet"/>
      <w:lvlText w:val=""/>
      <w:lvlJc w:val="left"/>
      <w:pPr>
        <w:ind w:left="823" w:hanging="360"/>
      </w:pPr>
      <w:rPr>
        <w:rFonts w:ascii="Symbol" w:eastAsia="Symbol" w:hAnsi="Symbol" w:cs="Symbol" w:hint="default"/>
        <w:w w:val="100"/>
        <w:sz w:val="24"/>
        <w:szCs w:val="24"/>
      </w:rPr>
    </w:lvl>
    <w:lvl w:ilvl="1" w:tplc="36B67476">
      <w:numFmt w:val="bullet"/>
      <w:lvlText w:val="•"/>
      <w:lvlJc w:val="left"/>
      <w:pPr>
        <w:ind w:left="1301" w:hanging="360"/>
      </w:pPr>
      <w:rPr>
        <w:rFonts w:hint="default"/>
      </w:rPr>
    </w:lvl>
    <w:lvl w:ilvl="2" w:tplc="742660AA">
      <w:numFmt w:val="bullet"/>
      <w:lvlText w:val="•"/>
      <w:lvlJc w:val="left"/>
      <w:pPr>
        <w:ind w:left="1783" w:hanging="360"/>
      </w:pPr>
      <w:rPr>
        <w:rFonts w:hint="default"/>
      </w:rPr>
    </w:lvl>
    <w:lvl w:ilvl="3" w:tplc="CB6A506E">
      <w:numFmt w:val="bullet"/>
      <w:lvlText w:val="•"/>
      <w:lvlJc w:val="left"/>
      <w:pPr>
        <w:ind w:left="2265" w:hanging="360"/>
      </w:pPr>
      <w:rPr>
        <w:rFonts w:hint="default"/>
      </w:rPr>
    </w:lvl>
    <w:lvl w:ilvl="4" w:tplc="DF6859BE">
      <w:numFmt w:val="bullet"/>
      <w:lvlText w:val="•"/>
      <w:lvlJc w:val="left"/>
      <w:pPr>
        <w:ind w:left="2746" w:hanging="360"/>
      </w:pPr>
      <w:rPr>
        <w:rFonts w:hint="default"/>
      </w:rPr>
    </w:lvl>
    <w:lvl w:ilvl="5" w:tplc="5C66311C">
      <w:numFmt w:val="bullet"/>
      <w:lvlText w:val="•"/>
      <w:lvlJc w:val="left"/>
      <w:pPr>
        <w:ind w:left="3228" w:hanging="360"/>
      </w:pPr>
      <w:rPr>
        <w:rFonts w:hint="default"/>
      </w:rPr>
    </w:lvl>
    <w:lvl w:ilvl="6" w:tplc="83607676">
      <w:numFmt w:val="bullet"/>
      <w:lvlText w:val="•"/>
      <w:lvlJc w:val="left"/>
      <w:pPr>
        <w:ind w:left="3710" w:hanging="360"/>
      </w:pPr>
      <w:rPr>
        <w:rFonts w:hint="default"/>
      </w:rPr>
    </w:lvl>
    <w:lvl w:ilvl="7" w:tplc="0FD820CA">
      <w:numFmt w:val="bullet"/>
      <w:lvlText w:val="•"/>
      <w:lvlJc w:val="left"/>
      <w:pPr>
        <w:ind w:left="4192" w:hanging="360"/>
      </w:pPr>
      <w:rPr>
        <w:rFonts w:hint="default"/>
      </w:rPr>
    </w:lvl>
    <w:lvl w:ilvl="8" w:tplc="5524C35C">
      <w:numFmt w:val="bullet"/>
      <w:lvlText w:val="•"/>
      <w:lvlJc w:val="left"/>
      <w:pPr>
        <w:ind w:left="4673" w:hanging="360"/>
      </w:pPr>
      <w:rPr>
        <w:rFonts w:hint="default"/>
      </w:rPr>
    </w:lvl>
  </w:abstractNum>
  <w:abstractNum w:abstractNumId="3" w15:restartNumberingAfterBreak="0">
    <w:nsid w:val="416A39D2"/>
    <w:multiLevelType w:val="multilevel"/>
    <w:tmpl w:val="31447AFA"/>
    <w:lvl w:ilvl="0">
      <w:start w:val="5"/>
      <w:numFmt w:val="decimal"/>
      <w:lvlText w:val="%1"/>
      <w:lvlJc w:val="left"/>
      <w:pPr>
        <w:ind w:left="776" w:hanging="632"/>
        <w:jc w:val="left"/>
      </w:pPr>
      <w:rPr>
        <w:rFonts w:hint="default"/>
      </w:rPr>
    </w:lvl>
    <w:lvl w:ilvl="1">
      <w:numFmt w:val="decimal"/>
      <w:lvlText w:val="%1.%2"/>
      <w:lvlJc w:val="left"/>
      <w:pPr>
        <w:ind w:left="776" w:hanging="632"/>
        <w:jc w:val="right"/>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2069" w:hanging="759"/>
        <w:jc w:val="left"/>
      </w:pPr>
      <w:rPr>
        <w:rFonts w:ascii="Times New Roman" w:eastAsia="Times New Roman" w:hAnsi="Times New Roman" w:cs="Times New Roman" w:hint="default"/>
        <w:b/>
        <w:bCs/>
        <w:spacing w:val="-1"/>
        <w:w w:val="99"/>
        <w:sz w:val="24"/>
        <w:szCs w:val="24"/>
      </w:rPr>
    </w:lvl>
    <w:lvl w:ilvl="3">
      <w:numFmt w:val="bullet"/>
      <w:lvlText w:val="•"/>
      <w:lvlJc w:val="left"/>
      <w:pPr>
        <w:ind w:left="3824" w:hanging="759"/>
      </w:pPr>
      <w:rPr>
        <w:rFonts w:hint="default"/>
      </w:rPr>
    </w:lvl>
    <w:lvl w:ilvl="4">
      <w:numFmt w:val="bullet"/>
      <w:lvlText w:val="•"/>
      <w:lvlJc w:val="left"/>
      <w:pPr>
        <w:ind w:left="4706" w:hanging="759"/>
      </w:pPr>
      <w:rPr>
        <w:rFonts w:hint="default"/>
      </w:rPr>
    </w:lvl>
    <w:lvl w:ilvl="5">
      <w:numFmt w:val="bullet"/>
      <w:lvlText w:val="•"/>
      <w:lvlJc w:val="left"/>
      <w:pPr>
        <w:ind w:left="5588" w:hanging="759"/>
      </w:pPr>
      <w:rPr>
        <w:rFonts w:hint="default"/>
      </w:rPr>
    </w:lvl>
    <w:lvl w:ilvl="6">
      <w:numFmt w:val="bullet"/>
      <w:lvlText w:val="•"/>
      <w:lvlJc w:val="left"/>
      <w:pPr>
        <w:ind w:left="6471" w:hanging="759"/>
      </w:pPr>
      <w:rPr>
        <w:rFonts w:hint="default"/>
      </w:rPr>
    </w:lvl>
    <w:lvl w:ilvl="7">
      <w:numFmt w:val="bullet"/>
      <w:lvlText w:val="•"/>
      <w:lvlJc w:val="left"/>
      <w:pPr>
        <w:ind w:left="7353" w:hanging="759"/>
      </w:pPr>
      <w:rPr>
        <w:rFonts w:hint="default"/>
      </w:rPr>
    </w:lvl>
    <w:lvl w:ilvl="8">
      <w:numFmt w:val="bullet"/>
      <w:lvlText w:val="•"/>
      <w:lvlJc w:val="left"/>
      <w:pPr>
        <w:ind w:left="8235" w:hanging="759"/>
      </w:pPr>
      <w:rPr>
        <w:rFonts w:hint="default"/>
      </w:rPr>
    </w:lvl>
  </w:abstractNum>
  <w:abstractNum w:abstractNumId="4" w15:restartNumberingAfterBreak="0">
    <w:nsid w:val="7452477C"/>
    <w:multiLevelType w:val="multilevel"/>
    <w:tmpl w:val="657CDB24"/>
    <w:lvl w:ilvl="0">
      <w:start w:val="4"/>
      <w:numFmt w:val="decimal"/>
      <w:lvlText w:val="%1"/>
      <w:lvlJc w:val="left"/>
      <w:pPr>
        <w:ind w:left="776" w:hanging="632"/>
        <w:jc w:val="left"/>
      </w:pPr>
      <w:rPr>
        <w:rFonts w:hint="default"/>
      </w:rPr>
    </w:lvl>
    <w:lvl w:ilvl="1">
      <w:numFmt w:val="decimal"/>
      <w:lvlText w:val="%1.%2"/>
      <w:lvlJc w:val="left"/>
      <w:pPr>
        <w:ind w:left="776" w:hanging="632"/>
        <w:jc w:val="right"/>
      </w:pPr>
      <w:rPr>
        <w:rFonts w:ascii="Times New Roman" w:eastAsia="Times New Roman" w:hAnsi="Times New Roman" w:cs="Times New Roman" w:hint="default"/>
        <w:b/>
        <w:bCs/>
        <w:spacing w:val="-4"/>
        <w:w w:val="99"/>
        <w:sz w:val="24"/>
        <w:szCs w:val="24"/>
      </w:rPr>
    </w:lvl>
    <w:lvl w:ilvl="2">
      <w:numFmt w:val="bullet"/>
      <w:lvlText w:val="•"/>
      <w:lvlJc w:val="left"/>
      <w:pPr>
        <w:ind w:left="2624" w:hanging="632"/>
      </w:pPr>
      <w:rPr>
        <w:rFonts w:hint="default"/>
      </w:rPr>
    </w:lvl>
    <w:lvl w:ilvl="3">
      <w:numFmt w:val="bullet"/>
      <w:lvlText w:val="•"/>
      <w:lvlJc w:val="left"/>
      <w:pPr>
        <w:ind w:left="3546" w:hanging="632"/>
      </w:pPr>
      <w:rPr>
        <w:rFonts w:hint="default"/>
      </w:rPr>
    </w:lvl>
    <w:lvl w:ilvl="4">
      <w:numFmt w:val="bullet"/>
      <w:lvlText w:val="•"/>
      <w:lvlJc w:val="left"/>
      <w:pPr>
        <w:ind w:left="4468" w:hanging="632"/>
      </w:pPr>
      <w:rPr>
        <w:rFonts w:hint="default"/>
      </w:rPr>
    </w:lvl>
    <w:lvl w:ilvl="5">
      <w:numFmt w:val="bullet"/>
      <w:lvlText w:val="•"/>
      <w:lvlJc w:val="left"/>
      <w:pPr>
        <w:ind w:left="5390" w:hanging="632"/>
      </w:pPr>
      <w:rPr>
        <w:rFonts w:hint="default"/>
      </w:rPr>
    </w:lvl>
    <w:lvl w:ilvl="6">
      <w:numFmt w:val="bullet"/>
      <w:lvlText w:val="•"/>
      <w:lvlJc w:val="left"/>
      <w:pPr>
        <w:ind w:left="6312" w:hanging="632"/>
      </w:pPr>
      <w:rPr>
        <w:rFonts w:hint="default"/>
      </w:rPr>
    </w:lvl>
    <w:lvl w:ilvl="7">
      <w:numFmt w:val="bullet"/>
      <w:lvlText w:val="•"/>
      <w:lvlJc w:val="left"/>
      <w:pPr>
        <w:ind w:left="7234" w:hanging="632"/>
      </w:pPr>
      <w:rPr>
        <w:rFonts w:hint="default"/>
      </w:rPr>
    </w:lvl>
    <w:lvl w:ilvl="8">
      <w:numFmt w:val="bullet"/>
      <w:lvlText w:val="•"/>
      <w:lvlJc w:val="left"/>
      <w:pPr>
        <w:ind w:left="8156" w:hanging="632"/>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57F61"/>
    <w:rsid w:val="00073618"/>
    <w:rsid w:val="001722D5"/>
    <w:rsid w:val="00725D73"/>
    <w:rsid w:val="0091595E"/>
    <w:rsid w:val="00937081"/>
    <w:rsid w:val="00957F61"/>
    <w:rsid w:val="00D959A8"/>
    <w:rsid w:val="00ED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C9AD970"/>
  <w15:docId w15:val="{1222E91C-0EB6-48F2-A06C-8A51F659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jc w:val="both"/>
      <w:outlineLvl w:val="0"/>
    </w:pPr>
    <w:rPr>
      <w:b/>
      <w:bCs/>
      <w:sz w:val="28"/>
      <w:szCs w:val="28"/>
    </w:rPr>
  </w:style>
  <w:style w:type="paragraph" w:styleId="Heading2">
    <w:name w:val="heading 2"/>
    <w:basedOn w:val="Normal"/>
    <w:uiPriority w:val="9"/>
    <w:unhideWhenUsed/>
    <w:qFormat/>
    <w:pPr>
      <w:ind w:left="644" w:hanging="50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44"/>
    </w:pPr>
    <w:rPr>
      <w:sz w:val="24"/>
      <w:szCs w:val="24"/>
    </w:rPr>
  </w:style>
  <w:style w:type="paragraph" w:styleId="TOC2">
    <w:name w:val="toc 2"/>
    <w:basedOn w:val="Normal"/>
    <w:uiPriority w:val="1"/>
    <w:qFormat/>
    <w:pPr>
      <w:ind w:left="144"/>
    </w:pPr>
    <w:rPr>
      <w:b/>
      <w:bCs/>
      <w:i/>
    </w:rPr>
  </w:style>
  <w:style w:type="paragraph" w:styleId="TOC3">
    <w:name w:val="toc 3"/>
    <w:basedOn w:val="Normal"/>
    <w:uiPriority w:val="1"/>
    <w:qFormat/>
    <w:pPr>
      <w:ind w:left="1311" w:hanging="540"/>
    </w:pPr>
    <w:rPr>
      <w:sz w:val="24"/>
      <w:szCs w:val="24"/>
    </w:rPr>
  </w:style>
  <w:style w:type="paragraph" w:styleId="TOC4">
    <w:name w:val="toc 4"/>
    <w:basedOn w:val="Normal"/>
    <w:uiPriority w:val="1"/>
    <w:qFormat/>
    <w:pPr>
      <w:ind w:left="2069" w:hanging="75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44"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59A8"/>
    <w:pPr>
      <w:tabs>
        <w:tab w:val="center" w:pos="4680"/>
        <w:tab w:val="right" w:pos="9360"/>
      </w:tabs>
    </w:pPr>
  </w:style>
  <w:style w:type="character" w:customStyle="1" w:styleId="HeaderChar">
    <w:name w:val="Header Char"/>
    <w:basedOn w:val="DefaultParagraphFont"/>
    <w:link w:val="Header"/>
    <w:uiPriority w:val="99"/>
    <w:rsid w:val="00D959A8"/>
    <w:rPr>
      <w:rFonts w:ascii="Times New Roman" w:eastAsia="Times New Roman" w:hAnsi="Times New Roman" w:cs="Times New Roman"/>
    </w:rPr>
  </w:style>
  <w:style w:type="paragraph" w:styleId="Footer">
    <w:name w:val="footer"/>
    <w:basedOn w:val="Normal"/>
    <w:link w:val="FooterChar"/>
    <w:uiPriority w:val="99"/>
    <w:unhideWhenUsed/>
    <w:rsid w:val="00D959A8"/>
    <w:pPr>
      <w:tabs>
        <w:tab w:val="center" w:pos="4680"/>
        <w:tab w:val="right" w:pos="9360"/>
      </w:tabs>
    </w:pPr>
  </w:style>
  <w:style w:type="character" w:customStyle="1" w:styleId="FooterChar">
    <w:name w:val="Footer Char"/>
    <w:basedOn w:val="DefaultParagraphFont"/>
    <w:link w:val="Footer"/>
    <w:uiPriority w:val="99"/>
    <w:rsid w:val="00D959A8"/>
    <w:rPr>
      <w:rFonts w:ascii="Times New Roman" w:eastAsia="Times New Roman" w:hAnsi="Times New Roman" w:cs="Times New Roman"/>
    </w:rPr>
  </w:style>
  <w:style w:type="character" w:styleId="Hyperlink">
    <w:name w:val="Hyperlink"/>
    <w:basedOn w:val="DefaultParagraphFont"/>
    <w:uiPriority w:val="99"/>
    <w:unhideWhenUsed/>
    <w:rsid w:val="001722D5"/>
    <w:rPr>
      <w:color w:val="0000FF" w:themeColor="hyperlink"/>
      <w:u w:val="single"/>
    </w:rPr>
  </w:style>
  <w:style w:type="character" w:styleId="UnresolvedMention">
    <w:name w:val="Unresolved Mention"/>
    <w:basedOn w:val="DefaultParagraphFont"/>
    <w:uiPriority w:val="99"/>
    <w:semiHidden/>
    <w:unhideWhenUsed/>
    <w:rsid w:val="00172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h-docdbcert.fnal.gov/cgi-bin/cert/ShowDocument?docid=1470"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1496</Words>
  <Characters>8528</Characters>
  <Application>Microsoft Office Word</Application>
  <DocSecurity>0</DocSecurity>
  <Lines>71</Lines>
  <Paragraphs>20</Paragraphs>
  <ScaleCrop>false</ScaleCrop>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soyars@fnal.gov</dc:creator>
  <cp:lastModifiedBy>T.J. Sarlina X-5741</cp:lastModifiedBy>
  <cp:revision>7</cp:revision>
  <dcterms:created xsi:type="dcterms:W3CDTF">2019-06-19T10:59:00Z</dcterms:created>
  <dcterms:modified xsi:type="dcterms:W3CDTF">2019-06-19T18:13:00Z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2019-06-18T00:00:00Z</vt:filetime>
  </property>
  <property fmtid="{D5CDD505-2E9C-101B-9397-08002B2CF9AE}" pid="3" name="Creator">
    <vt:lpwstr>Acrobat PDFMaker 17 for Word</vt:lpwstr>
  </property>
  <property fmtid="{D5CDD505-2E9C-101B-9397-08002B2CF9AE}" pid="4" name="LastSaved">
    <vt:filetime>2019-06-19T00:00:00Z</vt:filetime>
  </property>
</Properties>
</file>