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FFA43" w14:textId="77777777" w:rsidR="00142C80" w:rsidRDefault="00142C80" w:rsidP="00142C80">
      <w:pPr>
        <w:jc w:val="center"/>
        <w:rPr>
          <w:b/>
          <w:sz w:val="28"/>
          <w:szCs w:val="28"/>
        </w:rPr>
      </w:pPr>
    </w:p>
    <w:p w14:paraId="0B4FFA44" w14:textId="2379D3FD" w:rsidR="0064519E" w:rsidRPr="00574CD7" w:rsidRDefault="004F254C" w:rsidP="0064519E">
      <w:pPr>
        <w:tabs>
          <w:tab w:val="right" w:pos="9260"/>
        </w:tabs>
        <w:jc w:val="center"/>
        <w:rPr>
          <w:rFonts w:ascii="Palatino" w:hAnsi="Palatino"/>
        </w:rPr>
      </w:pPr>
      <w:r w:rsidRPr="00AB4D65">
        <w:rPr>
          <w:color w:val="000000"/>
          <w:sz w:val="36"/>
          <w:szCs w:val="36"/>
        </w:rPr>
        <w:t xml:space="preserve">FESHM </w:t>
      </w:r>
      <w:r w:rsidR="00A77B98">
        <w:rPr>
          <w:color w:val="000000"/>
          <w:sz w:val="36"/>
          <w:szCs w:val="36"/>
        </w:rPr>
        <w:t>5031.2</w:t>
      </w:r>
      <w:r w:rsidRPr="00AB4D65">
        <w:rPr>
          <w:color w:val="000000"/>
          <w:sz w:val="36"/>
          <w:szCs w:val="36"/>
        </w:rPr>
        <w:t xml:space="preserve">: </w:t>
      </w:r>
      <w:r w:rsidR="002B55BE">
        <w:rPr>
          <w:color w:val="000000"/>
          <w:sz w:val="36"/>
          <w:szCs w:val="36"/>
        </w:rPr>
        <w:t xml:space="preserve"> </w:t>
      </w:r>
      <w:bookmarkStart w:id="0" w:name="_Hlk117254710"/>
      <w:r w:rsidR="00A77B98">
        <w:rPr>
          <w:color w:val="000000"/>
          <w:sz w:val="36"/>
          <w:szCs w:val="36"/>
        </w:rPr>
        <w:t>INERT GAS TRAILER CONNECTIONS</w:t>
      </w:r>
      <w:r w:rsidR="0067134E">
        <w:rPr>
          <w:color w:val="000000"/>
          <w:sz w:val="36"/>
          <w:szCs w:val="36"/>
        </w:rPr>
        <w:t xml:space="preserve">, USE, </w:t>
      </w:r>
      <w:r w:rsidR="00A77B98">
        <w:rPr>
          <w:color w:val="000000"/>
          <w:sz w:val="36"/>
          <w:szCs w:val="36"/>
        </w:rPr>
        <w:t xml:space="preserve">AND ONSITE FILLING </w:t>
      </w:r>
      <w:bookmarkEnd w:id="0"/>
    </w:p>
    <w:p w14:paraId="0B4FFA45" w14:textId="77777777" w:rsidR="0064519E" w:rsidRPr="00574CD7" w:rsidRDefault="0064519E" w:rsidP="0064519E">
      <w:pPr>
        <w:tabs>
          <w:tab w:val="right" w:pos="9260"/>
        </w:tabs>
        <w:rPr>
          <w:rFonts w:ascii="Palatino" w:hAnsi="Palatino"/>
        </w:rPr>
      </w:pPr>
    </w:p>
    <w:p w14:paraId="0B4FFA47" w14:textId="2A1C0310" w:rsidR="00142C80" w:rsidRDefault="00142C80" w:rsidP="00F64426">
      <w:pPr>
        <w:rPr>
          <w:b/>
          <w:sz w:val="28"/>
          <w:szCs w:val="28"/>
        </w:rPr>
      </w:pPr>
    </w:p>
    <w:p w14:paraId="0B4FFA48" w14:textId="77777777" w:rsidR="00142C80" w:rsidRDefault="00142C80" w:rsidP="00142C80">
      <w:pPr>
        <w:jc w:val="center"/>
        <w:rPr>
          <w:b/>
          <w:sz w:val="28"/>
          <w:szCs w:val="28"/>
        </w:rPr>
      </w:pPr>
    </w:p>
    <w:p w14:paraId="0B4FFA49" w14:textId="77777777" w:rsidR="00142C80" w:rsidRDefault="00142C80" w:rsidP="00142C80">
      <w:pPr>
        <w:jc w:val="center"/>
        <w:rPr>
          <w:b/>
          <w:sz w:val="28"/>
          <w:szCs w:val="28"/>
        </w:rPr>
      </w:pPr>
    </w:p>
    <w:p w14:paraId="0B4FFA4A" w14:textId="77777777" w:rsidR="00DB5D5A" w:rsidRPr="008B60C4" w:rsidRDefault="00743FAE" w:rsidP="00DB5D5A">
      <w:pPr>
        <w:ind w:right="-140"/>
        <w:jc w:val="center"/>
        <w:rPr>
          <w:b/>
          <w:color w:val="000000"/>
        </w:rPr>
      </w:pPr>
      <w:r>
        <w:rPr>
          <w:b/>
          <w:color w:val="000000"/>
        </w:rPr>
        <w:t>Revision History</w:t>
      </w:r>
    </w:p>
    <w:p w14:paraId="0B4FFA4B" w14:textId="77777777" w:rsidR="00DB5D5A" w:rsidRPr="008B60C4" w:rsidRDefault="00DB5D5A" w:rsidP="00DB5D5A">
      <w:pPr>
        <w:ind w:right="-140"/>
        <w:rPr>
          <w:b/>
          <w:color w:val="000000"/>
        </w:rPr>
      </w:pPr>
    </w:p>
    <w:tbl>
      <w:tblPr>
        <w:tblW w:w="97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05"/>
        <w:gridCol w:w="6120"/>
        <w:gridCol w:w="1890"/>
      </w:tblGrid>
      <w:tr w:rsidR="00743FAE" w:rsidRPr="00E331D3" w14:paraId="0B4FFA4F" w14:textId="77777777" w:rsidTr="001A7086">
        <w:tc>
          <w:tcPr>
            <w:tcW w:w="1705" w:type="dxa"/>
          </w:tcPr>
          <w:p w14:paraId="0B4FFA4C" w14:textId="77777777" w:rsidR="00743FAE" w:rsidRPr="00D115E0" w:rsidRDefault="00743FAE" w:rsidP="00C67669">
            <w:pPr>
              <w:tabs>
                <w:tab w:val="left" w:pos="720"/>
              </w:tabs>
              <w:jc w:val="center"/>
              <w:rPr>
                <w:b/>
              </w:rPr>
            </w:pPr>
            <w:r w:rsidRPr="00D115E0">
              <w:rPr>
                <w:b/>
              </w:rPr>
              <w:t>Author</w:t>
            </w:r>
          </w:p>
        </w:tc>
        <w:tc>
          <w:tcPr>
            <w:tcW w:w="6120" w:type="dxa"/>
          </w:tcPr>
          <w:p w14:paraId="0B4FFA4D" w14:textId="77777777" w:rsidR="00743FAE" w:rsidRPr="00D115E0" w:rsidRDefault="00743FAE" w:rsidP="00C67669">
            <w:pPr>
              <w:tabs>
                <w:tab w:val="left" w:pos="720"/>
              </w:tabs>
              <w:jc w:val="center"/>
              <w:rPr>
                <w:b/>
              </w:rPr>
            </w:pPr>
            <w:r w:rsidRPr="00D115E0">
              <w:rPr>
                <w:b/>
              </w:rPr>
              <w:t>Description of Change</w:t>
            </w:r>
          </w:p>
        </w:tc>
        <w:tc>
          <w:tcPr>
            <w:tcW w:w="1890" w:type="dxa"/>
          </w:tcPr>
          <w:p w14:paraId="0B4FFA4E" w14:textId="77777777" w:rsidR="00743FAE" w:rsidRPr="00D115E0" w:rsidRDefault="00743FAE" w:rsidP="008B7A27">
            <w:pPr>
              <w:tabs>
                <w:tab w:val="left" w:pos="720"/>
              </w:tabs>
              <w:jc w:val="center"/>
              <w:rPr>
                <w:b/>
              </w:rPr>
            </w:pPr>
            <w:r w:rsidRPr="00D115E0">
              <w:rPr>
                <w:b/>
              </w:rPr>
              <w:t>Revision Date</w:t>
            </w:r>
          </w:p>
        </w:tc>
      </w:tr>
      <w:tr w:rsidR="001A7086" w:rsidRPr="001A7086" w14:paraId="68AFEE25" w14:textId="77777777" w:rsidTr="001A7086">
        <w:tc>
          <w:tcPr>
            <w:tcW w:w="1705" w:type="dxa"/>
          </w:tcPr>
          <w:p w14:paraId="6D76A206" w14:textId="40DE9CB6" w:rsidR="001A7086" w:rsidRPr="001A7086" w:rsidRDefault="001A7086" w:rsidP="00C67669">
            <w:pPr>
              <w:tabs>
                <w:tab w:val="left" w:pos="720"/>
              </w:tabs>
              <w:jc w:val="center"/>
              <w:rPr>
                <w:bCs/>
              </w:rPr>
            </w:pPr>
            <w:r>
              <w:rPr>
                <w:bCs/>
              </w:rPr>
              <w:t>Lidija Kokoska</w:t>
            </w:r>
          </w:p>
        </w:tc>
        <w:tc>
          <w:tcPr>
            <w:tcW w:w="6120" w:type="dxa"/>
          </w:tcPr>
          <w:p w14:paraId="6017F4F0" w14:textId="1A1395C3" w:rsidR="001A7086" w:rsidRPr="00643845" w:rsidRDefault="00A61F3F" w:rsidP="002D6D1E">
            <w:pPr>
              <w:pStyle w:val="ListParagraph"/>
              <w:numPr>
                <w:ilvl w:val="0"/>
                <w:numId w:val="22"/>
              </w:numPr>
              <w:tabs>
                <w:tab w:val="left" w:pos="360"/>
              </w:tabs>
              <w:ind w:left="255" w:hanging="255"/>
              <w:jc w:val="left"/>
              <w:rPr>
                <w:bCs/>
              </w:rPr>
            </w:pPr>
            <w:r>
              <w:rPr>
                <w:szCs w:val="22"/>
              </w:rPr>
              <w:t>Updated header</w:t>
            </w:r>
            <w:r w:rsidR="00643845">
              <w:rPr>
                <w:szCs w:val="22"/>
              </w:rPr>
              <w:t xml:space="preserve"> to match standard format</w:t>
            </w:r>
          </w:p>
          <w:p w14:paraId="7B32AA46" w14:textId="4D5BD7A3" w:rsidR="00643845" w:rsidRPr="00A61F3F" w:rsidRDefault="00643845" w:rsidP="002D6D1E">
            <w:pPr>
              <w:pStyle w:val="ListParagraph"/>
              <w:numPr>
                <w:ilvl w:val="0"/>
                <w:numId w:val="22"/>
              </w:numPr>
              <w:tabs>
                <w:tab w:val="left" w:pos="360"/>
              </w:tabs>
              <w:ind w:left="255" w:hanging="255"/>
              <w:jc w:val="left"/>
              <w:rPr>
                <w:bCs/>
              </w:rPr>
            </w:pPr>
            <w:r>
              <w:rPr>
                <w:bCs/>
              </w:rPr>
              <w:t>Clarified training requirements in Section 4.4</w:t>
            </w:r>
          </w:p>
        </w:tc>
        <w:tc>
          <w:tcPr>
            <w:tcW w:w="1890" w:type="dxa"/>
          </w:tcPr>
          <w:p w14:paraId="61BB476C" w14:textId="68477A51" w:rsidR="001A7086" w:rsidRPr="001A7086" w:rsidRDefault="001A7086" w:rsidP="001A7086">
            <w:pPr>
              <w:tabs>
                <w:tab w:val="left" w:pos="720"/>
              </w:tabs>
              <w:jc w:val="left"/>
              <w:rPr>
                <w:bCs/>
              </w:rPr>
            </w:pPr>
            <w:r>
              <w:rPr>
                <w:bCs/>
              </w:rPr>
              <w:t>October 2022</w:t>
            </w:r>
          </w:p>
        </w:tc>
      </w:tr>
      <w:tr w:rsidR="00A81EC9" w:rsidRPr="00E331D3" w14:paraId="1A8A67C2" w14:textId="77777777" w:rsidTr="001A7086">
        <w:tc>
          <w:tcPr>
            <w:tcW w:w="1705" w:type="dxa"/>
          </w:tcPr>
          <w:p w14:paraId="5301857D" w14:textId="4ABB3D9D" w:rsidR="00A81EC9" w:rsidRDefault="00A81EC9" w:rsidP="008B7A27">
            <w:pPr>
              <w:tabs>
                <w:tab w:val="left" w:pos="720"/>
              </w:tabs>
              <w:jc w:val="left"/>
              <w:rPr>
                <w:szCs w:val="22"/>
              </w:rPr>
            </w:pPr>
            <w:r>
              <w:rPr>
                <w:szCs w:val="22"/>
              </w:rPr>
              <w:t>Dave Pushka</w:t>
            </w:r>
          </w:p>
        </w:tc>
        <w:tc>
          <w:tcPr>
            <w:tcW w:w="6120" w:type="dxa"/>
          </w:tcPr>
          <w:p w14:paraId="20F552AC" w14:textId="77777777" w:rsidR="00737E87" w:rsidRPr="00737E87" w:rsidRDefault="00737E87" w:rsidP="00737E87">
            <w:pPr>
              <w:pStyle w:val="ListParagraph"/>
              <w:numPr>
                <w:ilvl w:val="0"/>
                <w:numId w:val="21"/>
              </w:numPr>
              <w:spacing w:after="120"/>
              <w:ind w:left="256" w:hanging="270"/>
              <w:jc w:val="left"/>
              <w:rPr>
                <w:szCs w:val="22"/>
              </w:rPr>
            </w:pPr>
            <w:r w:rsidRPr="00737E87">
              <w:rPr>
                <w:szCs w:val="22"/>
              </w:rPr>
              <w:t>Updated formatting,</w:t>
            </w:r>
          </w:p>
          <w:p w14:paraId="15700AB4" w14:textId="2B3B7E4B" w:rsidR="00737E87" w:rsidRPr="00737E87" w:rsidRDefault="00737E87" w:rsidP="00737E87">
            <w:pPr>
              <w:pStyle w:val="ListParagraph"/>
              <w:numPr>
                <w:ilvl w:val="0"/>
                <w:numId w:val="21"/>
              </w:numPr>
              <w:spacing w:after="120"/>
              <w:ind w:left="256" w:hanging="270"/>
              <w:jc w:val="left"/>
              <w:rPr>
                <w:szCs w:val="22"/>
              </w:rPr>
            </w:pPr>
            <w:r w:rsidRPr="00737E87">
              <w:rPr>
                <w:szCs w:val="22"/>
              </w:rPr>
              <w:t>A</w:t>
            </w:r>
            <w:r>
              <w:rPr>
                <w:szCs w:val="22"/>
              </w:rPr>
              <w:t>dded M</w:t>
            </w:r>
            <w:r w:rsidRPr="00737E87">
              <w:rPr>
                <w:szCs w:val="22"/>
              </w:rPr>
              <w:t>echanical Safety Subcommittee</w:t>
            </w:r>
            <w:r w:rsidR="00A81EC9" w:rsidRPr="00737E87">
              <w:rPr>
                <w:szCs w:val="22"/>
              </w:rPr>
              <w:t xml:space="preserve"> responsi</w:t>
            </w:r>
            <w:r w:rsidRPr="00737E87">
              <w:rPr>
                <w:szCs w:val="22"/>
              </w:rPr>
              <w:t>bility for chapter maintenance,</w:t>
            </w:r>
          </w:p>
          <w:p w14:paraId="0B9004F4" w14:textId="77777777" w:rsidR="00737E87" w:rsidRPr="00737E87" w:rsidRDefault="00737E87" w:rsidP="00737E87">
            <w:pPr>
              <w:pStyle w:val="ListParagraph"/>
              <w:numPr>
                <w:ilvl w:val="0"/>
                <w:numId w:val="21"/>
              </w:numPr>
              <w:spacing w:after="120"/>
              <w:ind w:left="256" w:hanging="270"/>
              <w:jc w:val="left"/>
              <w:rPr>
                <w:szCs w:val="22"/>
              </w:rPr>
            </w:pPr>
            <w:r w:rsidRPr="00737E87">
              <w:rPr>
                <w:szCs w:val="22"/>
              </w:rPr>
              <w:t>A</w:t>
            </w:r>
            <w:r w:rsidR="00A81EC9" w:rsidRPr="00737E87">
              <w:rPr>
                <w:szCs w:val="22"/>
              </w:rPr>
              <w:t>ddress</w:t>
            </w:r>
            <w:r w:rsidRPr="00737E87">
              <w:rPr>
                <w:szCs w:val="22"/>
              </w:rPr>
              <w:t>ed</w:t>
            </w:r>
            <w:r w:rsidR="00A81EC9" w:rsidRPr="00737E87">
              <w:rPr>
                <w:szCs w:val="22"/>
              </w:rPr>
              <w:t xml:space="preserve"> use of flexible piping element upstream of regulator</w:t>
            </w:r>
            <w:r w:rsidRPr="00737E87">
              <w:rPr>
                <w:szCs w:val="22"/>
              </w:rPr>
              <w:t>,</w:t>
            </w:r>
          </w:p>
          <w:p w14:paraId="7C6AF90E" w14:textId="5732F31C" w:rsidR="00A81EC9" w:rsidRPr="00737E87" w:rsidRDefault="00737E87" w:rsidP="00737E87">
            <w:pPr>
              <w:pStyle w:val="ListParagraph"/>
              <w:numPr>
                <w:ilvl w:val="0"/>
                <w:numId w:val="21"/>
              </w:numPr>
              <w:spacing w:after="120"/>
              <w:ind w:left="256" w:hanging="270"/>
              <w:jc w:val="left"/>
              <w:rPr>
                <w:szCs w:val="22"/>
              </w:rPr>
            </w:pPr>
            <w:r w:rsidRPr="00737E87">
              <w:rPr>
                <w:szCs w:val="22"/>
              </w:rPr>
              <w:t>A</w:t>
            </w:r>
            <w:r w:rsidR="00DD4750" w:rsidRPr="00737E87">
              <w:rPr>
                <w:szCs w:val="22"/>
              </w:rPr>
              <w:t>dded recording of training in TRAIN database</w:t>
            </w:r>
            <w:r w:rsidR="00A81EC9" w:rsidRPr="00737E87">
              <w:rPr>
                <w:szCs w:val="22"/>
              </w:rPr>
              <w:t>.</w:t>
            </w:r>
          </w:p>
        </w:tc>
        <w:tc>
          <w:tcPr>
            <w:tcW w:w="1890" w:type="dxa"/>
          </w:tcPr>
          <w:p w14:paraId="2EE17676" w14:textId="403F1B67" w:rsidR="00A81EC9" w:rsidRDefault="00F64426" w:rsidP="008B7A27">
            <w:pPr>
              <w:tabs>
                <w:tab w:val="left" w:pos="720"/>
              </w:tabs>
              <w:jc w:val="left"/>
              <w:rPr>
                <w:szCs w:val="22"/>
              </w:rPr>
            </w:pPr>
            <w:r>
              <w:rPr>
                <w:szCs w:val="22"/>
              </w:rPr>
              <w:t>Novem</w:t>
            </w:r>
            <w:r w:rsidR="00EF5487">
              <w:rPr>
                <w:szCs w:val="22"/>
              </w:rPr>
              <w:t>ber</w:t>
            </w:r>
            <w:r w:rsidR="00A81EC9">
              <w:rPr>
                <w:szCs w:val="22"/>
              </w:rPr>
              <w:t xml:space="preserve"> 2017</w:t>
            </w:r>
          </w:p>
        </w:tc>
      </w:tr>
      <w:tr w:rsidR="00B82D9B" w:rsidRPr="00E331D3" w14:paraId="5176FEC6" w14:textId="77777777" w:rsidTr="001A7086">
        <w:tc>
          <w:tcPr>
            <w:tcW w:w="1705" w:type="dxa"/>
          </w:tcPr>
          <w:p w14:paraId="6017B790" w14:textId="73E5CD1A" w:rsidR="00B82D9B" w:rsidRDefault="00B82D9B" w:rsidP="008B7A27">
            <w:pPr>
              <w:tabs>
                <w:tab w:val="left" w:pos="720"/>
              </w:tabs>
              <w:jc w:val="left"/>
              <w:rPr>
                <w:szCs w:val="22"/>
              </w:rPr>
            </w:pPr>
            <w:r>
              <w:rPr>
                <w:szCs w:val="22"/>
              </w:rPr>
              <w:t>William Soyars</w:t>
            </w:r>
          </w:p>
        </w:tc>
        <w:tc>
          <w:tcPr>
            <w:tcW w:w="6120" w:type="dxa"/>
          </w:tcPr>
          <w:p w14:paraId="08E9E6E8" w14:textId="51FA4579" w:rsidR="00B82D9B" w:rsidRDefault="00B82D9B" w:rsidP="006B2F2C">
            <w:pPr>
              <w:tabs>
                <w:tab w:val="left" w:pos="720"/>
              </w:tabs>
              <w:spacing w:after="120"/>
              <w:jc w:val="left"/>
              <w:rPr>
                <w:szCs w:val="22"/>
              </w:rPr>
            </w:pPr>
            <w:r>
              <w:rPr>
                <w:szCs w:val="22"/>
              </w:rPr>
              <w:t>Title deleted word Guideline. Clarifications made in Section 1.0, 8.0, 9.0. No change to technical content.</w:t>
            </w:r>
          </w:p>
        </w:tc>
        <w:tc>
          <w:tcPr>
            <w:tcW w:w="1890" w:type="dxa"/>
          </w:tcPr>
          <w:p w14:paraId="104C12B9" w14:textId="427D158B" w:rsidR="00B82D9B" w:rsidRDefault="006B2F2C" w:rsidP="008B7A27">
            <w:pPr>
              <w:tabs>
                <w:tab w:val="left" w:pos="720"/>
              </w:tabs>
              <w:jc w:val="left"/>
              <w:rPr>
                <w:szCs w:val="22"/>
              </w:rPr>
            </w:pPr>
            <w:r>
              <w:rPr>
                <w:szCs w:val="22"/>
              </w:rPr>
              <w:t>September</w:t>
            </w:r>
            <w:r w:rsidR="00B82D9B">
              <w:rPr>
                <w:szCs w:val="22"/>
              </w:rPr>
              <w:t xml:space="preserve"> 2014</w:t>
            </w:r>
          </w:p>
        </w:tc>
      </w:tr>
      <w:tr w:rsidR="00B82D9B" w:rsidRPr="00E331D3" w14:paraId="0B4FFA53" w14:textId="77777777" w:rsidTr="001A7086">
        <w:tc>
          <w:tcPr>
            <w:tcW w:w="1705" w:type="dxa"/>
          </w:tcPr>
          <w:p w14:paraId="0B4FFA50" w14:textId="77777777" w:rsidR="00B82D9B" w:rsidRPr="00E331D3" w:rsidRDefault="00B82D9B" w:rsidP="008B7A27">
            <w:pPr>
              <w:tabs>
                <w:tab w:val="left" w:pos="720"/>
              </w:tabs>
              <w:jc w:val="left"/>
            </w:pPr>
            <w:r>
              <w:rPr>
                <w:szCs w:val="22"/>
              </w:rPr>
              <w:t>Thomas Page</w:t>
            </w:r>
          </w:p>
        </w:tc>
        <w:tc>
          <w:tcPr>
            <w:tcW w:w="6120" w:type="dxa"/>
          </w:tcPr>
          <w:p w14:paraId="0B4FFA51" w14:textId="77777777" w:rsidR="00B82D9B" w:rsidRPr="00E331D3" w:rsidRDefault="00B82D9B" w:rsidP="006B2F2C">
            <w:pPr>
              <w:tabs>
                <w:tab w:val="left" w:pos="720"/>
              </w:tabs>
              <w:spacing w:after="120"/>
              <w:jc w:val="left"/>
            </w:pPr>
            <w:r>
              <w:rPr>
                <w:szCs w:val="22"/>
              </w:rPr>
              <w:t>Re-release of Chapter 5031.2 with no revisions to content. Added FESHM Chapter template.</w:t>
            </w:r>
          </w:p>
        </w:tc>
        <w:tc>
          <w:tcPr>
            <w:tcW w:w="1890" w:type="dxa"/>
          </w:tcPr>
          <w:p w14:paraId="0B4FFA52" w14:textId="6F637A6D" w:rsidR="00B82D9B" w:rsidRPr="00E331D3" w:rsidRDefault="006B2F2C" w:rsidP="008B7A27">
            <w:pPr>
              <w:tabs>
                <w:tab w:val="left" w:pos="720"/>
              </w:tabs>
              <w:jc w:val="left"/>
            </w:pPr>
            <w:r>
              <w:rPr>
                <w:szCs w:val="22"/>
              </w:rPr>
              <w:t>November</w:t>
            </w:r>
            <w:r w:rsidR="00B82D9B">
              <w:rPr>
                <w:szCs w:val="22"/>
              </w:rPr>
              <w:t xml:space="preserve"> 2011</w:t>
            </w:r>
          </w:p>
        </w:tc>
      </w:tr>
    </w:tbl>
    <w:p w14:paraId="0B4FFA54" w14:textId="77777777" w:rsidR="00142C80" w:rsidRDefault="00142C80" w:rsidP="00142C80">
      <w:pPr>
        <w:jc w:val="center"/>
        <w:rPr>
          <w:b/>
          <w:sz w:val="28"/>
          <w:szCs w:val="28"/>
        </w:rPr>
      </w:pPr>
    </w:p>
    <w:p w14:paraId="0B4FFA55" w14:textId="77777777" w:rsidR="00142C80" w:rsidRDefault="00142C80" w:rsidP="00142C80">
      <w:pPr>
        <w:jc w:val="center"/>
        <w:rPr>
          <w:b/>
          <w:sz w:val="28"/>
          <w:szCs w:val="28"/>
        </w:rPr>
      </w:pPr>
    </w:p>
    <w:p w14:paraId="0B4FFA56" w14:textId="77777777" w:rsidR="00142C80" w:rsidRDefault="00142C80" w:rsidP="00142C80">
      <w:pPr>
        <w:jc w:val="center"/>
        <w:rPr>
          <w:b/>
          <w:sz w:val="28"/>
          <w:szCs w:val="28"/>
        </w:rPr>
      </w:pPr>
    </w:p>
    <w:p w14:paraId="0B4FFA57" w14:textId="77777777" w:rsidR="00142C80" w:rsidRDefault="00142C80" w:rsidP="00142C80">
      <w:pPr>
        <w:jc w:val="center"/>
        <w:rPr>
          <w:b/>
          <w:sz w:val="28"/>
          <w:szCs w:val="28"/>
        </w:rPr>
      </w:pPr>
    </w:p>
    <w:p w14:paraId="0B4FFA58" w14:textId="77777777" w:rsidR="008648A9" w:rsidRDefault="008648A9" w:rsidP="00142C80">
      <w:pPr>
        <w:jc w:val="left"/>
        <w:rPr>
          <w:b/>
          <w:sz w:val="28"/>
          <w:szCs w:val="28"/>
        </w:rPr>
      </w:pPr>
    </w:p>
    <w:p w14:paraId="0B4FFA59" w14:textId="77777777" w:rsidR="008648A9" w:rsidRDefault="008648A9" w:rsidP="00142C80">
      <w:pPr>
        <w:jc w:val="left"/>
        <w:rPr>
          <w:b/>
          <w:sz w:val="28"/>
          <w:szCs w:val="28"/>
        </w:rPr>
      </w:pPr>
    </w:p>
    <w:p w14:paraId="0B4FFA5A" w14:textId="77777777" w:rsidR="008648A9" w:rsidRDefault="008648A9" w:rsidP="008648A9">
      <w:pPr>
        <w:jc w:val="left"/>
        <w:rPr>
          <w:b/>
          <w:sz w:val="28"/>
          <w:szCs w:val="28"/>
        </w:rPr>
        <w:sectPr w:rsidR="008648A9" w:rsidSect="002D6D1E">
          <w:headerReference w:type="default" r:id="rId12"/>
          <w:footerReference w:type="default" r:id="rId13"/>
          <w:pgSz w:w="12240" w:h="15840" w:code="1"/>
          <w:pgMar w:top="720" w:right="1080" w:bottom="720" w:left="1440" w:header="720" w:footer="389" w:gutter="0"/>
          <w:cols w:space="720"/>
          <w:docGrid w:linePitch="360"/>
        </w:sectPr>
      </w:pPr>
    </w:p>
    <w:p w14:paraId="0B4FFA5B" w14:textId="77777777" w:rsidR="00A96FFC" w:rsidRPr="001A2CF3" w:rsidRDefault="00A96FFC" w:rsidP="001A2CF3">
      <w:pPr>
        <w:jc w:val="center"/>
        <w:rPr>
          <w:b/>
          <w:sz w:val="28"/>
          <w:szCs w:val="28"/>
        </w:rPr>
      </w:pPr>
      <w:r w:rsidRPr="001A2CF3">
        <w:rPr>
          <w:b/>
          <w:sz w:val="28"/>
          <w:szCs w:val="28"/>
        </w:rPr>
        <w:lastRenderedPageBreak/>
        <w:t>TABLE OF CONTENTS</w:t>
      </w:r>
    </w:p>
    <w:p w14:paraId="0B4FFA5C" w14:textId="77777777" w:rsidR="00A96FFC" w:rsidRPr="00267FAC" w:rsidRDefault="00A96FFC">
      <w:pPr>
        <w:rPr>
          <w:bCs/>
        </w:rPr>
      </w:pPr>
    </w:p>
    <w:p w14:paraId="2E93EF8C" w14:textId="4BFF2744" w:rsidR="00FC6E5D" w:rsidRDefault="00C0576C">
      <w:pPr>
        <w:pStyle w:val="TOC1"/>
        <w:rPr>
          <w:rFonts w:asciiTheme="minorHAnsi" w:eastAsiaTheme="minorEastAsia" w:hAnsiTheme="minorHAnsi" w:cstheme="minorBidi"/>
          <w:noProof/>
          <w:sz w:val="22"/>
          <w:szCs w:val="22"/>
        </w:rPr>
      </w:pPr>
      <w:r w:rsidRPr="00267FAC">
        <w:rPr>
          <w:bCs/>
        </w:rPr>
        <w:fldChar w:fldCharType="begin"/>
      </w:r>
      <w:r w:rsidR="00A96FFC" w:rsidRPr="00267FAC">
        <w:rPr>
          <w:bCs/>
        </w:rPr>
        <w:instrText xml:space="preserve"> TOC \o "1-3" \h \z \u </w:instrText>
      </w:r>
      <w:r w:rsidRPr="00267FAC">
        <w:rPr>
          <w:bCs/>
        </w:rPr>
        <w:fldChar w:fldCharType="separate"/>
      </w:r>
      <w:hyperlink w:anchor="_Toc120536666" w:history="1">
        <w:r w:rsidR="00FC6E5D" w:rsidRPr="008B2D83">
          <w:rPr>
            <w:rStyle w:val="Hyperlink"/>
            <w:rFonts w:ascii="Times New Roman Bold" w:hAnsi="Times New Roman Bold"/>
            <w:noProof/>
          </w:rPr>
          <w:t>1.0</w:t>
        </w:r>
        <w:r w:rsidR="00FC6E5D">
          <w:rPr>
            <w:rFonts w:asciiTheme="minorHAnsi" w:eastAsiaTheme="minorEastAsia" w:hAnsiTheme="minorHAnsi" w:cstheme="minorBidi"/>
            <w:noProof/>
            <w:sz w:val="22"/>
            <w:szCs w:val="22"/>
          </w:rPr>
          <w:tab/>
        </w:r>
        <w:r w:rsidR="00FC6E5D" w:rsidRPr="008B2D83">
          <w:rPr>
            <w:rStyle w:val="Hyperlink"/>
            <w:noProof/>
          </w:rPr>
          <w:t>INTRODUCTION</w:t>
        </w:r>
        <w:r w:rsidR="00FC6E5D">
          <w:rPr>
            <w:noProof/>
            <w:webHidden/>
          </w:rPr>
          <w:tab/>
        </w:r>
        <w:r w:rsidR="00FC6E5D">
          <w:rPr>
            <w:noProof/>
            <w:webHidden/>
          </w:rPr>
          <w:fldChar w:fldCharType="begin"/>
        </w:r>
        <w:r w:rsidR="00FC6E5D">
          <w:rPr>
            <w:noProof/>
            <w:webHidden/>
          </w:rPr>
          <w:instrText xml:space="preserve"> PAGEREF _Toc120536666 \h </w:instrText>
        </w:r>
        <w:r w:rsidR="00FC6E5D">
          <w:rPr>
            <w:noProof/>
            <w:webHidden/>
          </w:rPr>
        </w:r>
        <w:r w:rsidR="00FC6E5D">
          <w:rPr>
            <w:noProof/>
            <w:webHidden/>
          </w:rPr>
          <w:fldChar w:fldCharType="separate"/>
        </w:r>
        <w:r w:rsidR="00FC6E5D">
          <w:rPr>
            <w:noProof/>
            <w:webHidden/>
          </w:rPr>
          <w:t>3</w:t>
        </w:r>
        <w:r w:rsidR="00FC6E5D">
          <w:rPr>
            <w:noProof/>
            <w:webHidden/>
          </w:rPr>
          <w:fldChar w:fldCharType="end"/>
        </w:r>
      </w:hyperlink>
    </w:p>
    <w:p w14:paraId="7C5999AF" w14:textId="36B8C461" w:rsidR="00FC6E5D" w:rsidRDefault="00384A08">
      <w:pPr>
        <w:pStyle w:val="TOC1"/>
        <w:rPr>
          <w:rFonts w:asciiTheme="minorHAnsi" w:eastAsiaTheme="minorEastAsia" w:hAnsiTheme="minorHAnsi" w:cstheme="minorBidi"/>
          <w:noProof/>
          <w:sz w:val="22"/>
          <w:szCs w:val="22"/>
        </w:rPr>
      </w:pPr>
      <w:hyperlink w:anchor="_Toc120536667" w:history="1">
        <w:r w:rsidR="00FC6E5D" w:rsidRPr="008B2D83">
          <w:rPr>
            <w:rStyle w:val="Hyperlink"/>
            <w:rFonts w:ascii="Times New Roman Bold" w:hAnsi="Times New Roman Bold"/>
            <w:noProof/>
          </w:rPr>
          <w:t>2.0</w:t>
        </w:r>
        <w:r w:rsidR="00FC6E5D">
          <w:rPr>
            <w:rFonts w:asciiTheme="minorHAnsi" w:eastAsiaTheme="minorEastAsia" w:hAnsiTheme="minorHAnsi" w:cstheme="minorBidi"/>
            <w:noProof/>
            <w:sz w:val="22"/>
            <w:szCs w:val="22"/>
          </w:rPr>
          <w:tab/>
        </w:r>
        <w:r w:rsidR="00FC6E5D" w:rsidRPr="008B2D83">
          <w:rPr>
            <w:rStyle w:val="Hyperlink"/>
            <w:noProof/>
          </w:rPr>
          <w:t>DEFINITIONS</w:t>
        </w:r>
        <w:r w:rsidR="00FC6E5D">
          <w:rPr>
            <w:noProof/>
            <w:webHidden/>
          </w:rPr>
          <w:tab/>
        </w:r>
        <w:r w:rsidR="00FC6E5D">
          <w:rPr>
            <w:noProof/>
            <w:webHidden/>
          </w:rPr>
          <w:fldChar w:fldCharType="begin"/>
        </w:r>
        <w:r w:rsidR="00FC6E5D">
          <w:rPr>
            <w:noProof/>
            <w:webHidden/>
          </w:rPr>
          <w:instrText xml:space="preserve"> PAGEREF _Toc120536667 \h </w:instrText>
        </w:r>
        <w:r w:rsidR="00FC6E5D">
          <w:rPr>
            <w:noProof/>
            <w:webHidden/>
          </w:rPr>
        </w:r>
        <w:r w:rsidR="00FC6E5D">
          <w:rPr>
            <w:noProof/>
            <w:webHidden/>
          </w:rPr>
          <w:fldChar w:fldCharType="separate"/>
        </w:r>
        <w:r w:rsidR="00FC6E5D">
          <w:rPr>
            <w:noProof/>
            <w:webHidden/>
          </w:rPr>
          <w:t>3</w:t>
        </w:r>
        <w:r w:rsidR="00FC6E5D">
          <w:rPr>
            <w:noProof/>
            <w:webHidden/>
          </w:rPr>
          <w:fldChar w:fldCharType="end"/>
        </w:r>
      </w:hyperlink>
    </w:p>
    <w:p w14:paraId="1469C7E3" w14:textId="301DF394" w:rsidR="00FC6E5D" w:rsidRDefault="00384A08">
      <w:pPr>
        <w:pStyle w:val="TOC1"/>
        <w:rPr>
          <w:rFonts w:asciiTheme="minorHAnsi" w:eastAsiaTheme="minorEastAsia" w:hAnsiTheme="minorHAnsi" w:cstheme="minorBidi"/>
          <w:noProof/>
          <w:sz w:val="22"/>
          <w:szCs w:val="22"/>
        </w:rPr>
      </w:pPr>
      <w:hyperlink w:anchor="_Toc120536668" w:history="1">
        <w:r w:rsidR="00FC6E5D" w:rsidRPr="008B2D83">
          <w:rPr>
            <w:rStyle w:val="Hyperlink"/>
            <w:rFonts w:ascii="Times New Roman Bold" w:hAnsi="Times New Roman Bold"/>
            <w:noProof/>
          </w:rPr>
          <w:t>3.0</w:t>
        </w:r>
        <w:r w:rsidR="00FC6E5D">
          <w:rPr>
            <w:rFonts w:asciiTheme="minorHAnsi" w:eastAsiaTheme="minorEastAsia" w:hAnsiTheme="minorHAnsi" w:cstheme="minorBidi"/>
            <w:noProof/>
            <w:sz w:val="22"/>
            <w:szCs w:val="22"/>
          </w:rPr>
          <w:tab/>
        </w:r>
        <w:r w:rsidR="00FC6E5D" w:rsidRPr="008B2D83">
          <w:rPr>
            <w:rStyle w:val="Hyperlink"/>
            <w:noProof/>
          </w:rPr>
          <w:t>RESPONSIBILITIES</w:t>
        </w:r>
        <w:r w:rsidR="00FC6E5D">
          <w:rPr>
            <w:noProof/>
            <w:webHidden/>
          </w:rPr>
          <w:tab/>
        </w:r>
        <w:r w:rsidR="00FC6E5D">
          <w:rPr>
            <w:noProof/>
            <w:webHidden/>
          </w:rPr>
          <w:fldChar w:fldCharType="begin"/>
        </w:r>
        <w:r w:rsidR="00FC6E5D">
          <w:rPr>
            <w:noProof/>
            <w:webHidden/>
          </w:rPr>
          <w:instrText xml:space="preserve"> PAGEREF _Toc120536668 \h </w:instrText>
        </w:r>
        <w:r w:rsidR="00FC6E5D">
          <w:rPr>
            <w:noProof/>
            <w:webHidden/>
          </w:rPr>
        </w:r>
        <w:r w:rsidR="00FC6E5D">
          <w:rPr>
            <w:noProof/>
            <w:webHidden/>
          </w:rPr>
          <w:fldChar w:fldCharType="separate"/>
        </w:r>
        <w:r w:rsidR="00FC6E5D">
          <w:rPr>
            <w:noProof/>
            <w:webHidden/>
          </w:rPr>
          <w:t>3</w:t>
        </w:r>
        <w:r w:rsidR="00FC6E5D">
          <w:rPr>
            <w:noProof/>
            <w:webHidden/>
          </w:rPr>
          <w:fldChar w:fldCharType="end"/>
        </w:r>
      </w:hyperlink>
    </w:p>
    <w:p w14:paraId="392605F0" w14:textId="16A26693" w:rsidR="00FC6E5D" w:rsidRDefault="00384A08">
      <w:pPr>
        <w:pStyle w:val="TOC1"/>
        <w:rPr>
          <w:rFonts w:asciiTheme="minorHAnsi" w:eastAsiaTheme="minorEastAsia" w:hAnsiTheme="minorHAnsi" w:cstheme="minorBidi"/>
          <w:noProof/>
          <w:sz w:val="22"/>
          <w:szCs w:val="22"/>
        </w:rPr>
      </w:pPr>
      <w:hyperlink w:anchor="_Toc120536669" w:history="1">
        <w:r w:rsidR="00FC6E5D" w:rsidRPr="008B2D83">
          <w:rPr>
            <w:rStyle w:val="Hyperlink"/>
            <w:rFonts w:ascii="Times New Roman Bold" w:hAnsi="Times New Roman Bold"/>
            <w:noProof/>
          </w:rPr>
          <w:t>4.0</w:t>
        </w:r>
        <w:r w:rsidR="00FC6E5D">
          <w:rPr>
            <w:rFonts w:asciiTheme="minorHAnsi" w:eastAsiaTheme="minorEastAsia" w:hAnsiTheme="minorHAnsi" w:cstheme="minorBidi"/>
            <w:noProof/>
            <w:sz w:val="22"/>
            <w:szCs w:val="22"/>
          </w:rPr>
          <w:tab/>
        </w:r>
        <w:r w:rsidR="00FC6E5D" w:rsidRPr="008B2D83">
          <w:rPr>
            <w:rStyle w:val="Hyperlink"/>
            <w:noProof/>
          </w:rPr>
          <w:t>PROCEDURES</w:t>
        </w:r>
        <w:r w:rsidR="00FC6E5D">
          <w:rPr>
            <w:noProof/>
            <w:webHidden/>
          </w:rPr>
          <w:tab/>
        </w:r>
        <w:r w:rsidR="00FC6E5D">
          <w:rPr>
            <w:noProof/>
            <w:webHidden/>
          </w:rPr>
          <w:fldChar w:fldCharType="begin"/>
        </w:r>
        <w:r w:rsidR="00FC6E5D">
          <w:rPr>
            <w:noProof/>
            <w:webHidden/>
          </w:rPr>
          <w:instrText xml:space="preserve"> PAGEREF _Toc120536669 \h </w:instrText>
        </w:r>
        <w:r w:rsidR="00FC6E5D">
          <w:rPr>
            <w:noProof/>
            <w:webHidden/>
          </w:rPr>
        </w:r>
        <w:r w:rsidR="00FC6E5D">
          <w:rPr>
            <w:noProof/>
            <w:webHidden/>
          </w:rPr>
          <w:fldChar w:fldCharType="separate"/>
        </w:r>
        <w:r w:rsidR="00FC6E5D">
          <w:rPr>
            <w:noProof/>
            <w:webHidden/>
          </w:rPr>
          <w:t>4</w:t>
        </w:r>
        <w:r w:rsidR="00FC6E5D">
          <w:rPr>
            <w:noProof/>
            <w:webHidden/>
          </w:rPr>
          <w:fldChar w:fldCharType="end"/>
        </w:r>
      </w:hyperlink>
    </w:p>
    <w:p w14:paraId="02BEA40E" w14:textId="11E88591" w:rsidR="00FC6E5D" w:rsidRDefault="00384A08">
      <w:pPr>
        <w:pStyle w:val="TOC2"/>
        <w:rPr>
          <w:rFonts w:asciiTheme="minorHAnsi" w:eastAsiaTheme="minorEastAsia" w:hAnsiTheme="minorHAnsi" w:cstheme="minorBidi"/>
          <w:noProof/>
          <w:sz w:val="22"/>
          <w:szCs w:val="22"/>
        </w:rPr>
      </w:pPr>
      <w:hyperlink w:anchor="_Toc120536670" w:history="1">
        <w:r w:rsidR="00FC6E5D" w:rsidRPr="008B2D83">
          <w:rPr>
            <w:rStyle w:val="Hyperlink"/>
            <w:rFonts w:ascii="Times New Roman Bold" w:hAnsi="Times New Roman Bold"/>
            <w:noProof/>
          </w:rPr>
          <w:t>4.1</w:t>
        </w:r>
        <w:r w:rsidR="00FC6E5D">
          <w:rPr>
            <w:rFonts w:asciiTheme="minorHAnsi" w:eastAsiaTheme="minorEastAsia" w:hAnsiTheme="minorHAnsi" w:cstheme="minorBidi"/>
            <w:noProof/>
            <w:sz w:val="22"/>
            <w:szCs w:val="22"/>
          </w:rPr>
          <w:tab/>
        </w:r>
        <w:r w:rsidR="00FC6E5D" w:rsidRPr="008B2D83">
          <w:rPr>
            <w:rStyle w:val="Hyperlink"/>
            <w:noProof/>
          </w:rPr>
          <w:t>MANIFOLD REQUIREMENTS</w:t>
        </w:r>
        <w:r w:rsidR="00FC6E5D">
          <w:rPr>
            <w:noProof/>
            <w:webHidden/>
          </w:rPr>
          <w:tab/>
        </w:r>
        <w:r w:rsidR="00FC6E5D">
          <w:rPr>
            <w:noProof/>
            <w:webHidden/>
          </w:rPr>
          <w:fldChar w:fldCharType="begin"/>
        </w:r>
        <w:r w:rsidR="00FC6E5D">
          <w:rPr>
            <w:noProof/>
            <w:webHidden/>
          </w:rPr>
          <w:instrText xml:space="preserve"> PAGEREF _Toc120536670 \h </w:instrText>
        </w:r>
        <w:r w:rsidR="00FC6E5D">
          <w:rPr>
            <w:noProof/>
            <w:webHidden/>
          </w:rPr>
        </w:r>
        <w:r w:rsidR="00FC6E5D">
          <w:rPr>
            <w:noProof/>
            <w:webHidden/>
          </w:rPr>
          <w:fldChar w:fldCharType="separate"/>
        </w:r>
        <w:r w:rsidR="00FC6E5D">
          <w:rPr>
            <w:noProof/>
            <w:webHidden/>
          </w:rPr>
          <w:t>4</w:t>
        </w:r>
        <w:r w:rsidR="00FC6E5D">
          <w:rPr>
            <w:noProof/>
            <w:webHidden/>
          </w:rPr>
          <w:fldChar w:fldCharType="end"/>
        </w:r>
      </w:hyperlink>
    </w:p>
    <w:p w14:paraId="66A854B9" w14:textId="2187E56A" w:rsidR="00FC6E5D" w:rsidRDefault="00384A08">
      <w:pPr>
        <w:pStyle w:val="TOC2"/>
        <w:rPr>
          <w:rFonts w:asciiTheme="minorHAnsi" w:eastAsiaTheme="minorEastAsia" w:hAnsiTheme="minorHAnsi" w:cstheme="minorBidi"/>
          <w:noProof/>
          <w:sz w:val="22"/>
          <w:szCs w:val="22"/>
        </w:rPr>
      </w:pPr>
      <w:hyperlink w:anchor="_Toc120536671" w:history="1">
        <w:r w:rsidR="00FC6E5D" w:rsidRPr="008B2D83">
          <w:rPr>
            <w:rStyle w:val="Hyperlink"/>
            <w:rFonts w:ascii="Times New Roman Bold" w:hAnsi="Times New Roman Bold"/>
            <w:noProof/>
          </w:rPr>
          <w:t>4.2</w:t>
        </w:r>
        <w:r w:rsidR="00FC6E5D">
          <w:rPr>
            <w:rFonts w:asciiTheme="minorHAnsi" w:eastAsiaTheme="minorEastAsia" w:hAnsiTheme="minorHAnsi" w:cstheme="minorBidi"/>
            <w:noProof/>
            <w:sz w:val="22"/>
            <w:szCs w:val="22"/>
          </w:rPr>
          <w:tab/>
        </w:r>
        <w:r w:rsidR="00FC6E5D" w:rsidRPr="008B2D83">
          <w:rPr>
            <w:rStyle w:val="Hyperlink"/>
            <w:noProof/>
          </w:rPr>
          <w:t>FLEXIBLE TUBING OR HOSE REQUIREMENTS</w:t>
        </w:r>
        <w:r w:rsidR="00FC6E5D">
          <w:rPr>
            <w:noProof/>
            <w:webHidden/>
          </w:rPr>
          <w:tab/>
        </w:r>
        <w:r w:rsidR="00FC6E5D">
          <w:rPr>
            <w:noProof/>
            <w:webHidden/>
          </w:rPr>
          <w:fldChar w:fldCharType="begin"/>
        </w:r>
        <w:r w:rsidR="00FC6E5D">
          <w:rPr>
            <w:noProof/>
            <w:webHidden/>
          </w:rPr>
          <w:instrText xml:space="preserve"> PAGEREF _Toc120536671 \h </w:instrText>
        </w:r>
        <w:r w:rsidR="00FC6E5D">
          <w:rPr>
            <w:noProof/>
            <w:webHidden/>
          </w:rPr>
        </w:r>
        <w:r w:rsidR="00FC6E5D">
          <w:rPr>
            <w:noProof/>
            <w:webHidden/>
          </w:rPr>
          <w:fldChar w:fldCharType="separate"/>
        </w:r>
        <w:r w:rsidR="00FC6E5D">
          <w:rPr>
            <w:noProof/>
            <w:webHidden/>
          </w:rPr>
          <w:t>5</w:t>
        </w:r>
        <w:r w:rsidR="00FC6E5D">
          <w:rPr>
            <w:noProof/>
            <w:webHidden/>
          </w:rPr>
          <w:fldChar w:fldCharType="end"/>
        </w:r>
      </w:hyperlink>
    </w:p>
    <w:p w14:paraId="62C71A6B" w14:textId="6B8CFB4A" w:rsidR="00FC6E5D" w:rsidRDefault="00384A08">
      <w:pPr>
        <w:pStyle w:val="TOC2"/>
        <w:rPr>
          <w:rFonts w:asciiTheme="minorHAnsi" w:eastAsiaTheme="minorEastAsia" w:hAnsiTheme="minorHAnsi" w:cstheme="minorBidi"/>
          <w:noProof/>
          <w:sz w:val="22"/>
          <w:szCs w:val="22"/>
        </w:rPr>
      </w:pPr>
      <w:hyperlink w:anchor="_Toc120536672" w:history="1">
        <w:r w:rsidR="00FC6E5D" w:rsidRPr="008B2D83">
          <w:rPr>
            <w:rStyle w:val="Hyperlink"/>
            <w:rFonts w:ascii="Times New Roman Bold" w:hAnsi="Times New Roman Bold"/>
            <w:noProof/>
          </w:rPr>
          <w:t>4.3</w:t>
        </w:r>
        <w:r w:rsidR="00FC6E5D">
          <w:rPr>
            <w:rFonts w:asciiTheme="minorHAnsi" w:eastAsiaTheme="minorEastAsia" w:hAnsiTheme="minorHAnsi" w:cstheme="minorBidi"/>
            <w:noProof/>
            <w:sz w:val="22"/>
            <w:szCs w:val="22"/>
          </w:rPr>
          <w:tab/>
        </w:r>
        <w:r w:rsidR="00FC6E5D" w:rsidRPr="008B2D83">
          <w:rPr>
            <w:rStyle w:val="Hyperlink"/>
            <w:noProof/>
          </w:rPr>
          <w:t>RECOMMENDED MANIFOLD CONFIGURATION FOR HELIUM TRAILERS</w:t>
        </w:r>
        <w:r w:rsidR="00FC6E5D">
          <w:rPr>
            <w:noProof/>
            <w:webHidden/>
          </w:rPr>
          <w:tab/>
        </w:r>
        <w:r w:rsidR="00FC6E5D">
          <w:rPr>
            <w:noProof/>
            <w:webHidden/>
          </w:rPr>
          <w:fldChar w:fldCharType="begin"/>
        </w:r>
        <w:r w:rsidR="00FC6E5D">
          <w:rPr>
            <w:noProof/>
            <w:webHidden/>
          </w:rPr>
          <w:instrText xml:space="preserve"> PAGEREF _Toc120536672 \h </w:instrText>
        </w:r>
        <w:r w:rsidR="00FC6E5D">
          <w:rPr>
            <w:noProof/>
            <w:webHidden/>
          </w:rPr>
        </w:r>
        <w:r w:rsidR="00FC6E5D">
          <w:rPr>
            <w:noProof/>
            <w:webHidden/>
          </w:rPr>
          <w:fldChar w:fldCharType="separate"/>
        </w:r>
        <w:r w:rsidR="00FC6E5D">
          <w:rPr>
            <w:noProof/>
            <w:webHidden/>
          </w:rPr>
          <w:t>6</w:t>
        </w:r>
        <w:r w:rsidR="00FC6E5D">
          <w:rPr>
            <w:noProof/>
            <w:webHidden/>
          </w:rPr>
          <w:fldChar w:fldCharType="end"/>
        </w:r>
      </w:hyperlink>
    </w:p>
    <w:p w14:paraId="0B4D6A38" w14:textId="6FB62A81" w:rsidR="00FC6E5D" w:rsidRDefault="00384A08">
      <w:pPr>
        <w:pStyle w:val="TOC2"/>
        <w:rPr>
          <w:rFonts w:asciiTheme="minorHAnsi" w:eastAsiaTheme="minorEastAsia" w:hAnsiTheme="minorHAnsi" w:cstheme="minorBidi"/>
          <w:noProof/>
          <w:sz w:val="22"/>
          <w:szCs w:val="22"/>
        </w:rPr>
      </w:pPr>
      <w:hyperlink w:anchor="_Toc120536673" w:history="1">
        <w:r w:rsidR="00FC6E5D" w:rsidRPr="008B2D83">
          <w:rPr>
            <w:rStyle w:val="Hyperlink"/>
            <w:rFonts w:ascii="Times New Roman Bold" w:hAnsi="Times New Roman Bold"/>
            <w:noProof/>
          </w:rPr>
          <w:t>4.4</w:t>
        </w:r>
        <w:r w:rsidR="00FC6E5D">
          <w:rPr>
            <w:rFonts w:asciiTheme="minorHAnsi" w:eastAsiaTheme="minorEastAsia" w:hAnsiTheme="minorHAnsi" w:cstheme="minorBidi"/>
            <w:noProof/>
            <w:sz w:val="22"/>
            <w:szCs w:val="22"/>
          </w:rPr>
          <w:tab/>
        </w:r>
        <w:r w:rsidR="00FC6E5D" w:rsidRPr="008B2D83">
          <w:rPr>
            <w:rStyle w:val="Hyperlink"/>
            <w:noProof/>
          </w:rPr>
          <w:t>RECOMMENDED TRAINING AND DOCUMENTATION FOR FERMILAB PERSONNEL WHO REGULARLY ENGAGE IN REFILLING PROCEDURES</w:t>
        </w:r>
        <w:r w:rsidR="00FC6E5D">
          <w:rPr>
            <w:noProof/>
            <w:webHidden/>
          </w:rPr>
          <w:tab/>
        </w:r>
        <w:r w:rsidR="00FC6E5D">
          <w:rPr>
            <w:noProof/>
            <w:webHidden/>
          </w:rPr>
          <w:fldChar w:fldCharType="begin"/>
        </w:r>
        <w:r w:rsidR="00FC6E5D">
          <w:rPr>
            <w:noProof/>
            <w:webHidden/>
          </w:rPr>
          <w:instrText xml:space="preserve"> PAGEREF _Toc120536673 \h </w:instrText>
        </w:r>
        <w:r w:rsidR="00FC6E5D">
          <w:rPr>
            <w:noProof/>
            <w:webHidden/>
          </w:rPr>
        </w:r>
        <w:r w:rsidR="00FC6E5D">
          <w:rPr>
            <w:noProof/>
            <w:webHidden/>
          </w:rPr>
          <w:fldChar w:fldCharType="separate"/>
        </w:r>
        <w:r w:rsidR="00FC6E5D">
          <w:rPr>
            <w:noProof/>
            <w:webHidden/>
          </w:rPr>
          <w:t>7</w:t>
        </w:r>
        <w:r w:rsidR="00FC6E5D">
          <w:rPr>
            <w:noProof/>
            <w:webHidden/>
          </w:rPr>
          <w:fldChar w:fldCharType="end"/>
        </w:r>
      </w:hyperlink>
    </w:p>
    <w:p w14:paraId="33F096AC" w14:textId="3F1B1C0B" w:rsidR="00FC6E5D" w:rsidRDefault="00384A08">
      <w:pPr>
        <w:pStyle w:val="TOC2"/>
        <w:rPr>
          <w:rFonts w:asciiTheme="minorHAnsi" w:eastAsiaTheme="minorEastAsia" w:hAnsiTheme="minorHAnsi" w:cstheme="minorBidi"/>
          <w:noProof/>
          <w:sz w:val="22"/>
          <w:szCs w:val="22"/>
        </w:rPr>
      </w:pPr>
      <w:hyperlink w:anchor="_Toc120536674" w:history="1">
        <w:r w:rsidR="00FC6E5D" w:rsidRPr="008B2D83">
          <w:rPr>
            <w:rStyle w:val="Hyperlink"/>
            <w:rFonts w:ascii="Times New Roman Bold" w:hAnsi="Times New Roman Bold"/>
            <w:noProof/>
          </w:rPr>
          <w:t>4.5</w:t>
        </w:r>
        <w:r w:rsidR="00FC6E5D">
          <w:rPr>
            <w:rFonts w:asciiTheme="minorHAnsi" w:eastAsiaTheme="minorEastAsia" w:hAnsiTheme="minorHAnsi" w:cstheme="minorBidi"/>
            <w:noProof/>
            <w:sz w:val="22"/>
            <w:szCs w:val="22"/>
          </w:rPr>
          <w:tab/>
        </w:r>
        <w:r w:rsidR="00FC6E5D" w:rsidRPr="008B2D83">
          <w:rPr>
            <w:rStyle w:val="Hyperlink"/>
            <w:noProof/>
          </w:rPr>
          <w:t>SUGGESTED INERT GAS TUBE TRAILER VENDOR ONSITE DELIVERY PROCEDURES FOR FILLING CLEAN INERT GAS HIGH PRESSURE SYSTEMS.</w:t>
        </w:r>
        <w:r w:rsidR="00FC6E5D">
          <w:rPr>
            <w:noProof/>
            <w:webHidden/>
          </w:rPr>
          <w:tab/>
        </w:r>
        <w:r w:rsidR="00FC6E5D">
          <w:rPr>
            <w:noProof/>
            <w:webHidden/>
          </w:rPr>
          <w:fldChar w:fldCharType="begin"/>
        </w:r>
        <w:r w:rsidR="00FC6E5D">
          <w:rPr>
            <w:noProof/>
            <w:webHidden/>
          </w:rPr>
          <w:instrText xml:space="preserve"> PAGEREF _Toc120536674 \h </w:instrText>
        </w:r>
        <w:r w:rsidR="00FC6E5D">
          <w:rPr>
            <w:noProof/>
            <w:webHidden/>
          </w:rPr>
        </w:r>
        <w:r w:rsidR="00FC6E5D">
          <w:rPr>
            <w:noProof/>
            <w:webHidden/>
          </w:rPr>
          <w:fldChar w:fldCharType="separate"/>
        </w:r>
        <w:r w:rsidR="00FC6E5D">
          <w:rPr>
            <w:noProof/>
            <w:webHidden/>
          </w:rPr>
          <w:t>7</w:t>
        </w:r>
        <w:r w:rsidR="00FC6E5D">
          <w:rPr>
            <w:noProof/>
            <w:webHidden/>
          </w:rPr>
          <w:fldChar w:fldCharType="end"/>
        </w:r>
      </w:hyperlink>
    </w:p>
    <w:p w14:paraId="0B4FFA66" w14:textId="2FD12465" w:rsidR="00A96FFC" w:rsidRDefault="00C0576C" w:rsidP="003559A3">
      <w:pPr>
        <w:tabs>
          <w:tab w:val="right" w:leader="dot" w:pos="9720"/>
        </w:tabs>
        <w:jc w:val="left"/>
        <w:rPr>
          <w:bCs/>
        </w:rPr>
      </w:pPr>
      <w:r w:rsidRPr="00267FAC">
        <w:rPr>
          <w:bCs/>
        </w:rPr>
        <w:fldChar w:fldCharType="end"/>
      </w:r>
    </w:p>
    <w:p w14:paraId="0B4FFA67" w14:textId="77777777" w:rsidR="00084E8E" w:rsidRPr="00FA370A" w:rsidRDefault="00084E8E" w:rsidP="002441F5">
      <w:pPr>
        <w:jc w:val="left"/>
        <w:rPr>
          <w:bCs/>
        </w:rPr>
      </w:pPr>
    </w:p>
    <w:p w14:paraId="0B4FFA68" w14:textId="77777777" w:rsidR="00A96FFC" w:rsidRPr="00A96FFC" w:rsidRDefault="00A96FFC">
      <w:pPr>
        <w:rPr>
          <w:bCs/>
        </w:rPr>
      </w:pPr>
    </w:p>
    <w:p w14:paraId="0B4FFA69" w14:textId="77777777" w:rsidR="00A96FFC" w:rsidRPr="00A96FFC" w:rsidRDefault="00A96FFC">
      <w:pPr>
        <w:rPr>
          <w:bCs/>
        </w:rPr>
        <w:sectPr w:rsidR="00A96FFC" w:rsidRPr="00A96FFC" w:rsidSect="002D6D1E">
          <w:pgSz w:w="12240" w:h="15840" w:code="1"/>
          <w:pgMar w:top="720" w:right="1080" w:bottom="720" w:left="1440" w:header="720" w:footer="389" w:gutter="0"/>
          <w:cols w:space="720"/>
          <w:docGrid w:linePitch="360"/>
        </w:sectPr>
      </w:pPr>
    </w:p>
    <w:p w14:paraId="0B4FFA6B" w14:textId="77777777" w:rsidR="00CE5B8A" w:rsidRPr="00774629" w:rsidRDefault="007D5A75" w:rsidP="00060363">
      <w:pPr>
        <w:pStyle w:val="Heading1"/>
        <w:ind w:left="720" w:hanging="720"/>
      </w:pPr>
      <w:bookmarkStart w:id="1" w:name="_Toc120536666"/>
      <w:r>
        <w:lastRenderedPageBreak/>
        <w:t>INTRODUCTION</w:t>
      </w:r>
      <w:bookmarkEnd w:id="1"/>
    </w:p>
    <w:p w14:paraId="0B4FFA6C" w14:textId="77777777" w:rsidR="00D435EC" w:rsidRPr="007D5A75" w:rsidRDefault="00D435EC"/>
    <w:p w14:paraId="2D13457E" w14:textId="617AE1AA" w:rsidR="0067134E" w:rsidRDefault="00373832" w:rsidP="00060363">
      <w:r w:rsidRPr="00373832">
        <w:t>This chapter outlines recommended system configuration</w:t>
      </w:r>
      <w:r w:rsidR="004D6A91">
        <w:t>s</w:t>
      </w:r>
      <w:r w:rsidRPr="00373832">
        <w:t xml:space="preserve"> for tube trailer connections for inert, non-flammable gases</w:t>
      </w:r>
      <w:r w:rsidR="008F11ED">
        <w:t xml:space="preserve"> in use at Fermilab and any leased spaces</w:t>
      </w:r>
      <w:r w:rsidRPr="00373832">
        <w:t xml:space="preserve">. </w:t>
      </w:r>
      <w:r w:rsidR="0067134E">
        <w:t xml:space="preserve">(For flammable gases, reference FESHM 6020.3.) </w:t>
      </w:r>
      <w:r w:rsidRPr="00373832">
        <w:t>This chapter also outlines the recommended training and documentation for Fermilab personnel who regularly engage in</w:t>
      </w:r>
      <w:r w:rsidR="001B3DAC">
        <w:t xml:space="preserve"> </w:t>
      </w:r>
      <w:r w:rsidR="0067134E">
        <w:t>gas transfer activities</w:t>
      </w:r>
      <w:r w:rsidR="004D6A91">
        <w:t xml:space="preserve"> (Refer to section 4.4).</w:t>
      </w:r>
      <w:r w:rsidRPr="00373832">
        <w:t xml:space="preserve"> Inert gases are non-flammable and include helium, nitrogen, argon or dry air. This chapter specifies </w:t>
      </w:r>
    </w:p>
    <w:p w14:paraId="0EC1DC12" w14:textId="2956D121" w:rsidR="0067134E" w:rsidRDefault="004C6EE6" w:rsidP="00060363">
      <w:pPr>
        <w:ind w:left="720" w:hanging="450"/>
      </w:pPr>
      <w:r>
        <w:t>A.</w:t>
      </w:r>
      <w:r>
        <w:tab/>
      </w:r>
      <w:r w:rsidR="00373832" w:rsidRPr="00373832">
        <w:t xml:space="preserve">required fittings and components for helium tube trailer manifolds and </w:t>
      </w:r>
      <w:proofErr w:type="gramStart"/>
      <w:r w:rsidR="00373832" w:rsidRPr="00373832">
        <w:t>high pressure</w:t>
      </w:r>
      <w:proofErr w:type="gramEnd"/>
      <w:r w:rsidR="00373832" w:rsidRPr="00373832">
        <w:t xml:space="preserve"> hose assemblies which are used for the filling of reduced pressure systems from high pressure helium tube trailers. </w:t>
      </w:r>
      <w:r w:rsidR="007E0CD3">
        <w:t xml:space="preserve">(Helium </w:t>
      </w:r>
      <w:r w:rsidR="006A17AC">
        <w:t>requirements are</w:t>
      </w:r>
      <w:r w:rsidR="007E0CD3">
        <w:t xml:space="preserve"> specifically </w:t>
      </w:r>
      <w:r w:rsidR="00C94C54">
        <w:t>addressed</w:t>
      </w:r>
      <w:r w:rsidR="007E0CD3">
        <w:t xml:space="preserve"> due to large number of trailers used around the laboratory and for </w:t>
      </w:r>
      <w:r w:rsidR="00C94C54">
        <w:t>compatibility</w:t>
      </w:r>
      <w:r w:rsidR="007E0CD3">
        <w:t xml:space="preserve"> with vendor deliveries.) </w:t>
      </w:r>
    </w:p>
    <w:p w14:paraId="2AF15C98" w14:textId="3DD9F328" w:rsidR="0067134E" w:rsidRDefault="004C6EE6" w:rsidP="00060363">
      <w:pPr>
        <w:ind w:left="720" w:hanging="450"/>
      </w:pPr>
      <w:r>
        <w:t>B.</w:t>
      </w:r>
      <w:r>
        <w:tab/>
      </w:r>
      <w:r w:rsidR="0067134E">
        <w:t>flexible tubing or hose requirements and recommended manifold configurations</w:t>
      </w:r>
      <w:r w:rsidR="00A02588">
        <w:t xml:space="preserve"> with pressure regulators</w:t>
      </w:r>
    </w:p>
    <w:p w14:paraId="0B4FFA6D" w14:textId="3452E6AB" w:rsidR="00373832" w:rsidRPr="00373832" w:rsidRDefault="004C6EE6" w:rsidP="00060363">
      <w:pPr>
        <w:ind w:left="720" w:hanging="450"/>
      </w:pPr>
      <w:r>
        <w:t>C.</w:t>
      </w:r>
      <w:r>
        <w:tab/>
      </w:r>
      <w:r w:rsidR="00373832" w:rsidRPr="00373832">
        <w:t>the recommended guidelines for onsite helium tube trailer refilling by vendors.</w:t>
      </w:r>
      <w:r w:rsidR="0067134E">
        <w:t xml:space="preserve"> </w:t>
      </w:r>
    </w:p>
    <w:p w14:paraId="0B4FFA71" w14:textId="79BDA31F" w:rsidR="00554664" w:rsidRPr="00263F3B" w:rsidRDefault="00554664" w:rsidP="00060363"/>
    <w:p w14:paraId="0B4FFA72" w14:textId="77777777" w:rsidR="00373832" w:rsidRPr="00373832" w:rsidRDefault="00373832" w:rsidP="00060363">
      <w:r w:rsidRPr="00373832">
        <w:t xml:space="preserve">The philosophy of the connection from the tube trailer shall be to minimize the amount of </w:t>
      </w:r>
      <w:proofErr w:type="gramStart"/>
      <w:r w:rsidRPr="00373832">
        <w:t>high pressure</w:t>
      </w:r>
      <w:proofErr w:type="gramEnd"/>
      <w:r w:rsidRPr="00373832">
        <w:t xml:space="preserve"> piping and use flexible hose or tubing in the low pressure piping. In the event flexible hose or tubing exists, the </w:t>
      </w:r>
      <w:proofErr w:type="gramStart"/>
      <w:r w:rsidRPr="00373832">
        <w:t>low pressure</w:t>
      </w:r>
      <w:proofErr w:type="gramEnd"/>
      <w:r w:rsidRPr="00373832">
        <w:t xml:space="preserve"> ends shall be restrained to prevent "whipping."</w:t>
      </w:r>
    </w:p>
    <w:p w14:paraId="0B4FFA74" w14:textId="340125E5" w:rsidR="001E4839" w:rsidRPr="001E4839" w:rsidRDefault="001E4839" w:rsidP="00E00D72"/>
    <w:p w14:paraId="0B4FFA75" w14:textId="77777777" w:rsidR="00BE0C08" w:rsidRDefault="005A6F34" w:rsidP="00060363">
      <w:pPr>
        <w:pStyle w:val="Heading1"/>
        <w:keepNext w:val="0"/>
        <w:ind w:left="810" w:hanging="810"/>
      </w:pPr>
      <w:bookmarkStart w:id="2" w:name="_Toc120536667"/>
      <w:r>
        <w:t>DEFINITION</w:t>
      </w:r>
      <w:r w:rsidR="00F86384">
        <w:t>S</w:t>
      </w:r>
      <w:bookmarkEnd w:id="2"/>
    </w:p>
    <w:p w14:paraId="0B4FFA76" w14:textId="77777777" w:rsidR="001E4839" w:rsidRPr="001E4839" w:rsidRDefault="001E4839" w:rsidP="00E00D72"/>
    <w:p w14:paraId="0B4FFA77" w14:textId="77777777" w:rsidR="00373832" w:rsidRPr="00373832" w:rsidRDefault="00373832" w:rsidP="00373832">
      <w:r w:rsidRPr="00373832">
        <w:rPr>
          <w:b/>
        </w:rPr>
        <w:t>Whipping</w:t>
      </w:r>
      <w:r w:rsidRPr="00373832">
        <w:t xml:space="preserve"> - dangerous unconstrained motion of the end of a high pressure flexible hose which is discharging high pressure inert gases to atmospheric pressure.</w:t>
      </w:r>
    </w:p>
    <w:p w14:paraId="0B4FFA78" w14:textId="77777777" w:rsidR="00373832" w:rsidRPr="00373832" w:rsidRDefault="00373832" w:rsidP="00373832"/>
    <w:p w14:paraId="0B4FFA79" w14:textId="71BF022F" w:rsidR="00373832" w:rsidRPr="00373832" w:rsidRDefault="00373832" w:rsidP="00373832">
      <w:r w:rsidRPr="00373832">
        <w:rPr>
          <w:b/>
        </w:rPr>
        <w:t>Drive</w:t>
      </w:r>
      <w:r w:rsidR="007A7EC1">
        <w:rPr>
          <w:b/>
        </w:rPr>
        <w:t>-</w:t>
      </w:r>
      <w:r w:rsidRPr="00373832">
        <w:rPr>
          <w:b/>
        </w:rPr>
        <w:t>away accident</w:t>
      </w:r>
      <w:r w:rsidRPr="00373832">
        <w:t xml:space="preserve"> - driving a tube trailer away without removing the connection hose from the manifold thereby damaging the connection hose, manifold and fittings.</w:t>
      </w:r>
    </w:p>
    <w:p w14:paraId="0B4FFA7A" w14:textId="77777777" w:rsidR="00373832" w:rsidRPr="00373832" w:rsidRDefault="00373832" w:rsidP="00373832"/>
    <w:p w14:paraId="0B4FFA7B" w14:textId="77777777" w:rsidR="00373832" w:rsidRPr="00373832" w:rsidRDefault="00373832" w:rsidP="00373832">
      <w:r w:rsidRPr="00373832">
        <w:rPr>
          <w:b/>
        </w:rPr>
        <w:t>Safety chain</w:t>
      </w:r>
      <w:r w:rsidRPr="00373832">
        <w:t xml:space="preserve"> - any link chain, safety strap, or reinforced cable which can withstand a design load of 1400 lb.</w:t>
      </w:r>
    </w:p>
    <w:p w14:paraId="0B4FFA7D" w14:textId="306967C8" w:rsidR="00084A26" w:rsidRDefault="00084A26" w:rsidP="00E00D72">
      <w:pPr>
        <w:rPr>
          <w:rFonts w:ascii="Palatino" w:hAnsi="Palatino"/>
          <w:color w:val="000000"/>
        </w:rPr>
      </w:pPr>
    </w:p>
    <w:p w14:paraId="0B4FFA7E" w14:textId="77777777" w:rsidR="00084A26" w:rsidRDefault="00084A26" w:rsidP="00060363">
      <w:pPr>
        <w:pStyle w:val="Heading1"/>
        <w:keepNext w:val="0"/>
        <w:ind w:left="720" w:hanging="720"/>
      </w:pPr>
      <w:bookmarkStart w:id="3" w:name="_Toc120536668"/>
      <w:r>
        <w:t>RESPONSIBILITIES</w:t>
      </w:r>
      <w:bookmarkEnd w:id="3"/>
    </w:p>
    <w:p w14:paraId="0B4FFA7F" w14:textId="77777777" w:rsidR="00084A26" w:rsidRDefault="00084A26" w:rsidP="00E00D72">
      <w:pPr>
        <w:rPr>
          <w:rFonts w:ascii="Palatino" w:hAnsi="Palatino"/>
          <w:color w:val="000000"/>
        </w:rPr>
      </w:pPr>
    </w:p>
    <w:p w14:paraId="0B4FFA80" w14:textId="77777777" w:rsidR="00800CA6" w:rsidRDefault="00800CA6" w:rsidP="00800CA6">
      <w:r w:rsidRPr="00800CA6">
        <w:t>It is the responsibility of the division/section transferring or receiving inert gases at high pressure to assure compliance with this chapter.</w:t>
      </w:r>
    </w:p>
    <w:p w14:paraId="1C24B7AA" w14:textId="77777777" w:rsidR="002F1768" w:rsidRDefault="002F1768" w:rsidP="00800CA6"/>
    <w:p w14:paraId="47A6AF94" w14:textId="54BC5AB2" w:rsidR="002F1768" w:rsidRDefault="002F1768" w:rsidP="00800CA6">
      <w:r>
        <w:t>Maintenance of this chapter is the responsibility of the Mechan</w:t>
      </w:r>
      <w:r w:rsidR="00345938">
        <w:t>i</w:t>
      </w:r>
      <w:r>
        <w:t>cal Safety Subcommittee</w:t>
      </w:r>
      <w:r w:rsidR="004D6A91">
        <w:t>.</w:t>
      </w:r>
    </w:p>
    <w:p w14:paraId="2E5716ED" w14:textId="20014B58" w:rsidR="002D6D1E" w:rsidRDefault="002D6D1E" w:rsidP="00800CA6">
      <w:r>
        <w:br w:type="page"/>
      </w:r>
    </w:p>
    <w:p w14:paraId="6CB4382C" w14:textId="77777777" w:rsidR="006B2F2C" w:rsidRPr="00800CA6" w:rsidRDefault="006B2F2C" w:rsidP="00800CA6"/>
    <w:p w14:paraId="0B4FFA84" w14:textId="774DCDA1" w:rsidR="00084A26" w:rsidRDefault="007A7EC1" w:rsidP="00060363">
      <w:pPr>
        <w:pStyle w:val="Heading1"/>
        <w:ind w:left="720" w:hanging="720"/>
      </w:pPr>
      <w:bookmarkStart w:id="4" w:name="_Toc120536669"/>
      <w:r w:rsidRPr="004C6EE6">
        <w:t>PROCEDURES</w:t>
      </w:r>
      <w:bookmarkEnd w:id="4"/>
      <w:r w:rsidRPr="004C6EE6">
        <w:br/>
      </w:r>
    </w:p>
    <w:p w14:paraId="479C5394" w14:textId="77D02489" w:rsidR="00D7094E" w:rsidRDefault="00D7094E" w:rsidP="00D7094E">
      <w:pPr>
        <w:pStyle w:val="Heading2"/>
      </w:pPr>
      <w:bookmarkStart w:id="5" w:name="_Toc120536670"/>
      <w:r>
        <w:t>MANIFOLD REQUIREMENTS</w:t>
      </w:r>
      <w:bookmarkEnd w:id="5"/>
    </w:p>
    <w:p w14:paraId="7F4ACFDF" w14:textId="6D667B50" w:rsidR="00D7094E" w:rsidRDefault="00D7094E" w:rsidP="006B2971"/>
    <w:p w14:paraId="0B4FFA85" w14:textId="77777777" w:rsidR="00084A26" w:rsidRPr="00800CA6" w:rsidRDefault="00800CA6" w:rsidP="007A7EC1">
      <w:pPr>
        <w:ind w:left="720"/>
        <w:rPr>
          <w:b/>
          <w:u w:val="single"/>
        </w:rPr>
      </w:pPr>
      <w:r w:rsidRPr="00800CA6">
        <w:rPr>
          <w:b/>
          <w:u w:val="single"/>
        </w:rPr>
        <w:t>Any Fermilab Owned Tube Trailer Manifold Used For Delivery Of Inert Gases To Other</w:t>
      </w:r>
      <w:r>
        <w:rPr>
          <w:b/>
          <w:u w:val="single"/>
        </w:rPr>
        <w:t xml:space="preserve"> Inert Gas Systems Shall Have: </w:t>
      </w:r>
    </w:p>
    <w:p w14:paraId="0B4FFA87" w14:textId="323F5C92" w:rsidR="00084A26" w:rsidRPr="00800CA6" w:rsidRDefault="00800CA6" w:rsidP="008E6CD2">
      <w:pPr>
        <w:pStyle w:val="Default"/>
        <w:numPr>
          <w:ilvl w:val="0"/>
          <w:numId w:val="17"/>
        </w:numPr>
      </w:pPr>
      <w:r w:rsidRPr="00800CA6">
        <w:t xml:space="preserve">All hard piped branch supply valves and suitably rated male high pressure supply fittings. For helium trailers, there must be at least one male high pressure </w:t>
      </w:r>
      <w:r w:rsidR="00A02588">
        <w:t>O</w:t>
      </w:r>
      <w:r w:rsidRPr="00800CA6">
        <w:t>-ring fitting #53T-5-SS supplied by Combination Pump Valve Company (CPV)</w:t>
      </w:r>
      <w:r w:rsidR="00084A26" w:rsidRPr="00800CA6">
        <w:t>.</w:t>
      </w:r>
    </w:p>
    <w:p w14:paraId="0B4FFA89" w14:textId="77777777" w:rsidR="00800CA6" w:rsidRPr="00267FAC" w:rsidRDefault="00800CA6" w:rsidP="008E6CD2">
      <w:pPr>
        <w:pStyle w:val="Default"/>
        <w:numPr>
          <w:ilvl w:val="0"/>
          <w:numId w:val="17"/>
        </w:numPr>
      </w:pPr>
      <w:r w:rsidRPr="00267FAC">
        <w:t>A permanently attached pressure rated protective cap for the CPV high pressure O-ring fitting #53T-5-SS (Union nut 50N-5 bronze, blank fitting #1048-5 Stainless Steel).</w:t>
      </w:r>
    </w:p>
    <w:p w14:paraId="0B4FFA8B" w14:textId="77777777" w:rsidR="00800CA6" w:rsidRPr="00267FAC" w:rsidRDefault="00800CA6" w:rsidP="008E6CD2">
      <w:pPr>
        <w:pStyle w:val="Default"/>
        <w:numPr>
          <w:ilvl w:val="0"/>
          <w:numId w:val="17"/>
        </w:numPr>
      </w:pPr>
      <w:r w:rsidRPr="00267FAC">
        <w:t xml:space="preserve">A "safety chain" termination no further than 12" away from the male </w:t>
      </w:r>
      <w:proofErr w:type="gramStart"/>
      <w:r w:rsidRPr="00267FAC">
        <w:t>high pressure</w:t>
      </w:r>
      <w:proofErr w:type="gramEnd"/>
      <w:r w:rsidRPr="00267FAC">
        <w:t xml:space="preserve"> fitting for reversed flow situations.</w:t>
      </w:r>
    </w:p>
    <w:p w14:paraId="0B4FFA8D" w14:textId="77777777" w:rsidR="00084A26" w:rsidRPr="00267FAC" w:rsidRDefault="00800CA6" w:rsidP="008E6CD2">
      <w:pPr>
        <w:pStyle w:val="Default"/>
        <w:numPr>
          <w:ilvl w:val="0"/>
          <w:numId w:val="17"/>
        </w:numPr>
      </w:pPr>
      <w:r w:rsidRPr="00267FAC">
        <w:t>A suitably rated accurate pressure gauge in the trailer manifold.</w:t>
      </w:r>
    </w:p>
    <w:p w14:paraId="0B4FFA8F" w14:textId="77777777" w:rsidR="00084A26" w:rsidRPr="00267FAC" w:rsidRDefault="00800CA6" w:rsidP="008E6CD2">
      <w:pPr>
        <w:pStyle w:val="Default"/>
        <w:numPr>
          <w:ilvl w:val="0"/>
          <w:numId w:val="17"/>
        </w:numPr>
      </w:pPr>
      <w:r w:rsidRPr="00267FAC">
        <w:t>A suitably rated accurate temperature gauge in the trailer manifold.</w:t>
      </w:r>
    </w:p>
    <w:p w14:paraId="0B4FFA91" w14:textId="47C3AD4D" w:rsidR="00084A26" w:rsidRPr="00267FAC" w:rsidRDefault="00800CA6" w:rsidP="008E6CD2">
      <w:pPr>
        <w:pStyle w:val="Default"/>
        <w:numPr>
          <w:ilvl w:val="0"/>
          <w:numId w:val="17"/>
        </w:numPr>
      </w:pPr>
      <w:r w:rsidRPr="00267FAC">
        <w:t>A device to prevent a “Drive</w:t>
      </w:r>
      <w:r w:rsidR="007A7EC1">
        <w:t>-</w:t>
      </w:r>
      <w:r w:rsidRPr="00267FAC">
        <w:t>away Accident" from causing personnel injury or serious system damage (e.g., wheel chocks, Hydraulic cut-off flag).</w:t>
      </w:r>
    </w:p>
    <w:p w14:paraId="0B4FFA92" w14:textId="77777777" w:rsidR="00084A26" w:rsidRPr="00267FAC" w:rsidRDefault="00084A26" w:rsidP="008E6CD2">
      <w:pPr>
        <w:pStyle w:val="Default"/>
      </w:pPr>
    </w:p>
    <w:p w14:paraId="0B4FFA93" w14:textId="1AE4837E" w:rsidR="00800CA6" w:rsidRPr="00267FAC" w:rsidRDefault="00800CA6" w:rsidP="00800CA6">
      <w:r w:rsidRPr="00267FAC">
        <w:t xml:space="preserve">All piping systems associated with delivering pressurized gas from trailer manifolds must meet the requirements of </w:t>
      </w:r>
      <w:hyperlink r:id="rId14" w:history="1">
        <w:r w:rsidRPr="00267FAC">
          <w:rPr>
            <w:rStyle w:val="Hyperlink"/>
          </w:rPr>
          <w:t>FESHM 5031.1</w:t>
        </w:r>
      </w:hyperlink>
      <w:r w:rsidRPr="00267FAC">
        <w:t>, “Piping Systems.”</w:t>
      </w:r>
    </w:p>
    <w:p w14:paraId="0B4FFA94" w14:textId="77777777" w:rsidR="00084A26" w:rsidRPr="00267FAC" w:rsidRDefault="00084A26" w:rsidP="00084A26">
      <w:r w:rsidRPr="00267FAC">
        <w:t xml:space="preserve"> </w:t>
      </w:r>
    </w:p>
    <w:p w14:paraId="0B4FFA95" w14:textId="77777777" w:rsidR="00CE381D" w:rsidRPr="00267FAC" w:rsidRDefault="00CE381D" w:rsidP="00CE381D">
      <w:pPr>
        <w:rPr>
          <w:b/>
          <w:u w:val="single"/>
        </w:rPr>
      </w:pPr>
      <w:r w:rsidRPr="00267FAC">
        <w:rPr>
          <w:b/>
          <w:u w:val="single"/>
        </w:rPr>
        <w:t>Any Fermilab Owned Tube Trailer Manifold Used For Delivery Of Inert Gas To Other Inert Gas Systems Shall Not Have:</w:t>
      </w:r>
    </w:p>
    <w:p w14:paraId="0B4FFA96" w14:textId="77777777" w:rsidR="00CE381D" w:rsidRPr="00267FAC" w:rsidRDefault="00CE381D" w:rsidP="00CE381D"/>
    <w:p w14:paraId="0B4FFA97" w14:textId="77777777" w:rsidR="00CE381D" w:rsidRPr="00267FAC" w:rsidRDefault="00CE381D" w:rsidP="00CE381D">
      <w:pPr>
        <w:ind w:left="540" w:hanging="360"/>
      </w:pPr>
      <w:r w:rsidRPr="00267FAC">
        <w:t>1.</w:t>
      </w:r>
      <w:r w:rsidRPr="00267FAC">
        <w:tab/>
        <w:t>A flexible hose or element attached directly to the inert gas tube trailer high pressure manifold.</w:t>
      </w:r>
    </w:p>
    <w:p w14:paraId="0B4FFA98" w14:textId="77777777" w:rsidR="00CE381D" w:rsidRPr="00267FAC" w:rsidRDefault="00CE381D" w:rsidP="00CE381D"/>
    <w:p w14:paraId="0B4FFA99" w14:textId="77777777" w:rsidR="00CE381D" w:rsidRPr="00267FAC" w:rsidRDefault="00CE381D" w:rsidP="00CE381D">
      <w:pPr>
        <w:rPr>
          <w:b/>
          <w:u w:val="single"/>
        </w:rPr>
      </w:pPr>
      <w:r w:rsidRPr="00267FAC">
        <w:rPr>
          <w:b/>
          <w:u w:val="single"/>
        </w:rPr>
        <w:t>Any Fermilab Owned Tube Trailer Manifold Used For Delivery Of Inert Gas To Other Inert Gas Systems May Have:</w:t>
      </w:r>
    </w:p>
    <w:p w14:paraId="0B4FFA9A" w14:textId="77777777" w:rsidR="00CE381D" w:rsidRPr="00267FAC" w:rsidRDefault="00CE381D" w:rsidP="00CE381D"/>
    <w:p w14:paraId="0B4FFA9B" w14:textId="77777777" w:rsidR="00CE381D" w:rsidRPr="00267FAC" w:rsidRDefault="00CE381D" w:rsidP="00CE381D">
      <w:pPr>
        <w:ind w:left="540" w:hanging="360"/>
      </w:pPr>
      <w:r w:rsidRPr="00267FAC">
        <w:t>1.</w:t>
      </w:r>
      <w:r w:rsidRPr="00267FAC">
        <w:tab/>
        <w:t>A hard piped pressure rated purge valve between the branch supply valve and suitably rated high pressure fitting.</w:t>
      </w:r>
    </w:p>
    <w:p w14:paraId="0B4FFA9C" w14:textId="77777777" w:rsidR="00CE381D" w:rsidRPr="00267FAC" w:rsidRDefault="00CE381D" w:rsidP="00CE381D">
      <w:pPr>
        <w:ind w:left="540" w:hanging="360"/>
      </w:pPr>
    </w:p>
    <w:p w14:paraId="0B4FFA9D" w14:textId="77777777" w:rsidR="00CE381D" w:rsidRPr="00267FAC" w:rsidRDefault="00CE381D" w:rsidP="00CE381D">
      <w:pPr>
        <w:ind w:left="540" w:hanging="360"/>
      </w:pPr>
      <w:r w:rsidRPr="00267FAC">
        <w:t>2.</w:t>
      </w:r>
      <w:r w:rsidRPr="00267FAC">
        <w:tab/>
        <w:t xml:space="preserve">Extra ports capped with pressure rated caps. </w:t>
      </w:r>
    </w:p>
    <w:p w14:paraId="0B4FFA9F" w14:textId="0583B6AE" w:rsidR="002D6D1E" w:rsidRDefault="002D6D1E" w:rsidP="006B2971">
      <w:r>
        <w:br w:type="page"/>
      </w:r>
    </w:p>
    <w:p w14:paraId="2903D2A1" w14:textId="77777777" w:rsidR="00084A26" w:rsidRPr="00267FAC" w:rsidRDefault="00084A26" w:rsidP="006B2971"/>
    <w:p w14:paraId="108E7C01" w14:textId="5E0AF8AC" w:rsidR="00D7094E" w:rsidRPr="00D7094E" w:rsidRDefault="007F241C" w:rsidP="00D7094E">
      <w:pPr>
        <w:pStyle w:val="Heading2"/>
        <w:numPr>
          <w:ilvl w:val="1"/>
          <w:numId w:val="18"/>
        </w:numPr>
      </w:pPr>
      <w:bookmarkStart w:id="6" w:name="_Toc120536671"/>
      <w:r w:rsidRPr="00AD5BB9">
        <w:t>FLEXIBLE TUBING OR HOSE REQUIREMENTS</w:t>
      </w:r>
      <w:bookmarkEnd w:id="6"/>
    </w:p>
    <w:p w14:paraId="0B4FFAA1" w14:textId="77777777" w:rsidR="007F241C" w:rsidRPr="00267FAC" w:rsidRDefault="007F241C" w:rsidP="007F241C">
      <w:pPr>
        <w:rPr>
          <w:b/>
          <w:u w:val="single"/>
        </w:rPr>
      </w:pPr>
    </w:p>
    <w:p w14:paraId="0B4FFAA2" w14:textId="77777777" w:rsidR="007F241C" w:rsidRPr="00267FAC" w:rsidRDefault="007F241C" w:rsidP="007F241C">
      <w:pPr>
        <w:rPr>
          <w:b/>
          <w:u w:val="single"/>
        </w:rPr>
      </w:pPr>
      <w:r w:rsidRPr="00267FAC">
        <w:rPr>
          <w:b/>
          <w:u w:val="single"/>
        </w:rPr>
        <w:t>Any Flexible Tubing Or Hose For Connection Between Fermilab Owned Or Leased Tube Trailers And Other Inert Gas Systems Shall Have:</w:t>
      </w:r>
    </w:p>
    <w:p w14:paraId="0B4FFAA3" w14:textId="77777777" w:rsidR="007F241C" w:rsidRPr="00267FAC" w:rsidRDefault="007F241C" w:rsidP="007F241C">
      <w:pPr>
        <w:rPr>
          <w:b/>
          <w:u w:val="single"/>
        </w:rPr>
      </w:pPr>
    </w:p>
    <w:p w14:paraId="0B4FFAA4" w14:textId="77777777" w:rsidR="007F241C" w:rsidRPr="00267FAC" w:rsidRDefault="007F241C" w:rsidP="007F241C">
      <w:pPr>
        <w:ind w:left="540" w:hanging="360"/>
      </w:pPr>
      <w:r w:rsidRPr="00267FAC">
        <w:rPr>
          <w:spacing w:val="26"/>
        </w:rPr>
        <w:t>1.</w:t>
      </w:r>
      <w:r w:rsidRPr="00267FAC">
        <w:rPr>
          <w:spacing w:val="26"/>
        </w:rPr>
        <w:tab/>
      </w:r>
      <w:r w:rsidRPr="00267FAC">
        <w:t>A suitably rated tubing or hose as the flexible element. If stainless steel is used, 316 is recommended for its resistance to chloride corrosion.</w:t>
      </w:r>
    </w:p>
    <w:p w14:paraId="0B4FFAA5" w14:textId="77777777" w:rsidR="007F241C" w:rsidRPr="00267FAC" w:rsidRDefault="007F241C" w:rsidP="007F241C">
      <w:pPr>
        <w:ind w:left="540" w:hanging="360"/>
      </w:pPr>
    </w:p>
    <w:p w14:paraId="0B4FFAA6" w14:textId="77777777" w:rsidR="007F241C" w:rsidRPr="00267FAC" w:rsidRDefault="007F241C" w:rsidP="007F241C">
      <w:pPr>
        <w:ind w:left="540" w:hanging="360"/>
      </w:pPr>
      <w:r w:rsidRPr="00267FAC">
        <w:t>2.</w:t>
      </w:r>
      <w:r w:rsidRPr="00267FAC">
        <w:tab/>
        <w:t xml:space="preserve">A "Safety Chain" which is solidly attached to the flexible hose, mounted within the last 12" of the </w:t>
      </w:r>
      <w:proofErr w:type="gramStart"/>
      <w:r w:rsidRPr="00267FAC">
        <w:t>low pressure</w:t>
      </w:r>
      <w:proofErr w:type="gramEnd"/>
      <w:r w:rsidRPr="00267FAC">
        <w:t xml:space="preserve"> end of the flexible hose. The "Safety Chain" shall be connected in such a manner that "whipping" will not loosen or remove the "Safety Chain" from either end termination.</w:t>
      </w:r>
    </w:p>
    <w:p w14:paraId="0B4FFAA7" w14:textId="77777777" w:rsidR="007F241C" w:rsidRPr="00267FAC" w:rsidRDefault="007F241C" w:rsidP="007F241C">
      <w:pPr>
        <w:ind w:left="540" w:hanging="360"/>
      </w:pPr>
    </w:p>
    <w:p w14:paraId="0B4FFAA8" w14:textId="77777777" w:rsidR="007F241C" w:rsidRPr="00267FAC" w:rsidRDefault="007F241C" w:rsidP="007F241C">
      <w:pPr>
        <w:ind w:left="540" w:hanging="360"/>
      </w:pPr>
      <w:r w:rsidRPr="00267FAC">
        <w:t xml:space="preserve">3.  </w:t>
      </w:r>
      <w:r w:rsidRPr="00267FAC">
        <w:tab/>
        <w:t>End connectors rated for the highest system pressure.</w:t>
      </w:r>
    </w:p>
    <w:p w14:paraId="0B4FFAA9" w14:textId="77777777" w:rsidR="007F241C" w:rsidRPr="000915FA" w:rsidRDefault="007F241C" w:rsidP="00D7094E">
      <w:pPr>
        <w:spacing w:line="228" w:lineRule="exact"/>
        <w:ind w:right="11"/>
        <w:rPr>
          <w:rFonts w:ascii="Palatino" w:hAnsi="Palatino"/>
          <w:spacing w:val="-6"/>
        </w:rPr>
      </w:pPr>
    </w:p>
    <w:p w14:paraId="0B4FFAAA" w14:textId="77777777" w:rsidR="007F241C" w:rsidRPr="00267FAC" w:rsidRDefault="007F241C" w:rsidP="007F241C">
      <w:pPr>
        <w:rPr>
          <w:b/>
          <w:u w:val="single"/>
        </w:rPr>
      </w:pPr>
      <w:r w:rsidRPr="00267FAC">
        <w:rPr>
          <w:b/>
          <w:u w:val="single"/>
        </w:rPr>
        <w:t>Any Flexible Tubing Or Hose For Connection Between Fermilab Owned Or Leased Tube Trailers And Other Inert Gas Systems Shall Not:</w:t>
      </w:r>
    </w:p>
    <w:p w14:paraId="0B4FFAAC" w14:textId="712AD65F" w:rsidR="007F241C" w:rsidRPr="00267FAC" w:rsidRDefault="007F241C" w:rsidP="007F241C">
      <w:pPr>
        <w:spacing w:line="228" w:lineRule="exact"/>
        <w:ind w:right="11"/>
        <w:rPr>
          <w:b/>
          <w:spacing w:val="-7"/>
          <w:u w:val="single"/>
        </w:rPr>
      </w:pPr>
    </w:p>
    <w:p w14:paraId="326F9AEE" w14:textId="1E15C8D2" w:rsidR="005B1F62" w:rsidRPr="00EF5487" w:rsidRDefault="00D7094E" w:rsidP="00D7094E">
      <w:pPr>
        <w:ind w:left="630" w:hanging="450"/>
      </w:pPr>
      <w:r>
        <w:t>1.</w:t>
      </w:r>
      <w:r>
        <w:tab/>
      </w:r>
      <w:r w:rsidR="007F241C" w:rsidRPr="000744C4">
        <w:t>Be attached directly (without a shut-off valve) to the inert gas tube trailer high pressure manifold</w:t>
      </w:r>
      <w:r w:rsidR="005B1F62" w:rsidRPr="000744C4">
        <w:t>.</w:t>
      </w:r>
    </w:p>
    <w:p w14:paraId="0B4FFAAD" w14:textId="29FC9338" w:rsidR="007F241C" w:rsidRPr="00EF5487" w:rsidRDefault="00D7094E" w:rsidP="00D7094E">
      <w:pPr>
        <w:ind w:left="630" w:hanging="450"/>
      </w:pPr>
      <w:r>
        <w:t>2.</w:t>
      </w:r>
      <w:r>
        <w:tab/>
      </w:r>
      <w:r w:rsidR="005B1F62">
        <w:t xml:space="preserve">A flexible hose may be used downstream of a shut off valve as shown on the </w:t>
      </w:r>
      <w:proofErr w:type="gramStart"/>
      <w:r w:rsidR="005B1F62">
        <w:t>right hand</w:t>
      </w:r>
      <w:proofErr w:type="gramEnd"/>
      <w:r w:rsidR="005B1F62">
        <w:t xml:space="preserve"> side of figure 1 as long as</w:t>
      </w:r>
      <w:r w:rsidR="00B8518F" w:rsidRPr="000744C4">
        <w:t xml:space="preserve"> a piping engineering note has been written, reviewed, and approved that specifically addresses the flexible tubing or hose and shows the flexible item is sufficient for the service, including meeting all code requirements</w:t>
      </w:r>
      <w:r w:rsidR="007F241C" w:rsidRPr="000744C4">
        <w:t>.</w:t>
      </w:r>
      <w:r w:rsidR="00B8518F" w:rsidRPr="000744C4">
        <w:t xml:space="preserve">  </w:t>
      </w:r>
    </w:p>
    <w:p w14:paraId="0B4FFAAF" w14:textId="04A03398" w:rsidR="007F241C" w:rsidRPr="00267FAC" w:rsidRDefault="007F241C" w:rsidP="007F241C">
      <w:pPr>
        <w:spacing w:line="228" w:lineRule="exact"/>
        <w:ind w:right="11"/>
        <w:rPr>
          <w:b/>
          <w:spacing w:val="-7"/>
          <w:u w:val="single"/>
        </w:rPr>
      </w:pPr>
    </w:p>
    <w:p w14:paraId="0B4FFAB0" w14:textId="77777777" w:rsidR="007F241C" w:rsidRPr="00267FAC" w:rsidRDefault="007F241C" w:rsidP="007F241C">
      <w:pPr>
        <w:rPr>
          <w:b/>
          <w:u w:val="single"/>
        </w:rPr>
      </w:pPr>
      <w:r w:rsidRPr="00267FAC">
        <w:rPr>
          <w:b/>
          <w:u w:val="single"/>
        </w:rPr>
        <w:t>Any Flexible Tubing Or Hose For Connection Between Fermilab Owned Or Leased Tube Trailers And Other Inert Gas Systems May Have:</w:t>
      </w:r>
    </w:p>
    <w:p w14:paraId="0B4FFAB1" w14:textId="77777777" w:rsidR="007F241C" w:rsidRPr="00267FAC" w:rsidRDefault="007F241C" w:rsidP="007F241C"/>
    <w:p w14:paraId="0B4FFAB2" w14:textId="77777777" w:rsidR="007F241C" w:rsidRPr="00267FAC" w:rsidRDefault="007F241C" w:rsidP="006C265A">
      <w:pPr>
        <w:ind w:left="540" w:hanging="360"/>
      </w:pPr>
      <w:r w:rsidRPr="00267FAC">
        <w:t>1.</w:t>
      </w:r>
      <w:r w:rsidRPr="00267FAC">
        <w:tab/>
        <w:t>Hard piped pressure rated purge valve adapter (see figure #1, AV2 or AV3).</w:t>
      </w:r>
    </w:p>
    <w:p w14:paraId="0B4FFAB3" w14:textId="77777777" w:rsidR="007F241C" w:rsidRPr="00267FAC" w:rsidRDefault="007F241C" w:rsidP="006C265A">
      <w:pPr>
        <w:ind w:left="540" w:hanging="360"/>
      </w:pPr>
    </w:p>
    <w:p w14:paraId="0B4FFAB4" w14:textId="77777777" w:rsidR="007F241C" w:rsidRPr="00267FAC" w:rsidRDefault="007F241C" w:rsidP="006C265A">
      <w:pPr>
        <w:ind w:left="540" w:hanging="360"/>
      </w:pPr>
      <w:r w:rsidRPr="00267FAC">
        <w:t>2.</w:t>
      </w:r>
      <w:r w:rsidRPr="00267FAC">
        <w:tab/>
        <w:t>Non-standard female high pressure rated fittings which are connected to alternate delivery systems.</w:t>
      </w:r>
    </w:p>
    <w:p w14:paraId="0B4FFAB6" w14:textId="6D9421E8" w:rsidR="000E5B11" w:rsidRPr="00267FAC" w:rsidRDefault="000E5B11" w:rsidP="000744C4"/>
    <w:p w14:paraId="0B4FFAB7" w14:textId="77777777" w:rsidR="000E5B11" w:rsidRPr="008745FF" w:rsidRDefault="000E5B11" w:rsidP="00673F7E">
      <w:pPr>
        <w:pStyle w:val="Heading2"/>
        <w:rPr>
          <w:b w:val="0"/>
        </w:rPr>
      </w:pPr>
      <w:bookmarkStart w:id="7" w:name="_Toc120536672"/>
      <w:r w:rsidRPr="008745FF">
        <w:rPr>
          <w:b w:val="0"/>
        </w:rPr>
        <w:lastRenderedPageBreak/>
        <w:t>RECOMMENDED MANIFOLD CONFIGURATION FOR HELIUM TRAILERS</w:t>
      </w:r>
      <w:bookmarkEnd w:id="7"/>
    </w:p>
    <w:p w14:paraId="4AD6CBF8" w14:textId="6AA48272" w:rsidR="00673F7E" w:rsidRDefault="00673F7E" w:rsidP="00673F7E">
      <w:pPr>
        <w:spacing w:before="100" w:beforeAutospacing="1"/>
        <w:ind w:left="-630" w:right="11"/>
        <w:jc w:val="center"/>
        <w:rPr>
          <w:rFonts w:ascii="Palatino" w:hAnsi="Palatino"/>
        </w:rPr>
      </w:pPr>
      <w:r w:rsidRPr="000915FA">
        <w:rPr>
          <w:rFonts w:ascii="Palatino" w:hAnsi="Palatino"/>
        </w:rPr>
        <w:object w:dxaOrig="11881" w:dyaOrig="9180" w14:anchorId="7B5E4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321pt" o:ole="">
            <v:imagedata r:id="rId15" o:title="" croptop="9839f" cropleft="228f"/>
          </v:shape>
          <o:OLEObject Type="Embed" ProgID="AcroExch.Document.DC" ShapeID="_x0000_i1025" DrawAspect="Content" ObjectID="_1731149473" r:id="rId16"/>
        </w:object>
      </w:r>
    </w:p>
    <w:p w14:paraId="0B4FFAB8" w14:textId="4BABD842" w:rsidR="000E5B11" w:rsidRPr="000915FA" w:rsidRDefault="000E5B11" w:rsidP="008745FF">
      <w:pPr>
        <w:ind w:left="-630" w:right="11"/>
        <w:jc w:val="center"/>
        <w:rPr>
          <w:rFonts w:ascii="Palatino" w:hAnsi="Palatino"/>
          <w:b/>
          <w:bCs/>
          <w:spacing w:val="2"/>
        </w:rPr>
      </w:pPr>
      <w:r w:rsidRPr="000915FA">
        <w:rPr>
          <w:rFonts w:ascii="Palatino" w:hAnsi="Palatino"/>
          <w:b/>
          <w:bCs/>
          <w:spacing w:val="2"/>
        </w:rPr>
        <w:t>FIGURE #1</w:t>
      </w:r>
    </w:p>
    <w:p w14:paraId="0B4FFAB9" w14:textId="77777777" w:rsidR="000E5B11" w:rsidRPr="000E5B11" w:rsidRDefault="000E5B11" w:rsidP="00673F7E">
      <w:pPr>
        <w:ind w:right="11" w:firstLine="720"/>
        <w:rPr>
          <w:rFonts w:ascii="Palatino" w:hAnsi="Palatino"/>
          <w:b/>
        </w:rPr>
      </w:pPr>
    </w:p>
    <w:p w14:paraId="0B4FFABA" w14:textId="77777777" w:rsidR="000E5B11" w:rsidRPr="000915FA" w:rsidRDefault="000E5B11" w:rsidP="000E5B11">
      <w:pPr>
        <w:framePr w:w="876" w:h="206" w:hRule="exact" w:wrap="auto" w:vAnchor="page" w:hAnchor="page" w:x="9537" w:y="7598"/>
        <w:ind w:right="11"/>
        <w:rPr>
          <w:rFonts w:ascii="Palatino" w:hAnsi="Palatino"/>
        </w:rPr>
      </w:pPr>
    </w:p>
    <w:p w14:paraId="0B4FFAC1" w14:textId="70A8F31F" w:rsidR="008C4A75" w:rsidRPr="008E6CD2" w:rsidRDefault="008C4A75" w:rsidP="008E6CD2">
      <w:pPr>
        <w:pStyle w:val="Heading2"/>
      </w:pPr>
      <w:bookmarkStart w:id="8" w:name="_Toc120536673"/>
      <w:r w:rsidRPr="008E6CD2">
        <w:rPr>
          <w:rStyle w:val="Heading2Char"/>
          <w:b/>
        </w:rPr>
        <w:t>RECOMMENDED TRAINING AND DOCUMENTATION FOR</w:t>
      </w:r>
      <w:r w:rsidRPr="008E6CD2">
        <w:t xml:space="preserve"> FERMILAB PERSONNEL WHO REGULARLY ENGAGE IN REFILLING PROCEDURES</w:t>
      </w:r>
      <w:bookmarkEnd w:id="8"/>
    </w:p>
    <w:p w14:paraId="0B4FFAC2" w14:textId="77777777" w:rsidR="008C4A75" w:rsidRPr="00EC5632" w:rsidRDefault="008C4A75" w:rsidP="008C4A75">
      <w:pPr>
        <w:ind w:right="11"/>
        <w:rPr>
          <w:rFonts w:ascii="Palatino" w:hAnsi="Palatino"/>
          <w:sz w:val="20"/>
          <w:szCs w:val="20"/>
        </w:rPr>
      </w:pPr>
    </w:p>
    <w:p w14:paraId="0B4FFAC3" w14:textId="4B9D0F85" w:rsidR="008C4A75" w:rsidRDefault="000813E0" w:rsidP="008C4A75">
      <w:r>
        <w:t xml:space="preserve">In addition to </w:t>
      </w:r>
      <w:r w:rsidR="00BF79C6" w:rsidRPr="002D6D1E">
        <w:rPr>
          <w:u w:val="single"/>
        </w:rPr>
        <w:t>[FN000605/CB/1] Hazard</w:t>
      </w:r>
      <w:r w:rsidR="00CC63B2" w:rsidRPr="002D6D1E">
        <w:rPr>
          <w:u w:val="single"/>
        </w:rPr>
        <w:t>ous Energy Control for Pressurized Systems</w:t>
      </w:r>
      <w:r w:rsidR="00CC63B2">
        <w:t>, p</w:t>
      </w:r>
      <w:r w:rsidR="008C4A75" w:rsidRPr="008C4A75">
        <w:t xml:space="preserve">ersonnel who engage in the refilling of pressure systems from Fermilab owned or leased trailers </w:t>
      </w:r>
      <w:r w:rsidR="0067080A">
        <w:t xml:space="preserve">should </w:t>
      </w:r>
      <w:r w:rsidR="008C4A75" w:rsidRPr="008C4A75">
        <w:t>be trained on an annual basis on the proper refilling procedure</w:t>
      </w:r>
      <w:r w:rsidR="000744C4">
        <w:t xml:space="preserve">s for their respective systems. </w:t>
      </w:r>
      <w:r w:rsidR="008C4A75" w:rsidRPr="008C4A75">
        <w:t xml:space="preserve">Documentation should include the name of the trained individual, the date of training, and </w:t>
      </w:r>
      <w:r w:rsidR="00955CAD">
        <w:t>be recorded in the TRAIN database</w:t>
      </w:r>
      <w:r w:rsidR="008D66BE">
        <w:t xml:space="preserve"> as</w:t>
      </w:r>
      <w:r w:rsidR="00731837">
        <w:t xml:space="preserve"> on-the-job (OTJ) training</w:t>
      </w:r>
      <w:r w:rsidR="00955CAD">
        <w:t>.</w:t>
      </w:r>
    </w:p>
    <w:p w14:paraId="45D63709" w14:textId="77777777" w:rsidR="00B8518F" w:rsidRPr="00EC5632" w:rsidRDefault="00B8518F" w:rsidP="008C4A75">
      <w:pPr>
        <w:rPr>
          <w:sz w:val="20"/>
          <w:szCs w:val="20"/>
        </w:rPr>
      </w:pPr>
    </w:p>
    <w:p w14:paraId="460A2950" w14:textId="6D1E00AE" w:rsidR="00B8518F" w:rsidRPr="008C4A75" w:rsidRDefault="00B8518F" w:rsidP="004D6A91">
      <w:r>
        <w:t xml:space="preserve">Personnel </w:t>
      </w:r>
      <w:r w:rsidRPr="008C4A75">
        <w:t xml:space="preserve">who engage in the </w:t>
      </w:r>
      <w:r>
        <w:t xml:space="preserve">use </w:t>
      </w:r>
      <w:proofErr w:type="gramStart"/>
      <w:r>
        <w:t>of, or</w:t>
      </w:r>
      <w:proofErr w:type="gramEnd"/>
      <w:r>
        <w:t xml:space="preserve"> </w:t>
      </w:r>
      <w:r w:rsidRPr="008C4A75">
        <w:t>refilling of pressure systems from Fermilab owned or leased trailers</w:t>
      </w:r>
      <w:r>
        <w:t xml:space="preserve"> that include flexible tubing or hoses on the high pressure side shall be trained on an annual basis </w:t>
      </w:r>
      <w:r w:rsidRPr="008C4A75">
        <w:t>on the proper refilling procedures for their respective systems</w:t>
      </w:r>
      <w:r>
        <w:t xml:space="preserve"> and on the dangers associated with high pres</w:t>
      </w:r>
      <w:r w:rsidR="004D6A91">
        <w:t>sures flexible piping elements.</w:t>
      </w:r>
      <w:r>
        <w:t xml:space="preserve"> This training is Mandatory</w:t>
      </w:r>
      <w:r w:rsidR="00955CAD">
        <w:t xml:space="preserve"> and shall be recorded in TRAIN</w:t>
      </w:r>
      <w:r w:rsidR="00D61F14">
        <w:t xml:space="preserve"> as OTJ training</w:t>
      </w:r>
      <w:r>
        <w:t>.</w:t>
      </w:r>
    </w:p>
    <w:p w14:paraId="0B4FFAC5" w14:textId="67413F58" w:rsidR="008C4A75" w:rsidRPr="00EC5632" w:rsidRDefault="008C4A75" w:rsidP="006B2971">
      <w:pPr>
        <w:rPr>
          <w:sz w:val="20"/>
          <w:szCs w:val="20"/>
        </w:rPr>
      </w:pPr>
    </w:p>
    <w:p w14:paraId="0B4FFAC6" w14:textId="77777777" w:rsidR="00696197" w:rsidRDefault="00696197" w:rsidP="008E6CD2">
      <w:pPr>
        <w:pStyle w:val="Heading2"/>
      </w:pPr>
      <w:bookmarkStart w:id="9" w:name="_Toc120536674"/>
      <w:r w:rsidRPr="000915FA">
        <w:t>SUGGESTED INERT GAS TUBE TRAILER VENDOR ONSITE DELIVERY PROCEDURES FOR FILLING CLEAN INERT GAS HIGH PRESSURE SYSTEMS.</w:t>
      </w:r>
      <w:bookmarkEnd w:id="9"/>
    </w:p>
    <w:p w14:paraId="0B4FFAC8" w14:textId="14FED393" w:rsidR="00696197" w:rsidRPr="00EC5632" w:rsidRDefault="00696197" w:rsidP="00696197">
      <w:pPr>
        <w:ind w:right="11"/>
        <w:rPr>
          <w:rFonts w:ascii="Palatino" w:hAnsi="Palatino"/>
          <w:sz w:val="20"/>
          <w:szCs w:val="20"/>
        </w:rPr>
      </w:pPr>
    </w:p>
    <w:p w14:paraId="0B4FFAC9" w14:textId="3283D53F" w:rsidR="00696197" w:rsidRDefault="00696197" w:rsidP="00696197">
      <w:r w:rsidRPr="00696197">
        <w:t>Any vendor inert gas tube trailer should have a delivery hose with a s</w:t>
      </w:r>
      <w:r w:rsidR="00CC4169">
        <w:t xml:space="preserve">afety chain attached to the </w:t>
      </w:r>
      <w:proofErr w:type="gramStart"/>
      <w:r w:rsidR="00CC4169">
        <w:t xml:space="preserve">low </w:t>
      </w:r>
      <w:r w:rsidRPr="00696197">
        <w:t>pressure</w:t>
      </w:r>
      <w:proofErr w:type="gramEnd"/>
      <w:r w:rsidRPr="00696197">
        <w:t xml:space="preserve"> end which is capable of attaching to a safety chain termination located within 12" of the receiving fitting. </w:t>
      </w:r>
      <w:r w:rsidR="00A02588">
        <w:t xml:space="preserve">Tube trailer to tube trailer transfers are referred to as cascade fills. </w:t>
      </w:r>
      <w:r w:rsidRPr="00696197">
        <w:t>Any vendor delivering inert gas to Fermilab high pressure systems should follow this procedure:</w:t>
      </w:r>
    </w:p>
    <w:p w14:paraId="0B4FFACA" w14:textId="77777777" w:rsidR="00696197" w:rsidRPr="00EC5632" w:rsidRDefault="00696197" w:rsidP="00696197">
      <w:pPr>
        <w:rPr>
          <w:sz w:val="20"/>
          <w:szCs w:val="20"/>
        </w:rPr>
      </w:pPr>
    </w:p>
    <w:p w14:paraId="0B4FFACC" w14:textId="50F3408F" w:rsidR="00696197" w:rsidRPr="00696197" w:rsidRDefault="00696197" w:rsidP="008E6CD2">
      <w:pPr>
        <w:ind w:left="540" w:hanging="360"/>
      </w:pPr>
      <w:r w:rsidRPr="00696197">
        <w:t>1.</w:t>
      </w:r>
      <w:r w:rsidRPr="00696197">
        <w:tab/>
        <w:t>Ensure all tube isolation valves are closed.</w:t>
      </w:r>
    </w:p>
    <w:p w14:paraId="0B4FFACE" w14:textId="403BCB4E" w:rsidR="00696197" w:rsidRPr="00696197" w:rsidRDefault="00696197" w:rsidP="008E6CD2">
      <w:pPr>
        <w:ind w:left="540" w:hanging="360"/>
      </w:pPr>
      <w:r w:rsidRPr="00696197">
        <w:t>2.</w:t>
      </w:r>
      <w:r w:rsidRPr="00696197">
        <w:tab/>
        <w:t>Connect hose - attach safety chains.</w:t>
      </w:r>
    </w:p>
    <w:p w14:paraId="0B4FFAD0" w14:textId="17FC2C4A" w:rsidR="00696197" w:rsidRPr="00696197" w:rsidRDefault="00696197" w:rsidP="008E6CD2">
      <w:pPr>
        <w:ind w:left="540" w:hanging="360"/>
      </w:pPr>
      <w:r w:rsidRPr="00696197">
        <w:t>3.</w:t>
      </w:r>
      <w:r w:rsidRPr="00696197">
        <w:tab/>
        <w:t>Ensure fitting is not leaking by cracking V-1, pressurizing the line, and closing V-1.</w:t>
      </w:r>
    </w:p>
    <w:p w14:paraId="0B4FFAD2" w14:textId="21140478" w:rsidR="00696197" w:rsidRPr="00696197" w:rsidRDefault="00696197" w:rsidP="008E6CD2">
      <w:pPr>
        <w:ind w:left="540" w:hanging="360"/>
      </w:pPr>
      <w:r w:rsidRPr="00696197">
        <w:t>4.</w:t>
      </w:r>
      <w:r w:rsidRPr="00696197">
        <w:tab/>
        <w:t>Open V-3 and purge line, leaving a slight positive pressure. Repeat cracking, closing and purging one more time.</w:t>
      </w:r>
    </w:p>
    <w:p w14:paraId="0B4FFAD4" w14:textId="294A43B3" w:rsidR="00696197" w:rsidRPr="00696197" w:rsidRDefault="00696197" w:rsidP="008E6CD2">
      <w:pPr>
        <w:ind w:left="540" w:hanging="360"/>
      </w:pPr>
      <w:r w:rsidRPr="00696197">
        <w:t>5.</w:t>
      </w:r>
      <w:r w:rsidRPr="00696197">
        <w:tab/>
        <w:t>Close V-3, open trailer tube isolation valves. Open V-2 and start fill.</w:t>
      </w:r>
    </w:p>
    <w:p w14:paraId="0B4FFAD6" w14:textId="5D58EB6B" w:rsidR="00696197" w:rsidRPr="00696197" w:rsidRDefault="00696197" w:rsidP="008E6CD2">
      <w:pPr>
        <w:ind w:left="540" w:hanging="360"/>
      </w:pPr>
      <w:r w:rsidRPr="00696197">
        <w:t>6.</w:t>
      </w:r>
      <w:r w:rsidRPr="00696197">
        <w:tab/>
        <w:t>When F</w:t>
      </w:r>
      <w:r w:rsidR="00673F7E">
        <w:t>ermilab trailer is</w:t>
      </w:r>
      <w:r w:rsidRPr="00696197">
        <w:t xml:space="preserve"> filled, shut V-2 and all tube isolation valves on trailers that were opened.</w:t>
      </w:r>
    </w:p>
    <w:p w14:paraId="0B4FFAD8" w14:textId="7C9B728C" w:rsidR="00696197" w:rsidRPr="00696197" w:rsidRDefault="00696197" w:rsidP="008E6CD2">
      <w:pPr>
        <w:ind w:left="540" w:hanging="360"/>
      </w:pPr>
      <w:r w:rsidRPr="00696197">
        <w:t>7.</w:t>
      </w:r>
      <w:r w:rsidRPr="00696197">
        <w:tab/>
        <w:t>Bleed down hose through V-3.</w:t>
      </w:r>
    </w:p>
    <w:p w14:paraId="0B4FFAD9" w14:textId="77777777" w:rsidR="00696197" w:rsidRPr="00696197" w:rsidRDefault="00696197" w:rsidP="00696197">
      <w:pPr>
        <w:ind w:left="540" w:hanging="360"/>
      </w:pPr>
      <w:r w:rsidRPr="00696197">
        <w:t>8.</w:t>
      </w:r>
      <w:r w:rsidRPr="00696197">
        <w:tab/>
        <w:t>Disconnect hose, remove safety chains and cover fitting with Fermilab supplied cap.</w:t>
      </w:r>
    </w:p>
    <w:p w14:paraId="0B4FFADA" w14:textId="3A8B136E" w:rsidR="00696197" w:rsidRPr="000915FA" w:rsidRDefault="00673F7E" w:rsidP="00EC5632">
      <w:pPr>
        <w:spacing w:line="420" w:lineRule="atLeast"/>
        <w:ind w:left="-720" w:right="11"/>
        <w:jc w:val="center"/>
        <w:rPr>
          <w:rFonts w:ascii="Palatino" w:hAnsi="Palatino"/>
        </w:rPr>
      </w:pPr>
      <w:r w:rsidRPr="000915FA">
        <w:rPr>
          <w:rFonts w:ascii="Palatino" w:hAnsi="Palatino"/>
        </w:rPr>
        <w:object w:dxaOrig="11880" w:dyaOrig="9180" w14:anchorId="0B4FFADE">
          <v:shape id="_x0000_i1026" type="#_x0000_t75" style="width:544.5pt;height:210pt" o:ole="">
            <v:imagedata r:id="rId17" o:title="" croptop="9550f" cropbottom="22562f" cropleft="-183f" cropright="-825f"/>
          </v:shape>
          <o:OLEObject Type="Embed" ProgID="AcroExch.Document.DC" ShapeID="_x0000_i1026" DrawAspect="Content" ObjectID="_1731149474" r:id="rId18"/>
        </w:object>
      </w:r>
    </w:p>
    <w:p w14:paraId="0B4FFADB" w14:textId="77777777" w:rsidR="00696197" w:rsidRPr="000915FA" w:rsidRDefault="00696197" w:rsidP="00696197">
      <w:pPr>
        <w:spacing w:after="252" w:line="420" w:lineRule="atLeast"/>
        <w:ind w:right="11"/>
        <w:jc w:val="center"/>
        <w:rPr>
          <w:rFonts w:ascii="Palatino" w:hAnsi="Palatino"/>
        </w:rPr>
      </w:pPr>
      <w:r w:rsidRPr="000915FA">
        <w:rPr>
          <w:rFonts w:ascii="Palatino" w:hAnsi="Palatino"/>
          <w:b/>
        </w:rPr>
        <w:t>FIGURE #2</w:t>
      </w:r>
    </w:p>
    <w:sectPr w:rsidR="00696197" w:rsidRPr="000915FA" w:rsidSect="002D6D1E">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9D2C" w14:textId="77777777" w:rsidR="00695C37" w:rsidRDefault="00695C37" w:rsidP="00CB66DF">
      <w:r>
        <w:separator/>
      </w:r>
    </w:p>
  </w:endnote>
  <w:endnote w:type="continuationSeparator" w:id="0">
    <w:p w14:paraId="4D7D748F" w14:textId="77777777" w:rsidR="00695C37" w:rsidRDefault="00695C37"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FAE9" w14:textId="34C8DFFF" w:rsidR="00692426" w:rsidRPr="00692426" w:rsidRDefault="00B072B8" w:rsidP="00B072B8">
    <w:pPr>
      <w:pStyle w:val="Footer"/>
      <w:pBdr>
        <w:top w:val="single" w:sz="6" w:space="0" w:color="auto"/>
      </w:pBdr>
      <w:rPr>
        <w:sz w:val="18"/>
        <w:szCs w:val="18"/>
      </w:rPr>
    </w:pPr>
    <w:r w:rsidRPr="00692426">
      <w:rPr>
        <w:i/>
        <w:sz w:val="18"/>
        <w:szCs w:val="18"/>
      </w:rPr>
      <w:t>Fermilab ES</w:t>
    </w:r>
    <w:r w:rsidR="002D6D1E">
      <w:rPr>
        <w:i/>
        <w:sz w:val="18"/>
        <w:szCs w:val="18"/>
      </w:rPr>
      <w:t>&amp;H</w:t>
    </w:r>
    <w:r w:rsidRPr="00692426">
      <w:rPr>
        <w:i/>
        <w:sz w:val="18"/>
        <w:szCs w:val="18"/>
      </w:rPr>
      <w:t xml:space="preserve"> Manual</w:t>
    </w:r>
    <w:r w:rsidRPr="00692426">
      <w:rPr>
        <w:i/>
        <w:sz w:val="18"/>
        <w:szCs w:val="18"/>
      </w:rPr>
      <w:tab/>
    </w:r>
    <w:r w:rsidRPr="00692426">
      <w:rPr>
        <w:i/>
        <w:sz w:val="18"/>
        <w:szCs w:val="18"/>
      </w:rPr>
      <w:tab/>
    </w:r>
    <w:r w:rsidR="00013E5C" w:rsidRPr="00692426">
      <w:rPr>
        <w:sz w:val="18"/>
        <w:szCs w:val="18"/>
      </w:rPr>
      <w:t>503</w:t>
    </w:r>
    <w:r w:rsidR="00A77B98" w:rsidRPr="00692426">
      <w:rPr>
        <w:sz w:val="18"/>
        <w:szCs w:val="18"/>
      </w:rPr>
      <w:t>1</w:t>
    </w:r>
    <w:r w:rsidR="00013E5C" w:rsidRPr="00692426">
      <w:rPr>
        <w:sz w:val="18"/>
        <w:szCs w:val="18"/>
      </w:rPr>
      <w:t>.</w:t>
    </w:r>
    <w:r w:rsidR="00A77B98" w:rsidRPr="00692426">
      <w:rPr>
        <w:sz w:val="18"/>
        <w:szCs w:val="18"/>
      </w:rPr>
      <w:t>2</w:t>
    </w:r>
    <w:r w:rsidRPr="00692426">
      <w:rPr>
        <w:sz w:val="18"/>
        <w:szCs w:val="18"/>
      </w:rPr>
      <w:t>-</w:t>
    </w:r>
    <w:r w:rsidR="00692426" w:rsidRPr="00692426">
      <w:rPr>
        <w:sz w:val="18"/>
        <w:szCs w:val="18"/>
      </w:rPr>
      <w:fldChar w:fldCharType="begin"/>
    </w:r>
    <w:r w:rsidR="00692426" w:rsidRPr="00692426">
      <w:rPr>
        <w:sz w:val="18"/>
        <w:szCs w:val="18"/>
      </w:rPr>
      <w:instrText xml:space="preserve"> PAGE   \* MERGEFORMAT </w:instrText>
    </w:r>
    <w:r w:rsidR="00692426" w:rsidRPr="00692426">
      <w:rPr>
        <w:sz w:val="18"/>
        <w:szCs w:val="18"/>
      </w:rPr>
      <w:fldChar w:fldCharType="separate"/>
    </w:r>
    <w:r w:rsidR="00737E87">
      <w:rPr>
        <w:noProof/>
        <w:sz w:val="18"/>
        <w:szCs w:val="18"/>
      </w:rPr>
      <w:t>6</w:t>
    </w:r>
    <w:r w:rsidR="00692426" w:rsidRPr="00692426">
      <w:rPr>
        <w:noProof/>
        <w:sz w:val="18"/>
        <w:szCs w:val="18"/>
      </w:rPr>
      <w:fldChar w:fldCharType="end"/>
    </w:r>
  </w:p>
  <w:p w14:paraId="0B4FFAEA" w14:textId="79436636" w:rsidR="00DB5D5A" w:rsidRPr="00692426" w:rsidRDefault="00B072B8" w:rsidP="00692426">
    <w:pPr>
      <w:pStyle w:val="Footer"/>
      <w:pBdr>
        <w:top w:val="single" w:sz="6" w:space="0" w:color="auto"/>
      </w:pBdr>
      <w:rPr>
        <w:rStyle w:val="PageNumber"/>
        <w:sz w:val="18"/>
        <w:szCs w:val="18"/>
      </w:rPr>
    </w:pPr>
    <w:r w:rsidRPr="00692426">
      <w:rPr>
        <w:i/>
        <w:sz w:val="18"/>
        <w:szCs w:val="18"/>
      </w:rPr>
      <w:t>WARNING:  This manual is subject to change.  The current version is maintained on the ES</w:t>
    </w:r>
    <w:r w:rsidR="002D6D1E">
      <w:rPr>
        <w:i/>
        <w:sz w:val="18"/>
        <w:szCs w:val="18"/>
      </w:rPr>
      <w:t>&amp;H</w:t>
    </w:r>
    <w:r w:rsidRPr="00692426">
      <w:rPr>
        <w:i/>
        <w:sz w:val="18"/>
        <w:szCs w:val="18"/>
      </w:rPr>
      <w:t xml:space="preserve"> </w:t>
    </w:r>
    <w:r w:rsidR="00384A08">
      <w:rPr>
        <w:i/>
        <w:sz w:val="18"/>
        <w:szCs w:val="18"/>
      </w:rPr>
      <w:t>Division</w:t>
    </w:r>
    <w:r w:rsidRPr="00692426">
      <w:rPr>
        <w:i/>
        <w:sz w:val="18"/>
        <w:szCs w:val="18"/>
      </w:rPr>
      <w:t xml:space="preserve"> website.</w:t>
    </w:r>
    <w:r w:rsidRPr="00692426">
      <w:rPr>
        <w:sz w:val="18"/>
        <w:szCs w:val="18"/>
      </w:rPr>
      <w:tab/>
      <w:t xml:space="preserve">Rev. </w:t>
    </w:r>
    <w:r w:rsidR="00F64426">
      <w:rPr>
        <w:sz w:val="18"/>
        <w:szCs w:val="18"/>
      </w:rPr>
      <w:t>1</w:t>
    </w:r>
    <w:r w:rsidR="000169FB">
      <w:rPr>
        <w:sz w:val="18"/>
        <w:szCs w:val="18"/>
      </w:rPr>
      <w:t>0</w:t>
    </w:r>
    <w:r w:rsidRPr="00692426">
      <w:rPr>
        <w:sz w:val="18"/>
        <w:szCs w:val="18"/>
      </w:rPr>
      <w:t>/</w:t>
    </w:r>
    <w:r w:rsidR="00611D3E">
      <w:rPr>
        <w:sz w:val="18"/>
        <w:szCs w:val="18"/>
      </w:rPr>
      <w:t>20</w:t>
    </w:r>
    <w:r w:rsidR="000169FB">
      <w:rPr>
        <w:sz w:val="18"/>
        <w:szCs w:val="18"/>
      </w:rPr>
      <w:t>22</w:t>
    </w:r>
    <w:r w:rsidRPr="00692426">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7640" w14:textId="77777777" w:rsidR="00695C37" w:rsidRDefault="00695C37" w:rsidP="00CB66DF">
      <w:r>
        <w:separator/>
      </w:r>
    </w:p>
  </w:footnote>
  <w:footnote w:type="continuationSeparator" w:id="0">
    <w:p w14:paraId="7BC58F73" w14:textId="77777777" w:rsidR="00695C37" w:rsidRDefault="00695C37"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B5A68" w:rsidRPr="00423E3B" w14:paraId="63BE7E2A" w14:textId="77777777" w:rsidTr="00FC4980">
      <w:trPr>
        <w:trHeight w:val="611"/>
      </w:trPr>
      <w:tc>
        <w:tcPr>
          <w:tcW w:w="1490" w:type="dxa"/>
        </w:tcPr>
        <w:p w14:paraId="1A3F8C50" w14:textId="77777777" w:rsidR="008B5A68" w:rsidRDefault="008B5A68" w:rsidP="008B5A68">
          <w:r w:rsidRPr="00684839">
            <w:rPr>
              <w:noProof/>
            </w:rPr>
            <w:drawing>
              <wp:anchor distT="0" distB="0" distL="114300" distR="114300" simplePos="0" relativeHeight="251657216" behindDoc="0" locked="0" layoutInCell="1" allowOverlap="0" wp14:anchorId="1DFB0387" wp14:editId="41C31C99">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12F693E2" w14:textId="77777777" w:rsidR="008B5A68" w:rsidRDefault="008B5A68" w:rsidP="008B5A68">
          <w:pPr>
            <w:jc w:val="center"/>
          </w:pPr>
          <w:r>
            <w:t>ES&amp;H Manual</w:t>
          </w:r>
        </w:p>
      </w:tc>
      <w:tc>
        <w:tcPr>
          <w:tcW w:w="3188" w:type="dxa"/>
          <w:vAlign w:val="center"/>
        </w:tcPr>
        <w:p w14:paraId="18940F22" w14:textId="577DD2E6" w:rsidR="008B5A68" w:rsidRPr="00423E3B" w:rsidRDefault="008B5A68" w:rsidP="008B5A68">
          <w:pPr>
            <w:jc w:val="center"/>
          </w:pPr>
          <w:r>
            <w:t>FESHM 5031.2</w:t>
          </w:r>
        </w:p>
        <w:p w14:paraId="03155084" w14:textId="345B9997" w:rsidR="008B5A68" w:rsidRPr="00423E3B" w:rsidRDefault="008B5A68" w:rsidP="008B5A68">
          <w:pPr>
            <w:jc w:val="center"/>
          </w:pPr>
          <w:r>
            <w:t>October 2022</w:t>
          </w:r>
        </w:p>
      </w:tc>
    </w:tr>
  </w:tbl>
  <w:p w14:paraId="0B4FFAE8" w14:textId="44466D2A" w:rsidR="00DB5D5A" w:rsidRDefault="00DB5D5A"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DF3926"/>
    <w:multiLevelType w:val="hybridMultilevel"/>
    <w:tmpl w:val="4CCA60F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2A625BA"/>
    <w:multiLevelType w:val="hybridMultilevel"/>
    <w:tmpl w:val="34F63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705F2"/>
    <w:multiLevelType w:val="multilevel"/>
    <w:tmpl w:val="738C2F46"/>
    <w:lvl w:ilvl="0">
      <w:start w:val="5"/>
      <w:numFmt w:val="decimal"/>
      <w:lvlText w:val="%1"/>
      <w:lvlJc w:val="left"/>
      <w:pPr>
        <w:ind w:left="480" w:hanging="480"/>
      </w:pPr>
      <w:rPr>
        <w:rFonts w:hint="default"/>
      </w:rPr>
    </w:lvl>
    <w:lvl w:ilvl="1">
      <w:start w:val="4"/>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3D3309C5"/>
    <w:multiLevelType w:val="hybridMultilevel"/>
    <w:tmpl w:val="FE0CC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6012D9"/>
    <w:multiLevelType w:val="multilevel"/>
    <w:tmpl w:val="0730154A"/>
    <w:lvl w:ilvl="0">
      <w:start w:val="1"/>
      <w:numFmt w:val="decimal"/>
      <w:pStyle w:val="Heading1"/>
      <w:lvlText w:val="%1.0"/>
      <w:lvlJc w:val="left"/>
      <w:pPr>
        <w:ind w:left="72"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22"/>
        </w:tabs>
        <w:ind w:left="1422" w:hanging="720"/>
      </w:pPr>
      <w:rPr>
        <w:rFonts w:ascii="Times New Roman Bold" w:hAnsi="Times New Roman Bold" w:hint="default"/>
        <w:b/>
        <w:i w:val="0"/>
        <w:sz w:val="24"/>
        <w:szCs w:val="24"/>
      </w:rPr>
    </w:lvl>
    <w:lvl w:ilvl="3">
      <w:start w:val="1"/>
      <w:numFmt w:val="decimal"/>
      <w:lvlText w:val="(%4)"/>
      <w:lvlJc w:val="left"/>
      <w:pPr>
        <w:ind w:left="1422" w:hanging="360"/>
      </w:pPr>
      <w:rPr>
        <w:rFonts w:hint="default"/>
      </w:rPr>
    </w:lvl>
    <w:lvl w:ilvl="4">
      <w:start w:val="1"/>
      <w:numFmt w:val="lowerLetter"/>
      <w:lvlText w:val="(%5)"/>
      <w:lvlJc w:val="left"/>
      <w:pPr>
        <w:ind w:left="1782" w:hanging="360"/>
      </w:pPr>
      <w:rPr>
        <w:rFonts w:hint="default"/>
      </w:rPr>
    </w:lvl>
    <w:lvl w:ilvl="5">
      <w:start w:val="1"/>
      <w:numFmt w:val="lowerRoman"/>
      <w:lvlText w:val="(%6)"/>
      <w:lvlJc w:val="left"/>
      <w:pPr>
        <w:ind w:left="2142" w:hanging="360"/>
      </w:pPr>
      <w:rPr>
        <w:rFonts w:hint="default"/>
      </w:rPr>
    </w:lvl>
    <w:lvl w:ilvl="6">
      <w:start w:val="1"/>
      <w:numFmt w:val="decimal"/>
      <w:lvlText w:val="%7."/>
      <w:lvlJc w:val="left"/>
      <w:pPr>
        <w:ind w:left="2502" w:hanging="360"/>
      </w:pPr>
      <w:rPr>
        <w:rFonts w:hint="default"/>
      </w:rPr>
    </w:lvl>
    <w:lvl w:ilvl="7">
      <w:start w:val="1"/>
      <w:numFmt w:val="lowerLetter"/>
      <w:lvlText w:val="%8."/>
      <w:lvlJc w:val="left"/>
      <w:pPr>
        <w:ind w:left="2862" w:hanging="360"/>
      </w:pPr>
      <w:rPr>
        <w:rFonts w:hint="default"/>
      </w:rPr>
    </w:lvl>
    <w:lvl w:ilvl="8">
      <w:start w:val="1"/>
      <w:numFmt w:val="lowerRoman"/>
      <w:lvlText w:val="%9."/>
      <w:lvlJc w:val="left"/>
      <w:pPr>
        <w:ind w:left="3222" w:hanging="360"/>
      </w:pPr>
      <w:rPr>
        <w:rFonts w:hint="default"/>
      </w:rPr>
    </w:lvl>
  </w:abstractNum>
  <w:abstractNum w:abstractNumId="8"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2" w15:restartNumberingAfterBreak="0">
    <w:nsid w:val="6E5868F7"/>
    <w:multiLevelType w:val="hybridMultilevel"/>
    <w:tmpl w:val="22A8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2"/>
  </w:num>
  <w:num w:numId="5">
    <w:abstractNumId w:val="10"/>
  </w:num>
  <w:num w:numId="6">
    <w:abstractNumId w:val="1"/>
  </w:num>
  <w:num w:numId="7">
    <w:abstractNumId w:val="0"/>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lvlOverride w:ilvl="0">
      <w:startOverride w:val="5"/>
    </w:lvlOverride>
    <w:lvlOverride w:ilvl="1"/>
  </w:num>
  <w:num w:numId="17">
    <w:abstractNumId w:val="4"/>
  </w:num>
  <w:num w:numId="18">
    <w:abstractNumId w:val="7"/>
    <w:lvlOverride w:ilvl="0">
      <w:startOverride w:val="5"/>
    </w:lvlOverride>
    <w:lvlOverride w:ilvl="1">
      <w:startOverride w:val="2"/>
    </w:lvlOverride>
  </w:num>
  <w:num w:numId="19">
    <w:abstractNumId w:val="3"/>
  </w:num>
  <w:num w:numId="20">
    <w:abstractNumId w:val="5"/>
  </w:num>
  <w:num w:numId="21">
    <w:abstractNumId w:val="12"/>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03F"/>
    <w:rsid w:val="000116E7"/>
    <w:rsid w:val="00011BF7"/>
    <w:rsid w:val="00013E5C"/>
    <w:rsid w:val="000151E7"/>
    <w:rsid w:val="000169FB"/>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363"/>
    <w:rsid w:val="00060903"/>
    <w:rsid w:val="00061473"/>
    <w:rsid w:val="000629F3"/>
    <w:rsid w:val="00063F1F"/>
    <w:rsid w:val="00065AC6"/>
    <w:rsid w:val="00071B76"/>
    <w:rsid w:val="00071D86"/>
    <w:rsid w:val="000744C4"/>
    <w:rsid w:val="000753FB"/>
    <w:rsid w:val="00077A12"/>
    <w:rsid w:val="00077CC7"/>
    <w:rsid w:val="0008004A"/>
    <w:rsid w:val="000813E0"/>
    <w:rsid w:val="0008360F"/>
    <w:rsid w:val="000843FD"/>
    <w:rsid w:val="00084A26"/>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EF0"/>
    <w:rsid w:val="000C4FB0"/>
    <w:rsid w:val="000C5636"/>
    <w:rsid w:val="000C6331"/>
    <w:rsid w:val="000C71AD"/>
    <w:rsid w:val="000C7994"/>
    <w:rsid w:val="000D046F"/>
    <w:rsid w:val="000D19A3"/>
    <w:rsid w:val="000D30D7"/>
    <w:rsid w:val="000D4910"/>
    <w:rsid w:val="000D7FF2"/>
    <w:rsid w:val="000E2AF0"/>
    <w:rsid w:val="000E5B11"/>
    <w:rsid w:val="000E7177"/>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19A6"/>
    <w:rsid w:val="001A2707"/>
    <w:rsid w:val="001A2CF3"/>
    <w:rsid w:val="001A2D45"/>
    <w:rsid w:val="001A3403"/>
    <w:rsid w:val="001A63A1"/>
    <w:rsid w:val="001A7086"/>
    <w:rsid w:val="001A74A8"/>
    <w:rsid w:val="001B33CF"/>
    <w:rsid w:val="001B3DAC"/>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003B"/>
    <w:rsid w:val="00260DEA"/>
    <w:rsid w:val="00263F3B"/>
    <w:rsid w:val="00264F54"/>
    <w:rsid w:val="00265ED9"/>
    <w:rsid w:val="00266C7B"/>
    <w:rsid w:val="00267A46"/>
    <w:rsid w:val="00267FAC"/>
    <w:rsid w:val="0027397C"/>
    <w:rsid w:val="0027613C"/>
    <w:rsid w:val="00276AB1"/>
    <w:rsid w:val="0028562B"/>
    <w:rsid w:val="00285A6D"/>
    <w:rsid w:val="00285CFC"/>
    <w:rsid w:val="002900AF"/>
    <w:rsid w:val="00295187"/>
    <w:rsid w:val="00295D6F"/>
    <w:rsid w:val="0029668C"/>
    <w:rsid w:val="002A6EDC"/>
    <w:rsid w:val="002A71D3"/>
    <w:rsid w:val="002B0B0A"/>
    <w:rsid w:val="002B107E"/>
    <w:rsid w:val="002B1E5D"/>
    <w:rsid w:val="002B2D45"/>
    <w:rsid w:val="002B4274"/>
    <w:rsid w:val="002B55BE"/>
    <w:rsid w:val="002B5B37"/>
    <w:rsid w:val="002C0596"/>
    <w:rsid w:val="002C1317"/>
    <w:rsid w:val="002C2CF5"/>
    <w:rsid w:val="002C5342"/>
    <w:rsid w:val="002C56E1"/>
    <w:rsid w:val="002C59D5"/>
    <w:rsid w:val="002D175B"/>
    <w:rsid w:val="002D19E5"/>
    <w:rsid w:val="002D2A16"/>
    <w:rsid w:val="002D59DB"/>
    <w:rsid w:val="002D6D1E"/>
    <w:rsid w:val="002D7124"/>
    <w:rsid w:val="002E2986"/>
    <w:rsid w:val="002E3E18"/>
    <w:rsid w:val="002E47B2"/>
    <w:rsid w:val="002E5369"/>
    <w:rsid w:val="002E59FA"/>
    <w:rsid w:val="002E640B"/>
    <w:rsid w:val="002E7240"/>
    <w:rsid w:val="002F0968"/>
    <w:rsid w:val="002F0C68"/>
    <w:rsid w:val="002F1768"/>
    <w:rsid w:val="002F1773"/>
    <w:rsid w:val="002F2503"/>
    <w:rsid w:val="002F2AA2"/>
    <w:rsid w:val="002F56F7"/>
    <w:rsid w:val="002F6595"/>
    <w:rsid w:val="003048EB"/>
    <w:rsid w:val="003064C6"/>
    <w:rsid w:val="00307AED"/>
    <w:rsid w:val="00310519"/>
    <w:rsid w:val="003108FF"/>
    <w:rsid w:val="0031189E"/>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5938"/>
    <w:rsid w:val="003477BB"/>
    <w:rsid w:val="00352848"/>
    <w:rsid w:val="003559A3"/>
    <w:rsid w:val="00355F6A"/>
    <w:rsid w:val="00361AC4"/>
    <w:rsid w:val="00365CB6"/>
    <w:rsid w:val="00366ED2"/>
    <w:rsid w:val="0036718E"/>
    <w:rsid w:val="00370122"/>
    <w:rsid w:val="00371A11"/>
    <w:rsid w:val="00373832"/>
    <w:rsid w:val="00373B2D"/>
    <w:rsid w:val="00375FF1"/>
    <w:rsid w:val="00380ED8"/>
    <w:rsid w:val="00384A08"/>
    <w:rsid w:val="00384B57"/>
    <w:rsid w:val="00385246"/>
    <w:rsid w:val="00385787"/>
    <w:rsid w:val="0039062C"/>
    <w:rsid w:val="00391326"/>
    <w:rsid w:val="003913FD"/>
    <w:rsid w:val="00394948"/>
    <w:rsid w:val="00394C03"/>
    <w:rsid w:val="003A2C85"/>
    <w:rsid w:val="003A531C"/>
    <w:rsid w:val="003A5AC0"/>
    <w:rsid w:val="003A68D5"/>
    <w:rsid w:val="003A7A38"/>
    <w:rsid w:val="003B0248"/>
    <w:rsid w:val="003B04C6"/>
    <w:rsid w:val="003B0790"/>
    <w:rsid w:val="003B4D3D"/>
    <w:rsid w:val="003B5407"/>
    <w:rsid w:val="003B55B0"/>
    <w:rsid w:val="003B5E43"/>
    <w:rsid w:val="003B62C9"/>
    <w:rsid w:val="003B6782"/>
    <w:rsid w:val="003B6862"/>
    <w:rsid w:val="003C08A3"/>
    <w:rsid w:val="003C1BB1"/>
    <w:rsid w:val="003C1FDE"/>
    <w:rsid w:val="003C2A2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3EAF"/>
    <w:rsid w:val="0040419E"/>
    <w:rsid w:val="00404230"/>
    <w:rsid w:val="004045F4"/>
    <w:rsid w:val="004049E6"/>
    <w:rsid w:val="00406BE2"/>
    <w:rsid w:val="00407A1B"/>
    <w:rsid w:val="00407DDC"/>
    <w:rsid w:val="00411751"/>
    <w:rsid w:val="00411AB0"/>
    <w:rsid w:val="00412AEF"/>
    <w:rsid w:val="00421E7E"/>
    <w:rsid w:val="004253EE"/>
    <w:rsid w:val="0042555C"/>
    <w:rsid w:val="0042586B"/>
    <w:rsid w:val="00430A76"/>
    <w:rsid w:val="00430F28"/>
    <w:rsid w:val="0043512A"/>
    <w:rsid w:val="00436D22"/>
    <w:rsid w:val="00437B3E"/>
    <w:rsid w:val="00440BDA"/>
    <w:rsid w:val="00443162"/>
    <w:rsid w:val="00447FB9"/>
    <w:rsid w:val="004509BD"/>
    <w:rsid w:val="00450E63"/>
    <w:rsid w:val="00451757"/>
    <w:rsid w:val="00451BA9"/>
    <w:rsid w:val="00452DA2"/>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4A73"/>
    <w:rsid w:val="004A660B"/>
    <w:rsid w:val="004A6C6B"/>
    <w:rsid w:val="004A6E56"/>
    <w:rsid w:val="004B077E"/>
    <w:rsid w:val="004B078A"/>
    <w:rsid w:val="004B1826"/>
    <w:rsid w:val="004B4172"/>
    <w:rsid w:val="004C3431"/>
    <w:rsid w:val="004C3C32"/>
    <w:rsid w:val="004C6EE6"/>
    <w:rsid w:val="004D0ADB"/>
    <w:rsid w:val="004D1EE5"/>
    <w:rsid w:val="004D31B2"/>
    <w:rsid w:val="004D5224"/>
    <w:rsid w:val="004D6A91"/>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461D"/>
    <w:rsid w:val="0056700E"/>
    <w:rsid w:val="00567C3E"/>
    <w:rsid w:val="0057080E"/>
    <w:rsid w:val="00570923"/>
    <w:rsid w:val="005753AB"/>
    <w:rsid w:val="00576174"/>
    <w:rsid w:val="005766C2"/>
    <w:rsid w:val="00580564"/>
    <w:rsid w:val="0058188E"/>
    <w:rsid w:val="005839B1"/>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6F34"/>
    <w:rsid w:val="005A78C3"/>
    <w:rsid w:val="005B1F62"/>
    <w:rsid w:val="005B2589"/>
    <w:rsid w:val="005B2D92"/>
    <w:rsid w:val="005B44F1"/>
    <w:rsid w:val="005B492E"/>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1D3E"/>
    <w:rsid w:val="00612F85"/>
    <w:rsid w:val="006162B3"/>
    <w:rsid w:val="00616CEB"/>
    <w:rsid w:val="0062521B"/>
    <w:rsid w:val="0062566D"/>
    <w:rsid w:val="00626A77"/>
    <w:rsid w:val="00627DBD"/>
    <w:rsid w:val="006300EF"/>
    <w:rsid w:val="00631C53"/>
    <w:rsid w:val="00634122"/>
    <w:rsid w:val="00635911"/>
    <w:rsid w:val="00635BAF"/>
    <w:rsid w:val="00636BFB"/>
    <w:rsid w:val="00640557"/>
    <w:rsid w:val="0064112C"/>
    <w:rsid w:val="00643845"/>
    <w:rsid w:val="00644AD5"/>
    <w:rsid w:val="0064519E"/>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080A"/>
    <w:rsid w:val="0067134E"/>
    <w:rsid w:val="00672E7C"/>
    <w:rsid w:val="00673F7E"/>
    <w:rsid w:val="00675D60"/>
    <w:rsid w:val="00677CDB"/>
    <w:rsid w:val="0068141C"/>
    <w:rsid w:val="00687887"/>
    <w:rsid w:val="00691849"/>
    <w:rsid w:val="00692426"/>
    <w:rsid w:val="00692AB4"/>
    <w:rsid w:val="0069414A"/>
    <w:rsid w:val="00695C37"/>
    <w:rsid w:val="00696197"/>
    <w:rsid w:val="006A17AC"/>
    <w:rsid w:val="006A4814"/>
    <w:rsid w:val="006A7918"/>
    <w:rsid w:val="006B037A"/>
    <w:rsid w:val="006B06BF"/>
    <w:rsid w:val="006B1391"/>
    <w:rsid w:val="006B2971"/>
    <w:rsid w:val="006B2F2C"/>
    <w:rsid w:val="006B6510"/>
    <w:rsid w:val="006C1FFA"/>
    <w:rsid w:val="006C265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03A40"/>
    <w:rsid w:val="007109F4"/>
    <w:rsid w:val="00713C77"/>
    <w:rsid w:val="00716B09"/>
    <w:rsid w:val="00721E35"/>
    <w:rsid w:val="00722A85"/>
    <w:rsid w:val="007254D8"/>
    <w:rsid w:val="007271A3"/>
    <w:rsid w:val="00731837"/>
    <w:rsid w:val="00735190"/>
    <w:rsid w:val="00735B88"/>
    <w:rsid w:val="007379E1"/>
    <w:rsid w:val="00737E87"/>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A7EC1"/>
    <w:rsid w:val="007B01C7"/>
    <w:rsid w:val="007B24E2"/>
    <w:rsid w:val="007B2A87"/>
    <w:rsid w:val="007B5C03"/>
    <w:rsid w:val="007C1F6E"/>
    <w:rsid w:val="007C6A2B"/>
    <w:rsid w:val="007D5A75"/>
    <w:rsid w:val="007E0CD3"/>
    <w:rsid w:val="007E0D20"/>
    <w:rsid w:val="007E0E83"/>
    <w:rsid w:val="007E1C72"/>
    <w:rsid w:val="007E260E"/>
    <w:rsid w:val="007E26F1"/>
    <w:rsid w:val="007E5BBC"/>
    <w:rsid w:val="007E762A"/>
    <w:rsid w:val="007F17C4"/>
    <w:rsid w:val="007F241C"/>
    <w:rsid w:val="007F4C3F"/>
    <w:rsid w:val="007F5BBF"/>
    <w:rsid w:val="00800CA6"/>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05E9"/>
    <w:rsid w:val="00851803"/>
    <w:rsid w:val="00852E46"/>
    <w:rsid w:val="008532CC"/>
    <w:rsid w:val="008564AB"/>
    <w:rsid w:val="008620B7"/>
    <w:rsid w:val="00862B4F"/>
    <w:rsid w:val="008636A4"/>
    <w:rsid w:val="00863AA2"/>
    <w:rsid w:val="008648A9"/>
    <w:rsid w:val="00866DC4"/>
    <w:rsid w:val="00871823"/>
    <w:rsid w:val="00871B9F"/>
    <w:rsid w:val="008728F9"/>
    <w:rsid w:val="008729A4"/>
    <w:rsid w:val="0087342B"/>
    <w:rsid w:val="00873FC9"/>
    <w:rsid w:val="008745FF"/>
    <w:rsid w:val="00874CE5"/>
    <w:rsid w:val="008768A4"/>
    <w:rsid w:val="008844F1"/>
    <w:rsid w:val="00884552"/>
    <w:rsid w:val="008858C7"/>
    <w:rsid w:val="00891157"/>
    <w:rsid w:val="00892A5D"/>
    <w:rsid w:val="008930A7"/>
    <w:rsid w:val="00893ACF"/>
    <w:rsid w:val="008A2DD0"/>
    <w:rsid w:val="008A52FB"/>
    <w:rsid w:val="008A7D0C"/>
    <w:rsid w:val="008B13E7"/>
    <w:rsid w:val="008B2331"/>
    <w:rsid w:val="008B4030"/>
    <w:rsid w:val="008B5A3F"/>
    <w:rsid w:val="008B5A68"/>
    <w:rsid w:val="008B5C45"/>
    <w:rsid w:val="008B6836"/>
    <w:rsid w:val="008B7A27"/>
    <w:rsid w:val="008C0B64"/>
    <w:rsid w:val="008C214E"/>
    <w:rsid w:val="008C2C8E"/>
    <w:rsid w:val="008C3D69"/>
    <w:rsid w:val="008C4A75"/>
    <w:rsid w:val="008C524B"/>
    <w:rsid w:val="008C7B90"/>
    <w:rsid w:val="008D020B"/>
    <w:rsid w:val="008D0878"/>
    <w:rsid w:val="008D0C60"/>
    <w:rsid w:val="008D1AEA"/>
    <w:rsid w:val="008D2324"/>
    <w:rsid w:val="008D28D7"/>
    <w:rsid w:val="008D3482"/>
    <w:rsid w:val="008D66BE"/>
    <w:rsid w:val="008E1302"/>
    <w:rsid w:val="008E1E86"/>
    <w:rsid w:val="008E3141"/>
    <w:rsid w:val="008E5FE5"/>
    <w:rsid w:val="008E6CD2"/>
    <w:rsid w:val="008F0F78"/>
    <w:rsid w:val="008F11ED"/>
    <w:rsid w:val="008F1BF5"/>
    <w:rsid w:val="008F1CA1"/>
    <w:rsid w:val="008F70C0"/>
    <w:rsid w:val="00901185"/>
    <w:rsid w:val="009019DC"/>
    <w:rsid w:val="00905E67"/>
    <w:rsid w:val="009062A9"/>
    <w:rsid w:val="00906E7C"/>
    <w:rsid w:val="009079C3"/>
    <w:rsid w:val="00911216"/>
    <w:rsid w:val="00912006"/>
    <w:rsid w:val="009121E5"/>
    <w:rsid w:val="00912F61"/>
    <w:rsid w:val="0091547B"/>
    <w:rsid w:val="00920AAC"/>
    <w:rsid w:val="0092515C"/>
    <w:rsid w:val="009272B7"/>
    <w:rsid w:val="00930E9D"/>
    <w:rsid w:val="00931484"/>
    <w:rsid w:val="009349E5"/>
    <w:rsid w:val="009361E4"/>
    <w:rsid w:val="00936BFE"/>
    <w:rsid w:val="0094044D"/>
    <w:rsid w:val="00941B62"/>
    <w:rsid w:val="00943CD3"/>
    <w:rsid w:val="009462A5"/>
    <w:rsid w:val="009533AB"/>
    <w:rsid w:val="00955CAD"/>
    <w:rsid w:val="009571BC"/>
    <w:rsid w:val="0096026A"/>
    <w:rsid w:val="00962080"/>
    <w:rsid w:val="00963616"/>
    <w:rsid w:val="00965807"/>
    <w:rsid w:val="009667C3"/>
    <w:rsid w:val="009676A5"/>
    <w:rsid w:val="009702F3"/>
    <w:rsid w:val="00974519"/>
    <w:rsid w:val="00975A9E"/>
    <w:rsid w:val="009803D2"/>
    <w:rsid w:val="00981885"/>
    <w:rsid w:val="00983586"/>
    <w:rsid w:val="009855BE"/>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1134"/>
    <w:rsid w:val="009E3E4D"/>
    <w:rsid w:val="009E4086"/>
    <w:rsid w:val="009E4D6D"/>
    <w:rsid w:val="009E5CCE"/>
    <w:rsid w:val="009F01C3"/>
    <w:rsid w:val="009F1C25"/>
    <w:rsid w:val="009F6609"/>
    <w:rsid w:val="009F6853"/>
    <w:rsid w:val="00A00040"/>
    <w:rsid w:val="00A00C55"/>
    <w:rsid w:val="00A02588"/>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345D"/>
    <w:rsid w:val="00A56003"/>
    <w:rsid w:val="00A619B5"/>
    <w:rsid w:val="00A61F3F"/>
    <w:rsid w:val="00A70984"/>
    <w:rsid w:val="00A71082"/>
    <w:rsid w:val="00A77B98"/>
    <w:rsid w:val="00A77CCE"/>
    <w:rsid w:val="00A805B8"/>
    <w:rsid w:val="00A81EC9"/>
    <w:rsid w:val="00A84E18"/>
    <w:rsid w:val="00A85501"/>
    <w:rsid w:val="00A869F2"/>
    <w:rsid w:val="00A9001C"/>
    <w:rsid w:val="00A96FFC"/>
    <w:rsid w:val="00A9781C"/>
    <w:rsid w:val="00A979E2"/>
    <w:rsid w:val="00A97D31"/>
    <w:rsid w:val="00AA2923"/>
    <w:rsid w:val="00AA4991"/>
    <w:rsid w:val="00AA5E69"/>
    <w:rsid w:val="00AA7135"/>
    <w:rsid w:val="00AB18EE"/>
    <w:rsid w:val="00AB23E5"/>
    <w:rsid w:val="00AB2B8C"/>
    <w:rsid w:val="00AB3559"/>
    <w:rsid w:val="00AB4281"/>
    <w:rsid w:val="00AB4D65"/>
    <w:rsid w:val="00AB64E0"/>
    <w:rsid w:val="00AB6725"/>
    <w:rsid w:val="00AB71C1"/>
    <w:rsid w:val="00AC187B"/>
    <w:rsid w:val="00AC1C57"/>
    <w:rsid w:val="00AC4007"/>
    <w:rsid w:val="00AD0240"/>
    <w:rsid w:val="00AD1225"/>
    <w:rsid w:val="00AD2534"/>
    <w:rsid w:val="00AD5BB9"/>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274BA"/>
    <w:rsid w:val="00B32ABB"/>
    <w:rsid w:val="00B32E1C"/>
    <w:rsid w:val="00B375B6"/>
    <w:rsid w:val="00B40A00"/>
    <w:rsid w:val="00B43813"/>
    <w:rsid w:val="00B44E0F"/>
    <w:rsid w:val="00B44E2B"/>
    <w:rsid w:val="00B53CB2"/>
    <w:rsid w:val="00B574D0"/>
    <w:rsid w:val="00B57588"/>
    <w:rsid w:val="00B618FA"/>
    <w:rsid w:val="00B61C02"/>
    <w:rsid w:val="00B641B2"/>
    <w:rsid w:val="00B65072"/>
    <w:rsid w:val="00B72DB2"/>
    <w:rsid w:val="00B74341"/>
    <w:rsid w:val="00B76427"/>
    <w:rsid w:val="00B778ED"/>
    <w:rsid w:val="00B80F62"/>
    <w:rsid w:val="00B81B00"/>
    <w:rsid w:val="00B82D9B"/>
    <w:rsid w:val="00B84753"/>
    <w:rsid w:val="00B8518F"/>
    <w:rsid w:val="00B90A24"/>
    <w:rsid w:val="00B92898"/>
    <w:rsid w:val="00B931D5"/>
    <w:rsid w:val="00B93B7E"/>
    <w:rsid w:val="00B94D2A"/>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BF79C6"/>
    <w:rsid w:val="00C02A84"/>
    <w:rsid w:val="00C02DBE"/>
    <w:rsid w:val="00C02EAF"/>
    <w:rsid w:val="00C035A5"/>
    <w:rsid w:val="00C0576C"/>
    <w:rsid w:val="00C05982"/>
    <w:rsid w:val="00C13EEC"/>
    <w:rsid w:val="00C148CE"/>
    <w:rsid w:val="00C16468"/>
    <w:rsid w:val="00C17904"/>
    <w:rsid w:val="00C21783"/>
    <w:rsid w:val="00C23BCB"/>
    <w:rsid w:val="00C23CE8"/>
    <w:rsid w:val="00C263FE"/>
    <w:rsid w:val="00C278EC"/>
    <w:rsid w:val="00C33CAA"/>
    <w:rsid w:val="00C342B4"/>
    <w:rsid w:val="00C34507"/>
    <w:rsid w:val="00C34C1B"/>
    <w:rsid w:val="00C362BD"/>
    <w:rsid w:val="00C36F9E"/>
    <w:rsid w:val="00C42208"/>
    <w:rsid w:val="00C468CD"/>
    <w:rsid w:val="00C5272C"/>
    <w:rsid w:val="00C52B6D"/>
    <w:rsid w:val="00C52E94"/>
    <w:rsid w:val="00C54343"/>
    <w:rsid w:val="00C54A92"/>
    <w:rsid w:val="00C552C0"/>
    <w:rsid w:val="00C55913"/>
    <w:rsid w:val="00C56E91"/>
    <w:rsid w:val="00C6359A"/>
    <w:rsid w:val="00C66483"/>
    <w:rsid w:val="00C704B6"/>
    <w:rsid w:val="00C706A1"/>
    <w:rsid w:val="00C71B3D"/>
    <w:rsid w:val="00C73EA3"/>
    <w:rsid w:val="00C810D3"/>
    <w:rsid w:val="00C83340"/>
    <w:rsid w:val="00C83405"/>
    <w:rsid w:val="00C8490B"/>
    <w:rsid w:val="00C925E3"/>
    <w:rsid w:val="00C93B80"/>
    <w:rsid w:val="00C94C54"/>
    <w:rsid w:val="00C96B5F"/>
    <w:rsid w:val="00CA2691"/>
    <w:rsid w:val="00CA546A"/>
    <w:rsid w:val="00CB28DE"/>
    <w:rsid w:val="00CB60BF"/>
    <w:rsid w:val="00CB66DF"/>
    <w:rsid w:val="00CB70E2"/>
    <w:rsid w:val="00CB7C7B"/>
    <w:rsid w:val="00CB7DD2"/>
    <w:rsid w:val="00CC03C2"/>
    <w:rsid w:val="00CC0494"/>
    <w:rsid w:val="00CC4169"/>
    <w:rsid w:val="00CC5D2D"/>
    <w:rsid w:val="00CC5D76"/>
    <w:rsid w:val="00CC63B2"/>
    <w:rsid w:val="00CD1215"/>
    <w:rsid w:val="00CD16F8"/>
    <w:rsid w:val="00CD285B"/>
    <w:rsid w:val="00CD290B"/>
    <w:rsid w:val="00CD2CA7"/>
    <w:rsid w:val="00CD4C54"/>
    <w:rsid w:val="00CD644B"/>
    <w:rsid w:val="00CE2059"/>
    <w:rsid w:val="00CE381D"/>
    <w:rsid w:val="00CE5B8A"/>
    <w:rsid w:val="00CE662B"/>
    <w:rsid w:val="00CE7B12"/>
    <w:rsid w:val="00CF001F"/>
    <w:rsid w:val="00D01B68"/>
    <w:rsid w:val="00D01EFC"/>
    <w:rsid w:val="00D02C3C"/>
    <w:rsid w:val="00D03B9F"/>
    <w:rsid w:val="00D0747D"/>
    <w:rsid w:val="00D07C9B"/>
    <w:rsid w:val="00D115E0"/>
    <w:rsid w:val="00D116F4"/>
    <w:rsid w:val="00D120A3"/>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4353"/>
    <w:rsid w:val="00D45211"/>
    <w:rsid w:val="00D5107F"/>
    <w:rsid w:val="00D51EEA"/>
    <w:rsid w:val="00D52AE5"/>
    <w:rsid w:val="00D55528"/>
    <w:rsid w:val="00D55F6E"/>
    <w:rsid w:val="00D56935"/>
    <w:rsid w:val="00D57A2C"/>
    <w:rsid w:val="00D60892"/>
    <w:rsid w:val="00D61F14"/>
    <w:rsid w:val="00D6371B"/>
    <w:rsid w:val="00D64B0D"/>
    <w:rsid w:val="00D65289"/>
    <w:rsid w:val="00D7094E"/>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53C6"/>
    <w:rsid w:val="00DC635A"/>
    <w:rsid w:val="00DD36A7"/>
    <w:rsid w:val="00DD4750"/>
    <w:rsid w:val="00DD5ECC"/>
    <w:rsid w:val="00DD6D2F"/>
    <w:rsid w:val="00DD71DC"/>
    <w:rsid w:val="00DE1A95"/>
    <w:rsid w:val="00DE2BC0"/>
    <w:rsid w:val="00DE35C0"/>
    <w:rsid w:val="00DE409C"/>
    <w:rsid w:val="00DE4955"/>
    <w:rsid w:val="00DE5369"/>
    <w:rsid w:val="00DE60EF"/>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642"/>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1FD7"/>
    <w:rsid w:val="00E86128"/>
    <w:rsid w:val="00E91BA9"/>
    <w:rsid w:val="00EA09FC"/>
    <w:rsid w:val="00EA6DEF"/>
    <w:rsid w:val="00EA7011"/>
    <w:rsid w:val="00EB39F6"/>
    <w:rsid w:val="00EB3C8E"/>
    <w:rsid w:val="00EB6851"/>
    <w:rsid w:val="00EC23F0"/>
    <w:rsid w:val="00EC5632"/>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487"/>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25EFF"/>
    <w:rsid w:val="00F30C86"/>
    <w:rsid w:val="00F329E0"/>
    <w:rsid w:val="00F35988"/>
    <w:rsid w:val="00F43368"/>
    <w:rsid w:val="00F43EC4"/>
    <w:rsid w:val="00F46BB4"/>
    <w:rsid w:val="00F4760A"/>
    <w:rsid w:val="00F47943"/>
    <w:rsid w:val="00F60496"/>
    <w:rsid w:val="00F604F7"/>
    <w:rsid w:val="00F619D6"/>
    <w:rsid w:val="00F622FC"/>
    <w:rsid w:val="00F64426"/>
    <w:rsid w:val="00F6531C"/>
    <w:rsid w:val="00F655E2"/>
    <w:rsid w:val="00F66BC7"/>
    <w:rsid w:val="00F674B6"/>
    <w:rsid w:val="00F7117D"/>
    <w:rsid w:val="00F723A7"/>
    <w:rsid w:val="00F73FE6"/>
    <w:rsid w:val="00F777A7"/>
    <w:rsid w:val="00F8284F"/>
    <w:rsid w:val="00F82A11"/>
    <w:rsid w:val="00F8337F"/>
    <w:rsid w:val="00F86384"/>
    <w:rsid w:val="00F96059"/>
    <w:rsid w:val="00F97800"/>
    <w:rsid w:val="00FA1EB1"/>
    <w:rsid w:val="00FA2CC9"/>
    <w:rsid w:val="00FA370A"/>
    <w:rsid w:val="00FB0ABC"/>
    <w:rsid w:val="00FB4FB5"/>
    <w:rsid w:val="00FB58A1"/>
    <w:rsid w:val="00FB6BF7"/>
    <w:rsid w:val="00FB725D"/>
    <w:rsid w:val="00FC540F"/>
    <w:rsid w:val="00FC5736"/>
    <w:rsid w:val="00FC6E5D"/>
    <w:rsid w:val="00FC7A57"/>
    <w:rsid w:val="00FD2D88"/>
    <w:rsid w:val="00FD5BF2"/>
    <w:rsid w:val="00FD7CE0"/>
    <w:rsid w:val="00FD7F21"/>
    <w:rsid w:val="00FE1AEE"/>
    <w:rsid w:val="00FE1C3E"/>
    <w:rsid w:val="00FE5FAB"/>
    <w:rsid w:val="00FE6869"/>
    <w:rsid w:val="00FF01D4"/>
    <w:rsid w:val="00FF0834"/>
    <w:rsid w:val="00FF181A"/>
    <w:rsid w:val="00FF4B06"/>
    <w:rsid w:val="00FF6129"/>
    <w:rsid w:val="00FF6140"/>
    <w:rsid w:val="00FF77D5"/>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style="mso-wrap-style:none;mso-position-vertical-relative:line" fillcolor="yellow">
      <v:fill color="yellow"/>
      <v:textbox style="mso-fit-shape-to-text:t"/>
    </o:shapedefaults>
    <o:shapelayout v:ext="edit">
      <o:idmap v:ext="edit" data="2"/>
    </o:shapelayout>
  </w:shapeDefaults>
  <w:decimalSymbol w:val="."/>
  <w:listSeparator w:val=","/>
  <w14:docId w14:val="0B4FFA40"/>
  <w15:docId w15:val="{15FB25C6-D4E6-4DF0-8A2D-4BF84108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4D1EE5"/>
    <w:pPr>
      <w:tabs>
        <w:tab w:val="left" w:pos="630"/>
        <w:tab w:val="left" w:pos="15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FootnoteReference">
    <w:name w:val="footnote reference"/>
    <w:basedOn w:val="DefaultParagraphFont"/>
    <w:rsid w:val="00310519"/>
    <w:rPr>
      <w:position w:val="6"/>
      <w:sz w:val="16"/>
      <w:szCs w:val="16"/>
    </w:rPr>
  </w:style>
  <w:style w:type="paragraph" w:styleId="FootnoteText">
    <w:name w:val="footnote text"/>
    <w:basedOn w:val="Normal"/>
    <w:link w:val="FootnoteTextChar"/>
    <w:rsid w:val="00310519"/>
    <w:pPr>
      <w:jc w:val="left"/>
    </w:pPr>
    <w:rPr>
      <w:rFonts w:ascii="New York" w:hAnsi="New York"/>
      <w:sz w:val="20"/>
      <w:szCs w:val="20"/>
    </w:rPr>
  </w:style>
  <w:style w:type="character" w:customStyle="1" w:styleId="FootnoteTextChar">
    <w:name w:val="Footnote Text Char"/>
    <w:basedOn w:val="DefaultParagraphFont"/>
    <w:link w:val="FootnoteText"/>
    <w:rsid w:val="00310519"/>
    <w:rPr>
      <w:rFonts w:ascii="New York" w:hAnsi="New York"/>
    </w:rPr>
  </w:style>
  <w:style w:type="character" w:styleId="CommentReference">
    <w:name w:val="annotation reference"/>
    <w:basedOn w:val="DefaultParagraphFont"/>
    <w:uiPriority w:val="99"/>
    <w:semiHidden/>
    <w:unhideWhenUsed/>
    <w:rsid w:val="00403EAF"/>
    <w:rPr>
      <w:sz w:val="16"/>
      <w:szCs w:val="16"/>
    </w:rPr>
  </w:style>
  <w:style w:type="paragraph" w:styleId="CommentText">
    <w:name w:val="annotation text"/>
    <w:basedOn w:val="Normal"/>
    <w:link w:val="CommentTextChar"/>
    <w:uiPriority w:val="99"/>
    <w:semiHidden/>
    <w:unhideWhenUsed/>
    <w:rsid w:val="00403EAF"/>
    <w:rPr>
      <w:sz w:val="20"/>
      <w:szCs w:val="20"/>
    </w:rPr>
  </w:style>
  <w:style w:type="character" w:customStyle="1" w:styleId="CommentTextChar">
    <w:name w:val="Comment Text Char"/>
    <w:basedOn w:val="DefaultParagraphFont"/>
    <w:link w:val="CommentText"/>
    <w:uiPriority w:val="99"/>
    <w:semiHidden/>
    <w:rsid w:val="00403EAF"/>
  </w:style>
  <w:style w:type="paragraph" w:styleId="CommentSubject">
    <w:name w:val="annotation subject"/>
    <w:basedOn w:val="CommentText"/>
    <w:next w:val="CommentText"/>
    <w:link w:val="CommentSubjectChar"/>
    <w:uiPriority w:val="99"/>
    <w:semiHidden/>
    <w:unhideWhenUsed/>
    <w:rsid w:val="00403EAF"/>
    <w:rPr>
      <w:b/>
      <w:bCs/>
    </w:rPr>
  </w:style>
  <w:style w:type="character" w:customStyle="1" w:styleId="CommentSubjectChar">
    <w:name w:val="Comment Subject Char"/>
    <w:basedOn w:val="CommentTextChar"/>
    <w:link w:val="CommentSubject"/>
    <w:uiPriority w:val="99"/>
    <w:semiHidden/>
    <w:rsid w:val="00403EAF"/>
    <w:rPr>
      <w:b/>
      <w:bCs/>
    </w:rPr>
  </w:style>
  <w:style w:type="character" w:styleId="LineNumber">
    <w:name w:val="line number"/>
    <w:basedOn w:val="DefaultParagraphFont"/>
    <w:uiPriority w:val="99"/>
    <w:semiHidden/>
    <w:unhideWhenUsed/>
    <w:rsid w:val="00EF5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sh-docdb.fnal.gov/cgi-bin/RetrieveFile?docid=3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99DFAD8B484954F9EC29AEBD04153F6" ma:contentTypeVersion="22" ma:contentTypeDescription="Create a new document." ma:contentTypeScope="" ma:versionID="97b59af02f9fb0889353baf32d692c0d">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684d57e-1e2d-4e4e-b964-3c7a0f1fc74b">-607-1757</_dlc_DocId>
    <_dlc_DocIdUrl xmlns="0684d57e-1e2d-4e4e-b964-3c7a0f1fc74b">
      <Url>https://fermipoint.fnal.gov/organization/eshq/mss/_layouts/15/DocIdRedir.aspx?ID=-607-1757</Url>
      <Description>-607-1757</Description>
    </_dlc_DocIdUrl>
  </documentManagement>
</p:properties>
</file>

<file path=customXml/itemProps1.xml><?xml version="1.0" encoding="utf-8"?>
<ds:datastoreItem xmlns:ds="http://schemas.openxmlformats.org/officeDocument/2006/customXml" ds:itemID="{E1D2449A-D26F-427C-8F35-C6B48BF2BC75}">
  <ds:schemaRefs>
    <ds:schemaRef ds:uri="http://schemas.openxmlformats.org/officeDocument/2006/bibliography"/>
  </ds:schemaRefs>
</ds:datastoreItem>
</file>

<file path=customXml/itemProps2.xml><?xml version="1.0" encoding="utf-8"?>
<ds:datastoreItem xmlns:ds="http://schemas.openxmlformats.org/officeDocument/2006/customXml" ds:itemID="{790492E8-F073-40A2-8846-8B5FA4A568ED}">
  <ds:schemaRefs>
    <ds:schemaRef ds:uri="http://schemas.microsoft.com/sharepoint/v3/contenttype/forms"/>
  </ds:schemaRefs>
</ds:datastoreItem>
</file>

<file path=customXml/itemProps3.xml><?xml version="1.0" encoding="utf-8"?>
<ds:datastoreItem xmlns:ds="http://schemas.openxmlformats.org/officeDocument/2006/customXml" ds:itemID="{83CD62B4-2CDC-4428-B6ED-0606D4537849}">
  <ds:schemaRefs>
    <ds:schemaRef ds:uri="http://schemas.microsoft.com/sharepoint/events"/>
  </ds:schemaRefs>
</ds:datastoreItem>
</file>

<file path=customXml/itemProps4.xml><?xml version="1.0" encoding="utf-8"?>
<ds:datastoreItem xmlns:ds="http://schemas.openxmlformats.org/officeDocument/2006/customXml" ds:itemID="{C09D6B17-578D-4BD2-9114-20E5E3D7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28FF35-291D-41A7-97AA-91218D92ADF7}">
  <ds:schemaRefs>
    <ds:schemaRef ds:uri="http://schemas.microsoft.com/office/2006/metadata/properties"/>
    <ds:schemaRef ds:uri="http://schemas.microsoft.com/office/infopath/2007/PartnerControls"/>
    <ds:schemaRef ds:uri="0684d57e-1e2d-4e4e-b964-3c7a0f1fc74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1434</Words>
  <Characters>7845</Characters>
  <Application>Microsoft Office Word</Application>
  <DocSecurity>0</DocSecurity>
  <Lines>224</Lines>
  <Paragraphs>110</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9169</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pushka@fnal.gov</dc:creator>
  <cp:lastModifiedBy>David J. Skrivan</cp:lastModifiedBy>
  <cp:revision>4</cp:revision>
  <cp:lastPrinted>2014-10-01T21:13:00Z</cp:lastPrinted>
  <dcterms:created xsi:type="dcterms:W3CDTF">2022-11-28T20:03:00Z</dcterms:created>
  <dcterms:modified xsi:type="dcterms:W3CDTF">2022-11-28T20:05:00Z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0x010100C99DFAD8B484954F9EC29AEBD04153F6</vt:lpwstr>
  </property>
  <property fmtid="{D5CDD505-2E9C-101B-9397-08002B2CF9AE}" pid="3" name="_dlc_DocIdItemGuid">
    <vt:lpwstr>2b0d654d-2b7e-483b-9cb4-e4a5dc6ca850</vt:lpwstr>
  </property>
</Properties>
</file>