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D4E5BB" w14:textId="2B93CB55" w:rsidR="00142C80" w:rsidRPr="00630AF5" w:rsidRDefault="004F254C" w:rsidP="006852CF">
      <w:pPr>
        <w:ind w:right="36"/>
        <w:jc w:val="center"/>
        <w:rPr>
          <w:sz w:val="36"/>
          <w:szCs w:val="36"/>
        </w:rPr>
      </w:pPr>
      <w:r w:rsidRPr="00630AF5">
        <w:rPr>
          <w:sz w:val="36"/>
          <w:szCs w:val="36"/>
        </w:rPr>
        <w:t xml:space="preserve">FESHM </w:t>
      </w:r>
      <w:r w:rsidR="000D43A1" w:rsidRPr="00630AF5">
        <w:rPr>
          <w:sz w:val="36"/>
          <w:szCs w:val="36"/>
        </w:rPr>
        <w:t>5031</w:t>
      </w:r>
      <w:r w:rsidR="00E93086" w:rsidRPr="00630AF5">
        <w:rPr>
          <w:sz w:val="36"/>
          <w:szCs w:val="36"/>
        </w:rPr>
        <w:t>.1</w:t>
      </w:r>
      <w:r w:rsidRPr="00630AF5">
        <w:rPr>
          <w:sz w:val="36"/>
          <w:szCs w:val="36"/>
        </w:rPr>
        <w:t xml:space="preserve">: </w:t>
      </w:r>
      <w:r w:rsidR="000D43A1" w:rsidRPr="00630AF5">
        <w:rPr>
          <w:sz w:val="36"/>
          <w:szCs w:val="36"/>
        </w:rPr>
        <w:t>P</w:t>
      </w:r>
      <w:r w:rsidR="00E93086" w:rsidRPr="00630AF5">
        <w:rPr>
          <w:sz w:val="36"/>
          <w:szCs w:val="36"/>
        </w:rPr>
        <w:t>IPING SYSTEMS</w:t>
      </w:r>
    </w:p>
    <w:p w14:paraId="3EB05B29" w14:textId="77777777" w:rsidR="006852CF" w:rsidRPr="00203358" w:rsidRDefault="006852CF" w:rsidP="00DB5D5A">
      <w:pPr>
        <w:ind w:right="-140"/>
        <w:jc w:val="center"/>
        <w:rPr>
          <w:b/>
          <w:sz w:val="10"/>
          <w:szCs w:val="16"/>
        </w:rPr>
      </w:pPr>
    </w:p>
    <w:p w14:paraId="1E23697B" w14:textId="0EA617DA" w:rsidR="00DB5D5A" w:rsidRPr="00630AF5" w:rsidRDefault="00743FAE" w:rsidP="006852CF">
      <w:pPr>
        <w:ind w:right="-140"/>
        <w:jc w:val="center"/>
        <w:rPr>
          <w:b/>
        </w:rPr>
      </w:pPr>
      <w:r w:rsidRPr="00630AF5">
        <w:rPr>
          <w:b/>
        </w:rPr>
        <w:t>Revision History</w:t>
      </w:r>
    </w:p>
    <w:tbl>
      <w:tblPr>
        <w:tblW w:w="1025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065"/>
        <w:gridCol w:w="6390"/>
        <w:gridCol w:w="1800"/>
      </w:tblGrid>
      <w:tr w:rsidR="00743FAE" w:rsidRPr="00630AF5" w14:paraId="095032D5" w14:textId="77777777" w:rsidTr="00203358">
        <w:tc>
          <w:tcPr>
            <w:tcW w:w="2065" w:type="dxa"/>
            <w:shd w:val="clear" w:color="auto" w:fill="auto"/>
          </w:tcPr>
          <w:p w14:paraId="4F926308" w14:textId="77777777" w:rsidR="00743FAE" w:rsidRPr="00630AF5" w:rsidRDefault="00743FAE" w:rsidP="0086083E">
            <w:pPr>
              <w:tabs>
                <w:tab w:val="left" w:pos="720"/>
              </w:tabs>
              <w:jc w:val="center"/>
              <w:rPr>
                <w:b/>
              </w:rPr>
            </w:pPr>
            <w:r w:rsidRPr="00630AF5">
              <w:rPr>
                <w:b/>
              </w:rPr>
              <w:t>Author</w:t>
            </w:r>
          </w:p>
        </w:tc>
        <w:tc>
          <w:tcPr>
            <w:tcW w:w="6390" w:type="dxa"/>
            <w:shd w:val="clear" w:color="auto" w:fill="auto"/>
          </w:tcPr>
          <w:p w14:paraId="3DEE1175" w14:textId="77777777" w:rsidR="00743FAE" w:rsidRPr="00630AF5" w:rsidRDefault="00743FAE" w:rsidP="0086083E">
            <w:pPr>
              <w:tabs>
                <w:tab w:val="left" w:pos="720"/>
              </w:tabs>
              <w:jc w:val="center"/>
              <w:rPr>
                <w:b/>
              </w:rPr>
            </w:pPr>
            <w:r w:rsidRPr="00630AF5">
              <w:rPr>
                <w:b/>
              </w:rPr>
              <w:t>Description of Change</w:t>
            </w:r>
          </w:p>
        </w:tc>
        <w:tc>
          <w:tcPr>
            <w:tcW w:w="1800" w:type="dxa"/>
            <w:shd w:val="clear" w:color="auto" w:fill="auto"/>
          </w:tcPr>
          <w:p w14:paraId="71209064" w14:textId="77777777" w:rsidR="00743FAE" w:rsidRPr="00630AF5" w:rsidRDefault="00717252" w:rsidP="0086083E">
            <w:pPr>
              <w:tabs>
                <w:tab w:val="left" w:pos="720"/>
              </w:tabs>
              <w:jc w:val="center"/>
              <w:rPr>
                <w:b/>
              </w:rPr>
            </w:pPr>
            <w:r w:rsidRPr="00630AF5">
              <w:rPr>
                <w:b/>
              </w:rPr>
              <w:t xml:space="preserve">Revision </w:t>
            </w:r>
            <w:r w:rsidR="00743FAE" w:rsidRPr="00630AF5">
              <w:rPr>
                <w:b/>
              </w:rPr>
              <w:t>Date</w:t>
            </w:r>
          </w:p>
        </w:tc>
      </w:tr>
      <w:tr w:rsidR="008C074E" w:rsidRPr="00630AF5" w14:paraId="2658D0B9" w14:textId="77777777" w:rsidTr="00203358">
        <w:tc>
          <w:tcPr>
            <w:tcW w:w="2065" w:type="dxa"/>
            <w:shd w:val="clear" w:color="auto" w:fill="auto"/>
          </w:tcPr>
          <w:p w14:paraId="7F562DD0" w14:textId="345A6C38" w:rsidR="008C074E" w:rsidRDefault="008C074E" w:rsidP="006852CF">
            <w:pPr>
              <w:tabs>
                <w:tab w:val="left" w:pos="720"/>
              </w:tabs>
              <w:jc w:val="left"/>
              <w:rPr>
                <w:sz w:val="22"/>
                <w:szCs w:val="22"/>
              </w:rPr>
            </w:pPr>
            <w:r>
              <w:rPr>
                <w:sz w:val="22"/>
                <w:szCs w:val="22"/>
              </w:rPr>
              <w:t>Michael White</w:t>
            </w:r>
          </w:p>
        </w:tc>
        <w:tc>
          <w:tcPr>
            <w:tcW w:w="6390" w:type="dxa"/>
            <w:shd w:val="clear" w:color="auto" w:fill="auto"/>
          </w:tcPr>
          <w:p w14:paraId="282875A2" w14:textId="0CD54E1B" w:rsidR="008C074E" w:rsidRDefault="008C074E" w:rsidP="00A65C78">
            <w:pPr>
              <w:pStyle w:val="ListParagraph"/>
              <w:ind w:left="0"/>
              <w:jc w:val="left"/>
              <w:rPr>
                <w:sz w:val="22"/>
                <w:szCs w:val="22"/>
              </w:rPr>
            </w:pPr>
            <w:r>
              <w:rPr>
                <w:sz w:val="22"/>
                <w:szCs w:val="22"/>
              </w:rPr>
              <w:t>Clarified rules for performing proof tests in Section 5.5(e) for cases where Charpy impact testing exemptions are applied</w:t>
            </w:r>
          </w:p>
        </w:tc>
        <w:tc>
          <w:tcPr>
            <w:tcW w:w="1800" w:type="dxa"/>
            <w:shd w:val="clear" w:color="auto" w:fill="auto"/>
          </w:tcPr>
          <w:p w14:paraId="33357F13" w14:textId="61EA8BDB" w:rsidR="008C074E" w:rsidRDefault="00677EED" w:rsidP="006852CF">
            <w:pPr>
              <w:tabs>
                <w:tab w:val="left" w:pos="720"/>
              </w:tabs>
              <w:jc w:val="left"/>
              <w:rPr>
                <w:sz w:val="22"/>
                <w:szCs w:val="22"/>
              </w:rPr>
            </w:pPr>
            <w:r>
              <w:rPr>
                <w:sz w:val="22"/>
                <w:szCs w:val="22"/>
              </w:rPr>
              <w:t>August</w:t>
            </w:r>
            <w:r w:rsidR="008C074E">
              <w:rPr>
                <w:sz w:val="22"/>
                <w:szCs w:val="22"/>
              </w:rPr>
              <w:t xml:space="preserve"> 2019</w:t>
            </w:r>
          </w:p>
        </w:tc>
      </w:tr>
      <w:tr w:rsidR="003702E1" w:rsidRPr="00630AF5" w14:paraId="2727B484" w14:textId="77777777" w:rsidTr="00203358">
        <w:tc>
          <w:tcPr>
            <w:tcW w:w="2065" w:type="dxa"/>
            <w:shd w:val="clear" w:color="auto" w:fill="auto"/>
          </w:tcPr>
          <w:p w14:paraId="1AA60284" w14:textId="6C032AB8" w:rsidR="003702E1" w:rsidRPr="00726151" w:rsidRDefault="003702E1" w:rsidP="006852CF">
            <w:pPr>
              <w:tabs>
                <w:tab w:val="left" w:pos="720"/>
              </w:tabs>
              <w:jc w:val="left"/>
              <w:rPr>
                <w:sz w:val="22"/>
                <w:szCs w:val="22"/>
              </w:rPr>
            </w:pPr>
            <w:r>
              <w:rPr>
                <w:sz w:val="22"/>
                <w:szCs w:val="22"/>
              </w:rPr>
              <w:t xml:space="preserve">Michael </w:t>
            </w:r>
            <w:proofErr w:type="spellStart"/>
            <w:r>
              <w:rPr>
                <w:sz w:val="22"/>
                <w:szCs w:val="22"/>
              </w:rPr>
              <w:t>Geynisman</w:t>
            </w:r>
            <w:proofErr w:type="spellEnd"/>
            <w:r w:rsidR="009219BA">
              <w:rPr>
                <w:sz w:val="22"/>
                <w:szCs w:val="22"/>
              </w:rPr>
              <w:t>, Michael White</w:t>
            </w:r>
          </w:p>
        </w:tc>
        <w:tc>
          <w:tcPr>
            <w:tcW w:w="6390" w:type="dxa"/>
            <w:shd w:val="clear" w:color="auto" w:fill="auto"/>
          </w:tcPr>
          <w:p w14:paraId="6DBB32CE" w14:textId="122C3204" w:rsidR="003702E1" w:rsidRPr="00A65C78" w:rsidRDefault="003702E1" w:rsidP="00A65C78">
            <w:pPr>
              <w:pStyle w:val="ListParagraph"/>
              <w:ind w:left="0"/>
              <w:jc w:val="left"/>
              <w:rPr>
                <w:sz w:val="22"/>
                <w:szCs w:val="22"/>
              </w:rPr>
            </w:pPr>
            <w:bookmarkStart w:id="0" w:name="_Hlk524595770"/>
            <w:r>
              <w:rPr>
                <w:sz w:val="22"/>
                <w:szCs w:val="22"/>
              </w:rPr>
              <w:t>Added requirements for purchased unlisted components and piping systems</w:t>
            </w:r>
            <w:bookmarkEnd w:id="0"/>
            <w:r w:rsidR="00203358">
              <w:rPr>
                <w:sz w:val="22"/>
                <w:szCs w:val="22"/>
              </w:rPr>
              <w:t xml:space="preserve"> – Section 5</w:t>
            </w:r>
            <w:r w:rsidR="00A65C78">
              <w:rPr>
                <w:sz w:val="22"/>
                <w:szCs w:val="22"/>
              </w:rPr>
              <w:t>.</w:t>
            </w:r>
          </w:p>
        </w:tc>
        <w:tc>
          <w:tcPr>
            <w:tcW w:w="1800" w:type="dxa"/>
            <w:shd w:val="clear" w:color="auto" w:fill="auto"/>
          </w:tcPr>
          <w:p w14:paraId="41990A2A" w14:textId="6E828D12" w:rsidR="003702E1" w:rsidRDefault="00A65C78" w:rsidP="006852CF">
            <w:pPr>
              <w:tabs>
                <w:tab w:val="left" w:pos="720"/>
              </w:tabs>
              <w:jc w:val="left"/>
              <w:rPr>
                <w:sz w:val="22"/>
                <w:szCs w:val="22"/>
              </w:rPr>
            </w:pPr>
            <w:r>
              <w:rPr>
                <w:sz w:val="22"/>
                <w:szCs w:val="22"/>
              </w:rPr>
              <w:t xml:space="preserve">September </w:t>
            </w:r>
            <w:r w:rsidR="003702E1">
              <w:rPr>
                <w:sz w:val="22"/>
                <w:szCs w:val="22"/>
              </w:rPr>
              <w:t>2018</w:t>
            </w:r>
          </w:p>
        </w:tc>
      </w:tr>
      <w:tr w:rsidR="000748C3" w:rsidRPr="00630AF5" w14:paraId="02DCE13C" w14:textId="77777777" w:rsidTr="00203358">
        <w:tc>
          <w:tcPr>
            <w:tcW w:w="2065" w:type="dxa"/>
            <w:shd w:val="clear" w:color="auto" w:fill="auto"/>
          </w:tcPr>
          <w:p w14:paraId="3B2CED66" w14:textId="5075FAAA" w:rsidR="000748C3" w:rsidRPr="00726151" w:rsidRDefault="000748C3" w:rsidP="006852CF">
            <w:pPr>
              <w:tabs>
                <w:tab w:val="left" w:pos="720"/>
              </w:tabs>
              <w:jc w:val="left"/>
              <w:rPr>
                <w:sz w:val="22"/>
                <w:szCs w:val="22"/>
              </w:rPr>
            </w:pPr>
            <w:r w:rsidRPr="00726151">
              <w:rPr>
                <w:sz w:val="22"/>
                <w:szCs w:val="22"/>
              </w:rPr>
              <w:t>Michael White</w:t>
            </w:r>
          </w:p>
        </w:tc>
        <w:tc>
          <w:tcPr>
            <w:tcW w:w="6390" w:type="dxa"/>
            <w:shd w:val="clear" w:color="auto" w:fill="auto"/>
          </w:tcPr>
          <w:p w14:paraId="223810A0" w14:textId="6782589A" w:rsidR="0012031B" w:rsidRPr="00726151" w:rsidRDefault="0012031B" w:rsidP="006852CF">
            <w:pPr>
              <w:pStyle w:val="ListParagraph"/>
              <w:numPr>
                <w:ilvl w:val="0"/>
                <w:numId w:val="24"/>
              </w:numPr>
              <w:ind w:left="139" w:hanging="180"/>
              <w:jc w:val="left"/>
              <w:rPr>
                <w:sz w:val="22"/>
                <w:szCs w:val="22"/>
              </w:rPr>
            </w:pPr>
            <w:r w:rsidRPr="00726151">
              <w:rPr>
                <w:sz w:val="22"/>
                <w:szCs w:val="22"/>
              </w:rPr>
              <w:t xml:space="preserve">Removed requirement for less than 20% of combined stress in order to qualify as low stress piping.  Replaced with a rule for less than 20% of basic allowable stress </w:t>
            </w:r>
          </w:p>
          <w:p w14:paraId="459C2DCF" w14:textId="55AE6CE7" w:rsidR="000748C3" w:rsidRPr="00726151" w:rsidRDefault="000748C3" w:rsidP="006852CF">
            <w:pPr>
              <w:pStyle w:val="ListParagraph"/>
              <w:numPr>
                <w:ilvl w:val="0"/>
                <w:numId w:val="24"/>
              </w:numPr>
              <w:ind w:left="139" w:hanging="180"/>
              <w:jc w:val="left"/>
              <w:rPr>
                <w:sz w:val="22"/>
                <w:szCs w:val="22"/>
              </w:rPr>
            </w:pPr>
            <w:r w:rsidRPr="00726151">
              <w:rPr>
                <w:sz w:val="22"/>
                <w:szCs w:val="22"/>
              </w:rPr>
              <w:t>Clarified rules for leak testing low stress piping</w:t>
            </w:r>
            <w:r w:rsidR="00B85802" w:rsidRPr="00726151">
              <w:rPr>
                <w:sz w:val="22"/>
                <w:szCs w:val="22"/>
              </w:rPr>
              <w:t xml:space="preserve"> in Section 6.0</w:t>
            </w:r>
            <w:r w:rsidR="008125A4" w:rsidRPr="00726151">
              <w:rPr>
                <w:sz w:val="22"/>
                <w:szCs w:val="22"/>
              </w:rPr>
              <w:t>.</w:t>
            </w:r>
            <w:r w:rsidR="00FF6B27" w:rsidRPr="00726151">
              <w:rPr>
                <w:sz w:val="22"/>
                <w:szCs w:val="22"/>
              </w:rPr>
              <w:t xml:space="preserve">  </w:t>
            </w:r>
            <w:r w:rsidR="00034B48" w:rsidRPr="00726151">
              <w:rPr>
                <w:sz w:val="22"/>
                <w:szCs w:val="22"/>
              </w:rPr>
              <w:t xml:space="preserve">Minimum leak test pressure </w:t>
            </w:r>
            <w:r w:rsidR="004F031F" w:rsidRPr="00726151">
              <w:rPr>
                <w:sz w:val="22"/>
                <w:szCs w:val="22"/>
              </w:rPr>
              <w:t>set at</w:t>
            </w:r>
            <w:r w:rsidR="00034B48" w:rsidRPr="00726151">
              <w:rPr>
                <w:sz w:val="22"/>
                <w:szCs w:val="22"/>
              </w:rPr>
              <w:t xml:space="preserve"> 80% of relief device set pressure.  </w:t>
            </w:r>
            <w:r w:rsidR="004F031F" w:rsidRPr="00726151">
              <w:rPr>
                <w:sz w:val="22"/>
                <w:szCs w:val="22"/>
              </w:rPr>
              <w:t xml:space="preserve">Clarified that all requirements of FESHM 5034, including workflow processes, are to be applied to the leak test. Added requirement for required leak test sensitivity to be evaluated in engineering note.  </w:t>
            </w:r>
            <w:r w:rsidR="00FF6B27" w:rsidRPr="00726151">
              <w:rPr>
                <w:sz w:val="22"/>
                <w:szCs w:val="22"/>
              </w:rPr>
              <w:t>References to “pressure test” were replaced by “leak test” to maintain consistency with ASME B31.3 terminology</w:t>
            </w:r>
          </w:p>
        </w:tc>
        <w:tc>
          <w:tcPr>
            <w:tcW w:w="1800" w:type="dxa"/>
            <w:shd w:val="clear" w:color="auto" w:fill="auto"/>
          </w:tcPr>
          <w:p w14:paraId="13962A2E" w14:textId="4DAB7DD6" w:rsidR="000748C3" w:rsidRPr="00726151" w:rsidRDefault="00A65C78" w:rsidP="006852CF">
            <w:pPr>
              <w:tabs>
                <w:tab w:val="left" w:pos="720"/>
              </w:tabs>
              <w:jc w:val="left"/>
              <w:rPr>
                <w:sz w:val="22"/>
                <w:szCs w:val="22"/>
              </w:rPr>
            </w:pPr>
            <w:r>
              <w:rPr>
                <w:sz w:val="22"/>
                <w:szCs w:val="22"/>
              </w:rPr>
              <w:t xml:space="preserve">October </w:t>
            </w:r>
            <w:r w:rsidR="000748C3" w:rsidRPr="00726151">
              <w:rPr>
                <w:sz w:val="22"/>
                <w:szCs w:val="22"/>
              </w:rPr>
              <w:t>2017</w:t>
            </w:r>
          </w:p>
        </w:tc>
      </w:tr>
      <w:tr w:rsidR="006852CF" w:rsidRPr="00630AF5" w14:paraId="75043233" w14:textId="77777777" w:rsidTr="00203358">
        <w:tc>
          <w:tcPr>
            <w:tcW w:w="2065" w:type="dxa"/>
            <w:shd w:val="clear" w:color="auto" w:fill="auto"/>
          </w:tcPr>
          <w:p w14:paraId="4198EC54" w14:textId="168B4006" w:rsidR="006852CF" w:rsidRPr="00630AF5" w:rsidRDefault="006852CF" w:rsidP="006852CF">
            <w:pPr>
              <w:tabs>
                <w:tab w:val="left" w:pos="720"/>
              </w:tabs>
              <w:jc w:val="left"/>
              <w:rPr>
                <w:sz w:val="22"/>
                <w:szCs w:val="22"/>
              </w:rPr>
            </w:pPr>
            <w:r w:rsidRPr="00630AF5">
              <w:rPr>
                <w:sz w:val="22"/>
                <w:szCs w:val="22"/>
              </w:rPr>
              <w:t xml:space="preserve">Michael </w:t>
            </w:r>
            <w:proofErr w:type="spellStart"/>
            <w:r w:rsidRPr="00630AF5">
              <w:rPr>
                <w:sz w:val="22"/>
                <w:szCs w:val="22"/>
              </w:rPr>
              <w:t>Geynisman</w:t>
            </w:r>
            <w:proofErr w:type="spellEnd"/>
          </w:p>
        </w:tc>
        <w:tc>
          <w:tcPr>
            <w:tcW w:w="6390" w:type="dxa"/>
            <w:shd w:val="clear" w:color="auto" w:fill="auto"/>
          </w:tcPr>
          <w:p w14:paraId="7723F60D" w14:textId="77777777" w:rsidR="006852CF" w:rsidRPr="00630AF5" w:rsidRDefault="006852CF" w:rsidP="006852CF">
            <w:pPr>
              <w:pStyle w:val="ListParagraph"/>
              <w:numPr>
                <w:ilvl w:val="0"/>
                <w:numId w:val="24"/>
              </w:numPr>
              <w:ind w:left="139" w:hanging="180"/>
              <w:jc w:val="left"/>
              <w:rPr>
                <w:sz w:val="22"/>
                <w:szCs w:val="22"/>
              </w:rPr>
            </w:pPr>
            <w:r w:rsidRPr="00630AF5">
              <w:rPr>
                <w:sz w:val="22"/>
                <w:szCs w:val="22"/>
              </w:rPr>
              <w:t>Added “international” to the list of appropriate governing codes.</w:t>
            </w:r>
          </w:p>
          <w:p w14:paraId="39A342B0" w14:textId="77777777" w:rsidR="006852CF" w:rsidRPr="00630AF5" w:rsidRDefault="006852CF" w:rsidP="006852CF">
            <w:pPr>
              <w:pStyle w:val="ListParagraph"/>
              <w:numPr>
                <w:ilvl w:val="0"/>
                <w:numId w:val="24"/>
              </w:numPr>
              <w:ind w:left="139" w:hanging="180"/>
              <w:jc w:val="left"/>
              <w:rPr>
                <w:sz w:val="22"/>
                <w:szCs w:val="22"/>
              </w:rPr>
            </w:pPr>
            <w:r w:rsidRPr="00630AF5">
              <w:rPr>
                <w:sz w:val="22"/>
                <w:szCs w:val="22"/>
              </w:rPr>
              <w:t>Updated Section 5, para.2 to distinguish between requirements for the piping systems per B31 codes and EN13480 standard.</w:t>
            </w:r>
          </w:p>
          <w:p w14:paraId="47423E6B" w14:textId="0B1FC752" w:rsidR="006852CF" w:rsidRPr="00630AF5" w:rsidRDefault="006852CF" w:rsidP="006852CF">
            <w:pPr>
              <w:pStyle w:val="ListParagraph"/>
              <w:numPr>
                <w:ilvl w:val="0"/>
                <w:numId w:val="24"/>
              </w:numPr>
              <w:ind w:left="139" w:hanging="180"/>
              <w:jc w:val="left"/>
              <w:rPr>
                <w:sz w:val="22"/>
                <w:szCs w:val="22"/>
              </w:rPr>
            </w:pPr>
            <w:r w:rsidRPr="00630AF5">
              <w:rPr>
                <w:sz w:val="22"/>
                <w:szCs w:val="22"/>
              </w:rPr>
              <w:t>Updated Table 1 t</w:t>
            </w:r>
            <w:r w:rsidR="00D35494">
              <w:rPr>
                <w:sz w:val="22"/>
                <w:szCs w:val="22"/>
              </w:rPr>
              <w:t>o indicate EN13480 as an applicable standard</w:t>
            </w:r>
            <w:r w:rsidRPr="00630AF5">
              <w:rPr>
                <w:sz w:val="22"/>
                <w:szCs w:val="22"/>
              </w:rPr>
              <w:t>.</w:t>
            </w:r>
          </w:p>
          <w:p w14:paraId="6370E687" w14:textId="0795A06B" w:rsidR="00762C28" w:rsidRPr="00630AF5" w:rsidRDefault="00762C28" w:rsidP="006852CF">
            <w:pPr>
              <w:pStyle w:val="ListParagraph"/>
              <w:numPr>
                <w:ilvl w:val="0"/>
                <w:numId w:val="24"/>
              </w:numPr>
              <w:ind w:left="139" w:hanging="180"/>
              <w:jc w:val="left"/>
              <w:rPr>
                <w:sz w:val="22"/>
                <w:szCs w:val="22"/>
              </w:rPr>
            </w:pPr>
            <w:r w:rsidRPr="00630AF5">
              <w:rPr>
                <w:sz w:val="22"/>
                <w:szCs w:val="22"/>
              </w:rPr>
              <w:t>Updated Section 6 to include requirements for proof testing.</w:t>
            </w:r>
          </w:p>
          <w:p w14:paraId="5361589A" w14:textId="77777777" w:rsidR="006852CF" w:rsidRPr="00630AF5" w:rsidRDefault="006852CF" w:rsidP="006852CF">
            <w:pPr>
              <w:pStyle w:val="ListParagraph"/>
              <w:numPr>
                <w:ilvl w:val="0"/>
                <w:numId w:val="24"/>
              </w:numPr>
              <w:ind w:left="139" w:hanging="180"/>
              <w:jc w:val="left"/>
              <w:rPr>
                <w:sz w:val="22"/>
                <w:szCs w:val="22"/>
              </w:rPr>
            </w:pPr>
            <w:r w:rsidRPr="00630AF5">
              <w:rPr>
                <w:sz w:val="22"/>
                <w:szCs w:val="22"/>
              </w:rPr>
              <w:t>Updated Section 7 to distinguish between requirements for the Engineering Note for the piping systems per B31 codes and EN13480 standard.</w:t>
            </w:r>
          </w:p>
          <w:p w14:paraId="22AF3559" w14:textId="5CB056B8" w:rsidR="006852CF" w:rsidRPr="00630AF5" w:rsidRDefault="00203358" w:rsidP="006852CF">
            <w:pPr>
              <w:pStyle w:val="ListParagraph"/>
              <w:numPr>
                <w:ilvl w:val="0"/>
                <w:numId w:val="24"/>
              </w:numPr>
              <w:ind w:left="139" w:hanging="180"/>
              <w:jc w:val="left"/>
              <w:rPr>
                <w:sz w:val="22"/>
                <w:szCs w:val="22"/>
              </w:rPr>
            </w:pPr>
            <w:r>
              <w:rPr>
                <w:sz w:val="22"/>
                <w:szCs w:val="22"/>
              </w:rPr>
              <w:t>Added T</w:t>
            </w:r>
            <w:r w:rsidR="006852CF" w:rsidRPr="00630AF5">
              <w:rPr>
                <w:sz w:val="22"/>
                <w:szCs w:val="22"/>
              </w:rPr>
              <w:t>echnical Appendix 2 - EN13480-5 Table 9.4-1</w:t>
            </w:r>
          </w:p>
        </w:tc>
        <w:tc>
          <w:tcPr>
            <w:tcW w:w="1800" w:type="dxa"/>
            <w:shd w:val="clear" w:color="auto" w:fill="auto"/>
          </w:tcPr>
          <w:p w14:paraId="369E6136" w14:textId="5E85D253" w:rsidR="006852CF" w:rsidRPr="00630AF5" w:rsidRDefault="00A65C78" w:rsidP="006852CF">
            <w:pPr>
              <w:tabs>
                <w:tab w:val="left" w:pos="720"/>
              </w:tabs>
              <w:jc w:val="left"/>
              <w:rPr>
                <w:sz w:val="22"/>
                <w:szCs w:val="22"/>
              </w:rPr>
            </w:pPr>
            <w:r>
              <w:rPr>
                <w:sz w:val="22"/>
                <w:szCs w:val="22"/>
              </w:rPr>
              <w:t xml:space="preserve">August </w:t>
            </w:r>
            <w:r w:rsidR="006852CF" w:rsidRPr="00630AF5">
              <w:rPr>
                <w:sz w:val="22"/>
                <w:szCs w:val="22"/>
              </w:rPr>
              <w:t>2016</w:t>
            </w:r>
          </w:p>
        </w:tc>
      </w:tr>
      <w:tr w:rsidR="00731298" w:rsidRPr="00630AF5" w14:paraId="27097A05" w14:textId="77777777" w:rsidTr="00203358">
        <w:tc>
          <w:tcPr>
            <w:tcW w:w="2065" w:type="dxa"/>
            <w:shd w:val="clear" w:color="auto" w:fill="auto"/>
          </w:tcPr>
          <w:p w14:paraId="6C86B0CA" w14:textId="3F6A0F70" w:rsidR="00731298" w:rsidRPr="00630AF5" w:rsidRDefault="0024703A" w:rsidP="000C3589">
            <w:pPr>
              <w:tabs>
                <w:tab w:val="left" w:pos="720"/>
              </w:tabs>
              <w:jc w:val="left"/>
              <w:rPr>
                <w:sz w:val="22"/>
                <w:szCs w:val="22"/>
              </w:rPr>
            </w:pPr>
            <w:r w:rsidRPr="00630AF5">
              <w:rPr>
                <w:sz w:val="22"/>
                <w:szCs w:val="22"/>
              </w:rPr>
              <w:t>Michael</w:t>
            </w:r>
            <w:r w:rsidR="00731298" w:rsidRPr="00630AF5">
              <w:rPr>
                <w:sz w:val="22"/>
                <w:szCs w:val="22"/>
              </w:rPr>
              <w:t xml:space="preserve"> White</w:t>
            </w:r>
          </w:p>
        </w:tc>
        <w:tc>
          <w:tcPr>
            <w:tcW w:w="6390" w:type="dxa"/>
            <w:shd w:val="clear" w:color="auto" w:fill="auto"/>
          </w:tcPr>
          <w:p w14:paraId="063937FD" w14:textId="5642AFD3" w:rsidR="00731298" w:rsidRPr="00630AF5" w:rsidRDefault="00FF665A" w:rsidP="001E31BB">
            <w:pPr>
              <w:pStyle w:val="ListParagraph"/>
              <w:numPr>
                <w:ilvl w:val="0"/>
                <w:numId w:val="24"/>
              </w:numPr>
              <w:ind w:left="139" w:hanging="180"/>
              <w:jc w:val="left"/>
              <w:rPr>
                <w:sz w:val="22"/>
                <w:szCs w:val="22"/>
              </w:rPr>
            </w:pPr>
            <w:r w:rsidRPr="00630AF5">
              <w:rPr>
                <w:sz w:val="22"/>
                <w:szCs w:val="22"/>
              </w:rPr>
              <w:t xml:space="preserve">Added low </w:t>
            </w:r>
            <w:r w:rsidR="001E31BB" w:rsidRPr="00630AF5">
              <w:rPr>
                <w:sz w:val="22"/>
                <w:szCs w:val="22"/>
              </w:rPr>
              <w:t>stress</w:t>
            </w:r>
            <w:r w:rsidRPr="00630AF5">
              <w:rPr>
                <w:sz w:val="22"/>
                <w:szCs w:val="22"/>
              </w:rPr>
              <w:t xml:space="preserve"> piping category</w:t>
            </w:r>
          </w:p>
        </w:tc>
        <w:tc>
          <w:tcPr>
            <w:tcW w:w="1800" w:type="dxa"/>
            <w:shd w:val="clear" w:color="auto" w:fill="auto"/>
          </w:tcPr>
          <w:p w14:paraId="5C258919" w14:textId="4A838CC4" w:rsidR="00731298" w:rsidRPr="00630AF5" w:rsidRDefault="005013BC" w:rsidP="000C3589">
            <w:pPr>
              <w:tabs>
                <w:tab w:val="left" w:pos="720"/>
              </w:tabs>
              <w:jc w:val="left"/>
              <w:rPr>
                <w:sz w:val="22"/>
                <w:szCs w:val="22"/>
              </w:rPr>
            </w:pPr>
            <w:r w:rsidRPr="00630AF5">
              <w:rPr>
                <w:sz w:val="22"/>
                <w:szCs w:val="22"/>
              </w:rPr>
              <w:t>March</w:t>
            </w:r>
            <w:r w:rsidR="00A65C78">
              <w:rPr>
                <w:sz w:val="22"/>
                <w:szCs w:val="22"/>
              </w:rPr>
              <w:t xml:space="preserve"> </w:t>
            </w:r>
            <w:r w:rsidR="00731298" w:rsidRPr="00630AF5">
              <w:rPr>
                <w:sz w:val="22"/>
                <w:szCs w:val="22"/>
              </w:rPr>
              <w:t>201</w:t>
            </w:r>
            <w:r w:rsidR="009B59D7" w:rsidRPr="00630AF5">
              <w:rPr>
                <w:sz w:val="22"/>
                <w:szCs w:val="22"/>
              </w:rPr>
              <w:t>6</w:t>
            </w:r>
          </w:p>
        </w:tc>
      </w:tr>
      <w:tr w:rsidR="00C463BC" w:rsidRPr="00630AF5" w14:paraId="4B7251C8" w14:textId="77777777" w:rsidTr="00203358">
        <w:tc>
          <w:tcPr>
            <w:tcW w:w="2065" w:type="dxa"/>
            <w:shd w:val="clear" w:color="auto" w:fill="auto"/>
          </w:tcPr>
          <w:p w14:paraId="4A3488BB" w14:textId="7BB84590" w:rsidR="00C463BC" w:rsidRPr="00630AF5" w:rsidRDefault="00C463BC" w:rsidP="000C3589">
            <w:pPr>
              <w:tabs>
                <w:tab w:val="left" w:pos="720"/>
              </w:tabs>
              <w:jc w:val="left"/>
              <w:rPr>
                <w:rFonts w:eastAsiaTheme="majorEastAsia"/>
                <w:b/>
                <w:color w:val="243F60" w:themeColor="accent1" w:themeShade="7F"/>
                <w:sz w:val="22"/>
                <w:szCs w:val="22"/>
              </w:rPr>
            </w:pPr>
            <w:r w:rsidRPr="00630AF5">
              <w:rPr>
                <w:sz w:val="22"/>
                <w:szCs w:val="22"/>
              </w:rPr>
              <w:t>Terry Tope</w:t>
            </w:r>
          </w:p>
        </w:tc>
        <w:tc>
          <w:tcPr>
            <w:tcW w:w="6390" w:type="dxa"/>
            <w:shd w:val="clear" w:color="auto" w:fill="auto"/>
          </w:tcPr>
          <w:p w14:paraId="6DF5D7F2" w14:textId="77777777" w:rsidR="0067083D" w:rsidRPr="00630AF5" w:rsidRDefault="004135E2" w:rsidP="0067083D">
            <w:pPr>
              <w:pStyle w:val="ListParagraph"/>
              <w:numPr>
                <w:ilvl w:val="0"/>
                <w:numId w:val="24"/>
              </w:numPr>
              <w:ind w:left="139" w:hanging="180"/>
              <w:jc w:val="left"/>
              <w:rPr>
                <w:rFonts w:eastAsiaTheme="majorEastAsia"/>
                <w:b/>
                <w:color w:val="243F60" w:themeColor="accent1" w:themeShade="7F"/>
                <w:sz w:val="22"/>
                <w:szCs w:val="22"/>
              </w:rPr>
            </w:pPr>
            <w:r w:rsidRPr="00630AF5">
              <w:rPr>
                <w:sz w:val="22"/>
                <w:szCs w:val="22"/>
              </w:rPr>
              <w:t xml:space="preserve">Clarified 150,000 ft-lb threshold for piping engineering note generation.  </w:t>
            </w:r>
          </w:p>
          <w:p w14:paraId="05D38D12" w14:textId="77777777" w:rsidR="0067083D" w:rsidRPr="00630AF5" w:rsidRDefault="004135E2" w:rsidP="0067083D">
            <w:pPr>
              <w:pStyle w:val="ListParagraph"/>
              <w:numPr>
                <w:ilvl w:val="0"/>
                <w:numId w:val="24"/>
              </w:numPr>
              <w:ind w:left="139" w:hanging="180"/>
              <w:jc w:val="left"/>
              <w:rPr>
                <w:rFonts w:eastAsiaTheme="majorEastAsia"/>
                <w:b/>
                <w:color w:val="243F60" w:themeColor="accent1" w:themeShade="7F"/>
                <w:sz w:val="22"/>
                <w:szCs w:val="22"/>
              </w:rPr>
            </w:pPr>
            <w:r w:rsidRPr="00630AF5">
              <w:rPr>
                <w:sz w:val="22"/>
                <w:szCs w:val="22"/>
              </w:rPr>
              <w:t xml:space="preserve">Added an exclusion for piping attached to a single gas bottle.  </w:t>
            </w:r>
          </w:p>
          <w:p w14:paraId="2D35D70D" w14:textId="77777777" w:rsidR="0067083D" w:rsidRPr="00630AF5" w:rsidRDefault="004135E2" w:rsidP="0067083D">
            <w:pPr>
              <w:pStyle w:val="ListParagraph"/>
              <w:numPr>
                <w:ilvl w:val="0"/>
                <w:numId w:val="24"/>
              </w:numPr>
              <w:ind w:left="139" w:hanging="180"/>
              <w:jc w:val="left"/>
              <w:rPr>
                <w:rFonts w:eastAsiaTheme="majorEastAsia"/>
                <w:b/>
                <w:color w:val="243F60" w:themeColor="accent1" w:themeShade="7F"/>
                <w:sz w:val="22"/>
                <w:szCs w:val="22"/>
              </w:rPr>
            </w:pPr>
            <w:r w:rsidRPr="00630AF5">
              <w:rPr>
                <w:sz w:val="22"/>
                <w:szCs w:val="22"/>
              </w:rPr>
              <w:t xml:space="preserve">Added guidance with respect to independent review.  </w:t>
            </w:r>
          </w:p>
          <w:p w14:paraId="4658D8B0" w14:textId="77777777" w:rsidR="0067083D" w:rsidRPr="00630AF5" w:rsidRDefault="004135E2" w:rsidP="0067083D">
            <w:pPr>
              <w:pStyle w:val="ListParagraph"/>
              <w:numPr>
                <w:ilvl w:val="0"/>
                <w:numId w:val="24"/>
              </w:numPr>
              <w:ind w:left="139" w:hanging="180"/>
              <w:jc w:val="left"/>
              <w:rPr>
                <w:rFonts w:eastAsiaTheme="majorEastAsia"/>
                <w:b/>
                <w:color w:val="243F60" w:themeColor="accent1" w:themeShade="7F"/>
                <w:sz w:val="22"/>
                <w:szCs w:val="22"/>
              </w:rPr>
            </w:pPr>
            <w:r w:rsidRPr="00630AF5">
              <w:rPr>
                <w:sz w:val="22"/>
                <w:szCs w:val="22"/>
              </w:rPr>
              <w:t xml:space="preserve">Added WPS and inspection guidance in 7.0 items 6 and 7.  </w:t>
            </w:r>
          </w:p>
          <w:p w14:paraId="5C6E5AA7" w14:textId="597DB080" w:rsidR="00C463BC" w:rsidRPr="00630AF5" w:rsidRDefault="004135E2" w:rsidP="0067083D">
            <w:pPr>
              <w:pStyle w:val="ListParagraph"/>
              <w:numPr>
                <w:ilvl w:val="0"/>
                <w:numId w:val="24"/>
              </w:numPr>
              <w:ind w:left="139" w:hanging="180"/>
              <w:jc w:val="left"/>
              <w:rPr>
                <w:rFonts w:eastAsiaTheme="majorEastAsia"/>
                <w:b/>
                <w:color w:val="243F60" w:themeColor="accent1" w:themeShade="7F"/>
                <w:sz w:val="22"/>
                <w:szCs w:val="22"/>
              </w:rPr>
            </w:pPr>
            <w:r w:rsidRPr="00630AF5">
              <w:rPr>
                <w:sz w:val="22"/>
                <w:szCs w:val="22"/>
              </w:rPr>
              <w:t>In-process examination form added as a technical appendix.</w:t>
            </w:r>
            <w:r w:rsidRPr="00630AF5">
              <w:rPr>
                <w:b/>
                <w:sz w:val="22"/>
                <w:szCs w:val="22"/>
              </w:rPr>
              <w:t xml:space="preserve">  </w:t>
            </w:r>
          </w:p>
        </w:tc>
        <w:tc>
          <w:tcPr>
            <w:tcW w:w="1800" w:type="dxa"/>
            <w:shd w:val="clear" w:color="auto" w:fill="auto"/>
          </w:tcPr>
          <w:p w14:paraId="1098A804" w14:textId="637143B1" w:rsidR="00C463BC" w:rsidRPr="00630AF5" w:rsidRDefault="00D055BA" w:rsidP="000C3589">
            <w:pPr>
              <w:tabs>
                <w:tab w:val="left" w:pos="720"/>
              </w:tabs>
              <w:jc w:val="left"/>
              <w:rPr>
                <w:rFonts w:eastAsiaTheme="majorEastAsia"/>
                <w:b/>
                <w:color w:val="243F60" w:themeColor="accent1" w:themeShade="7F"/>
                <w:sz w:val="22"/>
                <w:szCs w:val="22"/>
              </w:rPr>
            </w:pPr>
            <w:r w:rsidRPr="00630AF5">
              <w:rPr>
                <w:sz w:val="22"/>
                <w:szCs w:val="22"/>
              </w:rPr>
              <w:t>Jun</w:t>
            </w:r>
            <w:r w:rsidR="00A65C78">
              <w:rPr>
                <w:sz w:val="22"/>
                <w:szCs w:val="22"/>
              </w:rPr>
              <w:t xml:space="preserve">e </w:t>
            </w:r>
            <w:r w:rsidR="00C463BC" w:rsidRPr="00630AF5">
              <w:rPr>
                <w:sz w:val="22"/>
                <w:szCs w:val="22"/>
              </w:rPr>
              <w:t>2015</w:t>
            </w:r>
          </w:p>
        </w:tc>
      </w:tr>
      <w:tr w:rsidR="008252BD" w:rsidRPr="00630AF5" w14:paraId="4DEE8328" w14:textId="77777777" w:rsidTr="00203358">
        <w:tc>
          <w:tcPr>
            <w:tcW w:w="2065" w:type="dxa"/>
            <w:shd w:val="clear" w:color="auto" w:fill="auto"/>
          </w:tcPr>
          <w:p w14:paraId="10ADE8D9" w14:textId="2CB68109" w:rsidR="008252BD" w:rsidRPr="00630AF5" w:rsidRDefault="00156A3F" w:rsidP="00156A3F">
            <w:pPr>
              <w:tabs>
                <w:tab w:val="left" w:pos="720"/>
              </w:tabs>
              <w:jc w:val="left"/>
              <w:rPr>
                <w:b/>
                <w:sz w:val="22"/>
                <w:szCs w:val="22"/>
              </w:rPr>
            </w:pPr>
            <w:r w:rsidRPr="00630AF5">
              <w:rPr>
                <w:sz w:val="22"/>
                <w:szCs w:val="22"/>
              </w:rPr>
              <w:t>Terry Tope</w:t>
            </w:r>
          </w:p>
        </w:tc>
        <w:tc>
          <w:tcPr>
            <w:tcW w:w="6390" w:type="dxa"/>
            <w:shd w:val="clear" w:color="auto" w:fill="auto"/>
          </w:tcPr>
          <w:p w14:paraId="7ACA9150" w14:textId="418C3AD9" w:rsidR="008252BD" w:rsidRPr="00630AF5" w:rsidRDefault="008252BD" w:rsidP="00156A3F">
            <w:pPr>
              <w:tabs>
                <w:tab w:val="left" w:pos="720"/>
              </w:tabs>
              <w:jc w:val="left"/>
              <w:rPr>
                <w:b/>
                <w:sz w:val="22"/>
                <w:szCs w:val="22"/>
              </w:rPr>
            </w:pPr>
            <w:r w:rsidRPr="00630AF5">
              <w:rPr>
                <w:sz w:val="22"/>
                <w:szCs w:val="22"/>
              </w:rPr>
              <w:t>Updated Teamcenter posting procedure.</w:t>
            </w:r>
          </w:p>
        </w:tc>
        <w:tc>
          <w:tcPr>
            <w:tcW w:w="1800" w:type="dxa"/>
            <w:shd w:val="clear" w:color="auto" w:fill="auto"/>
          </w:tcPr>
          <w:p w14:paraId="4835AB04" w14:textId="1C59306F" w:rsidR="008252BD" w:rsidRPr="00630AF5" w:rsidRDefault="00A65C78" w:rsidP="00156A3F">
            <w:pPr>
              <w:tabs>
                <w:tab w:val="left" w:pos="720"/>
              </w:tabs>
              <w:jc w:val="left"/>
              <w:rPr>
                <w:b/>
                <w:sz w:val="22"/>
                <w:szCs w:val="22"/>
              </w:rPr>
            </w:pPr>
            <w:r>
              <w:rPr>
                <w:sz w:val="22"/>
                <w:szCs w:val="22"/>
              </w:rPr>
              <w:t xml:space="preserve">April </w:t>
            </w:r>
            <w:r w:rsidR="00F14593" w:rsidRPr="00630AF5">
              <w:rPr>
                <w:sz w:val="22"/>
                <w:szCs w:val="22"/>
              </w:rPr>
              <w:t>2015</w:t>
            </w:r>
          </w:p>
        </w:tc>
      </w:tr>
      <w:tr w:rsidR="00AE0A43" w:rsidRPr="00630AF5" w14:paraId="5B3E13BD" w14:textId="77777777" w:rsidTr="00203358">
        <w:tc>
          <w:tcPr>
            <w:tcW w:w="2065" w:type="dxa"/>
            <w:shd w:val="clear" w:color="auto" w:fill="auto"/>
          </w:tcPr>
          <w:p w14:paraId="17E78174" w14:textId="778828C7" w:rsidR="00AE0A43" w:rsidRPr="00630AF5" w:rsidRDefault="00AE0A43" w:rsidP="00AF5AD1">
            <w:pPr>
              <w:tabs>
                <w:tab w:val="left" w:pos="720"/>
              </w:tabs>
              <w:jc w:val="left"/>
              <w:rPr>
                <w:rFonts w:eastAsiaTheme="majorEastAsia"/>
                <w:b/>
                <w:bCs/>
                <w:i/>
                <w:iCs/>
                <w:sz w:val="22"/>
                <w:szCs w:val="22"/>
                <w:lang w:bidi="x-none"/>
              </w:rPr>
            </w:pPr>
            <w:r w:rsidRPr="00630AF5">
              <w:rPr>
                <w:sz w:val="22"/>
                <w:szCs w:val="22"/>
              </w:rPr>
              <w:t>Terry Tope</w:t>
            </w:r>
          </w:p>
        </w:tc>
        <w:tc>
          <w:tcPr>
            <w:tcW w:w="6390" w:type="dxa"/>
            <w:shd w:val="clear" w:color="auto" w:fill="auto"/>
          </w:tcPr>
          <w:p w14:paraId="275E1037" w14:textId="5F44D6AD" w:rsidR="00AE0A43" w:rsidRPr="00630AF5" w:rsidRDefault="00885C19" w:rsidP="00AF5AD1">
            <w:pPr>
              <w:tabs>
                <w:tab w:val="left" w:pos="720"/>
              </w:tabs>
              <w:jc w:val="left"/>
              <w:rPr>
                <w:rFonts w:eastAsiaTheme="majorEastAsia"/>
                <w:bCs/>
                <w:i/>
                <w:iCs/>
                <w:sz w:val="22"/>
                <w:szCs w:val="22"/>
              </w:rPr>
            </w:pPr>
            <w:r w:rsidRPr="00630AF5">
              <w:rPr>
                <w:sz w:val="22"/>
                <w:szCs w:val="22"/>
              </w:rPr>
              <w:t>Required posting of</w:t>
            </w:r>
            <w:r w:rsidR="00E42668" w:rsidRPr="00630AF5">
              <w:rPr>
                <w:sz w:val="22"/>
                <w:szCs w:val="22"/>
              </w:rPr>
              <w:t xml:space="preserve"> engineering note to Teamcenter.  Explicitly noted that amendments require Division/Section/Center </w:t>
            </w:r>
            <w:r w:rsidR="006A52D1" w:rsidRPr="00630AF5">
              <w:rPr>
                <w:sz w:val="22"/>
                <w:szCs w:val="22"/>
              </w:rPr>
              <w:t>approval</w:t>
            </w:r>
            <w:r w:rsidR="00E42668" w:rsidRPr="00630AF5">
              <w:rPr>
                <w:sz w:val="22"/>
                <w:szCs w:val="22"/>
              </w:rPr>
              <w:t xml:space="preserve">.  Provided additional guidance with respect to used piping systems.  </w:t>
            </w:r>
          </w:p>
        </w:tc>
        <w:tc>
          <w:tcPr>
            <w:tcW w:w="1800" w:type="dxa"/>
            <w:shd w:val="clear" w:color="auto" w:fill="auto"/>
          </w:tcPr>
          <w:p w14:paraId="5EA0D5FC" w14:textId="14B00C14" w:rsidR="00AE0A43" w:rsidRPr="00630AF5" w:rsidRDefault="00E776D1" w:rsidP="00AF5AD1">
            <w:pPr>
              <w:tabs>
                <w:tab w:val="left" w:pos="720"/>
              </w:tabs>
              <w:jc w:val="left"/>
              <w:rPr>
                <w:rFonts w:eastAsiaTheme="majorEastAsia"/>
                <w:bCs/>
                <w:i/>
                <w:iCs/>
                <w:sz w:val="22"/>
                <w:szCs w:val="22"/>
              </w:rPr>
            </w:pPr>
            <w:r w:rsidRPr="00630AF5">
              <w:rPr>
                <w:sz w:val="22"/>
                <w:szCs w:val="22"/>
              </w:rPr>
              <w:t>Oct</w:t>
            </w:r>
            <w:r w:rsidR="00A65C78">
              <w:rPr>
                <w:sz w:val="22"/>
                <w:szCs w:val="22"/>
              </w:rPr>
              <w:t xml:space="preserve">ober </w:t>
            </w:r>
            <w:r w:rsidR="00F1383C" w:rsidRPr="00630AF5">
              <w:rPr>
                <w:sz w:val="22"/>
                <w:szCs w:val="22"/>
              </w:rPr>
              <w:t>2014</w:t>
            </w:r>
          </w:p>
        </w:tc>
      </w:tr>
      <w:tr w:rsidR="00717252" w:rsidRPr="00630AF5" w14:paraId="3D2CF23D" w14:textId="77777777" w:rsidTr="00203358">
        <w:tc>
          <w:tcPr>
            <w:tcW w:w="2065" w:type="dxa"/>
            <w:shd w:val="clear" w:color="auto" w:fill="auto"/>
          </w:tcPr>
          <w:p w14:paraId="64BADB6F" w14:textId="77777777" w:rsidR="00717252" w:rsidRPr="00630AF5" w:rsidRDefault="00717252" w:rsidP="00D221C7">
            <w:pPr>
              <w:tabs>
                <w:tab w:val="left" w:pos="720"/>
              </w:tabs>
              <w:jc w:val="left"/>
              <w:rPr>
                <w:sz w:val="22"/>
                <w:szCs w:val="22"/>
              </w:rPr>
            </w:pPr>
            <w:r w:rsidRPr="00630AF5">
              <w:rPr>
                <w:sz w:val="22"/>
                <w:szCs w:val="22"/>
              </w:rPr>
              <w:t>Thomas Page</w:t>
            </w:r>
          </w:p>
        </w:tc>
        <w:tc>
          <w:tcPr>
            <w:tcW w:w="6390" w:type="dxa"/>
            <w:shd w:val="clear" w:color="auto" w:fill="auto"/>
            <w:vAlign w:val="center"/>
          </w:tcPr>
          <w:p w14:paraId="6F812B28" w14:textId="77777777" w:rsidR="00717252" w:rsidRPr="00630AF5" w:rsidRDefault="00717252" w:rsidP="00D221C7">
            <w:pPr>
              <w:tabs>
                <w:tab w:val="left" w:pos="720"/>
              </w:tabs>
              <w:jc w:val="left"/>
              <w:rPr>
                <w:sz w:val="22"/>
                <w:szCs w:val="22"/>
              </w:rPr>
            </w:pPr>
            <w:r w:rsidRPr="00630AF5">
              <w:rPr>
                <w:sz w:val="22"/>
                <w:szCs w:val="22"/>
              </w:rPr>
              <w:t>Revised wording in Section 5.0, Item 8 to clarify the review of Amendments.  Added wording in Section 7.0, Items 7, 8 and 9.</w:t>
            </w:r>
          </w:p>
        </w:tc>
        <w:tc>
          <w:tcPr>
            <w:tcW w:w="1800" w:type="dxa"/>
            <w:shd w:val="clear" w:color="auto" w:fill="auto"/>
          </w:tcPr>
          <w:p w14:paraId="496184B5" w14:textId="45084654" w:rsidR="00717252" w:rsidRPr="00630AF5" w:rsidRDefault="00A65C78" w:rsidP="00717252">
            <w:pPr>
              <w:tabs>
                <w:tab w:val="left" w:pos="720"/>
              </w:tabs>
              <w:jc w:val="left"/>
              <w:rPr>
                <w:sz w:val="22"/>
                <w:szCs w:val="22"/>
              </w:rPr>
            </w:pPr>
            <w:r>
              <w:rPr>
                <w:sz w:val="22"/>
                <w:szCs w:val="22"/>
              </w:rPr>
              <w:t xml:space="preserve">September </w:t>
            </w:r>
            <w:r w:rsidR="00717252" w:rsidRPr="00630AF5">
              <w:rPr>
                <w:sz w:val="22"/>
                <w:szCs w:val="22"/>
              </w:rPr>
              <w:t>2012</w:t>
            </w:r>
          </w:p>
        </w:tc>
      </w:tr>
      <w:tr w:rsidR="00743FAE" w:rsidRPr="00630AF5" w14:paraId="7F8EA70D" w14:textId="77777777" w:rsidTr="00203358">
        <w:tc>
          <w:tcPr>
            <w:tcW w:w="2065" w:type="dxa"/>
            <w:shd w:val="clear" w:color="auto" w:fill="auto"/>
          </w:tcPr>
          <w:p w14:paraId="0055E9E0" w14:textId="77777777" w:rsidR="00743FAE" w:rsidRPr="00630AF5" w:rsidRDefault="007743E8" w:rsidP="00717252">
            <w:pPr>
              <w:tabs>
                <w:tab w:val="left" w:pos="720"/>
              </w:tabs>
              <w:jc w:val="left"/>
              <w:rPr>
                <w:sz w:val="22"/>
                <w:szCs w:val="22"/>
              </w:rPr>
            </w:pPr>
            <w:r w:rsidRPr="00630AF5">
              <w:rPr>
                <w:sz w:val="22"/>
                <w:szCs w:val="22"/>
              </w:rPr>
              <w:t>Thomas Page</w:t>
            </w:r>
          </w:p>
        </w:tc>
        <w:tc>
          <w:tcPr>
            <w:tcW w:w="6390" w:type="dxa"/>
            <w:shd w:val="clear" w:color="auto" w:fill="auto"/>
            <w:vAlign w:val="center"/>
          </w:tcPr>
          <w:p w14:paraId="7AF9F66F" w14:textId="0583F18B" w:rsidR="00743FAE" w:rsidRPr="00630AF5" w:rsidRDefault="00D35494" w:rsidP="00717252">
            <w:pPr>
              <w:tabs>
                <w:tab w:val="left" w:pos="720"/>
              </w:tabs>
              <w:jc w:val="left"/>
              <w:rPr>
                <w:sz w:val="22"/>
                <w:szCs w:val="22"/>
              </w:rPr>
            </w:pPr>
            <w:r>
              <w:rPr>
                <w:sz w:val="22"/>
                <w:szCs w:val="22"/>
              </w:rPr>
              <w:t>Applied</w:t>
            </w:r>
            <w:r w:rsidR="007743E8" w:rsidRPr="00630AF5">
              <w:rPr>
                <w:sz w:val="22"/>
                <w:szCs w:val="22"/>
              </w:rPr>
              <w:t xml:space="preserve"> new </w:t>
            </w:r>
            <w:r w:rsidR="003E613E" w:rsidRPr="00630AF5">
              <w:rPr>
                <w:sz w:val="22"/>
                <w:szCs w:val="22"/>
              </w:rPr>
              <w:t xml:space="preserve">FESHM </w:t>
            </w:r>
            <w:r>
              <w:rPr>
                <w:sz w:val="22"/>
                <w:szCs w:val="22"/>
              </w:rPr>
              <w:t>template.</w:t>
            </w:r>
            <w:r w:rsidR="009377C1" w:rsidRPr="00630AF5">
              <w:rPr>
                <w:sz w:val="22"/>
                <w:szCs w:val="22"/>
              </w:rPr>
              <w:t xml:space="preserve"> Revise</w:t>
            </w:r>
            <w:r>
              <w:rPr>
                <w:sz w:val="22"/>
                <w:szCs w:val="22"/>
              </w:rPr>
              <w:t>d wording in Section 7, Item 2.</w:t>
            </w:r>
            <w:r w:rsidR="009377C1" w:rsidRPr="00630AF5">
              <w:rPr>
                <w:sz w:val="22"/>
                <w:szCs w:val="22"/>
              </w:rPr>
              <w:t xml:space="preserve"> Added </w:t>
            </w:r>
            <w:r w:rsidR="00134BF4" w:rsidRPr="00630AF5">
              <w:rPr>
                <w:sz w:val="22"/>
                <w:szCs w:val="22"/>
              </w:rPr>
              <w:t xml:space="preserve">Non-flammable </w:t>
            </w:r>
            <w:r w:rsidR="009377C1" w:rsidRPr="00630AF5">
              <w:rPr>
                <w:sz w:val="22"/>
                <w:szCs w:val="22"/>
              </w:rPr>
              <w:t>Scintillator to Table 1.</w:t>
            </w:r>
          </w:p>
        </w:tc>
        <w:tc>
          <w:tcPr>
            <w:tcW w:w="1800" w:type="dxa"/>
            <w:shd w:val="clear" w:color="auto" w:fill="auto"/>
          </w:tcPr>
          <w:p w14:paraId="62700C24" w14:textId="1CB4CEA3" w:rsidR="00743FAE" w:rsidRPr="00630AF5" w:rsidRDefault="00E93086" w:rsidP="00717252">
            <w:pPr>
              <w:tabs>
                <w:tab w:val="left" w:pos="720"/>
              </w:tabs>
              <w:jc w:val="left"/>
              <w:rPr>
                <w:sz w:val="22"/>
                <w:szCs w:val="22"/>
              </w:rPr>
            </w:pPr>
            <w:r w:rsidRPr="00630AF5">
              <w:rPr>
                <w:sz w:val="22"/>
                <w:szCs w:val="22"/>
              </w:rPr>
              <w:t>Jul</w:t>
            </w:r>
            <w:r w:rsidR="00A65C78">
              <w:rPr>
                <w:sz w:val="22"/>
                <w:szCs w:val="22"/>
              </w:rPr>
              <w:t xml:space="preserve">y </w:t>
            </w:r>
            <w:r w:rsidR="00743FAE" w:rsidRPr="00630AF5">
              <w:rPr>
                <w:sz w:val="22"/>
                <w:szCs w:val="22"/>
              </w:rPr>
              <w:t>20</w:t>
            </w:r>
            <w:r w:rsidR="007743E8" w:rsidRPr="00630AF5">
              <w:rPr>
                <w:sz w:val="22"/>
                <w:szCs w:val="22"/>
              </w:rPr>
              <w:t>12</w:t>
            </w:r>
          </w:p>
        </w:tc>
      </w:tr>
    </w:tbl>
    <w:p w14:paraId="14EDC583" w14:textId="014A7566" w:rsidR="003E2363" w:rsidRPr="00630AF5" w:rsidRDefault="003E2363" w:rsidP="006852CF">
      <w:pPr>
        <w:jc w:val="center"/>
        <w:rPr>
          <w:b/>
          <w:sz w:val="28"/>
          <w:szCs w:val="28"/>
        </w:rPr>
      </w:pPr>
    </w:p>
    <w:p w14:paraId="20866807" w14:textId="038D2A72" w:rsidR="003E2363" w:rsidRPr="00630AF5" w:rsidRDefault="003E2363">
      <w:pPr>
        <w:jc w:val="left"/>
        <w:rPr>
          <w:b/>
          <w:sz w:val="28"/>
          <w:szCs w:val="28"/>
        </w:rPr>
      </w:pPr>
    </w:p>
    <w:p w14:paraId="56E3EEBC" w14:textId="77777777" w:rsidR="006852CF" w:rsidRPr="00630AF5" w:rsidRDefault="006852CF" w:rsidP="006852CF">
      <w:pPr>
        <w:jc w:val="center"/>
        <w:rPr>
          <w:b/>
          <w:sz w:val="28"/>
          <w:szCs w:val="28"/>
        </w:rPr>
      </w:pPr>
    </w:p>
    <w:p w14:paraId="00EB2665" w14:textId="77777777" w:rsidR="00D35494" w:rsidRDefault="00D35494">
      <w:pPr>
        <w:jc w:val="left"/>
        <w:rPr>
          <w:b/>
          <w:sz w:val="28"/>
          <w:szCs w:val="28"/>
        </w:rPr>
      </w:pPr>
      <w:r>
        <w:rPr>
          <w:b/>
          <w:sz w:val="28"/>
          <w:szCs w:val="28"/>
        </w:rPr>
        <w:br w:type="page"/>
      </w:r>
    </w:p>
    <w:p w14:paraId="34EFC556" w14:textId="73F108CA" w:rsidR="00A96FFC" w:rsidRPr="00630AF5" w:rsidRDefault="00A96FFC" w:rsidP="006852CF">
      <w:pPr>
        <w:jc w:val="center"/>
        <w:rPr>
          <w:b/>
          <w:sz w:val="28"/>
          <w:szCs w:val="28"/>
        </w:rPr>
      </w:pPr>
      <w:r w:rsidRPr="00630AF5">
        <w:rPr>
          <w:b/>
          <w:sz w:val="28"/>
          <w:szCs w:val="28"/>
        </w:rPr>
        <w:lastRenderedPageBreak/>
        <w:t>TABLE OF CONTENTS</w:t>
      </w:r>
    </w:p>
    <w:p w14:paraId="6D72507A" w14:textId="77777777" w:rsidR="00A96FFC" w:rsidRPr="00630AF5" w:rsidRDefault="00A96FFC">
      <w:pPr>
        <w:rPr>
          <w:bCs/>
        </w:rPr>
      </w:pPr>
    </w:p>
    <w:p w14:paraId="0E7088B5" w14:textId="5D2E2DA4" w:rsidR="00677EED" w:rsidRDefault="0031189E">
      <w:pPr>
        <w:pStyle w:val="TOC1"/>
        <w:rPr>
          <w:rFonts w:asciiTheme="minorHAnsi" w:eastAsiaTheme="minorEastAsia" w:hAnsiTheme="minorHAnsi" w:cstheme="minorBidi"/>
          <w:noProof/>
          <w:sz w:val="22"/>
          <w:szCs w:val="22"/>
        </w:rPr>
      </w:pPr>
      <w:r w:rsidRPr="00630AF5">
        <w:rPr>
          <w:bCs/>
        </w:rPr>
        <w:fldChar w:fldCharType="begin"/>
      </w:r>
      <w:r w:rsidR="00A96FFC" w:rsidRPr="00630AF5">
        <w:rPr>
          <w:bCs/>
        </w:rPr>
        <w:instrText xml:space="preserve"> TOC \o "1-3" \h \z \u </w:instrText>
      </w:r>
      <w:r w:rsidRPr="00630AF5">
        <w:rPr>
          <w:bCs/>
        </w:rPr>
        <w:fldChar w:fldCharType="separate"/>
      </w:r>
      <w:hyperlink w:anchor="_Toc16516379" w:history="1">
        <w:r w:rsidR="00677EED" w:rsidRPr="00402704">
          <w:rPr>
            <w:rStyle w:val="Hyperlink"/>
            <w:rFonts w:ascii="Times New Roman Bold" w:hAnsi="Times New Roman Bold"/>
            <w:noProof/>
          </w:rPr>
          <w:t>1.0</w:t>
        </w:r>
        <w:r w:rsidR="00677EED">
          <w:rPr>
            <w:rFonts w:asciiTheme="minorHAnsi" w:eastAsiaTheme="minorEastAsia" w:hAnsiTheme="minorHAnsi" w:cstheme="minorBidi"/>
            <w:noProof/>
            <w:sz w:val="22"/>
            <w:szCs w:val="22"/>
          </w:rPr>
          <w:tab/>
        </w:r>
        <w:r w:rsidR="00677EED" w:rsidRPr="00402704">
          <w:rPr>
            <w:rStyle w:val="Hyperlink"/>
            <w:noProof/>
          </w:rPr>
          <w:t>INTRODUCTION AND SCOPE</w:t>
        </w:r>
        <w:r w:rsidR="00677EED">
          <w:rPr>
            <w:noProof/>
            <w:webHidden/>
          </w:rPr>
          <w:tab/>
        </w:r>
        <w:r w:rsidR="00677EED">
          <w:rPr>
            <w:noProof/>
            <w:webHidden/>
          </w:rPr>
          <w:fldChar w:fldCharType="begin"/>
        </w:r>
        <w:r w:rsidR="00677EED">
          <w:rPr>
            <w:noProof/>
            <w:webHidden/>
          </w:rPr>
          <w:instrText xml:space="preserve"> PAGEREF _Toc16516379 \h </w:instrText>
        </w:r>
        <w:r w:rsidR="00677EED">
          <w:rPr>
            <w:noProof/>
            <w:webHidden/>
          </w:rPr>
        </w:r>
        <w:r w:rsidR="00677EED">
          <w:rPr>
            <w:noProof/>
            <w:webHidden/>
          </w:rPr>
          <w:fldChar w:fldCharType="separate"/>
        </w:r>
        <w:r w:rsidR="00677EED">
          <w:rPr>
            <w:noProof/>
            <w:webHidden/>
          </w:rPr>
          <w:t>3</w:t>
        </w:r>
        <w:r w:rsidR="00677EED">
          <w:rPr>
            <w:noProof/>
            <w:webHidden/>
          </w:rPr>
          <w:fldChar w:fldCharType="end"/>
        </w:r>
      </w:hyperlink>
    </w:p>
    <w:p w14:paraId="0E393563" w14:textId="2B1AF418" w:rsidR="00677EED" w:rsidRDefault="00677EED">
      <w:pPr>
        <w:pStyle w:val="TOC1"/>
        <w:rPr>
          <w:rFonts w:asciiTheme="minorHAnsi" w:eastAsiaTheme="minorEastAsia" w:hAnsiTheme="minorHAnsi" w:cstheme="minorBidi"/>
          <w:noProof/>
          <w:sz w:val="22"/>
          <w:szCs w:val="22"/>
        </w:rPr>
      </w:pPr>
      <w:hyperlink w:anchor="_Toc16516380" w:history="1">
        <w:r w:rsidRPr="00402704">
          <w:rPr>
            <w:rStyle w:val="Hyperlink"/>
            <w:rFonts w:ascii="Times New Roman Bold" w:hAnsi="Times New Roman Bold"/>
            <w:noProof/>
          </w:rPr>
          <w:t>2.0</w:t>
        </w:r>
        <w:r>
          <w:rPr>
            <w:rFonts w:asciiTheme="minorHAnsi" w:eastAsiaTheme="minorEastAsia" w:hAnsiTheme="minorHAnsi" w:cstheme="minorBidi"/>
            <w:noProof/>
            <w:sz w:val="22"/>
            <w:szCs w:val="22"/>
          </w:rPr>
          <w:tab/>
        </w:r>
        <w:r w:rsidRPr="00402704">
          <w:rPr>
            <w:rStyle w:val="Hyperlink"/>
            <w:noProof/>
          </w:rPr>
          <w:t>DEFINITIONS</w:t>
        </w:r>
        <w:r>
          <w:rPr>
            <w:noProof/>
            <w:webHidden/>
          </w:rPr>
          <w:tab/>
        </w:r>
        <w:r>
          <w:rPr>
            <w:noProof/>
            <w:webHidden/>
          </w:rPr>
          <w:fldChar w:fldCharType="begin"/>
        </w:r>
        <w:r>
          <w:rPr>
            <w:noProof/>
            <w:webHidden/>
          </w:rPr>
          <w:instrText xml:space="preserve"> PAGEREF _Toc16516380 \h </w:instrText>
        </w:r>
        <w:r>
          <w:rPr>
            <w:noProof/>
            <w:webHidden/>
          </w:rPr>
        </w:r>
        <w:r>
          <w:rPr>
            <w:noProof/>
            <w:webHidden/>
          </w:rPr>
          <w:fldChar w:fldCharType="separate"/>
        </w:r>
        <w:r>
          <w:rPr>
            <w:noProof/>
            <w:webHidden/>
          </w:rPr>
          <w:t>3</w:t>
        </w:r>
        <w:r>
          <w:rPr>
            <w:noProof/>
            <w:webHidden/>
          </w:rPr>
          <w:fldChar w:fldCharType="end"/>
        </w:r>
      </w:hyperlink>
    </w:p>
    <w:p w14:paraId="43C1E231" w14:textId="6D3C8AFC" w:rsidR="00677EED" w:rsidRDefault="00677EED">
      <w:pPr>
        <w:pStyle w:val="TOC1"/>
        <w:rPr>
          <w:rFonts w:asciiTheme="minorHAnsi" w:eastAsiaTheme="minorEastAsia" w:hAnsiTheme="minorHAnsi" w:cstheme="minorBidi"/>
          <w:noProof/>
          <w:sz w:val="22"/>
          <w:szCs w:val="22"/>
        </w:rPr>
      </w:pPr>
      <w:hyperlink w:anchor="_Toc16516381" w:history="1">
        <w:r w:rsidRPr="00402704">
          <w:rPr>
            <w:rStyle w:val="Hyperlink"/>
            <w:rFonts w:ascii="Times New Roman Bold" w:hAnsi="Times New Roman Bold"/>
            <w:noProof/>
          </w:rPr>
          <w:t>3.0</w:t>
        </w:r>
        <w:r>
          <w:rPr>
            <w:rFonts w:asciiTheme="minorHAnsi" w:eastAsiaTheme="minorEastAsia" w:hAnsiTheme="minorHAnsi" w:cstheme="minorBidi"/>
            <w:noProof/>
            <w:sz w:val="22"/>
            <w:szCs w:val="22"/>
          </w:rPr>
          <w:tab/>
        </w:r>
        <w:r w:rsidRPr="00402704">
          <w:rPr>
            <w:rStyle w:val="Hyperlink"/>
            <w:noProof/>
          </w:rPr>
          <w:t>RESPONSIBILITIES</w:t>
        </w:r>
        <w:r>
          <w:rPr>
            <w:noProof/>
            <w:webHidden/>
          </w:rPr>
          <w:tab/>
        </w:r>
        <w:r>
          <w:rPr>
            <w:noProof/>
            <w:webHidden/>
          </w:rPr>
          <w:fldChar w:fldCharType="begin"/>
        </w:r>
        <w:r>
          <w:rPr>
            <w:noProof/>
            <w:webHidden/>
          </w:rPr>
          <w:instrText xml:space="preserve"> PAGEREF _Toc16516381 \h </w:instrText>
        </w:r>
        <w:r>
          <w:rPr>
            <w:noProof/>
            <w:webHidden/>
          </w:rPr>
        </w:r>
        <w:r>
          <w:rPr>
            <w:noProof/>
            <w:webHidden/>
          </w:rPr>
          <w:fldChar w:fldCharType="separate"/>
        </w:r>
        <w:r>
          <w:rPr>
            <w:noProof/>
            <w:webHidden/>
          </w:rPr>
          <w:t>4</w:t>
        </w:r>
        <w:r>
          <w:rPr>
            <w:noProof/>
            <w:webHidden/>
          </w:rPr>
          <w:fldChar w:fldCharType="end"/>
        </w:r>
      </w:hyperlink>
    </w:p>
    <w:p w14:paraId="000F59BB" w14:textId="10295BF8" w:rsidR="00677EED" w:rsidRDefault="00677EED">
      <w:pPr>
        <w:pStyle w:val="TOC1"/>
        <w:rPr>
          <w:rFonts w:asciiTheme="minorHAnsi" w:eastAsiaTheme="minorEastAsia" w:hAnsiTheme="minorHAnsi" w:cstheme="minorBidi"/>
          <w:noProof/>
          <w:sz w:val="22"/>
          <w:szCs w:val="22"/>
        </w:rPr>
      </w:pPr>
      <w:hyperlink w:anchor="_Toc16516382" w:history="1">
        <w:r w:rsidRPr="00402704">
          <w:rPr>
            <w:rStyle w:val="Hyperlink"/>
            <w:rFonts w:ascii="Times New Roman Bold" w:hAnsi="Times New Roman Bold"/>
            <w:noProof/>
          </w:rPr>
          <w:t>4.0</w:t>
        </w:r>
        <w:r>
          <w:rPr>
            <w:rFonts w:asciiTheme="minorHAnsi" w:eastAsiaTheme="minorEastAsia" w:hAnsiTheme="minorHAnsi" w:cstheme="minorBidi"/>
            <w:noProof/>
            <w:sz w:val="22"/>
            <w:szCs w:val="22"/>
          </w:rPr>
          <w:tab/>
        </w:r>
        <w:r w:rsidRPr="00402704">
          <w:rPr>
            <w:rStyle w:val="Hyperlink"/>
            <w:noProof/>
          </w:rPr>
          <w:t>PROGRAM DESCRIPTION</w:t>
        </w:r>
        <w:r>
          <w:rPr>
            <w:noProof/>
            <w:webHidden/>
          </w:rPr>
          <w:tab/>
        </w:r>
        <w:r>
          <w:rPr>
            <w:noProof/>
            <w:webHidden/>
          </w:rPr>
          <w:fldChar w:fldCharType="begin"/>
        </w:r>
        <w:r>
          <w:rPr>
            <w:noProof/>
            <w:webHidden/>
          </w:rPr>
          <w:instrText xml:space="preserve"> PAGEREF _Toc16516382 \h </w:instrText>
        </w:r>
        <w:r>
          <w:rPr>
            <w:noProof/>
            <w:webHidden/>
          </w:rPr>
        </w:r>
        <w:r>
          <w:rPr>
            <w:noProof/>
            <w:webHidden/>
          </w:rPr>
          <w:fldChar w:fldCharType="separate"/>
        </w:r>
        <w:r>
          <w:rPr>
            <w:noProof/>
            <w:webHidden/>
          </w:rPr>
          <w:t>4</w:t>
        </w:r>
        <w:r>
          <w:rPr>
            <w:noProof/>
            <w:webHidden/>
          </w:rPr>
          <w:fldChar w:fldCharType="end"/>
        </w:r>
      </w:hyperlink>
    </w:p>
    <w:p w14:paraId="67F20BEF" w14:textId="35DC600A" w:rsidR="00677EED" w:rsidRDefault="00677EED">
      <w:pPr>
        <w:pStyle w:val="TOC2"/>
        <w:rPr>
          <w:rFonts w:asciiTheme="minorHAnsi" w:eastAsiaTheme="minorEastAsia" w:hAnsiTheme="minorHAnsi" w:cstheme="minorBidi"/>
          <w:noProof/>
          <w:sz w:val="22"/>
          <w:szCs w:val="22"/>
        </w:rPr>
      </w:pPr>
      <w:hyperlink w:anchor="_Toc16516383" w:history="1">
        <w:r w:rsidRPr="00402704">
          <w:rPr>
            <w:rStyle w:val="Hyperlink"/>
            <w:rFonts w:ascii="Times New Roman Bold" w:hAnsi="Times New Roman Bold"/>
            <w:noProof/>
          </w:rPr>
          <w:t>4.1</w:t>
        </w:r>
        <w:r>
          <w:rPr>
            <w:rFonts w:asciiTheme="minorHAnsi" w:eastAsiaTheme="minorEastAsia" w:hAnsiTheme="minorHAnsi" w:cstheme="minorBidi"/>
            <w:noProof/>
            <w:sz w:val="22"/>
            <w:szCs w:val="22"/>
          </w:rPr>
          <w:tab/>
        </w:r>
        <w:r w:rsidRPr="00402704">
          <w:rPr>
            <w:rStyle w:val="Hyperlink"/>
            <w:noProof/>
          </w:rPr>
          <w:t>Policy</w:t>
        </w:r>
        <w:r>
          <w:rPr>
            <w:noProof/>
            <w:webHidden/>
          </w:rPr>
          <w:tab/>
        </w:r>
        <w:r>
          <w:rPr>
            <w:noProof/>
            <w:webHidden/>
          </w:rPr>
          <w:fldChar w:fldCharType="begin"/>
        </w:r>
        <w:r>
          <w:rPr>
            <w:noProof/>
            <w:webHidden/>
          </w:rPr>
          <w:instrText xml:space="preserve"> PAGEREF _Toc16516383 \h </w:instrText>
        </w:r>
        <w:r>
          <w:rPr>
            <w:noProof/>
            <w:webHidden/>
          </w:rPr>
        </w:r>
        <w:r>
          <w:rPr>
            <w:noProof/>
            <w:webHidden/>
          </w:rPr>
          <w:fldChar w:fldCharType="separate"/>
        </w:r>
        <w:r>
          <w:rPr>
            <w:noProof/>
            <w:webHidden/>
          </w:rPr>
          <w:t>4</w:t>
        </w:r>
        <w:r>
          <w:rPr>
            <w:noProof/>
            <w:webHidden/>
          </w:rPr>
          <w:fldChar w:fldCharType="end"/>
        </w:r>
      </w:hyperlink>
    </w:p>
    <w:p w14:paraId="4BC0C816" w14:textId="22397259" w:rsidR="00677EED" w:rsidRDefault="00677EED">
      <w:pPr>
        <w:pStyle w:val="TOC2"/>
        <w:rPr>
          <w:rFonts w:asciiTheme="minorHAnsi" w:eastAsiaTheme="minorEastAsia" w:hAnsiTheme="minorHAnsi" w:cstheme="minorBidi"/>
          <w:noProof/>
          <w:sz w:val="22"/>
          <w:szCs w:val="22"/>
        </w:rPr>
      </w:pPr>
      <w:hyperlink w:anchor="_Toc16516384" w:history="1">
        <w:r w:rsidRPr="00402704">
          <w:rPr>
            <w:rStyle w:val="Hyperlink"/>
            <w:rFonts w:ascii="Times New Roman Bold" w:hAnsi="Times New Roman Bold"/>
            <w:noProof/>
          </w:rPr>
          <w:t>4.2</w:t>
        </w:r>
        <w:r>
          <w:rPr>
            <w:rFonts w:asciiTheme="minorHAnsi" w:eastAsiaTheme="minorEastAsia" w:hAnsiTheme="minorHAnsi" w:cstheme="minorBidi"/>
            <w:noProof/>
            <w:sz w:val="22"/>
            <w:szCs w:val="22"/>
          </w:rPr>
          <w:tab/>
        </w:r>
        <w:r w:rsidRPr="00402704">
          <w:rPr>
            <w:rStyle w:val="Hyperlink"/>
            <w:noProof/>
          </w:rPr>
          <w:t>Documentation</w:t>
        </w:r>
        <w:r>
          <w:rPr>
            <w:noProof/>
            <w:webHidden/>
          </w:rPr>
          <w:tab/>
        </w:r>
        <w:r>
          <w:rPr>
            <w:noProof/>
            <w:webHidden/>
          </w:rPr>
          <w:fldChar w:fldCharType="begin"/>
        </w:r>
        <w:r>
          <w:rPr>
            <w:noProof/>
            <w:webHidden/>
          </w:rPr>
          <w:instrText xml:space="preserve"> PAGEREF _Toc16516384 \h </w:instrText>
        </w:r>
        <w:r>
          <w:rPr>
            <w:noProof/>
            <w:webHidden/>
          </w:rPr>
        </w:r>
        <w:r>
          <w:rPr>
            <w:noProof/>
            <w:webHidden/>
          </w:rPr>
          <w:fldChar w:fldCharType="separate"/>
        </w:r>
        <w:r>
          <w:rPr>
            <w:noProof/>
            <w:webHidden/>
          </w:rPr>
          <w:t>4</w:t>
        </w:r>
        <w:r>
          <w:rPr>
            <w:noProof/>
            <w:webHidden/>
          </w:rPr>
          <w:fldChar w:fldCharType="end"/>
        </w:r>
      </w:hyperlink>
    </w:p>
    <w:p w14:paraId="3DC8C990" w14:textId="3684DB66" w:rsidR="00677EED" w:rsidRDefault="00677EED">
      <w:pPr>
        <w:pStyle w:val="TOC2"/>
        <w:rPr>
          <w:rFonts w:asciiTheme="minorHAnsi" w:eastAsiaTheme="minorEastAsia" w:hAnsiTheme="minorHAnsi" w:cstheme="minorBidi"/>
          <w:noProof/>
          <w:sz w:val="22"/>
          <w:szCs w:val="22"/>
        </w:rPr>
      </w:pPr>
      <w:hyperlink w:anchor="_Toc16516385" w:history="1">
        <w:r w:rsidRPr="00402704">
          <w:rPr>
            <w:rStyle w:val="Hyperlink"/>
            <w:rFonts w:ascii="Times New Roman Bold" w:hAnsi="Times New Roman Bold"/>
            <w:noProof/>
          </w:rPr>
          <w:t>4.3</w:t>
        </w:r>
        <w:r>
          <w:rPr>
            <w:rFonts w:asciiTheme="minorHAnsi" w:eastAsiaTheme="minorEastAsia" w:hAnsiTheme="minorHAnsi" w:cstheme="minorBidi"/>
            <w:noProof/>
            <w:sz w:val="22"/>
            <w:szCs w:val="22"/>
          </w:rPr>
          <w:tab/>
        </w:r>
        <w:r w:rsidRPr="00402704">
          <w:rPr>
            <w:rStyle w:val="Hyperlink"/>
            <w:noProof/>
          </w:rPr>
          <w:t>Review of piping systems</w:t>
        </w:r>
        <w:r>
          <w:rPr>
            <w:noProof/>
            <w:webHidden/>
          </w:rPr>
          <w:tab/>
        </w:r>
        <w:r>
          <w:rPr>
            <w:noProof/>
            <w:webHidden/>
          </w:rPr>
          <w:fldChar w:fldCharType="begin"/>
        </w:r>
        <w:r>
          <w:rPr>
            <w:noProof/>
            <w:webHidden/>
          </w:rPr>
          <w:instrText xml:space="preserve"> PAGEREF _Toc16516385 \h </w:instrText>
        </w:r>
        <w:r>
          <w:rPr>
            <w:noProof/>
            <w:webHidden/>
          </w:rPr>
        </w:r>
        <w:r>
          <w:rPr>
            <w:noProof/>
            <w:webHidden/>
          </w:rPr>
          <w:fldChar w:fldCharType="separate"/>
        </w:r>
        <w:r>
          <w:rPr>
            <w:noProof/>
            <w:webHidden/>
          </w:rPr>
          <w:t>6</w:t>
        </w:r>
        <w:r>
          <w:rPr>
            <w:noProof/>
            <w:webHidden/>
          </w:rPr>
          <w:fldChar w:fldCharType="end"/>
        </w:r>
      </w:hyperlink>
    </w:p>
    <w:p w14:paraId="5AE95D6C" w14:textId="40074F70" w:rsidR="00677EED" w:rsidRDefault="00677EED">
      <w:pPr>
        <w:pStyle w:val="TOC2"/>
        <w:rPr>
          <w:rFonts w:asciiTheme="minorHAnsi" w:eastAsiaTheme="minorEastAsia" w:hAnsiTheme="minorHAnsi" w:cstheme="minorBidi"/>
          <w:noProof/>
          <w:sz w:val="22"/>
          <w:szCs w:val="22"/>
        </w:rPr>
      </w:pPr>
      <w:hyperlink w:anchor="_Toc16516386" w:history="1">
        <w:r w:rsidRPr="00402704">
          <w:rPr>
            <w:rStyle w:val="Hyperlink"/>
            <w:rFonts w:ascii="Times New Roman Bold" w:hAnsi="Times New Roman Bold"/>
            <w:noProof/>
          </w:rPr>
          <w:t>4.4</w:t>
        </w:r>
        <w:r>
          <w:rPr>
            <w:rFonts w:asciiTheme="minorHAnsi" w:eastAsiaTheme="minorEastAsia" w:hAnsiTheme="minorHAnsi" w:cstheme="minorBidi"/>
            <w:noProof/>
            <w:sz w:val="22"/>
            <w:szCs w:val="22"/>
          </w:rPr>
          <w:tab/>
        </w:r>
        <w:r w:rsidRPr="00402704">
          <w:rPr>
            <w:rStyle w:val="Hyperlink"/>
            <w:noProof/>
          </w:rPr>
          <w:t>Modifications to a compliant piping system</w:t>
        </w:r>
        <w:r>
          <w:rPr>
            <w:noProof/>
            <w:webHidden/>
          </w:rPr>
          <w:tab/>
        </w:r>
        <w:r>
          <w:rPr>
            <w:noProof/>
            <w:webHidden/>
          </w:rPr>
          <w:fldChar w:fldCharType="begin"/>
        </w:r>
        <w:r>
          <w:rPr>
            <w:noProof/>
            <w:webHidden/>
          </w:rPr>
          <w:instrText xml:space="preserve"> PAGEREF _Toc16516386 \h </w:instrText>
        </w:r>
        <w:r>
          <w:rPr>
            <w:noProof/>
            <w:webHidden/>
          </w:rPr>
        </w:r>
        <w:r>
          <w:rPr>
            <w:noProof/>
            <w:webHidden/>
          </w:rPr>
          <w:fldChar w:fldCharType="separate"/>
        </w:r>
        <w:r>
          <w:rPr>
            <w:noProof/>
            <w:webHidden/>
          </w:rPr>
          <w:t>6</w:t>
        </w:r>
        <w:r>
          <w:rPr>
            <w:noProof/>
            <w:webHidden/>
          </w:rPr>
          <w:fldChar w:fldCharType="end"/>
        </w:r>
      </w:hyperlink>
    </w:p>
    <w:p w14:paraId="45B1D658" w14:textId="3FD6E19C" w:rsidR="00677EED" w:rsidRDefault="00677EED">
      <w:pPr>
        <w:pStyle w:val="TOC2"/>
        <w:rPr>
          <w:rFonts w:asciiTheme="minorHAnsi" w:eastAsiaTheme="minorEastAsia" w:hAnsiTheme="minorHAnsi" w:cstheme="minorBidi"/>
          <w:noProof/>
          <w:sz w:val="22"/>
          <w:szCs w:val="22"/>
        </w:rPr>
      </w:pPr>
      <w:hyperlink w:anchor="_Toc16516387" w:history="1">
        <w:r w:rsidRPr="00402704">
          <w:rPr>
            <w:rStyle w:val="Hyperlink"/>
            <w:rFonts w:ascii="Times New Roman Bold" w:hAnsi="Times New Roman Bold"/>
            <w:noProof/>
          </w:rPr>
          <w:t>4.5</w:t>
        </w:r>
        <w:r>
          <w:rPr>
            <w:rFonts w:asciiTheme="minorHAnsi" w:eastAsiaTheme="minorEastAsia" w:hAnsiTheme="minorHAnsi" w:cstheme="minorBidi"/>
            <w:noProof/>
            <w:sz w:val="22"/>
            <w:szCs w:val="22"/>
          </w:rPr>
          <w:tab/>
        </w:r>
        <w:r w:rsidRPr="00402704">
          <w:rPr>
            <w:rStyle w:val="Hyperlink"/>
            <w:noProof/>
          </w:rPr>
          <w:t>Director's Exception</w:t>
        </w:r>
        <w:r>
          <w:rPr>
            <w:noProof/>
            <w:webHidden/>
          </w:rPr>
          <w:tab/>
        </w:r>
        <w:r>
          <w:rPr>
            <w:noProof/>
            <w:webHidden/>
          </w:rPr>
          <w:fldChar w:fldCharType="begin"/>
        </w:r>
        <w:r>
          <w:rPr>
            <w:noProof/>
            <w:webHidden/>
          </w:rPr>
          <w:instrText xml:space="preserve"> PAGEREF _Toc16516387 \h </w:instrText>
        </w:r>
        <w:r>
          <w:rPr>
            <w:noProof/>
            <w:webHidden/>
          </w:rPr>
        </w:r>
        <w:r>
          <w:rPr>
            <w:noProof/>
            <w:webHidden/>
          </w:rPr>
          <w:fldChar w:fldCharType="separate"/>
        </w:r>
        <w:r>
          <w:rPr>
            <w:noProof/>
            <w:webHidden/>
          </w:rPr>
          <w:t>6</w:t>
        </w:r>
        <w:r>
          <w:rPr>
            <w:noProof/>
            <w:webHidden/>
          </w:rPr>
          <w:fldChar w:fldCharType="end"/>
        </w:r>
      </w:hyperlink>
    </w:p>
    <w:p w14:paraId="5278CD34" w14:textId="1C70E0D6" w:rsidR="00677EED" w:rsidRDefault="00677EED">
      <w:pPr>
        <w:pStyle w:val="TOC1"/>
        <w:rPr>
          <w:rFonts w:asciiTheme="minorHAnsi" w:eastAsiaTheme="minorEastAsia" w:hAnsiTheme="minorHAnsi" w:cstheme="minorBidi"/>
          <w:noProof/>
          <w:sz w:val="22"/>
          <w:szCs w:val="22"/>
        </w:rPr>
      </w:pPr>
      <w:hyperlink w:anchor="_Toc16516388" w:history="1">
        <w:r w:rsidRPr="00402704">
          <w:rPr>
            <w:rStyle w:val="Hyperlink"/>
            <w:rFonts w:ascii="Times New Roman Bold" w:hAnsi="Times New Roman Bold"/>
            <w:noProof/>
          </w:rPr>
          <w:t>5.0</w:t>
        </w:r>
        <w:r>
          <w:rPr>
            <w:rFonts w:asciiTheme="minorHAnsi" w:eastAsiaTheme="minorEastAsia" w:hAnsiTheme="minorHAnsi" w:cstheme="minorBidi"/>
            <w:noProof/>
            <w:sz w:val="22"/>
            <w:szCs w:val="22"/>
          </w:rPr>
          <w:tab/>
        </w:r>
        <w:r w:rsidRPr="00402704">
          <w:rPr>
            <w:rStyle w:val="Hyperlink"/>
            <w:noProof/>
          </w:rPr>
          <w:t>PROCEDURES - DESIGN, FABRICATION, INSPECTION AND TEST</w:t>
        </w:r>
        <w:r>
          <w:rPr>
            <w:noProof/>
            <w:webHidden/>
          </w:rPr>
          <w:tab/>
        </w:r>
        <w:r>
          <w:rPr>
            <w:noProof/>
            <w:webHidden/>
          </w:rPr>
          <w:fldChar w:fldCharType="begin"/>
        </w:r>
        <w:r>
          <w:rPr>
            <w:noProof/>
            <w:webHidden/>
          </w:rPr>
          <w:instrText xml:space="preserve"> PAGEREF _Toc16516388 \h </w:instrText>
        </w:r>
        <w:r>
          <w:rPr>
            <w:noProof/>
            <w:webHidden/>
          </w:rPr>
        </w:r>
        <w:r>
          <w:rPr>
            <w:noProof/>
            <w:webHidden/>
          </w:rPr>
          <w:fldChar w:fldCharType="separate"/>
        </w:r>
        <w:r>
          <w:rPr>
            <w:noProof/>
            <w:webHidden/>
          </w:rPr>
          <w:t>6</w:t>
        </w:r>
        <w:r>
          <w:rPr>
            <w:noProof/>
            <w:webHidden/>
          </w:rPr>
          <w:fldChar w:fldCharType="end"/>
        </w:r>
      </w:hyperlink>
    </w:p>
    <w:p w14:paraId="7F65188E" w14:textId="1182A31C" w:rsidR="00677EED" w:rsidRDefault="00677EED">
      <w:pPr>
        <w:pStyle w:val="TOC2"/>
        <w:rPr>
          <w:rFonts w:asciiTheme="minorHAnsi" w:eastAsiaTheme="minorEastAsia" w:hAnsiTheme="minorHAnsi" w:cstheme="minorBidi"/>
          <w:noProof/>
          <w:sz w:val="22"/>
          <w:szCs w:val="22"/>
        </w:rPr>
      </w:pPr>
      <w:hyperlink w:anchor="_Toc16516389" w:history="1">
        <w:r w:rsidRPr="00402704">
          <w:rPr>
            <w:rStyle w:val="Hyperlink"/>
            <w:rFonts w:ascii="Times New Roman Bold" w:hAnsi="Times New Roman Bold"/>
            <w:noProof/>
          </w:rPr>
          <w:t>5.1</w:t>
        </w:r>
        <w:r>
          <w:rPr>
            <w:rFonts w:asciiTheme="minorHAnsi" w:eastAsiaTheme="minorEastAsia" w:hAnsiTheme="minorHAnsi" w:cstheme="minorBidi"/>
            <w:noProof/>
            <w:sz w:val="22"/>
            <w:szCs w:val="22"/>
          </w:rPr>
          <w:tab/>
        </w:r>
        <w:r w:rsidRPr="00402704">
          <w:rPr>
            <w:rStyle w:val="Hyperlink"/>
            <w:noProof/>
          </w:rPr>
          <w:t>Purchased Piping Systems &amp; Components</w:t>
        </w:r>
        <w:r>
          <w:rPr>
            <w:noProof/>
            <w:webHidden/>
          </w:rPr>
          <w:tab/>
        </w:r>
        <w:r>
          <w:rPr>
            <w:noProof/>
            <w:webHidden/>
          </w:rPr>
          <w:fldChar w:fldCharType="begin"/>
        </w:r>
        <w:r>
          <w:rPr>
            <w:noProof/>
            <w:webHidden/>
          </w:rPr>
          <w:instrText xml:space="preserve"> PAGEREF _Toc16516389 \h </w:instrText>
        </w:r>
        <w:r>
          <w:rPr>
            <w:noProof/>
            <w:webHidden/>
          </w:rPr>
        </w:r>
        <w:r>
          <w:rPr>
            <w:noProof/>
            <w:webHidden/>
          </w:rPr>
          <w:fldChar w:fldCharType="separate"/>
        </w:r>
        <w:r>
          <w:rPr>
            <w:noProof/>
            <w:webHidden/>
          </w:rPr>
          <w:t>6</w:t>
        </w:r>
        <w:r>
          <w:rPr>
            <w:noProof/>
            <w:webHidden/>
          </w:rPr>
          <w:fldChar w:fldCharType="end"/>
        </w:r>
      </w:hyperlink>
    </w:p>
    <w:p w14:paraId="646C0987" w14:textId="18FDBDC7" w:rsidR="00677EED" w:rsidRDefault="00677EED">
      <w:pPr>
        <w:pStyle w:val="TOC2"/>
        <w:rPr>
          <w:rFonts w:asciiTheme="minorHAnsi" w:eastAsiaTheme="minorEastAsia" w:hAnsiTheme="minorHAnsi" w:cstheme="minorBidi"/>
          <w:noProof/>
          <w:sz w:val="22"/>
          <w:szCs w:val="22"/>
        </w:rPr>
      </w:pPr>
      <w:hyperlink w:anchor="_Toc16516390" w:history="1">
        <w:r w:rsidRPr="00402704">
          <w:rPr>
            <w:rStyle w:val="Hyperlink"/>
            <w:rFonts w:ascii="Times New Roman Bold" w:hAnsi="Times New Roman Bold"/>
            <w:noProof/>
          </w:rPr>
          <w:t>5.2</w:t>
        </w:r>
        <w:r>
          <w:rPr>
            <w:rFonts w:asciiTheme="minorHAnsi" w:eastAsiaTheme="minorEastAsia" w:hAnsiTheme="minorHAnsi" w:cstheme="minorBidi"/>
            <w:noProof/>
            <w:sz w:val="22"/>
            <w:szCs w:val="22"/>
          </w:rPr>
          <w:tab/>
        </w:r>
        <w:r w:rsidRPr="00402704">
          <w:rPr>
            <w:rStyle w:val="Hyperlink"/>
            <w:noProof/>
          </w:rPr>
          <w:t>In-House Built Piping Systems</w:t>
        </w:r>
        <w:r>
          <w:rPr>
            <w:noProof/>
            <w:webHidden/>
          </w:rPr>
          <w:tab/>
        </w:r>
        <w:r>
          <w:rPr>
            <w:noProof/>
            <w:webHidden/>
          </w:rPr>
          <w:fldChar w:fldCharType="begin"/>
        </w:r>
        <w:r>
          <w:rPr>
            <w:noProof/>
            <w:webHidden/>
          </w:rPr>
          <w:instrText xml:space="preserve"> PAGEREF _Toc16516390 \h </w:instrText>
        </w:r>
        <w:r>
          <w:rPr>
            <w:noProof/>
            <w:webHidden/>
          </w:rPr>
        </w:r>
        <w:r>
          <w:rPr>
            <w:noProof/>
            <w:webHidden/>
          </w:rPr>
          <w:fldChar w:fldCharType="separate"/>
        </w:r>
        <w:r>
          <w:rPr>
            <w:noProof/>
            <w:webHidden/>
          </w:rPr>
          <w:t>7</w:t>
        </w:r>
        <w:r>
          <w:rPr>
            <w:noProof/>
            <w:webHidden/>
          </w:rPr>
          <w:fldChar w:fldCharType="end"/>
        </w:r>
      </w:hyperlink>
    </w:p>
    <w:p w14:paraId="1FB66952" w14:textId="26494EDD" w:rsidR="00677EED" w:rsidRDefault="00677EED">
      <w:pPr>
        <w:pStyle w:val="TOC2"/>
        <w:rPr>
          <w:rFonts w:asciiTheme="minorHAnsi" w:eastAsiaTheme="minorEastAsia" w:hAnsiTheme="minorHAnsi" w:cstheme="minorBidi"/>
          <w:noProof/>
          <w:sz w:val="22"/>
          <w:szCs w:val="22"/>
        </w:rPr>
      </w:pPr>
      <w:hyperlink w:anchor="_Toc16516391" w:history="1">
        <w:r w:rsidRPr="00402704">
          <w:rPr>
            <w:rStyle w:val="Hyperlink"/>
            <w:rFonts w:ascii="Times New Roman Bold" w:hAnsi="Times New Roman Bold"/>
            <w:noProof/>
          </w:rPr>
          <w:t>5.3</w:t>
        </w:r>
        <w:r>
          <w:rPr>
            <w:rFonts w:asciiTheme="minorHAnsi" w:eastAsiaTheme="minorEastAsia" w:hAnsiTheme="minorHAnsi" w:cstheme="minorBidi"/>
            <w:noProof/>
            <w:sz w:val="22"/>
            <w:szCs w:val="22"/>
          </w:rPr>
          <w:tab/>
        </w:r>
        <w:r w:rsidRPr="00402704">
          <w:rPr>
            <w:rStyle w:val="Hyperlink"/>
            <w:noProof/>
          </w:rPr>
          <w:t>Existing Piping Systems In Service</w:t>
        </w:r>
        <w:r>
          <w:rPr>
            <w:noProof/>
            <w:webHidden/>
          </w:rPr>
          <w:tab/>
        </w:r>
        <w:r>
          <w:rPr>
            <w:noProof/>
            <w:webHidden/>
          </w:rPr>
          <w:fldChar w:fldCharType="begin"/>
        </w:r>
        <w:r>
          <w:rPr>
            <w:noProof/>
            <w:webHidden/>
          </w:rPr>
          <w:instrText xml:space="preserve"> PAGEREF _Toc16516391 \h </w:instrText>
        </w:r>
        <w:r>
          <w:rPr>
            <w:noProof/>
            <w:webHidden/>
          </w:rPr>
        </w:r>
        <w:r>
          <w:rPr>
            <w:noProof/>
            <w:webHidden/>
          </w:rPr>
          <w:fldChar w:fldCharType="separate"/>
        </w:r>
        <w:r>
          <w:rPr>
            <w:noProof/>
            <w:webHidden/>
          </w:rPr>
          <w:t>7</w:t>
        </w:r>
        <w:r>
          <w:rPr>
            <w:noProof/>
            <w:webHidden/>
          </w:rPr>
          <w:fldChar w:fldCharType="end"/>
        </w:r>
      </w:hyperlink>
    </w:p>
    <w:p w14:paraId="33F32A22" w14:textId="6009802D" w:rsidR="00677EED" w:rsidRDefault="00677EED">
      <w:pPr>
        <w:pStyle w:val="TOC2"/>
        <w:rPr>
          <w:rFonts w:asciiTheme="minorHAnsi" w:eastAsiaTheme="minorEastAsia" w:hAnsiTheme="minorHAnsi" w:cstheme="minorBidi"/>
          <w:noProof/>
          <w:sz w:val="22"/>
          <w:szCs w:val="22"/>
        </w:rPr>
      </w:pPr>
      <w:hyperlink w:anchor="_Toc16516392" w:history="1">
        <w:r w:rsidRPr="00402704">
          <w:rPr>
            <w:rStyle w:val="Hyperlink"/>
            <w:rFonts w:ascii="Times New Roman Bold" w:hAnsi="Times New Roman Bold"/>
            <w:noProof/>
          </w:rPr>
          <w:t>5.4</w:t>
        </w:r>
        <w:r>
          <w:rPr>
            <w:rFonts w:asciiTheme="minorHAnsi" w:eastAsiaTheme="minorEastAsia" w:hAnsiTheme="minorHAnsi" w:cstheme="minorBidi"/>
            <w:noProof/>
            <w:sz w:val="22"/>
            <w:szCs w:val="22"/>
          </w:rPr>
          <w:tab/>
        </w:r>
        <w:r w:rsidRPr="00402704">
          <w:rPr>
            <w:rStyle w:val="Hyperlink"/>
            <w:noProof/>
          </w:rPr>
          <w:t>4. Reclaimed Piping Systems</w:t>
        </w:r>
        <w:r>
          <w:rPr>
            <w:noProof/>
            <w:webHidden/>
          </w:rPr>
          <w:tab/>
        </w:r>
        <w:r>
          <w:rPr>
            <w:noProof/>
            <w:webHidden/>
          </w:rPr>
          <w:fldChar w:fldCharType="begin"/>
        </w:r>
        <w:r>
          <w:rPr>
            <w:noProof/>
            <w:webHidden/>
          </w:rPr>
          <w:instrText xml:space="preserve"> PAGEREF _Toc16516392 \h </w:instrText>
        </w:r>
        <w:r>
          <w:rPr>
            <w:noProof/>
            <w:webHidden/>
          </w:rPr>
        </w:r>
        <w:r>
          <w:rPr>
            <w:noProof/>
            <w:webHidden/>
          </w:rPr>
          <w:fldChar w:fldCharType="separate"/>
        </w:r>
        <w:r>
          <w:rPr>
            <w:noProof/>
            <w:webHidden/>
          </w:rPr>
          <w:t>7</w:t>
        </w:r>
        <w:r>
          <w:rPr>
            <w:noProof/>
            <w:webHidden/>
          </w:rPr>
          <w:fldChar w:fldCharType="end"/>
        </w:r>
      </w:hyperlink>
    </w:p>
    <w:p w14:paraId="12A42ECD" w14:textId="025BBCD9" w:rsidR="00677EED" w:rsidRDefault="00677EED">
      <w:pPr>
        <w:pStyle w:val="TOC2"/>
        <w:rPr>
          <w:rFonts w:asciiTheme="minorHAnsi" w:eastAsiaTheme="minorEastAsia" w:hAnsiTheme="minorHAnsi" w:cstheme="minorBidi"/>
          <w:noProof/>
          <w:sz w:val="22"/>
          <w:szCs w:val="22"/>
        </w:rPr>
      </w:pPr>
      <w:hyperlink w:anchor="_Toc16516393" w:history="1">
        <w:r w:rsidRPr="00402704">
          <w:rPr>
            <w:rStyle w:val="Hyperlink"/>
            <w:rFonts w:ascii="Times New Roman Bold" w:hAnsi="Times New Roman Bold"/>
            <w:noProof/>
          </w:rPr>
          <w:t>5.5</w:t>
        </w:r>
        <w:r>
          <w:rPr>
            <w:rFonts w:asciiTheme="minorHAnsi" w:eastAsiaTheme="minorEastAsia" w:hAnsiTheme="minorHAnsi" w:cstheme="minorBidi"/>
            <w:noProof/>
            <w:sz w:val="22"/>
            <w:szCs w:val="22"/>
          </w:rPr>
          <w:tab/>
        </w:r>
        <w:r w:rsidRPr="00402704">
          <w:rPr>
            <w:rStyle w:val="Hyperlink"/>
            <w:noProof/>
          </w:rPr>
          <w:t>Leak Test</w:t>
        </w:r>
        <w:r>
          <w:rPr>
            <w:noProof/>
            <w:webHidden/>
          </w:rPr>
          <w:tab/>
        </w:r>
        <w:r>
          <w:rPr>
            <w:noProof/>
            <w:webHidden/>
          </w:rPr>
          <w:fldChar w:fldCharType="begin"/>
        </w:r>
        <w:r>
          <w:rPr>
            <w:noProof/>
            <w:webHidden/>
          </w:rPr>
          <w:instrText xml:space="preserve"> PAGEREF _Toc16516393 \h </w:instrText>
        </w:r>
        <w:r>
          <w:rPr>
            <w:noProof/>
            <w:webHidden/>
          </w:rPr>
        </w:r>
        <w:r>
          <w:rPr>
            <w:noProof/>
            <w:webHidden/>
          </w:rPr>
          <w:fldChar w:fldCharType="separate"/>
        </w:r>
        <w:r>
          <w:rPr>
            <w:noProof/>
            <w:webHidden/>
          </w:rPr>
          <w:t>7</w:t>
        </w:r>
        <w:r>
          <w:rPr>
            <w:noProof/>
            <w:webHidden/>
          </w:rPr>
          <w:fldChar w:fldCharType="end"/>
        </w:r>
      </w:hyperlink>
    </w:p>
    <w:p w14:paraId="3FA416C9" w14:textId="64B0918E" w:rsidR="00677EED" w:rsidRDefault="00677EED">
      <w:pPr>
        <w:pStyle w:val="TOC2"/>
        <w:rPr>
          <w:rFonts w:asciiTheme="minorHAnsi" w:eastAsiaTheme="minorEastAsia" w:hAnsiTheme="minorHAnsi" w:cstheme="minorBidi"/>
          <w:noProof/>
          <w:sz w:val="22"/>
          <w:szCs w:val="22"/>
        </w:rPr>
      </w:pPr>
      <w:hyperlink w:anchor="_Toc16516394" w:history="1">
        <w:r w:rsidRPr="00402704">
          <w:rPr>
            <w:rStyle w:val="Hyperlink"/>
            <w:rFonts w:ascii="Times New Roman Bold" w:hAnsi="Times New Roman Bold"/>
            <w:noProof/>
          </w:rPr>
          <w:t>5.6</w:t>
        </w:r>
        <w:r>
          <w:rPr>
            <w:rFonts w:asciiTheme="minorHAnsi" w:eastAsiaTheme="minorEastAsia" w:hAnsiTheme="minorHAnsi" w:cstheme="minorBidi"/>
            <w:noProof/>
            <w:sz w:val="22"/>
            <w:szCs w:val="22"/>
          </w:rPr>
          <w:tab/>
        </w:r>
        <w:r w:rsidRPr="00402704">
          <w:rPr>
            <w:rStyle w:val="Hyperlink"/>
            <w:noProof/>
          </w:rPr>
          <w:t>Component Identification</w:t>
        </w:r>
        <w:r>
          <w:rPr>
            <w:noProof/>
            <w:webHidden/>
          </w:rPr>
          <w:tab/>
        </w:r>
        <w:r>
          <w:rPr>
            <w:noProof/>
            <w:webHidden/>
          </w:rPr>
          <w:fldChar w:fldCharType="begin"/>
        </w:r>
        <w:r>
          <w:rPr>
            <w:noProof/>
            <w:webHidden/>
          </w:rPr>
          <w:instrText xml:space="preserve"> PAGEREF _Toc16516394 \h </w:instrText>
        </w:r>
        <w:r>
          <w:rPr>
            <w:noProof/>
            <w:webHidden/>
          </w:rPr>
        </w:r>
        <w:r>
          <w:rPr>
            <w:noProof/>
            <w:webHidden/>
          </w:rPr>
          <w:fldChar w:fldCharType="separate"/>
        </w:r>
        <w:r>
          <w:rPr>
            <w:noProof/>
            <w:webHidden/>
          </w:rPr>
          <w:t>9</w:t>
        </w:r>
        <w:r>
          <w:rPr>
            <w:noProof/>
            <w:webHidden/>
          </w:rPr>
          <w:fldChar w:fldCharType="end"/>
        </w:r>
      </w:hyperlink>
    </w:p>
    <w:p w14:paraId="150AEC39" w14:textId="00B7602B" w:rsidR="00677EED" w:rsidRDefault="00677EED">
      <w:pPr>
        <w:pStyle w:val="TOC2"/>
        <w:rPr>
          <w:rFonts w:asciiTheme="minorHAnsi" w:eastAsiaTheme="minorEastAsia" w:hAnsiTheme="minorHAnsi" w:cstheme="minorBidi"/>
          <w:noProof/>
          <w:sz w:val="22"/>
          <w:szCs w:val="22"/>
        </w:rPr>
      </w:pPr>
      <w:hyperlink w:anchor="_Toc16516395" w:history="1">
        <w:r w:rsidRPr="00402704">
          <w:rPr>
            <w:rStyle w:val="Hyperlink"/>
            <w:rFonts w:ascii="Times New Roman Bold" w:hAnsi="Times New Roman Bold"/>
            <w:noProof/>
          </w:rPr>
          <w:t>5.7</w:t>
        </w:r>
        <w:r>
          <w:rPr>
            <w:rFonts w:asciiTheme="minorHAnsi" w:eastAsiaTheme="minorEastAsia" w:hAnsiTheme="minorHAnsi" w:cstheme="minorBidi"/>
            <w:noProof/>
            <w:sz w:val="22"/>
            <w:szCs w:val="22"/>
          </w:rPr>
          <w:tab/>
        </w:r>
        <w:r w:rsidRPr="00402704">
          <w:rPr>
            <w:rStyle w:val="Hyperlink"/>
            <w:noProof/>
          </w:rPr>
          <w:t>Table 1: Applicable code guidance for common systems at Fermilab.</w:t>
        </w:r>
        <w:r>
          <w:rPr>
            <w:noProof/>
            <w:webHidden/>
          </w:rPr>
          <w:tab/>
        </w:r>
        <w:r>
          <w:rPr>
            <w:noProof/>
            <w:webHidden/>
          </w:rPr>
          <w:fldChar w:fldCharType="begin"/>
        </w:r>
        <w:r>
          <w:rPr>
            <w:noProof/>
            <w:webHidden/>
          </w:rPr>
          <w:instrText xml:space="preserve"> PAGEREF _Toc16516395 \h </w:instrText>
        </w:r>
        <w:r>
          <w:rPr>
            <w:noProof/>
            <w:webHidden/>
          </w:rPr>
        </w:r>
        <w:r>
          <w:rPr>
            <w:noProof/>
            <w:webHidden/>
          </w:rPr>
          <w:fldChar w:fldCharType="separate"/>
        </w:r>
        <w:r>
          <w:rPr>
            <w:noProof/>
            <w:webHidden/>
          </w:rPr>
          <w:t>10</w:t>
        </w:r>
        <w:r>
          <w:rPr>
            <w:noProof/>
            <w:webHidden/>
          </w:rPr>
          <w:fldChar w:fldCharType="end"/>
        </w:r>
      </w:hyperlink>
    </w:p>
    <w:p w14:paraId="5F14F9F5" w14:textId="56565501" w:rsidR="00677EED" w:rsidRDefault="00677EED">
      <w:pPr>
        <w:pStyle w:val="TOC1"/>
        <w:rPr>
          <w:rFonts w:asciiTheme="minorHAnsi" w:eastAsiaTheme="minorEastAsia" w:hAnsiTheme="minorHAnsi" w:cstheme="minorBidi"/>
          <w:noProof/>
          <w:sz w:val="22"/>
          <w:szCs w:val="22"/>
        </w:rPr>
      </w:pPr>
      <w:hyperlink w:anchor="_Toc16516396" w:history="1">
        <w:r w:rsidRPr="00402704">
          <w:rPr>
            <w:rStyle w:val="Hyperlink"/>
            <w:rFonts w:ascii="Times New Roman Bold" w:hAnsi="Times New Roman Bold"/>
            <w:noProof/>
          </w:rPr>
          <w:t>6.0</w:t>
        </w:r>
        <w:r>
          <w:rPr>
            <w:rFonts w:asciiTheme="minorHAnsi" w:eastAsiaTheme="minorEastAsia" w:hAnsiTheme="minorHAnsi" w:cstheme="minorBidi"/>
            <w:noProof/>
            <w:sz w:val="22"/>
            <w:szCs w:val="22"/>
          </w:rPr>
          <w:tab/>
        </w:r>
        <w:r w:rsidRPr="00402704">
          <w:rPr>
            <w:rStyle w:val="Hyperlink"/>
            <w:noProof/>
          </w:rPr>
          <w:t>ENGINEERING NOTE</w:t>
        </w:r>
        <w:r>
          <w:rPr>
            <w:noProof/>
            <w:webHidden/>
          </w:rPr>
          <w:tab/>
        </w:r>
        <w:r>
          <w:rPr>
            <w:noProof/>
            <w:webHidden/>
          </w:rPr>
          <w:fldChar w:fldCharType="begin"/>
        </w:r>
        <w:r>
          <w:rPr>
            <w:noProof/>
            <w:webHidden/>
          </w:rPr>
          <w:instrText xml:space="preserve"> PAGEREF _Toc16516396 \h </w:instrText>
        </w:r>
        <w:r>
          <w:rPr>
            <w:noProof/>
            <w:webHidden/>
          </w:rPr>
        </w:r>
        <w:r>
          <w:rPr>
            <w:noProof/>
            <w:webHidden/>
          </w:rPr>
          <w:fldChar w:fldCharType="separate"/>
        </w:r>
        <w:r>
          <w:rPr>
            <w:noProof/>
            <w:webHidden/>
          </w:rPr>
          <w:t>11</w:t>
        </w:r>
        <w:r>
          <w:rPr>
            <w:noProof/>
            <w:webHidden/>
          </w:rPr>
          <w:fldChar w:fldCharType="end"/>
        </w:r>
      </w:hyperlink>
    </w:p>
    <w:p w14:paraId="42C60F22" w14:textId="503783D4" w:rsidR="00677EED" w:rsidRDefault="00677EED">
      <w:pPr>
        <w:pStyle w:val="TOC1"/>
        <w:rPr>
          <w:rFonts w:asciiTheme="minorHAnsi" w:eastAsiaTheme="minorEastAsia" w:hAnsiTheme="minorHAnsi" w:cstheme="minorBidi"/>
          <w:noProof/>
          <w:sz w:val="22"/>
          <w:szCs w:val="22"/>
        </w:rPr>
      </w:pPr>
      <w:hyperlink w:anchor="_Toc16516397" w:history="1">
        <w:r w:rsidRPr="00402704">
          <w:rPr>
            <w:rStyle w:val="Hyperlink"/>
            <w:rFonts w:ascii="Times New Roman Bold" w:hAnsi="Times New Roman Bold"/>
            <w:noProof/>
          </w:rPr>
          <w:t>7.0</w:t>
        </w:r>
        <w:r>
          <w:rPr>
            <w:rFonts w:asciiTheme="minorHAnsi" w:eastAsiaTheme="minorEastAsia" w:hAnsiTheme="minorHAnsi" w:cstheme="minorBidi"/>
            <w:noProof/>
            <w:sz w:val="22"/>
            <w:szCs w:val="22"/>
          </w:rPr>
          <w:tab/>
        </w:r>
        <w:r w:rsidRPr="00402704">
          <w:rPr>
            <w:rStyle w:val="Hyperlink"/>
            <w:noProof/>
          </w:rPr>
          <w:t>PIPING SYSTEM ENGINEERING NOTE FORM</w:t>
        </w:r>
        <w:r>
          <w:rPr>
            <w:noProof/>
            <w:webHidden/>
          </w:rPr>
          <w:tab/>
        </w:r>
        <w:r>
          <w:rPr>
            <w:noProof/>
            <w:webHidden/>
          </w:rPr>
          <w:fldChar w:fldCharType="begin"/>
        </w:r>
        <w:r>
          <w:rPr>
            <w:noProof/>
            <w:webHidden/>
          </w:rPr>
          <w:instrText xml:space="preserve"> PAGEREF _Toc16516397 \h </w:instrText>
        </w:r>
        <w:r>
          <w:rPr>
            <w:noProof/>
            <w:webHidden/>
          </w:rPr>
        </w:r>
        <w:r>
          <w:rPr>
            <w:noProof/>
            <w:webHidden/>
          </w:rPr>
          <w:fldChar w:fldCharType="separate"/>
        </w:r>
        <w:r>
          <w:rPr>
            <w:noProof/>
            <w:webHidden/>
          </w:rPr>
          <w:t>13</w:t>
        </w:r>
        <w:r>
          <w:rPr>
            <w:noProof/>
            <w:webHidden/>
          </w:rPr>
          <w:fldChar w:fldCharType="end"/>
        </w:r>
      </w:hyperlink>
    </w:p>
    <w:p w14:paraId="433F711B" w14:textId="6A2FFAC9" w:rsidR="00677EED" w:rsidRDefault="00677EED">
      <w:pPr>
        <w:pStyle w:val="TOC1"/>
        <w:rPr>
          <w:rFonts w:asciiTheme="minorHAnsi" w:eastAsiaTheme="minorEastAsia" w:hAnsiTheme="minorHAnsi" w:cstheme="minorBidi"/>
          <w:noProof/>
          <w:sz w:val="22"/>
          <w:szCs w:val="22"/>
        </w:rPr>
      </w:pPr>
      <w:hyperlink w:anchor="_Toc16516398" w:history="1">
        <w:r w:rsidRPr="00402704">
          <w:rPr>
            <w:rStyle w:val="Hyperlink"/>
            <w:rFonts w:ascii="Times New Roman Bold" w:hAnsi="Times New Roman Bold"/>
            <w:noProof/>
          </w:rPr>
          <w:t>8.0</w:t>
        </w:r>
        <w:r>
          <w:rPr>
            <w:rFonts w:asciiTheme="minorHAnsi" w:eastAsiaTheme="minorEastAsia" w:hAnsiTheme="minorHAnsi" w:cstheme="minorBidi"/>
            <w:noProof/>
            <w:sz w:val="22"/>
            <w:szCs w:val="22"/>
          </w:rPr>
          <w:tab/>
        </w:r>
        <w:r w:rsidRPr="00402704">
          <w:rPr>
            <w:rStyle w:val="Hyperlink"/>
            <w:noProof/>
          </w:rPr>
          <w:t>TECHNICAL APPENDICES</w:t>
        </w:r>
        <w:r>
          <w:rPr>
            <w:noProof/>
            <w:webHidden/>
          </w:rPr>
          <w:tab/>
        </w:r>
        <w:r>
          <w:rPr>
            <w:noProof/>
            <w:webHidden/>
          </w:rPr>
          <w:fldChar w:fldCharType="begin"/>
        </w:r>
        <w:r>
          <w:rPr>
            <w:noProof/>
            <w:webHidden/>
          </w:rPr>
          <w:instrText xml:space="preserve"> PAGEREF _Toc16516398 \h </w:instrText>
        </w:r>
        <w:r>
          <w:rPr>
            <w:noProof/>
            <w:webHidden/>
          </w:rPr>
        </w:r>
        <w:r>
          <w:rPr>
            <w:noProof/>
            <w:webHidden/>
          </w:rPr>
          <w:fldChar w:fldCharType="separate"/>
        </w:r>
        <w:r>
          <w:rPr>
            <w:noProof/>
            <w:webHidden/>
          </w:rPr>
          <w:t>14</w:t>
        </w:r>
        <w:r>
          <w:rPr>
            <w:noProof/>
            <w:webHidden/>
          </w:rPr>
          <w:fldChar w:fldCharType="end"/>
        </w:r>
      </w:hyperlink>
    </w:p>
    <w:p w14:paraId="269095CF" w14:textId="2AF7764E" w:rsidR="00A96FFC" w:rsidRPr="00630AF5" w:rsidRDefault="0031189E" w:rsidP="003559A3">
      <w:pPr>
        <w:tabs>
          <w:tab w:val="right" w:leader="dot" w:pos="9720"/>
        </w:tabs>
        <w:jc w:val="left"/>
        <w:rPr>
          <w:bCs/>
        </w:rPr>
      </w:pPr>
      <w:r w:rsidRPr="00630AF5">
        <w:rPr>
          <w:bCs/>
        </w:rPr>
        <w:fldChar w:fldCharType="end"/>
      </w:r>
    </w:p>
    <w:p w14:paraId="13CFDFE6" w14:textId="77777777" w:rsidR="00084E8E" w:rsidRPr="00630AF5" w:rsidRDefault="00084E8E" w:rsidP="002441F5">
      <w:pPr>
        <w:jc w:val="left"/>
        <w:rPr>
          <w:bCs/>
        </w:rPr>
      </w:pPr>
    </w:p>
    <w:p w14:paraId="28CD28CA" w14:textId="77777777" w:rsidR="00A96FFC" w:rsidRPr="00630AF5" w:rsidRDefault="00A96FFC">
      <w:pPr>
        <w:rPr>
          <w:bCs/>
        </w:rPr>
      </w:pPr>
    </w:p>
    <w:p w14:paraId="61A283A1" w14:textId="77777777" w:rsidR="00A96FFC" w:rsidRPr="00630AF5" w:rsidRDefault="00A96FFC">
      <w:pPr>
        <w:rPr>
          <w:bCs/>
        </w:rPr>
        <w:sectPr w:rsidR="00A96FFC" w:rsidRPr="00630AF5" w:rsidSect="00AE00BE">
          <w:headerReference w:type="default" r:id="rId11"/>
          <w:footerReference w:type="default" r:id="rId12"/>
          <w:pgSz w:w="12240" w:h="15840" w:code="1"/>
          <w:pgMar w:top="720" w:right="1080" w:bottom="720" w:left="1440" w:header="720" w:footer="389" w:gutter="0"/>
          <w:cols w:space="720"/>
          <w:docGrid w:linePitch="360"/>
        </w:sectPr>
      </w:pPr>
    </w:p>
    <w:p w14:paraId="57DF7390" w14:textId="70951456" w:rsidR="00CE5B8A" w:rsidRPr="00630AF5" w:rsidRDefault="007D5A75" w:rsidP="007D5A75">
      <w:pPr>
        <w:pStyle w:val="Heading1"/>
      </w:pPr>
      <w:bookmarkStart w:id="1" w:name="_Toc16516379"/>
      <w:r w:rsidRPr="00630AF5">
        <w:lastRenderedPageBreak/>
        <w:t>INTRODUCTION</w:t>
      </w:r>
      <w:r w:rsidR="0068392A">
        <w:t xml:space="preserve"> AND SCOPE</w:t>
      </w:r>
      <w:bookmarkEnd w:id="1"/>
    </w:p>
    <w:p w14:paraId="32613767" w14:textId="77777777" w:rsidR="00D435EC" w:rsidRPr="00630AF5" w:rsidRDefault="00D435EC"/>
    <w:p w14:paraId="569726F5" w14:textId="571FEE09" w:rsidR="00C03295" w:rsidRPr="00630AF5" w:rsidRDefault="00C03295" w:rsidP="00C03295">
      <w:r w:rsidRPr="00630AF5">
        <w:t>This chapter defines procedures for designing, fabricating and testing piping systems.</w:t>
      </w:r>
      <w:r w:rsidR="0068392A">
        <w:t xml:space="preserve"> </w:t>
      </w:r>
      <w:r w:rsidR="0068392A" w:rsidRPr="00630AF5">
        <w:t xml:space="preserve">This chapter applies to all piping systems fabricated and/or operated at Fermilab </w:t>
      </w:r>
      <w:r w:rsidR="00E32B54">
        <w:t>or in</w:t>
      </w:r>
      <w:r w:rsidR="00E30F51">
        <w:t xml:space="preserve"> any leased spaces </w:t>
      </w:r>
      <w:proofErr w:type="gramStart"/>
      <w:r w:rsidR="00E30F51">
        <w:t xml:space="preserve">with the </w:t>
      </w:r>
      <w:r w:rsidR="0068392A" w:rsidRPr="00630AF5">
        <w:t>except</w:t>
      </w:r>
      <w:r w:rsidR="00E30F51">
        <w:t>ion of</w:t>
      </w:r>
      <w:proofErr w:type="gramEnd"/>
      <w:r w:rsidR="0068392A" w:rsidRPr="00630AF5">
        <w:t xml:space="preserve"> </w:t>
      </w:r>
      <w:r w:rsidR="009E373F">
        <w:t>piping</w:t>
      </w:r>
      <w:r w:rsidR="0068392A" w:rsidRPr="00630AF5">
        <w:t xml:space="preserve"> falling under the scope of FESHM 5035: Mechanical Refrigeration Systems.</w:t>
      </w:r>
    </w:p>
    <w:p w14:paraId="3DB9B6A0" w14:textId="7A10AFC1" w:rsidR="003C016F" w:rsidRPr="00630AF5" w:rsidRDefault="003C016F" w:rsidP="00E00D72"/>
    <w:p w14:paraId="189FECCC" w14:textId="77777777" w:rsidR="00554664" w:rsidRPr="00630AF5" w:rsidRDefault="00EE0E10" w:rsidP="00E00D72">
      <w:pPr>
        <w:pStyle w:val="Heading1"/>
        <w:keepNext w:val="0"/>
      </w:pPr>
      <w:bookmarkStart w:id="2" w:name="_Toc16516380"/>
      <w:r w:rsidRPr="00630AF5">
        <w:t>DEFINITIONS</w:t>
      </w:r>
      <w:bookmarkEnd w:id="2"/>
    </w:p>
    <w:p w14:paraId="4A4C0B53" w14:textId="4D12B95C" w:rsidR="00C03295" w:rsidRDefault="00C03295" w:rsidP="00C03295"/>
    <w:p w14:paraId="625DEF43" w14:textId="63C1284B" w:rsidR="00F07290" w:rsidRDefault="00F07290" w:rsidP="00F07290">
      <w:r w:rsidRPr="00203358">
        <w:t>Construction:  all-inclusive term comprising materials, design, fabrication, examination, inspection, testing, certification, and pressure relief</w:t>
      </w:r>
    </w:p>
    <w:p w14:paraId="13DC3EA7" w14:textId="77777777" w:rsidR="00F07290" w:rsidRPr="00630AF5" w:rsidRDefault="00F07290" w:rsidP="00C03295"/>
    <w:p w14:paraId="625B585A" w14:textId="77777777" w:rsidR="00C03295" w:rsidRPr="00630AF5" w:rsidRDefault="00C03295" w:rsidP="00C03295">
      <w:pPr>
        <w:pStyle w:val="NormalWeb"/>
        <w:spacing w:before="0" w:beforeAutospacing="0" w:after="240" w:afterAutospacing="0"/>
      </w:pPr>
      <w:r w:rsidRPr="00630AF5">
        <w:rPr>
          <w:u w:val="single"/>
        </w:rPr>
        <w:t>Engineering Note</w:t>
      </w:r>
      <w:r w:rsidRPr="00630AF5">
        <w:t>: A written analysis demonstrating that a given piping system satisfies the requirements of this chapter.</w:t>
      </w:r>
    </w:p>
    <w:p w14:paraId="65594F6E" w14:textId="77777777" w:rsidR="00C03295" w:rsidRPr="00630AF5" w:rsidRDefault="00C03295" w:rsidP="00C03295">
      <w:pPr>
        <w:pStyle w:val="NormalWeb"/>
        <w:spacing w:before="0" w:beforeAutospacing="0" w:after="240" w:afterAutospacing="0"/>
      </w:pPr>
      <w:r w:rsidRPr="00630AF5">
        <w:rPr>
          <w:u w:val="single"/>
        </w:rPr>
        <w:t>Qualified Person</w:t>
      </w:r>
      <w:r w:rsidRPr="00630AF5">
        <w:t>: A qualified person is a person who, by possession of a recognized degree or certificate of professional standing, or who, by extensive knowledge, training and experience, has successfully demonstrated the ability to solve or resolve problems relating to the subject matter and work.</w:t>
      </w:r>
    </w:p>
    <w:p w14:paraId="2E492DE4" w14:textId="6C94563B" w:rsidR="00C03295" w:rsidRPr="00630AF5" w:rsidRDefault="00C03295" w:rsidP="00C03295">
      <w:pPr>
        <w:pStyle w:val="NormalWeb"/>
        <w:spacing w:before="0" w:beforeAutospacing="0" w:after="240" w:afterAutospacing="0"/>
      </w:pPr>
      <w:r w:rsidRPr="00630AF5">
        <w:rPr>
          <w:u w:val="single"/>
        </w:rPr>
        <w:t>Radioactive Water (RAW) System</w:t>
      </w:r>
      <w:r w:rsidRPr="00630AF5">
        <w:t>: Water systems containing radioactive water as defined in FRCM (Fermilab Radiological Control Manual) Article 346</w:t>
      </w:r>
      <w:r w:rsidR="00030DAE" w:rsidRPr="00630AF5">
        <w:t xml:space="preserve">, </w:t>
      </w:r>
      <w:r w:rsidR="00030DAE" w:rsidRPr="00630AF5">
        <w:rPr>
          <w:i/>
        </w:rPr>
        <w:t xml:space="preserve">Control of </w:t>
      </w:r>
      <w:proofErr w:type="spellStart"/>
      <w:r w:rsidR="00030DAE" w:rsidRPr="00630AF5">
        <w:rPr>
          <w:i/>
        </w:rPr>
        <w:t>Radioactivated</w:t>
      </w:r>
      <w:proofErr w:type="spellEnd"/>
      <w:r w:rsidR="00030DAE" w:rsidRPr="00630AF5">
        <w:rPr>
          <w:i/>
        </w:rPr>
        <w:t xml:space="preserve"> Cooling Water.</w:t>
      </w:r>
      <w:r w:rsidR="00030DAE" w:rsidRPr="00630AF5">
        <w:t xml:space="preserve"> </w:t>
      </w:r>
    </w:p>
    <w:p w14:paraId="5EEE6F5C" w14:textId="77777777" w:rsidR="006852CF" w:rsidRPr="00630AF5" w:rsidRDefault="006852CF" w:rsidP="00630AF5">
      <w:pPr>
        <w:pStyle w:val="NormalWeb"/>
      </w:pPr>
      <w:r w:rsidRPr="00630AF5">
        <w:rPr>
          <w:u w:val="single"/>
        </w:rPr>
        <w:t>Appropriate Governing Code</w:t>
      </w:r>
      <w:r w:rsidRPr="00630AF5">
        <w:t>: An international, national, state or local piping code or standard that specifies design, fabrication, and operation requirements and practices that must be followed for piping systems within their respective scopes (see Table 1 for guidance).</w:t>
      </w:r>
    </w:p>
    <w:p w14:paraId="64C58EB5" w14:textId="41FE587A" w:rsidR="00244E31" w:rsidRDefault="00C03295" w:rsidP="004E381A">
      <w:pPr>
        <w:pStyle w:val="NormalWeb"/>
        <w:spacing w:before="0" w:beforeAutospacing="0" w:after="0" w:afterAutospacing="0"/>
      </w:pPr>
      <w:r w:rsidRPr="00630AF5">
        <w:rPr>
          <w:u w:val="single"/>
        </w:rPr>
        <w:t>Exceptional Piping System</w:t>
      </w:r>
      <w:r w:rsidRPr="00630AF5">
        <w:t>: A piping system which cannot meet the requirements of this chapter and therefore requires a Director’s exception.</w:t>
      </w:r>
    </w:p>
    <w:p w14:paraId="55952925" w14:textId="56584EB3" w:rsidR="00DD7F88" w:rsidRDefault="00DD7F88" w:rsidP="004E381A">
      <w:pPr>
        <w:pStyle w:val="NormalWeb"/>
        <w:spacing w:before="0" w:beforeAutospacing="0" w:after="0" w:afterAutospacing="0"/>
      </w:pPr>
    </w:p>
    <w:p w14:paraId="14D01633" w14:textId="11A8ED19" w:rsidR="00DD7F88" w:rsidRPr="00630AF5" w:rsidRDefault="00DD7F88" w:rsidP="004E381A">
      <w:pPr>
        <w:pStyle w:val="NormalWeb"/>
        <w:spacing w:before="0" w:beforeAutospacing="0" w:after="0" w:afterAutospacing="0"/>
      </w:pPr>
      <w:r w:rsidRPr="00203358">
        <w:rPr>
          <w:u w:val="single"/>
        </w:rPr>
        <w:t>Listed</w:t>
      </w:r>
      <w:r w:rsidRPr="00203358">
        <w:t xml:space="preserve">: A definition that for the purposes of the ASME </w:t>
      </w:r>
      <w:r w:rsidR="006F7F9D" w:rsidRPr="00203358">
        <w:t>B31.3</w:t>
      </w:r>
      <w:r w:rsidRPr="00203358">
        <w:t xml:space="preserve"> Code, describes a material or component that conforms to a specification in Appendix A, Appendix B, or Appendix K or to a standard in Table 326.1, A326.1, or K326.1.</w:t>
      </w:r>
      <w:r w:rsidR="00C34897" w:rsidRPr="00203358">
        <w:t xml:space="preserve"> </w:t>
      </w:r>
      <w:r w:rsidR="00F07290" w:rsidRPr="00203358">
        <w:t>For the purposes of the EN13480 Code, listed components are those which conform to one of the harmonized EN standards listed in the harmonized standards database of European Pressur</w:t>
      </w:r>
      <w:r w:rsidR="00501A5C" w:rsidRPr="00203358">
        <w:t>e Equipment Directive 2014/68/EU</w:t>
      </w:r>
      <w:r w:rsidR="00F07290" w:rsidRPr="00203358">
        <w:t xml:space="preserve">.  </w:t>
      </w:r>
      <w:r w:rsidR="00C34897" w:rsidRPr="00203358">
        <w:t>All material</w:t>
      </w:r>
      <w:r w:rsidR="00F07290" w:rsidRPr="00203358">
        <w:t>s</w:t>
      </w:r>
      <w:r w:rsidR="00C34897" w:rsidRPr="00203358">
        <w:t xml:space="preserve"> or components which are not “listed” are categorized as “unlisted”.</w:t>
      </w:r>
      <w:r w:rsidR="00C34897" w:rsidRPr="00C34897">
        <w:t xml:space="preserve">  </w:t>
      </w:r>
    </w:p>
    <w:p w14:paraId="380E6153" w14:textId="77777777" w:rsidR="000D0F0A" w:rsidRPr="00630AF5" w:rsidRDefault="000D0F0A" w:rsidP="004E381A">
      <w:pPr>
        <w:pStyle w:val="NormalWeb"/>
        <w:spacing w:before="0" w:beforeAutospacing="0" w:after="0" w:afterAutospacing="0"/>
      </w:pPr>
    </w:p>
    <w:p w14:paraId="7FB150A1" w14:textId="360CE1E9" w:rsidR="001C37F8" w:rsidRPr="00630AF5" w:rsidRDefault="00665DD2" w:rsidP="00D50F57">
      <w:pPr>
        <w:pStyle w:val="NormalWeb"/>
        <w:spacing w:before="0" w:beforeAutospacing="0" w:after="0" w:afterAutospacing="0"/>
      </w:pPr>
      <w:r w:rsidRPr="00630AF5">
        <w:rPr>
          <w:u w:val="single"/>
        </w:rPr>
        <w:t>Low Stress</w:t>
      </w:r>
      <w:r w:rsidR="001C37F8" w:rsidRPr="00630AF5">
        <w:rPr>
          <w:u w:val="single"/>
        </w:rPr>
        <w:t xml:space="preserve"> Piping:</w:t>
      </w:r>
      <w:r w:rsidR="001C37F8" w:rsidRPr="00630AF5">
        <w:t xml:space="preserve"> </w:t>
      </w:r>
      <w:r w:rsidR="00EF485F">
        <w:t>A</w:t>
      </w:r>
      <w:r w:rsidR="001C37F8" w:rsidRPr="00630AF5">
        <w:t xml:space="preserve"> piping</w:t>
      </w:r>
      <w:r w:rsidR="00690C71">
        <w:t xml:space="preserve"> system</w:t>
      </w:r>
      <w:r w:rsidR="00423279">
        <w:t xml:space="preserve"> in normal</w:t>
      </w:r>
      <w:r w:rsidR="001C37F8" w:rsidRPr="00630AF5">
        <w:t xml:space="preserve"> fluid service </w:t>
      </w:r>
      <w:r w:rsidR="00EF485F">
        <w:t>which adheres to the following criteria</w:t>
      </w:r>
      <w:r w:rsidR="001C37F8" w:rsidRPr="00630AF5">
        <w:t>:</w:t>
      </w:r>
    </w:p>
    <w:p w14:paraId="3AEE303F" w14:textId="18DCAF52" w:rsidR="001F2CC1" w:rsidRPr="00630AF5" w:rsidRDefault="001F2CC1" w:rsidP="00D50F57">
      <w:pPr>
        <w:pStyle w:val="NormalWeb"/>
        <w:numPr>
          <w:ilvl w:val="0"/>
          <w:numId w:val="25"/>
        </w:numPr>
        <w:spacing w:before="0" w:beforeAutospacing="0" w:after="0" w:afterAutospacing="0"/>
      </w:pPr>
      <w:r w:rsidRPr="00630AF5">
        <w:t xml:space="preserve">The design gage pressure is less than 150 </w:t>
      </w:r>
      <w:proofErr w:type="spellStart"/>
      <w:r w:rsidRPr="00630AF5">
        <w:t>psig</w:t>
      </w:r>
      <w:proofErr w:type="spellEnd"/>
      <w:r w:rsidR="001E31BB" w:rsidRPr="00630AF5">
        <w:t xml:space="preserve"> (1.035 MPa)</w:t>
      </w:r>
    </w:p>
    <w:p w14:paraId="15C30BB0" w14:textId="62EDEDAD" w:rsidR="00EF485F" w:rsidRPr="00630AF5" w:rsidRDefault="0012031B" w:rsidP="00112DDA">
      <w:pPr>
        <w:pStyle w:val="NormalWeb"/>
        <w:numPr>
          <w:ilvl w:val="0"/>
          <w:numId w:val="25"/>
        </w:numPr>
      </w:pPr>
      <w:r w:rsidRPr="0012031B">
        <w:t>The calculated stress due to pressure per</w:t>
      </w:r>
      <w:r w:rsidR="00F9720A">
        <w:t xml:space="preserve"> </w:t>
      </w:r>
      <w:r w:rsidR="00F9720A" w:rsidRPr="00630AF5">
        <w:t>American Society of Mechanical Engineers</w:t>
      </w:r>
      <w:r w:rsidRPr="0012031B">
        <w:t xml:space="preserve"> </w:t>
      </w:r>
      <w:r w:rsidR="00F9720A">
        <w:t>(</w:t>
      </w:r>
      <w:r w:rsidRPr="0012031B">
        <w:t>ASME</w:t>
      </w:r>
      <w:r w:rsidR="00F9720A">
        <w:t>)</w:t>
      </w:r>
      <w:r w:rsidRPr="0012031B">
        <w:t xml:space="preserve"> B31.3 </w:t>
      </w:r>
      <w:r w:rsidR="00427625">
        <w:t xml:space="preserve">paragraph </w:t>
      </w:r>
      <w:r w:rsidRPr="0012031B">
        <w:t>304 is less than 20% of the basic allowable stress listed in ASME B31.3 Table A-1</w:t>
      </w:r>
    </w:p>
    <w:p w14:paraId="529ADFD8" w14:textId="5CC3E9A7" w:rsidR="001C37F8" w:rsidRPr="00630AF5" w:rsidRDefault="001C37F8" w:rsidP="00D50F57">
      <w:pPr>
        <w:pStyle w:val="NormalWeb"/>
        <w:numPr>
          <w:ilvl w:val="0"/>
          <w:numId w:val="25"/>
        </w:numPr>
      </w:pPr>
      <w:r w:rsidRPr="00630AF5">
        <w:t>All fittings are pressurized to less than 20% of their rat</w:t>
      </w:r>
      <w:r w:rsidR="00EF485F">
        <w:t>ed pressure</w:t>
      </w:r>
    </w:p>
    <w:p w14:paraId="1A8A38D6" w14:textId="1F86421A" w:rsidR="001C37F8" w:rsidRPr="00630AF5" w:rsidRDefault="001C37F8" w:rsidP="00D50F57">
      <w:pPr>
        <w:pStyle w:val="NormalWeb"/>
        <w:numPr>
          <w:ilvl w:val="0"/>
          <w:numId w:val="25"/>
        </w:numPr>
      </w:pPr>
      <w:r w:rsidRPr="00630AF5">
        <w:t xml:space="preserve">The maximum design temperature is less than 366 </w:t>
      </w:r>
      <w:r w:rsidR="001E31BB" w:rsidRPr="00630AF5">
        <w:t>°</w:t>
      </w:r>
      <w:r w:rsidRPr="00630AF5">
        <w:t>F</w:t>
      </w:r>
      <w:r w:rsidR="001E31BB" w:rsidRPr="00630AF5">
        <w:t xml:space="preserve"> (186 °C)</w:t>
      </w:r>
    </w:p>
    <w:p w14:paraId="4E03CA82" w14:textId="2E7D7BF8" w:rsidR="001C37F8" w:rsidRPr="00630AF5" w:rsidRDefault="001C37F8" w:rsidP="00D50F57">
      <w:pPr>
        <w:pStyle w:val="NormalWeb"/>
        <w:numPr>
          <w:ilvl w:val="0"/>
          <w:numId w:val="25"/>
        </w:numPr>
      </w:pPr>
      <w:r w:rsidRPr="00630AF5">
        <w:t>All materials are ASME code listed for the range of design temperatures</w:t>
      </w:r>
    </w:p>
    <w:p w14:paraId="4E3C2D9F" w14:textId="50A1A9C2" w:rsidR="00630AF5" w:rsidRPr="00630AF5" w:rsidRDefault="001C37F8" w:rsidP="00E00D72">
      <w:pPr>
        <w:pStyle w:val="NormalWeb"/>
        <w:numPr>
          <w:ilvl w:val="0"/>
          <w:numId w:val="25"/>
        </w:numPr>
      </w:pPr>
      <w:r w:rsidRPr="00630AF5">
        <w:t>The fluid handled is nonflammable, nontoxic, and, except for effects of temperature, not damaging to human tissue</w:t>
      </w:r>
    </w:p>
    <w:p w14:paraId="559F68B7" w14:textId="29A6EE44" w:rsidR="00E47427" w:rsidRPr="00630AF5" w:rsidRDefault="00751284" w:rsidP="00E47427">
      <w:pPr>
        <w:pStyle w:val="Heading1"/>
      </w:pPr>
      <w:bookmarkStart w:id="3" w:name="_Toc16516381"/>
      <w:r w:rsidRPr="00630AF5">
        <w:lastRenderedPageBreak/>
        <w:t>RESPONSIBILITIES</w:t>
      </w:r>
      <w:bookmarkEnd w:id="3"/>
    </w:p>
    <w:p w14:paraId="5F81057A" w14:textId="77777777" w:rsidR="00E47427" w:rsidRPr="00630AF5" w:rsidRDefault="00E47427" w:rsidP="00E00D72"/>
    <w:p w14:paraId="73BC00B8" w14:textId="436DAB97" w:rsidR="004E381A" w:rsidRPr="00630AF5" w:rsidRDefault="004E381A" w:rsidP="004E381A">
      <w:pPr>
        <w:pStyle w:val="NormalWeb"/>
        <w:spacing w:before="0" w:beforeAutospacing="0" w:after="240" w:afterAutospacing="0"/>
      </w:pPr>
      <w:r w:rsidRPr="00630AF5">
        <w:rPr>
          <w:u w:val="single"/>
        </w:rPr>
        <w:t>The Division/Section Head</w:t>
      </w:r>
      <w:r w:rsidR="00A15F82">
        <w:rPr>
          <w:u w:val="single"/>
        </w:rPr>
        <w:t xml:space="preserve"> or Project Manager (D/S/P)</w:t>
      </w:r>
      <w:r w:rsidRPr="00630AF5">
        <w:t xml:space="preserve"> who controls the area of operation of the piping system is responsible for carrying out the requirements of this chapter. </w:t>
      </w:r>
      <w:r w:rsidR="008230BC" w:rsidRPr="00630AF5">
        <w:t xml:space="preserve">The </w:t>
      </w:r>
      <w:r w:rsidR="008230BC">
        <w:t xml:space="preserve">D/S/P </w:t>
      </w:r>
      <w:r w:rsidR="008230BC" w:rsidRPr="00630AF5">
        <w:t>or designee</w:t>
      </w:r>
      <w:bookmarkStart w:id="4" w:name="_GoBack"/>
      <w:bookmarkEnd w:id="4"/>
      <w:r w:rsidRPr="00630AF5">
        <w:t xml:space="preserve"> shall arrange for the review of required Engineering Notes by a qualified person and shall certify piping systems compliance with this chapter by signing the Engineering Notes. The</w:t>
      </w:r>
      <w:r w:rsidR="003E082F" w:rsidRPr="00630AF5">
        <w:t xml:space="preserve"> </w:t>
      </w:r>
      <w:r w:rsidRPr="00630AF5">
        <w:t xml:space="preserve">Engineering Notes shall be placed into </w:t>
      </w:r>
      <w:r w:rsidR="00C34B08" w:rsidRPr="00630AF5">
        <w:t>Teamcenter</w:t>
      </w:r>
      <w:r w:rsidRPr="00630AF5">
        <w:t>.</w:t>
      </w:r>
    </w:p>
    <w:p w14:paraId="0E748629" w14:textId="75C841D8" w:rsidR="004E381A" w:rsidRPr="00630AF5" w:rsidRDefault="004E381A" w:rsidP="004E381A">
      <w:pPr>
        <w:pStyle w:val="NormalWeb"/>
        <w:spacing w:before="0" w:beforeAutospacing="0" w:after="120" w:afterAutospacing="0"/>
      </w:pPr>
      <w:r w:rsidRPr="00630AF5">
        <w:rPr>
          <w:u w:val="single"/>
        </w:rPr>
        <w:t xml:space="preserve">The </w:t>
      </w:r>
      <w:r w:rsidR="00FF665A" w:rsidRPr="00630AF5">
        <w:rPr>
          <w:u w:val="single"/>
        </w:rPr>
        <w:t>Environment, Safety, Health, and Quality (</w:t>
      </w:r>
      <w:r w:rsidRPr="00630AF5">
        <w:rPr>
          <w:u w:val="single"/>
        </w:rPr>
        <w:t>ESH</w:t>
      </w:r>
      <w:r w:rsidR="00111307" w:rsidRPr="00630AF5">
        <w:rPr>
          <w:u w:val="single"/>
        </w:rPr>
        <w:t>&amp;Q</w:t>
      </w:r>
      <w:r w:rsidR="00FF665A" w:rsidRPr="00630AF5">
        <w:rPr>
          <w:u w:val="single"/>
        </w:rPr>
        <w:t>)</w:t>
      </w:r>
      <w:r w:rsidRPr="00630AF5">
        <w:rPr>
          <w:u w:val="single"/>
        </w:rPr>
        <w:t xml:space="preserve"> Section</w:t>
      </w:r>
      <w:r w:rsidRPr="00630AF5">
        <w:t xml:space="preserve"> shall audit the Divisions</w:t>
      </w:r>
      <w:r w:rsidR="00A15F82">
        <w:t>/</w:t>
      </w:r>
      <w:r w:rsidRPr="00630AF5">
        <w:t>Sections</w:t>
      </w:r>
      <w:r w:rsidR="00A15F82">
        <w:t>/Projects</w:t>
      </w:r>
      <w:r w:rsidR="006D63C2" w:rsidRPr="00630AF5">
        <w:t xml:space="preserve"> </w:t>
      </w:r>
      <w:r w:rsidRPr="00630AF5">
        <w:t>on their compliance to this chapter.</w:t>
      </w:r>
    </w:p>
    <w:p w14:paraId="274B9B5A" w14:textId="1118780E" w:rsidR="004E381A" w:rsidRPr="00630AF5" w:rsidRDefault="004E381A" w:rsidP="004E381A">
      <w:pPr>
        <w:pStyle w:val="NormalWeb"/>
        <w:spacing w:before="0" w:beforeAutospacing="0" w:after="0" w:afterAutospacing="0"/>
      </w:pPr>
      <w:r w:rsidRPr="00630AF5">
        <w:rPr>
          <w:u w:val="single"/>
        </w:rPr>
        <w:t>The Mechanical Safety Subcommittee</w:t>
      </w:r>
      <w:r w:rsidR="00862950" w:rsidRPr="00630AF5">
        <w:rPr>
          <w:u w:val="single"/>
        </w:rPr>
        <w:t xml:space="preserve"> (MSS)</w:t>
      </w:r>
      <w:r w:rsidRPr="00630AF5">
        <w:t xml:space="preserve"> shall serve the </w:t>
      </w:r>
      <w:r w:rsidR="00A15F82">
        <w:t>D/S/P’s</w:t>
      </w:r>
      <w:r w:rsidRPr="00630AF5">
        <w:t xml:space="preserve"> and ESH</w:t>
      </w:r>
      <w:r w:rsidR="00111307" w:rsidRPr="00630AF5">
        <w:t>&amp;Q</w:t>
      </w:r>
      <w:r w:rsidRPr="00630AF5">
        <w:t xml:space="preserve"> Section in a consulting capacity on all piping system matters.  This includes providing recommendations regarding the applicability of a standard to a given piping system.  The Mechanical Safety Subcommittee may propose appropriate modifications to this chapter as necessary.  Changes in policy and responsibility shall be recommended by the </w:t>
      </w:r>
      <w:r w:rsidR="00D10753" w:rsidRPr="00630AF5">
        <w:t>Fermilab Environmental, Health, and</w:t>
      </w:r>
      <w:r w:rsidRPr="00630AF5">
        <w:t xml:space="preserve"> Safety Committee</w:t>
      </w:r>
      <w:r w:rsidR="00D10753" w:rsidRPr="00630AF5">
        <w:t xml:space="preserve"> (</w:t>
      </w:r>
      <w:proofErr w:type="spellStart"/>
      <w:r w:rsidR="00D10753" w:rsidRPr="00630AF5">
        <w:t>FESHcom</w:t>
      </w:r>
      <w:proofErr w:type="spellEnd"/>
      <w:r w:rsidR="00D10753" w:rsidRPr="00630AF5">
        <w:t>)</w:t>
      </w:r>
      <w:r w:rsidRPr="00630AF5">
        <w:t xml:space="preserve"> after consulting with the </w:t>
      </w:r>
      <w:r w:rsidR="00A15F82">
        <w:t>D/S/P</w:t>
      </w:r>
      <w:r w:rsidRPr="00630AF5">
        <w:t>.</w:t>
      </w:r>
    </w:p>
    <w:p w14:paraId="2B3A01DA" w14:textId="6D96CEEF" w:rsidR="00411E81" w:rsidRPr="00D055BA" w:rsidRDefault="00411E81" w:rsidP="00E00D72"/>
    <w:p w14:paraId="6B65CC3A" w14:textId="53EF9A55" w:rsidR="00E03CFC" w:rsidRPr="00630AF5" w:rsidRDefault="004E381A" w:rsidP="00E03CFC">
      <w:pPr>
        <w:pStyle w:val="Heading1"/>
        <w:keepNext w:val="0"/>
      </w:pPr>
      <w:bookmarkStart w:id="5" w:name="_Toc16516382"/>
      <w:r w:rsidRPr="00630AF5">
        <w:t>P</w:t>
      </w:r>
      <w:r w:rsidR="0068392A">
        <w:t>ROGRAM DESCRIPTION</w:t>
      </w:r>
      <w:bookmarkEnd w:id="5"/>
    </w:p>
    <w:p w14:paraId="3B58CA93" w14:textId="77777777" w:rsidR="00E03CFC" w:rsidRPr="00630AF5" w:rsidRDefault="00E03CFC" w:rsidP="00E03CFC"/>
    <w:p w14:paraId="1CE973B3" w14:textId="0EC19D95" w:rsidR="00886D54" w:rsidRDefault="00886D54" w:rsidP="00886D54">
      <w:pPr>
        <w:pStyle w:val="Heading2"/>
      </w:pPr>
      <w:bookmarkStart w:id="6" w:name="_Toc16516383"/>
      <w:r>
        <w:t>Policy</w:t>
      </w:r>
      <w:bookmarkEnd w:id="6"/>
    </w:p>
    <w:p w14:paraId="58604CD5" w14:textId="5E451FFF" w:rsidR="00E03CFC" w:rsidRPr="00630AF5" w:rsidRDefault="00E03CFC" w:rsidP="00886D54">
      <w:pPr>
        <w:pStyle w:val="NormalWeb"/>
        <w:spacing w:before="0" w:beforeAutospacing="0" w:after="240" w:afterAutospacing="0"/>
      </w:pPr>
      <w:r w:rsidRPr="00630AF5">
        <w:t>All piping systems built and/or operated at Fermilab shall be in accordance with this chapter and the appropriate governing code. See Table 1 for guidance in the selection of the appropriate governing code for common piping systems operated at Fermilab. Note that the recommendations given in Table 1 are general. Evaluation of each specific piping system (operating parameters, fluid type, environment, etc.) is necessary to determine the appropriate governing code and category.</w:t>
      </w:r>
    </w:p>
    <w:p w14:paraId="017062A5" w14:textId="77777777" w:rsidR="00E03CFC" w:rsidRPr="00630AF5" w:rsidRDefault="00E03CFC" w:rsidP="00E03CFC">
      <w:pPr>
        <w:pStyle w:val="NormalWeb"/>
        <w:numPr>
          <w:ilvl w:val="0"/>
          <w:numId w:val="20"/>
        </w:numPr>
        <w:spacing w:before="0" w:beforeAutospacing="0" w:after="240" w:afterAutospacing="0"/>
      </w:pPr>
      <w:r w:rsidRPr="00630AF5">
        <w:t xml:space="preserve">When an appropriate governing code cannot be identified for a </w:t>
      </w:r>
      <w:proofErr w:type="gramStart"/>
      <w:r w:rsidRPr="00630AF5">
        <w:t>particular piping</w:t>
      </w:r>
      <w:proofErr w:type="gramEnd"/>
      <w:r w:rsidRPr="00630AF5">
        <w:t xml:space="preserve"> system or a when a piping system falls outside the scope of the appropriate governing code, accepted engineering practice (commensurate with the piping system parameters and risk factors) shall be employed. The piping system in question is still subject to the remaining requirements of this chapter.</w:t>
      </w:r>
    </w:p>
    <w:p w14:paraId="4F85108F" w14:textId="023630BA" w:rsidR="00E03CFC" w:rsidRPr="00630AF5" w:rsidRDefault="00E03CFC" w:rsidP="00E03CFC">
      <w:pPr>
        <w:pStyle w:val="NormalWeb"/>
        <w:numPr>
          <w:ilvl w:val="0"/>
          <w:numId w:val="20"/>
        </w:numPr>
        <w:spacing w:before="0" w:beforeAutospacing="0" w:after="240" w:afterAutospacing="0"/>
      </w:pPr>
      <w:r w:rsidRPr="00630AF5">
        <w:t xml:space="preserve">Where multiple codes apply, accepted engineering judgment shall determine the most appropriate code considering the hazards and risks of the individual piping system. At a minimum, ASME B31 </w:t>
      </w:r>
      <w:r w:rsidR="00862950" w:rsidRPr="00630AF5">
        <w:t xml:space="preserve">Pressure Piping </w:t>
      </w:r>
      <w:r w:rsidRPr="00630AF5">
        <w:t>code series will govern for those piping systems within their respective scopes.</w:t>
      </w:r>
    </w:p>
    <w:p w14:paraId="578E2372" w14:textId="5FE8DC6F" w:rsidR="00886D54" w:rsidRDefault="00E03CFC" w:rsidP="00886D54">
      <w:pPr>
        <w:pStyle w:val="Heading2"/>
      </w:pPr>
      <w:bookmarkStart w:id="7" w:name="_Toc16516384"/>
      <w:r w:rsidRPr="00630AF5">
        <w:t>Documentation</w:t>
      </w:r>
      <w:bookmarkEnd w:id="7"/>
    </w:p>
    <w:p w14:paraId="6AFEACE0" w14:textId="14F6B518" w:rsidR="006852CF" w:rsidRPr="00630AF5" w:rsidRDefault="00E03CFC" w:rsidP="00886D54">
      <w:pPr>
        <w:pStyle w:val="NormalWeb"/>
        <w:spacing w:before="0" w:beforeAutospacing="0" w:after="240" w:afterAutospacing="0"/>
      </w:pPr>
      <w:r w:rsidRPr="00630AF5">
        <w:t>An Engineering Note shall be prepared by a qualified person for all piping systems identified below (</w:t>
      </w:r>
      <w:r w:rsidR="00754CD6">
        <w:t>5.</w:t>
      </w:r>
      <w:r w:rsidRPr="00630AF5">
        <w:t xml:space="preserve">2.a), whether purchased or in-house built. The format of the Engineering Note is shown </w:t>
      </w:r>
      <w:r w:rsidR="000826BE" w:rsidRPr="00630AF5">
        <w:t>section 7.0</w:t>
      </w:r>
      <w:r w:rsidRPr="00630AF5">
        <w:t xml:space="preserve">. Its purpose is to allow a reviewer to check the design and installation and to inform a future user of the piping system’s parameters.  </w:t>
      </w:r>
    </w:p>
    <w:p w14:paraId="65D2F4A1" w14:textId="798FF5AE" w:rsidR="006852CF" w:rsidRPr="00630AF5" w:rsidRDefault="006852CF" w:rsidP="006852CF">
      <w:pPr>
        <w:pStyle w:val="NormalWeb"/>
        <w:spacing w:after="240"/>
        <w:ind w:left="360"/>
      </w:pPr>
      <w:r w:rsidRPr="00630AF5">
        <w:t xml:space="preserve">For the piping systems built per B31 governing codes listed in Table 1, the Engineering Note shall include design calculations and manufacturer's compliance to the appropriate governing code. All code-required documentation shall be appended to the document including welding/brazing qualification records and inspection/examination records.  </w:t>
      </w:r>
    </w:p>
    <w:p w14:paraId="68FFB926" w14:textId="53E19F1F" w:rsidR="006852CF" w:rsidRPr="00630AF5" w:rsidRDefault="00353CAC" w:rsidP="006852CF">
      <w:pPr>
        <w:pStyle w:val="NormalWeb"/>
        <w:spacing w:after="240"/>
        <w:ind w:left="360"/>
      </w:pPr>
      <w:r w:rsidRPr="00630AF5">
        <w:lastRenderedPageBreak/>
        <w:t xml:space="preserve">For the piping systems built per EN 13480 standard, the </w:t>
      </w:r>
      <w:r w:rsidR="006852CF" w:rsidRPr="00630AF5">
        <w:t xml:space="preserve">manufacturer's final documentation package required per EN13480-5, Table 9.4-1, including all required items marked “x” or </w:t>
      </w:r>
      <w:proofErr w:type="spellStart"/>
      <w:r w:rsidR="006852CF" w:rsidRPr="00630AF5">
        <w:t>x</w:t>
      </w:r>
      <w:r w:rsidR="006852CF" w:rsidRPr="00630AF5">
        <w:rPr>
          <w:vertAlign w:val="superscript"/>
        </w:rPr>
        <w:t>a</w:t>
      </w:r>
      <w:proofErr w:type="spellEnd"/>
      <w:r w:rsidR="00E30F51">
        <w:t>”,</w:t>
      </w:r>
      <w:r w:rsidR="006852CF" w:rsidRPr="00630AF5">
        <w:t xml:space="preserve"> </w:t>
      </w:r>
      <w:r w:rsidR="003B74C9" w:rsidRPr="00630AF5">
        <w:t>is</w:t>
      </w:r>
      <w:r w:rsidRPr="00630AF5">
        <w:t xml:space="preserve"> mandatory</w:t>
      </w:r>
      <w:r w:rsidR="006852CF" w:rsidRPr="00630AF5">
        <w:t xml:space="preserve"> for design verification. </w:t>
      </w:r>
      <w:r w:rsidR="003B74C9" w:rsidRPr="00630AF5">
        <w:t xml:space="preserve">If CE mark must not be affixed </w:t>
      </w:r>
      <w:r w:rsidRPr="00630AF5">
        <w:t>(</w:t>
      </w:r>
      <w:r w:rsidR="003B74C9" w:rsidRPr="00630AF5">
        <w:t xml:space="preserve">for </w:t>
      </w:r>
      <w:r w:rsidRPr="00630AF5">
        <w:t xml:space="preserve">SEP category) or </w:t>
      </w:r>
      <w:r w:rsidR="003B74C9" w:rsidRPr="00630AF5">
        <w:t xml:space="preserve">CE mark </w:t>
      </w:r>
      <w:r w:rsidR="006852CF" w:rsidRPr="00630AF5">
        <w:t>does not bear identification by the appropriate EU/PED notified body</w:t>
      </w:r>
      <w:r w:rsidRPr="00630AF5">
        <w:t xml:space="preserve"> (category I)</w:t>
      </w:r>
      <w:r w:rsidR="006852CF" w:rsidRPr="00630AF5">
        <w:t xml:space="preserve">, the reviewer shall apply additional scrutiny as typically applied for the B31 series piping. </w:t>
      </w:r>
    </w:p>
    <w:p w14:paraId="3380E315" w14:textId="4B258B87" w:rsidR="006852CF" w:rsidRPr="00630AF5" w:rsidRDefault="006852CF" w:rsidP="006852CF">
      <w:pPr>
        <w:pStyle w:val="NormalWeb"/>
        <w:spacing w:after="240"/>
        <w:ind w:left="360"/>
      </w:pPr>
      <w:r w:rsidRPr="00630AF5">
        <w:t xml:space="preserve">All Engineering Notes shall include calculations verifying that the piping system is protected from being operated outside the range of design pressure and temperature. </w:t>
      </w:r>
    </w:p>
    <w:p w14:paraId="3ED915C4" w14:textId="4C855E56" w:rsidR="00E03CFC" w:rsidRPr="00630AF5" w:rsidRDefault="00E03CFC" w:rsidP="006852CF">
      <w:pPr>
        <w:pStyle w:val="NormalWeb"/>
        <w:spacing w:before="0" w:beforeAutospacing="0" w:after="240" w:afterAutospacing="0"/>
        <w:ind w:left="360"/>
      </w:pPr>
      <w:r w:rsidRPr="00630AF5">
        <w:t>The document shall also include precautions, diagrams, documents and operation procedures necessary for the safe use of the piping system.</w:t>
      </w:r>
    </w:p>
    <w:p w14:paraId="2924E103" w14:textId="77777777" w:rsidR="00E03CFC" w:rsidRPr="00630AF5" w:rsidRDefault="00E03CFC" w:rsidP="00E03CFC">
      <w:pPr>
        <w:pStyle w:val="NormalWeb"/>
        <w:spacing w:before="0" w:beforeAutospacing="0" w:after="240" w:afterAutospacing="0"/>
        <w:ind w:left="720" w:hanging="360"/>
      </w:pPr>
      <w:r w:rsidRPr="00630AF5">
        <w:t>a.</w:t>
      </w:r>
      <w:r w:rsidRPr="00630AF5">
        <w:tab/>
        <w:t>An Engineering Note must be prepared, reviewed, and approved when:</w:t>
      </w:r>
    </w:p>
    <w:p w14:paraId="06D8FDA5" w14:textId="3B7CDD9C" w:rsidR="00E03CFC" w:rsidRPr="00630AF5" w:rsidRDefault="00E03CFC" w:rsidP="00E03CFC">
      <w:pPr>
        <w:pStyle w:val="NormalWeb"/>
        <w:numPr>
          <w:ilvl w:val="0"/>
          <w:numId w:val="21"/>
        </w:numPr>
        <w:tabs>
          <w:tab w:val="clear" w:pos="1440"/>
        </w:tabs>
        <w:spacing w:before="0" w:beforeAutospacing="0" w:after="240" w:afterAutospacing="0"/>
        <w:ind w:left="1080" w:hanging="360"/>
      </w:pPr>
      <w:r w:rsidRPr="00630AF5">
        <w:t xml:space="preserve">The piping system contains over </w:t>
      </w:r>
      <w:r w:rsidR="00677EED" w:rsidRPr="00630AF5">
        <w:t>150,000-foot</w:t>
      </w:r>
      <w:r w:rsidR="006D63C2" w:rsidRPr="00630AF5">
        <w:t xml:space="preserve"> pounds (</w:t>
      </w:r>
      <w:r w:rsidRPr="00630AF5">
        <w:t>ft-</w:t>
      </w:r>
      <w:proofErr w:type="spellStart"/>
      <w:r w:rsidRPr="00630AF5">
        <w:t>lbs</w:t>
      </w:r>
      <w:proofErr w:type="spellEnd"/>
      <w:r w:rsidR="006D63C2" w:rsidRPr="00630AF5">
        <w:t>)</w:t>
      </w:r>
      <w:r w:rsidRPr="00630AF5">
        <w:t xml:space="preserve"> of stored energy or the operating pressure is above 150 </w:t>
      </w:r>
      <w:r w:rsidR="006D63C2" w:rsidRPr="00630AF5">
        <w:t>pounds per square inch (</w:t>
      </w:r>
      <w:r w:rsidRPr="00630AF5">
        <w:t>psi</w:t>
      </w:r>
      <w:r w:rsidR="006D63C2" w:rsidRPr="00630AF5">
        <w:t>)</w:t>
      </w:r>
      <w:r w:rsidRPr="00630AF5">
        <w:t xml:space="preserve"> for gas, or 500 psi for liquid, or the design operating temperature is above 366º F.</w:t>
      </w:r>
      <w:r w:rsidR="0020486E" w:rsidRPr="00630AF5">
        <w:t xml:space="preserve"> The stored energy calculation should include all pressurized volumes connected to the p</w:t>
      </w:r>
      <w:r w:rsidR="0068392A">
        <w:t>iping such as pressure vessels.</w:t>
      </w:r>
      <w:r w:rsidR="0020486E" w:rsidRPr="00630AF5">
        <w:t xml:space="preserve"> </w:t>
      </w:r>
      <w:r w:rsidRPr="00630AF5">
        <w:t xml:space="preserve">Excluding those piping systems temporarily erected for pressure testing purposes. These systems are subject to </w:t>
      </w:r>
      <w:r w:rsidR="006D63C2" w:rsidRPr="00630AF5">
        <w:t>the Fermilab Environment, Safety, and Health Manual (</w:t>
      </w:r>
      <w:r w:rsidRPr="00630AF5">
        <w:t>FESHM</w:t>
      </w:r>
      <w:r w:rsidR="006D63C2" w:rsidRPr="00630AF5">
        <w:t>)</w:t>
      </w:r>
      <w:r w:rsidRPr="00630AF5">
        <w:t xml:space="preserve"> Chapter 5034</w:t>
      </w:r>
      <w:r w:rsidR="006D63C2" w:rsidRPr="00630AF5">
        <w:rPr>
          <w:rStyle w:val="Hyperlink"/>
          <w:color w:val="auto"/>
          <w:u w:val="none"/>
        </w:rPr>
        <w:t xml:space="preserve">, </w:t>
      </w:r>
      <w:r w:rsidR="006D63C2" w:rsidRPr="00630AF5">
        <w:rPr>
          <w:rStyle w:val="Hyperlink"/>
          <w:i/>
          <w:color w:val="auto"/>
          <w:u w:val="none"/>
        </w:rPr>
        <w:t>Pressure Testing</w:t>
      </w:r>
      <w:r w:rsidRPr="00630AF5">
        <w:t>.</w:t>
      </w:r>
      <w:r w:rsidR="0020486E" w:rsidRPr="00630AF5">
        <w:t xml:space="preserve"> Also excluding piping systems of ½ inch </w:t>
      </w:r>
      <w:r w:rsidR="00B87286" w:rsidRPr="00630AF5">
        <w:t>Nominal Pipe Size (</w:t>
      </w:r>
      <w:r w:rsidR="0037748C" w:rsidRPr="00630AF5">
        <w:t>NPS</w:t>
      </w:r>
      <w:r w:rsidR="00B87286" w:rsidRPr="00630AF5">
        <w:t xml:space="preserve">) </w:t>
      </w:r>
      <w:r w:rsidR="0020486E" w:rsidRPr="00630AF5">
        <w:t xml:space="preserve">diameter or smaller, which are erected on the downstream side of the pressure regulator connected to a single gas cylinder and </w:t>
      </w:r>
      <w:r w:rsidR="00E67C6C" w:rsidRPr="00630AF5">
        <w:t>adequately</w:t>
      </w:r>
      <w:r w:rsidR="0020486E" w:rsidRPr="00630AF5">
        <w:t xml:space="preserve"> protect</w:t>
      </w:r>
      <w:r w:rsidR="00D10753" w:rsidRPr="00630AF5">
        <w:t>ed with relief(s) below 150 psi</w:t>
      </w:r>
      <w:r w:rsidR="0020486E" w:rsidRPr="00630AF5">
        <w:t>.</w:t>
      </w:r>
    </w:p>
    <w:p w14:paraId="4D875657" w14:textId="0177C502" w:rsidR="00E03CFC" w:rsidRPr="00630AF5" w:rsidRDefault="00E03CFC" w:rsidP="00E03CFC">
      <w:pPr>
        <w:pStyle w:val="NormalWeb"/>
        <w:numPr>
          <w:ilvl w:val="0"/>
          <w:numId w:val="21"/>
        </w:numPr>
        <w:tabs>
          <w:tab w:val="clear" w:pos="1440"/>
        </w:tabs>
        <w:spacing w:before="0" w:beforeAutospacing="0" w:after="240" w:afterAutospacing="0"/>
        <w:ind w:left="1080" w:hanging="360"/>
      </w:pPr>
      <w:r w:rsidRPr="00630AF5">
        <w:t>The piping system falls within the scope of ASME B31.3 Process Piping Code – Normal Fluid Service (excluding those piping systems containing only water).</w:t>
      </w:r>
    </w:p>
    <w:p w14:paraId="5C0838AC" w14:textId="77777777" w:rsidR="00E03CFC" w:rsidRPr="00630AF5" w:rsidRDefault="00E03CFC" w:rsidP="00E03CFC">
      <w:pPr>
        <w:pStyle w:val="NormalWeb"/>
        <w:numPr>
          <w:ilvl w:val="0"/>
          <w:numId w:val="21"/>
        </w:numPr>
        <w:tabs>
          <w:tab w:val="clear" w:pos="1440"/>
        </w:tabs>
        <w:spacing w:before="0" w:beforeAutospacing="0" w:after="240" w:afterAutospacing="0"/>
        <w:ind w:left="1080" w:hanging="360"/>
      </w:pPr>
      <w:r w:rsidRPr="00630AF5">
        <w:t>The piping system is a hydraulic (oil) piping system (primarily hydrostatic; not used for transport of the fluid) with a design operating pressure above 10,000 psi.</w:t>
      </w:r>
    </w:p>
    <w:p w14:paraId="4272FBFF" w14:textId="77777777" w:rsidR="00E03CFC" w:rsidRPr="00630AF5" w:rsidRDefault="00E03CFC" w:rsidP="00E03CFC">
      <w:pPr>
        <w:pStyle w:val="NormalWeb"/>
        <w:numPr>
          <w:ilvl w:val="0"/>
          <w:numId w:val="21"/>
        </w:numPr>
        <w:tabs>
          <w:tab w:val="clear" w:pos="1440"/>
        </w:tabs>
        <w:spacing w:before="0" w:beforeAutospacing="0" w:after="240" w:afterAutospacing="0"/>
        <w:ind w:left="1080" w:hanging="360"/>
      </w:pPr>
      <w:r w:rsidRPr="00630AF5">
        <w:t>The piping system falls within the scope of ASME B31.3 Process Piping Code – Category M.</w:t>
      </w:r>
    </w:p>
    <w:p w14:paraId="503A337D" w14:textId="73F7EFC9" w:rsidR="00E03CFC" w:rsidRPr="00630AF5" w:rsidRDefault="00E03CFC" w:rsidP="00E03CFC">
      <w:pPr>
        <w:pStyle w:val="NormalWeb"/>
        <w:numPr>
          <w:ilvl w:val="0"/>
          <w:numId w:val="21"/>
        </w:numPr>
        <w:tabs>
          <w:tab w:val="clear" w:pos="1440"/>
        </w:tabs>
        <w:spacing w:before="0" w:beforeAutospacing="0" w:after="240" w:afterAutospacing="0"/>
        <w:ind w:left="1080" w:hanging="360"/>
      </w:pPr>
      <w:r w:rsidRPr="00630AF5">
        <w:t>The piping system has the potential for an environmental release exceeding the occurrence reporting criteria of FESHM 3010</w:t>
      </w:r>
      <w:r w:rsidR="006D63C2" w:rsidRPr="00630AF5">
        <w:rPr>
          <w:rStyle w:val="Hyperlink"/>
          <w:color w:val="auto"/>
          <w:u w:val="none"/>
        </w:rPr>
        <w:t xml:space="preserve">, </w:t>
      </w:r>
      <w:r w:rsidR="006D63C2" w:rsidRPr="00630AF5">
        <w:rPr>
          <w:rStyle w:val="Hyperlink"/>
          <w:i/>
          <w:color w:val="auto"/>
          <w:u w:val="none"/>
        </w:rPr>
        <w:t xml:space="preserve">Significant and Reportable </w:t>
      </w:r>
      <w:r w:rsidR="00F000E2" w:rsidRPr="00630AF5">
        <w:rPr>
          <w:rStyle w:val="Hyperlink"/>
          <w:i/>
          <w:color w:val="auto"/>
          <w:u w:val="none"/>
        </w:rPr>
        <w:t>Occurrences</w:t>
      </w:r>
      <w:r w:rsidRPr="00630AF5">
        <w:t>.  This includes RAW cooling systems.</w:t>
      </w:r>
    </w:p>
    <w:p w14:paraId="63D611AF" w14:textId="77777777" w:rsidR="00E03CFC" w:rsidRPr="00630AF5" w:rsidRDefault="00E03CFC" w:rsidP="00E03CFC">
      <w:pPr>
        <w:pStyle w:val="NormalWeb"/>
        <w:numPr>
          <w:ilvl w:val="0"/>
          <w:numId w:val="21"/>
        </w:numPr>
        <w:tabs>
          <w:tab w:val="clear" w:pos="1440"/>
        </w:tabs>
        <w:spacing w:before="0" w:beforeAutospacing="0" w:after="240" w:afterAutospacing="0"/>
        <w:ind w:left="1080" w:hanging="360"/>
      </w:pPr>
      <w:r w:rsidRPr="00630AF5">
        <w:t>The piping system is an Exceptional Piping System.</w:t>
      </w:r>
    </w:p>
    <w:p w14:paraId="4AA34986" w14:textId="4B121A1F" w:rsidR="006852CF" w:rsidRPr="00630AF5" w:rsidRDefault="006852CF" w:rsidP="006852CF">
      <w:pPr>
        <w:pStyle w:val="NormalWeb"/>
        <w:numPr>
          <w:ilvl w:val="0"/>
          <w:numId w:val="21"/>
        </w:numPr>
        <w:tabs>
          <w:tab w:val="clear" w:pos="1440"/>
        </w:tabs>
        <w:spacing w:before="0" w:beforeAutospacing="0" w:after="240" w:afterAutospacing="0"/>
        <w:ind w:left="1080" w:hanging="360"/>
      </w:pPr>
      <w:r w:rsidRPr="00630AF5">
        <w:t xml:space="preserve">The piping system is designed and manufactured per EN 13480 standard. </w:t>
      </w:r>
    </w:p>
    <w:p w14:paraId="26714729" w14:textId="77777777" w:rsidR="00E03CFC" w:rsidRPr="00630AF5" w:rsidRDefault="00E03CFC" w:rsidP="00E03CFC">
      <w:pPr>
        <w:pStyle w:val="NormalWeb"/>
        <w:spacing w:before="0" w:after="240"/>
        <w:ind w:left="720" w:hanging="360"/>
      </w:pPr>
      <w:r w:rsidRPr="00630AF5">
        <w:rPr>
          <w:iCs/>
        </w:rPr>
        <w:t>b.</w:t>
      </w:r>
      <w:r w:rsidRPr="00630AF5">
        <w:rPr>
          <w:iCs/>
        </w:rPr>
        <w:tab/>
        <w:t>Piping systems that do not require Engineering Notes are still required to satisfy the appropriate governing code. In these cases, all code-required documentation shall be kept on file by the responsible engineer or Department Head (or their designee).</w:t>
      </w:r>
    </w:p>
    <w:p w14:paraId="7D863165" w14:textId="130C4036" w:rsidR="00E43D37" w:rsidRDefault="00E03CFC" w:rsidP="00E43D37">
      <w:pPr>
        <w:pStyle w:val="Heading2"/>
      </w:pPr>
      <w:bookmarkStart w:id="8" w:name="_Toc16516385"/>
      <w:r w:rsidRPr="00630AF5">
        <w:lastRenderedPageBreak/>
        <w:t>Review of piping systems</w:t>
      </w:r>
      <w:bookmarkEnd w:id="8"/>
    </w:p>
    <w:p w14:paraId="62C3A88A" w14:textId="7BE0E38A" w:rsidR="00E03CFC" w:rsidRPr="00630AF5" w:rsidRDefault="00E03CFC" w:rsidP="00E43D37">
      <w:pPr>
        <w:pStyle w:val="NormalWeb"/>
        <w:spacing w:before="0" w:beforeAutospacing="0" w:after="240" w:afterAutospacing="0"/>
      </w:pPr>
      <w:r w:rsidRPr="00630AF5">
        <w:t xml:space="preserve">All required Engineering Notes (see </w:t>
      </w:r>
      <w:r w:rsidR="00754CD6">
        <w:t>5.</w:t>
      </w:r>
      <w:r w:rsidRPr="00630AF5">
        <w:t>2.a above) shall be reviewed by an independent, qualified reviewer, other than the person who prepared it, for concurrence to this chapter. The review of the Engineering Note shall include review of code-required installation documentation to ensure conformance of the installation to the appropriate governing code.</w:t>
      </w:r>
      <w:r w:rsidR="0020486E" w:rsidRPr="00630AF5">
        <w:t xml:space="preserve">  The engineering note reviewer should not report directly to the preparer of the note nor should he or she be able to be perceived as having a conflict of interest in reviewing the note. As a general guideline, a conflict of interest could result from the reviewer having direct involvement in the project for which the note was written.</w:t>
      </w:r>
    </w:p>
    <w:p w14:paraId="07259C44" w14:textId="7A19CD41" w:rsidR="00E03CFC" w:rsidRPr="00630AF5" w:rsidRDefault="00E03CFC" w:rsidP="00E03CFC">
      <w:pPr>
        <w:pStyle w:val="NormalWeb"/>
        <w:spacing w:before="0" w:beforeAutospacing="0" w:after="120" w:afterAutospacing="0"/>
        <w:ind w:left="360" w:hanging="360"/>
      </w:pPr>
      <w:r w:rsidRPr="00630AF5">
        <w:t>7.</w:t>
      </w:r>
      <w:r w:rsidRPr="00630AF5">
        <w:tab/>
      </w:r>
      <w:r w:rsidRPr="00630AF5">
        <w:rPr>
          <w:i/>
          <w:iCs/>
        </w:rPr>
        <w:t>Piping</w:t>
      </w:r>
      <w:r w:rsidRPr="00630AF5">
        <w:t xml:space="preserve"> </w:t>
      </w:r>
      <w:r w:rsidRPr="00630AF5">
        <w:rPr>
          <w:i/>
          <w:iCs/>
        </w:rPr>
        <w:t>Systems with Additional FESHM Chapter Requirements</w:t>
      </w:r>
      <w:r w:rsidRPr="00630AF5">
        <w:t>: Some piping systems must comply with more stringent safety an</w:t>
      </w:r>
      <w:r w:rsidR="00731298" w:rsidRPr="00630AF5">
        <w:t>alyses.  Additional Fermilab ES</w:t>
      </w:r>
      <w:r w:rsidRPr="00630AF5">
        <w:t>H</w:t>
      </w:r>
      <w:r w:rsidR="00731298" w:rsidRPr="00630AF5">
        <w:t>&amp;Q</w:t>
      </w:r>
      <w:r w:rsidRPr="00630AF5">
        <w:t xml:space="preserve"> chapters have been written for these specific systems.  The documentation and review requirements for these systems are included in the following chapters:</w:t>
      </w:r>
    </w:p>
    <w:p w14:paraId="48E87FEB" w14:textId="14F751DE" w:rsidR="00E03CFC" w:rsidRPr="00630AF5" w:rsidRDefault="00E03CFC" w:rsidP="00E03CFC">
      <w:pPr>
        <w:pStyle w:val="NormalWeb"/>
        <w:spacing w:before="0" w:after="240"/>
        <w:ind w:left="720" w:hanging="360"/>
      </w:pPr>
      <w:r w:rsidRPr="00630AF5">
        <w:t>a.</w:t>
      </w:r>
      <w:r w:rsidRPr="00630AF5">
        <w:tab/>
        <w:t>Any flammable gas system covered</w:t>
      </w:r>
      <w:r w:rsidR="00731298" w:rsidRPr="00630AF5">
        <w:t xml:space="preserve"> and reviewed under Fermilab ES</w:t>
      </w:r>
      <w:r w:rsidRPr="00630AF5">
        <w:t>H</w:t>
      </w:r>
      <w:r w:rsidR="00731298" w:rsidRPr="00630AF5">
        <w:t>&amp;Q</w:t>
      </w:r>
      <w:r w:rsidRPr="00630AF5">
        <w:t xml:space="preserve"> Manual Chapter 6020.3</w:t>
      </w:r>
      <w:r w:rsidR="006D63C2" w:rsidRPr="00630AF5">
        <w:rPr>
          <w:rStyle w:val="Hyperlink"/>
          <w:color w:val="auto"/>
          <w:u w:val="none"/>
        </w:rPr>
        <w:t xml:space="preserve">, </w:t>
      </w:r>
      <w:r w:rsidR="006D63C2" w:rsidRPr="00630AF5">
        <w:rPr>
          <w:rStyle w:val="Hyperlink"/>
          <w:i/>
          <w:color w:val="auto"/>
          <w:u w:val="none"/>
        </w:rPr>
        <w:t>Storage and Us</w:t>
      </w:r>
      <w:r w:rsidR="002739F5" w:rsidRPr="00630AF5">
        <w:rPr>
          <w:rStyle w:val="Hyperlink"/>
          <w:i/>
          <w:color w:val="auto"/>
          <w:u w:val="none"/>
        </w:rPr>
        <w:t>e</w:t>
      </w:r>
      <w:r w:rsidR="006D63C2" w:rsidRPr="00630AF5">
        <w:rPr>
          <w:rStyle w:val="Hyperlink"/>
          <w:i/>
          <w:color w:val="auto"/>
          <w:u w:val="none"/>
        </w:rPr>
        <w:t xml:space="preserve"> of Flammable Gases</w:t>
      </w:r>
      <w:r w:rsidRPr="00630AF5">
        <w:rPr>
          <w:i/>
        </w:rPr>
        <w:t>.</w:t>
      </w:r>
    </w:p>
    <w:p w14:paraId="1A804273" w14:textId="04CD1343" w:rsidR="00E03CFC" w:rsidRPr="00630AF5" w:rsidRDefault="00E03CFC" w:rsidP="00E03CFC">
      <w:pPr>
        <w:pStyle w:val="NormalWeb"/>
        <w:spacing w:before="0" w:after="240"/>
        <w:ind w:left="720" w:hanging="360"/>
      </w:pPr>
      <w:r w:rsidRPr="00630AF5">
        <w:t>b.</w:t>
      </w:r>
      <w:r w:rsidRPr="00630AF5">
        <w:tab/>
        <w:t xml:space="preserve">Any cryogenic system covered and reviewed under </w:t>
      </w:r>
      <w:r w:rsidR="00826937" w:rsidRPr="00630AF5">
        <w:t>FESHM</w:t>
      </w:r>
      <w:r w:rsidRPr="00630AF5">
        <w:t xml:space="preserve"> Chapter 5032</w:t>
      </w:r>
      <w:r w:rsidR="00826937" w:rsidRPr="00630AF5">
        <w:t xml:space="preserve">, </w:t>
      </w:r>
      <w:r w:rsidR="00826937" w:rsidRPr="00630AF5">
        <w:rPr>
          <w:i/>
        </w:rPr>
        <w:t>Cryogenic System Review</w:t>
      </w:r>
      <w:r w:rsidRPr="00630AF5">
        <w:t>.</w:t>
      </w:r>
    </w:p>
    <w:p w14:paraId="4C9A9D0C" w14:textId="58FEABB8" w:rsidR="00E43D37" w:rsidRDefault="00E03CFC" w:rsidP="00E43D37">
      <w:pPr>
        <w:pStyle w:val="Heading2"/>
      </w:pPr>
      <w:bookmarkStart w:id="9" w:name="_Toc16516386"/>
      <w:r w:rsidRPr="00630AF5">
        <w:t>Modifications to a compliant piping system</w:t>
      </w:r>
      <w:bookmarkEnd w:id="9"/>
    </w:p>
    <w:p w14:paraId="4581F4B8" w14:textId="70F23F60" w:rsidR="00E03CFC" w:rsidRPr="00630AF5" w:rsidRDefault="00E03CFC" w:rsidP="00E43D37">
      <w:pPr>
        <w:pStyle w:val="NormalWeb"/>
        <w:spacing w:before="0" w:beforeAutospacing="0" w:after="240" w:afterAutospacing="0"/>
      </w:pPr>
      <w:r w:rsidRPr="00630AF5">
        <w:t>Any subsequent changes in usage or operation of a piping system (already in compliance with this chapter) shall meet the requirements of this chapter. Significant modifications impacting piping system safety</w:t>
      </w:r>
      <w:r w:rsidR="00376433" w:rsidRPr="00630AF5">
        <w:t xml:space="preserve">, for example addition of </w:t>
      </w:r>
      <w:r w:rsidR="00043415" w:rsidRPr="00630AF5">
        <w:t>piping components by welding or brazing</w:t>
      </w:r>
      <w:r w:rsidR="00376433" w:rsidRPr="00630AF5">
        <w:t xml:space="preserve">, </w:t>
      </w:r>
      <w:r w:rsidRPr="00630AF5">
        <w:t xml:space="preserve">shall be </w:t>
      </w:r>
      <w:r w:rsidR="00376433" w:rsidRPr="00630AF5">
        <w:t xml:space="preserve">pressure tested </w:t>
      </w:r>
      <w:r w:rsidR="00043415" w:rsidRPr="00630AF5">
        <w:t xml:space="preserve">and </w:t>
      </w:r>
      <w:r w:rsidRPr="00630AF5">
        <w:t xml:space="preserve">documented in </w:t>
      </w:r>
      <w:r w:rsidR="004802B0" w:rsidRPr="00630AF5">
        <w:t>an</w:t>
      </w:r>
      <w:r w:rsidRPr="00630AF5">
        <w:t xml:space="preserve"> Amendment to the original Engineering Note (for those systems requiring Engineering Notes).</w:t>
      </w:r>
      <w:r w:rsidR="00BA161C" w:rsidRPr="00630AF5">
        <w:t xml:space="preserve">  This Amendment sha</w:t>
      </w:r>
      <w:r w:rsidR="004802B0" w:rsidRPr="00630AF5">
        <w:t>ll be reviewed in the same manner as the original note</w:t>
      </w:r>
      <w:r w:rsidR="004B3192" w:rsidRPr="00630AF5">
        <w:t xml:space="preserve"> and</w:t>
      </w:r>
      <w:r w:rsidR="00B221BB" w:rsidRPr="00630AF5">
        <w:t xml:space="preserve"> </w:t>
      </w:r>
      <w:r w:rsidR="004B3192" w:rsidRPr="00630AF5">
        <w:t>requires</w:t>
      </w:r>
      <w:r w:rsidR="00D10753" w:rsidRPr="00630AF5">
        <w:t xml:space="preserve"> </w:t>
      </w:r>
      <w:r w:rsidR="00A15F82">
        <w:t>D/S/P</w:t>
      </w:r>
      <w:r w:rsidR="00B221BB" w:rsidRPr="00630AF5">
        <w:t xml:space="preserve"> </w:t>
      </w:r>
      <w:r w:rsidR="00B60320" w:rsidRPr="00630AF5">
        <w:t>approval</w:t>
      </w:r>
      <w:r w:rsidR="004802B0" w:rsidRPr="00630AF5">
        <w:t>.</w:t>
      </w:r>
      <w:r w:rsidR="003159CF" w:rsidRPr="00630AF5">
        <w:t xml:space="preserve"> A new </w:t>
      </w:r>
      <w:r w:rsidR="00DE02E8" w:rsidRPr="00630AF5">
        <w:t>piping engineering note form shall</w:t>
      </w:r>
      <w:r w:rsidR="003159CF" w:rsidRPr="00630AF5">
        <w:t xml:space="preserve"> be created for each revision.</w:t>
      </w:r>
    </w:p>
    <w:p w14:paraId="0F017328" w14:textId="3FF9DEE3" w:rsidR="00E43D37" w:rsidRDefault="00E03CFC" w:rsidP="00E43D37">
      <w:pPr>
        <w:pStyle w:val="Heading2"/>
      </w:pPr>
      <w:bookmarkStart w:id="10" w:name="_Toc16516387"/>
      <w:r w:rsidRPr="00630AF5">
        <w:t>Director's Exception</w:t>
      </w:r>
      <w:bookmarkEnd w:id="10"/>
    </w:p>
    <w:p w14:paraId="25960080" w14:textId="5041E754" w:rsidR="00E03CFC" w:rsidRPr="00630AF5" w:rsidRDefault="00E03CFC" w:rsidP="00E43D37">
      <w:pPr>
        <w:pStyle w:val="NormalWeb"/>
        <w:spacing w:before="0" w:beforeAutospacing="0" w:after="0" w:afterAutospacing="0"/>
      </w:pPr>
      <w:r w:rsidRPr="00630AF5">
        <w:t xml:space="preserve">Exception to the provisions of this chapter shall be allowed only with the </w:t>
      </w:r>
      <w:r w:rsidR="00B60320" w:rsidRPr="00630AF5">
        <w:t>approval</w:t>
      </w:r>
      <w:r w:rsidRPr="00630AF5">
        <w:t xml:space="preserve"> of the Laboratory Director or his designee and documented in the Engineering Note. The need for such exceptions is to be minimized by adherence to the provisions of this chapter.  Exceptions are to be identified and submitted to the Director for review as early in the design process as possible. These exceptions shall only be allowed after the Director is assured that sound engineering practice will be followed during design, fabrication and test</w:t>
      </w:r>
      <w:r w:rsidR="00F9720A">
        <w:t>ing</w:t>
      </w:r>
      <w:r w:rsidRPr="00630AF5">
        <w:t xml:space="preserve"> of the piping system.</w:t>
      </w:r>
      <w:r w:rsidR="007C6415" w:rsidRPr="00630AF5">
        <w:t xml:space="preserve">  </w:t>
      </w:r>
      <w:r w:rsidR="00DD6A22" w:rsidRPr="00630AF5">
        <w:t>Amendments to exceptional piping engineering notes require the Director</w:t>
      </w:r>
      <w:r w:rsidR="00B60320" w:rsidRPr="00630AF5">
        <w:t>’s approval</w:t>
      </w:r>
      <w:r w:rsidR="007C6415" w:rsidRPr="00630AF5">
        <w:t xml:space="preserve"> if the changes documented by the amendment are in exception to the provisions of this chapter</w:t>
      </w:r>
      <w:r w:rsidR="00DD6A22" w:rsidRPr="00630AF5">
        <w:t>.</w:t>
      </w:r>
      <w:r w:rsidR="007C6415" w:rsidRPr="00630AF5">
        <w:t xml:space="preserve">  Amendments to exceptional piping engineering notes which document changes in compliance with this chapter requires </w:t>
      </w:r>
      <w:r w:rsidR="00A15F82">
        <w:t>D/S/P</w:t>
      </w:r>
      <w:r w:rsidR="00B60320" w:rsidRPr="00630AF5">
        <w:t xml:space="preserve"> approval</w:t>
      </w:r>
      <w:r w:rsidR="007C6415" w:rsidRPr="00630AF5">
        <w:t>.</w:t>
      </w:r>
    </w:p>
    <w:p w14:paraId="752080E4" w14:textId="72BA1DB5" w:rsidR="00C3427F" w:rsidRPr="00630AF5" w:rsidRDefault="00C3427F" w:rsidP="00E00D72">
      <w:pPr>
        <w:rPr>
          <w:noProof/>
        </w:rPr>
      </w:pPr>
    </w:p>
    <w:p w14:paraId="7AFD9B38" w14:textId="5C3DB66A" w:rsidR="00D7215D" w:rsidRPr="00630AF5" w:rsidRDefault="0068392A" w:rsidP="00D7215D">
      <w:pPr>
        <w:pStyle w:val="Heading1"/>
        <w:keepNext w:val="0"/>
        <w:ind w:left="720" w:hanging="720"/>
      </w:pPr>
      <w:bookmarkStart w:id="11" w:name="_Toc16516388"/>
      <w:r>
        <w:t>PROCEDURES -</w:t>
      </w:r>
      <w:r w:rsidR="00EE0E10" w:rsidRPr="00630AF5">
        <w:t xml:space="preserve"> DESIGN, FABRICATION, INSPECTION AND TEST</w:t>
      </w:r>
      <w:bookmarkEnd w:id="11"/>
    </w:p>
    <w:p w14:paraId="6E389EDD" w14:textId="77777777" w:rsidR="00D7215D" w:rsidRPr="00630AF5" w:rsidRDefault="00D7215D" w:rsidP="00D7215D"/>
    <w:p w14:paraId="08DEBA80" w14:textId="63A58402" w:rsidR="00CD4C32" w:rsidRDefault="00D7215D" w:rsidP="00CD4C32">
      <w:pPr>
        <w:pStyle w:val="Heading2"/>
      </w:pPr>
      <w:bookmarkStart w:id="12" w:name="_Toc16516389"/>
      <w:r w:rsidRPr="00203358">
        <w:t>Purchased Piping Systems</w:t>
      </w:r>
      <w:r w:rsidR="00CF003D" w:rsidRPr="00203358">
        <w:t xml:space="preserve"> &amp; Components</w:t>
      </w:r>
      <w:bookmarkEnd w:id="12"/>
    </w:p>
    <w:p w14:paraId="004EFC17" w14:textId="27DCFD17" w:rsidR="002200B5" w:rsidRPr="00203358" w:rsidRDefault="00D7215D" w:rsidP="00CD4C32">
      <w:pPr>
        <w:pStyle w:val="NormalWeb"/>
        <w:spacing w:before="0" w:beforeAutospacing="0" w:after="240" w:afterAutospacing="0"/>
      </w:pPr>
      <w:r w:rsidRPr="00203358">
        <w:t>All piping systems</w:t>
      </w:r>
      <w:r w:rsidR="00CF003D" w:rsidRPr="00203358">
        <w:t xml:space="preserve"> and components</w:t>
      </w:r>
      <w:r w:rsidRPr="00203358">
        <w:t xml:space="preserve"> purchased by Fermilab or its experimenters shall be </w:t>
      </w:r>
      <w:r w:rsidR="00F07290" w:rsidRPr="00203358">
        <w:t>constructed</w:t>
      </w:r>
      <w:r w:rsidRPr="00203358">
        <w:t xml:space="preserve"> in accordance with this chapter.</w:t>
      </w:r>
      <w:r w:rsidR="002D5064" w:rsidRPr="00203358">
        <w:t xml:space="preserve"> </w:t>
      </w:r>
      <w:r w:rsidR="00B33A56" w:rsidRPr="00203358">
        <w:t xml:space="preserve">The </w:t>
      </w:r>
      <w:r w:rsidR="00CF003D" w:rsidRPr="00203358">
        <w:t xml:space="preserve">purchaser shall provide a summary of the listed components and their certifications to </w:t>
      </w:r>
      <w:r w:rsidR="00501A5C" w:rsidRPr="00203358">
        <w:t>applicable</w:t>
      </w:r>
      <w:r w:rsidR="00CF003D" w:rsidRPr="00203358">
        <w:t xml:space="preserve"> construction standards</w:t>
      </w:r>
      <w:r w:rsidR="00C05DA0" w:rsidRPr="00203358">
        <w:t xml:space="preserve"> in the engineering note</w:t>
      </w:r>
      <w:r w:rsidR="00CF003D" w:rsidRPr="00203358">
        <w:t xml:space="preserve">.  </w:t>
      </w:r>
      <w:r w:rsidR="006D6139" w:rsidRPr="00203358">
        <w:t xml:space="preserve">The purchaser is </w:t>
      </w:r>
      <w:r w:rsidR="00501A5C" w:rsidRPr="00203358">
        <w:t xml:space="preserve">also </w:t>
      </w:r>
      <w:r w:rsidR="006D6139" w:rsidRPr="00203358">
        <w:t xml:space="preserve">responsible for specifying the </w:t>
      </w:r>
      <w:r w:rsidR="00CF003D" w:rsidRPr="00203358">
        <w:t>technical</w:t>
      </w:r>
      <w:r w:rsidR="006D6139" w:rsidRPr="00203358">
        <w:t xml:space="preserve"> requirements</w:t>
      </w:r>
      <w:r w:rsidR="00827A1F" w:rsidRPr="00203358">
        <w:t xml:space="preserve"> and collecting the associated </w:t>
      </w:r>
      <w:r w:rsidR="00CF003D" w:rsidRPr="00203358">
        <w:t xml:space="preserve">technical </w:t>
      </w:r>
      <w:r w:rsidR="00827A1F" w:rsidRPr="00203358">
        <w:lastRenderedPageBreak/>
        <w:t>documentation</w:t>
      </w:r>
      <w:r w:rsidR="006D6139" w:rsidRPr="00203358">
        <w:t xml:space="preserve"> necessary to</w:t>
      </w:r>
      <w:r w:rsidR="00CF003D" w:rsidRPr="00203358">
        <w:t xml:space="preserve"> be able</w:t>
      </w:r>
      <w:r w:rsidR="006D6139" w:rsidRPr="00203358">
        <w:t xml:space="preserve"> </w:t>
      </w:r>
      <w:r w:rsidR="00CF003D" w:rsidRPr="00203358">
        <w:t>demonstra</w:t>
      </w:r>
      <w:r w:rsidR="00C05DA0" w:rsidRPr="00203358">
        <w:t xml:space="preserve">te that the construction of </w:t>
      </w:r>
      <w:r w:rsidR="00CF003D" w:rsidRPr="00203358">
        <w:t>unlisted component</w:t>
      </w:r>
      <w:r w:rsidR="00C05DA0" w:rsidRPr="00203358">
        <w:t>s</w:t>
      </w:r>
      <w:r w:rsidR="006D6139" w:rsidRPr="00203358">
        <w:t xml:space="preserve"> conform</w:t>
      </w:r>
      <w:r w:rsidR="00C05DA0" w:rsidRPr="00203358">
        <w:t>s</w:t>
      </w:r>
      <w:r w:rsidR="00CF003D" w:rsidRPr="00203358">
        <w:t xml:space="preserve"> </w:t>
      </w:r>
      <w:r w:rsidR="006D6139" w:rsidRPr="00203358">
        <w:t>to the piping Code and this chapter.</w:t>
      </w:r>
      <w:r w:rsidR="00501A5C" w:rsidRPr="00203358">
        <w:t xml:space="preserve">  In some cases, the construction steps will be </w:t>
      </w:r>
      <w:r w:rsidR="00677EED" w:rsidRPr="00203358">
        <w:t>performed,</w:t>
      </w:r>
      <w:r w:rsidR="00501A5C" w:rsidRPr="00203358">
        <w:t xml:space="preserve"> and documentation will be generated by a combination of both the manufacturer and the purchaser.  </w:t>
      </w:r>
      <w:r w:rsidR="006D6139" w:rsidRPr="00203358">
        <w:t>Examples of typical design and quality assurance</w:t>
      </w:r>
      <w:r w:rsidR="00501A5C" w:rsidRPr="00203358">
        <w:t xml:space="preserve"> specifications and</w:t>
      </w:r>
      <w:r w:rsidR="006D6139" w:rsidRPr="00203358">
        <w:t xml:space="preserve"> requirements</w:t>
      </w:r>
      <w:r w:rsidR="00AC71BA" w:rsidRPr="00203358">
        <w:t xml:space="preserve"> for purchased systems and components</w:t>
      </w:r>
      <w:r w:rsidR="006D6139" w:rsidRPr="00203358">
        <w:t xml:space="preserve"> </w:t>
      </w:r>
      <w:r w:rsidR="00AC71BA" w:rsidRPr="00203358">
        <w:t xml:space="preserve">may </w:t>
      </w:r>
      <w:r w:rsidR="006D6139" w:rsidRPr="00203358">
        <w:t>include, but are not limited to, the following:</w:t>
      </w:r>
    </w:p>
    <w:p w14:paraId="2A6C22A7" w14:textId="01596F77" w:rsidR="006D6139" w:rsidRPr="00203358" w:rsidRDefault="006D6139" w:rsidP="00B33A56">
      <w:pPr>
        <w:pStyle w:val="NormalWeb"/>
        <w:numPr>
          <w:ilvl w:val="0"/>
          <w:numId w:val="29"/>
        </w:numPr>
        <w:spacing w:before="0" w:beforeAutospacing="0" w:after="0" w:afterAutospacing="0"/>
      </w:pPr>
      <w:r w:rsidRPr="00203358">
        <w:t>Applicable piping Code and Fluid Service Category</w:t>
      </w:r>
    </w:p>
    <w:p w14:paraId="5F15CF57" w14:textId="1A9EA53F" w:rsidR="006D6139" w:rsidRPr="00203358" w:rsidRDefault="00CF003D" w:rsidP="00B33A56">
      <w:pPr>
        <w:pStyle w:val="NormalWeb"/>
        <w:numPr>
          <w:ilvl w:val="0"/>
          <w:numId w:val="29"/>
        </w:numPr>
        <w:spacing w:before="0" w:beforeAutospacing="0" w:after="0" w:afterAutospacing="0"/>
      </w:pPr>
      <w:r w:rsidRPr="00203358">
        <w:t>Required p</w:t>
      </w:r>
      <w:r w:rsidR="006D6139" w:rsidRPr="00203358">
        <w:t>ressure-temperature ratings</w:t>
      </w:r>
    </w:p>
    <w:p w14:paraId="1853F510" w14:textId="498E4E32" w:rsidR="006D6139" w:rsidRPr="00203358" w:rsidRDefault="006D6139" w:rsidP="00B33A56">
      <w:pPr>
        <w:pStyle w:val="NormalWeb"/>
        <w:numPr>
          <w:ilvl w:val="0"/>
          <w:numId w:val="29"/>
        </w:numPr>
        <w:spacing w:before="0" w:beforeAutospacing="0" w:after="0" w:afterAutospacing="0"/>
      </w:pPr>
      <w:r w:rsidRPr="00203358">
        <w:t>Material specifications and certifications</w:t>
      </w:r>
    </w:p>
    <w:p w14:paraId="735AA0AA" w14:textId="2B76000A" w:rsidR="00827A1F" w:rsidRPr="00203358" w:rsidRDefault="00827A1F" w:rsidP="00B33A56">
      <w:pPr>
        <w:pStyle w:val="NormalWeb"/>
        <w:numPr>
          <w:ilvl w:val="0"/>
          <w:numId w:val="29"/>
        </w:numPr>
        <w:spacing w:before="0" w:beforeAutospacing="0" w:after="0" w:afterAutospacing="0"/>
      </w:pPr>
      <w:r w:rsidRPr="00203358">
        <w:t>Design drawings</w:t>
      </w:r>
    </w:p>
    <w:p w14:paraId="2E70F30D" w14:textId="30701BE5" w:rsidR="00827A1F" w:rsidRPr="00203358" w:rsidRDefault="00827A1F" w:rsidP="00B33A56">
      <w:pPr>
        <w:pStyle w:val="NormalWeb"/>
        <w:numPr>
          <w:ilvl w:val="0"/>
          <w:numId w:val="29"/>
        </w:numPr>
        <w:spacing w:before="0" w:beforeAutospacing="0" w:after="0" w:afterAutospacing="0"/>
      </w:pPr>
      <w:r w:rsidRPr="00203358">
        <w:t>Design calculations</w:t>
      </w:r>
    </w:p>
    <w:p w14:paraId="3CDBFD08" w14:textId="55EADEC4" w:rsidR="006D6139" w:rsidRPr="00203358" w:rsidRDefault="00827A1F" w:rsidP="00B33A56">
      <w:pPr>
        <w:pStyle w:val="NormalWeb"/>
        <w:numPr>
          <w:ilvl w:val="0"/>
          <w:numId w:val="29"/>
        </w:numPr>
        <w:spacing w:before="0" w:beforeAutospacing="0" w:after="0" w:afterAutospacing="0"/>
      </w:pPr>
      <w:r w:rsidRPr="00203358">
        <w:t>Welder and weld procedure s</w:t>
      </w:r>
      <w:r w:rsidR="006D6139" w:rsidRPr="00203358">
        <w:t>pecifications and qualifications</w:t>
      </w:r>
    </w:p>
    <w:p w14:paraId="058123D5" w14:textId="390D855E" w:rsidR="006D6139" w:rsidRPr="00203358" w:rsidRDefault="006D6139" w:rsidP="00B33A56">
      <w:pPr>
        <w:pStyle w:val="NormalWeb"/>
        <w:numPr>
          <w:ilvl w:val="0"/>
          <w:numId w:val="29"/>
        </w:numPr>
        <w:spacing w:before="0" w:beforeAutospacing="0" w:after="0" w:afterAutospacing="0"/>
      </w:pPr>
      <w:r w:rsidRPr="00203358">
        <w:t xml:space="preserve">Weld </w:t>
      </w:r>
      <w:r w:rsidR="00827A1F" w:rsidRPr="00203358">
        <w:t xml:space="preserve">inspection, </w:t>
      </w:r>
      <w:r w:rsidRPr="00203358">
        <w:t>examination</w:t>
      </w:r>
      <w:r w:rsidR="00827A1F" w:rsidRPr="00203358">
        <w:t>, and testing</w:t>
      </w:r>
      <w:r w:rsidRPr="00203358">
        <w:t xml:space="preserve"> results</w:t>
      </w:r>
    </w:p>
    <w:p w14:paraId="451FCB2F" w14:textId="7E1DBF22" w:rsidR="006D6139" w:rsidRPr="00203358" w:rsidRDefault="006D6139" w:rsidP="00B33A56">
      <w:pPr>
        <w:pStyle w:val="NormalWeb"/>
        <w:numPr>
          <w:ilvl w:val="0"/>
          <w:numId w:val="29"/>
        </w:numPr>
        <w:spacing w:before="0" w:beforeAutospacing="0" w:after="0" w:afterAutospacing="0"/>
      </w:pPr>
      <w:r w:rsidRPr="00203358">
        <w:t>Pressure &amp; leak testing results</w:t>
      </w:r>
    </w:p>
    <w:p w14:paraId="563A80B9" w14:textId="4CA5BE4C" w:rsidR="00827A1F" w:rsidRPr="00203358" w:rsidRDefault="00827A1F" w:rsidP="00B33A56">
      <w:pPr>
        <w:pStyle w:val="NormalWeb"/>
        <w:numPr>
          <w:ilvl w:val="0"/>
          <w:numId w:val="29"/>
        </w:numPr>
        <w:spacing w:before="0" w:beforeAutospacing="0" w:after="0" w:afterAutospacing="0"/>
      </w:pPr>
      <w:r w:rsidRPr="00203358">
        <w:t>Pressure relieving requirements</w:t>
      </w:r>
    </w:p>
    <w:p w14:paraId="0D824B9E" w14:textId="27BAB9B0" w:rsidR="00501A5C" w:rsidRPr="00203358" w:rsidRDefault="00501A5C" w:rsidP="00B33A56">
      <w:pPr>
        <w:pStyle w:val="NormalWeb"/>
        <w:numPr>
          <w:ilvl w:val="0"/>
          <w:numId w:val="29"/>
        </w:numPr>
        <w:spacing w:before="0" w:beforeAutospacing="0" w:after="0" w:afterAutospacing="0"/>
      </w:pPr>
      <w:r w:rsidRPr="00203358">
        <w:t>Interlock specification and validation</w:t>
      </w:r>
    </w:p>
    <w:p w14:paraId="0F9AB7CF" w14:textId="77777777" w:rsidR="00827A1F" w:rsidRPr="00203358" w:rsidRDefault="00827A1F" w:rsidP="00B33A56">
      <w:pPr>
        <w:pStyle w:val="NormalWeb"/>
        <w:spacing w:before="0" w:beforeAutospacing="0" w:after="0" w:afterAutospacing="0"/>
        <w:ind w:left="720"/>
      </w:pPr>
    </w:p>
    <w:p w14:paraId="0D33774E" w14:textId="02A939FD" w:rsidR="00D7215D" w:rsidRPr="00630AF5" w:rsidRDefault="002F5A0C" w:rsidP="00B33A56">
      <w:pPr>
        <w:pStyle w:val="NormalWeb"/>
        <w:spacing w:before="0" w:beforeAutospacing="0" w:after="240" w:afterAutospacing="0"/>
        <w:ind w:left="360"/>
      </w:pPr>
      <w:r w:rsidRPr="00203358">
        <w:t>Upon receiving, the unlisted piping components and</w:t>
      </w:r>
      <w:r w:rsidR="006D6139" w:rsidRPr="00203358">
        <w:t xml:space="preserve"> purchased</w:t>
      </w:r>
      <w:r w:rsidRPr="00203358">
        <w:t xml:space="preserve"> piping systems shall be visually inspected by an Owner Inspector to</w:t>
      </w:r>
      <w:r w:rsidR="00626862" w:rsidRPr="00203358">
        <w:t xml:space="preserve"> verify </w:t>
      </w:r>
      <w:r w:rsidRPr="00203358">
        <w:t>conform</w:t>
      </w:r>
      <w:r w:rsidR="00626862" w:rsidRPr="00203358">
        <w:t>ance</w:t>
      </w:r>
      <w:r w:rsidRPr="00203358">
        <w:t xml:space="preserve"> to the requirements of the </w:t>
      </w:r>
      <w:r w:rsidR="006D6139" w:rsidRPr="00203358">
        <w:t xml:space="preserve">purchasing technical </w:t>
      </w:r>
      <w:r w:rsidRPr="00203358">
        <w:t>specification</w:t>
      </w:r>
      <w:r w:rsidR="006D6139" w:rsidRPr="00203358">
        <w:t>s</w:t>
      </w:r>
      <w:r w:rsidRPr="00203358">
        <w:t>.</w:t>
      </w:r>
      <w:r>
        <w:t xml:space="preserve"> </w:t>
      </w:r>
    </w:p>
    <w:p w14:paraId="6185B623" w14:textId="6060F864" w:rsidR="00CD4C32" w:rsidRDefault="00D7215D" w:rsidP="00CD4C32">
      <w:pPr>
        <w:pStyle w:val="Heading2"/>
      </w:pPr>
      <w:bookmarkStart w:id="13" w:name="_Toc16516390"/>
      <w:r w:rsidRPr="00630AF5">
        <w:t>In-House Built Piping Systems</w:t>
      </w:r>
      <w:bookmarkEnd w:id="13"/>
    </w:p>
    <w:p w14:paraId="0A7497EC" w14:textId="75FAA3B7" w:rsidR="00D7215D" w:rsidRDefault="00D7215D" w:rsidP="00CD4C32">
      <w:pPr>
        <w:pStyle w:val="NormalWeb"/>
        <w:spacing w:before="0" w:beforeAutospacing="0" w:after="0" w:afterAutospacing="0"/>
      </w:pPr>
      <w:r w:rsidRPr="00630AF5">
        <w:t xml:space="preserve">All pressure piping systems built at Fermilab or experimenter's shops shall be designed and fabricated in accordance with this chapter. Welding/brazing executed at Fermilab shall be done in accordance with the appropriate governing code requirements including applicable welding qualification and inspection/examination requirements. When an appropriate governing code cannot be identified for a </w:t>
      </w:r>
      <w:proofErr w:type="gramStart"/>
      <w:r w:rsidRPr="00630AF5">
        <w:t>particular piping</w:t>
      </w:r>
      <w:proofErr w:type="gramEnd"/>
      <w:r w:rsidRPr="00630AF5">
        <w:t xml:space="preserve"> system or when a piping system falls outside the scope of the appropriate governing code, accepted welding/brazing fabrication procedures (commensurate with the piping system parameters and risk factors) shall be employed.</w:t>
      </w:r>
    </w:p>
    <w:p w14:paraId="2B679DC4" w14:textId="77777777" w:rsidR="00CD4C32" w:rsidRPr="00630AF5" w:rsidRDefault="00CD4C32" w:rsidP="00CD4C32">
      <w:pPr>
        <w:pStyle w:val="NormalWeb"/>
        <w:spacing w:before="0" w:beforeAutospacing="0" w:after="0" w:afterAutospacing="0"/>
      </w:pPr>
    </w:p>
    <w:p w14:paraId="093E8CB6" w14:textId="0FC4C5A9" w:rsidR="00CD4C32" w:rsidRDefault="00D7215D" w:rsidP="00CD4C32">
      <w:pPr>
        <w:pStyle w:val="Heading2"/>
      </w:pPr>
      <w:bookmarkStart w:id="14" w:name="_Toc16516391"/>
      <w:r w:rsidRPr="00630AF5">
        <w:t xml:space="preserve">Existing Piping Systems </w:t>
      </w:r>
      <w:r w:rsidR="00677EED" w:rsidRPr="00630AF5">
        <w:t>in</w:t>
      </w:r>
      <w:r w:rsidRPr="00630AF5">
        <w:t xml:space="preserve"> Service</w:t>
      </w:r>
      <w:bookmarkEnd w:id="14"/>
    </w:p>
    <w:p w14:paraId="35F4EF22" w14:textId="282C7952" w:rsidR="00D7215D" w:rsidRDefault="00D7215D" w:rsidP="00CD4C32">
      <w:pPr>
        <w:pStyle w:val="NormalWeb"/>
        <w:spacing w:before="0" w:beforeAutospacing="0" w:after="0" w:afterAutospacing="0"/>
      </w:pPr>
      <w:r w:rsidRPr="00630AF5">
        <w:t>All such piping systems must be in accordance with this chapter.</w:t>
      </w:r>
      <w:r w:rsidR="004F26F5" w:rsidRPr="00630AF5">
        <w:t xml:space="preserve"> </w:t>
      </w:r>
      <w:r w:rsidRPr="00630AF5">
        <w:t xml:space="preserve"> </w:t>
      </w:r>
      <w:r w:rsidR="004F26F5" w:rsidRPr="00630AF5">
        <w:t>P</w:t>
      </w:r>
      <w:r w:rsidRPr="00630AF5">
        <w:t>iping systems</w:t>
      </w:r>
      <w:r w:rsidR="004F26F5" w:rsidRPr="00630AF5">
        <w:t xml:space="preserve"> </w:t>
      </w:r>
      <w:r w:rsidRPr="00630AF5">
        <w:t xml:space="preserve">with unknown histories shall be reviewed and documented in accordance with this chapter except that they may be retested per the </w:t>
      </w:r>
      <w:r w:rsidRPr="00630AF5">
        <w:rPr>
          <w:i/>
          <w:iCs/>
        </w:rPr>
        <w:t xml:space="preserve">Leak Test </w:t>
      </w:r>
      <w:r w:rsidRPr="00630AF5">
        <w:t>section of this chapter (see 5 below) in lieu of detailed welding qualification records and non-visual examination/inspection records. Acceptance of this substitution is subject to the reviewer’s discretion.</w:t>
      </w:r>
    </w:p>
    <w:p w14:paraId="4D3703A6" w14:textId="77777777" w:rsidR="00CD4C32" w:rsidRPr="00630AF5" w:rsidRDefault="00CD4C32" w:rsidP="00CD4C32">
      <w:pPr>
        <w:pStyle w:val="NormalWeb"/>
        <w:spacing w:before="0" w:beforeAutospacing="0" w:after="0" w:afterAutospacing="0"/>
      </w:pPr>
    </w:p>
    <w:p w14:paraId="64F98E9F" w14:textId="77777777" w:rsidR="00CD4C32" w:rsidRDefault="00D7215D" w:rsidP="00CD4C32">
      <w:pPr>
        <w:pStyle w:val="Heading2"/>
      </w:pPr>
      <w:bookmarkStart w:id="15" w:name="_Toc16516392"/>
      <w:r w:rsidRPr="00630AF5">
        <w:t>4.</w:t>
      </w:r>
      <w:r w:rsidRPr="00630AF5">
        <w:tab/>
      </w:r>
      <w:r w:rsidR="00FF2F11" w:rsidRPr="00630AF5">
        <w:t xml:space="preserve">Reclaimed </w:t>
      </w:r>
      <w:r w:rsidRPr="00630AF5">
        <w:t>Piping Systems</w:t>
      </w:r>
      <w:bookmarkEnd w:id="15"/>
    </w:p>
    <w:p w14:paraId="1086C040" w14:textId="327FC727" w:rsidR="00D7215D" w:rsidRDefault="00D7215D" w:rsidP="00CD4C32">
      <w:pPr>
        <w:pStyle w:val="NormalWeb"/>
        <w:spacing w:before="0" w:beforeAutospacing="0" w:after="0" w:afterAutospacing="0"/>
      </w:pPr>
      <w:r w:rsidRPr="00630AF5">
        <w:t xml:space="preserve">Used piping systems shall be classified as an existing piping system and will have their previous service </w:t>
      </w:r>
      <w:proofErr w:type="gramStart"/>
      <w:r w:rsidRPr="00630AF5">
        <w:t>taken into account</w:t>
      </w:r>
      <w:proofErr w:type="gramEnd"/>
      <w:r w:rsidRPr="00630AF5">
        <w:t xml:space="preserve"> during the review process.</w:t>
      </w:r>
      <w:r w:rsidR="004F26F5" w:rsidRPr="00630AF5">
        <w:t xml:space="preserve">  </w:t>
      </w:r>
      <w:r w:rsidR="00E42668" w:rsidRPr="00630AF5">
        <w:t>Used piping systems or components that have been r</w:t>
      </w:r>
      <w:r w:rsidR="00FF2F11" w:rsidRPr="00630AF5">
        <w:t>eclaimed</w:t>
      </w:r>
      <w:r w:rsidR="003E082F" w:rsidRPr="00630AF5">
        <w:t>,</w:t>
      </w:r>
      <w:r w:rsidR="004F26F5" w:rsidRPr="00630AF5">
        <w:t xml:space="preserve"> </w:t>
      </w:r>
      <w:r w:rsidR="00E42668" w:rsidRPr="00630AF5">
        <w:t xml:space="preserve">moved to a new location, or put into new service </w:t>
      </w:r>
      <w:r w:rsidR="00F1383C" w:rsidRPr="00630AF5">
        <w:t>require</w:t>
      </w:r>
      <w:r w:rsidR="004F26F5" w:rsidRPr="00630AF5">
        <w:t xml:space="preserve"> either the creation of a new piping engineering note</w:t>
      </w:r>
      <w:r w:rsidR="003E082F" w:rsidRPr="00630AF5">
        <w:t xml:space="preserve"> </w:t>
      </w:r>
      <w:r w:rsidR="004F26F5" w:rsidRPr="00630AF5">
        <w:t>or an amendment to an exi</w:t>
      </w:r>
      <w:r w:rsidR="00CD4C32">
        <w:t xml:space="preserve">sting piping engineering note. </w:t>
      </w:r>
    </w:p>
    <w:p w14:paraId="6B07E015" w14:textId="77777777" w:rsidR="00CD4C32" w:rsidRPr="00630AF5" w:rsidRDefault="00CD4C32" w:rsidP="00CD4C32">
      <w:pPr>
        <w:pStyle w:val="NormalWeb"/>
        <w:spacing w:before="0" w:beforeAutospacing="0" w:after="0" w:afterAutospacing="0"/>
      </w:pPr>
    </w:p>
    <w:p w14:paraId="6EC8AE54" w14:textId="1A2276D2" w:rsidR="00CD4C32" w:rsidRDefault="00D7215D" w:rsidP="00CD4C32">
      <w:pPr>
        <w:pStyle w:val="Heading2"/>
      </w:pPr>
      <w:bookmarkStart w:id="16" w:name="_Toc16516393"/>
      <w:r w:rsidRPr="00630AF5">
        <w:t>Leak Test</w:t>
      </w:r>
      <w:bookmarkEnd w:id="16"/>
    </w:p>
    <w:p w14:paraId="1C8A0303" w14:textId="598F7001" w:rsidR="00D7215D" w:rsidRPr="00630AF5" w:rsidRDefault="00D35494" w:rsidP="00CD4C32">
      <w:pPr>
        <w:pStyle w:val="NormalWeb"/>
        <w:spacing w:before="0" w:beforeAutospacing="0" w:after="0" w:afterAutospacing="0"/>
      </w:pPr>
      <w:r>
        <w:t>All piping systems shall be</w:t>
      </w:r>
      <w:r w:rsidR="008125A4">
        <w:t xml:space="preserve"> leak</w:t>
      </w:r>
      <w:r>
        <w:t xml:space="preserve"> </w:t>
      </w:r>
      <w:r w:rsidR="00D7215D" w:rsidRPr="00630AF5">
        <w:t>tested</w:t>
      </w:r>
      <w:r w:rsidR="00043415" w:rsidRPr="00630AF5">
        <w:t>,</w:t>
      </w:r>
      <w:r w:rsidR="00D7215D" w:rsidRPr="00630AF5">
        <w:t xml:space="preserve"> </w:t>
      </w:r>
      <w:r w:rsidR="00043415" w:rsidRPr="00630AF5">
        <w:t xml:space="preserve">either at Fermilab or at the vendor’s, site </w:t>
      </w:r>
      <w:r w:rsidR="00D7215D" w:rsidRPr="00630AF5">
        <w:t xml:space="preserve">as required by the appropriate governing code. When an appropriate governing code cannot be identified for a </w:t>
      </w:r>
      <w:proofErr w:type="gramStart"/>
      <w:r w:rsidR="00D7215D" w:rsidRPr="00630AF5">
        <w:t>particular piping</w:t>
      </w:r>
      <w:proofErr w:type="gramEnd"/>
      <w:r w:rsidR="00D7215D" w:rsidRPr="00630AF5">
        <w:t xml:space="preserve"> system or when a piping system falls outside the scope of the appropriate governing </w:t>
      </w:r>
      <w:r w:rsidR="00D7215D" w:rsidRPr="00630AF5">
        <w:lastRenderedPageBreak/>
        <w:t>code, accepted engineering practice (commensurate with the piping system parameters and risk factors) shall determine leak test requirements.</w:t>
      </w:r>
      <w:r w:rsidR="00E42668" w:rsidRPr="00630AF5">
        <w:t xml:space="preserve">  Used piping systems or components that have been </w:t>
      </w:r>
      <w:r w:rsidR="00FF2F11" w:rsidRPr="00630AF5">
        <w:t>reclaimed</w:t>
      </w:r>
      <w:r w:rsidR="00E42668" w:rsidRPr="00630AF5">
        <w:t>, moved to a new location, or put into new service shall meet the same leak test requirements as new construction</w:t>
      </w:r>
      <w:r w:rsidR="004F26F5" w:rsidRPr="00630AF5">
        <w:t>.</w:t>
      </w:r>
      <w:r w:rsidR="00FF2F11" w:rsidRPr="00630AF5">
        <w:t xml:space="preserve">  Unmodified piping between a pressure vessel and the first flange or isolation valve need not be </w:t>
      </w:r>
      <w:r w:rsidR="00FF6B27">
        <w:t>leak</w:t>
      </w:r>
      <w:r w:rsidR="00FF2F11" w:rsidRPr="00630AF5">
        <w:t xml:space="preserve"> tested provided the service is unchanged.  </w:t>
      </w:r>
    </w:p>
    <w:p w14:paraId="12F1D61A" w14:textId="70EB39A5" w:rsidR="00CB647B" w:rsidRPr="00630AF5" w:rsidRDefault="00D7215D" w:rsidP="008E4269">
      <w:pPr>
        <w:pStyle w:val="NormalWeb"/>
        <w:spacing w:before="0" w:after="240"/>
        <w:ind w:left="720" w:hanging="360"/>
      </w:pPr>
      <w:r w:rsidRPr="00630AF5">
        <w:t>a.</w:t>
      </w:r>
      <w:r w:rsidRPr="00630AF5">
        <w:tab/>
        <w:t xml:space="preserve">The initial service test is considered the </w:t>
      </w:r>
      <w:r w:rsidR="008125A4">
        <w:t xml:space="preserve">leak </w:t>
      </w:r>
      <w:r w:rsidRPr="00630AF5">
        <w:t>test for ASME B31.3 Category D piping systems.  No safety officer oversight per FESHM 5034 is required for pressure testing piping systems in this category.</w:t>
      </w:r>
    </w:p>
    <w:p w14:paraId="07686653" w14:textId="3BB9F7B0" w:rsidR="001A637A" w:rsidRPr="00112DDA" w:rsidRDefault="005B7E06" w:rsidP="00112DDA">
      <w:pPr>
        <w:pStyle w:val="NormalWeb"/>
        <w:spacing w:before="0" w:after="240"/>
        <w:ind w:left="720" w:hanging="360"/>
        <w:rPr>
          <w:b/>
        </w:rPr>
      </w:pPr>
      <w:r w:rsidRPr="00630AF5">
        <w:t xml:space="preserve">b.  </w:t>
      </w:r>
      <w:r w:rsidR="00E26159">
        <w:t xml:space="preserve">The leak test for Low Stress Piping shall be performed with room temperature fluid </w:t>
      </w:r>
      <w:r w:rsidR="004662F5">
        <w:t>using</w:t>
      </w:r>
      <w:r w:rsidR="00137456">
        <w:t xml:space="preserve"> a final </w:t>
      </w:r>
      <w:r w:rsidR="00BB19F5">
        <w:t>test</w:t>
      </w:r>
      <w:r w:rsidR="00E26159">
        <w:t xml:space="preserve"> pressure no less than 80% of the relief device set pressure.  </w:t>
      </w:r>
      <w:r w:rsidR="001A637A">
        <w:t>All requirements of FESHM 5034, including the workflow defined in Section 6.0, shall apply to the leak test.  At a minimum, a gross leak test shall be performed while adhering to the following procedure:</w:t>
      </w:r>
    </w:p>
    <w:p w14:paraId="5DA365E2" w14:textId="77777777" w:rsidR="001A637A" w:rsidRDefault="00A02DB9" w:rsidP="001A637A">
      <w:pPr>
        <w:pStyle w:val="NormalWeb"/>
        <w:numPr>
          <w:ilvl w:val="0"/>
          <w:numId w:val="28"/>
        </w:numPr>
        <w:spacing w:before="0" w:after="240"/>
      </w:pPr>
      <w:r>
        <w:t xml:space="preserve">The pressure shall be gradually increased until the pressure reaches the lesser of one half the final test pressure or 25 </w:t>
      </w:r>
      <w:proofErr w:type="spellStart"/>
      <w:r>
        <w:t>psi</w:t>
      </w:r>
      <w:r w:rsidR="00F07570">
        <w:t>g</w:t>
      </w:r>
      <w:proofErr w:type="spellEnd"/>
      <w:r w:rsidR="00F07570">
        <w:t xml:space="preserve"> is attained, at which point a preliminary leak check of all joints and connections shall be made.  </w:t>
      </w:r>
    </w:p>
    <w:p w14:paraId="1CD87999" w14:textId="1F478414" w:rsidR="001A637A" w:rsidRDefault="00F07570" w:rsidP="001A637A">
      <w:pPr>
        <w:pStyle w:val="NormalWeb"/>
        <w:numPr>
          <w:ilvl w:val="0"/>
          <w:numId w:val="28"/>
        </w:numPr>
        <w:spacing w:before="0" w:after="240"/>
      </w:pPr>
      <w:r>
        <w:t>Thereafter, the pressure shall be gradually increased in steps until the final test pressure is reached, holding the pressure at ea</w:t>
      </w:r>
      <w:r w:rsidR="00754CD6">
        <w:t>ch step long enough to equalize</w:t>
      </w:r>
      <w:r>
        <w:t xml:space="preserve"> piping strains.  </w:t>
      </w:r>
    </w:p>
    <w:p w14:paraId="6684EDC7" w14:textId="201671A7" w:rsidR="00A02DB9" w:rsidRDefault="00F07570" w:rsidP="001A637A">
      <w:pPr>
        <w:pStyle w:val="NormalWeb"/>
        <w:numPr>
          <w:ilvl w:val="0"/>
          <w:numId w:val="28"/>
        </w:numPr>
        <w:spacing w:before="0" w:after="240"/>
      </w:pPr>
      <w:r>
        <w:t>The final leak test pressure shall be maintained for at least 10 min and then all joints and connections shall be examined for leaks.</w:t>
      </w:r>
    </w:p>
    <w:p w14:paraId="310032AB" w14:textId="77777777" w:rsidR="00726151" w:rsidRDefault="006022A3" w:rsidP="00726151">
      <w:pPr>
        <w:pStyle w:val="NormalWeb"/>
        <w:spacing w:before="0" w:after="240"/>
        <w:ind w:left="720"/>
      </w:pPr>
      <w:r>
        <w:t>The required leak test sensitivity</w:t>
      </w:r>
      <w:r w:rsidR="00F66410">
        <w:t xml:space="preserve"> to ensure that the piping system can be safely operated at the full design pressure</w:t>
      </w:r>
      <w:r>
        <w:t xml:space="preserve"> shall be assessed in the engineering note</w:t>
      </w:r>
      <w:r w:rsidR="00F66410">
        <w:t xml:space="preserve">.  </w:t>
      </w:r>
      <w:r w:rsidR="00A02DB9">
        <w:t xml:space="preserve">Supplemental sensitive leak test techniques as described in ASME B31.3 345.8 may be used to achieve the leak test sensitivity required by the engineering design.  </w:t>
      </w:r>
    </w:p>
    <w:p w14:paraId="6C93B02C" w14:textId="3CAC1721" w:rsidR="00D7215D" w:rsidRPr="00630AF5" w:rsidRDefault="00CB647B" w:rsidP="00726151">
      <w:pPr>
        <w:pStyle w:val="NormalWeb"/>
        <w:spacing w:before="0" w:after="240"/>
        <w:ind w:left="720" w:hanging="360"/>
      </w:pPr>
      <w:r w:rsidRPr="00630AF5">
        <w:t>c</w:t>
      </w:r>
      <w:r w:rsidR="00D7215D" w:rsidRPr="00630AF5">
        <w:t>.</w:t>
      </w:r>
      <w:r w:rsidR="00D7215D" w:rsidRPr="00630AF5">
        <w:tab/>
        <w:t>Internally pressurized tests as described in ASME B31 Codes for externally pressurized pipe are not required for ASME B31.3 Category D and B31.9 vacuum jackets and vacuum piping. Standard sensitive leak tests using tracer gases satisfy the leak test requirements of this chapter. No safety officer oversight per FESHM 5034 is required for these tests.</w:t>
      </w:r>
    </w:p>
    <w:p w14:paraId="67C3CE33" w14:textId="777110D9" w:rsidR="00043415" w:rsidRPr="00630AF5" w:rsidRDefault="005B7E06" w:rsidP="00043415">
      <w:pPr>
        <w:pStyle w:val="NormalWeb"/>
        <w:spacing w:before="0" w:after="240"/>
        <w:ind w:left="720" w:hanging="360"/>
      </w:pPr>
      <w:r w:rsidRPr="00630AF5">
        <w:t>d</w:t>
      </w:r>
      <w:r w:rsidR="00D7215D" w:rsidRPr="00630AF5">
        <w:t>.</w:t>
      </w:r>
      <w:r w:rsidR="00D7215D" w:rsidRPr="00630AF5">
        <w:tab/>
        <w:t xml:space="preserve">All other piping systems requiring leak tests shall be </w:t>
      </w:r>
      <w:r w:rsidR="008125A4">
        <w:t xml:space="preserve">leak </w:t>
      </w:r>
      <w:r w:rsidR="00D7215D" w:rsidRPr="00630AF5">
        <w:t xml:space="preserve">tested as described per </w:t>
      </w:r>
      <w:r w:rsidR="00030DAE" w:rsidRPr="00630AF5">
        <w:t>FESHM</w:t>
      </w:r>
      <w:r w:rsidR="00D7215D" w:rsidRPr="00630AF5">
        <w:t xml:space="preserve"> 5034. In case of conflicts between the appropriate governing code and </w:t>
      </w:r>
      <w:r w:rsidR="00030DAE" w:rsidRPr="00630AF5">
        <w:t xml:space="preserve">FESHM </w:t>
      </w:r>
      <w:r w:rsidR="00D7215D" w:rsidRPr="00630AF5">
        <w:t>5034, the more restrictive or conservative procedure will be followed.</w:t>
      </w:r>
    </w:p>
    <w:p w14:paraId="5DCA5E55" w14:textId="6C8C250B" w:rsidR="00043415" w:rsidRPr="00630AF5" w:rsidRDefault="00043415" w:rsidP="00043415">
      <w:pPr>
        <w:pStyle w:val="NormalWeb"/>
        <w:spacing w:before="0" w:after="240"/>
        <w:ind w:left="720" w:hanging="360"/>
      </w:pPr>
      <w:r w:rsidRPr="00630AF5">
        <w:t>e.</w:t>
      </w:r>
      <w:r w:rsidRPr="00630AF5">
        <w:tab/>
        <w:t>If a proof test is required for a non-listed component, which does not have a documented pressure rating by the manufacturer:</w:t>
      </w:r>
    </w:p>
    <w:p w14:paraId="3791BA9F" w14:textId="77777777" w:rsidR="00043415" w:rsidRPr="00630AF5" w:rsidRDefault="00043415" w:rsidP="00043415">
      <w:pPr>
        <w:pStyle w:val="NormalWeb"/>
        <w:spacing w:before="0" w:after="240"/>
        <w:ind w:left="1260" w:hanging="360"/>
      </w:pPr>
      <w:proofErr w:type="spellStart"/>
      <w:r w:rsidRPr="00630AF5">
        <w:t>i</w:t>
      </w:r>
      <w:proofErr w:type="spellEnd"/>
      <w:r w:rsidRPr="00630AF5">
        <w:t>.</w:t>
      </w:r>
      <w:r w:rsidRPr="00630AF5">
        <w:tab/>
        <w:t>Prior to proof testing, a basis for the pressure rating shall be determined using an appropriate governing code or analysis.</w:t>
      </w:r>
    </w:p>
    <w:p w14:paraId="6CB13422" w14:textId="4B79639D" w:rsidR="00043415" w:rsidRPr="00630AF5" w:rsidRDefault="00043415" w:rsidP="00043415">
      <w:pPr>
        <w:pStyle w:val="NormalWeb"/>
        <w:spacing w:before="0" w:after="240"/>
        <w:ind w:left="1260" w:hanging="360"/>
      </w:pPr>
      <w:r w:rsidRPr="00630AF5">
        <w:t>ii.</w:t>
      </w:r>
      <w:r w:rsidRPr="00630AF5">
        <w:tab/>
        <w:t>The proof test shall be conducted in accordance with all requirements and guidelines of FESHM Chapter 5034</w:t>
      </w:r>
      <w:r w:rsidRPr="004D7CEB">
        <w:t>.</w:t>
      </w:r>
      <w:r w:rsidR="0093560E" w:rsidRPr="004D7CEB">
        <w:t xml:space="preserve">  Proof tests shall be performed hydrostatically to minimize the stored energy.</w:t>
      </w:r>
    </w:p>
    <w:p w14:paraId="6529FC67" w14:textId="77777777" w:rsidR="00043415" w:rsidRPr="00630AF5" w:rsidRDefault="00043415" w:rsidP="00043415">
      <w:pPr>
        <w:pStyle w:val="NormalWeb"/>
        <w:spacing w:before="0" w:after="240"/>
        <w:ind w:left="1260" w:hanging="360"/>
      </w:pPr>
      <w:r w:rsidRPr="00630AF5">
        <w:lastRenderedPageBreak/>
        <w:t>iii.</w:t>
      </w:r>
      <w:r w:rsidRPr="00630AF5">
        <w:tab/>
        <w:t>When a component is proof tested to establish the MAWP of duplicate or geometrically-similar components, the MAWP is established following the rules of the ASME BPVC UG-101(m), ASME B16.9, or other appropriate code.  These methods account for component-to-component variations in tensile strength and fabrication.</w:t>
      </w:r>
    </w:p>
    <w:p w14:paraId="16C4E598" w14:textId="642F976F" w:rsidR="00043415" w:rsidRDefault="00043415" w:rsidP="00CD4C32">
      <w:pPr>
        <w:pStyle w:val="NormalWeb"/>
        <w:spacing w:before="0" w:beforeAutospacing="0" w:after="0" w:afterAutospacing="0"/>
        <w:ind w:left="1260" w:hanging="353"/>
      </w:pPr>
      <w:r w:rsidRPr="00630AF5">
        <w:t>iv.</w:t>
      </w:r>
      <w:r w:rsidRPr="00630AF5">
        <w:tab/>
        <w:t>When the component being proof tested will be put into service, there are no component-to-component variations in tensile strength or fabrication to consider.</w:t>
      </w:r>
    </w:p>
    <w:p w14:paraId="10D164A7" w14:textId="77777777" w:rsidR="00CD4C32" w:rsidRPr="00630AF5" w:rsidRDefault="00CD4C32" w:rsidP="00CD4C32">
      <w:pPr>
        <w:pStyle w:val="NormalWeb"/>
        <w:spacing w:before="0" w:beforeAutospacing="0" w:after="0" w:afterAutospacing="0"/>
        <w:ind w:left="1260" w:hanging="353"/>
      </w:pPr>
    </w:p>
    <w:p w14:paraId="1AA8BA75" w14:textId="57A323EB" w:rsidR="00043415" w:rsidRDefault="00043415" w:rsidP="00CD4C32">
      <w:pPr>
        <w:pStyle w:val="NormalWeb"/>
        <w:numPr>
          <w:ilvl w:val="3"/>
          <w:numId w:val="8"/>
        </w:numPr>
        <w:spacing w:before="0" w:beforeAutospacing="0" w:after="0" w:afterAutospacing="0"/>
      </w:pPr>
      <w:r w:rsidRPr="00630AF5">
        <w:t>If the allowable stresses at the proof test temperature and at the service temperature are equal, the MAWP = proof test pressure / 4.</w:t>
      </w:r>
    </w:p>
    <w:p w14:paraId="7B64732B" w14:textId="77777777" w:rsidR="00CD4C32" w:rsidRPr="00630AF5" w:rsidRDefault="00CD4C32" w:rsidP="00CD4C32">
      <w:pPr>
        <w:pStyle w:val="NormalWeb"/>
        <w:spacing w:before="0" w:beforeAutospacing="0" w:after="0" w:afterAutospacing="0"/>
        <w:ind w:left="1080"/>
      </w:pPr>
    </w:p>
    <w:p w14:paraId="49FD4E61" w14:textId="3473C06D" w:rsidR="00D62094" w:rsidRDefault="00043415" w:rsidP="003C186B">
      <w:pPr>
        <w:pStyle w:val="NormalWeb"/>
        <w:numPr>
          <w:ilvl w:val="3"/>
          <w:numId w:val="8"/>
        </w:numPr>
        <w:spacing w:before="0" w:beforeAutospacing="0" w:after="0" w:afterAutospacing="0"/>
      </w:pPr>
      <w:r w:rsidRPr="00630AF5">
        <w:t>If the allowable stresses at the proof test temperature and at the service temperature are not equal, the MAWP = (proof test pressure / 4) x (</w:t>
      </w:r>
      <w:proofErr w:type="spellStart"/>
      <w:r w:rsidRPr="00630AF5">
        <w:t>S</w:t>
      </w:r>
      <w:r w:rsidRPr="00630AF5">
        <w:rPr>
          <w:vertAlign w:val="subscript"/>
        </w:rPr>
        <w:t>ServiceTemp</w:t>
      </w:r>
      <w:proofErr w:type="spellEnd"/>
      <w:r w:rsidRPr="00630AF5">
        <w:t xml:space="preserve"> / </w:t>
      </w:r>
      <w:proofErr w:type="spellStart"/>
      <w:r w:rsidRPr="00630AF5">
        <w:t>S</w:t>
      </w:r>
      <w:r w:rsidRPr="00630AF5">
        <w:rPr>
          <w:vertAlign w:val="subscript"/>
        </w:rPr>
        <w:t>TestTemp</w:t>
      </w:r>
      <w:proofErr w:type="spellEnd"/>
      <w:r w:rsidRPr="00630AF5">
        <w:t xml:space="preserve">) where </w:t>
      </w:r>
      <w:proofErr w:type="spellStart"/>
      <w:r w:rsidRPr="00630AF5">
        <w:t>S</w:t>
      </w:r>
      <w:r w:rsidRPr="00630AF5">
        <w:rPr>
          <w:vertAlign w:val="subscript"/>
        </w:rPr>
        <w:t>ServiceTemp</w:t>
      </w:r>
      <w:proofErr w:type="spellEnd"/>
      <w:r w:rsidRPr="00630AF5">
        <w:t xml:space="preserve"> is the allowable stress at the service temperature and </w:t>
      </w:r>
      <w:proofErr w:type="spellStart"/>
      <w:r w:rsidRPr="00630AF5">
        <w:t>S</w:t>
      </w:r>
      <w:r w:rsidRPr="00630AF5">
        <w:rPr>
          <w:vertAlign w:val="subscript"/>
        </w:rPr>
        <w:t>TestTemp</w:t>
      </w:r>
      <w:proofErr w:type="spellEnd"/>
      <w:r w:rsidRPr="00630AF5">
        <w:t xml:space="preserve"> is the allowable stress at the proof test temperature.  </w:t>
      </w:r>
    </w:p>
    <w:p w14:paraId="523B39C8" w14:textId="77777777" w:rsidR="00D62094" w:rsidRDefault="00D62094" w:rsidP="003C186B">
      <w:pPr>
        <w:pStyle w:val="ListParagraph"/>
      </w:pPr>
    </w:p>
    <w:p w14:paraId="5605E3DC" w14:textId="02082B25" w:rsidR="00043415" w:rsidRDefault="00043415" w:rsidP="00D62094">
      <w:pPr>
        <w:pStyle w:val="NormalWeb"/>
        <w:numPr>
          <w:ilvl w:val="3"/>
          <w:numId w:val="8"/>
        </w:numPr>
        <w:spacing w:before="0" w:beforeAutospacing="0" w:after="0" w:afterAutospacing="0"/>
      </w:pPr>
      <w:r w:rsidRPr="00630AF5">
        <w:t>If the service temperature is below the minimum material temperature, exemption from impact test requirements may require further de-rating (as per ASME BPVC UHA-51(g), for example) of the component.</w:t>
      </w:r>
      <w:r w:rsidR="00D62094" w:rsidRPr="00D62094">
        <w:t xml:space="preserve"> If UHA-51(g) is applied, then one of the following methods shall be used:</w:t>
      </w:r>
    </w:p>
    <w:p w14:paraId="597585D5" w14:textId="77777777" w:rsidR="00D62094" w:rsidRDefault="00D62094" w:rsidP="003C186B">
      <w:pPr>
        <w:pStyle w:val="ListParagraph"/>
      </w:pPr>
    </w:p>
    <w:p w14:paraId="0E6BD275" w14:textId="0571332D" w:rsidR="00D62094" w:rsidRDefault="00D62094" w:rsidP="00D62094">
      <w:pPr>
        <w:pStyle w:val="NormalWeb"/>
        <w:numPr>
          <w:ilvl w:val="4"/>
          <w:numId w:val="8"/>
        </w:numPr>
        <w:spacing w:before="0" w:beforeAutospacing="0" w:after="0" w:afterAutospacing="0"/>
      </w:pPr>
      <w:r w:rsidRPr="00D62094">
        <w:t xml:space="preserve">Qualification of unlisted components for which the MAWP </w:t>
      </w:r>
      <w:r w:rsidR="003C186B" w:rsidRPr="00D62094">
        <w:t>cannot</w:t>
      </w:r>
      <w:r w:rsidRPr="00D62094">
        <w:t xml:space="preserve"> be calculated:</w:t>
      </w:r>
    </w:p>
    <w:p w14:paraId="4167BBE1" w14:textId="16C03D2B" w:rsidR="00D62094" w:rsidRDefault="00D62094" w:rsidP="00D62094">
      <w:pPr>
        <w:pStyle w:val="NormalWeb"/>
        <w:numPr>
          <w:ilvl w:val="5"/>
          <w:numId w:val="8"/>
        </w:numPr>
        <w:spacing w:before="0" w:beforeAutospacing="0" w:after="0" w:afterAutospacing="0"/>
      </w:pPr>
      <w:r w:rsidRPr="00D62094">
        <w:t>MAWP = (proof test pressure / 4) x (0.35*</w:t>
      </w:r>
      <w:proofErr w:type="spellStart"/>
      <w:r w:rsidRPr="00D62094">
        <w:t>S</w:t>
      </w:r>
      <w:r w:rsidRPr="003C186B">
        <w:rPr>
          <w:vertAlign w:val="subscript"/>
        </w:rPr>
        <w:t>ServiceTemp</w:t>
      </w:r>
      <w:proofErr w:type="spellEnd"/>
      <w:r w:rsidRPr="00D62094">
        <w:t xml:space="preserve"> / </w:t>
      </w:r>
      <w:proofErr w:type="spellStart"/>
      <w:r w:rsidRPr="00D62094">
        <w:t>S</w:t>
      </w:r>
      <w:r w:rsidRPr="003C186B">
        <w:rPr>
          <w:vertAlign w:val="subscript"/>
        </w:rPr>
        <w:t>TestTemp</w:t>
      </w:r>
      <w:proofErr w:type="spellEnd"/>
      <w:r w:rsidRPr="00D62094">
        <w:t>)</w:t>
      </w:r>
    </w:p>
    <w:p w14:paraId="67F74FE5" w14:textId="7DCBB78A" w:rsidR="00D62094" w:rsidRDefault="00D62094" w:rsidP="00D62094">
      <w:pPr>
        <w:pStyle w:val="NormalWeb"/>
        <w:numPr>
          <w:ilvl w:val="4"/>
          <w:numId w:val="8"/>
        </w:numPr>
        <w:spacing w:before="0" w:beforeAutospacing="0" w:after="0" w:afterAutospacing="0"/>
      </w:pPr>
      <w:r w:rsidRPr="00D62094">
        <w:t xml:space="preserve">Qualification of unlisted components for which the MAWP can be calculated, but fabrication and inspection requirements </w:t>
      </w:r>
      <w:r w:rsidR="003C186B" w:rsidRPr="00D62094">
        <w:t>cannot</w:t>
      </w:r>
      <w:r w:rsidRPr="00D62094">
        <w:t xml:space="preserve"> be verified:</w:t>
      </w:r>
    </w:p>
    <w:p w14:paraId="6CA45657" w14:textId="1037347A" w:rsidR="00D62094" w:rsidRDefault="00D62094" w:rsidP="00D62094">
      <w:pPr>
        <w:pStyle w:val="NormalWeb"/>
        <w:numPr>
          <w:ilvl w:val="5"/>
          <w:numId w:val="8"/>
        </w:numPr>
        <w:spacing w:before="0" w:beforeAutospacing="0" w:after="0" w:afterAutospacing="0"/>
      </w:pPr>
      <w:r w:rsidRPr="00D62094">
        <w:t>MAWP = (proof test pressure /4) x (</w:t>
      </w:r>
      <w:proofErr w:type="spellStart"/>
      <w:r w:rsidRPr="00D62094">
        <w:t>S</w:t>
      </w:r>
      <w:r w:rsidRPr="003C186B">
        <w:rPr>
          <w:vertAlign w:val="subscript"/>
        </w:rPr>
        <w:t>ServiceTemp</w:t>
      </w:r>
      <w:proofErr w:type="spellEnd"/>
      <w:r w:rsidRPr="00D62094">
        <w:t xml:space="preserve"> / </w:t>
      </w:r>
      <w:proofErr w:type="spellStart"/>
      <w:r w:rsidRPr="00D62094">
        <w:t>S</w:t>
      </w:r>
      <w:r w:rsidRPr="003C186B">
        <w:rPr>
          <w:vertAlign w:val="subscript"/>
        </w:rPr>
        <w:t>TestTemp</w:t>
      </w:r>
      <w:proofErr w:type="spellEnd"/>
      <w:r w:rsidRPr="00D62094">
        <w:t>)</w:t>
      </w:r>
    </w:p>
    <w:p w14:paraId="6FF26837" w14:textId="6FB3CEB0" w:rsidR="00D62094" w:rsidRPr="004D7CEB" w:rsidRDefault="00D62094" w:rsidP="00D62094">
      <w:pPr>
        <w:pStyle w:val="NormalWeb"/>
        <w:numPr>
          <w:ilvl w:val="5"/>
          <w:numId w:val="8"/>
        </w:numPr>
        <w:spacing w:before="0" w:beforeAutospacing="0" w:after="0" w:afterAutospacing="0"/>
      </w:pPr>
      <w:r w:rsidRPr="00D62094">
        <w:t xml:space="preserve">Calculations shall be provided demonstrating all primary membrane </w:t>
      </w:r>
      <w:r w:rsidR="003C186B">
        <w:t xml:space="preserve">tensile </w:t>
      </w:r>
      <w:r w:rsidRPr="00D62094">
        <w:t>stresses are less than 35% of the allowable stress at minimum service temperature and maximum design pressure</w:t>
      </w:r>
      <w:r w:rsidR="0093560E">
        <w:t xml:space="preserve">. </w:t>
      </w:r>
      <w:r w:rsidR="0093560E" w:rsidRPr="004D7CEB">
        <w:t xml:space="preserve">The Experiment Vessel MAWP shall be less than 35% of the </w:t>
      </w:r>
      <w:r w:rsidR="00546C71" w:rsidRPr="004D7CEB">
        <w:t>piping</w:t>
      </w:r>
      <w:r w:rsidR="0093560E" w:rsidRPr="004D7CEB">
        <w:t xml:space="preserve"> component MAWPs specified by the </w:t>
      </w:r>
      <w:r w:rsidR="00546C71" w:rsidRPr="004D7CEB">
        <w:t>piping</w:t>
      </w:r>
      <w:r w:rsidR="0093560E" w:rsidRPr="004D7CEB">
        <w:t xml:space="preserve"> component manufacturers.</w:t>
      </w:r>
    </w:p>
    <w:p w14:paraId="1B6EC16B" w14:textId="1AF1F4D0" w:rsidR="00D62094" w:rsidRDefault="003C186B" w:rsidP="00D62094">
      <w:pPr>
        <w:pStyle w:val="NormalWeb"/>
        <w:numPr>
          <w:ilvl w:val="5"/>
          <w:numId w:val="8"/>
        </w:numPr>
        <w:spacing w:before="0" w:beforeAutospacing="0" w:after="0" w:afterAutospacing="0"/>
      </w:pPr>
      <w:r w:rsidRPr="003C186B">
        <w:t>All accessible welds shall be visually examined internally and externally by an Inspector qualified per ASME B31.3 340.4.  Defective welds shall be repaired per ASME B31.3 341.3.3 prior to the proof test</w:t>
      </w:r>
    </w:p>
    <w:p w14:paraId="670311B7" w14:textId="7A06FCA7" w:rsidR="003C186B" w:rsidRDefault="003C186B" w:rsidP="003C186B">
      <w:pPr>
        <w:pStyle w:val="NormalWeb"/>
        <w:numPr>
          <w:ilvl w:val="5"/>
          <w:numId w:val="8"/>
        </w:numPr>
        <w:spacing w:before="0" w:beforeAutospacing="0" w:after="0" w:afterAutospacing="0"/>
      </w:pPr>
      <w:r w:rsidRPr="003C186B">
        <w:t>A sensitive leak test per ASME B31.3 345.8 shall be performed before and after the proof test to demonstrate leak tightness</w:t>
      </w:r>
    </w:p>
    <w:p w14:paraId="75B2B751" w14:textId="77777777" w:rsidR="00CD4C32" w:rsidRPr="00630AF5" w:rsidRDefault="00CD4C32" w:rsidP="00CD4C32">
      <w:pPr>
        <w:pStyle w:val="NormalWeb"/>
        <w:spacing w:before="0" w:beforeAutospacing="0" w:after="0" w:afterAutospacing="0"/>
        <w:ind w:left="1980" w:hanging="360"/>
      </w:pPr>
    </w:p>
    <w:p w14:paraId="068FF31C" w14:textId="3DEE4ACE" w:rsidR="00CD4C32" w:rsidRDefault="00D7215D" w:rsidP="00CD4C32">
      <w:pPr>
        <w:pStyle w:val="Heading2"/>
      </w:pPr>
      <w:bookmarkStart w:id="17" w:name="_Toc16516394"/>
      <w:r w:rsidRPr="00630AF5">
        <w:t>Component Identification</w:t>
      </w:r>
      <w:bookmarkEnd w:id="17"/>
    </w:p>
    <w:p w14:paraId="70E6FF5B" w14:textId="1703C457" w:rsidR="00D7215D" w:rsidRPr="00630AF5" w:rsidRDefault="00D7215D" w:rsidP="00CD4C32">
      <w:pPr>
        <w:pStyle w:val="NormalWeb"/>
        <w:spacing w:before="0" w:beforeAutospacing="0" w:after="0" w:afterAutospacing="0"/>
      </w:pPr>
      <w:r w:rsidRPr="00630AF5">
        <w:t>Components on piping systems shall be labeled as required by the appropriat</w:t>
      </w:r>
      <w:r w:rsidR="001B7398">
        <w:t>e governing code. I</w:t>
      </w:r>
      <w:r w:rsidRPr="00630AF5">
        <w:t>t is</w:t>
      </w:r>
      <w:r w:rsidR="001B7398">
        <w:t xml:space="preserve"> also</w:t>
      </w:r>
      <w:r w:rsidRPr="00630AF5">
        <w:t xml:space="preserve"> recommended that components on all piping systems that require Engineering Notes be labeled to correspond to an up-to-date piping and instrument diagram</w:t>
      </w:r>
      <w:r w:rsidR="00F9720A">
        <w:t xml:space="preserve"> (P&amp;ID)</w:t>
      </w:r>
      <w:r w:rsidRPr="00630AF5">
        <w:t xml:space="preserve">. Labels should be permanent, securely attached and easy to read. Each component label should list a unique component number for that system. Guidance may be obtained from </w:t>
      </w:r>
      <w:r w:rsidR="00277C06" w:rsidRPr="00630AF5">
        <w:t>American National Standards Institute (</w:t>
      </w:r>
      <w:r w:rsidRPr="00630AF5">
        <w:t>ANSI</w:t>
      </w:r>
      <w:r w:rsidR="00277C06" w:rsidRPr="00630AF5">
        <w:t>)</w:t>
      </w:r>
      <w:r w:rsidRPr="00630AF5">
        <w:t xml:space="preserve"> A13.1 "Scheme for Identification of Piping Systems".</w:t>
      </w:r>
    </w:p>
    <w:p w14:paraId="3185A82F" w14:textId="77777777" w:rsidR="00626862" w:rsidRDefault="00626862">
      <w:pPr>
        <w:jc w:val="left"/>
        <w:rPr>
          <w:rFonts w:ascii="Palatino" w:hAnsi="Palatino"/>
          <w:b/>
        </w:rPr>
      </w:pPr>
      <w:r>
        <w:rPr>
          <w:rFonts w:ascii="Palatino" w:hAnsi="Palatino"/>
          <w:b/>
        </w:rPr>
        <w:br w:type="page"/>
      </w:r>
    </w:p>
    <w:p w14:paraId="582FCEBE" w14:textId="5F17DCFC" w:rsidR="0086083E" w:rsidRPr="00630AF5" w:rsidRDefault="00120D5B" w:rsidP="00CD4C32">
      <w:pPr>
        <w:pStyle w:val="Heading2"/>
      </w:pPr>
      <w:bookmarkStart w:id="18" w:name="_Toc16516395"/>
      <w:r w:rsidRPr="00630AF5">
        <w:lastRenderedPageBreak/>
        <w:t>Table 1: Applicable code guidance for common systems at Fermilab.</w:t>
      </w:r>
      <w:bookmarkEnd w:id="18"/>
    </w:p>
    <w:tbl>
      <w:tblPr>
        <w:tblW w:w="11172" w:type="dxa"/>
        <w:tblInd w:w="-720" w:type="dxa"/>
        <w:tblLook w:val="04A0" w:firstRow="1" w:lastRow="0" w:firstColumn="1" w:lastColumn="0" w:noHBand="0" w:noVBand="1"/>
      </w:tblPr>
      <w:tblGrid>
        <w:gridCol w:w="2672"/>
        <w:gridCol w:w="670"/>
        <w:gridCol w:w="800"/>
        <w:gridCol w:w="800"/>
        <w:gridCol w:w="800"/>
        <w:gridCol w:w="670"/>
        <w:gridCol w:w="670"/>
        <w:gridCol w:w="670"/>
        <w:gridCol w:w="643"/>
        <w:gridCol w:w="643"/>
        <w:gridCol w:w="670"/>
        <w:gridCol w:w="715"/>
        <w:gridCol w:w="899"/>
      </w:tblGrid>
      <w:tr w:rsidR="00664A59" w:rsidRPr="00630AF5" w14:paraId="5A6FA751" w14:textId="77777777" w:rsidTr="006852CF">
        <w:trPr>
          <w:trHeight w:val="300"/>
        </w:trPr>
        <w:tc>
          <w:tcPr>
            <w:tcW w:w="2672"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3D1B2A49"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Piping Service or Application</w:t>
            </w:r>
          </w:p>
        </w:tc>
        <w:tc>
          <w:tcPr>
            <w:tcW w:w="8500" w:type="dxa"/>
            <w:gridSpan w:val="12"/>
            <w:tcBorders>
              <w:top w:val="single" w:sz="4" w:space="0" w:color="auto"/>
              <w:left w:val="nil"/>
              <w:bottom w:val="single" w:sz="4" w:space="0" w:color="auto"/>
              <w:right w:val="single" w:sz="4" w:space="0" w:color="auto"/>
            </w:tcBorders>
            <w:shd w:val="clear" w:color="auto" w:fill="auto"/>
            <w:noWrap/>
            <w:vAlign w:val="bottom"/>
            <w:hideMark/>
          </w:tcPr>
          <w:p w14:paraId="56321580"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Applicable Code or National Standard</w:t>
            </w:r>
          </w:p>
        </w:tc>
      </w:tr>
      <w:tr w:rsidR="006852CF" w:rsidRPr="00630AF5" w14:paraId="47DED8FC" w14:textId="77777777" w:rsidTr="006852CF">
        <w:trPr>
          <w:trHeight w:val="300"/>
        </w:trPr>
        <w:tc>
          <w:tcPr>
            <w:tcW w:w="2672" w:type="dxa"/>
            <w:vMerge/>
            <w:tcBorders>
              <w:top w:val="single" w:sz="4" w:space="0" w:color="auto"/>
              <w:left w:val="single" w:sz="4" w:space="0" w:color="auto"/>
              <w:bottom w:val="nil"/>
              <w:right w:val="single" w:sz="4" w:space="0" w:color="auto"/>
            </w:tcBorders>
            <w:vAlign w:val="center"/>
            <w:hideMark/>
          </w:tcPr>
          <w:p w14:paraId="0872A3C6" w14:textId="77777777" w:rsidR="006852CF" w:rsidRPr="00630AF5" w:rsidRDefault="006852CF" w:rsidP="006852CF">
            <w:pPr>
              <w:jc w:val="left"/>
              <w:rPr>
                <w:rFonts w:ascii="Arial" w:hAnsi="Arial" w:cs="Arial"/>
                <w:b/>
                <w:bCs/>
                <w:sz w:val="16"/>
                <w:szCs w:val="16"/>
              </w:rPr>
            </w:pPr>
          </w:p>
        </w:tc>
        <w:tc>
          <w:tcPr>
            <w:tcW w:w="670" w:type="dxa"/>
            <w:vMerge w:val="restart"/>
            <w:tcBorders>
              <w:top w:val="nil"/>
              <w:left w:val="single" w:sz="4" w:space="0" w:color="auto"/>
              <w:bottom w:val="single" w:sz="4" w:space="0" w:color="auto"/>
              <w:right w:val="single" w:sz="4" w:space="0" w:color="auto"/>
            </w:tcBorders>
            <w:shd w:val="clear" w:color="auto" w:fill="auto"/>
            <w:vAlign w:val="center"/>
            <w:hideMark/>
          </w:tcPr>
          <w:p w14:paraId="31019223" w14:textId="77777777" w:rsidR="006852CF" w:rsidRPr="00630AF5" w:rsidRDefault="006852CF" w:rsidP="006852CF">
            <w:pPr>
              <w:jc w:val="center"/>
              <w:rPr>
                <w:rFonts w:ascii="Arial" w:hAnsi="Arial" w:cs="Arial"/>
                <w:sz w:val="16"/>
                <w:szCs w:val="16"/>
              </w:rPr>
            </w:pPr>
            <w:r w:rsidRPr="00630AF5">
              <w:rPr>
                <w:rFonts w:ascii="Arial" w:hAnsi="Arial" w:cs="Arial"/>
                <w:sz w:val="16"/>
                <w:szCs w:val="16"/>
              </w:rPr>
              <w:t>ASME B31.1</w:t>
            </w:r>
          </w:p>
        </w:tc>
        <w:tc>
          <w:tcPr>
            <w:tcW w:w="750" w:type="dxa"/>
            <w:vMerge w:val="restart"/>
            <w:tcBorders>
              <w:top w:val="nil"/>
              <w:left w:val="single" w:sz="4" w:space="0" w:color="auto"/>
              <w:bottom w:val="single" w:sz="4" w:space="0" w:color="auto"/>
              <w:right w:val="single" w:sz="4" w:space="0" w:color="auto"/>
            </w:tcBorders>
            <w:shd w:val="clear" w:color="auto" w:fill="auto"/>
            <w:vAlign w:val="center"/>
            <w:hideMark/>
          </w:tcPr>
          <w:p w14:paraId="24500CD4" w14:textId="5384D211" w:rsidR="006852CF" w:rsidRPr="00630AF5" w:rsidRDefault="006852CF" w:rsidP="000F2539">
            <w:pPr>
              <w:jc w:val="center"/>
              <w:rPr>
                <w:rFonts w:ascii="Arial" w:hAnsi="Arial" w:cs="Arial"/>
                <w:sz w:val="16"/>
                <w:szCs w:val="16"/>
              </w:rPr>
            </w:pPr>
            <w:r w:rsidRPr="00630AF5">
              <w:rPr>
                <w:rFonts w:ascii="Arial" w:hAnsi="Arial" w:cs="Arial"/>
                <w:sz w:val="14"/>
                <w:szCs w:val="14"/>
              </w:rPr>
              <w:t>ASME B31.3 Normal Fluid Service or EN13480</w:t>
            </w:r>
          </w:p>
        </w:tc>
        <w:tc>
          <w:tcPr>
            <w:tcW w:w="750" w:type="dxa"/>
            <w:vMerge w:val="restart"/>
            <w:tcBorders>
              <w:top w:val="nil"/>
              <w:left w:val="single" w:sz="4" w:space="0" w:color="auto"/>
              <w:bottom w:val="single" w:sz="4" w:space="0" w:color="auto"/>
              <w:right w:val="single" w:sz="4" w:space="0" w:color="auto"/>
            </w:tcBorders>
            <w:shd w:val="clear" w:color="auto" w:fill="auto"/>
            <w:vAlign w:val="center"/>
            <w:hideMark/>
          </w:tcPr>
          <w:p w14:paraId="382833DE" w14:textId="77777777" w:rsidR="006852CF" w:rsidRPr="00630AF5" w:rsidRDefault="006852CF" w:rsidP="006852CF">
            <w:pPr>
              <w:jc w:val="center"/>
              <w:rPr>
                <w:rFonts w:ascii="Arial" w:hAnsi="Arial" w:cs="Arial"/>
                <w:sz w:val="14"/>
                <w:szCs w:val="14"/>
              </w:rPr>
            </w:pPr>
            <w:r w:rsidRPr="00630AF5">
              <w:rPr>
                <w:rFonts w:ascii="Arial" w:hAnsi="Arial" w:cs="Arial"/>
                <w:sz w:val="14"/>
                <w:szCs w:val="14"/>
              </w:rPr>
              <w:t>ASME B31.3 Cat. D Fluid Service</w:t>
            </w:r>
          </w:p>
          <w:p w14:paraId="2E08D8C4" w14:textId="297BBEED" w:rsidR="006852CF" w:rsidRPr="00630AF5" w:rsidRDefault="006852CF" w:rsidP="000F2539">
            <w:pPr>
              <w:jc w:val="center"/>
              <w:rPr>
                <w:rFonts w:ascii="Arial" w:hAnsi="Arial" w:cs="Arial"/>
                <w:sz w:val="16"/>
                <w:szCs w:val="16"/>
              </w:rPr>
            </w:pPr>
            <w:r w:rsidRPr="00630AF5">
              <w:rPr>
                <w:rFonts w:ascii="Arial" w:hAnsi="Arial" w:cs="Arial"/>
                <w:sz w:val="14"/>
                <w:szCs w:val="14"/>
              </w:rPr>
              <w:t>or EN13480</w:t>
            </w:r>
          </w:p>
        </w:tc>
        <w:tc>
          <w:tcPr>
            <w:tcW w:w="750" w:type="dxa"/>
            <w:vMerge w:val="restart"/>
            <w:tcBorders>
              <w:top w:val="nil"/>
              <w:left w:val="single" w:sz="4" w:space="0" w:color="auto"/>
              <w:bottom w:val="single" w:sz="4" w:space="0" w:color="auto"/>
              <w:right w:val="single" w:sz="4" w:space="0" w:color="auto"/>
            </w:tcBorders>
            <w:shd w:val="clear" w:color="auto" w:fill="auto"/>
            <w:vAlign w:val="center"/>
            <w:hideMark/>
          </w:tcPr>
          <w:p w14:paraId="24709013" w14:textId="0B586165" w:rsidR="006852CF" w:rsidRPr="00630AF5" w:rsidRDefault="006852CF" w:rsidP="000F2539">
            <w:pPr>
              <w:jc w:val="center"/>
              <w:rPr>
                <w:rFonts w:ascii="Arial" w:hAnsi="Arial" w:cs="Arial"/>
                <w:sz w:val="16"/>
                <w:szCs w:val="16"/>
              </w:rPr>
            </w:pPr>
            <w:r w:rsidRPr="00630AF5">
              <w:rPr>
                <w:rFonts w:ascii="Arial" w:hAnsi="Arial" w:cs="Arial"/>
                <w:sz w:val="14"/>
                <w:szCs w:val="14"/>
              </w:rPr>
              <w:t>ASME B31.3 High Purity Fluid Service or EN13480</w:t>
            </w:r>
          </w:p>
        </w:tc>
        <w:tc>
          <w:tcPr>
            <w:tcW w:w="670" w:type="dxa"/>
            <w:vMerge w:val="restart"/>
            <w:tcBorders>
              <w:top w:val="nil"/>
              <w:left w:val="single" w:sz="4" w:space="0" w:color="auto"/>
              <w:bottom w:val="single" w:sz="4" w:space="0" w:color="auto"/>
              <w:right w:val="single" w:sz="4" w:space="0" w:color="auto"/>
            </w:tcBorders>
            <w:shd w:val="clear" w:color="auto" w:fill="auto"/>
            <w:vAlign w:val="center"/>
            <w:hideMark/>
          </w:tcPr>
          <w:p w14:paraId="0D53FD93" w14:textId="77777777" w:rsidR="006852CF" w:rsidRPr="00630AF5" w:rsidRDefault="006852CF" w:rsidP="006852CF">
            <w:pPr>
              <w:jc w:val="center"/>
              <w:rPr>
                <w:rFonts w:ascii="Arial" w:hAnsi="Arial" w:cs="Arial"/>
                <w:sz w:val="16"/>
                <w:szCs w:val="16"/>
              </w:rPr>
            </w:pPr>
            <w:r w:rsidRPr="00630AF5">
              <w:rPr>
                <w:rFonts w:ascii="Arial" w:hAnsi="Arial" w:cs="Arial"/>
                <w:sz w:val="16"/>
                <w:szCs w:val="16"/>
              </w:rPr>
              <w:t>ASME B31.5</w:t>
            </w:r>
          </w:p>
        </w:tc>
        <w:tc>
          <w:tcPr>
            <w:tcW w:w="670" w:type="dxa"/>
            <w:vMerge w:val="restart"/>
            <w:tcBorders>
              <w:top w:val="nil"/>
              <w:left w:val="single" w:sz="4" w:space="0" w:color="auto"/>
              <w:bottom w:val="single" w:sz="4" w:space="0" w:color="auto"/>
              <w:right w:val="single" w:sz="4" w:space="0" w:color="auto"/>
            </w:tcBorders>
            <w:shd w:val="clear" w:color="auto" w:fill="auto"/>
            <w:vAlign w:val="center"/>
            <w:hideMark/>
          </w:tcPr>
          <w:p w14:paraId="6A33AD9E" w14:textId="77777777" w:rsidR="006852CF" w:rsidRPr="00630AF5" w:rsidRDefault="006852CF" w:rsidP="006852CF">
            <w:pPr>
              <w:jc w:val="center"/>
              <w:rPr>
                <w:rFonts w:ascii="Arial" w:hAnsi="Arial" w:cs="Arial"/>
                <w:sz w:val="16"/>
                <w:szCs w:val="16"/>
              </w:rPr>
            </w:pPr>
            <w:r w:rsidRPr="00630AF5">
              <w:rPr>
                <w:rFonts w:ascii="Arial" w:hAnsi="Arial" w:cs="Arial"/>
                <w:sz w:val="16"/>
                <w:szCs w:val="16"/>
              </w:rPr>
              <w:t>ASME B31.8</w:t>
            </w:r>
          </w:p>
        </w:tc>
        <w:tc>
          <w:tcPr>
            <w:tcW w:w="670" w:type="dxa"/>
            <w:vMerge w:val="restart"/>
            <w:tcBorders>
              <w:top w:val="nil"/>
              <w:left w:val="single" w:sz="4" w:space="0" w:color="auto"/>
              <w:bottom w:val="single" w:sz="4" w:space="0" w:color="auto"/>
              <w:right w:val="single" w:sz="4" w:space="0" w:color="auto"/>
            </w:tcBorders>
            <w:shd w:val="clear" w:color="auto" w:fill="auto"/>
            <w:vAlign w:val="center"/>
            <w:hideMark/>
          </w:tcPr>
          <w:p w14:paraId="5B986F99" w14:textId="77777777" w:rsidR="006852CF" w:rsidRPr="00630AF5" w:rsidRDefault="006852CF" w:rsidP="006852CF">
            <w:pPr>
              <w:jc w:val="center"/>
              <w:rPr>
                <w:rFonts w:ascii="Arial" w:hAnsi="Arial" w:cs="Arial"/>
                <w:sz w:val="16"/>
                <w:szCs w:val="16"/>
              </w:rPr>
            </w:pPr>
            <w:r w:rsidRPr="00630AF5">
              <w:rPr>
                <w:rFonts w:ascii="Arial" w:hAnsi="Arial" w:cs="Arial"/>
                <w:sz w:val="16"/>
                <w:szCs w:val="16"/>
              </w:rPr>
              <w:t>ASME B31.9</w:t>
            </w:r>
          </w:p>
        </w:tc>
        <w:tc>
          <w:tcPr>
            <w:tcW w:w="643" w:type="dxa"/>
            <w:vMerge w:val="restart"/>
            <w:tcBorders>
              <w:top w:val="nil"/>
              <w:left w:val="single" w:sz="4" w:space="0" w:color="auto"/>
              <w:bottom w:val="single" w:sz="4" w:space="0" w:color="auto"/>
              <w:right w:val="single" w:sz="4" w:space="0" w:color="auto"/>
            </w:tcBorders>
            <w:shd w:val="clear" w:color="auto" w:fill="auto"/>
            <w:vAlign w:val="center"/>
            <w:hideMark/>
          </w:tcPr>
          <w:p w14:paraId="01FE1B53" w14:textId="77777777" w:rsidR="006852CF" w:rsidRPr="00630AF5" w:rsidRDefault="006852CF" w:rsidP="006852CF">
            <w:pPr>
              <w:jc w:val="center"/>
              <w:rPr>
                <w:rFonts w:ascii="Arial" w:hAnsi="Arial" w:cs="Arial"/>
                <w:sz w:val="16"/>
                <w:szCs w:val="16"/>
              </w:rPr>
            </w:pPr>
            <w:r w:rsidRPr="00630AF5">
              <w:rPr>
                <w:rFonts w:ascii="Arial" w:hAnsi="Arial" w:cs="Arial"/>
                <w:sz w:val="16"/>
                <w:szCs w:val="16"/>
              </w:rPr>
              <w:t>NFPA 13</w:t>
            </w:r>
          </w:p>
        </w:tc>
        <w:tc>
          <w:tcPr>
            <w:tcW w:w="643" w:type="dxa"/>
            <w:vMerge w:val="restart"/>
            <w:tcBorders>
              <w:top w:val="nil"/>
              <w:left w:val="single" w:sz="4" w:space="0" w:color="auto"/>
              <w:bottom w:val="single" w:sz="4" w:space="0" w:color="auto"/>
              <w:right w:val="single" w:sz="4" w:space="0" w:color="auto"/>
            </w:tcBorders>
            <w:shd w:val="clear" w:color="auto" w:fill="auto"/>
            <w:vAlign w:val="center"/>
            <w:hideMark/>
          </w:tcPr>
          <w:p w14:paraId="0C6AF15C" w14:textId="77777777" w:rsidR="006852CF" w:rsidRPr="00630AF5" w:rsidRDefault="006852CF" w:rsidP="006852CF">
            <w:pPr>
              <w:jc w:val="center"/>
              <w:rPr>
                <w:rFonts w:ascii="Arial" w:hAnsi="Arial" w:cs="Arial"/>
                <w:sz w:val="16"/>
                <w:szCs w:val="16"/>
              </w:rPr>
            </w:pPr>
            <w:r w:rsidRPr="00630AF5">
              <w:rPr>
                <w:rFonts w:ascii="Arial" w:hAnsi="Arial" w:cs="Arial"/>
                <w:sz w:val="16"/>
                <w:szCs w:val="16"/>
              </w:rPr>
              <w:t>NFPA 24</w:t>
            </w:r>
          </w:p>
        </w:tc>
        <w:tc>
          <w:tcPr>
            <w:tcW w:w="670" w:type="dxa"/>
            <w:vMerge w:val="restart"/>
            <w:tcBorders>
              <w:top w:val="nil"/>
              <w:left w:val="single" w:sz="4" w:space="0" w:color="auto"/>
              <w:bottom w:val="single" w:sz="4" w:space="0" w:color="auto"/>
              <w:right w:val="single" w:sz="4" w:space="0" w:color="auto"/>
            </w:tcBorders>
            <w:shd w:val="clear" w:color="auto" w:fill="auto"/>
            <w:vAlign w:val="center"/>
            <w:hideMark/>
          </w:tcPr>
          <w:p w14:paraId="7DB9FE5C" w14:textId="77777777" w:rsidR="006852CF" w:rsidRPr="00630AF5" w:rsidRDefault="006852CF" w:rsidP="006852CF">
            <w:pPr>
              <w:jc w:val="center"/>
              <w:rPr>
                <w:rFonts w:ascii="Arial" w:hAnsi="Arial" w:cs="Arial"/>
                <w:sz w:val="16"/>
                <w:szCs w:val="16"/>
              </w:rPr>
            </w:pPr>
            <w:r w:rsidRPr="00630AF5">
              <w:rPr>
                <w:rFonts w:ascii="Arial" w:hAnsi="Arial" w:cs="Arial"/>
                <w:sz w:val="16"/>
                <w:szCs w:val="16"/>
              </w:rPr>
              <w:t>ASME A17.1</w:t>
            </w:r>
          </w:p>
        </w:tc>
        <w:tc>
          <w:tcPr>
            <w:tcW w:w="715" w:type="dxa"/>
            <w:vMerge w:val="restart"/>
            <w:tcBorders>
              <w:top w:val="nil"/>
              <w:left w:val="single" w:sz="4" w:space="0" w:color="auto"/>
              <w:bottom w:val="single" w:sz="4" w:space="0" w:color="auto"/>
              <w:right w:val="single" w:sz="4" w:space="0" w:color="auto"/>
            </w:tcBorders>
            <w:shd w:val="clear" w:color="auto" w:fill="auto"/>
            <w:vAlign w:val="center"/>
            <w:hideMark/>
          </w:tcPr>
          <w:p w14:paraId="635FF922" w14:textId="77777777" w:rsidR="006852CF" w:rsidRPr="00630AF5" w:rsidRDefault="006852CF" w:rsidP="006852CF">
            <w:pPr>
              <w:jc w:val="center"/>
              <w:rPr>
                <w:rFonts w:ascii="Arial" w:hAnsi="Arial" w:cs="Arial"/>
                <w:sz w:val="16"/>
                <w:szCs w:val="16"/>
              </w:rPr>
            </w:pPr>
            <w:r w:rsidRPr="00630AF5">
              <w:rPr>
                <w:rFonts w:ascii="Arial" w:hAnsi="Arial" w:cs="Arial"/>
                <w:sz w:val="16"/>
                <w:szCs w:val="16"/>
              </w:rPr>
              <w:t>ANSI Z223.1</w:t>
            </w:r>
          </w:p>
        </w:tc>
        <w:tc>
          <w:tcPr>
            <w:tcW w:w="899" w:type="dxa"/>
            <w:vMerge w:val="restart"/>
            <w:tcBorders>
              <w:top w:val="nil"/>
              <w:left w:val="single" w:sz="4" w:space="0" w:color="auto"/>
              <w:bottom w:val="single" w:sz="4" w:space="0" w:color="auto"/>
              <w:right w:val="single" w:sz="4" w:space="0" w:color="auto"/>
            </w:tcBorders>
            <w:shd w:val="clear" w:color="auto" w:fill="auto"/>
            <w:vAlign w:val="center"/>
            <w:hideMark/>
          </w:tcPr>
          <w:p w14:paraId="73E589A8" w14:textId="77777777" w:rsidR="006852CF" w:rsidRPr="00630AF5" w:rsidRDefault="006852CF" w:rsidP="006852CF">
            <w:pPr>
              <w:jc w:val="center"/>
              <w:rPr>
                <w:rFonts w:ascii="Arial" w:hAnsi="Arial" w:cs="Arial"/>
                <w:sz w:val="16"/>
                <w:szCs w:val="16"/>
              </w:rPr>
            </w:pPr>
            <w:r w:rsidRPr="00630AF5">
              <w:rPr>
                <w:rFonts w:ascii="Arial" w:hAnsi="Arial" w:cs="Arial"/>
                <w:sz w:val="16"/>
                <w:szCs w:val="16"/>
              </w:rPr>
              <w:t>Illinois Plumbing Code, Title 77 Part 890</w:t>
            </w:r>
          </w:p>
        </w:tc>
      </w:tr>
      <w:tr w:rsidR="00664A59" w:rsidRPr="00630AF5" w14:paraId="6FC73E09" w14:textId="77777777" w:rsidTr="006852CF">
        <w:trPr>
          <w:trHeight w:val="300"/>
        </w:trPr>
        <w:tc>
          <w:tcPr>
            <w:tcW w:w="2672" w:type="dxa"/>
            <w:vMerge/>
            <w:tcBorders>
              <w:top w:val="single" w:sz="4" w:space="0" w:color="auto"/>
              <w:left w:val="single" w:sz="4" w:space="0" w:color="auto"/>
              <w:bottom w:val="nil"/>
              <w:right w:val="single" w:sz="4" w:space="0" w:color="auto"/>
            </w:tcBorders>
            <w:vAlign w:val="center"/>
            <w:hideMark/>
          </w:tcPr>
          <w:p w14:paraId="4B370533" w14:textId="77777777" w:rsidR="00664A59" w:rsidRPr="00630AF5" w:rsidRDefault="00664A59" w:rsidP="00664A59">
            <w:pPr>
              <w:jc w:val="left"/>
              <w:rPr>
                <w:rFonts w:ascii="Arial" w:hAnsi="Arial" w:cs="Arial"/>
                <w:b/>
                <w:bCs/>
                <w:sz w:val="16"/>
                <w:szCs w:val="16"/>
              </w:rPr>
            </w:pPr>
          </w:p>
        </w:tc>
        <w:tc>
          <w:tcPr>
            <w:tcW w:w="670" w:type="dxa"/>
            <w:vMerge/>
            <w:tcBorders>
              <w:top w:val="nil"/>
              <w:left w:val="single" w:sz="4" w:space="0" w:color="auto"/>
              <w:bottom w:val="single" w:sz="4" w:space="0" w:color="auto"/>
              <w:right w:val="single" w:sz="4" w:space="0" w:color="auto"/>
            </w:tcBorders>
            <w:vAlign w:val="center"/>
            <w:hideMark/>
          </w:tcPr>
          <w:p w14:paraId="18CF6493" w14:textId="77777777" w:rsidR="00664A59" w:rsidRPr="00630AF5" w:rsidRDefault="00664A59" w:rsidP="00664A59">
            <w:pPr>
              <w:jc w:val="left"/>
              <w:rPr>
                <w:rFonts w:ascii="Arial" w:hAnsi="Arial" w:cs="Arial"/>
                <w:sz w:val="16"/>
                <w:szCs w:val="16"/>
              </w:rPr>
            </w:pPr>
          </w:p>
        </w:tc>
        <w:tc>
          <w:tcPr>
            <w:tcW w:w="750" w:type="dxa"/>
            <w:vMerge/>
            <w:tcBorders>
              <w:top w:val="nil"/>
              <w:left w:val="single" w:sz="4" w:space="0" w:color="auto"/>
              <w:bottom w:val="single" w:sz="4" w:space="0" w:color="auto"/>
              <w:right w:val="single" w:sz="4" w:space="0" w:color="auto"/>
            </w:tcBorders>
            <w:vAlign w:val="center"/>
            <w:hideMark/>
          </w:tcPr>
          <w:p w14:paraId="67521638" w14:textId="77777777" w:rsidR="00664A59" w:rsidRPr="00630AF5" w:rsidRDefault="00664A59" w:rsidP="00664A59">
            <w:pPr>
              <w:jc w:val="left"/>
              <w:rPr>
                <w:rFonts w:ascii="Arial" w:hAnsi="Arial" w:cs="Arial"/>
                <w:sz w:val="16"/>
                <w:szCs w:val="16"/>
              </w:rPr>
            </w:pPr>
          </w:p>
        </w:tc>
        <w:tc>
          <w:tcPr>
            <w:tcW w:w="750" w:type="dxa"/>
            <w:vMerge/>
            <w:tcBorders>
              <w:top w:val="nil"/>
              <w:left w:val="single" w:sz="4" w:space="0" w:color="auto"/>
              <w:bottom w:val="single" w:sz="4" w:space="0" w:color="auto"/>
              <w:right w:val="single" w:sz="4" w:space="0" w:color="auto"/>
            </w:tcBorders>
            <w:vAlign w:val="center"/>
            <w:hideMark/>
          </w:tcPr>
          <w:p w14:paraId="532B52BC" w14:textId="77777777" w:rsidR="00664A59" w:rsidRPr="00630AF5" w:rsidRDefault="00664A59" w:rsidP="00664A59">
            <w:pPr>
              <w:jc w:val="left"/>
              <w:rPr>
                <w:rFonts w:ascii="Arial" w:hAnsi="Arial" w:cs="Arial"/>
                <w:sz w:val="16"/>
                <w:szCs w:val="16"/>
              </w:rPr>
            </w:pPr>
          </w:p>
        </w:tc>
        <w:tc>
          <w:tcPr>
            <w:tcW w:w="750" w:type="dxa"/>
            <w:vMerge/>
            <w:tcBorders>
              <w:top w:val="nil"/>
              <w:left w:val="single" w:sz="4" w:space="0" w:color="auto"/>
              <w:bottom w:val="single" w:sz="4" w:space="0" w:color="auto"/>
              <w:right w:val="single" w:sz="4" w:space="0" w:color="auto"/>
            </w:tcBorders>
            <w:vAlign w:val="center"/>
            <w:hideMark/>
          </w:tcPr>
          <w:p w14:paraId="4011E1D2" w14:textId="77777777" w:rsidR="00664A59" w:rsidRPr="00630AF5" w:rsidRDefault="00664A59" w:rsidP="00664A59">
            <w:pPr>
              <w:jc w:val="left"/>
              <w:rPr>
                <w:rFonts w:ascii="Arial" w:hAnsi="Arial" w:cs="Arial"/>
                <w:sz w:val="16"/>
                <w:szCs w:val="16"/>
              </w:rPr>
            </w:pPr>
          </w:p>
        </w:tc>
        <w:tc>
          <w:tcPr>
            <w:tcW w:w="670" w:type="dxa"/>
            <w:vMerge/>
            <w:tcBorders>
              <w:top w:val="nil"/>
              <w:left w:val="single" w:sz="4" w:space="0" w:color="auto"/>
              <w:bottom w:val="single" w:sz="4" w:space="0" w:color="auto"/>
              <w:right w:val="single" w:sz="4" w:space="0" w:color="auto"/>
            </w:tcBorders>
            <w:vAlign w:val="center"/>
            <w:hideMark/>
          </w:tcPr>
          <w:p w14:paraId="091101DF" w14:textId="77777777" w:rsidR="00664A59" w:rsidRPr="00630AF5" w:rsidRDefault="00664A59" w:rsidP="00664A59">
            <w:pPr>
              <w:jc w:val="left"/>
              <w:rPr>
                <w:rFonts w:ascii="Arial" w:hAnsi="Arial" w:cs="Arial"/>
                <w:sz w:val="16"/>
                <w:szCs w:val="16"/>
              </w:rPr>
            </w:pPr>
          </w:p>
        </w:tc>
        <w:tc>
          <w:tcPr>
            <w:tcW w:w="670" w:type="dxa"/>
            <w:vMerge/>
            <w:tcBorders>
              <w:top w:val="nil"/>
              <w:left w:val="single" w:sz="4" w:space="0" w:color="auto"/>
              <w:bottom w:val="single" w:sz="4" w:space="0" w:color="auto"/>
              <w:right w:val="single" w:sz="4" w:space="0" w:color="auto"/>
            </w:tcBorders>
            <w:vAlign w:val="center"/>
            <w:hideMark/>
          </w:tcPr>
          <w:p w14:paraId="6C816D8C" w14:textId="77777777" w:rsidR="00664A59" w:rsidRPr="00630AF5" w:rsidRDefault="00664A59" w:rsidP="00664A59">
            <w:pPr>
              <w:jc w:val="left"/>
              <w:rPr>
                <w:rFonts w:ascii="Arial" w:hAnsi="Arial" w:cs="Arial"/>
                <w:sz w:val="16"/>
                <w:szCs w:val="16"/>
              </w:rPr>
            </w:pPr>
          </w:p>
        </w:tc>
        <w:tc>
          <w:tcPr>
            <w:tcW w:w="670" w:type="dxa"/>
            <w:vMerge/>
            <w:tcBorders>
              <w:top w:val="nil"/>
              <w:left w:val="single" w:sz="4" w:space="0" w:color="auto"/>
              <w:bottom w:val="single" w:sz="4" w:space="0" w:color="auto"/>
              <w:right w:val="single" w:sz="4" w:space="0" w:color="auto"/>
            </w:tcBorders>
            <w:vAlign w:val="center"/>
            <w:hideMark/>
          </w:tcPr>
          <w:p w14:paraId="3C549423" w14:textId="77777777" w:rsidR="00664A59" w:rsidRPr="00630AF5" w:rsidRDefault="00664A59" w:rsidP="00664A59">
            <w:pPr>
              <w:jc w:val="left"/>
              <w:rPr>
                <w:rFonts w:ascii="Arial" w:hAnsi="Arial" w:cs="Arial"/>
                <w:sz w:val="16"/>
                <w:szCs w:val="16"/>
              </w:rPr>
            </w:pPr>
          </w:p>
        </w:tc>
        <w:tc>
          <w:tcPr>
            <w:tcW w:w="643" w:type="dxa"/>
            <w:vMerge/>
            <w:tcBorders>
              <w:top w:val="nil"/>
              <w:left w:val="single" w:sz="4" w:space="0" w:color="auto"/>
              <w:bottom w:val="single" w:sz="4" w:space="0" w:color="auto"/>
              <w:right w:val="single" w:sz="4" w:space="0" w:color="auto"/>
            </w:tcBorders>
            <w:vAlign w:val="center"/>
            <w:hideMark/>
          </w:tcPr>
          <w:p w14:paraId="13C3DB5C" w14:textId="77777777" w:rsidR="00664A59" w:rsidRPr="00630AF5" w:rsidRDefault="00664A59" w:rsidP="00664A59">
            <w:pPr>
              <w:jc w:val="left"/>
              <w:rPr>
                <w:rFonts w:ascii="Arial" w:hAnsi="Arial" w:cs="Arial"/>
                <w:sz w:val="16"/>
                <w:szCs w:val="16"/>
              </w:rPr>
            </w:pPr>
          </w:p>
        </w:tc>
        <w:tc>
          <w:tcPr>
            <w:tcW w:w="643" w:type="dxa"/>
            <w:vMerge/>
            <w:tcBorders>
              <w:top w:val="nil"/>
              <w:left w:val="single" w:sz="4" w:space="0" w:color="auto"/>
              <w:bottom w:val="single" w:sz="4" w:space="0" w:color="auto"/>
              <w:right w:val="single" w:sz="4" w:space="0" w:color="auto"/>
            </w:tcBorders>
            <w:vAlign w:val="center"/>
            <w:hideMark/>
          </w:tcPr>
          <w:p w14:paraId="5BC30753" w14:textId="77777777" w:rsidR="00664A59" w:rsidRPr="00630AF5" w:rsidRDefault="00664A59" w:rsidP="00664A59">
            <w:pPr>
              <w:jc w:val="left"/>
              <w:rPr>
                <w:rFonts w:ascii="Arial" w:hAnsi="Arial" w:cs="Arial"/>
                <w:sz w:val="16"/>
                <w:szCs w:val="16"/>
              </w:rPr>
            </w:pPr>
          </w:p>
        </w:tc>
        <w:tc>
          <w:tcPr>
            <w:tcW w:w="670" w:type="dxa"/>
            <w:vMerge/>
            <w:tcBorders>
              <w:top w:val="nil"/>
              <w:left w:val="single" w:sz="4" w:space="0" w:color="auto"/>
              <w:bottom w:val="single" w:sz="4" w:space="0" w:color="auto"/>
              <w:right w:val="single" w:sz="4" w:space="0" w:color="auto"/>
            </w:tcBorders>
            <w:vAlign w:val="center"/>
            <w:hideMark/>
          </w:tcPr>
          <w:p w14:paraId="63FCF01D" w14:textId="77777777" w:rsidR="00664A59" w:rsidRPr="00630AF5" w:rsidRDefault="00664A59" w:rsidP="00664A59">
            <w:pPr>
              <w:jc w:val="left"/>
              <w:rPr>
                <w:rFonts w:ascii="Arial" w:hAnsi="Arial" w:cs="Arial"/>
                <w:sz w:val="16"/>
                <w:szCs w:val="16"/>
              </w:rPr>
            </w:pPr>
          </w:p>
        </w:tc>
        <w:tc>
          <w:tcPr>
            <w:tcW w:w="715" w:type="dxa"/>
            <w:vMerge/>
            <w:tcBorders>
              <w:top w:val="nil"/>
              <w:left w:val="single" w:sz="4" w:space="0" w:color="auto"/>
              <w:bottom w:val="single" w:sz="4" w:space="0" w:color="auto"/>
              <w:right w:val="single" w:sz="4" w:space="0" w:color="auto"/>
            </w:tcBorders>
            <w:vAlign w:val="center"/>
            <w:hideMark/>
          </w:tcPr>
          <w:p w14:paraId="79947720" w14:textId="77777777" w:rsidR="00664A59" w:rsidRPr="00630AF5" w:rsidRDefault="00664A59" w:rsidP="00664A59">
            <w:pPr>
              <w:jc w:val="left"/>
              <w:rPr>
                <w:rFonts w:ascii="Arial" w:hAnsi="Arial" w:cs="Arial"/>
                <w:sz w:val="16"/>
                <w:szCs w:val="16"/>
              </w:rPr>
            </w:pPr>
          </w:p>
        </w:tc>
        <w:tc>
          <w:tcPr>
            <w:tcW w:w="899" w:type="dxa"/>
            <w:vMerge/>
            <w:tcBorders>
              <w:top w:val="nil"/>
              <w:left w:val="single" w:sz="4" w:space="0" w:color="auto"/>
              <w:bottom w:val="single" w:sz="4" w:space="0" w:color="auto"/>
              <w:right w:val="single" w:sz="4" w:space="0" w:color="auto"/>
            </w:tcBorders>
            <w:vAlign w:val="center"/>
            <w:hideMark/>
          </w:tcPr>
          <w:p w14:paraId="4FAB0AB9" w14:textId="77777777" w:rsidR="00664A59" w:rsidRPr="00630AF5" w:rsidRDefault="00664A59" w:rsidP="00664A59">
            <w:pPr>
              <w:jc w:val="left"/>
              <w:rPr>
                <w:rFonts w:ascii="Arial" w:hAnsi="Arial" w:cs="Arial"/>
                <w:sz w:val="16"/>
                <w:szCs w:val="16"/>
              </w:rPr>
            </w:pPr>
          </w:p>
        </w:tc>
      </w:tr>
      <w:tr w:rsidR="00664A59" w:rsidRPr="00630AF5" w14:paraId="0D0B2A1D" w14:textId="77777777" w:rsidTr="006852CF">
        <w:trPr>
          <w:trHeight w:val="300"/>
        </w:trPr>
        <w:tc>
          <w:tcPr>
            <w:tcW w:w="2672" w:type="dxa"/>
            <w:vMerge/>
            <w:tcBorders>
              <w:top w:val="single" w:sz="4" w:space="0" w:color="auto"/>
              <w:left w:val="single" w:sz="4" w:space="0" w:color="auto"/>
              <w:bottom w:val="nil"/>
              <w:right w:val="single" w:sz="4" w:space="0" w:color="auto"/>
            </w:tcBorders>
            <w:vAlign w:val="center"/>
            <w:hideMark/>
          </w:tcPr>
          <w:p w14:paraId="49A3CF83" w14:textId="77777777" w:rsidR="00664A59" w:rsidRPr="00630AF5" w:rsidRDefault="00664A59" w:rsidP="00664A59">
            <w:pPr>
              <w:jc w:val="left"/>
              <w:rPr>
                <w:rFonts w:ascii="Arial" w:hAnsi="Arial" w:cs="Arial"/>
                <w:b/>
                <w:bCs/>
                <w:sz w:val="16"/>
                <w:szCs w:val="16"/>
              </w:rPr>
            </w:pPr>
          </w:p>
        </w:tc>
        <w:tc>
          <w:tcPr>
            <w:tcW w:w="670" w:type="dxa"/>
            <w:vMerge/>
            <w:tcBorders>
              <w:top w:val="nil"/>
              <w:left w:val="single" w:sz="4" w:space="0" w:color="auto"/>
              <w:bottom w:val="single" w:sz="4" w:space="0" w:color="auto"/>
              <w:right w:val="single" w:sz="4" w:space="0" w:color="auto"/>
            </w:tcBorders>
            <w:vAlign w:val="center"/>
            <w:hideMark/>
          </w:tcPr>
          <w:p w14:paraId="2C5CB254" w14:textId="77777777" w:rsidR="00664A59" w:rsidRPr="00630AF5" w:rsidRDefault="00664A59" w:rsidP="00664A59">
            <w:pPr>
              <w:jc w:val="left"/>
              <w:rPr>
                <w:rFonts w:ascii="Arial" w:hAnsi="Arial" w:cs="Arial"/>
                <w:sz w:val="16"/>
                <w:szCs w:val="16"/>
              </w:rPr>
            </w:pPr>
          </w:p>
        </w:tc>
        <w:tc>
          <w:tcPr>
            <w:tcW w:w="750" w:type="dxa"/>
            <w:vMerge/>
            <w:tcBorders>
              <w:top w:val="nil"/>
              <w:left w:val="single" w:sz="4" w:space="0" w:color="auto"/>
              <w:bottom w:val="single" w:sz="4" w:space="0" w:color="auto"/>
              <w:right w:val="single" w:sz="4" w:space="0" w:color="auto"/>
            </w:tcBorders>
            <w:vAlign w:val="center"/>
            <w:hideMark/>
          </w:tcPr>
          <w:p w14:paraId="7B31FCE8" w14:textId="77777777" w:rsidR="00664A59" w:rsidRPr="00630AF5" w:rsidRDefault="00664A59" w:rsidP="00664A59">
            <w:pPr>
              <w:jc w:val="left"/>
              <w:rPr>
                <w:rFonts w:ascii="Arial" w:hAnsi="Arial" w:cs="Arial"/>
                <w:sz w:val="16"/>
                <w:szCs w:val="16"/>
              </w:rPr>
            </w:pPr>
          </w:p>
        </w:tc>
        <w:tc>
          <w:tcPr>
            <w:tcW w:w="750" w:type="dxa"/>
            <w:vMerge/>
            <w:tcBorders>
              <w:top w:val="nil"/>
              <w:left w:val="single" w:sz="4" w:space="0" w:color="auto"/>
              <w:bottom w:val="single" w:sz="4" w:space="0" w:color="auto"/>
              <w:right w:val="single" w:sz="4" w:space="0" w:color="auto"/>
            </w:tcBorders>
            <w:vAlign w:val="center"/>
            <w:hideMark/>
          </w:tcPr>
          <w:p w14:paraId="47C0398E" w14:textId="77777777" w:rsidR="00664A59" w:rsidRPr="00630AF5" w:rsidRDefault="00664A59" w:rsidP="00664A59">
            <w:pPr>
              <w:jc w:val="left"/>
              <w:rPr>
                <w:rFonts w:ascii="Arial" w:hAnsi="Arial" w:cs="Arial"/>
                <w:sz w:val="16"/>
                <w:szCs w:val="16"/>
              </w:rPr>
            </w:pPr>
          </w:p>
        </w:tc>
        <w:tc>
          <w:tcPr>
            <w:tcW w:w="750" w:type="dxa"/>
            <w:vMerge/>
            <w:tcBorders>
              <w:top w:val="nil"/>
              <w:left w:val="single" w:sz="4" w:space="0" w:color="auto"/>
              <w:bottom w:val="single" w:sz="4" w:space="0" w:color="auto"/>
              <w:right w:val="single" w:sz="4" w:space="0" w:color="auto"/>
            </w:tcBorders>
            <w:vAlign w:val="center"/>
            <w:hideMark/>
          </w:tcPr>
          <w:p w14:paraId="346CDE5E" w14:textId="77777777" w:rsidR="00664A59" w:rsidRPr="00630AF5" w:rsidRDefault="00664A59" w:rsidP="00664A59">
            <w:pPr>
              <w:jc w:val="left"/>
              <w:rPr>
                <w:rFonts w:ascii="Arial" w:hAnsi="Arial" w:cs="Arial"/>
                <w:sz w:val="16"/>
                <w:szCs w:val="16"/>
              </w:rPr>
            </w:pPr>
          </w:p>
        </w:tc>
        <w:tc>
          <w:tcPr>
            <w:tcW w:w="670" w:type="dxa"/>
            <w:vMerge/>
            <w:tcBorders>
              <w:top w:val="nil"/>
              <w:left w:val="single" w:sz="4" w:space="0" w:color="auto"/>
              <w:bottom w:val="single" w:sz="4" w:space="0" w:color="auto"/>
              <w:right w:val="single" w:sz="4" w:space="0" w:color="auto"/>
            </w:tcBorders>
            <w:vAlign w:val="center"/>
            <w:hideMark/>
          </w:tcPr>
          <w:p w14:paraId="4F9B978F" w14:textId="77777777" w:rsidR="00664A59" w:rsidRPr="00630AF5" w:rsidRDefault="00664A59" w:rsidP="00664A59">
            <w:pPr>
              <w:jc w:val="left"/>
              <w:rPr>
                <w:rFonts w:ascii="Arial" w:hAnsi="Arial" w:cs="Arial"/>
                <w:sz w:val="16"/>
                <w:szCs w:val="16"/>
              </w:rPr>
            </w:pPr>
          </w:p>
        </w:tc>
        <w:tc>
          <w:tcPr>
            <w:tcW w:w="670" w:type="dxa"/>
            <w:vMerge/>
            <w:tcBorders>
              <w:top w:val="nil"/>
              <w:left w:val="single" w:sz="4" w:space="0" w:color="auto"/>
              <w:bottom w:val="single" w:sz="4" w:space="0" w:color="auto"/>
              <w:right w:val="single" w:sz="4" w:space="0" w:color="auto"/>
            </w:tcBorders>
            <w:vAlign w:val="center"/>
            <w:hideMark/>
          </w:tcPr>
          <w:p w14:paraId="1F1239DE" w14:textId="77777777" w:rsidR="00664A59" w:rsidRPr="00630AF5" w:rsidRDefault="00664A59" w:rsidP="00664A59">
            <w:pPr>
              <w:jc w:val="left"/>
              <w:rPr>
                <w:rFonts w:ascii="Arial" w:hAnsi="Arial" w:cs="Arial"/>
                <w:sz w:val="16"/>
                <w:szCs w:val="16"/>
              </w:rPr>
            </w:pPr>
          </w:p>
        </w:tc>
        <w:tc>
          <w:tcPr>
            <w:tcW w:w="670" w:type="dxa"/>
            <w:vMerge/>
            <w:tcBorders>
              <w:top w:val="nil"/>
              <w:left w:val="single" w:sz="4" w:space="0" w:color="auto"/>
              <w:bottom w:val="single" w:sz="4" w:space="0" w:color="auto"/>
              <w:right w:val="single" w:sz="4" w:space="0" w:color="auto"/>
            </w:tcBorders>
            <w:vAlign w:val="center"/>
            <w:hideMark/>
          </w:tcPr>
          <w:p w14:paraId="1942C93A" w14:textId="77777777" w:rsidR="00664A59" w:rsidRPr="00630AF5" w:rsidRDefault="00664A59" w:rsidP="00664A59">
            <w:pPr>
              <w:jc w:val="left"/>
              <w:rPr>
                <w:rFonts w:ascii="Arial" w:hAnsi="Arial" w:cs="Arial"/>
                <w:sz w:val="16"/>
                <w:szCs w:val="16"/>
              </w:rPr>
            </w:pPr>
          </w:p>
        </w:tc>
        <w:tc>
          <w:tcPr>
            <w:tcW w:w="643" w:type="dxa"/>
            <w:vMerge/>
            <w:tcBorders>
              <w:top w:val="nil"/>
              <w:left w:val="single" w:sz="4" w:space="0" w:color="auto"/>
              <w:bottom w:val="single" w:sz="4" w:space="0" w:color="auto"/>
              <w:right w:val="single" w:sz="4" w:space="0" w:color="auto"/>
            </w:tcBorders>
            <w:vAlign w:val="center"/>
            <w:hideMark/>
          </w:tcPr>
          <w:p w14:paraId="322E65CD" w14:textId="77777777" w:rsidR="00664A59" w:rsidRPr="00630AF5" w:rsidRDefault="00664A59" w:rsidP="00664A59">
            <w:pPr>
              <w:jc w:val="left"/>
              <w:rPr>
                <w:rFonts w:ascii="Arial" w:hAnsi="Arial" w:cs="Arial"/>
                <w:sz w:val="16"/>
                <w:szCs w:val="16"/>
              </w:rPr>
            </w:pPr>
          </w:p>
        </w:tc>
        <w:tc>
          <w:tcPr>
            <w:tcW w:w="643" w:type="dxa"/>
            <w:vMerge/>
            <w:tcBorders>
              <w:top w:val="nil"/>
              <w:left w:val="single" w:sz="4" w:space="0" w:color="auto"/>
              <w:bottom w:val="single" w:sz="4" w:space="0" w:color="auto"/>
              <w:right w:val="single" w:sz="4" w:space="0" w:color="auto"/>
            </w:tcBorders>
            <w:vAlign w:val="center"/>
            <w:hideMark/>
          </w:tcPr>
          <w:p w14:paraId="39043800" w14:textId="77777777" w:rsidR="00664A59" w:rsidRPr="00630AF5" w:rsidRDefault="00664A59" w:rsidP="00664A59">
            <w:pPr>
              <w:jc w:val="left"/>
              <w:rPr>
                <w:rFonts w:ascii="Arial" w:hAnsi="Arial" w:cs="Arial"/>
                <w:sz w:val="16"/>
                <w:szCs w:val="16"/>
              </w:rPr>
            </w:pPr>
          </w:p>
        </w:tc>
        <w:tc>
          <w:tcPr>
            <w:tcW w:w="670" w:type="dxa"/>
            <w:vMerge/>
            <w:tcBorders>
              <w:top w:val="nil"/>
              <w:left w:val="single" w:sz="4" w:space="0" w:color="auto"/>
              <w:bottom w:val="single" w:sz="4" w:space="0" w:color="auto"/>
              <w:right w:val="single" w:sz="4" w:space="0" w:color="auto"/>
            </w:tcBorders>
            <w:vAlign w:val="center"/>
            <w:hideMark/>
          </w:tcPr>
          <w:p w14:paraId="71E51943" w14:textId="77777777" w:rsidR="00664A59" w:rsidRPr="00630AF5" w:rsidRDefault="00664A59" w:rsidP="00664A59">
            <w:pPr>
              <w:jc w:val="left"/>
              <w:rPr>
                <w:rFonts w:ascii="Arial" w:hAnsi="Arial" w:cs="Arial"/>
                <w:sz w:val="16"/>
                <w:szCs w:val="16"/>
              </w:rPr>
            </w:pPr>
          </w:p>
        </w:tc>
        <w:tc>
          <w:tcPr>
            <w:tcW w:w="715" w:type="dxa"/>
            <w:vMerge/>
            <w:tcBorders>
              <w:top w:val="nil"/>
              <w:left w:val="single" w:sz="4" w:space="0" w:color="auto"/>
              <w:bottom w:val="single" w:sz="4" w:space="0" w:color="auto"/>
              <w:right w:val="single" w:sz="4" w:space="0" w:color="auto"/>
            </w:tcBorders>
            <w:vAlign w:val="center"/>
            <w:hideMark/>
          </w:tcPr>
          <w:p w14:paraId="7D070131" w14:textId="77777777" w:rsidR="00664A59" w:rsidRPr="00630AF5" w:rsidRDefault="00664A59" w:rsidP="00664A59">
            <w:pPr>
              <w:jc w:val="left"/>
              <w:rPr>
                <w:rFonts w:ascii="Arial" w:hAnsi="Arial" w:cs="Arial"/>
                <w:sz w:val="16"/>
                <w:szCs w:val="16"/>
              </w:rPr>
            </w:pPr>
          </w:p>
        </w:tc>
        <w:tc>
          <w:tcPr>
            <w:tcW w:w="899" w:type="dxa"/>
            <w:vMerge/>
            <w:tcBorders>
              <w:top w:val="nil"/>
              <w:left w:val="single" w:sz="4" w:space="0" w:color="auto"/>
              <w:bottom w:val="single" w:sz="4" w:space="0" w:color="auto"/>
              <w:right w:val="single" w:sz="4" w:space="0" w:color="auto"/>
            </w:tcBorders>
            <w:vAlign w:val="center"/>
            <w:hideMark/>
          </w:tcPr>
          <w:p w14:paraId="10C5BDB3" w14:textId="77777777" w:rsidR="00664A59" w:rsidRPr="00630AF5" w:rsidRDefault="00664A59" w:rsidP="00664A59">
            <w:pPr>
              <w:jc w:val="left"/>
              <w:rPr>
                <w:rFonts w:ascii="Arial" w:hAnsi="Arial" w:cs="Arial"/>
                <w:sz w:val="16"/>
                <w:szCs w:val="16"/>
              </w:rPr>
            </w:pPr>
          </w:p>
        </w:tc>
      </w:tr>
      <w:tr w:rsidR="00664A59" w:rsidRPr="00630AF5" w14:paraId="7CFF632E" w14:textId="77777777" w:rsidTr="006852CF">
        <w:trPr>
          <w:trHeight w:val="480"/>
        </w:trPr>
        <w:tc>
          <w:tcPr>
            <w:tcW w:w="2672" w:type="dxa"/>
            <w:vMerge/>
            <w:tcBorders>
              <w:top w:val="single" w:sz="4" w:space="0" w:color="auto"/>
              <w:left w:val="single" w:sz="4" w:space="0" w:color="auto"/>
              <w:bottom w:val="single" w:sz="4" w:space="0" w:color="auto"/>
              <w:right w:val="single" w:sz="4" w:space="0" w:color="auto"/>
            </w:tcBorders>
            <w:vAlign w:val="center"/>
            <w:hideMark/>
          </w:tcPr>
          <w:p w14:paraId="005B42DA" w14:textId="77777777" w:rsidR="00664A59" w:rsidRPr="00630AF5" w:rsidRDefault="00664A59" w:rsidP="00664A59">
            <w:pPr>
              <w:jc w:val="left"/>
              <w:rPr>
                <w:rFonts w:ascii="Arial" w:hAnsi="Arial" w:cs="Arial"/>
                <w:b/>
                <w:bCs/>
                <w:sz w:val="16"/>
                <w:szCs w:val="16"/>
              </w:rPr>
            </w:pPr>
          </w:p>
        </w:tc>
        <w:tc>
          <w:tcPr>
            <w:tcW w:w="670" w:type="dxa"/>
            <w:vMerge/>
            <w:tcBorders>
              <w:top w:val="nil"/>
              <w:left w:val="single" w:sz="4" w:space="0" w:color="auto"/>
              <w:bottom w:val="single" w:sz="4" w:space="0" w:color="auto"/>
              <w:right w:val="single" w:sz="4" w:space="0" w:color="auto"/>
            </w:tcBorders>
            <w:vAlign w:val="center"/>
            <w:hideMark/>
          </w:tcPr>
          <w:p w14:paraId="48204E08" w14:textId="77777777" w:rsidR="00664A59" w:rsidRPr="00630AF5" w:rsidRDefault="00664A59" w:rsidP="00664A59">
            <w:pPr>
              <w:jc w:val="left"/>
              <w:rPr>
                <w:rFonts w:ascii="Arial" w:hAnsi="Arial" w:cs="Arial"/>
                <w:sz w:val="16"/>
                <w:szCs w:val="16"/>
              </w:rPr>
            </w:pPr>
          </w:p>
        </w:tc>
        <w:tc>
          <w:tcPr>
            <w:tcW w:w="750" w:type="dxa"/>
            <w:vMerge/>
            <w:tcBorders>
              <w:top w:val="nil"/>
              <w:left w:val="single" w:sz="4" w:space="0" w:color="auto"/>
              <w:bottom w:val="single" w:sz="4" w:space="0" w:color="auto"/>
              <w:right w:val="single" w:sz="4" w:space="0" w:color="auto"/>
            </w:tcBorders>
            <w:vAlign w:val="center"/>
            <w:hideMark/>
          </w:tcPr>
          <w:p w14:paraId="1A5E6286" w14:textId="77777777" w:rsidR="00664A59" w:rsidRPr="00630AF5" w:rsidRDefault="00664A59" w:rsidP="00664A59">
            <w:pPr>
              <w:jc w:val="left"/>
              <w:rPr>
                <w:rFonts w:ascii="Arial" w:hAnsi="Arial" w:cs="Arial"/>
                <w:sz w:val="16"/>
                <w:szCs w:val="16"/>
              </w:rPr>
            </w:pPr>
          </w:p>
        </w:tc>
        <w:tc>
          <w:tcPr>
            <w:tcW w:w="750" w:type="dxa"/>
            <w:vMerge/>
            <w:tcBorders>
              <w:top w:val="nil"/>
              <w:left w:val="single" w:sz="4" w:space="0" w:color="auto"/>
              <w:bottom w:val="single" w:sz="4" w:space="0" w:color="auto"/>
              <w:right w:val="single" w:sz="4" w:space="0" w:color="auto"/>
            </w:tcBorders>
            <w:vAlign w:val="center"/>
            <w:hideMark/>
          </w:tcPr>
          <w:p w14:paraId="31F679D5" w14:textId="77777777" w:rsidR="00664A59" w:rsidRPr="00630AF5" w:rsidRDefault="00664A59" w:rsidP="00664A59">
            <w:pPr>
              <w:jc w:val="left"/>
              <w:rPr>
                <w:rFonts w:ascii="Arial" w:hAnsi="Arial" w:cs="Arial"/>
                <w:sz w:val="16"/>
                <w:szCs w:val="16"/>
              </w:rPr>
            </w:pPr>
          </w:p>
        </w:tc>
        <w:tc>
          <w:tcPr>
            <w:tcW w:w="750" w:type="dxa"/>
            <w:vMerge/>
            <w:tcBorders>
              <w:top w:val="nil"/>
              <w:left w:val="single" w:sz="4" w:space="0" w:color="auto"/>
              <w:bottom w:val="single" w:sz="4" w:space="0" w:color="auto"/>
              <w:right w:val="single" w:sz="4" w:space="0" w:color="auto"/>
            </w:tcBorders>
            <w:vAlign w:val="center"/>
            <w:hideMark/>
          </w:tcPr>
          <w:p w14:paraId="57ACC156" w14:textId="77777777" w:rsidR="00664A59" w:rsidRPr="00630AF5" w:rsidRDefault="00664A59" w:rsidP="00664A59">
            <w:pPr>
              <w:jc w:val="left"/>
              <w:rPr>
                <w:rFonts w:ascii="Arial" w:hAnsi="Arial" w:cs="Arial"/>
                <w:sz w:val="16"/>
                <w:szCs w:val="16"/>
              </w:rPr>
            </w:pPr>
          </w:p>
        </w:tc>
        <w:tc>
          <w:tcPr>
            <w:tcW w:w="670" w:type="dxa"/>
            <w:vMerge/>
            <w:tcBorders>
              <w:top w:val="nil"/>
              <w:left w:val="single" w:sz="4" w:space="0" w:color="auto"/>
              <w:bottom w:val="single" w:sz="4" w:space="0" w:color="auto"/>
              <w:right w:val="single" w:sz="4" w:space="0" w:color="auto"/>
            </w:tcBorders>
            <w:vAlign w:val="center"/>
            <w:hideMark/>
          </w:tcPr>
          <w:p w14:paraId="1981DBBB" w14:textId="77777777" w:rsidR="00664A59" w:rsidRPr="00630AF5" w:rsidRDefault="00664A59" w:rsidP="00664A59">
            <w:pPr>
              <w:jc w:val="left"/>
              <w:rPr>
                <w:rFonts w:ascii="Arial" w:hAnsi="Arial" w:cs="Arial"/>
                <w:sz w:val="16"/>
                <w:szCs w:val="16"/>
              </w:rPr>
            </w:pPr>
          </w:p>
        </w:tc>
        <w:tc>
          <w:tcPr>
            <w:tcW w:w="670" w:type="dxa"/>
            <w:vMerge/>
            <w:tcBorders>
              <w:top w:val="nil"/>
              <w:left w:val="single" w:sz="4" w:space="0" w:color="auto"/>
              <w:bottom w:val="single" w:sz="4" w:space="0" w:color="auto"/>
              <w:right w:val="single" w:sz="4" w:space="0" w:color="auto"/>
            </w:tcBorders>
            <w:vAlign w:val="center"/>
            <w:hideMark/>
          </w:tcPr>
          <w:p w14:paraId="25D76675" w14:textId="77777777" w:rsidR="00664A59" w:rsidRPr="00630AF5" w:rsidRDefault="00664A59" w:rsidP="00664A59">
            <w:pPr>
              <w:jc w:val="left"/>
              <w:rPr>
                <w:rFonts w:ascii="Arial" w:hAnsi="Arial" w:cs="Arial"/>
                <w:sz w:val="16"/>
                <w:szCs w:val="16"/>
              </w:rPr>
            </w:pPr>
          </w:p>
        </w:tc>
        <w:tc>
          <w:tcPr>
            <w:tcW w:w="670" w:type="dxa"/>
            <w:vMerge/>
            <w:tcBorders>
              <w:top w:val="nil"/>
              <w:left w:val="single" w:sz="4" w:space="0" w:color="auto"/>
              <w:bottom w:val="single" w:sz="4" w:space="0" w:color="auto"/>
              <w:right w:val="single" w:sz="4" w:space="0" w:color="auto"/>
            </w:tcBorders>
            <w:vAlign w:val="center"/>
            <w:hideMark/>
          </w:tcPr>
          <w:p w14:paraId="538261F5" w14:textId="77777777" w:rsidR="00664A59" w:rsidRPr="00630AF5" w:rsidRDefault="00664A59" w:rsidP="00664A59">
            <w:pPr>
              <w:jc w:val="left"/>
              <w:rPr>
                <w:rFonts w:ascii="Arial" w:hAnsi="Arial" w:cs="Arial"/>
                <w:sz w:val="16"/>
                <w:szCs w:val="16"/>
              </w:rPr>
            </w:pPr>
          </w:p>
        </w:tc>
        <w:tc>
          <w:tcPr>
            <w:tcW w:w="643" w:type="dxa"/>
            <w:vMerge/>
            <w:tcBorders>
              <w:top w:val="nil"/>
              <w:left w:val="single" w:sz="4" w:space="0" w:color="auto"/>
              <w:bottom w:val="single" w:sz="4" w:space="0" w:color="auto"/>
              <w:right w:val="single" w:sz="4" w:space="0" w:color="auto"/>
            </w:tcBorders>
            <w:vAlign w:val="center"/>
            <w:hideMark/>
          </w:tcPr>
          <w:p w14:paraId="4BF4CA79" w14:textId="77777777" w:rsidR="00664A59" w:rsidRPr="00630AF5" w:rsidRDefault="00664A59" w:rsidP="00664A59">
            <w:pPr>
              <w:jc w:val="left"/>
              <w:rPr>
                <w:rFonts w:ascii="Arial" w:hAnsi="Arial" w:cs="Arial"/>
                <w:sz w:val="16"/>
                <w:szCs w:val="16"/>
              </w:rPr>
            </w:pPr>
          </w:p>
        </w:tc>
        <w:tc>
          <w:tcPr>
            <w:tcW w:w="643" w:type="dxa"/>
            <w:vMerge/>
            <w:tcBorders>
              <w:top w:val="nil"/>
              <w:left w:val="single" w:sz="4" w:space="0" w:color="auto"/>
              <w:bottom w:val="single" w:sz="4" w:space="0" w:color="auto"/>
              <w:right w:val="single" w:sz="4" w:space="0" w:color="auto"/>
            </w:tcBorders>
            <w:vAlign w:val="center"/>
            <w:hideMark/>
          </w:tcPr>
          <w:p w14:paraId="09084EF7" w14:textId="77777777" w:rsidR="00664A59" w:rsidRPr="00630AF5" w:rsidRDefault="00664A59" w:rsidP="00664A59">
            <w:pPr>
              <w:jc w:val="left"/>
              <w:rPr>
                <w:rFonts w:ascii="Arial" w:hAnsi="Arial" w:cs="Arial"/>
                <w:sz w:val="16"/>
                <w:szCs w:val="16"/>
              </w:rPr>
            </w:pPr>
          </w:p>
        </w:tc>
        <w:tc>
          <w:tcPr>
            <w:tcW w:w="670" w:type="dxa"/>
            <w:vMerge/>
            <w:tcBorders>
              <w:top w:val="nil"/>
              <w:left w:val="single" w:sz="4" w:space="0" w:color="auto"/>
              <w:bottom w:val="single" w:sz="4" w:space="0" w:color="auto"/>
              <w:right w:val="single" w:sz="4" w:space="0" w:color="auto"/>
            </w:tcBorders>
            <w:vAlign w:val="center"/>
            <w:hideMark/>
          </w:tcPr>
          <w:p w14:paraId="1ECA0664" w14:textId="77777777" w:rsidR="00664A59" w:rsidRPr="00630AF5" w:rsidRDefault="00664A59" w:rsidP="00664A59">
            <w:pPr>
              <w:jc w:val="left"/>
              <w:rPr>
                <w:rFonts w:ascii="Arial" w:hAnsi="Arial" w:cs="Arial"/>
                <w:sz w:val="16"/>
                <w:szCs w:val="16"/>
              </w:rPr>
            </w:pPr>
          </w:p>
        </w:tc>
        <w:tc>
          <w:tcPr>
            <w:tcW w:w="715" w:type="dxa"/>
            <w:vMerge/>
            <w:tcBorders>
              <w:top w:val="nil"/>
              <w:left w:val="single" w:sz="4" w:space="0" w:color="auto"/>
              <w:bottom w:val="single" w:sz="4" w:space="0" w:color="auto"/>
              <w:right w:val="single" w:sz="4" w:space="0" w:color="auto"/>
            </w:tcBorders>
            <w:vAlign w:val="center"/>
            <w:hideMark/>
          </w:tcPr>
          <w:p w14:paraId="4763E7B2" w14:textId="77777777" w:rsidR="00664A59" w:rsidRPr="00630AF5" w:rsidRDefault="00664A59" w:rsidP="00664A59">
            <w:pPr>
              <w:jc w:val="left"/>
              <w:rPr>
                <w:rFonts w:ascii="Arial" w:hAnsi="Arial" w:cs="Arial"/>
                <w:sz w:val="16"/>
                <w:szCs w:val="16"/>
              </w:rPr>
            </w:pPr>
          </w:p>
        </w:tc>
        <w:tc>
          <w:tcPr>
            <w:tcW w:w="899" w:type="dxa"/>
            <w:vMerge/>
            <w:tcBorders>
              <w:top w:val="nil"/>
              <w:left w:val="single" w:sz="4" w:space="0" w:color="auto"/>
              <w:bottom w:val="single" w:sz="4" w:space="0" w:color="auto"/>
              <w:right w:val="single" w:sz="4" w:space="0" w:color="auto"/>
            </w:tcBorders>
            <w:vAlign w:val="center"/>
            <w:hideMark/>
          </w:tcPr>
          <w:p w14:paraId="5EBC686F" w14:textId="77777777" w:rsidR="00664A59" w:rsidRPr="00630AF5" w:rsidRDefault="00664A59" w:rsidP="00664A59">
            <w:pPr>
              <w:jc w:val="left"/>
              <w:rPr>
                <w:rFonts w:ascii="Arial" w:hAnsi="Arial" w:cs="Arial"/>
                <w:sz w:val="16"/>
                <w:szCs w:val="16"/>
              </w:rPr>
            </w:pPr>
          </w:p>
        </w:tc>
      </w:tr>
      <w:tr w:rsidR="00664A59" w:rsidRPr="00630AF5" w14:paraId="13AEEFF8" w14:textId="77777777" w:rsidTr="006852CF">
        <w:trPr>
          <w:trHeight w:val="300"/>
        </w:trPr>
        <w:tc>
          <w:tcPr>
            <w:tcW w:w="26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CDB63"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Building Sump Pump Discharge</w:t>
            </w:r>
          </w:p>
        </w:tc>
        <w:tc>
          <w:tcPr>
            <w:tcW w:w="670" w:type="dxa"/>
            <w:tcBorders>
              <w:top w:val="nil"/>
              <w:left w:val="nil"/>
              <w:bottom w:val="single" w:sz="4" w:space="0" w:color="auto"/>
              <w:right w:val="single" w:sz="4" w:space="0" w:color="auto"/>
            </w:tcBorders>
            <w:shd w:val="clear" w:color="auto" w:fill="auto"/>
            <w:noWrap/>
            <w:vAlign w:val="center"/>
            <w:hideMark/>
          </w:tcPr>
          <w:p w14:paraId="72C95295"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auto" w:fill="auto"/>
            <w:noWrap/>
            <w:vAlign w:val="center"/>
            <w:hideMark/>
          </w:tcPr>
          <w:p w14:paraId="30721471"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auto" w:fill="auto"/>
            <w:noWrap/>
            <w:vAlign w:val="center"/>
            <w:hideMark/>
          </w:tcPr>
          <w:p w14:paraId="238705B3"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auto" w:fill="auto"/>
            <w:noWrap/>
            <w:vAlign w:val="center"/>
            <w:hideMark/>
          </w:tcPr>
          <w:p w14:paraId="0DF264EB"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27164A63"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1D308897"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69F4CD6A"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X</w:t>
            </w:r>
          </w:p>
        </w:tc>
        <w:tc>
          <w:tcPr>
            <w:tcW w:w="643" w:type="dxa"/>
            <w:tcBorders>
              <w:top w:val="nil"/>
              <w:left w:val="nil"/>
              <w:bottom w:val="single" w:sz="4" w:space="0" w:color="auto"/>
              <w:right w:val="single" w:sz="4" w:space="0" w:color="auto"/>
            </w:tcBorders>
            <w:shd w:val="clear" w:color="auto" w:fill="auto"/>
            <w:noWrap/>
            <w:vAlign w:val="center"/>
            <w:hideMark/>
          </w:tcPr>
          <w:p w14:paraId="6F793D10"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43" w:type="dxa"/>
            <w:tcBorders>
              <w:top w:val="nil"/>
              <w:left w:val="nil"/>
              <w:bottom w:val="single" w:sz="4" w:space="0" w:color="auto"/>
              <w:right w:val="single" w:sz="4" w:space="0" w:color="auto"/>
            </w:tcBorders>
            <w:shd w:val="clear" w:color="auto" w:fill="auto"/>
            <w:noWrap/>
            <w:vAlign w:val="center"/>
            <w:hideMark/>
          </w:tcPr>
          <w:p w14:paraId="19287BB0"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411DBF91"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715" w:type="dxa"/>
            <w:tcBorders>
              <w:top w:val="nil"/>
              <w:left w:val="nil"/>
              <w:bottom w:val="single" w:sz="4" w:space="0" w:color="auto"/>
              <w:right w:val="single" w:sz="4" w:space="0" w:color="auto"/>
            </w:tcBorders>
            <w:shd w:val="clear" w:color="auto" w:fill="auto"/>
            <w:noWrap/>
            <w:vAlign w:val="center"/>
            <w:hideMark/>
          </w:tcPr>
          <w:p w14:paraId="2D4AF318"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899" w:type="dxa"/>
            <w:tcBorders>
              <w:top w:val="nil"/>
              <w:left w:val="nil"/>
              <w:bottom w:val="single" w:sz="4" w:space="0" w:color="auto"/>
              <w:right w:val="single" w:sz="4" w:space="0" w:color="auto"/>
            </w:tcBorders>
            <w:shd w:val="clear" w:color="auto" w:fill="auto"/>
            <w:noWrap/>
            <w:vAlign w:val="center"/>
            <w:hideMark/>
          </w:tcPr>
          <w:p w14:paraId="2F5CBC42"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r>
      <w:tr w:rsidR="00664A59" w:rsidRPr="00630AF5" w14:paraId="53AB19F3" w14:textId="77777777" w:rsidTr="006852CF">
        <w:trPr>
          <w:trHeight w:val="300"/>
        </w:trPr>
        <w:tc>
          <w:tcPr>
            <w:tcW w:w="2672" w:type="dxa"/>
            <w:tcBorders>
              <w:top w:val="nil"/>
              <w:left w:val="single" w:sz="4" w:space="0" w:color="auto"/>
              <w:bottom w:val="single" w:sz="4" w:space="0" w:color="auto"/>
              <w:right w:val="single" w:sz="4" w:space="0" w:color="auto"/>
            </w:tcBorders>
            <w:shd w:val="clear" w:color="000000" w:fill="F2F2F2"/>
            <w:vAlign w:val="center"/>
            <w:hideMark/>
          </w:tcPr>
          <w:p w14:paraId="3938B537" w14:textId="7CAE3454" w:rsidR="00664A59" w:rsidRPr="00630AF5" w:rsidRDefault="00331CCE" w:rsidP="00664A59">
            <w:pPr>
              <w:jc w:val="left"/>
              <w:rPr>
                <w:rFonts w:ascii="Arial" w:hAnsi="Arial" w:cs="Arial"/>
                <w:sz w:val="16"/>
                <w:szCs w:val="16"/>
              </w:rPr>
            </w:pPr>
            <w:r w:rsidRPr="00630AF5">
              <w:rPr>
                <w:rFonts w:ascii="Arial" w:hAnsi="Arial" w:cs="Arial"/>
                <w:sz w:val="16"/>
                <w:szCs w:val="16"/>
              </w:rPr>
              <w:t xml:space="preserve">Non-Cryogenic System: </w:t>
            </w:r>
            <w:r w:rsidR="00664A59" w:rsidRPr="00630AF5">
              <w:rPr>
                <w:rFonts w:ascii="Arial" w:hAnsi="Arial" w:cs="Arial"/>
                <w:sz w:val="16"/>
                <w:szCs w:val="16"/>
              </w:rPr>
              <w:t>Compressed air/inert gas</w:t>
            </w:r>
            <w:r w:rsidR="00F0784C" w:rsidRPr="00630AF5">
              <w:rPr>
                <w:rFonts w:ascii="Arial" w:hAnsi="Arial" w:cs="Arial"/>
                <w:sz w:val="16"/>
                <w:szCs w:val="16"/>
              </w:rPr>
              <w:t xml:space="preserve"> (non-cryogenic)</w:t>
            </w:r>
          </w:p>
        </w:tc>
        <w:tc>
          <w:tcPr>
            <w:tcW w:w="670" w:type="dxa"/>
            <w:tcBorders>
              <w:top w:val="nil"/>
              <w:left w:val="nil"/>
              <w:bottom w:val="single" w:sz="4" w:space="0" w:color="auto"/>
              <w:right w:val="single" w:sz="4" w:space="0" w:color="auto"/>
            </w:tcBorders>
            <w:shd w:val="clear" w:color="000000" w:fill="F2F2F2"/>
            <w:noWrap/>
            <w:vAlign w:val="center"/>
            <w:hideMark/>
          </w:tcPr>
          <w:p w14:paraId="4F8CDAB1"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000000" w:fill="F2F2F2"/>
            <w:noWrap/>
            <w:vAlign w:val="center"/>
            <w:hideMark/>
          </w:tcPr>
          <w:p w14:paraId="69AE9EBA"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000000" w:fill="F2F2F2"/>
            <w:noWrap/>
            <w:vAlign w:val="center"/>
            <w:hideMark/>
          </w:tcPr>
          <w:p w14:paraId="6B0C2B05"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000000" w:fill="F2F2F2"/>
            <w:noWrap/>
            <w:vAlign w:val="center"/>
            <w:hideMark/>
          </w:tcPr>
          <w:p w14:paraId="4CDB5CC5"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1682D872"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34B64FF4"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51260281"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X</w:t>
            </w:r>
          </w:p>
        </w:tc>
        <w:tc>
          <w:tcPr>
            <w:tcW w:w="643" w:type="dxa"/>
            <w:tcBorders>
              <w:top w:val="nil"/>
              <w:left w:val="nil"/>
              <w:bottom w:val="single" w:sz="4" w:space="0" w:color="auto"/>
              <w:right w:val="single" w:sz="4" w:space="0" w:color="auto"/>
            </w:tcBorders>
            <w:shd w:val="clear" w:color="000000" w:fill="F2F2F2"/>
            <w:noWrap/>
            <w:vAlign w:val="center"/>
            <w:hideMark/>
          </w:tcPr>
          <w:p w14:paraId="3A3AF7EA"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43" w:type="dxa"/>
            <w:tcBorders>
              <w:top w:val="nil"/>
              <w:left w:val="nil"/>
              <w:bottom w:val="single" w:sz="4" w:space="0" w:color="auto"/>
              <w:right w:val="single" w:sz="4" w:space="0" w:color="auto"/>
            </w:tcBorders>
            <w:shd w:val="clear" w:color="000000" w:fill="F2F2F2"/>
            <w:noWrap/>
            <w:vAlign w:val="center"/>
            <w:hideMark/>
          </w:tcPr>
          <w:p w14:paraId="034598D0"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20041E02"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715" w:type="dxa"/>
            <w:tcBorders>
              <w:top w:val="nil"/>
              <w:left w:val="nil"/>
              <w:bottom w:val="single" w:sz="4" w:space="0" w:color="auto"/>
              <w:right w:val="single" w:sz="4" w:space="0" w:color="auto"/>
            </w:tcBorders>
            <w:shd w:val="clear" w:color="000000" w:fill="F2F2F2"/>
            <w:noWrap/>
            <w:vAlign w:val="center"/>
            <w:hideMark/>
          </w:tcPr>
          <w:p w14:paraId="59000047"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899" w:type="dxa"/>
            <w:tcBorders>
              <w:top w:val="nil"/>
              <w:left w:val="nil"/>
              <w:bottom w:val="single" w:sz="4" w:space="0" w:color="auto"/>
              <w:right w:val="single" w:sz="4" w:space="0" w:color="auto"/>
            </w:tcBorders>
            <w:shd w:val="clear" w:color="000000" w:fill="F2F2F2"/>
            <w:noWrap/>
            <w:vAlign w:val="center"/>
            <w:hideMark/>
          </w:tcPr>
          <w:p w14:paraId="7017948F"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r>
      <w:tr w:rsidR="00664A59" w:rsidRPr="00630AF5" w14:paraId="2D302201" w14:textId="77777777" w:rsidTr="006852CF">
        <w:trPr>
          <w:trHeight w:val="300"/>
        </w:trPr>
        <w:tc>
          <w:tcPr>
            <w:tcW w:w="2672" w:type="dxa"/>
            <w:tcBorders>
              <w:top w:val="nil"/>
              <w:left w:val="single" w:sz="4" w:space="0" w:color="auto"/>
              <w:bottom w:val="single" w:sz="4" w:space="0" w:color="auto"/>
              <w:right w:val="single" w:sz="4" w:space="0" w:color="auto"/>
            </w:tcBorders>
            <w:shd w:val="clear" w:color="auto" w:fill="auto"/>
            <w:vAlign w:val="center"/>
            <w:hideMark/>
          </w:tcPr>
          <w:p w14:paraId="660F5D9C" w14:textId="653D169D" w:rsidR="00664A59" w:rsidRPr="00630AF5" w:rsidRDefault="00664A59" w:rsidP="00F0784C">
            <w:pPr>
              <w:jc w:val="left"/>
              <w:rPr>
                <w:rFonts w:ascii="Arial" w:hAnsi="Arial" w:cs="Arial"/>
                <w:sz w:val="16"/>
                <w:szCs w:val="16"/>
              </w:rPr>
            </w:pPr>
            <w:r w:rsidRPr="00630AF5">
              <w:rPr>
                <w:rFonts w:ascii="Arial" w:hAnsi="Arial" w:cs="Arial"/>
                <w:sz w:val="16"/>
                <w:szCs w:val="16"/>
              </w:rPr>
              <w:t xml:space="preserve">Cryogenic </w:t>
            </w:r>
            <w:r w:rsidR="00331CCE" w:rsidRPr="00630AF5">
              <w:rPr>
                <w:rFonts w:ascii="Arial" w:hAnsi="Arial" w:cs="Arial"/>
                <w:sz w:val="16"/>
                <w:szCs w:val="16"/>
              </w:rPr>
              <w:t xml:space="preserve">System: </w:t>
            </w:r>
            <w:r w:rsidRPr="00630AF5">
              <w:rPr>
                <w:rFonts w:ascii="Arial" w:hAnsi="Arial" w:cs="Arial"/>
                <w:sz w:val="16"/>
                <w:szCs w:val="16"/>
              </w:rPr>
              <w:t>Liquid or Gas</w:t>
            </w:r>
            <w:r w:rsidR="00F0784C" w:rsidRPr="00630AF5">
              <w:rPr>
                <w:rFonts w:ascii="Arial" w:hAnsi="Arial" w:cs="Arial"/>
                <w:sz w:val="16"/>
                <w:szCs w:val="16"/>
              </w:rPr>
              <w:t xml:space="preserve"> </w:t>
            </w:r>
          </w:p>
        </w:tc>
        <w:tc>
          <w:tcPr>
            <w:tcW w:w="670" w:type="dxa"/>
            <w:tcBorders>
              <w:top w:val="nil"/>
              <w:left w:val="nil"/>
              <w:bottom w:val="single" w:sz="4" w:space="0" w:color="auto"/>
              <w:right w:val="single" w:sz="4" w:space="0" w:color="auto"/>
            </w:tcBorders>
            <w:shd w:val="clear" w:color="auto" w:fill="auto"/>
            <w:noWrap/>
            <w:vAlign w:val="center"/>
            <w:hideMark/>
          </w:tcPr>
          <w:p w14:paraId="76871DCF"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auto" w:fill="auto"/>
            <w:noWrap/>
            <w:vAlign w:val="center"/>
            <w:hideMark/>
          </w:tcPr>
          <w:p w14:paraId="388F7CDE"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X</w:t>
            </w:r>
          </w:p>
        </w:tc>
        <w:tc>
          <w:tcPr>
            <w:tcW w:w="750" w:type="dxa"/>
            <w:tcBorders>
              <w:top w:val="nil"/>
              <w:left w:val="nil"/>
              <w:bottom w:val="single" w:sz="4" w:space="0" w:color="auto"/>
              <w:right w:val="single" w:sz="4" w:space="0" w:color="auto"/>
            </w:tcBorders>
            <w:shd w:val="clear" w:color="auto" w:fill="auto"/>
            <w:noWrap/>
            <w:vAlign w:val="center"/>
            <w:hideMark/>
          </w:tcPr>
          <w:p w14:paraId="73B6356D" w14:textId="2718343D" w:rsidR="00664A59" w:rsidRPr="00630AF5" w:rsidRDefault="00043415" w:rsidP="00664A59">
            <w:pPr>
              <w:jc w:val="center"/>
              <w:rPr>
                <w:rFonts w:ascii="Arial" w:hAnsi="Arial" w:cs="Arial"/>
                <w:b/>
                <w:bCs/>
                <w:sz w:val="16"/>
                <w:szCs w:val="16"/>
              </w:rPr>
            </w:pPr>
            <w:r w:rsidRPr="00630AF5">
              <w:rPr>
                <w:rFonts w:ascii="Arial" w:hAnsi="Arial" w:cs="Arial"/>
                <w:b/>
                <w:bCs/>
                <w:sz w:val="16"/>
                <w:szCs w:val="16"/>
              </w:rPr>
              <w:t>X</w:t>
            </w:r>
            <w:r w:rsidR="00664A59"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auto" w:fill="auto"/>
            <w:noWrap/>
            <w:vAlign w:val="center"/>
            <w:hideMark/>
          </w:tcPr>
          <w:p w14:paraId="302C7C34"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35A5960E"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2C7A75A6"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71001D9F"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43" w:type="dxa"/>
            <w:tcBorders>
              <w:top w:val="nil"/>
              <w:left w:val="nil"/>
              <w:bottom w:val="single" w:sz="4" w:space="0" w:color="auto"/>
              <w:right w:val="single" w:sz="4" w:space="0" w:color="auto"/>
            </w:tcBorders>
            <w:shd w:val="clear" w:color="auto" w:fill="auto"/>
            <w:noWrap/>
            <w:vAlign w:val="center"/>
            <w:hideMark/>
          </w:tcPr>
          <w:p w14:paraId="2C7D3F12"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43" w:type="dxa"/>
            <w:tcBorders>
              <w:top w:val="nil"/>
              <w:left w:val="nil"/>
              <w:bottom w:val="single" w:sz="4" w:space="0" w:color="auto"/>
              <w:right w:val="single" w:sz="4" w:space="0" w:color="auto"/>
            </w:tcBorders>
            <w:shd w:val="clear" w:color="auto" w:fill="auto"/>
            <w:noWrap/>
            <w:vAlign w:val="center"/>
            <w:hideMark/>
          </w:tcPr>
          <w:p w14:paraId="5BE95500"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216EDB6F"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715" w:type="dxa"/>
            <w:tcBorders>
              <w:top w:val="nil"/>
              <w:left w:val="nil"/>
              <w:bottom w:val="single" w:sz="4" w:space="0" w:color="auto"/>
              <w:right w:val="single" w:sz="4" w:space="0" w:color="auto"/>
            </w:tcBorders>
            <w:shd w:val="clear" w:color="auto" w:fill="auto"/>
            <w:noWrap/>
            <w:vAlign w:val="center"/>
            <w:hideMark/>
          </w:tcPr>
          <w:p w14:paraId="34E50386"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899" w:type="dxa"/>
            <w:tcBorders>
              <w:top w:val="nil"/>
              <w:left w:val="nil"/>
              <w:bottom w:val="single" w:sz="4" w:space="0" w:color="auto"/>
              <w:right w:val="single" w:sz="4" w:space="0" w:color="auto"/>
            </w:tcBorders>
            <w:shd w:val="clear" w:color="auto" w:fill="auto"/>
            <w:noWrap/>
            <w:vAlign w:val="center"/>
            <w:hideMark/>
          </w:tcPr>
          <w:p w14:paraId="50C4E91F"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r>
      <w:tr w:rsidR="00664A59" w:rsidRPr="00630AF5" w14:paraId="4FEFAA08" w14:textId="77777777" w:rsidTr="006852CF">
        <w:trPr>
          <w:trHeight w:val="300"/>
        </w:trPr>
        <w:tc>
          <w:tcPr>
            <w:tcW w:w="2672" w:type="dxa"/>
            <w:tcBorders>
              <w:top w:val="nil"/>
              <w:left w:val="single" w:sz="4" w:space="0" w:color="auto"/>
              <w:bottom w:val="single" w:sz="4" w:space="0" w:color="auto"/>
              <w:right w:val="single" w:sz="4" w:space="0" w:color="auto"/>
            </w:tcBorders>
            <w:shd w:val="clear" w:color="000000" w:fill="F2F2F2"/>
            <w:vAlign w:val="center"/>
            <w:hideMark/>
          </w:tcPr>
          <w:p w14:paraId="2A954EBD"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Domestic Potable Water</w:t>
            </w:r>
          </w:p>
        </w:tc>
        <w:tc>
          <w:tcPr>
            <w:tcW w:w="670" w:type="dxa"/>
            <w:tcBorders>
              <w:top w:val="nil"/>
              <w:left w:val="nil"/>
              <w:bottom w:val="single" w:sz="4" w:space="0" w:color="auto"/>
              <w:right w:val="single" w:sz="4" w:space="0" w:color="auto"/>
            </w:tcBorders>
            <w:shd w:val="clear" w:color="000000" w:fill="F2F2F2"/>
            <w:noWrap/>
            <w:vAlign w:val="center"/>
            <w:hideMark/>
          </w:tcPr>
          <w:p w14:paraId="3CFA825A"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000000" w:fill="F2F2F2"/>
            <w:noWrap/>
            <w:vAlign w:val="center"/>
            <w:hideMark/>
          </w:tcPr>
          <w:p w14:paraId="71677A6E"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000000" w:fill="F2F2F2"/>
            <w:noWrap/>
            <w:vAlign w:val="center"/>
            <w:hideMark/>
          </w:tcPr>
          <w:p w14:paraId="29D0AF98"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000000" w:fill="F2F2F2"/>
            <w:noWrap/>
            <w:vAlign w:val="center"/>
            <w:hideMark/>
          </w:tcPr>
          <w:p w14:paraId="45ED27C5"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361B8A55"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5996A995"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03F496A5"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43" w:type="dxa"/>
            <w:tcBorders>
              <w:top w:val="nil"/>
              <w:left w:val="nil"/>
              <w:bottom w:val="single" w:sz="4" w:space="0" w:color="auto"/>
              <w:right w:val="single" w:sz="4" w:space="0" w:color="auto"/>
            </w:tcBorders>
            <w:shd w:val="clear" w:color="000000" w:fill="F2F2F2"/>
            <w:noWrap/>
            <w:vAlign w:val="center"/>
            <w:hideMark/>
          </w:tcPr>
          <w:p w14:paraId="5943DF6D"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43" w:type="dxa"/>
            <w:tcBorders>
              <w:top w:val="nil"/>
              <w:left w:val="nil"/>
              <w:bottom w:val="single" w:sz="4" w:space="0" w:color="auto"/>
              <w:right w:val="single" w:sz="4" w:space="0" w:color="auto"/>
            </w:tcBorders>
            <w:shd w:val="clear" w:color="000000" w:fill="F2F2F2"/>
            <w:noWrap/>
            <w:vAlign w:val="center"/>
            <w:hideMark/>
          </w:tcPr>
          <w:p w14:paraId="1BDF4E3D"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60C93461"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715" w:type="dxa"/>
            <w:tcBorders>
              <w:top w:val="nil"/>
              <w:left w:val="nil"/>
              <w:bottom w:val="single" w:sz="4" w:space="0" w:color="auto"/>
              <w:right w:val="single" w:sz="4" w:space="0" w:color="auto"/>
            </w:tcBorders>
            <w:shd w:val="clear" w:color="000000" w:fill="F2F2F2"/>
            <w:noWrap/>
            <w:vAlign w:val="center"/>
            <w:hideMark/>
          </w:tcPr>
          <w:p w14:paraId="21EB4C40"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899" w:type="dxa"/>
            <w:tcBorders>
              <w:top w:val="nil"/>
              <w:left w:val="nil"/>
              <w:bottom w:val="single" w:sz="4" w:space="0" w:color="auto"/>
              <w:right w:val="single" w:sz="4" w:space="0" w:color="auto"/>
            </w:tcBorders>
            <w:shd w:val="clear" w:color="000000" w:fill="F2F2F2"/>
            <w:noWrap/>
            <w:vAlign w:val="center"/>
            <w:hideMark/>
          </w:tcPr>
          <w:p w14:paraId="5AD8F303"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X</w:t>
            </w:r>
          </w:p>
        </w:tc>
      </w:tr>
      <w:tr w:rsidR="00664A59" w:rsidRPr="00630AF5" w14:paraId="030D702E" w14:textId="77777777" w:rsidTr="006852CF">
        <w:trPr>
          <w:trHeight w:val="422"/>
        </w:trPr>
        <w:tc>
          <w:tcPr>
            <w:tcW w:w="2672" w:type="dxa"/>
            <w:tcBorders>
              <w:top w:val="nil"/>
              <w:left w:val="single" w:sz="4" w:space="0" w:color="auto"/>
              <w:bottom w:val="single" w:sz="4" w:space="0" w:color="auto"/>
              <w:right w:val="single" w:sz="4" w:space="0" w:color="auto"/>
            </w:tcBorders>
            <w:shd w:val="clear" w:color="auto" w:fill="auto"/>
            <w:vAlign w:val="center"/>
            <w:hideMark/>
          </w:tcPr>
          <w:p w14:paraId="385ADCFC"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Elevator and Lift Hydraulic Systems</w:t>
            </w:r>
          </w:p>
        </w:tc>
        <w:tc>
          <w:tcPr>
            <w:tcW w:w="670" w:type="dxa"/>
            <w:tcBorders>
              <w:top w:val="nil"/>
              <w:left w:val="nil"/>
              <w:bottom w:val="single" w:sz="4" w:space="0" w:color="auto"/>
              <w:right w:val="single" w:sz="4" w:space="0" w:color="auto"/>
            </w:tcBorders>
            <w:shd w:val="clear" w:color="auto" w:fill="auto"/>
            <w:noWrap/>
            <w:vAlign w:val="center"/>
            <w:hideMark/>
          </w:tcPr>
          <w:p w14:paraId="10DC6E7D"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auto" w:fill="auto"/>
            <w:noWrap/>
            <w:vAlign w:val="center"/>
            <w:hideMark/>
          </w:tcPr>
          <w:p w14:paraId="73877B10"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auto" w:fill="auto"/>
            <w:noWrap/>
            <w:vAlign w:val="center"/>
            <w:hideMark/>
          </w:tcPr>
          <w:p w14:paraId="2F8903DC"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auto" w:fill="auto"/>
            <w:noWrap/>
            <w:vAlign w:val="center"/>
            <w:hideMark/>
          </w:tcPr>
          <w:p w14:paraId="3665C9E4"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79FF07CA"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47DADA07"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31EB0BF2"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43" w:type="dxa"/>
            <w:tcBorders>
              <w:top w:val="nil"/>
              <w:left w:val="nil"/>
              <w:bottom w:val="single" w:sz="4" w:space="0" w:color="auto"/>
              <w:right w:val="single" w:sz="4" w:space="0" w:color="auto"/>
            </w:tcBorders>
            <w:shd w:val="clear" w:color="auto" w:fill="auto"/>
            <w:noWrap/>
            <w:vAlign w:val="center"/>
            <w:hideMark/>
          </w:tcPr>
          <w:p w14:paraId="21360EBE"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43" w:type="dxa"/>
            <w:tcBorders>
              <w:top w:val="nil"/>
              <w:left w:val="nil"/>
              <w:bottom w:val="single" w:sz="4" w:space="0" w:color="auto"/>
              <w:right w:val="single" w:sz="4" w:space="0" w:color="auto"/>
            </w:tcBorders>
            <w:shd w:val="clear" w:color="auto" w:fill="auto"/>
            <w:noWrap/>
            <w:vAlign w:val="center"/>
            <w:hideMark/>
          </w:tcPr>
          <w:p w14:paraId="31E061F8"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081B43DC"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X</w:t>
            </w:r>
          </w:p>
        </w:tc>
        <w:tc>
          <w:tcPr>
            <w:tcW w:w="715" w:type="dxa"/>
            <w:tcBorders>
              <w:top w:val="nil"/>
              <w:left w:val="nil"/>
              <w:bottom w:val="single" w:sz="4" w:space="0" w:color="auto"/>
              <w:right w:val="single" w:sz="4" w:space="0" w:color="auto"/>
            </w:tcBorders>
            <w:shd w:val="clear" w:color="auto" w:fill="auto"/>
            <w:noWrap/>
            <w:vAlign w:val="center"/>
            <w:hideMark/>
          </w:tcPr>
          <w:p w14:paraId="1906FD74"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899" w:type="dxa"/>
            <w:tcBorders>
              <w:top w:val="nil"/>
              <w:left w:val="nil"/>
              <w:bottom w:val="single" w:sz="4" w:space="0" w:color="auto"/>
              <w:right w:val="single" w:sz="4" w:space="0" w:color="auto"/>
            </w:tcBorders>
            <w:shd w:val="clear" w:color="auto" w:fill="auto"/>
            <w:noWrap/>
            <w:vAlign w:val="center"/>
            <w:hideMark/>
          </w:tcPr>
          <w:p w14:paraId="3C361D43"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r>
      <w:tr w:rsidR="00664A59" w:rsidRPr="00630AF5" w14:paraId="0C507D01" w14:textId="77777777" w:rsidTr="006852CF">
        <w:trPr>
          <w:trHeight w:val="300"/>
        </w:trPr>
        <w:tc>
          <w:tcPr>
            <w:tcW w:w="2672" w:type="dxa"/>
            <w:tcBorders>
              <w:top w:val="nil"/>
              <w:left w:val="single" w:sz="4" w:space="0" w:color="auto"/>
              <w:bottom w:val="single" w:sz="4" w:space="0" w:color="auto"/>
              <w:right w:val="single" w:sz="4" w:space="0" w:color="auto"/>
            </w:tcBorders>
            <w:shd w:val="clear" w:color="000000" w:fill="F2F2F2"/>
            <w:vAlign w:val="center"/>
            <w:hideMark/>
          </w:tcPr>
          <w:p w14:paraId="35954A36"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Fire Protection</w:t>
            </w:r>
          </w:p>
        </w:tc>
        <w:tc>
          <w:tcPr>
            <w:tcW w:w="670" w:type="dxa"/>
            <w:tcBorders>
              <w:top w:val="nil"/>
              <w:left w:val="nil"/>
              <w:bottom w:val="single" w:sz="4" w:space="0" w:color="auto"/>
              <w:right w:val="single" w:sz="4" w:space="0" w:color="auto"/>
            </w:tcBorders>
            <w:shd w:val="clear" w:color="000000" w:fill="F2F2F2"/>
            <w:noWrap/>
            <w:vAlign w:val="center"/>
            <w:hideMark/>
          </w:tcPr>
          <w:p w14:paraId="3B4CC79F"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000000" w:fill="F2F2F2"/>
            <w:noWrap/>
            <w:vAlign w:val="center"/>
            <w:hideMark/>
          </w:tcPr>
          <w:p w14:paraId="0B92EC9E"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000000" w:fill="F2F2F2"/>
            <w:noWrap/>
            <w:vAlign w:val="center"/>
            <w:hideMark/>
          </w:tcPr>
          <w:p w14:paraId="1E8C1250"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000000" w:fill="F2F2F2"/>
            <w:noWrap/>
            <w:vAlign w:val="center"/>
            <w:hideMark/>
          </w:tcPr>
          <w:p w14:paraId="7EA74147"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7180462A"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61109F62"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55BF629E"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43" w:type="dxa"/>
            <w:tcBorders>
              <w:top w:val="nil"/>
              <w:left w:val="nil"/>
              <w:bottom w:val="single" w:sz="4" w:space="0" w:color="auto"/>
              <w:right w:val="single" w:sz="4" w:space="0" w:color="auto"/>
            </w:tcBorders>
            <w:shd w:val="clear" w:color="000000" w:fill="F2F2F2"/>
            <w:noWrap/>
            <w:vAlign w:val="center"/>
            <w:hideMark/>
          </w:tcPr>
          <w:p w14:paraId="2A373672"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X</w:t>
            </w:r>
          </w:p>
        </w:tc>
        <w:tc>
          <w:tcPr>
            <w:tcW w:w="643" w:type="dxa"/>
            <w:tcBorders>
              <w:top w:val="nil"/>
              <w:left w:val="nil"/>
              <w:bottom w:val="single" w:sz="4" w:space="0" w:color="auto"/>
              <w:right w:val="single" w:sz="4" w:space="0" w:color="auto"/>
            </w:tcBorders>
            <w:shd w:val="clear" w:color="000000" w:fill="F2F2F2"/>
            <w:noWrap/>
            <w:vAlign w:val="center"/>
            <w:hideMark/>
          </w:tcPr>
          <w:p w14:paraId="23306E3C"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1401BDD4"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715" w:type="dxa"/>
            <w:tcBorders>
              <w:top w:val="nil"/>
              <w:left w:val="nil"/>
              <w:bottom w:val="single" w:sz="4" w:space="0" w:color="auto"/>
              <w:right w:val="single" w:sz="4" w:space="0" w:color="auto"/>
            </w:tcBorders>
            <w:shd w:val="clear" w:color="000000" w:fill="F2F2F2"/>
            <w:noWrap/>
            <w:vAlign w:val="center"/>
            <w:hideMark/>
          </w:tcPr>
          <w:p w14:paraId="21DC332D"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899" w:type="dxa"/>
            <w:tcBorders>
              <w:top w:val="nil"/>
              <w:left w:val="nil"/>
              <w:bottom w:val="single" w:sz="4" w:space="0" w:color="auto"/>
              <w:right w:val="single" w:sz="4" w:space="0" w:color="auto"/>
            </w:tcBorders>
            <w:shd w:val="clear" w:color="000000" w:fill="F2F2F2"/>
            <w:noWrap/>
            <w:vAlign w:val="center"/>
            <w:hideMark/>
          </w:tcPr>
          <w:p w14:paraId="17A411ED"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r>
      <w:tr w:rsidR="00664A59" w:rsidRPr="00630AF5" w14:paraId="4F006FFF" w14:textId="77777777" w:rsidTr="006852CF">
        <w:trPr>
          <w:trHeight w:val="300"/>
        </w:trPr>
        <w:tc>
          <w:tcPr>
            <w:tcW w:w="2672" w:type="dxa"/>
            <w:tcBorders>
              <w:top w:val="nil"/>
              <w:left w:val="single" w:sz="4" w:space="0" w:color="auto"/>
              <w:bottom w:val="single" w:sz="4" w:space="0" w:color="auto"/>
              <w:right w:val="single" w:sz="4" w:space="0" w:color="auto"/>
            </w:tcBorders>
            <w:shd w:val="clear" w:color="auto" w:fill="auto"/>
            <w:vAlign w:val="center"/>
            <w:hideMark/>
          </w:tcPr>
          <w:p w14:paraId="06D842EB"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Flammable Gas</w:t>
            </w:r>
          </w:p>
        </w:tc>
        <w:tc>
          <w:tcPr>
            <w:tcW w:w="670" w:type="dxa"/>
            <w:tcBorders>
              <w:top w:val="nil"/>
              <w:left w:val="nil"/>
              <w:bottom w:val="single" w:sz="4" w:space="0" w:color="auto"/>
              <w:right w:val="single" w:sz="4" w:space="0" w:color="auto"/>
            </w:tcBorders>
            <w:shd w:val="clear" w:color="auto" w:fill="auto"/>
            <w:noWrap/>
            <w:vAlign w:val="center"/>
            <w:hideMark/>
          </w:tcPr>
          <w:p w14:paraId="318BE3A6"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750" w:type="dxa"/>
            <w:tcBorders>
              <w:top w:val="nil"/>
              <w:left w:val="nil"/>
              <w:bottom w:val="single" w:sz="4" w:space="0" w:color="auto"/>
              <w:right w:val="single" w:sz="4" w:space="0" w:color="auto"/>
            </w:tcBorders>
            <w:shd w:val="clear" w:color="auto" w:fill="auto"/>
            <w:noWrap/>
            <w:vAlign w:val="center"/>
            <w:hideMark/>
          </w:tcPr>
          <w:p w14:paraId="5EA92C92"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X</w:t>
            </w:r>
          </w:p>
        </w:tc>
        <w:tc>
          <w:tcPr>
            <w:tcW w:w="750" w:type="dxa"/>
            <w:tcBorders>
              <w:top w:val="nil"/>
              <w:left w:val="nil"/>
              <w:bottom w:val="single" w:sz="4" w:space="0" w:color="auto"/>
              <w:right w:val="single" w:sz="4" w:space="0" w:color="auto"/>
            </w:tcBorders>
            <w:shd w:val="clear" w:color="auto" w:fill="auto"/>
            <w:noWrap/>
            <w:vAlign w:val="center"/>
            <w:hideMark/>
          </w:tcPr>
          <w:p w14:paraId="1B1FD201"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750" w:type="dxa"/>
            <w:tcBorders>
              <w:top w:val="nil"/>
              <w:left w:val="nil"/>
              <w:bottom w:val="single" w:sz="4" w:space="0" w:color="auto"/>
              <w:right w:val="single" w:sz="4" w:space="0" w:color="auto"/>
            </w:tcBorders>
            <w:shd w:val="clear" w:color="auto" w:fill="auto"/>
            <w:noWrap/>
            <w:vAlign w:val="center"/>
            <w:hideMark/>
          </w:tcPr>
          <w:p w14:paraId="2EC83898"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522FFCF4"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1607FF66"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4BDDAEF7"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43" w:type="dxa"/>
            <w:tcBorders>
              <w:top w:val="nil"/>
              <w:left w:val="nil"/>
              <w:bottom w:val="single" w:sz="4" w:space="0" w:color="auto"/>
              <w:right w:val="single" w:sz="4" w:space="0" w:color="auto"/>
            </w:tcBorders>
            <w:shd w:val="clear" w:color="auto" w:fill="auto"/>
            <w:noWrap/>
            <w:vAlign w:val="center"/>
            <w:hideMark/>
          </w:tcPr>
          <w:p w14:paraId="128E1B71"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43" w:type="dxa"/>
            <w:tcBorders>
              <w:top w:val="nil"/>
              <w:left w:val="nil"/>
              <w:bottom w:val="single" w:sz="4" w:space="0" w:color="auto"/>
              <w:right w:val="single" w:sz="4" w:space="0" w:color="auto"/>
            </w:tcBorders>
            <w:shd w:val="clear" w:color="auto" w:fill="auto"/>
            <w:noWrap/>
            <w:vAlign w:val="center"/>
            <w:hideMark/>
          </w:tcPr>
          <w:p w14:paraId="70BF6C21"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7AA42306"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715" w:type="dxa"/>
            <w:tcBorders>
              <w:top w:val="nil"/>
              <w:left w:val="nil"/>
              <w:bottom w:val="single" w:sz="4" w:space="0" w:color="auto"/>
              <w:right w:val="single" w:sz="4" w:space="0" w:color="auto"/>
            </w:tcBorders>
            <w:shd w:val="clear" w:color="auto" w:fill="auto"/>
            <w:noWrap/>
            <w:vAlign w:val="center"/>
            <w:hideMark/>
          </w:tcPr>
          <w:p w14:paraId="05E092E5"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899" w:type="dxa"/>
            <w:tcBorders>
              <w:top w:val="nil"/>
              <w:left w:val="nil"/>
              <w:bottom w:val="single" w:sz="4" w:space="0" w:color="auto"/>
              <w:right w:val="single" w:sz="4" w:space="0" w:color="auto"/>
            </w:tcBorders>
            <w:shd w:val="clear" w:color="auto" w:fill="auto"/>
            <w:noWrap/>
            <w:vAlign w:val="center"/>
            <w:hideMark/>
          </w:tcPr>
          <w:p w14:paraId="13701C75"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r>
      <w:tr w:rsidR="00664A59" w:rsidRPr="00630AF5" w14:paraId="713224CB" w14:textId="77777777" w:rsidTr="006852CF">
        <w:trPr>
          <w:trHeight w:val="450"/>
        </w:trPr>
        <w:tc>
          <w:tcPr>
            <w:tcW w:w="2672" w:type="dxa"/>
            <w:tcBorders>
              <w:top w:val="nil"/>
              <w:left w:val="single" w:sz="4" w:space="0" w:color="auto"/>
              <w:bottom w:val="single" w:sz="4" w:space="0" w:color="auto"/>
              <w:right w:val="single" w:sz="4" w:space="0" w:color="auto"/>
            </w:tcBorders>
            <w:shd w:val="clear" w:color="000000" w:fill="F2F2F2"/>
            <w:vAlign w:val="center"/>
            <w:hideMark/>
          </w:tcPr>
          <w:p w14:paraId="5ED56C04"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Fuel Gas Piping from point of delivery to burner</w:t>
            </w:r>
          </w:p>
        </w:tc>
        <w:tc>
          <w:tcPr>
            <w:tcW w:w="670" w:type="dxa"/>
            <w:tcBorders>
              <w:top w:val="nil"/>
              <w:left w:val="nil"/>
              <w:bottom w:val="single" w:sz="4" w:space="0" w:color="auto"/>
              <w:right w:val="single" w:sz="4" w:space="0" w:color="auto"/>
            </w:tcBorders>
            <w:shd w:val="clear" w:color="000000" w:fill="F2F2F2"/>
            <w:noWrap/>
            <w:vAlign w:val="center"/>
            <w:hideMark/>
          </w:tcPr>
          <w:p w14:paraId="3C9DC240"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000000" w:fill="F2F2F2"/>
            <w:noWrap/>
            <w:vAlign w:val="center"/>
            <w:hideMark/>
          </w:tcPr>
          <w:p w14:paraId="0B31E134"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000000" w:fill="F2F2F2"/>
            <w:noWrap/>
            <w:vAlign w:val="center"/>
            <w:hideMark/>
          </w:tcPr>
          <w:p w14:paraId="1399341A"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000000" w:fill="F2F2F2"/>
            <w:noWrap/>
            <w:vAlign w:val="center"/>
            <w:hideMark/>
          </w:tcPr>
          <w:p w14:paraId="7770835D"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326C7049"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051C70C6"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2F1EFDA6"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43" w:type="dxa"/>
            <w:tcBorders>
              <w:top w:val="nil"/>
              <w:left w:val="nil"/>
              <w:bottom w:val="single" w:sz="4" w:space="0" w:color="auto"/>
              <w:right w:val="single" w:sz="4" w:space="0" w:color="auto"/>
            </w:tcBorders>
            <w:shd w:val="clear" w:color="000000" w:fill="F2F2F2"/>
            <w:noWrap/>
            <w:vAlign w:val="center"/>
            <w:hideMark/>
          </w:tcPr>
          <w:p w14:paraId="52F5991A"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43" w:type="dxa"/>
            <w:tcBorders>
              <w:top w:val="nil"/>
              <w:left w:val="nil"/>
              <w:bottom w:val="single" w:sz="4" w:space="0" w:color="auto"/>
              <w:right w:val="single" w:sz="4" w:space="0" w:color="auto"/>
            </w:tcBorders>
            <w:shd w:val="clear" w:color="000000" w:fill="F2F2F2"/>
            <w:noWrap/>
            <w:vAlign w:val="center"/>
            <w:hideMark/>
          </w:tcPr>
          <w:p w14:paraId="32FF6572"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0AE38894"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715" w:type="dxa"/>
            <w:tcBorders>
              <w:top w:val="nil"/>
              <w:left w:val="nil"/>
              <w:bottom w:val="single" w:sz="4" w:space="0" w:color="auto"/>
              <w:right w:val="single" w:sz="4" w:space="0" w:color="auto"/>
            </w:tcBorders>
            <w:shd w:val="clear" w:color="000000" w:fill="F2F2F2"/>
            <w:noWrap/>
            <w:vAlign w:val="center"/>
            <w:hideMark/>
          </w:tcPr>
          <w:p w14:paraId="55FB5827"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X</w:t>
            </w:r>
          </w:p>
        </w:tc>
        <w:tc>
          <w:tcPr>
            <w:tcW w:w="899" w:type="dxa"/>
            <w:tcBorders>
              <w:top w:val="nil"/>
              <w:left w:val="nil"/>
              <w:bottom w:val="single" w:sz="4" w:space="0" w:color="auto"/>
              <w:right w:val="single" w:sz="4" w:space="0" w:color="auto"/>
            </w:tcBorders>
            <w:shd w:val="clear" w:color="000000" w:fill="F2F2F2"/>
            <w:noWrap/>
            <w:vAlign w:val="center"/>
            <w:hideMark/>
          </w:tcPr>
          <w:p w14:paraId="2671A776"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r>
      <w:tr w:rsidR="00664A59" w:rsidRPr="00630AF5" w14:paraId="3AAB402A" w14:textId="77777777" w:rsidTr="006852CF">
        <w:trPr>
          <w:trHeight w:val="300"/>
        </w:trPr>
        <w:tc>
          <w:tcPr>
            <w:tcW w:w="2672" w:type="dxa"/>
            <w:tcBorders>
              <w:top w:val="nil"/>
              <w:left w:val="single" w:sz="4" w:space="0" w:color="auto"/>
              <w:bottom w:val="single" w:sz="4" w:space="0" w:color="auto"/>
              <w:right w:val="single" w:sz="4" w:space="0" w:color="auto"/>
            </w:tcBorders>
            <w:shd w:val="clear" w:color="auto" w:fill="auto"/>
            <w:vAlign w:val="center"/>
            <w:hideMark/>
          </w:tcPr>
          <w:p w14:paraId="2BBA722A"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Fuel Gas Transmission Piping</w:t>
            </w:r>
          </w:p>
        </w:tc>
        <w:tc>
          <w:tcPr>
            <w:tcW w:w="670" w:type="dxa"/>
            <w:tcBorders>
              <w:top w:val="nil"/>
              <w:left w:val="nil"/>
              <w:bottom w:val="single" w:sz="4" w:space="0" w:color="auto"/>
              <w:right w:val="single" w:sz="4" w:space="0" w:color="auto"/>
            </w:tcBorders>
            <w:shd w:val="clear" w:color="auto" w:fill="auto"/>
            <w:noWrap/>
            <w:vAlign w:val="center"/>
            <w:hideMark/>
          </w:tcPr>
          <w:p w14:paraId="2ABA76D2"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750" w:type="dxa"/>
            <w:tcBorders>
              <w:top w:val="nil"/>
              <w:left w:val="nil"/>
              <w:bottom w:val="single" w:sz="4" w:space="0" w:color="auto"/>
              <w:right w:val="single" w:sz="4" w:space="0" w:color="auto"/>
            </w:tcBorders>
            <w:shd w:val="clear" w:color="auto" w:fill="auto"/>
            <w:noWrap/>
            <w:vAlign w:val="center"/>
            <w:hideMark/>
          </w:tcPr>
          <w:p w14:paraId="4E6D2DA8"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750" w:type="dxa"/>
            <w:tcBorders>
              <w:top w:val="nil"/>
              <w:left w:val="nil"/>
              <w:bottom w:val="single" w:sz="4" w:space="0" w:color="auto"/>
              <w:right w:val="single" w:sz="4" w:space="0" w:color="auto"/>
            </w:tcBorders>
            <w:shd w:val="clear" w:color="auto" w:fill="auto"/>
            <w:noWrap/>
            <w:vAlign w:val="center"/>
            <w:hideMark/>
          </w:tcPr>
          <w:p w14:paraId="4D7D57ED"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750" w:type="dxa"/>
            <w:tcBorders>
              <w:top w:val="nil"/>
              <w:left w:val="nil"/>
              <w:bottom w:val="single" w:sz="4" w:space="0" w:color="auto"/>
              <w:right w:val="single" w:sz="4" w:space="0" w:color="auto"/>
            </w:tcBorders>
            <w:shd w:val="clear" w:color="auto" w:fill="auto"/>
            <w:noWrap/>
            <w:vAlign w:val="center"/>
            <w:hideMark/>
          </w:tcPr>
          <w:p w14:paraId="5CA30D64"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76459D8D"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67BA1D76"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X</w:t>
            </w:r>
          </w:p>
        </w:tc>
        <w:tc>
          <w:tcPr>
            <w:tcW w:w="670" w:type="dxa"/>
            <w:tcBorders>
              <w:top w:val="nil"/>
              <w:left w:val="nil"/>
              <w:bottom w:val="single" w:sz="4" w:space="0" w:color="auto"/>
              <w:right w:val="single" w:sz="4" w:space="0" w:color="auto"/>
            </w:tcBorders>
            <w:shd w:val="clear" w:color="auto" w:fill="auto"/>
            <w:noWrap/>
            <w:vAlign w:val="center"/>
            <w:hideMark/>
          </w:tcPr>
          <w:p w14:paraId="6A091FCA"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43" w:type="dxa"/>
            <w:tcBorders>
              <w:top w:val="nil"/>
              <w:left w:val="nil"/>
              <w:bottom w:val="single" w:sz="4" w:space="0" w:color="auto"/>
              <w:right w:val="single" w:sz="4" w:space="0" w:color="auto"/>
            </w:tcBorders>
            <w:shd w:val="clear" w:color="auto" w:fill="auto"/>
            <w:noWrap/>
            <w:vAlign w:val="center"/>
            <w:hideMark/>
          </w:tcPr>
          <w:p w14:paraId="7B15861C"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43" w:type="dxa"/>
            <w:tcBorders>
              <w:top w:val="nil"/>
              <w:left w:val="nil"/>
              <w:bottom w:val="single" w:sz="4" w:space="0" w:color="auto"/>
              <w:right w:val="single" w:sz="4" w:space="0" w:color="auto"/>
            </w:tcBorders>
            <w:shd w:val="clear" w:color="auto" w:fill="auto"/>
            <w:noWrap/>
            <w:vAlign w:val="center"/>
            <w:hideMark/>
          </w:tcPr>
          <w:p w14:paraId="03C6D870"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7E69E254"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715" w:type="dxa"/>
            <w:tcBorders>
              <w:top w:val="nil"/>
              <w:left w:val="nil"/>
              <w:bottom w:val="single" w:sz="4" w:space="0" w:color="auto"/>
              <w:right w:val="single" w:sz="4" w:space="0" w:color="auto"/>
            </w:tcBorders>
            <w:shd w:val="clear" w:color="auto" w:fill="auto"/>
            <w:noWrap/>
            <w:vAlign w:val="center"/>
            <w:hideMark/>
          </w:tcPr>
          <w:p w14:paraId="3F1C9FB6"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899" w:type="dxa"/>
            <w:tcBorders>
              <w:top w:val="nil"/>
              <w:left w:val="nil"/>
              <w:bottom w:val="single" w:sz="4" w:space="0" w:color="auto"/>
              <w:right w:val="single" w:sz="4" w:space="0" w:color="auto"/>
            </w:tcBorders>
            <w:shd w:val="clear" w:color="auto" w:fill="auto"/>
            <w:noWrap/>
            <w:vAlign w:val="center"/>
            <w:hideMark/>
          </w:tcPr>
          <w:p w14:paraId="4827D1DF"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r>
      <w:tr w:rsidR="00664A59" w:rsidRPr="00630AF5" w14:paraId="66457212" w14:textId="77777777" w:rsidTr="006852CF">
        <w:trPr>
          <w:trHeight w:val="300"/>
        </w:trPr>
        <w:tc>
          <w:tcPr>
            <w:tcW w:w="2672" w:type="dxa"/>
            <w:tcBorders>
              <w:top w:val="nil"/>
              <w:left w:val="single" w:sz="4" w:space="0" w:color="auto"/>
              <w:bottom w:val="single" w:sz="4" w:space="0" w:color="auto"/>
              <w:right w:val="single" w:sz="4" w:space="0" w:color="auto"/>
            </w:tcBorders>
            <w:shd w:val="clear" w:color="000000" w:fill="F2F2F2"/>
            <w:vAlign w:val="center"/>
            <w:hideMark/>
          </w:tcPr>
          <w:p w14:paraId="56C9512A"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House Vacuum</w:t>
            </w:r>
          </w:p>
        </w:tc>
        <w:tc>
          <w:tcPr>
            <w:tcW w:w="670" w:type="dxa"/>
            <w:tcBorders>
              <w:top w:val="nil"/>
              <w:left w:val="nil"/>
              <w:bottom w:val="single" w:sz="4" w:space="0" w:color="auto"/>
              <w:right w:val="single" w:sz="4" w:space="0" w:color="auto"/>
            </w:tcBorders>
            <w:shd w:val="clear" w:color="000000" w:fill="F2F2F2"/>
            <w:noWrap/>
            <w:vAlign w:val="center"/>
            <w:hideMark/>
          </w:tcPr>
          <w:p w14:paraId="043BA429"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000000" w:fill="F2F2F2"/>
            <w:noWrap/>
            <w:vAlign w:val="center"/>
            <w:hideMark/>
          </w:tcPr>
          <w:p w14:paraId="7F155B95"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000000" w:fill="F2F2F2"/>
            <w:noWrap/>
            <w:vAlign w:val="center"/>
            <w:hideMark/>
          </w:tcPr>
          <w:p w14:paraId="71676726"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000000" w:fill="F2F2F2"/>
            <w:noWrap/>
            <w:vAlign w:val="center"/>
            <w:hideMark/>
          </w:tcPr>
          <w:p w14:paraId="26ED1F1B"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71CF23D9"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329F4241"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22BD8C5C"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X</w:t>
            </w:r>
          </w:p>
        </w:tc>
        <w:tc>
          <w:tcPr>
            <w:tcW w:w="643" w:type="dxa"/>
            <w:tcBorders>
              <w:top w:val="nil"/>
              <w:left w:val="nil"/>
              <w:bottom w:val="single" w:sz="4" w:space="0" w:color="auto"/>
              <w:right w:val="single" w:sz="4" w:space="0" w:color="auto"/>
            </w:tcBorders>
            <w:shd w:val="clear" w:color="000000" w:fill="F2F2F2"/>
            <w:noWrap/>
            <w:vAlign w:val="center"/>
            <w:hideMark/>
          </w:tcPr>
          <w:p w14:paraId="5CBE699B"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43" w:type="dxa"/>
            <w:tcBorders>
              <w:top w:val="nil"/>
              <w:left w:val="nil"/>
              <w:bottom w:val="single" w:sz="4" w:space="0" w:color="auto"/>
              <w:right w:val="single" w:sz="4" w:space="0" w:color="auto"/>
            </w:tcBorders>
            <w:shd w:val="clear" w:color="000000" w:fill="F2F2F2"/>
            <w:noWrap/>
            <w:vAlign w:val="center"/>
            <w:hideMark/>
          </w:tcPr>
          <w:p w14:paraId="0FE64464"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0FDA6515"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715" w:type="dxa"/>
            <w:tcBorders>
              <w:top w:val="nil"/>
              <w:left w:val="nil"/>
              <w:bottom w:val="single" w:sz="4" w:space="0" w:color="auto"/>
              <w:right w:val="single" w:sz="4" w:space="0" w:color="auto"/>
            </w:tcBorders>
            <w:shd w:val="clear" w:color="000000" w:fill="F2F2F2"/>
            <w:noWrap/>
            <w:vAlign w:val="center"/>
            <w:hideMark/>
          </w:tcPr>
          <w:p w14:paraId="4864854F"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899" w:type="dxa"/>
            <w:tcBorders>
              <w:top w:val="nil"/>
              <w:left w:val="nil"/>
              <w:bottom w:val="single" w:sz="4" w:space="0" w:color="auto"/>
              <w:right w:val="single" w:sz="4" w:space="0" w:color="auto"/>
            </w:tcBorders>
            <w:shd w:val="clear" w:color="000000" w:fill="F2F2F2"/>
            <w:noWrap/>
            <w:vAlign w:val="center"/>
            <w:hideMark/>
          </w:tcPr>
          <w:p w14:paraId="535B07C2"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r>
      <w:tr w:rsidR="00664A59" w:rsidRPr="00630AF5" w14:paraId="3542EB75" w14:textId="77777777" w:rsidTr="006852CF">
        <w:trPr>
          <w:trHeight w:val="450"/>
        </w:trPr>
        <w:tc>
          <w:tcPr>
            <w:tcW w:w="2672" w:type="dxa"/>
            <w:tcBorders>
              <w:top w:val="nil"/>
              <w:left w:val="single" w:sz="4" w:space="0" w:color="auto"/>
              <w:bottom w:val="single" w:sz="4" w:space="0" w:color="auto"/>
              <w:right w:val="single" w:sz="4" w:space="0" w:color="auto"/>
            </w:tcBorders>
            <w:shd w:val="clear" w:color="auto" w:fill="auto"/>
            <w:vAlign w:val="center"/>
            <w:hideMark/>
          </w:tcPr>
          <w:p w14:paraId="1135F927"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Industrial Cooling Water external to buildings</w:t>
            </w:r>
          </w:p>
        </w:tc>
        <w:tc>
          <w:tcPr>
            <w:tcW w:w="670" w:type="dxa"/>
            <w:tcBorders>
              <w:top w:val="nil"/>
              <w:left w:val="nil"/>
              <w:bottom w:val="single" w:sz="4" w:space="0" w:color="auto"/>
              <w:right w:val="single" w:sz="4" w:space="0" w:color="auto"/>
            </w:tcBorders>
            <w:shd w:val="clear" w:color="auto" w:fill="auto"/>
            <w:noWrap/>
            <w:vAlign w:val="center"/>
            <w:hideMark/>
          </w:tcPr>
          <w:p w14:paraId="5EA41420"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auto" w:fill="auto"/>
            <w:noWrap/>
            <w:vAlign w:val="center"/>
            <w:hideMark/>
          </w:tcPr>
          <w:p w14:paraId="57A4E9FD"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auto" w:fill="auto"/>
            <w:noWrap/>
            <w:vAlign w:val="center"/>
            <w:hideMark/>
          </w:tcPr>
          <w:p w14:paraId="6CB16AFF"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auto" w:fill="auto"/>
            <w:noWrap/>
            <w:vAlign w:val="center"/>
            <w:hideMark/>
          </w:tcPr>
          <w:p w14:paraId="6D629B8A"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7AF5F457"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48ABAD82"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7D2C3076"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43" w:type="dxa"/>
            <w:tcBorders>
              <w:top w:val="nil"/>
              <w:left w:val="nil"/>
              <w:bottom w:val="single" w:sz="4" w:space="0" w:color="auto"/>
              <w:right w:val="single" w:sz="4" w:space="0" w:color="auto"/>
            </w:tcBorders>
            <w:shd w:val="clear" w:color="auto" w:fill="auto"/>
            <w:noWrap/>
            <w:vAlign w:val="center"/>
            <w:hideMark/>
          </w:tcPr>
          <w:p w14:paraId="234C0FB6"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43" w:type="dxa"/>
            <w:tcBorders>
              <w:top w:val="nil"/>
              <w:left w:val="nil"/>
              <w:bottom w:val="single" w:sz="4" w:space="0" w:color="auto"/>
              <w:right w:val="single" w:sz="4" w:space="0" w:color="auto"/>
            </w:tcBorders>
            <w:shd w:val="clear" w:color="auto" w:fill="auto"/>
            <w:noWrap/>
            <w:vAlign w:val="center"/>
            <w:hideMark/>
          </w:tcPr>
          <w:p w14:paraId="380381E0"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X</w:t>
            </w:r>
          </w:p>
        </w:tc>
        <w:tc>
          <w:tcPr>
            <w:tcW w:w="670" w:type="dxa"/>
            <w:tcBorders>
              <w:top w:val="nil"/>
              <w:left w:val="nil"/>
              <w:bottom w:val="single" w:sz="4" w:space="0" w:color="auto"/>
              <w:right w:val="single" w:sz="4" w:space="0" w:color="auto"/>
            </w:tcBorders>
            <w:shd w:val="clear" w:color="auto" w:fill="auto"/>
            <w:noWrap/>
            <w:vAlign w:val="center"/>
            <w:hideMark/>
          </w:tcPr>
          <w:p w14:paraId="799A3029" w14:textId="77777777" w:rsidR="00664A59" w:rsidRPr="00630AF5" w:rsidRDefault="00664A59" w:rsidP="00664A59">
            <w:pPr>
              <w:jc w:val="left"/>
              <w:rPr>
                <w:rFonts w:ascii="Arial" w:hAnsi="Arial" w:cs="Arial"/>
                <w:b/>
                <w:bCs/>
                <w:sz w:val="16"/>
                <w:szCs w:val="16"/>
              </w:rPr>
            </w:pPr>
            <w:r w:rsidRPr="00630AF5">
              <w:rPr>
                <w:rFonts w:ascii="Arial" w:hAnsi="Arial" w:cs="Arial"/>
                <w:b/>
                <w:bCs/>
                <w:sz w:val="16"/>
                <w:szCs w:val="16"/>
              </w:rPr>
              <w:t> </w:t>
            </w:r>
          </w:p>
        </w:tc>
        <w:tc>
          <w:tcPr>
            <w:tcW w:w="715" w:type="dxa"/>
            <w:tcBorders>
              <w:top w:val="nil"/>
              <w:left w:val="nil"/>
              <w:bottom w:val="single" w:sz="4" w:space="0" w:color="auto"/>
              <w:right w:val="single" w:sz="4" w:space="0" w:color="auto"/>
            </w:tcBorders>
            <w:shd w:val="clear" w:color="auto" w:fill="auto"/>
            <w:noWrap/>
            <w:vAlign w:val="center"/>
            <w:hideMark/>
          </w:tcPr>
          <w:p w14:paraId="2B36812B"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899" w:type="dxa"/>
            <w:tcBorders>
              <w:top w:val="nil"/>
              <w:left w:val="nil"/>
              <w:bottom w:val="single" w:sz="4" w:space="0" w:color="auto"/>
              <w:right w:val="single" w:sz="4" w:space="0" w:color="auto"/>
            </w:tcBorders>
            <w:shd w:val="clear" w:color="auto" w:fill="auto"/>
            <w:noWrap/>
            <w:vAlign w:val="center"/>
            <w:hideMark/>
          </w:tcPr>
          <w:p w14:paraId="6506143A"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r>
      <w:tr w:rsidR="00664A59" w:rsidRPr="00630AF5" w14:paraId="59F60D03" w14:textId="77777777" w:rsidTr="006852CF">
        <w:trPr>
          <w:trHeight w:val="450"/>
        </w:trPr>
        <w:tc>
          <w:tcPr>
            <w:tcW w:w="2672" w:type="dxa"/>
            <w:tcBorders>
              <w:top w:val="nil"/>
              <w:left w:val="single" w:sz="4" w:space="0" w:color="auto"/>
              <w:bottom w:val="single" w:sz="4" w:space="0" w:color="auto"/>
              <w:right w:val="single" w:sz="4" w:space="0" w:color="auto"/>
            </w:tcBorders>
            <w:shd w:val="clear" w:color="000000" w:fill="F2F2F2"/>
            <w:vAlign w:val="center"/>
            <w:hideMark/>
          </w:tcPr>
          <w:p w14:paraId="634FC10B"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Industrial Cooling Water internal to buildings</w:t>
            </w:r>
          </w:p>
        </w:tc>
        <w:tc>
          <w:tcPr>
            <w:tcW w:w="670" w:type="dxa"/>
            <w:tcBorders>
              <w:top w:val="nil"/>
              <w:left w:val="nil"/>
              <w:bottom w:val="single" w:sz="4" w:space="0" w:color="auto"/>
              <w:right w:val="single" w:sz="4" w:space="0" w:color="auto"/>
            </w:tcBorders>
            <w:shd w:val="clear" w:color="000000" w:fill="F2F2F2"/>
            <w:noWrap/>
            <w:vAlign w:val="center"/>
            <w:hideMark/>
          </w:tcPr>
          <w:p w14:paraId="05AD9F29"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000000" w:fill="F2F2F2"/>
            <w:noWrap/>
            <w:vAlign w:val="center"/>
            <w:hideMark/>
          </w:tcPr>
          <w:p w14:paraId="70BFAB67"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000000" w:fill="F2F2F2"/>
            <w:noWrap/>
            <w:vAlign w:val="center"/>
            <w:hideMark/>
          </w:tcPr>
          <w:p w14:paraId="041F8183"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000000" w:fill="F2F2F2"/>
            <w:noWrap/>
            <w:vAlign w:val="center"/>
            <w:hideMark/>
          </w:tcPr>
          <w:p w14:paraId="47B83211"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006587DA"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52196939"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33E67DEF"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X</w:t>
            </w:r>
          </w:p>
        </w:tc>
        <w:tc>
          <w:tcPr>
            <w:tcW w:w="643" w:type="dxa"/>
            <w:tcBorders>
              <w:top w:val="nil"/>
              <w:left w:val="nil"/>
              <w:bottom w:val="single" w:sz="4" w:space="0" w:color="auto"/>
              <w:right w:val="single" w:sz="4" w:space="0" w:color="auto"/>
            </w:tcBorders>
            <w:shd w:val="clear" w:color="000000" w:fill="F2F2F2"/>
            <w:noWrap/>
            <w:vAlign w:val="center"/>
            <w:hideMark/>
          </w:tcPr>
          <w:p w14:paraId="2C7A13F7"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43" w:type="dxa"/>
            <w:tcBorders>
              <w:top w:val="nil"/>
              <w:left w:val="nil"/>
              <w:bottom w:val="single" w:sz="4" w:space="0" w:color="auto"/>
              <w:right w:val="single" w:sz="4" w:space="0" w:color="auto"/>
            </w:tcBorders>
            <w:shd w:val="clear" w:color="000000" w:fill="F2F2F2"/>
            <w:noWrap/>
            <w:vAlign w:val="center"/>
            <w:hideMark/>
          </w:tcPr>
          <w:p w14:paraId="625CB1E9"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192226EA"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715" w:type="dxa"/>
            <w:tcBorders>
              <w:top w:val="nil"/>
              <w:left w:val="nil"/>
              <w:bottom w:val="single" w:sz="4" w:space="0" w:color="auto"/>
              <w:right w:val="single" w:sz="4" w:space="0" w:color="auto"/>
            </w:tcBorders>
            <w:shd w:val="clear" w:color="000000" w:fill="F2F2F2"/>
            <w:noWrap/>
            <w:vAlign w:val="center"/>
            <w:hideMark/>
          </w:tcPr>
          <w:p w14:paraId="4E3BAEBB"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899" w:type="dxa"/>
            <w:tcBorders>
              <w:top w:val="nil"/>
              <w:left w:val="nil"/>
              <w:bottom w:val="single" w:sz="4" w:space="0" w:color="auto"/>
              <w:right w:val="single" w:sz="4" w:space="0" w:color="auto"/>
            </w:tcBorders>
            <w:shd w:val="clear" w:color="000000" w:fill="F2F2F2"/>
            <w:noWrap/>
            <w:vAlign w:val="center"/>
            <w:hideMark/>
          </w:tcPr>
          <w:p w14:paraId="62AB1FF6"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r>
      <w:tr w:rsidR="00664A59" w:rsidRPr="00630AF5" w14:paraId="4A0CA764" w14:textId="77777777" w:rsidTr="006852CF">
        <w:trPr>
          <w:trHeight w:val="450"/>
        </w:trPr>
        <w:tc>
          <w:tcPr>
            <w:tcW w:w="2672" w:type="dxa"/>
            <w:tcBorders>
              <w:top w:val="nil"/>
              <w:left w:val="single" w:sz="4" w:space="0" w:color="auto"/>
              <w:bottom w:val="single" w:sz="4" w:space="0" w:color="auto"/>
              <w:right w:val="single" w:sz="4" w:space="0" w:color="auto"/>
            </w:tcBorders>
            <w:shd w:val="clear" w:color="auto" w:fill="auto"/>
            <w:vAlign w:val="center"/>
            <w:hideMark/>
          </w:tcPr>
          <w:p w14:paraId="4F5E1477"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Inner Pipe of Vacuum Insulated Cryogenic Piping</w:t>
            </w:r>
          </w:p>
        </w:tc>
        <w:tc>
          <w:tcPr>
            <w:tcW w:w="670" w:type="dxa"/>
            <w:tcBorders>
              <w:top w:val="nil"/>
              <w:left w:val="nil"/>
              <w:bottom w:val="single" w:sz="4" w:space="0" w:color="auto"/>
              <w:right w:val="single" w:sz="4" w:space="0" w:color="auto"/>
            </w:tcBorders>
            <w:shd w:val="clear" w:color="auto" w:fill="auto"/>
            <w:noWrap/>
            <w:vAlign w:val="center"/>
            <w:hideMark/>
          </w:tcPr>
          <w:p w14:paraId="6743F40B"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auto" w:fill="auto"/>
            <w:noWrap/>
            <w:vAlign w:val="center"/>
            <w:hideMark/>
          </w:tcPr>
          <w:p w14:paraId="34F62988"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X</w:t>
            </w:r>
          </w:p>
        </w:tc>
        <w:tc>
          <w:tcPr>
            <w:tcW w:w="750" w:type="dxa"/>
            <w:tcBorders>
              <w:top w:val="nil"/>
              <w:left w:val="nil"/>
              <w:bottom w:val="single" w:sz="4" w:space="0" w:color="auto"/>
              <w:right w:val="single" w:sz="4" w:space="0" w:color="auto"/>
            </w:tcBorders>
            <w:shd w:val="clear" w:color="auto" w:fill="auto"/>
            <w:noWrap/>
            <w:vAlign w:val="center"/>
            <w:hideMark/>
          </w:tcPr>
          <w:p w14:paraId="62A41095"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auto" w:fill="auto"/>
            <w:noWrap/>
            <w:vAlign w:val="center"/>
            <w:hideMark/>
          </w:tcPr>
          <w:p w14:paraId="4B1D1D96"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3704EE31"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53329A74"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575C2703"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43" w:type="dxa"/>
            <w:tcBorders>
              <w:top w:val="nil"/>
              <w:left w:val="nil"/>
              <w:bottom w:val="single" w:sz="4" w:space="0" w:color="auto"/>
              <w:right w:val="single" w:sz="4" w:space="0" w:color="auto"/>
            </w:tcBorders>
            <w:shd w:val="clear" w:color="auto" w:fill="auto"/>
            <w:noWrap/>
            <w:vAlign w:val="center"/>
            <w:hideMark/>
          </w:tcPr>
          <w:p w14:paraId="055173E3"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43" w:type="dxa"/>
            <w:tcBorders>
              <w:top w:val="nil"/>
              <w:left w:val="nil"/>
              <w:bottom w:val="single" w:sz="4" w:space="0" w:color="auto"/>
              <w:right w:val="single" w:sz="4" w:space="0" w:color="auto"/>
            </w:tcBorders>
            <w:shd w:val="clear" w:color="auto" w:fill="auto"/>
            <w:noWrap/>
            <w:vAlign w:val="center"/>
            <w:hideMark/>
          </w:tcPr>
          <w:p w14:paraId="20D77E1E"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060E16A6"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715" w:type="dxa"/>
            <w:tcBorders>
              <w:top w:val="nil"/>
              <w:left w:val="nil"/>
              <w:bottom w:val="single" w:sz="4" w:space="0" w:color="auto"/>
              <w:right w:val="single" w:sz="4" w:space="0" w:color="auto"/>
            </w:tcBorders>
            <w:shd w:val="clear" w:color="auto" w:fill="auto"/>
            <w:noWrap/>
            <w:vAlign w:val="center"/>
            <w:hideMark/>
          </w:tcPr>
          <w:p w14:paraId="6587984C"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899" w:type="dxa"/>
            <w:tcBorders>
              <w:top w:val="nil"/>
              <w:left w:val="nil"/>
              <w:bottom w:val="single" w:sz="4" w:space="0" w:color="auto"/>
              <w:right w:val="single" w:sz="4" w:space="0" w:color="auto"/>
            </w:tcBorders>
            <w:shd w:val="clear" w:color="auto" w:fill="auto"/>
            <w:noWrap/>
            <w:vAlign w:val="center"/>
            <w:hideMark/>
          </w:tcPr>
          <w:p w14:paraId="1DEA8C14"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r>
      <w:tr w:rsidR="00664A59" w:rsidRPr="00630AF5" w14:paraId="6DA1A0F2" w14:textId="77777777" w:rsidTr="006852CF">
        <w:trPr>
          <w:trHeight w:val="300"/>
        </w:trPr>
        <w:tc>
          <w:tcPr>
            <w:tcW w:w="2672" w:type="dxa"/>
            <w:tcBorders>
              <w:top w:val="nil"/>
              <w:left w:val="single" w:sz="4" w:space="0" w:color="auto"/>
              <w:bottom w:val="single" w:sz="4" w:space="0" w:color="auto"/>
              <w:right w:val="single" w:sz="4" w:space="0" w:color="auto"/>
            </w:tcBorders>
            <w:shd w:val="clear" w:color="000000" w:fill="F2F2F2"/>
            <w:vAlign w:val="center"/>
            <w:hideMark/>
          </w:tcPr>
          <w:p w14:paraId="627E9625"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Low Conductivity Water</w:t>
            </w:r>
          </w:p>
        </w:tc>
        <w:tc>
          <w:tcPr>
            <w:tcW w:w="670" w:type="dxa"/>
            <w:tcBorders>
              <w:top w:val="nil"/>
              <w:left w:val="nil"/>
              <w:bottom w:val="single" w:sz="4" w:space="0" w:color="auto"/>
              <w:right w:val="single" w:sz="4" w:space="0" w:color="auto"/>
            </w:tcBorders>
            <w:shd w:val="clear" w:color="000000" w:fill="F2F2F2"/>
            <w:noWrap/>
            <w:vAlign w:val="center"/>
            <w:hideMark/>
          </w:tcPr>
          <w:p w14:paraId="2D52FC15"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000000" w:fill="F2F2F2"/>
            <w:noWrap/>
            <w:vAlign w:val="center"/>
            <w:hideMark/>
          </w:tcPr>
          <w:p w14:paraId="639D8805"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X</w:t>
            </w:r>
          </w:p>
        </w:tc>
        <w:tc>
          <w:tcPr>
            <w:tcW w:w="750" w:type="dxa"/>
            <w:tcBorders>
              <w:top w:val="nil"/>
              <w:left w:val="nil"/>
              <w:bottom w:val="single" w:sz="4" w:space="0" w:color="auto"/>
              <w:right w:val="single" w:sz="4" w:space="0" w:color="auto"/>
            </w:tcBorders>
            <w:shd w:val="clear" w:color="000000" w:fill="F2F2F2"/>
            <w:noWrap/>
            <w:vAlign w:val="center"/>
            <w:hideMark/>
          </w:tcPr>
          <w:p w14:paraId="2D781237"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X</w:t>
            </w:r>
          </w:p>
        </w:tc>
        <w:tc>
          <w:tcPr>
            <w:tcW w:w="750" w:type="dxa"/>
            <w:tcBorders>
              <w:top w:val="nil"/>
              <w:left w:val="nil"/>
              <w:bottom w:val="single" w:sz="4" w:space="0" w:color="auto"/>
              <w:right w:val="single" w:sz="4" w:space="0" w:color="auto"/>
            </w:tcBorders>
            <w:shd w:val="clear" w:color="000000" w:fill="F2F2F2"/>
            <w:noWrap/>
            <w:vAlign w:val="center"/>
            <w:hideMark/>
          </w:tcPr>
          <w:p w14:paraId="725F9F1F"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59684B9E"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1129C0D9"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09D7ED26"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43" w:type="dxa"/>
            <w:tcBorders>
              <w:top w:val="nil"/>
              <w:left w:val="nil"/>
              <w:bottom w:val="single" w:sz="4" w:space="0" w:color="auto"/>
              <w:right w:val="single" w:sz="4" w:space="0" w:color="auto"/>
            </w:tcBorders>
            <w:shd w:val="clear" w:color="000000" w:fill="F2F2F2"/>
            <w:noWrap/>
            <w:vAlign w:val="center"/>
            <w:hideMark/>
          </w:tcPr>
          <w:p w14:paraId="3BB173A4"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43" w:type="dxa"/>
            <w:tcBorders>
              <w:top w:val="nil"/>
              <w:left w:val="nil"/>
              <w:bottom w:val="single" w:sz="4" w:space="0" w:color="auto"/>
              <w:right w:val="single" w:sz="4" w:space="0" w:color="auto"/>
            </w:tcBorders>
            <w:shd w:val="clear" w:color="000000" w:fill="F2F2F2"/>
            <w:noWrap/>
            <w:vAlign w:val="center"/>
            <w:hideMark/>
          </w:tcPr>
          <w:p w14:paraId="21AE3432"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33151EEF"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715" w:type="dxa"/>
            <w:tcBorders>
              <w:top w:val="nil"/>
              <w:left w:val="nil"/>
              <w:bottom w:val="single" w:sz="4" w:space="0" w:color="auto"/>
              <w:right w:val="single" w:sz="4" w:space="0" w:color="auto"/>
            </w:tcBorders>
            <w:shd w:val="clear" w:color="000000" w:fill="F2F2F2"/>
            <w:noWrap/>
            <w:vAlign w:val="center"/>
            <w:hideMark/>
          </w:tcPr>
          <w:p w14:paraId="4C507637"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899" w:type="dxa"/>
            <w:tcBorders>
              <w:top w:val="nil"/>
              <w:left w:val="nil"/>
              <w:bottom w:val="single" w:sz="4" w:space="0" w:color="auto"/>
              <w:right w:val="single" w:sz="4" w:space="0" w:color="auto"/>
            </w:tcBorders>
            <w:shd w:val="clear" w:color="000000" w:fill="F2F2F2"/>
            <w:noWrap/>
            <w:vAlign w:val="center"/>
            <w:hideMark/>
          </w:tcPr>
          <w:p w14:paraId="45D3E915"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r>
      <w:tr w:rsidR="00664A59" w:rsidRPr="00630AF5" w14:paraId="0AED0268" w14:textId="77777777" w:rsidTr="006852CF">
        <w:trPr>
          <w:trHeight w:val="300"/>
        </w:trPr>
        <w:tc>
          <w:tcPr>
            <w:tcW w:w="2672" w:type="dxa"/>
            <w:tcBorders>
              <w:top w:val="nil"/>
              <w:left w:val="single" w:sz="4" w:space="0" w:color="auto"/>
              <w:bottom w:val="single" w:sz="4" w:space="0" w:color="auto"/>
              <w:right w:val="single" w:sz="4" w:space="0" w:color="auto"/>
            </w:tcBorders>
            <w:shd w:val="clear" w:color="auto" w:fill="auto"/>
            <w:vAlign w:val="center"/>
            <w:hideMark/>
          </w:tcPr>
          <w:p w14:paraId="6CA84757"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Non-flammable Scintillator</w:t>
            </w:r>
          </w:p>
        </w:tc>
        <w:tc>
          <w:tcPr>
            <w:tcW w:w="670" w:type="dxa"/>
            <w:tcBorders>
              <w:top w:val="nil"/>
              <w:left w:val="nil"/>
              <w:bottom w:val="single" w:sz="4" w:space="0" w:color="auto"/>
              <w:right w:val="single" w:sz="4" w:space="0" w:color="auto"/>
            </w:tcBorders>
            <w:shd w:val="clear" w:color="auto" w:fill="auto"/>
            <w:noWrap/>
            <w:vAlign w:val="bottom"/>
            <w:hideMark/>
          </w:tcPr>
          <w:p w14:paraId="0EC5D64F"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750" w:type="dxa"/>
            <w:tcBorders>
              <w:top w:val="nil"/>
              <w:left w:val="nil"/>
              <w:bottom w:val="single" w:sz="4" w:space="0" w:color="auto"/>
              <w:right w:val="single" w:sz="4" w:space="0" w:color="auto"/>
            </w:tcBorders>
            <w:shd w:val="clear" w:color="auto" w:fill="auto"/>
            <w:noWrap/>
            <w:vAlign w:val="bottom"/>
            <w:hideMark/>
          </w:tcPr>
          <w:p w14:paraId="56BB585C"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750" w:type="dxa"/>
            <w:tcBorders>
              <w:top w:val="nil"/>
              <w:left w:val="nil"/>
              <w:bottom w:val="single" w:sz="4" w:space="0" w:color="auto"/>
              <w:right w:val="single" w:sz="4" w:space="0" w:color="auto"/>
            </w:tcBorders>
            <w:shd w:val="clear" w:color="auto" w:fill="auto"/>
            <w:noWrap/>
            <w:vAlign w:val="bottom"/>
            <w:hideMark/>
          </w:tcPr>
          <w:p w14:paraId="6C399C15"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750" w:type="dxa"/>
            <w:tcBorders>
              <w:top w:val="nil"/>
              <w:left w:val="nil"/>
              <w:bottom w:val="single" w:sz="4" w:space="0" w:color="auto"/>
              <w:right w:val="single" w:sz="4" w:space="0" w:color="auto"/>
            </w:tcBorders>
            <w:shd w:val="clear" w:color="auto" w:fill="auto"/>
            <w:noWrap/>
            <w:vAlign w:val="center"/>
            <w:hideMark/>
          </w:tcPr>
          <w:p w14:paraId="7925C996"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X</w:t>
            </w:r>
          </w:p>
        </w:tc>
        <w:tc>
          <w:tcPr>
            <w:tcW w:w="670" w:type="dxa"/>
            <w:tcBorders>
              <w:top w:val="nil"/>
              <w:left w:val="nil"/>
              <w:bottom w:val="single" w:sz="4" w:space="0" w:color="auto"/>
              <w:right w:val="single" w:sz="4" w:space="0" w:color="auto"/>
            </w:tcBorders>
            <w:shd w:val="clear" w:color="auto" w:fill="auto"/>
            <w:noWrap/>
            <w:vAlign w:val="bottom"/>
            <w:hideMark/>
          </w:tcPr>
          <w:p w14:paraId="39B3785A"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70" w:type="dxa"/>
            <w:tcBorders>
              <w:top w:val="nil"/>
              <w:left w:val="nil"/>
              <w:bottom w:val="single" w:sz="4" w:space="0" w:color="auto"/>
              <w:right w:val="single" w:sz="4" w:space="0" w:color="auto"/>
            </w:tcBorders>
            <w:shd w:val="clear" w:color="auto" w:fill="auto"/>
            <w:noWrap/>
            <w:vAlign w:val="bottom"/>
            <w:hideMark/>
          </w:tcPr>
          <w:p w14:paraId="351CEE16"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70" w:type="dxa"/>
            <w:tcBorders>
              <w:top w:val="nil"/>
              <w:left w:val="nil"/>
              <w:bottom w:val="single" w:sz="4" w:space="0" w:color="auto"/>
              <w:right w:val="single" w:sz="4" w:space="0" w:color="auto"/>
            </w:tcBorders>
            <w:shd w:val="clear" w:color="auto" w:fill="auto"/>
            <w:noWrap/>
            <w:vAlign w:val="bottom"/>
            <w:hideMark/>
          </w:tcPr>
          <w:p w14:paraId="31E69038"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43" w:type="dxa"/>
            <w:tcBorders>
              <w:top w:val="nil"/>
              <w:left w:val="nil"/>
              <w:bottom w:val="single" w:sz="4" w:space="0" w:color="auto"/>
              <w:right w:val="single" w:sz="4" w:space="0" w:color="auto"/>
            </w:tcBorders>
            <w:shd w:val="clear" w:color="auto" w:fill="auto"/>
            <w:noWrap/>
            <w:vAlign w:val="bottom"/>
            <w:hideMark/>
          </w:tcPr>
          <w:p w14:paraId="75378018"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43" w:type="dxa"/>
            <w:tcBorders>
              <w:top w:val="nil"/>
              <w:left w:val="nil"/>
              <w:bottom w:val="single" w:sz="4" w:space="0" w:color="auto"/>
              <w:right w:val="single" w:sz="4" w:space="0" w:color="auto"/>
            </w:tcBorders>
            <w:shd w:val="clear" w:color="auto" w:fill="auto"/>
            <w:noWrap/>
            <w:vAlign w:val="bottom"/>
            <w:hideMark/>
          </w:tcPr>
          <w:p w14:paraId="6D3A0B0F"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70" w:type="dxa"/>
            <w:tcBorders>
              <w:top w:val="nil"/>
              <w:left w:val="nil"/>
              <w:bottom w:val="single" w:sz="4" w:space="0" w:color="auto"/>
              <w:right w:val="single" w:sz="4" w:space="0" w:color="auto"/>
            </w:tcBorders>
            <w:shd w:val="clear" w:color="auto" w:fill="auto"/>
            <w:noWrap/>
            <w:vAlign w:val="bottom"/>
            <w:hideMark/>
          </w:tcPr>
          <w:p w14:paraId="66C71F7B"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715" w:type="dxa"/>
            <w:tcBorders>
              <w:top w:val="nil"/>
              <w:left w:val="nil"/>
              <w:bottom w:val="single" w:sz="4" w:space="0" w:color="auto"/>
              <w:right w:val="single" w:sz="4" w:space="0" w:color="auto"/>
            </w:tcBorders>
            <w:shd w:val="clear" w:color="auto" w:fill="auto"/>
            <w:noWrap/>
            <w:vAlign w:val="bottom"/>
            <w:hideMark/>
          </w:tcPr>
          <w:p w14:paraId="000F9438"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899" w:type="dxa"/>
            <w:tcBorders>
              <w:top w:val="nil"/>
              <w:left w:val="nil"/>
              <w:bottom w:val="single" w:sz="4" w:space="0" w:color="auto"/>
              <w:right w:val="single" w:sz="4" w:space="0" w:color="auto"/>
            </w:tcBorders>
            <w:shd w:val="clear" w:color="auto" w:fill="auto"/>
            <w:noWrap/>
            <w:vAlign w:val="bottom"/>
            <w:hideMark/>
          </w:tcPr>
          <w:p w14:paraId="70B5D659"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r>
      <w:tr w:rsidR="00664A59" w:rsidRPr="00630AF5" w14:paraId="2F8F6C3E" w14:textId="77777777" w:rsidTr="006852CF">
        <w:trPr>
          <w:trHeight w:val="300"/>
        </w:trPr>
        <w:tc>
          <w:tcPr>
            <w:tcW w:w="2672" w:type="dxa"/>
            <w:tcBorders>
              <w:top w:val="nil"/>
              <w:left w:val="single" w:sz="4" w:space="0" w:color="auto"/>
              <w:bottom w:val="single" w:sz="4" w:space="0" w:color="auto"/>
              <w:right w:val="single" w:sz="4" w:space="0" w:color="auto"/>
            </w:tcBorders>
            <w:shd w:val="clear" w:color="000000" w:fill="F2F2F2"/>
            <w:vAlign w:val="center"/>
            <w:hideMark/>
          </w:tcPr>
          <w:p w14:paraId="41820A73"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Pond Water Cooling Systems</w:t>
            </w:r>
          </w:p>
        </w:tc>
        <w:tc>
          <w:tcPr>
            <w:tcW w:w="670" w:type="dxa"/>
            <w:tcBorders>
              <w:top w:val="nil"/>
              <w:left w:val="nil"/>
              <w:bottom w:val="single" w:sz="4" w:space="0" w:color="auto"/>
              <w:right w:val="single" w:sz="4" w:space="0" w:color="auto"/>
            </w:tcBorders>
            <w:shd w:val="clear" w:color="000000" w:fill="F2F2F2"/>
            <w:noWrap/>
            <w:vAlign w:val="center"/>
            <w:hideMark/>
          </w:tcPr>
          <w:p w14:paraId="34D7C03C"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000000" w:fill="F2F2F2"/>
            <w:noWrap/>
            <w:vAlign w:val="center"/>
            <w:hideMark/>
          </w:tcPr>
          <w:p w14:paraId="53F68B32"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000000" w:fill="F2F2F2"/>
            <w:noWrap/>
            <w:vAlign w:val="center"/>
            <w:hideMark/>
          </w:tcPr>
          <w:p w14:paraId="3446EF5B"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000000" w:fill="F2F2F2"/>
            <w:noWrap/>
            <w:vAlign w:val="center"/>
            <w:hideMark/>
          </w:tcPr>
          <w:p w14:paraId="20594902"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1C528821"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253D0885"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317CA870"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X</w:t>
            </w:r>
          </w:p>
        </w:tc>
        <w:tc>
          <w:tcPr>
            <w:tcW w:w="643" w:type="dxa"/>
            <w:tcBorders>
              <w:top w:val="nil"/>
              <w:left w:val="nil"/>
              <w:bottom w:val="single" w:sz="4" w:space="0" w:color="auto"/>
              <w:right w:val="single" w:sz="4" w:space="0" w:color="auto"/>
            </w:tcBorders>
            <w:shd w:val="clear" w:color="000000" w:fill="F2F2F2"/>
            <w:noWrap/>
            <w:vAlign w:val="center"/>
            <w:hideMark/>
          </w:tcPr>
          <w:p w14:paraId="1656AD87"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43" w:type="dxa"/>
            <w:tcBorders>
              <w:top w:val="nil"/>
              <w:left w:val="nil"/>
              <w:bottom w:val="single" w:sz="4" w:space="0" w:color="auto"/>
              <w:right w:val="single" w:sz="4" w:space="0" w:color="auto"/>
            </w:tcBorders>
            <w:shd w:val="clear" w:color="000000" w:fill="F2F2F2"/>
            <w:noWrap/>
            <w:vAlign w:val="center"/>
            <w:hideMark/>
          </w:tcPr>
          <w:p w14:paraId="164BC98B"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747FA77E"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715" w:type="dxa"/>
            <w:tcBorders>
              <w:top w:val="nil"/>
              <w:left w:val="nil"/>
              <w:bottom w:val="single" w:sz="4" w:space="0" w:color="auto"/>
              <w:right w:val="single" w:sz="4" w:space="0" w:color="auto"/>
            </w:tcBorders>
            <w:shd w:val="clear" w:color="000000" w:fill="F2F2F2"/>
            <w:noWrap/>
            <w:vAlign w:val="center"/>
            <w:hideMark/>
          </w:tcPr>
          <w:p w14:paraId="60499059"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899" w:type="dxa"/>
            <w:tcBorders>
              <w:top w:val="nil"/>
              <w:left w:val="nil"/>
              <w:bottom w:val="single" w:sz="4" w:space="0" w:color="auto"/>
              <w:right w:val="single" w:sz="4" w:space="0" w:color="auto"/>
            </w:tcBorders>
            <w:shd w:val="clear" w:color="000000" w:fill="F2F2F2"/>
            <w:noWrap/>
            <w:vAlign w:val="center"/>
            <w:hideMark/>
          </w:tcPr>
          <w:p w14:paraId="01337EAD"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r>
      <w:tr w:rsidR="00664A59" w:rsidRPr="00630AF5" w14:paraId="43CF7A99" w14:textId="77777777" w:rsidTr="006852CF">
        <w:trPr>
          <w:trHeight w:val="300"/>
        </w:trPr>
        <w:tc>
          <w:tcPr>
            <w:tcW w:w="2672" w:type="dxa"/>
            <w:tcBorders>
              <w:top w:val="nil"/>
              <w:left w:val="single" w:sz="4" w:space="0" w:color="auto"/>
              <w:bottom w:val="single" w:sz="4" w:space="0" w:color="auto"/>
              <w:right w:val="single" w:sz="4" w:space="0" w:color="auto"/>
            </w:tcBorders>
            <w:shd w:val="clear" w:color="auto" w:fill="auto"/>
            <w:vAlign w:val="center"/>
            <w:hideMark/>
          </w:tcPr>
          <w:p w14:paraId="2C38659C"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Radioactive Water</w:t>
            </w:r>
          </w:p>
        </w:tc>
        <w:tc>
          <w:tcPr>
            <w:tcW w:w="670" w:type="dxa"/>
            <w:tcBorders>
              <w:top w:val="nil"/>
              <w:left w:val="nil"/>
              <w:bottom w:val="single" w:sz="4" w:space="0" w:color="auto"/>
              <w:right w:val="single" w:sz="4" w:space="0" w:color="auto"/>
            </w:tcBorders>
            <w:shd w:val="clear" w:color="auto" w:fill="auto"/>
            <w:noWrap/>
            <w:vAlign w:val="center"/>
            <w:hideMark/>
          </w:tcPr>
          <w:p w14:paraId="0A9EE3E9"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auto" w:fill="auto"/>
            <w:noWrap/>
            <w:vAlign w:val="center"/>
            <w:hideMark/>
          </w:tcPr>
          <w:p w14:paraId="0C9A0F64"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X</w:t>
            </w:r>
          </w:p>
        </w:tc>
        <w:tc>
          <w:tcPr>
            <w:tcW w:w="750" w:type="dxa"/>
            <w:tcBorders>
              <w:top w:val="nil"/>
              <w:left w:val="nil"/>
              <w:bottom w:val="single" w:sz="4" w:space="0" w:color="auto"/>
              <w:right w:val="single" w:sz="4" w:space="0" w:color="auto"/>
            </w:tcBorders>
            <w:shd w:val="clear" w:color="auto" w:fill="auto"/>
            <w:noWrap/>
            <w:vAlign w:val="center"/>
            <w:hideMark/>
          </w:tcPr>
          <w:p w14:paraId="0D4D31D5"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auto" w:fill="auto"/>
            <w:noWrap/>
            <w:vAlign w:val="center"/>
            <w:hideMark/>
          </w:tcPr>
          <w:p w14:paraId="657D6093"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15EEE5B2"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08EEAA3F"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4705D86D"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43" w:type="dxa"/>
            <w:tcBorders>
              <w:top w:val="nil"/>
              <w:left w:val="nil"/>
              <w:bottom w:val="single" w:sz="4" w:space="0" w:color="auto"/>
              <w:right w:val="single" w:sz="4" w:space="0" w:color="auto"/>
            </w:tcBorders>
            <w:shd w:val="clear" w:color="auto" w:fill="auto"/>
            <w:noWrap/>
            <w:vAlign w:val="center"/>
            <w:hideMark/>
          </w:tcPr>
          <w:p w14:paraId="464CA783"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43" w:type="dxa"/>
            <w:tcBorders>
              <w:top w:val="nil"/>
              <w:left w:val="nil"/>
              <w:bottom w:val="single" w:sz="4" w:space="0" w:color="auto"/>
              <w:right w:val="single" w:sz="4" w:space="0" w:color="auto"/>
            </w:tcBorders>
            <w:shd w:val="clear" w:color="auto" w:fill="auto"/>
            <w:noWrap/>
            <w:vAlign w:val="center"/>
            <w:hideMark/>
          </w:tcPr>
          <w:p w14:paraId="05C3253C"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2A781DB4"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715" w:type="dxa"/>
            <w:tcBorders>
              <w:top w:val="nil"/>
              <w:left w:val="nil"/>
              <w:bottom w:val="single" w:sz="4" w:space="0" w:color="auto"/>
              <w:right w:val="single" w:sz="4" w:space="0" w:color="auto"/>
            </w:tcBorders>
            <w:shd w:val="clear" w:color="auto" w:fill="auto"/>
            <w:noWrap/>
            <w:vAlign w:val="center"/>
            <w:hideMark/>
          </w:tcPr>
          <w:p w14:paraId="5D1850FD"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899" w:type="dxa"/>
            <w:tcBorders>
              <w:top w:val="nil"/>
              <w:left w:val="nil"/>
              <w:bottom w:val="single" w:sz="4" w:space="0" w:color="auto"/>
              <w:right w:val="single" w:sz="4" w:space="0" w:color="auto"/>
            </w:tcBorders>
            <w:shd w:val="clear" w:color="auto" w:fill="auto"/>
            <w:noWrap/>
            <w:vAlign w:val="center"/>
            <w:hideMark/>
          </w:tcPr>
          <w:p w14:paraId="08E7E882"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r>
      <w:tr w:rsidR="00664A59" w:rsidRPr="00630AF5" w14:paraId="1AAC4736" w14:textId="77777777" w:rsidTr="006852CF">
        <w:trPr>
          <w:trHeight w:val="300"/>
        </w:trPr>
        <w:tc>
          <w:tcPr>
            <w:tcW w:w="2672" w:type="dxa"/>
            <w:tcBorders>
              <w:top w:val="nil"/>
              <w:left w:val="single" w:sz="4" w:space="0" w:color="auto"/>
              <w:bottom w:val="single" w:sz="4" w:space="0" w:color="auto"/>
              <w:right w:val="single" w:sz="4" w:space="0" w:color="auto"/>
            </w:tcBorders>
            <w:shd w:val="clear" w:color="000000" w:fill="F2F2F2"/>
            <w:vAlign w:val="center"/>
            <w:hideMark/>
          </w:tcPr>
          <w:p w14:paraId="099F2257"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Refrigerant for HVAC</w:t>
            </w:r>
          </w:p>
        </w:tc>
        <w:tc>
          <w:tcPr>
            <w:tcW w:w="670" w:type="dxa"/>
            <w:tcBorders>
              <w:top w:val="nil"/>
              <w:left w:val="nil"/>
              <w:bottom w:val="single" w:sz="4" w:space="0" w:color="auto"/>
              <w:right w:val="single" w:sz="4" w:space="0" w:color="auto"/>
            </w:tcBorders>
            <w:shd w:val="clear" w:color="000000" w:fill="F2F2F2"/>
            <w:noWrap/>
            <w:vAlign w:val="center"/>
            <w:hideMark/>
          </w:tcPr>
          <w:p w14:paraId="38F52684"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000000" w:fill="F2F2F2"/>
            <w:noWrap/>
            <w:vAlign w:val="center"/>
            <w:hideMark/>
          </w:tcPr>
          <w:p w14:paraId="2FD377A9"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000000" w:fill="F2F2F2"/>
            <w:noWrap/>
            <w:vAlign w:val="center"/>
            <w:hideMark/>
          </w:tcPr>
          <w:p w14:paraId="5EA262D6"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000000" w:fill="F2F2F2"/>
            <w:noWrap/>
            <w:vAlign w:val="center"/>
            <w:hideMark/>
          </w:tcPr>
          <w:p w14:paraId="16B6A0C8"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7742E7DA"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X</w:t>
            </w:r>
          </w:p>
        </w:tc>
        <w:tc>
          <w:tcPr>
            <w:tcW w:w="670" w:type="dxa"/>
            <w:tcBorders>
              <w:top w:val="nil"/>
              <w:left w:val="nil"/>
              <w:bottom w:val="single" w:sz="4" w:space="0" w:color="auto"/>
              <w:right w:val="single" w:sz="4" w:space="0" w:color="auto"/>
            </w:tcBorders>
            <w:shd w:val="clear" w:color="000000" w:fill="F2F2F2"/>
            <w:noWrap/>
            <w:vAlign w:val="center"/>
            <w:hideMark/>
          </w:tcPr>
          <w:p w14:paraId="5CC5962C"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231EF91E"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43" w:type="dxa"/>
            <w:tcBorders>
              <w:top w:val="nil"/>
              <w:left w:val="nil"/>
              <w:bottom w:val="single" w:sz="4" w:space="0" w:color="auto"/>
              <w:right w:val="single" w:sz="4" w:space="0" w:color="auto"/>
            </w:tcBorders>
            <w:shd w:val="clear" w:color="000000" w:fill="F2F2F2"/>
            <w:noWrap/>
            <w:vAlign w:val="center"/>
            <w:hideMark/>
          </w:tcPr>
          <w:p w14:paraId="7647B349"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43" w:type="dxa"/>
            <w:tcBorders>
              <w:top w:val="nil"/>
              <w:left w:val="nil"/>
              <w:bottom w:val="single" w:sz="4" w:space="0" w:color="auto"/>
              <w:right w:val="single" w:sz="4" w:space="0" w:color="auto"/>
            </w:tcBorders>
            <w:shd w:val="clear" w:color="000000" w:fill="F2F2F2"/>
            <w:noWrap/>
            <w:vAlign w:val="center"/>
            <w:hideMark/>
          </w:tcPr>
          <w:p w14:paraId="37B5EAFC"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59049BF0"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715" w:type="dxa"/>
            <w:tcBorders>
              <w:top w:val="nil"/>
              <w:left w:val="nil"/>
              <w:bottom w:val="single" w:sz="4" w:space="0" w:color="auto"/>
              <w:right w:val="single" w:sz="4" w:space="0" w:color="auto"/>
            </w:tcBorders>
            <w:shd w:val="clear" w:color="000000" w:fill="F2F2F2"/>
            <w:noWrap/>
            <w:vAlign w:val="center"/>
            <w:hideMark/>
          </w:tcPr>
          <w:p w14:paraId="20DF3097"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899" w:type="dxa"/>
            <w:tcBorders>
              <w:top w:val="nil"/>
              <w:left w:val="nil"/>
              <w:bottom w:val="single" w:sz="4" w:space="0" w:color="auto"/>
              <w:right w:val="single" w:sz="4" w:space="0" w:color="auto"/>
            </w:tcBorders>
            <w:shd w:val="clear" w:color="000000" w:fill="F2F2F2"/>
            <w:noWrap/>
            <w:vAlign w:val="center"/>
            <w:hideMark/>
          </w:tcPr>
          <w:p w14:paraId="2D57C1A3"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r>
      <w:tr w:rsidR="00664A59" w:rsidRPr="00630AF5" w14:paraId="2F8BE257" w14:textId="77777777" w:rsidTr="006852CF">
        <w:trPr>
          <w:trHeight w:val="300"/>
        </w:trPr>
        <w:tc>
          <w:tcPr>
            <w:tcW w:w="2672" w:type="dxa"/>
            <w:tcBorders>
              <w:top w:val="nil"/>
              <w:left w:val="single" w:sz="4" w:space="0" w:color="auto"/>
              <w:bottom w:val="single" w:sz="4" w:space="0" w:color="auto"/>
              <w:right w:val="single" w:sz="4" w:space="0" w:color="auto"/>
            </w:tcBorders>
            <w:shd w:val="clear" w:color="auto" w:fill="auto"/>
            <w:vAlign w:val="center"/>
            <w:hideMark/>
          </w:tcPr>
          <w:p w14:paraId="5E34908C"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Refrigerant for Process Systems</w:t>
            </w:r>
          </w:p>
        </w:tc>
        <w:tc>
          <w:tcPr>
            <w:tcW w:w="670" w:type="dxa"/>
            <w:tcBorders>
              <w:top w:val="nil"/>
              <w:left w:val="nil"/>
              <w:bottom w:val="single" w:sz="4" w:space="0" w:color="auto"/>
              <w:right w:val="single" w:sz="4" w:space="0" w:color="auto"/>
            </w:tcBorders>
            <w:shd w:val="clear" w:color="auto" w:fill="auto"/>
            <w:noWrap/>
            <w:vAlign w:val="center"/>
            <w:hideMark/>
          </w:tcPr>
          <w:p w14:paraId="219A31F6"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auto" w:fill="auto"/>
            <w:noWrap/>
            <w:vAlign w:val="center"/>
            <w:hideMark/>
          </w:tcPr>
          <w:p w14:paraId="337B81CF"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X</w:t>
            </w:r>
          </w:p>
        </w:tc>
        <w:tc>
          <w:tcPr>
            <w:tcW w:w="750" w:type="dxa"/>
            <w:tcBorders>
              <w:top w:val="nil"/>
              <w:left w:val="nil"/>
              <w:bottom w:val="single" w:sz="4" w:space="0" w:color="auto"/>
              <w:right w:val="single" w:sz="4" w:space="0" w:color="auto"/>
            </w:tcBorders>
            <w:shd w:val="clear" w:color="auto" w:fill="auto"/>
            <w:noWrap/>
            <w:vAlign w:val="center"/>
            <w:hideMark/>
          </w:tcPr>
          <w:p w14:paraId="242FBB11"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auto" w:fill="auto"/>
            <w:noWrap/>
            <w:vAlign w:val="center"/>
            <w:hideMark/>
          </w:tcPr>
          <w:p w14:paraId="56283EFC"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61053225"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1F61A529"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0009E912"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43" w:type="dxa"/>
            <w:tcBorders>
              <w:top w:val="nil"/>
              <w:left w:val="nil"/>
              <w:bottom w:val="single" w:sz="4" w:space="0" w:color="auto"/>
              <w:right w:val="single" w:sz="4" w:space="0" w:color="auto"/>
            </w:tcBorders>
            <w:shd w:val="clear" w:color="auto" w:fill="auto"/>
            <w:noWrap/>
            <w:vAlign w:val="center"/>
            <w:hideMark/>
          </w:tcPr>
          <w:p w14:paraId="173EFC7B"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43" w:type="dxa"/>
            <w:tcBorders>
              <w:top w:val="nil"/>
              <w:left w:val="nil"/>
              <w:bottom w:val="single" w:sz="4" w:space="0" w:color="auto"/>
              <w:right w:val="single" w:sz="4" w:space="0" w:color="auto"/>
            </w:tcBorders>
            <w:shd w:val="clear" w:color="auto" w:fill="auto"/>
            <w:noWrap/>
            <w:vAlign w:val="center"/>
            <w:hideMark/>
          </w:tcPr>
          <w:p w14:paraId="6668C337"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5C15F5E1"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715" w:type="dxa"/>
            <w:tcBorders>
              <w:top w:val="nil"/>
              <w:left w:val="nil"/>
              <w:bottom w:val="single" w:sz="4" w:space="0" w:color="auto"/>
              <w:right w:val="single" w:sz="4" w:space="0" w:color="auto"/>
            </w:tcBorders>
            <w:shd w:val="clear" w:color="auto" w:fill="auto"/>
            <w:noWrap/>
            <w:vAlign w:val="center"/>
            <w:hideMark/>
          </w:tcPr>
          <w:p w14:paraId="5186ABC1"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899" w:type="dxa"/>
            <w:tcBorders>
              <w:top w:val="nil"/>
              <w:left w:val="nil"/>
              <w:bottom w:val="single" w:sz="4" w:space="0" w:color="auto"/>
              <w:right w:val="single" w:sz="4" w:space="0" w:color="auto"/>
            </w:tcBorders>
            <w:shd w:val="clear" w:color="auto" w:fill="auto"/>
            <w:noWrap/>
            <w:vAlign w:val="center"/>
            <w:hideMark/>
          </w:tcPr>
          <w:p w14:paraId="3677DDFC"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r>
      <w:tr w:rsidR="00664A59" w:rsidRPr="00630AF5" w14:paraId="3B4F2931" w14:textId="77777777" w:rsidTr="006852CF">
        <w:trPr>
          <w:trHeight w:val="300"/>
        </w:trPr>
        <w:tc>
          <w:tcPr>
            <w:tcW w:w="2672" w:type="dxa"/>
            <w:tcBorders>
              <w:top w:val="nil"/>
              <w:left w:val="single" w:sz="4" w:space="0" w:color="auto"/>
              <w:bottom w:val="single" w:sz="4" w:space="0" w:color="auto"/>
              <w:right w:val="single" w:sz="4" w:space="0" w:color="auto"/>
            </w:tcBorders>
            <w:shd w:val="clear" w:color="000000" w:fill="F2F2F2"/>
            <w:vAlign w:val="center"/>
            <w:hideMark/>
          </w:tcPr>
          <w:p w14:paraId="2476FC9F"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Sewer Piping</w:t>
            </w:r>
          </w:p>
        </w:tc>
        <w:tc>
          <w:tcPr>
            <w:tcW w:w="670" w:type="dxa"/>
            <w:tcBorders>
              <w:top w:val="nil"/>
              <w:left w:val="nil"/>
              <w:bottom w:val="single" w:sz="4" w:space="0" w:color="auto"/>
              <w:right w:val="single" w:sz="4" w:space="0" w:color="auto"/>
            </w:tcBorders>
            <w:shd w:val="clear" w:color="000000" w:fill="F2F2F2"/>
            <w:noWrap/>
            <w:vAlign w:val="center"/>
            <w:hideMark/>
          </w:tcPr>
          <w:p w14:paraId="03C63183"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000000" w:fill="F2F2F2"/>
            <w:noWrap/>
            <w:vAlign w:val="center"/>
            <w:hideMark/>
          </w:tcPr>
          <w:p w14:paraId="65662895"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000000" w:fill="F2F2F2"/>
            <w:noWrap/>
            <w:vAlign w:val="center"/>
            <w:hideMark/>
          </w:tcPr>
          <w:p w14:paraId="1B2FCC99"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000000" w:fill="F2F2F2"/>
            <w:noWrap/>
            <w:vAlign w:val="center"/>
            <w:hideMark/>
          </w:tcPr>
          <w:p w14:paraId="13C8D5B6"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1ABB6F93"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23B426AE"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513CB79A"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43" w:type="dxa"/>
            <w:tcBorders>
              <w:top w:val="nil"/>
              <w:left w:val="nil"/>
              <w:bottom w:val="single" w:sz="4" w:space="0" w:color="auto"/>
              <w:right w:val="single" w:sz="4" w:space="0" w:color="auto"/>
            </w:tcBorders>
            <w:shd w:val="clear" w:color="000000" w:fill="F2F2F2"/>
            <w:noWrap/>
            <w:vAlign w:val="center"/>
            <w:hideMark/>
          </w:tcPr>
          <w:p w14:paraId="215C7958"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43" w:type="dxa"/>
            <w:tcBorders>
              <w:top w:val="nil"/>
              <w:left w:val="nil"/>
              <w:bottom w:val="single" w:sz="4" w:space="0" w:color="auto"/>
              <w:right w:val="single" w:sz="4" w:space="0" w:color="auto"/>
            </w:tcBorders>
            <w:shd w:val="clear" w:color="000000" w:fill="F2F2F2"/>
            <w:noWrap/>
            <w:vAlign w:val="center"/>
            <w:hideMark/>
          </w:tcPr>
          <w:p w14:paraId="73A7FC1C"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0E7FA188"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715" w:type="dxa"/>
            <w:tcBorders>
              <w:top w:val="nil"/>
              <w:left w:val="nil"/>
              <w:bottom w:val="single" w:sz="4" w:space="0" w:color="auto"/>
              <w:right w:val="single" w:sz="4" w:space="0" w:color="auto"/>
            </w:tcBorders>
            <w:shd w:val="clear" w:color="000000" w:fill="F2F2F2"/>
            <w:noWrap/>
            <w:vAlign w:val="center"/>
            <w:hideMark/>
          </w:tcPr>
          <w:p w14:paraId="51648C7D"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899" w:type="dxa"/>
            <w:tcBorders>
              <w:top w:val="nil"/>
              <w:left w:val="nil"/>
              <w:bottom w:val="single" w:sz="4" w:space="0" w:color="auto"/>
              <w:right w:val="single" w:sz="4" w:space="0" w:color="auto"/>
            </w:tcBorders>
            <w:shd w:val="clear" w:color="000000" w:fill="F2F2F2"/>
            <w:noWrap/>
            <w:vAlign w:val="center"/>
            <w:hideMark/>
          </w:tcPr>
          <w:p w14:paraId="196E6616"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X</w:t>
            </w:r>
          </w:p>
        </w:tc>
      </w:tr>
      <w:tr w:rsidR="00664A59" w:rsidRPr="00630AF5" w14:paraId="28AC96D2" w14:textId="77777777" w:rsidTr="006852CF">
        <w:trPr>
          <w:trHeight w:val="300"/>
        </w:trPr>
        <w:tc>
          <w:tcPr>
            <w:tcW w:w="2672" w:type="dxa"/>
            <w:tcBorders>
              <w:top w:val="nil"/>
              <w:left w:val="single" w:sz="4" w:space="0" w:color="auto"/>
              <w:bottom w:val="single" w:sz="4" w:space="0" w:color="auto"/>
              <w:right w:val="single" w:sz="4" w:space="0" w:color="auto"/>
            </w:tcBorders>
            <w:shd w:val="clear" w:color="auto" w:fill="auto"/>
            <w:vAlign w:val="center"/>
            <w:hideMark/>
          </w:tcPr>
          <w:p w14:paraId="66EC166A"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Steam for Heating Applications</w:t>
            </w:r>
          </w:p>
        </w:tc>
        <w:tc>
          <w:tcPr>
            <w:tcW w:w="670" w:type="dxa"/>
            <w:tcBorders>
              <w:top w:val="nil"/>
              <w:left w:val="nil"/>
              <w:bottom w:val="single" w:sz="4" w:space="0" w:color="auto"/>
              <w:right w:val="single" w:sz="4" w:space="0" w:color="auto"/>
            </w:tcBorders>
            <w:shd w:val="clear" w:color="auto" w:fill="auto"/>
            <w:noWrap/>
            <w:vAlign w:val="center"/>
            <w:hideMark/>
          </w:tcPr>
          <w:p w14:paraId="0A24C3A4"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auto" w:fill="auto"/>
            <w:noWrap/>
            <w:vAlign w:val="center"/>
            <w:hideMark/>
          </w:tcPr>
          <w:p w14:paraId="3F7229F8"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auto" w:fill="auto"/>
            <w:noWrap/>
            <w:vAlign w:val="center"/>
            <w:hideMark/>
          </w:tcPr>
          <w:p w14:paraId="19C0DC33"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auto" w:fill="auto"/>
            <w:noWrap/>
            <w:vAlign w:val="center"/>
            <w:hideMark/>
          </w:tcPr>
          <w:p w14:paraId="16CC407C"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34D2921D"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0D3C3DCD"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5B1B9E17"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X</w:t>
            </w:r>
          </w:p>
        </w:tc>
        <w:tc>
          <w:tcPr>
            <w:tcW w:w="643" w:type="dxa"/>
            <w:tcBorders>
              <w:top w:val="nil"/>
              <w:left w:val="nil"/>
              <w:bottom w:val="single" w:sz="4" w:space="0" w:color="auto"/>
              <w:right w:val="single" w:sz="4" w:space="0" w:color="auto"/>
            </w:tcBorders>
            <w:shd w:val="clear" w:color="auto" w:fill="auto"/>
            <w:noWrap/>
            <w:vAlign w:val="center"/>
            <w:hideMark/>
          </w:tcPr>
          <w:p w14:paraId="4D8CB02C"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43" w:type="dxa"/>
            <w:tcBorders>
              <w:top w:val="nil"/>
              <w:left w:val="nil"/>
              <w:bottom w:val="single" w:sz="4" w:space="0" w:color="auto"/>
              <w:right w:val="single" w:sz="4" w:space="0" w:color="auto"/>
            </w:tcBorders>
            <w:shd w:val="clear" w:color="auto" w:fill="auto"/>
            <w:noWrap/>
            <w:vAlign w:val="center"/>
            <w:hideMark/>
          </w:tcPr>
          <w:p w14:paraId="294F5D54"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64BC3515"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715" w:type="dxa"/>
            <w:tcBorders>
              <w:top w:val="nil"/>
              <w:left w:val="nil"/>
              <w:bottom w:val="single" w:sz="4" w:space="0" w:color="auto"/>
              <w:right w:val="single" w:sz="4" w:space="0" w:color="auto"/>
            </w:tcBorders>
            <w:shd w:val="clear" w:color="auto" w:fill="auto"/>
            <w:noWrap/>
            <w:vAlign w:val="center"/>
            <w:hideMark/>
          </w:tcPr>
          <w:p w14:paraId="234D511B"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899" w:type="dxa"/>
            <w:tcBorders>
              <w:top w:val="nil"/>
              <w:left w:val="nil"/>
              <w:bottom w:val="single" w:sz="4" w:space="0" w:color="auto"/>
              <w:right w:val="single" w:sz="4" w:space="0" w:color="auto"/>
            </w:tcBorders>
            <w:shd w:val="clear" w:color="auto" w:fill="auto"/>
            <w:noWrap/>
            <w:vAlign w:val="center"/>
            <w:hideMark/>
          </w:tcPr>
          <w:p w14:paraId="682D308E"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r>
      <w:tr w:rsidR="00664A59" w:rsidRPr="00630AF5" w14:paraId="25C47582" w14:textId="77777777" w:rsidTr="006852CF">
        <w:trPr>
          <w:trHeight w:val="300"/>
        </w:trPr>
        <w:tc>
          <w:tcPr>
            <w:tcW w:w="2672" w:type="dxa"/>
            <w:tcBorders>
              <w:top w:val="nil"/>
              <w:left w:val="single" w:sz="4" w:space="0" w:color="auto"/>
              <w:bottom w:val="single" w:sz="4" w:space="0" w:color="auto"/>
              <w:right w:val="single" w:sz="4" w:space="0" w:color="auto"/>
            </w:tcBorders>
            <w:shd w:val="clear" w:color="000000" w:fill="F2F2F2"/>
            <w:vAlign w:val="center"/>
            <w:hideMark/>
          </w:tcPr>
          <w:p w14:paraId="0022CAF6"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Steam for Power Generation</w:t>
            </w:r>
          </w:p>
        </w:tc>
        <w:tc>
          <w:tcPr>
            <w:tcW w:w="670" w:type="dxa"/>
            <w:tcBorders>
              <w:top w:val="nil"/>
              <w:left w:val="nil"/>
              <w:bottom w:val="single" w:sz="4" w:space="0" w:color="auto"/>
              <w:right w:val="single" w:sz="4" w:space="0" w:color="auto"/>
            </w:tcBorders>
            <w:shd w:val="clear" w:color="000000" w:fill="F2F2F2"/>
            <w:noWrap/>
            <w:vAlign w:val="center"/>
            <w:hideMark/>
          </w:tcPr>
          <w:p w14:paraId="51D0FC95"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X</w:t>
            </w:r>
          </w:p>
        </w:tc>
        <w:tc>
          <w:tcPr>
            <w:tcW w:w="750" w:type="dxa"/>
            <w:tcBorders>
              <w:top w:val="nil"/>
              <w:left w:val="nil"/>
              <w:bottom w:val="single" w:sz="4" w:space="0" w:color="auto"/>
              <w:right w:val="single" w:sz="4" w:space="0" w:color="auto"/>
            </w:tcBorders>
            <w:shd w:val="clear" w:color="000000" w:fill="F2F2F2"/>
            <w:noWrap/>
            <w:vAlign w:val="center"/>
            <w:hideMark/>
          </w:tcPr>
          <w:p w14:paraId="5976C954"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000000" w:fill="F2F2F2"/>
            <w:noWrap/>
            <w:vAlign w:val="center"/>
            <w:hideMark/>
          </w:tcPr>
          <w:p w14:paraId="3D1684A4"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000000" w:fill="F2F2F2"/>
            <w:noWrap/>
            <w:vAlign w:val="center"/>
            <w:hideMark/>
          </w:tcPr>
          <w:p w14:paraId="23EB5B5A"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171C4205"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321D87BE"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31ED5A44"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43" w:type="dxa"/>
            <w:tcBorders>
              <w:top w:val="nil"/>
              <w:left w:val="nil"/>
              <w:bottom w:val="single" w:sz="4" w:space="0" w:color="auto"/>
              <w:right w:val="single" w:sz="4" w:space="0" w:color="auto"/>
            </w:tcBorders>
            <w:shd w:val="clear" w:color="000000" w:fill="F2F2F2"/>
            <w:noWrap/>
            <w:vAlign w:val="center"/>
            <w:hideMark/>
          </w:tcPr>
          <w:p w14:paraId="79ACBF29"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43" w:type="dxa"/>
            <w:tcBorders>
              <w:top w:val="nil"/>
              <w:left w:val="nil"/>
              <w:bottom w:val="single" w:sz="4" w:space="0" w:color="auto"/>
              <w:right w:val="single" w:sz="4" w:space="0" w:color="auto"/>
            </w:tcBorders>
            <w:shd w:val="clear" w:color="000000" w:fill="F2F2F2"/>
            <w:noWrap/>
            <w:vAlign w:val="center"/>
            <w:hideMark/>
          </w:tcPr>
          <w:p w14:paraId="732E8DA4"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70" w:type="dxa"/>
            <w:tcBorders>
              <w:top w:val="nil"/>
              <w:left w:val="nil"/>
              <w:bottom w:val="single" w:sz="4" w:space="0" w:color="auto"/>
              <w:right w:val="single" w:sz="4" w:space="0" w:color="auto"/>
            </w:tcBorders>
            <w:shd w:val="clear" w:color="000000" w:fill="F2F2F2"/>
            <w:noWrap/>
            <w:vAlign w:val="center"/>
            <w:hideMark/>
          </w:tcPr>
          <w:p w14:paraId="5BFCAF42"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715" w:type="dxa"/>
            <w:tcBorders>
              <w:top w:val="nil"/>
              <w:left w:val="nil"/>
              <w:bottom w:val="single" w:sz="4" w:space="0" w:color="auto"/>
              <w:right w:val="single" w:sz="4" w:space="0" w:color="auto"/>
            </w:tcBorders>
            <w:shd w:val="clear" w:color="000000" w:fill="F2F2F2"/>
            <w:noWrap/>
            <w:vAlign w:val="center"/>
            <w:hideMark/>
          </w:tcPr>
          <w:p w14:paraId="07DC595C"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899" w:type="dxa"/>
            <w:tcBorders>
              <w:top w:val="nil"/>
              <w:left w:val="nil"/>
              <w:bottom w:val="single" w:sz="4" w:space="0" w:color="auto"/>
              <w:right w:val="single" w:sz="4" w:space="0" w:color="auto"/>
            </w:tcBorders>
            <w:shd w:val="clear" w:color="000000" w:fill="F2F2F2"/>
            <w:noWrap/>
            <w:vAlign w:val="center"/>
            <w:hideMark/>
          </w:tcPr>
          <w:p w14:paraId="2B5CE4DB"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r>
      <w:tr w:rsidR="00664A59" w:rsidRPr="00630AF5" w14:paraId="3E62BD7D" w14:textId="77777777" w:rsidTr="006852CF">
        <w:trPr>
          <w:trHeight w:val="422"/>
        </w:trPr>
        <w:tc>
          <w:tcPr>
            <w:tcW w:w="2672" w:type="dxa"/>
            <w:tcBorders>
              <w:top w:val="nil"/>
              <w:left w:val="single" w:sz="4" w:space="0" w:color="auto"/>
              <w:bottom w:val="single" w:sz="4" w:space="0" w:color="auto"/>
              <w:right w:val="single" w:sz="4" w:space="0" w:color="auto"/>
            </w:tcBorders>
            <w:shd w:val="clear" w:color="auto" w:fill="auto"/>
            <w:vAlign w:val="center"/>
            <w:hideMark/>
          </w:tcPr>
          <w:p w14:paraId="7CDCCECB"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Vacuum Jacket of vacuum insulated piping</w:t>
            </w:r>
          </w:p>
        </w:tc>
        <w:tc>
          <w:tcPr>
            <w:tcW w:w="670" w:type="dxa"/>
            <w:tcBorders>
              <w:top w:val="nil"/>
              <w:left w:val="nil"/>
              <w:bottom w:val="single" w:sz="4" w:space="0" w:color="auto"/>
              <w:right w:val="single" w:sz="4" w:space="0" w:color="auto"/>
            </w:tcBorders>
            <w:shd w:val="clear" w:color="auto" w:fill="auto"/>
            <w:noWrap/>
            <w:vAlign w:val="center"/>
            <w:hideMark/>
          </w:tcPr>
          <w:p w14:paraId="3DF64865"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auto" w:fill="auto"/>
            <w:noWrap/>
            <w:vAlign w:val="center"/>
            <w:hideMark/>
          </w:tcPr>
          <w:p w14:paraId="2C440DE7"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750" w:type="dxa"/>
            <w:tcBorders>
              <w:top w:val="nil"/>
              <w:left w:val="nil"/>
              <w:bottom w:val="single" w:sz="4" w:space="0" w:color="auto"/>
              <w:right w:val="single" w:sz="4" w:space="0" w:color="auto"/>
            </w:tcBorders>
            <w:shd w:val="clear" w:color="auto" w:fill="auto"/>
            <w:noWrap/>
            <w:vAlign w:val="center"/>
            <w:hideMark/>
          </w:tcPr>
          <w:p w14:paraId="49D62E22"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X</w:t>
            </w:r>
          </w:p>
        </w:tc>
        <w:tc>
          <w:tcPr>
            <w:tcW w:w="750" w:type="dxa"/>
            <w:tcBorders>
              <w:top w:val="nil"/>
              <w:left w:val="nil"/>
              <w:bottom w:val="single" w:sz="4" w:space="0" w:color="auto"/>
              <w:right w:val="single" w:sz="4" w:space="0" w:color="auto"/>
            </w:tcBorders>
            <w:shd w:val="clear" w:color="auto" w:fill="auto"/>
            <w:noWrap/>
            <w:vAlign w:val="center"/>
            <w:hideMark/>
          </w:tcPr>
          <w:p w14:paraId="38B4B8AD"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081D9506"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71EAC84A"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5712B92A"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43" w:type="dxa"/>
            <w:tcBorders>
              <w:top w:val="nil"/>
              <w:left w:val="nil"/>
              <w:bottom w:val="single" w:sz="4" w:space="0" w:color="auto"/>
              <w:right w:val="single" w:sz="4" w:space="0" w:color="auto"/>
            </w:tcBorders>
            <w:shd w:val="clear" w:color="auto" w:fill="auto"/>
            <w:noWrap/>
            <w:vAlign w:val="center"/>
            <w:hideMark/>
          </w:tcPr>
          <w:p w14:paraId="04566AE2" w14:textId="77777777" w:rsidR="00664A59" w:rsidRPr="00630AF5" w:rsidRDefault="00664A59" w:rsidP="00664A59">
            <w:pPr>
              <w:jc w:val="center"/>
              <w:rPr>
                <w:rFonts w:ascii="Arial" w:hAnsi="Arial" w:cs="Arial"/>
                <w:b/>
                <w:bCs/>
                <w:sz w:val="16"/>
                <w:szCs w:val="16"/>
              </w:rPr>
            </w:pPr>
            <w:r w:rsidRPr="00630AF5">
              <w:rPr>
                <w:rFonts w:ascii="Arial" w:hAnsi="Arial" w:cs="Arial"/>
                <w:b/>
                <w:bCs/>
                <w:sz w:val="16"/>
                <w:szCs w:val="16"/>
              </w:rPr>
              <w:t> </w:t>
            </w:r>
          </w:p>
        </w:tc>
        <w:tc>
          <w:tcPr>
            <w:tcW w:w="643" w:type="dxa"/>
            <w:tcBorders>
              <w:top w:val="nil"/>
              <w:left w:val="nil"/>
              <w:bottom w:val="single" w:sz="4" w:space="0" w:color="auto"/>
              <w:right w:val="single" w:sz="4" w:space="0" w:color="auto"/>
            </w:tcBorders>
            <w:shd w:val="clear" w:color="auto" w:fill="auto"/>
            <w:noWrap/>
            <w:vAlign w:val="center"/>
            <w:hideMark/>
          </w:tcPr>
          <w:p w14:paraId="024F25CA"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670" w:type="dxa"/>
            <w:tcBorders>
              <w:top w:val="nil"/>
              <w:left w:val="nil"/>
              <w:bottom w:val="single" w:sz="4" w:space="0" w:color="auto"/>
              <w:right w:val="single" w:sz="4" w:space="0" w:color="auto"/>
            </w:tcBorders>
            <w:shd w:val="clear" w:color="auto" w:fill="auto"/>
            <w:noWrap/>
            <w:vAlign w:val="center"/>
            <w:hideMark/>
          </w:tcPr>
          <w:p w14:paraId="31696703"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715" w:type="dxa"/>
            <w:tcBorders>
              <w:top w:val="nil"/>
              <w:left w:val="nil"/>
              <w:bottom w:val="single" w:sz="4" w:space="0" w:color="auto"/>
              <w:right w:val="single" w:sz="4" w:space="0" w:color="auto"/>
            </w:tcBorders>
            <w:shd w:val="clear" w:color="auto" w:fill="auto"/>
            <w:noWrap/>
            <w:vAlign w:val="center"/>
            <w:hideMark/>
          </w:tcPr>
          <w:p w14:paraId="33A1B383"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c>
          <w:tcPr>
            <w:tcW w:w="899" w:type="dxa"/>
            <w:tcBorders>
              <w:top w:val="nil"/>
              <w:left w:val="nil"/>
              <w:bottom w:val="single" w:sz="4" w:space="0" w:color="auto"/>
              <w:right w:val="single" w:sz="4" w:space="0" w:color="auto"/>
            </w:tcBorders>
            <w:shd w:val="clear" w:color="auto" w:fill="auto"/>
            <w:noWrap/>
            <w:vAlign w:val="center"/>
            <w:hideMark/>
          </w:tcPr>
          <w:p w14:paraId="5D7075C4" w14:textId="77777777" w:rsidR="00664A59" w:rsidRPr="00630AF5" w:rsidRDefault="00664A59" w:rsidP="00664A59">
            <w:pPr>
              <w:jc w:val="left"/>
              <w:rPr>
                <w:rFonts w:ascii="Arial" w:hAnsi="Arial" w:cs="Arial"/>
                <w:sz w:val="16"/>
                <w:szCs w:val="16"/>
              </w:rPr>
            </w:pPr>
            <w:r w:rsidRPr="00630AF5">
              <w:rPr>
                <w:rFonts w:ascii="Arial" w:hAnsi="Arial" w:cs="Arial"/>
                <w:sz w:val="16"/>
                <w:szCs w:val="16"/>
              </w:rPr>
              <w:t> </w:t>
            </w:r>
          </w:p>
        </w:tc>
      </w:tr>
    </w:tbl>
    <w:p w14:paraId="538BB58E" w14:textId="5179E769" w:rsidR="00C704B6" w:rsidRPr="00630AF5" w:rsidRDefault="00C704B6" w:rsidP="00F86384">
      <w:pPr>
        <w:ind w:right="36"/>
        <w:rPr>
          <w:b/>
        </w:rPr>
      </w:pPr>
    </w:p>
    <w:p w14:paraId="67F54CEE" w14:textId="77777777" w:rsidR="00A15F82" w:rsidRDefault="00A15F82">
      <w:pPr>
        <w:jc w:val="left"/>
        <w:rPr>
          <w:b/>
          <w:bCs/>
          <w:kern w:val="32"/>
          <w:sz w:val="28"/>
          <w:szCs w:val="32"/>
        </w:rPr>
      </w:pPr>
      <w:r>
        <w:br w:type="page"/>
      </w:r>
    </w:p>
    <w:p w14:paraId="31C0DA55" w14:textId="6E3AFC7E" w:rsidR="00CE4C8E" w:rsidRPr="00630AF5" w:rsidRDefault="00CE4C8E" w:rsidP="00C3102C">
      <w:pPr>
        <w:pStyle w:val="Heading1"/>
        <w:keepNext w:val="0"/>
      </w:pPr>
      <w:bookmarkStart w:id="19" w:name="_Toc16516396"/>
      <w:r w:rsidRPr="00630AF5">
        <w:lastRenderedPageBreak/>
        <w:t>ENGINEERING NOTE</w:t>
      </w:r>
      <w:bookmarkEnd w:id="19"/>
    </w:p>
    <w:p w14:paraId="4E84CF3C" w14:textId="77777777" w:rsidR="00C3102C" w:rsidRPr="00630AF5" w:rsidRDefault="00C3102C" w:rsidP="00C3102C"/>
    <w:p w14:paraId="580F2143" w14:textId="337077ED" w:rsidR="00CE4C8E" w:rsidRPr="00630AF5" w:rsidRDefault="00CE4C8E" w:rsidP="00D10753">
      <w:pPr>
        <w:pStyle w:val="NormalWeb"/>
        <w:numPr>
          <w:ilvl w:val="0"/>
          <w:numId w:val="22"/>
        </w:numPr>
        <w:tabs>
          <w:tab w:val="right" w:pos="9180"/>
        </w:tabs>
        <w:spacing w:before="0" w:beforeAutospacing="0" w:after="240" w:afterAutospacing="0"/>
      </w:pPr>
      <w:r w:rsidRPr="00630AF5">
        <w:rPr>
          <w:u w:val="single"/>
        </w:rPr>
        <w:t>Engineering Note:</w:t>
      </w:r>
      <w:r w:rsidRPr="00630AF5">
        <w:t xml:space="preserve"> An Engineering Note shall be prepared by the designer addressing the topics below for the piping system.  Its purpose is to allow the reviewer to check the design and installation and to inform the future user / re-tester of the system parameters.  The note shall be</w:t>
      </w:r>
      <w:r w:rsidR="007427C8" w:rsidRPr="00630AF5">
        <w:t xml:space="preserve"> </w:t>
      </w:r>
      <w:r w:rsidRPr="00630AF5">
        <w:t xml:space="preserve">deposited </w:t>
      </w:r>
      <w:r w:rsidR="00C34B08" w:rsidRPr="00630AF5">
        <w:t xml:space="preserve">in Teamcenter </w:t>
      </w:r>
      <w:r w:rsidRPr="00630AF5">
        <w:t>as noted in Chapter 5031.1 under “Special Responsibilities”</w:t>
      </w:r>
      <w:r w:rsidR="00C34B08" w:rsidRPr="00630AF5">
        <w:t xml:space="preserve"> using the procedure outlined below</w:t>
      </w:r>
      <w:r w:rsidRPr="00630AF5">
        <w:t>.</w:t>
      </w:r>
    </w:p>
    <w:p w14:paraId="577BF9D4" w14:textId="77777777" w:rsidR="00C34B08" w:rsidRPr="00630AF5" w:rsidRDefault="00C34B08" w:rsidP="00D10753">
      <w:pPr>
        <w:numPr>
          <w:ilvl w:val="1"/>
          <w:numId w:val="22"/>
        </w:numPr>
        <w:spacing w:after="240"/>
        <w:contextualSpacing/>
        <w:jc w:val="left"/>
        <w:rPr>
          <w:rFonts w:eastAsia="Calibri"/>
        </w:rPr>
      </w:pPr>
      <w:r w:rsidRPr="00630AF5">
        <w:rPr>
          <w:rFonts w:eastAsia="Calibri"/>
        </w:rPr>
        <w:t>A New Item shall be created in Teamcenter with the type chosen as Engineering Note</w:t>
      </w:r>
    </w:p>
    <w:p w14:paraId="4A2C28D6" w14:textId="77777777" w:rsidR="00C34B08" w:rsidRPr="00630AF5" w:rsidRDefault="00C34B08" w:rsidP="00D10753">
      <w:pPr>
        <w:numPr>
          <w:ilvl w:val="2"/>
          <w:numId w:val="22"/>
        </w:numPr>
        <w:spacing w:after="240"/>
        <w:contextualSpacing/>
        <w:jc w:val="left"/>
        <w:rPr>
          <w:rFonts w:eastAsia="Calibri"/>
        </w:rPr>
      </w:pPr>
      <w:r w:rsidRPr="00630AF5">
        <w:rPr>
          <w:rFonts w:eastAsia="Calibri"/>
        </w:rPr>
        <w:t>The New Item Name shall use the Piping System prefix followed by a meaningful Name which briefly describes the contents of the note</w:t>
      </w:r>
    </w:p>
    <w:p w14:paraId="1B276606" w14:textId="77777777" w:rsidR="00C34B08" w:rsidRPr="00630AF5" w:rsidRDefault="00C34B08" w:rsidP="00D10753">
      <w:pPr>
        <w:numPr>
          <w:ilvl w:val="2"/>
          <w:numId w:val="22"/>
        </w:numPr>
        <w:spacing w:after="240"/>
        <w:contextualSpacing/>
        <w:jc w:val="left"/>
        <w:rPr>
          <w:rFonts w:eastAsia="Calibri"/>
        </w:rPr>
      </w:pPr>
      <w:r w:rsidRPr="00630AF5">
        <w:rPr>
          <w:rFonts w:eastAsia="Calibri"/>
        </w:rPr>
        <w:t>A full Description shall be entered for the New Item</w:t>
      </w:r>
    </w:p>
    <w:p w14:paraId="5181A435" w14:textId="77777777" w:rsidR="00C34B08" w:rsidRPr="00630AF5" w:rsidRDefault="00C34B08" w:rsidP="00D10753">
      <w:pPr>
        <w:numPr>
          <w:ilvl w:val="1"/>
          <w:numId w:val="22"/>
        </w:numPr>
        <w:spacing w:after="240"/>
        <w:contextualSpacing/>
        <w:jc w:val="left"/>
        <w:rPr>
          <w:rFonts w:eastAsia="Calibri"/>
        </w:rPr>
      </w:pPr>
      <w:r w:rsidRPr="00630AF5">
        <w:rPr>
          <w:rFonts w:eastAsia="Calibri"/>
        </w:rPr>
        <w:t>If applicable the Division Legacy Number shall be entered</w:t>
      </w:r>
    </w:p>
    <w:p w14:paraId="75856FA6" w14:textId="77777777" w:rsidR="00C34B08" w:rsidRPr="00630AF5" w:rsidRDefault="00C34B08" w:rsidP="00D10753">
      <w:pPr>
        <w:numPr>
          <w:ilvl w:val="1"/>
          <w:numId w:val="22"/>
        </w:numPr>
        <w:spacing w:after="240"/>
        <w:contextualSpacing/>
        <w:jc w:val="left"/>
        <w:rPr>
          <w:rFonts w:eastAsia="Calibri"/>
        </w:rPr>
      </w:pPr>
      <w:r w:rsidRPr="00630AF5">
        <w:rPr>
          <w:rFonts w:eastAsia="Calibri"/>
        </w:rPr>
        <w:t>The appropriate Engineering Note category of Piping System shall be chosen</w:t>
      </w:r>
    </w:p>
    <w:p w14:paraId="1B1930D0" w14:textId="1D225E0D" w:rsidR="00C34B08" w:rsidRPr="00630AF5" w:rsidRDefault="00C34B08" w:rsidP="00D10753">
      <w:pPr>
        <w:numPr>
          <w:ilvl w:val="1"/>
          <w:numId w:val="22"/>
        </w:numPr>
        <w:spacing w:after="240"/>
        <w:contextualSpacing/>
        <w:jc w:val="left"/>
        <w:rPr>
          <w:rFonts w:eastAsia="Calibri"/>
        </w:rPr>
      </w:pPr>
      <w:r w:rsidRPr="00630AF5">
        <w:rPr>
          <w:rFonts w:eastAsia="Calibri"/>
        </w:rPr>
        <w:t>The Revision Author, Revision Comments, Lab Location Code, Exception</w:t>
      </w:r>
      <w:r w:rsidR="00D10753" w:rsidRPr="00630AF5">
        <w:rPr>
          <w:rFonts w:eastAsia="Calibri"/>
        </w:rPr>
        <w:t>al Status, and Division\Section</w:t>
      </w:r>
      <w:r w:rsidRPr="00630AF5">
        <w:rPr>
          <w:rFonts w:eastAsia="Calibri"/>
        </w:rPr>
        <w:t xml:space="preserve"> shall be entered </w:t>
      </w:r>
    </w:p>
    <w:p w14:paraId="7F55CC62" w14:textId="67D972FD" w:rsidR="00A14301" w:rsidRPr="00630AF5" w:rsidRDefault="00A14301" w:rsidP="00D10753">
      <w:pPr>
        <w:numPr>
          <w:ilvl w:val="1"/>
          <w:numId w:val="22"/>
        </w:numPr>
        <w:spacing w:after="240"/>
        <w:contextualSpacing/>
        <w:jc w:val="left"/>
        <w:rPr>
          <w:rFonts w:eastAsia="Calibri"/>
        </w:rPr>
      </w:pPr>
      <w:r w:rsidRPr="00630AF5">
        <w:rPr>
          <w:rFonts w:eastAsia="Calibri"/>
        </w:rPr>
        <w:t xml:space="preserve">The Engineering Note and supporting files shall be added as Data Sets.  All documentation required for independent review of the Engineering Note must be included.  </w:t>
      </w:r>
    </w:p>
    <w:p w14:paraId="14381561" w14:textId="77777777" w:rsidR="00A14301" w:rsidRPr="00630AF5" w:rsidRDefault="00A14301" w:rsidP="00D10753">
      <w:pPr>
        <w:numPr>
          <w:ilvl w:val="1"/>
          <w:numId w:val="22"/>
        </w:numPr>
        <w:spacing w:after="240"/>
        <w:contextualSpacing/>
        <w:jc w:val="left"/>
        <w:rPr>
          <w:rFonts w:eastAsia="Calibri"/>
        </w:rPr>
      </w:pPr>
      <w:r w:rsidRPr="00630AF5">
        <w:rPr>
          <w:rFonts w:eastAsia="Calibri"/>
        </w:rPr>
        <w:t>Approval</w:t>
      </w:r>
    </w:p>
    <w:p w14:paraId="131912C4" w14:textId="3121AC53" w:rsidR="00A14301" w:rsidRPr="00630AF5" w:rsidRDefault="00A14301" w:rsidP="00D10753">
      <w:pPr>
        <w:numPr>
          <w:ilvl w:val="2"/>
          <w:numId w:val="22"/>
        </w:numPr>
        <w:spacing w:after="240"/>
        <w:contextualSpacing/>
        <w:jc w:val="left"/>
        <w:rPr>
          <w:rFonts w:eastAsia="Calibri"/>
        </w:rPr>
      </w:pPr>
      <w:r w:rsidRPr="00630AF5">
        <w:rPr>
          <w:rFonts w:eastAsia="Calibri"/>
        </w:rPr>
        <w:t xml:space="preserve">The Teamcenter Workflow may be used to </w:t>
      </w:r>
      <w:r w:rsidR="00935C3C" w:rsidRPr="00630AF5">
        <w:rPr>
          <w:rFonts w:eastAsia="Calibri"/>
        </w:rPr>
        <w:t xml:space="preserve">electronically </w:t>
      </w:r>
      <w:r w:rsidRPr="00630AF5">
        <w:rPr>
          <w:rFonts w:eastAsia="Calibri"/>
        </w:rPr>
        <w:t>obtain the required approvals and release the Engineering Note</w:t>
      </w:r>
      <w:r w:rsidR="00935C3C" w:rsidRPr="00630AF5">
        <w:rPr>
          <w:rFonts w:eastAsia="Calibri"/>
        </w:rPr>
        <w:t>.</w:t>
      </w:r>
    </w:p>
    <w:p w14:paraId="2440A874" w14:textId="0B57608C" w:rsidR="009A1EF0" w:rsidRPr="00630AF5" w:rsidRDefault="00A14301" w:rsidP="00D10753">
      <w:pPr>
        <w:numPr>
          <w:ilvl w:val="2"/>
          <w:numId w:val="22"/>
        </w:numPr>
        <w:spacing w:after="240"/>
        <w:contextualSpacing/>
        <w:jc w:val="left"/>
        <w:rPr>
          <w:rFonts w:eastAsia="Calibri"/>
        </w:rPr>
      </w:pPr>
      <w:r w:rsidRPr="00630AF5">
        <w:rPr>
          <w:rFonts w:eastAsia="Calibri"/>
        </w:rPr>
        <w:t>A</w:t>
      </w:r>
      <w:r w:rsidR="00F14593" w:rsidRPr="00630AF5">
        <w:rPr>
          <w:rFonts w:eastAsia="Calibri"/>
        </w:rPr>
        <w:t xml:space="preserve">pprovals may </w:t>
      </w:r>
      <w:r w:rsidR="00935C3C" w:rsidRPr="00630AF5">
        <w:rPr>
          <w:rFonts w:eastAsia="Calibri"/>
        </w:rPr>
        <w:t xml:space="preserve">also </w:t>
      </w:r>
      <w:r w:rsidR="00F14593" w:rsidRPr="00630AF5">
        <w:rPr>
          <w:rFonts w:eastAsia="Calibri"/>
        </w:rPr>
        <w:t xml:space="preserve">be obtained by physical signature, scanned, and included with the </w:t>
      </w:r>
      <w:r w:rsidR="0051164F" w:rsidRPr="00630AF5">
        <w:rPr>
          <w:rFonts w:eastAsia="Calibri"/>
        </w:rPr>
        <w:t>E</w:t>
      </w:r>
      <w:r w:rsidR="00F14593" w:rsidRPr="00630AF5">
        <w:rPr>
          <w:rFonts w:eastAsia="Calibri"/>
        </w:rPr>
        <w:t>ngin</w:t>
      </w:r>
      <w:r w:rsidR="0051164F" w:rsidRPr="00630AF5">
        <w:rPr>
          <w:rFonts w:eastAsia="Calibri"/>
        </w:rPr>
        <w:t>eering N</w:t>
      </w:r>
      <w:r w:rsidR="00F14593" w:rsidRPr="00630AF5">
        <w:rPr>
          <w:rFonts w:eastAsia="Calibri"/>
        </w:rPr>
        <w:t xml:space="preserve">ote.  </w:t>
      </w:r>
      <w:r w:rsidRPr="00630AF5">
        <w:rPr>
          <w:rFonts w:eastAsia="Calibri"/>
        </w:rPr>
        <w:t xml:space="preserve">A Teamcenter </w:t>
      </w:r>
      <w:r w:rsidR="00F14593" w:rsidRPr="00630AF5">
        <w:rPr>
          <w:rFonts w:eastAsia="Calibri"/>
        </w:rPr>
        <w:t>Workflow</w:t>
      </w:r>
      <w:r w:rsidR="0051164F" w:rsidRPr="00630AF5">
        <w:rPr>
          <w:rFonts w:eastAsia="Calibri"/>
        </w:rPr>
        <w:t xml:space="preserve"> must </w:t>
      </w:r>
      <w:r w:rsidR="00935C3C" w:rsidRPr="00630AF5">
        <w:rPr>
          <w:rFonts w:eastAsia="Calibri"/>
        </w:rPr>
        <w:t xml:space="preserve">still </w:t>
      </w:r>
      <w:r w:rsidR="0051164F" w:rsidRPr="00630AF5">
        <w:rPr>
          <w:rFonts w:eastAsia="Calibri"/>
        </w:rPr>
        <w:t>be completed so that the Engineering N</w:t>
      </w:r>
      <w:r w:rsidR="00F14593" w:rsidRPr="00630AF5">
        <w:rPr>
          <w:rFonts w:eastAsia="Calibri"/>
        </w:rPr>
        <w:t xml:space="preserve">ote is </w:t>
      </w:r>
      <w:r w:rsidR="00EF406E" w:rsidRPr="00630AF5">
        <w:rPr>
          <w:rFonts w:eastAsia="Calibri"/>
        </w:rPr>
        <w:t>r</w:t>
      </w:r>
      <w:r w:rsidR="00F14593" w:rsidRPr="00630AF5">
        <w:rPr>
          <w:rFonts w:eastAsia="Calibri"/>
        </w:rPr>
        <w:t>eleased.</w:t>
      </w:r>
      <w:r w:rsidR="00935C3C" w:rsidRPr="00630AF5">
        <w:rPr>
          <w:rFonts w:eastAsia="Calibri"/>
        </w:rPr>
        <w:t xml:space="preserve">  This workflow need not involve the required approvers in the case of physical signature.  </w:t>
      </w:r>
    </w:p>
    <w:p w14:paraId="1199EFBC" w14:textId="77777777" w:rsidR="00C34B08" w:rsidRPr="00630AF5" w:rsidRDefault="00C34B08" w:rsidP="00D10753">
      <w:pPr>
        <w:numPr>
          <w:ilvl w:val="1"/>
          <w:numId w:val="22"/>
        </w:numPr>
        <w:spacing w:after="240"/>
        <w:contextualSpacing/>
        <w:jc w:val="left"/>
        <w:rPr>
          <w:rFonts w:eastAsia="Calibri"/>
        </w:rPr>
      </w:pPr>
      <w:r w:rsidRPr="00630AF5">
        <w:rPr>
          <w:rFonts w:eastAsia="Calibri"/>
        </w:rPr>
        <w:t xml:space="preserve">Amendments to existing Engineering Notes shall be entered as a Revision to the original Item in Teamcenter.   </w:t>
      </w:r>
    </w:p>
    <w:p w14:paraId="598EB0C0" w14:textId="77777777" w:rsidR="00CE4C8E" w:rsidRPr="00630AF5" w:rsidRDefault="00CE4C8E" w:rsidP="00D10753">
      <w:pPr>
        <w:pStyle w:val="NormalWeb"/>
        <w:numPr>
          <w:ilvl w:val="0"/>
          <w:numId w:val="22"/>
        </w:numPr>
        <w:tabs>
          <w:tab w:val="right" w:pos="9180"/>
        </w:tabs>
        <w:spacing w:after="240" w:afterAutospacing="0"/>
        <w:rPr>
          <w:u w:val="single"/>
        </w:rPr>
      </w:pPr>
      <w:r w:rsidRPr="00630AF5">
        <w:rPr>
          <w:u w:val="single"/>
        </w:rPr>
        <w:t>Description and Identification</w:t>
      </w:r>
      <w:r w:rsidRPr="00630AF5">
        <w:t>:  Describe the system, its purpose, fluid contents, piping materials, site location, and how the design pressure and temperature were established.  All documents deemed pertinent to the safety shall be listed and included.</w:t>
      </w:r>
    </w:p>
    <w:p w14:paraId="682E91EA" w14:textId="312256BC" w:rsidR="003B74C9" w:rsidRPr="00630AF5" w:rsidRDefault="006852CF" w:rsidP="003B74C9">
      <w:pPr>
        <w:pStyle w:val="NormalWeb"/>
        <w:spacing w:after="240"/>
        <w:ind w:left="720"/>
      </w:pPr>
      <w:r w:rsidRPr="00630AF5">
        <w:rPr>
          <w:u w:val="single"/>
        </w:rPr>
        <w:t>Note</w:t>
      </w:r>
      <w:r w:rsidRPr="00630AF5">
        <w:t xml:space="preserve">: </w:t>
      </w:r>
      <w:r w:rsidR="003B74C9" w:rsidRPr="00630AF5">
        <w:t xml:space="preserve">For the piping systems built per EN 13480 standard, the manufacturer's final documentation package required per EN13480-5, Table 9.4-1, including all required items marked “x” or </w:t>
      </w:r>
      <w:proofErr w:type="spellStart"/>
      <w:r w:rsidR="003B74C9" w:rsidRPr="00630AF5">
        <w:t>x</w:t>
      </w:r>
      <w:r w:rsidR="003B74C9" w:rsidRPr="00630AF5">
        <w:rPr>
          <w:vertAlign w:val="superscript"/>
        </w:rPr>
        <w:t>a</w:t>
      </w:r>
      <w:proofErr w:type="spellEnd"/>
      <w:r w:rsidR="003B74C9" w:rsidRPr="00630AF5">
        <w:t xml:space="preserve">”, is mandatory for design verification. If CE mark must not be affixed (for SEP category) or CE mark does not bear identification by the appropriate EU/PED notified body (category I), the reviewer shall apply additional scrutiny as typically applied for the B31 series piping. </w:t>
      </w:r>
    </w:p>
    <w:p w14:paraId="521F8B18" w14:textId="77777777" w:rsidR="00CE4C8E" w:rsidRPr="00630AF5" w:rsidRDefault="00CE4C8E" w:rsidP="00CE4C8E">
      <w:pPr>
        <w:pStyle w:val="NormalWeb"/>
        <w:numPr>
          <w:ilvl w:val="0"/>
          <w:numId w:val="22"/>
        </w:numPr>
        <w:tabs>
          <w:tab w:val="right" w:pos="9180"/>
        </w:tabs>
        <w:spacing w:after="240" w:afterAutospacing="0"/>
        <w:rPr>
          <w:u w:val="single"/>
        </w:rPr>
      </w:pPr>
      <w:r w:rsidRPr="00630AF5">
        <w:rPr>
          <w:u w:val="single"/>
        </w:rPr>
        <w:t>Design Verification</w:t>
      </w:r>
      <w:r w:rsidRPr="00630AF5">
        <w:t>: Identify the applicable Code and provide design calculations.</w:t>
      </w:r>
    </w:p>
    <w:p w14:paraId="4C6265AF" w14:textId="3FCD32D7" w:rsidR="006852CF" w:rsidRPr="00630AF5" w:rsidRDefault="006852CF" w:rsidP="006852CF">
      <w:pPr>
        <w:pStyle w:val="NormalWeb"/>
        <w:tabs>
          <w:tab w:val="right" w:pos="9180"/>
        </w:tabs>
        <w:spacing w:after="240" w:afterAutospacing="0"/>
        <w:ind w:left="720"/>
      </w:pPr>
      <w:r w:rsidRPr="00630AF5">
        <w:t xml:space="preserve">Design of the purchased or modified piping system shall be verified for all external pressure and mechanical loads from all interfaces to the other piping systems, vessels, structures, or environments. </w:t>
      </w:r>
    </w:p>
    <w:p w14:paraId="1F27ED4A" w14:textId="04FA33A2" w:rsidR="00CE4C8E" w:rsidRPr="00630AF5" w:rsidRDefault="00CE4C8E" w:rsidP="00CE4C8E">
      <w:pPr>
        <w:pStyle w:val="NormalWeb"/>
        <w:numPr>
          <w:ilvl w:val="0"/>
          <w:numId w:val="22"/>
        </w:numPr>
        <w:tabs>
          <w:tab w:val="right" w:pos="9180"/>
        </w:tabs>
        <w:spacing w:after="240" w:afterAutospacing="0"/>
        <w:rPr>
          <w:u w:val="single"/>
        </w:rPr>
      </w:pPr>
      <w:r w:rsidRPr="00630AF5">
        <w:rPr>
          <w:u w:val="single"/>
        </w:rPr>
        <w:lastRenderedPageBreak/>
        <w:t>Pressure Containment / Relief System:</w:t>
      </w:r>
      <w:r w:rsidRPr="00630AF5">
        <w:t xml:space="preserve"> If required, describe any system features which prevent design pressure from being exceeded</w:t>
      </w:r>
      <w:r w:rsidR="00754CD6">
        <w:t xml:space="preserve"> beyond Code-specified pressure accumulation limits</w:t>
      </w:r>
    </w:p>
    <w:p w14:paraId="59C6F3FE" w14:textId="697F8902" w:rsidR="00CE4C8E" w:rsidRPr="00630AF5" w:rsidRDefault="00CE4C8E" w:rsidP="00CE4C8E">
      <w:pPr>
        <w:pStyle w:val="NormalWeb"/>
        <w:numPr>
          <w:ilvl w:val="0"/>
          <w:numId w:val="22"/>
        </w:numPr>
        <w:tabs>
          <w:tab w:val="right" w:pos="9180"/>
        </w:tabs>
        <w:spacing w:after="240" w:afterAutospacing="0"/>
        <w:rPr>
          <w:u w:val="single"/>
        </w:rPr>
      </w:pPr>
      <w:r w:rsidRPr="00630AF5">
        <w:rPr>
          <w:u w:val="single"/>
        </w:rPr>
        <w:t>Welding / Brazing Information:</w:t>
      </w:r>
      <w:r w:rsidRPr="00630AF5">
        <w:t xml:space="preserve">  </w:t>
      </w:r>
      <w:r w:rsidR="006852CF" w:rsidRPr="00630AF5">
        <w:t>Welding / brazing executed at Fermilab shall be done in a manner according to the applicable Code.  In-house procedures shall be appended to the Note for welded and brazed systems built at Fermilab.  Purchased systems shall be welded according to the applicable Code.  (Weld procedures for purchased piping systems need not be included in the Engineering Note but should be provided by the contractor to the Inspector if requested.)</w:t>
      </w:r>
    </w:p>
    <w:p w14:paraId="640150B9" w14:textId="77777777" w:rsidR="00490B24" w:rsidRPr="00630AF5" w:rsidRDefault="00CE4C8E" w:rsidP="00CE4C8E">
      <w:pPr>
        <w:pStyle w:val="NormalWeb"/>
        <w:numPr>
          <w:ilvl w:val="0"/>
          <w:numId w:val="22"/>
        </w:numPr>
        <w:tabs>
          <w:tab w:val="right" w:pos="9180"/>
        </w:tabs>
        <w:spacing w:after="240" w:afterAutospacing="0"/>
        <w:rPr>
          <w:u w:val="single"/>
        </w:rPr>
      </w:pPr>
      <w:r w:rsidRPr="00630AF5">
        <w:rPr>
          <w:u w:val="single"/>
        </w:rPr>
        <w:t>Welder’s Qualification:</w:t>
      </w:r>
      <w:r w:rsidRPr="00630AF5">
        <w:t xml:space="preserve">  </w:t>
      </w:r>
    </w:p>
    <w:p w14:paraId="408B3562" w14:textId="2182A5BF" w:rsidR="00CE4C8E" w:rsidRPr="00630AF5" w:rsidRDefault="00CE4C8E" w:rsidP="000C3589">
      <w:pPr>
        <w:pStyle w:val="NormalWeb"/>
        <w:numPr>
          <w:ilvl w:val="1"/>
          <w:numId w:val="22"/>
        </w:numPr>
        <w:tabs>
          <w:tab w:val="right" w:pos="9180"/>
        </w:tabs>
        <w:spacing w:after="240" w:afterAutospacing="0"/>
        <w:rPr>
          <w:u w:val="single"/>
        </w:rPr>
      </w:pPr>
      <w:r w:rsidRPr="00630AF5">
        <w:t>Attach welder’s qualification records if welded / brazed in-house.</w:t>
      </w:r>
    </w:p>
    <w:p w14:paraId="2C1D5061" w14:textId="2FE30620" w:rsidR="00490B24" w:rsidRPr="00630AF5" w:rsidRDefault="00490B24" w:rsidP="000C3589">
      <w:pPr>
        <w:pStyle w:val="NormalWeb"/>
        <w:numPr>
          <w:ilvl w:val="1"/>
          <w:numId w:val="22"/>
        </w:numPr>
        <w:tabs>
          <w:tab w:val="right" w:pos="9180"/>
        </w:tabs>
        <w:spacing w:after="240" w:afterAutospacing="0"/>
        <w:rPr>
          <w:u w:val="single"/>
        </w:rPr>
      </w:pPr>
      <w:r w:rsidRPr="00630AF5">
        <w:rPr>
          <w:u w:val="single"/>
        </w:rPr>
        <w:t xml:space="preserve">Qualification of a new </w:t>
      </w:r>
      <w:r w:rsidR="003A0C6A" w:rsidRPr="00630AF5">
        <w:rPr>
          <w:u w:val="single"/>
        </w:rPr>
        <w:t xml:space="preserve">in-house </w:t>
      </w:r>
      <w:r w:rsidRPr="00630AF5">
        <w:rPr>
          <w:u w:val="single"/>
        </w:rPr>
        <w:t>WPS should include an</w:t>
      </w:r>
      <w:r w:rsidR="003A0C6A" w:rsidRPr="00630AF5">
        <w:rPr>
          <w:u w:val="single"/>
        </w:rPr>
        <w:t>y examinations required by the inspection p</w:t>
      </w:r>
      <w:r w:rsidRPr="00630AF5">
        <w:rPr>
          <w:u w:val="single"/>
        </w:rPr>
        <w:t xml:space="preserve">lan. </w:t>
      </w:r>
    </w:p>
    <w:p w14:paraId="3F3F8423" w14:textId="77777777" w:rsidR="00922A38" w:rsidRPr="00630AF5" w:rsidRDefault="00CE4C8E" w:rsidP="00CE4C8E">
      <w:pPr>
        <w:pStyle w:val="NormalWeb"/>
        <w:numPr>
          <w:ilvl w:val="0"/>
          <w:numId w:val="22"/>
        </w:numPr>
        <w:tabs>
          <w:tab w:val="right" w:pos="9180"/>
        </w:tabs>
        <w:spacing w:after="240" w:afterAutospacing="0"/>
        <w:rPr>
          <w:u w:val="single"/>
        </w:rPr>
      </w:pPr>
      <w:r w:rsidRPr="00630AF5">
        <w:rPr>
          <w:u w:val="single"/>
        </w:rPr>
        <w:t>Inspection Plan:</w:t>
      </w:r>
      <w:r w:rsidRPr="00630AF5">
        <w:t xml:space="preserve">  </w:t>
      </w:r>
    </w:p>
    <w:p w14:paraId="378BCFD6" w14:textId="02BCFDF2" w:rsidR="00CE4C8E" w:rsidRPr="00630AF5" w:rsidRDefault="00CE4C8E" w:rsidP="000C3589">
      <w:pPr>
        <w:pStyle w:val="NormalWeb"/>
        <w:numPr>
          <w:ilvl w:val="1"/>
          <w:numId w:val="22"/>
        </w:numPr>
        <w:tabs>
          <w:tab w:val="right" w:pos="9180"/>
        </w:tabs>
        <w:spacing w:after="240" w:afterAutospacing="0"/>
        <w:rPr>
          <w:u w:val="single"/>
        </w:rPr>
      </w:pPr>
      <w:r w:rsidRPr="00630AF5">
        <w:t>Attach a copy of the system’s inspection plan.</w:t>
      </w:r>
      <w:r w:rsidR="00F90498" w:rsidRPr="00630AF5">
        <w:t xml:space="preserve">  This should specify how the system was inspected: radiography, in-process, etc.</w:t>
      </w:r>
    </w:p>
    <w:p w14:paraId="2766EE7A" w14:textId="27851B5C" w:rsidR="00922A38" w:rsidRPr="00630AF5" w:rsidRDefault="003A0C6A" w:rsidP="000C3589">
      <w:pPr>
        <w:pStyle w:val="NormalWeb"/>
        <w:numPr>
          <w:ilvl w:val="1"/>
          <w:numId w:val="22"/>
        </w:numPr>
        <w:tabs>
          <w:tab w:val="right" w:pos="9180"/>
        </w:tabs>
        <w:spacing w:after="240" w:afterAutospacing="0"/>
        <w:rPr>
          <w:u w:val="single"/>
        </w:rPr>
      </w:pPr>
      <w:r w:rsidRPr="00630AF5">
        <w:t>The inspection p</w:t>
      </w:r>
      <w:r w:rsidR="00922A38" w:rsidRPr="00630AF5">
        <w:t xml:space="preserve">lan should be </w:t>
      </w:r>
      <w:r w:rsidR="005B128A" w:rsidRPr="00630AF5">
        <w:t xml:space="preserve">shared with the welders and/or </w:t>
      </w:r>
      <w:proofErr w:type="spellStart"/>
      <w:r w:rsidR="00922A38" w:rsidRPr="00630AF5">
        <w:t>brazers</w:t>
      </w:r>
      <w:proofErr w:type="spellEnd"/>
      <w:r w:rsidR="00922A38" w:rsidRPr="00630AF5">
        <w:t xml:space="preserve"> prior to the start of fabrication.</w:t>
      </w:r>
    </w:p>
    <w:p w14:paraId="4E5C9C89" w14:textId="4072E4EE" w:rsidR="003A0C6A" w:rsidRPr="00630AF5" w:rsidRDefault="003A0C6A" w:rsidP="000C3589">
      <w:pPr>
        <w:pStyle w:val="NormalWeb"/>
        <w:numPr>
          <w:ilvl w:val="1"/>
          <w:numId w:val="22"/>
        </w:numPr>
        <w:tabs>
          <w:tab w:val="right" w:pos="9180"/>
        </w:tabs>
        <w:spacing w:after="240" w:afterAutospacing="0"/>
        <w:rPr>
          <w:u w:val="single"/>
        </w:rPr>
      </w:pPr>
      <w:r w:rsidRPr="00630AF5">
        <w:t xml:space="preserve">The technical appendix contains the in-process examination form for typical </w:t>
      </w:r>
      <w:r w:rsidR="00677EED" w:rsidRPr="00630AF5">
        <w:t>stainless-steel</w:t>
      </w:r>
      <w:r w:rsidRPr="00630AF5">
        <w:t xml:space="preserve"> piping butt welds performed in-house.  </w:t>
      </w:r>
    </w:p>
    <w:p w14:paraId="09B1196A" w14:textId="454C9D6A" w:rsidR="00CE4C8E" w:rsidRPr="00630AF5" w:rsidRDefault="00CE4C8E" w:rsidP="00CE4C8E">
      <w:pPr>
        <w:pStyle w:val="NormalWeb"/>
        <w:numPr>
          <w:ilvl w:val="0"/>
          <w:numId w:val="22"/>
        </w:numPr>
        <w:tabs>
          <w:tab w:val="right" w:pos="9180"/>
        </w:tabs>
        <w:spacing w:after="240" w:afterAutospacing="0"/>
        <w:rPr>
          <w:u w:val="single"/>
        </w:rPr>
      </w:pPr>
      <w:r w:rsidRPr="00630AF5">
        <w:rPr>
          <w:u w:val="single"/>
        </w:rPr>
        <w:t>Examiner’s Report:</w:t>
      </w:r>
      <w:r w:rsidRPr="00630AF5">
        <w:t xml:space="preserve">  Attach a copy of Examiner’s report.</w:t>
      </w:r>
      <w:r w:rsidR="00F90498" w:rsidRPr="00630AF5">
        <w:t xml:space="preserve">  This should include the examination reports: radiography reports, in-process </w:t>
      </w:r>
      <w:r w:rsidR="003A0C6A" w:rsidRPr="00630AF5">
        <w:t>examination</w:t>
      </w:r>
      <w:r w:rsidR="00F90498" w:rsidRPr="00630AF5">
        <w:t xml:space="preserve"> forms, etc.</w:t>
      </w:r>
    </w:p>
    <w:p w14:paraId="6A28B4B9" w14:textId="77777777" w:rsidR="00CE4C8E" w:rsidRPr="00630AF5" w:rsidRDefault="00CE4C8E" w:rsidP="00CE4C8E">
      <w:pPr>
        <w:pStyle w:val="NormalWeb"/>
        <w:numPr>
          <w:ilvl w:val="0"/>
          <w:numId w:val="22"/>
        </w:numPr>
        <w:tabs>
          <w:tab w:val="right" w:pos="9180"/>
        </w:tabs>
        <w:spacing w:after="240" w:afterAutospacing="0"/>
        <w:rPr>
          <w:u w:val="single"/>
        </w:rPr>
      </w:pPr>
      <w:r w:rsidRPr="00630AF5">
        <w:rPr>
          <w:u w:val="single"/>
        </w:rPr>
        <w:t>Inspector’s Certification:</w:t>
      </w:r>
      <w:r w:rsidRPr="00630AF5">
        <w:t xml:space="preserve">  Attach a copy of Inspector’s certification of this system.</w:t>
      </w:r>
      <w:r w:rsidR="00F90498" w:rsidRPr="00630AF5">
        <w:t xml:space="preserve">  This applies to purchased systems and</w:t>
      </w:r>
      <w:r w:rsidR="000E3625" w:rsidRPr="00630AF5">
        <w:t xml:space="preserve"> will be a</w:t>
      </w:r>
      <w:r w:rsidR="00450D2B" w:rsidRPr="00630AF5">
        <w:t xml:space="preserve"> </w:t>
      </w:r>
      <w:r w:rsidR="000E3625" w:rsidRPr="00630AF5">
        <w:t>report or</w:t>
      </w:r>
      <w:r w:rsidR="00F90498" w:rsidRPr="00630AF5">
        <w:t xml:space="preserve"> </w:t>
      </w:r>
      <w:r w:rsidR="00450D2B" w:rsidRPr="00630AF5">
        <w:t xml:space="preserve">statement on </w:t>
      </w:r>
      <w:r w:rsidR="00F90498" w:rsidRPr="00630AF5">
        <w:t>vendor</w:t>
      </w:r>
      <w:r w:rsidR="00450D2B" w:rsidRPr="00630AF5">
        <w:t>’</w:t>
      </w:r>
      <w:r w:rsidR="00F90498" w:rsidRPr="00630AF5">
        <w:t>s certification that the piping system conforms to the appropriate Code.</w:t>
      </w:r>
    </w:p>
    <w:p w14:paraId="36AA0668" w14:textId="2FBBC601" w:rsidR="00CE4C8E" w:rsidRPr="00630AF5" w:rsidRDefault="00CE4C8E" w:rsidP="00CE4C8E">
      <w:pPr>
        <w:pStyle w:val="NormalWeb"/>
        <w:numPr>
          <w:ilvl w:val="0"/>
          <w:numId w:val="22"/>
        </w:numPr>
        <w:tabs>
          <w:tab w:val="right" w:pos="9180"/>
        </w:tabs>
        <w:spacing w:after="240" w:afterAutospacing="0"/>
        <w:rPr>
          <w:u w:val="single"/>
        </w:rPr>
      </w:pPr>
      <w:r w:rsidRPr="00630AF5">
        <w:rPr>
          <w:u w:val="single"/>
        </w:rPr>
        <w:t>Component Identification:</w:t>
      </w:r>
      <w:r w:rsidRPr="00630AF5">
        <w:t xml:space="preserve">  Attach the Process and Instrumentation Diagram (P</w:t>
      </w:r>
      <w:r w:rsidR="00F9720A">
        <w:t>&amp;</w:t>
      </w:r>
      <w:r w:rsidRPr="00630AF5">
        <w:t>ID) and the associated component and instrumentation list.</w:t>
      </w:r>
    </w:p>
    <w:p w14:paraId="33C49E85" w14:textId="77777777" w:rsidR="00CE4C8E" w:rsidRPr="00630AF5" w:rsidRDefault="00CE4C8E" w:rsidP="00CE4C8E">
      <w:pPr>
        <w:pStyle w:val="NormalWeb"/>
        <w:numPr>
          <w:ilvl w:val="0"/>
          <w:numId w:val="22"/>
        </w:numPr>
        <w:tabs>
          <w:tab w:val="right" w:pos="9180"/>
        </w:tabs>
        <w:spacing w:after="240" w:afterAutospacing="0"/>
        <w:rPr>
          <w:u w:val="single"/>
        </w:rPr>
      </w:pPr>
      <w:r w:rsidRPr="00630AF5">
        <w:rPr>
          <w:u w:val="single"/>
        </w:rPr>
        <w:t>Leak Test:</w:t>
      </w:r>
      <w:r w:rsidRPr="00630AF5">
        <w:t xml:space="preserve">  Attach a copy of the leak test plan, including test pressure, and results, if available, at the time of review.  The test permit and test results should be appended to the approved Note as soon as they become available.</w:t>
      </w:r>
    </w:p>
    <w:p w14:paraId="27BCB752" w14:textId="3CBCA3CD" w:rsidR="006852CF" w:rsidRPr="00630AF5" w:rsidRDefault="006852CF" w:rsidP="006852CF">
      <w:pPr>
        <w:pStyle w:val="NormalWeb"/>
        <w:tabs>
          <w:tab w:val="right" w:pos="9180"/>
        </w:tabs>
        <w:spacing w:after="240" w:afterAutospacing="0"/>
        <w:ind w:left="720"/>
        <w:rPr>
          <w:u w:val="single"/>
        </w:rPr>
      </w:pPr>
      <w:r w:rsidRPr="00630AF5">
        <w:rPr>
          <w:u w:val="single"/>
        </w:rPr>
        <w:t>Note</w:t>
      </w:r>
      <w:r w:rsidRPr="00630AF5">
        <w:t>: Any modifications or additional fabrications made in field for the piping system (purchased or in-house built) shall be per appropriate Code and be fully described in the Engineering Note.</w:t>
      </w:r>
    </w:p>
    <w:p w14:paraId="19022CE2" w14:textId="77777777" w:rsidR="00CE4C8E" w:rsidRPr="00630AF5" w:rsidRDefault="00CE4C8E" w:rsidP="00CE4C8E">
      <w:pPr>
        <w:pStyle w:val="NormalWeb"/>
        <w:numPr>
          <w:ilvl w:val="0"/>
          <w:numId w:val="22"/>
        </w:numPr>
        <w:tabs>
          <w:tab w:val="right" w:pos="9180"/>
        </w:tabs>
        <w:spacing w:after="240" w:afterAutospacing="0"/>
        <w:rPr>
          <w:u w:val="single"/>
        </w:rPr>
      </w:pPr>
      <w:r w:rsidRPr="00630AF5">
        <w:rPr>
          <w:u w:val="single"/>
        </w:rPr>
        <w:t>Extended Engineering Note for Exceptional Piping Systems:</w:t>
      </w:r>
      <w:r w:rsidRPr="00630AF5">
        <w:t xml:space="preserve">  In addition to the items listed above, the Note shall include the following information:</w:t>
      </w:r>
    </w:p>
    <w:p w14:paraId="0380A868" w14:textId="7E778009" w:rsidR="00CE4C8E" w:rsidRPr="00630AF5" w:rsidRDefault="00CE4C8E" w:rsidP="00CE4C8E">
      <w:pPr>
        <w:pStyle w:val="NormalWeb"/>
        <w:numPr>
          <w:ilvl w:val="1"/>
          <w:numId w:val="22"/>
        </w:numPr>
        <w:tabs>
          <w:tab w:val="right" w:pos="9180"/>
        </w:tabs>
        <w:spacing w:after="240" w:afterAutospacing="0"/>
      </w:pPr>
      <w:r w:rsidRPr="00630AF5">
        <w:rPr>
          <w:i/>
        </w:rPr>
        <w:lastRenderedPageBreak/>
        <w:t xml:space="preserve">Reason for Exception: </w:t>
      </w:r>
      <w:r w:rsidR="00A15F82">
        <w:t>D/S/P</w:t>
      </w:r>
      <w:r w:rsidRPr="00630AF5">
        <w:t xml:space="preserve"> or designee shall provide a statement showing the necessity for a Director’s exception.</w:t>
      </w:r>
    </w:p>
    <w:p w14:paraId="79C94A23" w14:textId="5E50AE40" w:rsidR="00CE4C8E" w:rsidRPr="00630AF5" w:rsidRDefault="00CE4C8E" w:rsidP="00CE4C8E">
      <w:pPr>
        <w:pStyle w:val="NormalWeb"/>
        <w:numPr>
          <w:ilvl w:val="1"/>
          <w:numId w:val="22"/>
        </w:numPr>
        <w:tabs>
          <w:tab w:val="right" w:pos="9180"/>
        </w:tabs>
        <w:spacing w:after="240" w:afterAutospacing="0"/>
      </w:pPr>
      <w:r w:rsidRPr="00630AF5">
        <w:rPr>
          <w:i/>
        </w:rPr>
        <w:t>Exception Protocol:</w:t>
      </w:r>
      <w:r w:rsidRPr="00630AF5">
        <w:t xml:space="preserve">  The </w:t>
      </w:r>
      <w:r w:rsidR="00A15F82">
        <w:t>D/S/P</w:t>
      </w:r>
      <w:r w:rsidRPr="00630AF5">
        <w:t xml:space="preserve"> or designee shall provide a written record of the decisions, judgment, tests, administrative controls, and hazard analysis that were necessary to approve this type of system.</w:t>
      </w:r>
    </w:p>
    <w:p w14:paraId="3A2E0EEF" w14:textId="43EC86B2" w:rsidR="00CE4C8E" w:rsidRPr="00630AF5" w:rsidRDefault="00CE4C8E" w:rsidP="00CE4C8E">
      <w:pPr>
        <w:pStyle w:val="NormalWeb"/>
        <w:numPr>
          <w:ilvl w:val="1"/>
          <w:numId w:val="22"/>
        </w:numPr>
        <w:tabs>
          <w:tab w:val="right" w:pos="9180"/>
        </w:tabs>
        <w:spacing w:after="240" w:afterAutospacing="0"/>
      </w:pPr>
      <w:r w:rsidRPr="00630AF5">
        <w:rPr>
          <w:i/>
        </w:rPr>
        <w:t>Proof Test:</w:t>
      </w:r>
      <w:r w:rsidRPr="00630AF5">
        <w:t xml:space="preserve">  Proof tests of unlisted components in the system shall be performed in accordance with ASME B</w:t>
      </w:r>
      <w:r w:rsidR="00D6077A" w:rsidRPr="00630AF5">
        <w:t xml:space="preserve">oiler </w:t>
      </w:r>
      <w:r w:rsidRPr="00630AF5">
        <w:t>P</w:t>
      </w:r>
      <w:r w:rsidR="00D6077A" w:rsidRPr="00630AF5">
        <w:t xml:space="preserve">ressure </w:t>
      </w:r>
      <w:r w:rsidRPr="00630AF5">
        <w:t>V</w:t>
      </w:r>
      <w:r w:rsidR="00D6077A" w:rsidRPr="00630AF5">
        <w:t>essel</w:t>
      </w:r>
      <w:r w:rsidRPr="00630AF5">
        <w:t xml:space="preserve"> Code Section VIII, Division 1, UG-101 or ASME B16.9.</w:t>
      </w:r>
    </w:p>
    <w:p w14:paraId="13FFC829" w14:textId="77777777" w:rsidR="00CE4C8E" w:rsidRPr="00630AF5" w:rsidRDefault="00CE4C8E" w:rsidP="00CE4C8E">
      <w:pPr>
        <w:pStyle w:val="NormalWeb"/>
        <w:numPr>
          <w:ilvl w:val="1"/>
          <w:numId w:val="22"/>
        </w:numPr>
        <w:tabs>
          <w:tab w:val="right" w:pos="9180"/>
        </w:tabs>
        <w:spacing w:after="240" w:afterAutospacing="0"/>
      </w:pPr>
      <w:r w:rsidRPr="00630AF5">
        <w:rPr>
          <w:i/>
        </w:rPr>
        <w:t>Fabrication:</w:t>
      </w:r>
      <w:r w:rsidRPr="00630AF5">
        <w:t xml:space="preserve">  The system designer shall provide a fabrication procedure, a list of planned and completed inspections and any other quality control procedures taken.</w:t>
      </w:r>
    </w:p>
    <w:p w14:paraId="7F37B16A" w14:textId="171E009D" w:rsidR="002A1E2F" w:rsidRPr="00630AF5" w:rsidRDefault="00CE4C8E" w:rsidP="00D35494">
      <w:pPr>
        <w:pStyle w:val="NormalWeb"/>
        <w:numPr>
          <w:ilvl w:val="1"/>
          <w:numId w:val="22"/>
        </w:numPr>
        <w:tabs>
          <w:tab w:val="right" w:pos="9180"/>
        </w:tabs>
        <w:spacing w:after="0" w:afterAutospacing="0"/>
      </w:pPr>
      <w:r w:rsidRPr="00630AF5">
        <w:rPr>
          <w:i/>
        </w:rPr>
        <w:t>What-if Analysis:</w:t>
      </w:r>
      <w:r w:rsidRPr="00630AF5">
        <w:t xml:space="preserve">  The system designer shall provide a description of personnel hazards associated with system operation and the methods used for protection.  The What-if Analysis shall address application, operating limits and controls, possible effects in the event of failure and inherent safeguards provided.</w:t>
      </w:r>
    </w:p>
    <w:p w14:paraId="169E2333" w14:textId="77777777" w:rsidR="002A1E2F" w:rsidRPr="00630AF5" w:rsidRDefault="002A1E2F" w:rsidP="002A1E2F">
      <w:pPr>
        <w:pStyle w:val="ListParagraph"/>
      </w:pPr>
    </w:p>
    <w:p w14:paraId="4BB92063" w14:textId="25AAC455" w:rsidR="001A63A1" w:rsidRPr="00630AF5" w:rsidRDefault="00203358" w:rsidP="001A63A1">
      <w:pPr>
        <w:pStyle w:val="Heading1"/>
      </w:pPr>
      <w:bookmarkStart w:id="20" w:name="_Toc16516397"/>
      <w:r>
        <w:t xml:space="preserve">PIPING SYSTEM ENGINEERING NOTE </w:t>
      </w:r>
      <w:r w:rsidR="001A63A1" w:rsidRPr="00630AF5">
        <w:t>FORM</w:t>
      </w:r>
      <w:bookmarkEnd w:id="20"/>
    </w:p>
    <w:p w14:paraId="181C4D09" w14:textId="77777777" w:rsidR="001A63A1" w:rsidRPr="00630AF5" w:rsidRDefault="001A63A1" w:rsidP="001A63A1">
      <w:pPr>
        <w:ind w:right="36"/>
      </w:pPr>
    </w:p>
    <w:p w14:paraId="10C4084C" w14:textId="1D741EC6" w:rsidR="001A74A8" w:rsidRPr="00630AF5" w:rsidRDefault="00E46D6C" w:rsidP="009B4BE3">
      <w:hyperlink r:id="rId13" w:history="1">
        <w:r w:rsidR="00906C19" w:rsidRPr="00C95AE0">
          <w:rPr>
            <w:rStyle w:val="Hyperlink"/>
          </w:rPr>
          <w:t xml:space="preserve">The </w:t>
        </w:r>
        <w:r w:rsidR="00CE4C8E" w:rsidRPr="00C95AE0">
          <w:rPr>
            <w:rStyle w:val="Hyperlink"/>
          </w:rPr>
          <w:t>Piping System</w:t>
        </w:r>
        <w:r w:rsidR="009B4BE3" w:rsidRPr="00C95AE0">
          <w:rPr>
            <w:rStyle w:val="Hyperlink"/>
          </w:rPr>
          <w:t xml:space="preserve"> </w:t>
        </w:r>
        <w:r w:rsidR="00906C19" w:rsidRPr="00C95AE0">
          <w:rPr>
            <w:rStyle w:val="Hyperlink"/>
          </w:rPr>
          <w:t>Engineering Note F</w:t>
        </w:r>
        <w:r w:rsidR="008E7BD6" w:rsidRPr="00C95AE0">
          <w:rPr>
            <w:rStyle w:val="Hyperlink"/>
          </w:rPr>
          <w:t>or</w:t>
        </w:r>
        <w:r w:rsidR="009B4BE3" w:rsidRPr="00C95AE0">
          <w:rPr>
            <w:rStyle w:val="Hyperlink"/>
          </w:rPr>
          <w:t>m</w:t>
        </w:r>
        <w:r w:rsidR="00906C19" w:rsidRPr="00C95AE0">
          <w:rPr>
            <w:rStyle w:val="Hyperlink"/>
          </w:rPr>
          <w:t>,</w:t>
        </w:r>
      </w:hyperlink>
      <w:r w:rsidR="00906C19" w:rsidRPr="00630AF5">
        <w:t xml:space="preserve"> </w:t>
      </w:r>
      <w:r w:rsidR="00235741" w:rsidRPr="00630AF5">
        <w:t xml:space="preserve">Form </w:t>
      </w:r>
      <w:r w:rsidR="00906C19" w:rsidRPr="00630AF5">
        <w:t>5031</w:t>
      </w:r>
      <w:r w:rsidR="00CE4C8E" w:rsidRPr="00630AF5">
        <w:t>.1</w:t>
      </w:r>
      <w:r w:rsidR="00906C19" w:rsidRPr="00630AF5">
        <w:t xml:space="preserve">, </w:t>
      </w:r>
      <w:r w:rsidR="009B4BE3" w:rsidRPr="00630AF5">
        <w:t>can be found on the ESH</w:t>
      </w:r>
      <w:r w:rsidR="00111307" w:rsidRPr="00630AF5">
        <w:t>&amp;Q</w:t>
      </w:r>
      <w:r w:rsidR="009B4BE3" w:rsidRPr="00630AF5">
        <w:t xml:space="preserve"> </w:t>
      </w:r>
      <w:r w:rsidR="00906C19" w:rsidRPr="00630AF5">
        <w:t>website or the ESH</w:t>
      </w:r>
      <w:r w:rsidR="00111307" w:rsidRPr="00630AF5">
        <w:t>&amp;Q</w:t>
      </w:r>
      <w:r w:rsidR="00906C19" w:rsidRPr="00630AF5">
        <w:t xml:space="preserve"> </w:t>
      </w:r>
      <w:r w:rsidR="009B4BE3" w:rsidRPr="00630AF5">
        <w:t>document management database</w:t>
      </w:r>
      <w:r w:rsidR="00D35494">
        <w:t xml:space="preserve"> (</w:t>
      </w:r>
      <w:proofErr w:type="spellStart"/>
      <w:r w:rsidR="00D35494">
        <w:t>DocDB</w:t>
      </w:r>
      <w:proofErr w:type="spellEnd"/>
      <w:r w:rsidR="00D35494">
        <w:t>)</w:t>
      </w:r>
      <w:r w:rsidR="009B4BE3" w:rsidRPr="00630AF5">
        <w:t>.</w:t>
      </w:r>
    </w:p>
    <w:p w14:paraId="1416C288" w14:textId="77777777" w:rsidR="00D221C7" w:rsidRPr="00630AF5" w:rsidRDefault="00D221C7" w:rsidP="009B4BE3">
      <w:pPr>
        <w:sectPr w:rsidR="00D221C7" w:rsidRPr="00630AF5" w:rsidSect="004D7CEB">
          <w:pgSz w:w="12240" w:h="15840" w:code="1"/>
          <w:pgMar w:top="720" w:right="1080" w:bottom="720" w:left="1440" w:header="720" w:footer="389" w:gutter="0"/>
          <w:cols w:space="720"/>
          <w:docGrid w:linePitch="360"/>
        </w:sectPr>
      </w:pPr>
    </w:p>
    <w:p w14:paraId="2601E485" w14:textId="5016329B" w:rsidR="00332FF8" w:rsidRPr="00630AF5" w:rsidRDefault="00FA7C33" w:rsidP="00332FF8">
      <w:pPr>
        <w:pStyle w:val="Heading1"/>
      </w:pPr>
      <w:bookmarkStart w:id="21" w:name="_Toc16516398"/>
      <w:r w:rsidRPr="00630AF5">
        <w:rPr>
          <w:noProof/>
        </w:rPr>
        <w:lastRenderedPageBreak/>
        <w:drawing>
          <wp:anchor distT="0" distB="0" distL="114300" distR="114300" simplePos="0" relativeHeight="251662848" behindDoc="0" locked="0" layoutInCell="1" allowOverlap="1" wp14:anchorId="616B704B" wp14:editId="433CF9CA">
            <wp:simplePos x="0" y="0"/>
            <wp:positionH relativeFrom="column">
              <wp:posOffset>0</wp:posOffset>
            </wp:positionH>
            <wp:positionV relativeFrom="line">
              <wp:posOffset>4445</wp:posOffset>
            </wp:positionV>
            <wp:extent cx="6172200" cy="79876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rocess Examination Form June 2015.pdf"/>
                    <pic:cNvPicPr/>
                  </pic:nvPicPr>
                  <pic:blipFill>
                    <a:blip r:embed="rId14">
                      <a:extLst>
                        <a:ext uri="{28A0092B-C50C-407E-A947-70E740481C1C}">
                          <a14:useLocalDpi xmlns:a14="http://schemas.microsoft.com/office/drawing/2010/main" val="0"/>
                        </a:ext>
                      </a:extLst>
                    </a:blip>
                    <a:stretch>
                      <a:fillRect/>
                    </a:stretch>
                  </pic:blipFill>
                  <pic:spPr>
                    <a:xfrm>
                      <a:off x="0" y="0"/>
                      <a:ext cx="6172200" cy="7987665"/>
                    </a:xfrm>
                    <a:prstGeom prst="rect">
                      <a:avLst/>
                    </a:prstGeom>
                  </pic:spPr>
                </pic:pic>
              </a:graphicData>
            </a:graphic>
          </wp:anchor>
        </w:drawing>
      </w:r>
      <w:r w:rsidR="00332FF8" w:rsidRPr="00630AF5">
        <w:t>TECHNICAL APPENDICES</w:t>
      </w:r>
      <w:bookmarkEnd w:id="21"/>
    </w:p>
    <w:p w14:paraId="66347F91" w14:textId="4CF78E2D" w:rsidR="009B4375" w:rsidRPr="00630AF5" w:rsidRDefault="00332FF8" w:rsidP="00D221C7">
      <w:pPr>
        <w:pStyle w:val="NormalWeb"/>
        <w:numPr>
          <w:ilvl w:val="0"/>
          <w:numId w:val="23"/>
        </w:numPr>
        <w:tabs>
          <w:tab w:val="right" w:pos="9180"/>
        </w:tabs>
        <w:spacing w:before="0" w:beforeAutospacing="0" w:after="240" w:afterAutospacing="0"/>
        <w:rPr>
          <w:rFonts w:ascii="Palatino" w:hAnsi="Palatino"/>
          <w:u w:val="single"/>
        </w:rPr>
      </w:pPr>
      <w:r w:rsidRPr="00630AF5">
        <w:rPr>
          <w:rFonts w:ascii="Palatino" w:hAnsi="Palatino"/>
          <w:u w:val="single"/>
        </w:rPr>
        <w:t>In-process examination form</w:t>
      </w:r>
      <w:r w:rsidR="009B4375" w:rsidRPr="00630AF5">
        <w:rPr>
          <w:rFonts w:ascii="Palatino" w:hAnsi="Palatino"/>
        </w:rPr>
        <w:br w:type="page"/>
      </w:r>
    </w:p>
    <w:p w14:paraId="3D15C63F" w14:textId="32E7A948" w:rsidR="00332FF8" w:rsidRPr="00630AF5" w:rsidRDefault="009B4375" w:rsidP="009B4375">
      <w:pPr>
        <w:pStyle w:val="NormalWeb"/>
        <w:tabs>
          <w:tab w:val="right" w:pos="9180"/>
        </w:tabs>
        <w:spacing w:before="0" w:beforeAutospacing="0" w:after="240" w:afterAutospacing="0"/>
        <w:ind w:left="360"/>
        <w:rPr>
          <w:rFonts w:ascii="Palatino" w:hAnsi="Palatino"/>
        </w:rPr>
      </w:pPr>
      <w:r w:rsidRPr="00630AF5">
        <w:rPr>
          <w:rFonts w:ascii="Palatino" w:hAnsi="Palatino"/>
          <w:noProof/>
        </w:rPr>
        <w:lastRenderedPageBreak/>
        <w:drawing>
          <wp:anchor distT="0" distB="0" distL="114300" distR="114300" simplePos="0" relativeHeight="251663872" behindDoc="0" locked="0" layoutInCell="1" allowOverlap="1" wp14:anchorId="7C55EFAB" wp14:editId="30418407">
            <wp:simplePos x="0" y="0"/>
            <wp:positionH relativeFrom="margin">
              <wp:align>right</wp:align>
            </wp:positionH>
            <wp:positionV relativeFrom="line">
              <wp:posOffset>0</wp:posOffset>
            </wp:positionV>
            <wp:extent cx="6172200" cy="79876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rocess Examination Form June 2015.pdf"/>
                    <pic:cNvPicPr/>
                  </pic:nvPicPr>
                  <pic:blipFill>
                    <a:blip r:embed="rId15">
                      <a:extLst>
                        <a:ext uri="{28A0092B-C50C-407E-A947-70E740481C1C}">
                          <a14:useLocalDpi xmlns:a14="http://schemas.microsoft.com/office/drawing/2010/main" val="0"/>
                        </a:ext>
                      </a:extLst>
                    </a:blip>
                    <a:stretch>
                      <a:fillRect/>
                    </a:stretch>
                  </pic:blipFill>
                  <pic:spPr>
                    <a:xfrm>
                      <a:off x="0" y="0"/>
                      <a:ext cx="6172200" cy="7987665"/>
                    </a:xfrm>
                    <a:prstGeom prst="rect">
                      <a:avLst/>
                    </a:prstGeom>
                  </pic:spPr>
                </pic:pic>
              </a:graphicData>
            </a:graphic>
          </wp:anchor>
        </w:drawing>
      </w:r>
    </w:p>
    <w:p w14:paraId="7111A09B" w14:textId="77777777" w:rsidR="00332FF8" w:rsidRPr="00630AF5" w:rsidRDefault="00332FF8" w:rsidP="000C3589"/>
    <w:p w14:paraId="2BF1826A" w14:textId="77777777" w:rsidR="00332FF8" w:rsidRPr="00630AF5" w:rsidRDefault="00332FF8" w:rsidP="000C3589"/>
    <w:p w14:paraId="7F207EA5" w14:textId="77777777" w:rsidR="00332FF8" w:rsidRPr="00630AF5" w:rsidRDefault="00332FF8" w:rsidP="000C3589"/>
    <w:p w14:paraId="6E53F599" w14:textId="77777777" w:rsidR="00332FF8" w:rsidRPr="00630AF5" w:rsidRDefault="00332FF8" w:rsidP="009B4BE3"/>
    <w:p w14:paraId="275DDFEE" w14:textId="77777777" w:rsidR="00E40111" w:rsidRPr="00630AF5" w:rsidRDefault="00E40111" w:rsidP="009B4BE3"/>
    <w:p w14:paraId="5764867A" w14:textId="77777777" w:rsidR="00E40111" w:rsidRPr="00630AF5" w:rsidRDefault="00E40111" w:rsidP="009B4BE3"/>
    <w:p w14:paraId="4687D392" w14:textId="77777777" w:rsidR="00E40111" w:rsidRPr="00630AF5" w:rsidRDefault="00E40111" w:rsidP="009B4BE3"/>
    <w:p w14:paraId="63CC50B8" w14:textId="77777777" w:rsidR="00E40111" w:rsidRPr="00630AF5" w:rsidRDefault="00E40111" w:rsidP="009B4BE3"/>
    <w:p w14:paraId="5C72CA92" w14:textId="77777777" w:rsidR="00E40111" w:rsidRPr="00630AF5" w:rsidRDefault="00E40111" w:rsidP="009B4BE3"/>
    <w:p w14:paraId="3AD22E90" w14:textId="77777777" w:rsidR="00E40111" w:rsidRPr="00630AF5" w:rsidRDefault="00E40111" w:rsidP="009B4BE3"/>
    <w:p w14:paraId="2C5116E4" w14:textId="77777777" w:rsidR="00E40111" w:rsidRPr="00630AF5" w:rsidRDefault="00E40111" w:rsidP="009B4BE3"/>
    <w:p w14:paraId="3DE7F4BB" w14:textId="77777777" w:rsidR="00E40111" w:rsidRPr="00630AF5" w:rsidRDefault="00E40111" w:rsidP="009B4BE3"/>
    <w:p w14:paraId="06A483DA" w14:textId="77777777" w:rsidR="00E40111" w:rsidRPr="00630AF5" w:rsidRDefault="00E40111" w:rsidP="009B4BE3"/>
    <w:p w14:paraId="7062F478" w14:textId="77777777" w:rsidR="00E40111" w:rsidRPr="00630AF5" w:rsidRDefault="00E40111" w:rsidP="009B4BE3"/>
    <w:p w14:paraId="1F499B3A" w14:textId="77777777" w:rsidR="00E40111" w:rsidRPr="00630AF5" w:rsidRDefault="00E40111" w:rsidP="009B4BE3"/>
    <w:p w14:paraId="65D4CED1" w14:textId="77777777" w:rsidR="00E40111" w:rsidRPr="00630AF5" w:rsidRDefault="00E40111" w:rsidP="009B4BE3"/>
    <w:p w14:paraId="300F2475" w14:textId="77777777" w:rsidR="00E40111" w:rsidRPr="00630AF5" w:rsidRDefault="00E40111" w:rsidP="009B4BE3"/>
    <w:p w14:paraId="4FF671FF" w14:textId="77777777" w:rsidR="00E40111" w:rsidRPr="00630AF5" w:rsidRDefault="00E40111" w:rsidP="009B4BE3"/>
    <w:p w14:paraId="3C802724" w14:textId="77777777" w:rsidR="00E40111" w:rsidRPr="00630AF5" w:rsidRDefault="00E40111" w:rsidP="009B4BE3"/>
    <w:p w14:paraId="1B6A7250" w14:textId="77777777" w:rsidR="00E40111" w:rsidRPr="00630AF5" w:rsidRDefault="00E40111" w:rsidP="009B4BE3"/>
    <w:p w14:paraId="5DB01F8F" w14:textId="77777777" w:rsidR="00E40111" w:rsidRPr="00630AF5" w:rsidRDefault="00E40111" w:rsidP="009B4BE3"/>
    <w:p w14:paraId="48B78924" w14:textId="77777777" w:rsidR="00E40111" w:rsidRPr="00630AF5" w:rsidRDefault="00E40111" w:rsidP="009B4BE3"/>
    <w:p w14:paraId="4414FBE6" w14:textId="77777777" w:rsidR="00E40111" w:rsidRPr="00630AF5" w:rsidRDefault="00E40111" w:rsidP="009B4BE3"/>
    <w:p w14:paraId="74108DE1" w14:textId="77777777" w:rsidR="00E40111" w:rsidRPr="00630AF5" w:rsidRDefault="00E40111" w:rsidP="009B4BE3"/>
    <w:p w14:paraId="3A1FDD16" w14:textId="77777777" w:rsidR="00E40111" w:rsidRPr="00630AF5" w:rsidRDefault="00E40111" w:rsidP="009B4BE3"/>
    <w:p w14:paraId="737161A4" w14:textId="77777777" w:rsidR="00E40111" w:rsidRPr="00630AF5" w:rsidRDefault="00E40111" w:rsidP="009B4BE3"/>
    <w:p w14:paraId="5FBBC9CF" w14:textId="77777777" w:rsidR="00E40111" w:rsidRPr="00630AF5" w:rsidRDefault="00E40111" w:rsidP="009B4BE3"/>
    <w:p w14:paraId="423A0681" w14:textId="77777777" w:rsidR="00E40111" w:rsidRPr="00630AF5" w:rsidRDefault="00E40111" w:rsidP="009B4BE3"/>
    <w:p w14:paraId="471869D1" w14:textId="77777777" w:rsidR="00E40111" w:rsidRPr="00630AF5" w:rsidRDefault="00E40111" w:rsidP="009B4BE3"/>
    <w:p w14:paraId="0EA0406F" w14:textId="77777777" w:rsidR="00E40111" w:rsidRPr="00630AF5" w:rsidRDefault="00E40111" w:rsidP="009B4BE3"/>
    <w:p w14:paraId="34D49D12" w14:textId="77777777" w:rsidR="00E40111" w:rsidRPr="00630AF5" w:rsidRDefault="00E40111" w:rsidP="009B4BE3"/>
    <w:p w14:paraId="5B9A7E99" w14:textId="77777777" w:rsidR="00E40111" w:rsidRPr="00630AF5" w:rsidRDefault="00E40111" w:rsidP="009B4BE3"/>
    <w:p w14:paraId="50F7A339" w14:textId="77777777" w:rsidR="00E40111" w:rsidRPr="00630AF5" w:rsidRDefault="00E40111" w:rsidP="009B4BE3"/>
    <w:p w14:paraId="473DB446" w14:textId="77777777" w:rsidR="00E40111" w:rsidRPr="00630AF5" w:rsidRDefault="00E40111" w:rsidP="009B4BE3"/>
    <w:p w14:paraId="2539B0DB" w14:textId="77777777" w:rsidR="00E40111" w:rsidRPr="00630AF5" w:rsidRDefault="00E40111" w:rsidP="009B4BE3"/>
    <w:p w14:paraId="314289B7" w14:textId="77777777" w:rsidR="00E40111" w:rsidRPr="00630AF5" w:rsidRDefault="00E40111" w:rsidP="009B4BE3"/>
    <w:p w14:paraId="60AA083F" w14:textId="77777777" w:rsidR="00E40111" w:rsidRPr="00630AF5" w:rsidRDefault="00E40111" w:rsidP="009B4BE3"/>
    <w:p w14:paraId="760B3FC3" w14:textId="77777777" w:rsidR="00E40111" w:rsidRPr="00630AF5" w:rsidRDefault="00E40111" w:rsidP="009B4BE3"/>
    <w:p w14:paraId="289A04BE" w14:textId="77777777" w:rsidR="00E40111" w:rsidRPr="00630AF5" w:rsidRDefault="00E40111" w:rsidP="009B4BE3"/>
    <w:p w14:paraId="37B4ABE4" w14:textId="77777777" w:rsidR="00E40111" w:rsidRPr="00630AF5" w:rsidRDefault="00E40111" w:rsidP="009B4BE3"/>
    <w:p w14:paraId="29330C84" w14:textId="77777777" w:rsidR="00E40111" w:rsidRPr="00630AF5" w:rsidRDefault="00E40111" w:rsidP="009B4BE3"/>
    <w:p w14:paraId="2673F0C2" w14:textId="77777777" w:rsidR="00E40111" w:rsidRPr="00630AF5" w:rsidRDefault="00E40111" w:rsidP="009B4BE3"/>
    <w:p w14:paraId="48E7FCEC" w14:textId="77777777" w:rsidR="00E40111" w:rsidRPr="00630AF5" w:rsidRDefault="00E40111" w:rsidP="009B4BE3"/>
    <w:p w14:paraId="034D70B7" w14:textId="77777777" w:rsidR="00E40111" w:rsidRPr="00630AF5" w:rsidRDefault="00E40111" w:rsidP="00E40111"/>
    <w:p w14:paraId="4CE9BE46" w14:textId="77777777" w:rsidR="00E40111" w:rsidRPr="00630AF5" w:rsidRDefault="00E40111" w:rsidP="00E40111">
      <w:pPr>
        <w:pStyle w:val="ListParagraph"/>
        <w:numPr>
          <w:ilvl w:val="0"/>
          <w:numId w:val="23"/>
        </w:numPr>
        <w:rPr>
          <w:u w:val="single"/>
        </w:rPr>
      </w:pPr>
      <w:r w:rsidRPr="00630AF5">
        <w:rPr>
          <w:u w:val="single"/>
        </w:rPr>
        <w:t>EN13480-5, Table 9.4-1</w:t>
      </w:r>
    </w:p>
    <w:p w14:paraId="3E355A33" w14:textId="77777777" w:rsidR="00E40111" w:rsidRPr="00630AF5" w:rsidRDefault="00E40111" w:rsidP="00E40111">
      <w:pPr>
        <w:jc w:val="center"/>
        <w:rPr>
          <w:u w:val="single"/>
        </w:rPr>
      </w:pPr>
      <w:r w:rsidRPr="00630AF5">
        <w:rPr>
          <w:noProof/>
        </w:rPr>
        <w:lastRenderedPageBreak/>
        <w:drawing>
          <wp:inline distT="0" distB="0" distL="0" distR="0" wp14:anchorId="1FD22E0C" wp14:editId="5D3D3BD4">
            <wp:extent cx="5477256" cy="7315200"/>
            <wp:effectExtent l="19050" t="19050" r="2857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77256" cy="7315200"/>
                    </a:xfrm>
                    <a:prstGeom prst="rect">
                      <a:avLst/>
                    </a:prstGeom>
                    <a:ln>
                      <a:solidFill>
                        <a:sysClr val="windowText" lastClr="000000"/>
                      </a:solidFill>
                    </a:ln>
                  </pic:spPr>
                </pic:pic>
              </a:graphicData>
            </a:graphic>
          </wp:inline>
        </w:drawing>
      </w:r>
    </w:p>
    <w:p w14:paraId="292A4549" w14:textId="77777777" w:rsidR="00E40111" w:rsidRPr="00630AF5" w:rsidRDefault="00E40111" w:rsidP="009B4BE3"/>
    <w:p w14:paraId="1FBA2E48" w14:textId="7FB11904" w:rsidR="001F5E9F" w:rsidRPr="00630AF5" w:rsidRDefault="001F5E9F" w:rsidP="001F5E9F">
      <w:pPr>
        <w:pStyle w:val="ListParagraph"/>
        <w:numPr>
          <w:ilvl w:val="0"/>
          <w:numId w:val="23"/>
        </w:numPr>
        <w:rPr>
          <w:u w:val="single"/>
        </w:rPr>
      </w:pPr>
      <w:r w:rsidRPr="00630AF5">
        <w:rPr>
          <w:u w:val="single"/>
        </w:rPr>
        <w:t>EN13480-7, Conformity Assessment Tables</w:t>
      </w:r>
    </w:p>
    <w:p w14:paraId="336C1C93" w14:textId="77777777" w:rsidR="001F5E9F" w:rsidRPr="00630AF5" w:rsidRDefault="001F5E9F" w:rsidP="009B4BE3">
      <w:r w:rsidRPr="00630AF5">
        <w:rPr>
          <w:noProof/>
        </w:rPr>
        <w:lastRenderedPageBreak/>
        <w:drawing>
          <wp:inline distT="0" distB="0" distL="0" distR="0" wp14:anchorId="264EC24B" wp14:editId="094B93A7">
            <wp:extent cx="6172200" cy="60871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72200" cy="6087110"/>
                    </a:xfrm>
                    <a:prstGeom prst="rect">
                      <a:avLst/>
                    </a:prstGeom>
                  </pic:spPr>
                </pic:pic>
              </a:graphicData>
            </a:graphic>
          </wp:inline>
        </w:drawing>
      </w:r>
    </w:p>
    <w:p w14:paraId="021214EA" w14:textId="55910200" w:rsidR="00A827F9" w:rsidRPr="00630AF5" w:rsidRDefault="001F5E9F" w:rsidP="009B4BE3">
      <w:r w:rsidRPr="00630AF5">
        <w:rPr>
          <w:noProof/>
        </w:rPr>
        <w:lastRenderedPageBreak/>
        <w:drawing>
          <wp:inline distT="0" distB="0" distL="0" distR="0" wp14:anchorId="7192E1F3" wp14:editId="0D5CE0A4">
            <wp:extent cx="6172200" cy="7493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72200" cy="7493000"/>
                    </a:xfrm>
                    <a:prstGeom prst="rect">
                      <a:avLst/>
                    </a:prstGeom>
                  </pic:spPr>
                </pic:pic>
              </a:graphicData>
            </a:graphic>
          </wp:inline>
        </w:drawing>
      </w:r>
    </w:p>
    <w:p w14:paraId="3F22A388" w14:textId="7792A29C" w:rsidR="001F5E9F" w:rsidRPr="00630AF5" w:rsidRDefault="001F5E9F" w:rsidP="009B4BE3">
      <w:r w:rsidRPr="00630AF5">
        <w:rPr>
          <w:noProof/>
        </w:rPr>
        <w:lastRenderedPageBreak/>
        <w:drawing>
          <wp:inline distT="0" distB="0" distL="0" distR="0" wp14:anchorId="4F753687" wp14:editId="7895045F">
            <wp:extent cx="6172200" cy="6423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72200" cy="6423025"/>
                    </a:xfrm>
                    <a:prstGeom prst="rect">
                      <a:avLst/>
                    </a:prstGeom>
                  </pic:spPr>
                </pic:pic>
              </a:graphicData>
            </a:graphic>
          </wp:inline>
        </w:drawing>
      </w:r>
    </w:p>
    <w:p w14:paraId="07D5A52E" w14:textId="272A2B0B" w:rsidR="001F5E9F" w:rsidRPr="00630AF5" w:rsidRDefault="001F5E9F" w:rsidP="009B4BE3">
      <w:r w:rsidRPr="00630AF5">
        <w:rPr>
          <w:noProof/>
        </w:rPr>
        <w:lastRenderedPageBreak/>
        <w:drawing>
          <wp:inline distT="0" distB="0" distL="0" distR="0" wp14:anchorId="17C2030A" wp14:editId="5ADF7783">
            <wp:extent cx="6172200" cy="6439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72200" cy="6439535"/>
                    </a:xfrm>
                    <a:prstGeom prst="rect">
                      <a:avLst/>
                    </a:prstGeom>
                  </pic:spPr>
                </pic:pic>
              </a:graphicData>
            </a:graphic>
          </wp:inline>
        </w:drawing>
      </w:r>
    </w:p>
    <w:p w14:paraId="1E42E287" w14:textId="77777777" w:rsidR="001F789D" w:rsidRPr="00630AF5" w:rsidRDefault="001F789D" w:rsidP="009B4BE3"/>
    <w:p w14:paraId="06F91BEE" w14:textId="77777777" w:rsidR="001F789D" w:rsidRPr="00630AF5" w:rsidRDefault="001F789D" w:rsidP="009B4BE3"/>
    <w:p w14:paraId="1DB1267F" w14:textId="77777777" w:rsidR="001F789D" w:rsidRPr="00630AF5" w:rsidRDefault="001F789D" w:rsidP="009B4BE3"/>
    <w:p w14:paraId="301E8FFC" w14:textId="77777777" w:rsidR="001F789D" w:rsidRPr="00630AF5" w:rsidRDefault="001F789D" w:rsidP="009B4BE3"/>
    <w:p w14:paraId="1F8672B7" w14:textId="77777777" w:rsidR="001F789D" w:rsidRPr="00630AF5" w:rsidRDefault="001F789D" w:rsidP="009B4BE3"/>
    <w:p w14:paraId="03EBAADB" w14:textId="77777777" w:rsidR="001F789D" w:rsidRPr="00630AF5" w:rsidRDefault="001F789D" w:rsidP="009B4BE3"/>
    <w:p w14:paraId="030634E8" w14:textId="77777777" w:rsidR="001F789D" w:rsidRPr="00630AF5" w:rsidRDefault="001F789D" w:rsidP="009B4BE3"/>
    <w:p w14:paraId="2028553E" w14:textId="77777777" w:rsidR="001F789D" w:rsidRPr="00630AF5" w:rsidRDefault="001F789D" w:rsidP="009B4BE3"/>
    <w:p w14:paraId="49F8B2D5" w14:textId="1E5AF0AA" w:rsidR="001F5E9F" w:rsidRPr="00630AF5" w:rsidRDefault="001F789D" w:rsidP="00376433">
      <w:pPr>
        <w:pStyle w:val="ListParagraph"/>
        <w:numPr>
          <w:ilvl w:val="0"/>
          <w:numId w:val="23"/>
        </w:numPr>
      </w:pPr>
      <w:r w:rsidRPr="00630AF5">
        <w:rPr>
          <w:u w:val="single"/>
        </w:rPr>
        <w:t>Typical EN13480-7, Conformity Assessment Procedures</w:t>
      </w:r>
    </w:p>
    <w:p w14:paraId="21CF79EF" w14:textId="77777777" w:rsidR="001F789D" w:rsidRPr="00630AF5" w:rsidRDefault="001F789D" w:rsidP="001F789D"/>
    <w:p w14:paraId="590B5E56" w14:textId="0846193A" w:rsidR="001F789D" w:rsidRPr="00630AF5" w:rsidRDefault="001F789D" w:rsidP="001F789D">
      <w:r w:rsidRPr="00630AF5">
        <w:rPr>
          <w:noProof/>
        </w:rPr>
        <w:lastRenderedPageBreak/>
        <w:drawing>
          <wp:inline distT="0" distB="0" distL="0" distR="0" wp14:anchorId="04426C5D" wp14:editId="626CE40D">
            <wp:extent cx="6172200" cy="38112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72200" cy="3811270"/>
                    </a:xfrm>
                    <a:prstGeom prst="rect">
                      <a:avLst/>
                    </a:prstGeom>
                  </pic:spPr>
                </pic:pic>
              </a:graphicData>
            </a:graphic>
          </wp:inline>
        </w:drawing>
      </w:r>
    </w:p>
    <w:p w14:paraId="0675C462" w14:textId="10C7996A" w:rsidR="001F789D" w:rsidRPr="00630AF5" w:rsidRDefault="001F789D" w:rsidP="001F789D">
      <w:r w:rsidRPr="00630AF5">
        <w:rPr>
          <w:noProof/>
        </w:rPr>
        <w:drawing>
          <wp:inline distT="0" distB="0" distL="0" distR="0" wp14:anchorId="54553386" wp14:editId="2F47B280">
            <wp:extent cx="6172200" cy="2482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72200" cy="2482850"/>
                    </a:xfrm>
                    <a:prstGeom prst="rect">
                      <a:avLst/>
                    </a:prstGeom>
                  </pic:spPr>
                </pic:pic>
              </a:graphicData>
            </a:graphic>
          </wp:inline>
        </w:drawing>
      </w:r>
    </w:p>
    <w:p w14:paraId="6C979BA2" w14:textId="4D41A0AD" w:rsidR="001F789D" w:rsidRPr="00630AF5" w:rsidRDefault="001F789D" w:rsidP="001F789D">
      <w:r w:rsidRPr="00630AF5">
        <w:rPr>
          <w:noProof/>
        </w:rPr>
        <w:lastRenderedPageBreak/>
        <w:drawing>
          <wp:inline distT="0" distB="0" distL="0" distR="0" wp14:anchorId="69BDEC3B" wp14:editId="74ACB5D7">
            <wp:extent cx="6172200" cy="29451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72200" cy="2945130"/>
                    </a:xfrm>
                    <a:prstGeom prst="rect">
                      <a:avLst/>
                    </a:prstGeom>
                  </pic:spPr>
                </pic:pic>
              </a:graphicData>
            </a:graphic>
          </wp:inline>
        </w:drawing>
      </w:r>
    </w:p>
    <w:p w14:paraId="20C8DCC3" w14:textId="234EBA04" w:rsidR="001F789D" w:rsidRDefault="001F789D" w:rsidP="001F789D">
      <w:r w:rsidRPr="00630AF5">
        <w:t>See example on the next page.</w:t>
      </w:r>
    </w:p>
    <w:p w14:paraId="22F2DC96" w14:textId="12452C4C" w:rsidR="001F789D" w:rsidRPr="00760DA4" w:rsidRDefault="001F789D" w:rsidP="009B4BE3">
      <w:r>
        <w:rPr>
          <w:noProof/>
        </w:rPr>
        <w:lastRenderedPageBreak/>
        <w:drawing>
          <wp:inline distT="0" distB="0" distL="0" distR="0" wp14:anchorId="02C11D81" wp14:editId="0B66491E">
            <wp:extent cx="6172200" cy="7797165"/>
            <wp:effectExtent l="19050" t="19050" r="19050"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72200" cy="7797165"/>
                    </a:xfrm>
                    <a:prstGeom prst="rect">
                      <a:avLst/>
                    </a:prstGeom>
                    <a:ln>
                      <a:solidFill>
                        <a:schemeClr val="accent1"/>
                      </a:solidFill>
                    </a:ln>
                  </pic:spPr>
                </pic:pic>
              </a:graphicData>
            </a:graphic>
          </wp:inline>
        </w:drawing>
      </w:r>
    </w:p>
    <w:sectPr w:rsidR="001F789D" w:rsidRPr="00760DA4" w:rsidSect="00AE00BE">
      <w:headerReference w:type="default" r:id="rId25"/>
      <w:footerReference w:type="default" r:id="rId26"/>
      <w:pgSz w:w="12240" w:h="15840" w:code="1"/>
      <w:pgMar w:top="720" w:right="1080" w:bottom="720" w:left="1440" w:header="720" w:footer="3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87B95A" w14:textId="77777777" w:rsidR="00E46D6C" w:rsidRDefault="00E46D6C" w:rsidP="00CB66DF">
      <w:r>
        <w:separator/>
      </w:r>
    </w:p>
  </w:endnote>
  <w:endnote w:type="continuationSeparator" w:id="0">
    <w:p w14:paraId="3E5A4B95" w14:textId="77777777" w:rsidR="00E46D6C" w:rsidRDefault="00E46D6C" w:rsidP="00CB6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8BA32" w14:textId="6B4E3A3B" w:rsidR="008C074E" w:rsidRDefault="008C074E" w:rsidP="00D95981">
    <w:pPr>
      <w:pStyle w:val="Footer"/>
      <w:pBdr>
        <w:top w:val="single" w:sz="6" w:space="0" w:color="auto"/>
      </w:pBdr>
      <w:tabs>
        <w:tab w:val="clear" w:pos="9360"/>
        <w:tab w:val="right" w:pos="9720"/>
      </w:tabs>
      <w:rPr>
        <w:rFonts w:ascii="Palatino" w:hAnsi="Palatino"/>
        <w:sz w:val="18"/>
      </w:rPr>
    </w:pPr>
    <w:r>
      <w:rPr>
        <w:i/>
        <w:sz w:val="18"/>
      </w:rPr>
      <w:t>Fermilab ES</w:t>
    </w:r>
    <w:r w:rsidR="00677EED">
      <w:rPr>
        <w:i/>
        <w:sz w:val="18"/>
      </w:rPr>
      <w:t xml:space="preserve">&amp;H </w:t>
    </w:r>
    <w:r>
      <w:rPr>
        <w:i/>
        <w:sz w:val="18"/>
      </w:rPr>
      <w:t>Manual</w:t>
    </w:r>
    <w:r>
      <w:rPr>
        <w:i/>
        <w:sz w:val="18"/>
      </w:rPr>
      <w:tab/>
    </w:r>
    <w:r>
      <w:rPr>
        <w:i/>
        <w:sz w:val="18"/>
      </w:rPr>
      <w:tab/>
    </w:r>
    <w:r w:rsidRPr="007743E8">
      <w:rPr>
        <w:sz w:val="18"/>
      </w:rPr>
      <w:t>5031</w:t>
    </w:r>
    <w:r>
      <w:rPr>
        <w:sz w:val="18"/>
      </w:rPr>
      <w:t>.1</w:t>
    </w:r>
    <w:r w:rsidRPr="007743E8">
      <w:rPr>
        <w:sz w:val="18"/>
      </w:rPr>
      <w:t>-</w:t>
    </w:r>
    <w:r w:rsidRPr="007743E8">
      <w:rPr>
        <w:sz w:val="18"/>
      </w:rPr>
      <w:fldChar w:fldCharType="begin"/>
    </w:r>
    <w:r w:rsidRPr="007743E8">
      <w:rPr>
        <w:sz w:val="18"/>
      </w:rPr>
      <w:instrText xml:space="preserve"> PAGE  </w:instrText>
    </w:r>
    <w:r w:rsidRPr="007743E8">
      <w:rPr>
        <w:sz w:val="18"/>
      </w:rPr>
      <w:fldChar w:fldCharType="separate"/>
    </w:r>
    <w:r>
      <w:rPr>
        <w:noProof/>
        <w:sz w:val="18"/>
      </w:rPr>
      <w:t>1</w:t>
    </w:r>
    <w:r w:rsidRPr="007743E8">
      <w:rPr>
        <w:sz w:val="18"/>
      </w:rPr>
      <w:fldChar w:fldCharType="end"/>
    </w:r>
  </w:p>
  <w:p w14:paraId="169C2263" w14:textId="4EF4EC9B" w:rsidR="008C074E" w:rsidRPr="00203358" w:rsidRDefault="008C074E" w:rsidP="00B072B8">
    <w:pPr>
      <w:pStyle w:val="Footer"/>
      <w:pBdr>
        <w:top w:val="single" w:sz="6" w:space="0" w:color="auto"/>
      </w:pBdr>
      <w:tabs>
        <w:tab w:val="clear" w:pos="9360"/>
        <w:tab w:val="right" w:pos="9720"/>
      </w:tabs>
      <w:rPr>
        <w:rFonts w:ascii="Palatino" w:hAnsi="Palatino"/>
      </w:rPr>
    </w:pPr>
    <w:r w:rsidRPr="007743E8">
      <w:rPr>
        <w:i/>
        <w:sz w:val="18"/>
      </w:rPr>
      <w:t>WARNING:  This manual is subject to change.  The current version is maintained on the ES</w:t>
    </w:r>
    <w:r w:rsidR="00677EED">
      <w:rPr>
        <w:i/>
        <w:sz w:val="18"/>
      </w:rPr>
      <w:t>&amp;</w:t>
    </w:r>
    <w:r w:rsidRPr="007743E8">
      <w:rPr>
        <w:i/>
        <w:sz w:val="18"/>
      </w:rPr>
      <w:t>H Section website.</w:t>
    </w:r>
    <w:r>
      <w:rPr>
        <w:rFonts w:ascii="Palatino" w:hAnsi="Palatino"/>
        <w:sz w:val="18"/>
      </w:rPr>
      <w:tab/>
    </w:r>
    <w:r w:rsidRPr="00726151">
      <w:rPr>
        <w:sz w:val="18"/>
        <w:szCs w:val="18"/>
      </w:rPr>
      <w:t xml:space="preserve">Rev. </w:t>
    </w:r>
    <w:r>
      <w:rPr>
        <w:sz w:val="18"/>
        <w:szCs w:val="18"/>
      </w:rPr>
      <w:t>0</w:t>
    </w:r>
    <w:r w:rsidR="00677EED">
      <w:rPr>
        <w:sz w:val="18"/>
        <w:szCs w:val="18"/>
      </w:rPr>
      <w:t>8</w:t>
    </w:r>
    <w:r w:rsidRPr="00726151">
      <w:rPr>
        <w:sz w:val="18"/>
        <w:szCs w:val="18"/>
      </w:rPr>
      <w:t>/201</w:t>
    </w:r>
    <w:r w:rsidR="00677EED">
      <w:rPr>
        <w:sz w:val="18"/>
        <w:szCs w:val="18"/>
      </w:rPr>
      <w:t>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FCF60" w14:textId="0DDFBDAD" w:rsidR="008C074E" w:rsidRDefault="008C074E" w:rsidP="00D95981">
    <w:pPr>
      <w:pStyle w:val="Footer"/>
      <w:pBdr>
        <w:top w:val="single" w:sz="6" w:space="0" w:color="auto"/>
      </w:pBdr>
      <w:tabs>
        <w:tab w:val="clear" w:pos="9360"/>
        <w:tab w:val="right" w:pos="9720"/>
      </w:tabs>
      <w:rPr>
        <w:rFonts w:ascii="Palatino" w:hAnsi="Palatino"/>
        <w:sz w:val="18"/>
      </w:rPr>
    </w:pPr>
    <w:r>
      <w:rPr>
        <w:i/>
        <w:sz w:val="18"/>
      </w:rPr>
      <w:t>Fermilab ES</w:t>
    </w:r>
    <w:r w:rsidR="00677EED">
      <w:rPr>
        <w:i/>
        <w:sz w:val="18"/>
      </w:rPr>
      <w:t>&amp;</w:t>
    </w:r>
    <w:r>
      <w:rPr>
        <w:i/>
        <w:sz w:val="18"/>
      </w:rPr>
      <w:t>H Manual</w:t>
    </w:r>
    <w:r>
      <w:rPr>
        <w:i/>
        <w:sz w:val="18"/>
      </w:rPr>
      <w:tab/>
    </w:r>
    <w:r>
      <w:rPr>
        <w:i/>
        <w:sz w:val="18"/>
      </w:rPr>
      <w:tab/>
    </w:r>
    <w:r w:rsidRPr="007743E8">
      <w:rPr>
        <w:sz w:val="18"/>
      </w:rPr>
      <w:t>5031</w:t>
    </w:r>
    <w:r>
      <w:rPr>
        <w:sz w:val="18"/>
      </w:rPr>
      <w:t>.1TA</w:t>
    </w:r>
    <w:r w:rsidRPr="007743E8">
      <w:rPr>
        <w:sz w:val="18"/>
      </w:rPr>
      <w:t>-</w:t>
    </w:r>
    <w:r w:rsidRPr="007743E8">
      <w:rPr>
        <w:sz w:val="18"/>
      </w:rPr>
      <w:fldChar w:fldCharType="begin"/>
    </w:r>
    <w:r w:rsidRPr="007743E8">
      <w:rPr>
        <w:sz w:val="18"/>
      </w:rPr>
      <w:instrText xml:space="preserve"> PAGE  </w:instrText>
    </w:r>
    <w:r w:rsidRPr="007743E8">
      <w:rPr>
        <w:sz w:val="18"/>
      </w:rPr>
      <w:fldChar w:fldCharType="separate"/>
    </w:r>
    <w:r>
      <w:rPr>
        <w:noProof/>
        <w:sz w:val="18"/>
      </w:rPr>
      <w:t>21</w:t>
    </w:r>
    <w:r w:rsidRPr="007743E8">
      <w:rPr>
        <w:sz w:val="18"/>
      </w:rPr>
      <w:fldChar w:fldCharType="end"/>
    </w:r>
  </w:p>
  <w:p w14:paraId="11A420F1" w14:textId="3E2A3040" w:rsidR="008C074E" w:rsidRPr="00677EED" w:rsidRDefault="008C074E" w:rsidP="00677EED">
    <w:pPr>
      <w:pStyle w:val="Footer"/>
      <w:pBdr>
        <w:top w:val="single" w:sz="6" w:space="0" w:color="auto"/>
      </w:pBdr>
      <w:tabs>
        <w:tab w:val="clear" w:pos="9360"/>
        <w:tab w:val="right" w:pos="9720"/>
      </w:tabs>
      <w:rPr>
        <w:rStyle w:val="PageNumber"/>
        <w:rFonts w:ascii="Palatino" w:hAnsi="Palatino"/>
      </w:rPr>
    </w:pPr>
    <w:r w:rsidRPr="007743E8">
      <w:rPr>
        <w:i/>
        <w:sz w:val="18"/>
      </w:rPr>
      <w:t>WARNING:  This manual is subject to change.  The current version is maintained on the ES</w:t>
    </w:r>
    <w:r w:rsidR="00677EED">
      <w:rPr>
        <w:i/>
        <w:sz w:val="18"/>
      </w:rPr>
      <w:t>&amp;</w:t>
    </w:r>
    <w:r w:rsidRPr="007743E8">
      <w:rPr>
        <w:i/>
        <w:sz w:val="18"/>
      </w:rPr>
      <w:t>H Section website.</w:t>
    </w:r>
    <w:r>
      <w:rPr>
        <w:rFonts w:ascii="Palatino" w:hAnsi="Palatino"/>
        <w:sz w:val="18"/>
      </w:rPr>
      <w:tab/>
    </w:r>
    <w:r>
      <w:rPr>
        <w:sz w:val="18"/>
        <w:szCs w:val="18"/>
      </w:rPr>
      <w:t>Rev. 0</w:t>
    </w:r>
    <w:r w:rsidR="00677EED">
      <w:rPr>
        <w:sz w:val="18"/>
        <w:szCs w:val="18"/>
      </w:rPr>
      <w:t>8</w:t>
    </w:r>
    <w:r>
      <w:rPr>
        <w:sz w:val="18"/>
        <w:szCs w:val="18"/>
      </w:rPr>
      <w:t>/201</w:t>
    </w:r>
    <w:r w:rsidR="00677EED">
      <w:rPr>
        <w:sz w:val="18"/>
        <w:szCs w:val="18"/>
      </w:rPr>
      <w:t>9</w:t>
    </w:r>
    <w:r w:rsidRPr="00E131D2">
      <w:rPr>
        <w:rFonts w:ascii="Palatino" w:hAnsi="Palatin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EF7E4" w14:textId="77777777" w:rsidR="00E46D6C" w:rsidRDefault="00E46D6C" w:rsidP="00CB66DF">
      <w:r>
        <w:separator/>
      </w:r>
    </w:p>
  </w:footnote>
  <w:footnote w:type="continuationSeparator" w:id="0">
    <w:p w14:paraId="1994E451" w14:textId="77777777" w:rsidR="00E46D6C" w:rsidRDefault="00E46D6C" w:rsidP="00CB6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22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76"/>
      <w:gridCol w:w="4113"/>
      <w:gridCol w:w="2700"/>
    </w:tblGrid>
    <w:tr w:rsidR="008C074E" w:rsidRPr="00423E3B" w14:paraId="7EF1EA7A" w14:textId="77777777" w:rsidTr="00D221C7">
      <w:trPr>
        <w:trHeight w:val="611"/>
      </w:trPr>
      <w:tc>
        <w:tcPr>
          <w:tcW w:w="2676" w:type="dxa"/>
        </w:tcPr>
        <w:p w14:paraId="7AC39CB1" w14:textId="77777777" w:rsidR="008C074E" w:rsidRDefault="008C074E" w:rsidP="00D221C7">
          <w:r w:rsidRPr="00684839">
            <w:rPr>
              <w:noProof/>
            </w:rPr>
            <w:drawing>
              <wp:anchor distT="0" distB="0" distL="114300" distR="114300" simplePos="0" relativeHeight="251654656" behindDoc="0" locked="0" layoutInCell="1" allowOverlap="0" wp14:anchorId="21BD4CB3" wp14:editId="76342499">
                <wp:simplePos x="0" y="0"/>
                <wp:positionH relativeFrom="page">
                  <wp:posOffset>45720</wp:posOffset>
                </wp:positionH>
                <wp:positionV relativeFrom="page">
                  <wp:posOffset>161290</wp:posOffset>
                </wp:positionV>
                <wp:extent cx="1552575" cy="276225"/>
                <wp:effectExtent l="0" t="0" r="9525" b="9525"/>
                <wp:wrapTopAndBottom/>
                <wp:docPr id="12" name="Picture 12" descr="Fermilab logo LH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rmilab logo LH si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90" w:type="dxa"/>
          <w:vAlign w:val="center"/>
        </w:tcPr>
        <w:p w14:paraId="3D5F2E16" w14:textId="42D3BAB6" w:rsidR="008C074E" w:rsidRDefault="008C074E" w:rsidP="00D221C7">
          <w:pPr>
            <w:jc w:val="center"/>
          </w:pPr>
          <w:r>
            <w:t>ES</w:t>
          </w:r>
          <w:r w:rsidR="00677EED">
            <w:t xml:space="preserve">&amp;H </w:t>
          </w:r>
          <w:r>
            <w:t>Manual</w:t>
          </w:r>
        </w:p>
      </w:tc>
      <w:tc>
        <w:tcPr>
          <w:tcW w:w="2741" w:type="dxa"/>
          <w:vAlign w:val="center"/>
        </w:tcPr>
        <w:p w14:paraId="0777CF3F" w14:textId="598AC347" w:rsidR="008C074E" w:rsidRPr="00423E3B" w:rsidRDefault="008C074E" w:rsidP="00D221C7">
          <w:pPr>
            <w:jc w:val="center"/>
          </w:pPr>
          <w:r>
            <w:t>FESHM 5031.1</w:t>
          </w:r>
        </w:p>
        <w:p w14:paraId="1A5661C8" w14:textId="52E325B9" w:rsidR="008C074E" w:rsidRPr="00423E3B" w:rsidRDefault="00677EED" w:rsidP="00D221C7">
          <w:pPr>
            <w:jc w:val="center"/>
          </w:pPr>
          <w:r>
            <w:t>August</w:t>
          </w:r>
          <w:r w:rsidR="008C074E">
            <w:t xml:space="preserve"> 201</w:t>
          </w:r>
          <w:r>
            <w:t>9</w:t>
          </w:r>
        </w:p>
      </w:tc>
    </w:tr>
  </w:tbl>
  <w:p w14:paraId="4616436B" w14:textId="77777777" w:rsidR="008C074E" w:rsidRPr="00203358" w:rsidRDefault="008C074E" w:rsidP="00E00D72">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22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76"/>
      <w:gridCol w:w="4110"/>
      <w:gridCol w:w="2703"/>
    </w:tblGrid>
    <w:tr w:rsidR="008C074E" w:rsidRPr="00423E3B" w14:paraId="2BC269E1" w14:textId="77777777" w:rsidTr="00D221C7">
      <w:trPr>
        <w:trHeight w:val="611"/>
      </w:trPr>
      <w:tc>
        <w:tcPr>
          <w:tcW w:w="2676" w:type="dxa"/>
        </w:tcPr>
        <w:p w14:paraId="3CE2FD6B" w14:textId="77777777" w:rsidR="008C074E" w:rsidRDefault="008C074E" w:rsidP="00D221C7">
          <w:r w:rsidRPr="00684839">
            <w:rPr>
              <w:noProof/>
            </w:rPr>
            <w:drawing>
              <wp:anchor distT="0" distB="0" distL="114300" distR="114300" simplePos="0" relativeHeight="251661312" behindDoc="0" locked="0" layoutInCell="1" allowOverlap="0" wp14:anchorId="1C617899" wp14:editId="625C4E09">
                <wp:simplePos x="0" y="0"/>
                <wp:positionH relativeFrom="page">
                  <wp:posOffset>45720</wp:posOffset>
                </wp:positionH>
                <wp:positionV relativeFrom="page">
                  <wp:posOffset>161290</wp:posOffset>
                </wp:positionV>
                <wp:extent cx="1552575" cy="276225"/>
                <wp:effectExtent l="0" t="0" r="9525" b="9525"/>
                <wp:wrapTopAndBottom/>
                <wp:docPr id="4" name="Picture 4" descr="Fermilab logo LH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rmilab logo LH si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90" w:type="dxa"/>
          <w:vAlign w:val="center"/>
        </w:tcPr>
        <w:p w14:paraId="6B20B587" w14:textId="10CAF986" w:rsidR="008C074E" w:rsidRDefault="008C074E" w:rsidP="00D221C7">
          <w:pPr>
            <w:jc w:val="center"/>
          </w:pPr>
          <w:r>
            <w:t>ES</w:t>
          </w:r>
          <w:r w:rsidR="00677EED">
            <w:t>&amp;</w:t>
          </w:r>
          <w:r>
            <w:t>H Manual</w:t>
          </w:r>
        </w:p>
      </w:tc>
      <w:tc>
        <w:tcPr>
          <w:tcW w:w="2741" w:type="dxa"/>
          <w:vAlign w:val="center"/>
        </w:tcPr>
        <w:p w14:paraId="60E0FD11" w14:textId="0A2AA1EA" w:rsidR="008C074E" w:rsidRPr="00423E3B" w:rsidRDefault="008C074E" w:rsidP="00D221C7">
          <w:pPr>
            <w:jc w:val="center"/>
          </w:pPr>
          <w:r>
            <w:t>FESHM 5031.1TA</w:t>
          </w:r>
        </w:p>
        <w:p w14:paraId="32596D49" w14:textId="1E83EFA4" w:rsidR="008C074E" w:rsidRPr="00423E3B" w:rsidRDefault="00677EED" w:rsidP="00D221C7">
          <w:pPr>
            <w:jc w:val="center"/>
          </w:pPr>
          <w:r>
            <w:t>August</w:t>
          </w:r>
          <w:r w:rsidR="008C074E">
            <w:t xml:space="preserve"> 201</w:t>
          </w:r>
          <w:r>
            <w:t>9</w:t>
          </w:r>
        </w:p>
      </w:tc>
    </w:tr>
  </w:tbl>
  <w:p w14:paraId="5C64A6D7" w14:textId="77777777" w:rsidR="008C074E" w:rsidRDefault="008C074E" w:rsidP="00E00D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3F48F5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31362ED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9323C9"/>
    <w:multiLevelType w:val="hybridMultilevel"/>
    <w:tmpl w:val="3110AD38"/>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 w15:restartNumberingAfterBreak="0">
    <w:nsid w:val="0CC512F0"/>
    <w:multiLevelType w:val="multilevel"/>
    <w:tmpl w:val="5EEAA20E"/>
    <w:styleLink w:val="NestedSteps"/>
    <w:lvl w:ilvl="0">
      <w:start w:val="1"/>
      <w:numFmt w:val="decimal"/>
      <w:lvlText w:val="Step %1:"/>
      <w:lvlJc w:val="left"/>
      <w:pPr>
        <w:ind w:left="3240" w:hanging="893"/>
      </w:pPr>
      <w:rPr>
        <w:rFonts w:ascii="Times New Roman Bold" w:hAnsi="Times New Roman Bold" w:hint="default"/>
        <w:b/>
        <w:i w:val="0"/>
        <w:sz w:val="24"/>
      </w:rPr>
    </w:lvl>
    <w:lvl w:ilvl="1">
      <w:start w:val="1"/>
      <w:numFmt w:val="lowerLetter"/>
      <w:lvlText w:val="Step %1.%2:"/>
      <w:lvlJc w:val="left"/>
      <w:pPr>
        <w:ind w:left="4147" w:hanging="1080"/>
      </w:pPr>
      <w:rPr>
        <w:rFonts w:ascii="Times New Roman Bold" w:hAnsi="Times New Roman Bold" w:hint="default"/>
        <w:b/>
        <w:i w:val="0"/>
        <w:sz w:val="24"/>
      </w:rPr>
    </w:lvl>
    <w:lvl w:ilvl="2">
      <w:start w:val="1"/>
      <w:numFmt w:val="none"/>
      <w:lvlText w:val="Substep %1.%2:"/>
      <w:lvlJc w:val="left"/>
      <w:pPr>
        <w:ind w:left="5227" w:hanging="1440"/>
      </w:pPr>
      <w:rPr>
        <w:rFonts w:ascii="Times New Roman Bold" w:hAnsi="Times New Roman Bold" w:hint="default"/>
        <w:b/>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ECD7E05"/>
    <w:multiLevelType w:val="hybridMultilevel"/>
    <w:tmpl w:val="582ADC32"/>
    <w:lvl w:ilvl="0" w:tplc="000F0409">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101A72DD"/>
    <w:multiLevelType w:val="hybridMultilevel"/>
    <w:tmpl w:val="5CCC906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8104B6C"/>
    <w:multiLevelType w:val="hybridMultilevel"/>
    <w:tmpl w:val="BC686092"/>
    <w:lvl w:ilvl="0" w:tplc="0409000F">
      <w:start w:val="1"/>
      <w:numFmt w:val="decimal"/>
      <w:lvlText w:val="%1."/>
      <w:lvlJc w:val="left"/>
      <w:pPr>
        <w:tabs>
          <w:tab w:val="num" w:pos="780"/>
        </w:tabs>
        <w:ind w:left="780" w:hanging="360"/>
      </w:pPr>
    </w:lvl>
    <w:lvl w:ilvl="1" w:tplc="04090019">
      <w:start w:val="1"/>
      <w:numFmt w:val="lowerLetter"/>
      <w:lvlText w:val="%2."/>
      <w:lvlJc w:val="left"/>
      <w:pPr>
        <w:tabs>
          <w:tab w:val="num" w:pos="1500"/>
        </w:tabs>
        <w:ind w:left="1500" w:hanging="360"/>
      </w:pPr>
    </w:lvl>
    <w:lvl w:ilvl="2" w:tplc="0409001B">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7" w15:restartNumberingAfterBreak="0">
    <w:nsid w:val="1A642D0D"/>
    <w:multiLevelType w:val="hybridMultilevel"/>
    <w:tmpl w:val="91284856"/>
    <w:lvl w:ilvl="0" w:tplc="0409000F">
      <w:start w:val="1"/>
      <w:numFmt w:val="decimal"/>
      <w:lvlText w:val="%1."/>
      <w:lvlJc w:val="left"/>
      <w:pPr>
        <w:tabs>
          <w:tab w:val="num" w:pos="780"/>
        </w:tabs>
        <w:ind w:left="780" w:hanging="360"/>
      </w:pPr>
      <w:rPr>
        <w:rFonts w:hint="default"/>
      </w:rPr>
    </w:lvl>
    <w:lvl w:ilvl="1" w:tplc="613214B2">
      <w:start w:val="1"/>
      <w:numFmt w:val="decimal"/>
      <w:lvlText w:val="%2."/>
      <w:lvlJc w:val="left"/>
      <w:pPr>
        <w:tabs>
          <w:tab w:val="num" w:pos="1500"/>
        </w:tabs>
        <w:ind w:left="1500" w:hanging="360"/>
      </w:pPr>
      <w:rPr>
        <w:rFonts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Wingdings"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Wingdings"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1EB243E6"/>
    <w:multiLevelType w:val="hybridMultilevel"/>
    <w:tmpl w:val="B42EE5C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F3852C5"/>
    <w:multiLevelType w:val="hybridMultilevel"/>
    <w:tmpl w:val="20A49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F05E14"/>
    <w:multiLevelType w:val="hybridMultilevel"/>
    <w:tmpl w:val="5CCC906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E3723F2"/>
    <w:multiLevelType w:val="hybridMultilevel"/>
    <w:tmpl w:val="7B2E26E2"/>
    <w:lvl w:ilvl="0" w:tplc="D59A103E">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4195989"/>
    <w:multiLevelType w:val="hybridMultilevel"/>
    <w:tmpl w:val="72187A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DED6AC0"/>
    <w:multiLevelType w:val="hybridMultilevel"/>
    <w:tmpl w:val="1EA29B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6012D9"/>
    <w:multiLevelType w:val="multilevel"/>
    <w:tmpl w:val="5C161CA6"/>
    <w:lvl w:ilvl="0">
      <w:start w:val="1"/>
      <w:numFmt w:val="decimal"/>
      <w:pStyle w:val="Heading1"/>
      <w:lvlText w:val="%1.0"/>
      <w:lvlJc w:val="left"/>
      <w:pPr>
        <w:ind w:left="360" w:hanging="72"/>
      </w:pPr>
      <w:rPr>
        <w:rFonts w:ascii="Times New Roman Bold" w:hAnsi="Times New Roman Bold" w:hint="default"/>
        <w:b/>
        <w:i w:val="0"/>
        <w:sz w:val="28"/>
      </w:rPr>
    </w:lvl>
    <w:lvl w:ilvl="1">
      <w:start w:val="1"/>
      <w:numFmt w:val="decimal"/>
      <w:pStyle w:val="Heading2"/>
      <w:lvlText w:val="%1.%2"/>
      <w:lvlJc w:val="left"/>
      <w:pPr>
        <w:tabs>
          <w:tab w:val="num" w:pos="504"/>
        </w:tabs>
        <w:ind w:left="504" w:hanging="504"/>
      </w:pPr>
      <w:rPr>
        <w:rFonts w:ascii="Times New Roman Bold" w:hAnsi="Times New Roman Bold" w:hint="default"/>
        <w:b/>
        <w:i w:val="0"/>
        <w:sz w:val="24"/>
      </w:rPr>
    </w:lvl>
    <w:lvl w:ilvl="2">
      <w:start w:val="1"/>
      <w:numFmt w:val="decimal"/>
      <w:pStyle w:val="Heading3"/>
      <w:lvlText w:val="%1.%2.%3."/>
      <w:lvlJc w:val="left"/>
      <w:pPr>
        <w:tabs>
          <w:tab w:val="num" w:pos="1440"/>
        </w:tabs>
        <w:ind w:left="1440" w:hanging="720"/>
      </w:pPr>
      <w:rPr>
        <w:rFonts w:ascii="Times New Roman Bold" w:hAnsi="Times New Roman Bold" w:hint="default"/>
        <w:b/>
        <w:i w:val="0"/>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232" w:hanging="432"/>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2950947"/>
    <w:multiLevelType w:val="multilevel"/>
    <w:tmpl w:val="FA6EF0D8"/>
    <w:styleLink w:val="NestedSteps0"/>
    <w:lvl w:ilvl="0">
      <w:start w:val="1"/>
      <w:numFmt w:val="decimal"/>
      <w:lvlText w:val="Step %1."/>
      <w:lvlJc w:val="left"/>
      <w:pPr>
        <w:ind w:left="3600" w:hanging="900"/>
      </w:pPr>
      <w:rPr>
        <w:rFonts w:ascii="Times New Roman Bold" w:hAnsi="Times New Roman Bold" w:hint="default"/>
        <w:b/>
        <w:i w:val="0"/>
        <w:sz w:val="24"/>
      </w:rPr>
    </w:lvl>
    <w:lvl w:ilvl="1">
      <w:start w:val="1"/>
      <w:numFmt w:val="lowerLetter"/>
      <w:lvlText w:val="Step %1.%2."/>
      <w:lvlJc w:val="left"/>
      <w:pPr>
        <w:ind w:left="3780" w:hanging="684"/>
      </w:pPr>
      <w:rPr>
        <w:rFonts w:ascii="Times New Roman Bold" w:hAnsi="Times New Roman Bold" w:hint="default"/>
        <w:b/>
        <w:i w:val="0"/>
        <w:sz w:val="24"/>
      </w:rPr>
    </w:lvl>
    <w:lvl w:ilvl="2">
      <w:start w:val="1"/>
      <w:numFmt w:val="none"/>
      <w:lvlText w:val="Step %1.%2."/>
      <w:lvlJc w:val="right"/>
      <w:pPr>
        <w:ind w:left="5227" w:hanging="1440"/>
      </w:pPr>
      <w:rPr>
        <w:rFonts w:ascii="Times New Roman Bold" w:hAnsi="Times New Roman Bold" w:hint="default"/>
        <w:b/>
        <w:i w:val="0"/>
        <w:sz w:val="24"/>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6" w15:restartNumberingAfterBreak="0">
    <w:nsid w:val="42E218F5"/>
    <w:multiLevelType w:val="hybridMultilevel"/>
    <w:tmpl w:val="10EC8058"/>
    <w:lvl w:ilvl="0" w:tplc="E778AA4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43E153E7"/>
    <w:multiLevelType w:val="hybridMultilevel"/>
    <w:tmpl w:val="F648B9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4A535E2"/>
    <w:multiLevelType w:val="multilevel"/>
    <w:tmpl w:val="977012FE"/>
    <w:styleLink w:val="AlternativeSteps"/>
    <w:lvl w:ilvl="0">
      <w:start w:val="1"/>
      <w:numFmt w:val="decimal"/>
      <w:lvlText w:val="Step %1."/>
      <w:lvlJc w:val="left"/>
      <w:pPr>
        <w:ind w:left="3600" w:hanging="900"/>
      </w:pPr>
      <w:rPr>
        <w:rFonts w:ascii="Times New Roman Bold" w:hAnsi="Times New Roman Bold" w:hint="default"/>
        <w:b/>
        <w:i w:val="0"/>
        <w:sz w:val="24"/>
      </w:rPr>
    </w:lvl>
    <w:lvl w:ilvl="1">
      <w:start w:val="1"/>
      <w:numFmt w:val="decimal"/>
      <w:lvlText w:val="Alternative Step %2."/>
      <w:lvlJc w:val="left"/>
      <w:pPr>
        <w:ind w:left="3780" w:hanging="684"/>
      </w:pPr>
      <w:rPr>
        <w:rFonts w:ascii="Times New Roman Bold" w:hAnsi="Times New Roman Bold" w:hint="default"/>
        <w:b/>
        <w:i w:val="0"/>
        <w:sz w:val="24"/>
      </w:rPr>
    </w:lvl>
    <w:lvl w:ilvl="2">
      <w:start w:val="1"/>
      <w:numFmt w:val="lowerRoman"/>
      <w:lvlText w:val="%3."/>
      <w:lvlJc w:val="right"/>
      <w:pPr>
        <w:ind w:left="4500" w:hanging="180"/>
      </w:pPr>
      <w:rPr>
        <w:rFonts w:hint="default"/>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9" w15:restartNumberingAfterBreak="0">
    <w:nsid w:val="4B6F1B6F"/>
    <w:multiLevelType w:val="multilevel"/>
    <w:tmpl w:val="B5D65146"/>
    <w:styleLink w:val="Style1"/>
    <w:lvl w:ilvl="0">
      <w:start w:val="1"/>
      <w:numFmt w:val="decimal"/>
      <w:lvlText w:val="Step %1."/>
      <w:lvlJc w:val="left"/>
      <w:pPr>
        <w:tabs>
          <w:tab w:val="num" w:pos="3240"/>
        </w:tabs>
        <w:ind w:left="3240" w:hanging="893"/>
      </w:pPr>
      <w:rPr>
        <w:rFonts w:ascii="Times New Roman Bold" w:hAnsi="Times New Roman Bold" w:hint="default"/>
        <w:b/>
        <w:i w:val="0"/>
        <w:sz w:val="24"/>
      </w:rPr>
    </w:lvl>
    <w:lvl w:ilvl="1">
      <w:start w:val="1"/>
      <w:numFmt w:val="lowerLetter"/>
      <w:lvlText w:val="Step %1.%2."/>
      <w:lvlJc w:val="left"/>
      <w:pPr>
        <w:tabs>
          <w:tab w:val="num" w:pos="4147"/>
        </w:tabs>
        <w:ind w:left="4147" w:hanging="1080"/>
      </w:pPr>
      <w:rPr>
        <w:rFonts w:ascii="Times New Roman Bold" w:hAnsi="Times New Roman Bold" w:hint="default"/>
        <w:b/>
        <w:i w:val="0"/>
        <w:sz w:val="24"/>
      </w:rPr>
    </w:lvl>
    <w:lvl w:ilvl="2">
      <w:start w:val="1"/>
      <w:numFmt w:val="lowerLetter"/>
      <w:lvlText w:val="Substep %1.%3."/>
      <w:lvlJc w:val="left"/>
      <w:pPr>
        <w:tabs>
          <w:tab w:val="num" w:pos="5227"/>
        </w:tabs>
        <w:ind w:left="5227" w:hanging="1440"/>
      </w:pPr>
      <w:rPr>
        <w:rFonts w:ascii="Times New Roman Bold" w:hAnsi="Times New Roman Bold" w:hint="default"/>
        <w:b/>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1C7000C"/>
    <w:multiLevelType w:val="hybridMultilevel"/>
    <w:tmpl w:val="6AA6C5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CA45704"/>
    <w:multiLevelType w:val="hybridMultilevel"/>
    <w:tmpl w:val="FB06B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E775FF"/>
    <w:multiLevelType w:val="hybridMultilevel"/>
    <w:tmpl w:val="F0F0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957F5D"/>
    <w:multiLevelType w:val="hybridMultilevel"/>
    <w:tmpl w:val="B7246A30"/>
    <w:lvl w:ilvl="0" w:tplc="0409000F">
      <w:start w:val="1"/>
      <w:numFmt w:val="decimal"/>
      <w:lvlText w:val="%1."/>
      <w:lvlJc w:val="left"/>
      <w:pPr>
        <w:tabs>
          <w:tab w:val="num" w:pos="720"/>
        </w:tabs>
        <w:ind w:left="720" w:hanging="360"/>
      </w:pPr>
    </w:lvl>
    <w:lvl w:ilvl="1" w:tplc="3B42BAB2">
      <w:start w:val="1"/>
      <w:numFmt w:val="lowerLetter"/>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79631E0"/>
    <w:multiLevelType w:val="multilevel"/>
    <w:tmpl w:val="760E5176"/>
    <w:styleLink w:val="ESHManual"/>
    <w:lvl w:ilvl="0">
      <w:start w:val="1"/>
      <w:numFmt w:val="decimal"/>
      <w:lvlText w:val="%1.0"/>
      <w:lvlJc w:val="left"/>
      <w:pPr>
        <w:tabs>
          <w:tab w:val="num" w:pos="720"/>
        </w:tabs>
        <w:ind w:left="720" w:hanging="720"/>
      </w:pPr>
      <w:rPr>
        <w:rFonts w:ascii="Times New Roman Bold" w:hAnsi="Times New Roman Bold" w:hint="default"/>
        <w:b/>
        <w:i w:val="0"/>
        <w:sz w:val="28"/>
      </w:rPr>
    </w:lvl>
    <w:lvl w:ilvl="1">
      <w:start w:val="1"/>
      <w:numFmt w:val="decimal"/>
      <w:lvlText w:val="%1.%2"/>
      <w:lvlJc w:val="left"/>
      <w:pPr>
        <w:tabs>
          <w:tab w:val="num" w:pos="1440"/>
        </w:tabs>
        <w:ind w:left="1440" w:hanging="720"/>
      </w:pPr>
      <w:rPr>
        <w:rFonts w:ascii="Times New Roman Bold" w:hAnsi="Times New Roman Bold" w:hint="default"/>
        <w:b/>
        <w:i w:val="0"/>
        <w:sz w:val="24"/>
      </w:rPr>
    </w:lvl>
    <w:lvl w:ilvl="2">
      <w:start w:val="1"/>
      <w:numFmt w:val="decimal"/>
      <w:lvlText w:val="%1.%2.%3"/>
      <w:lvlJc w:val="left"/>
      <w:pPr>
        <w:tabs>
          <w:tab w:val="num" w:pos="2160"/>
        </w:tabs>
        <w:ind w:left="2160" w:hanging="720"/>
      </w:pPr>
      <w:rPr>
        <w:rFonts w:ascii="Times New Roman Bold" w:hAnsi="Times New Roman Bold" w:hint="default"/>
        <w:b/>
        <w:i w:val="0"/>
        <w:sz w:val="24"/>
      </w:rPr>
    </w:lvl>
    <w:lvl w:ilvl="3">
      <w:start w:val="1"/>
      <w:numFmt w:val="decimal"/>
      <w:lvlText w:val="%1.%2.%3.%4"/>
      <w:lvlJc w:val="left"/>
      <w:pPr>
        <w:tabs>
          <w:tab w:val="num" w:pos="3600"/>
        </w:tabs>
        <w:ind w:left="3240" w:hanging="1080"/>
      </w:pPr>
      <w:rPr>
        <w:rFonts w:hint="default"/>
        <w:b w:val="0"/>
        <w:i w:val="0"/>
        <w:sz w:val="24"/>
      </w:rPr>
    </w:lvl>
    <w:lvl w:ilvl="4">
      <w:start w:val="1"/>
      <w:numFmt w:val="bullet"/>
      <w:lvlText w:val=""/>
      <w:lvlJc w:val="left"/>
      <w:pPr>
        <w:tabs>
          <w:tab w:val="num" w:pos="4320"/>
        </w:tabs>
        <w:ind w:left="4320" w:hanging="1080"/>
      </w:pPr>
      <w:rPr>
        <w:rFonts w:ascii="Symbol" w:hAnsi="Symbol" w:hint="default"/>
        <w:b w:val="0"/>
        <w:i w:val="0"/>
        <w:sz w:val="24"/>
      </w:rPr>
    </w:lvl>
    <w:lvl w:ilvl="5">
      <w:start w:val="1"/>
      <w:numFmt w:val="bullet"/>
      <w:lvlText w:val="o"/>
      <w:lvlJc w:val="left"/>
      <w:pPr>
        <w:tabs>
          <w:tab w:val="num" w:pos="5400"/>
        </w:tabs>
        <w:ind w:left="5400" w:hanging="1080"/>
      </w:pPr>
      <w:rPr>
        <w:rFonts w:ascii="Courier New" w:hAnsi="Courier New" w:hint="default"/>
        <w:b w:val="0"/>
        <w:i w:val="0"/>
        <w:sz w:val="24"/>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720"/>
        </w:tabs>
        <w:ind w:left="720" w:hanging="720"/>
      </w:pPr>
      <w:rPr>
        <w:rFonts w:hint="default"/>
      </w:rPr>
    </w:lvl>
    <w:lvl w:ilvl="8">
      <w:start w:val="1"/>
      <w:numFmt w:val="decimal"/>
      <w:lvlText w:val="%1.%2.%3.%4.%5.%6.%7.%8.%9"/>
      <w:lvlJc w:val="left"/>
      <w:pPr>
        <w:tabs>
          <w:tab w:val="num" w:pos="720"/>
        </w:tabs>
        <w:ind w:left="720" w:hanging="720"/>
      </w:pPr>
      <w:rPr>
        <w:rFonts w:hint="default"/>
      </w:rPr>
    </w:lvl>
  </w:abstractNum>
  <w:abstractNum w:abstractNumId="25" w15:restartNumberingAfterBreak="0">
    <w:nsid w:val="73D03F53"/>
    <w:multiLevelType w:val="hybridMultilevel"/>
    <w:tmpl w:val="020E566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B1C3A81"/>
    <w:multiLevelType w:val="hybridMultilevel"/>
    <w:tmpl w:val="58A8A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876620"/>
    <w:multiLevelType w:val="hybridMultilevel"/>
    <w:tmpl w:val="3A484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A6091F"/>
    <w:multiLevelType w:val="hybridMultilevel"/>
    <w:tmpl w:val="381E5810"/>
    <w:lvl w:ilvl="0" w:tplc="81DEE6FA">
      <w:start w:val="1"/>
      <w:numFmt w:val="lowerRoman"/>
      <w:lvlText w:val="%1."/>
      <w:lvlJc w:val="left"/>
      <w:pPr>
        <w:tabs>
          <w:tab w:val="num" w:pos="1440"/>
        </w:tabs>
        <w:ind w:left="144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24"/>
  </w:num>
  <w:num w:numId="2">
    <w:abstractNumId w:val="18"/>
  </w:num>
  <w:num w:numId="3">
    <w:abstractNumId w:val="15"/>
  </w:num>
  <w:num w:numId="4">
    <w:abstractNumId w:val="3"/>
  </w:num>
  <w:num w:numId="5">
    <w:abstractNumId w:val="19"/>
  </w:num>
  <w:num w:numId="6">
    <w:abstractNumId w:val="1"/>
  </w:num>
  <w:num w:numId="7">
    <w:abstractNumId w:val="0"/>
  </w:num>
  <w:num w:numId="8">
    <w:abstractNumId w:val="14"/>
  </w:num>
  <w:num w:numId="9">
    <w:abstractNumId w:val="16"/>
  </w:num>
  <w:num w:numId="10">
    <w:abstractNumId w:val="7"/>
  </w:num>
  <w:num w:numId="11">
    <w:abstractNumId w:val="2"/>
  </w:num>
  <w:num w:numId="12">
    <w:abstractNumId w:val="20"/>
  </w:num>
  <w:num w:numId="13">
    <w:abstractNumId w:val="6"/>
  </w:num>
  <w:num w:numId="14">
    <w:abstractNumId w:val="12"/>
  </w:num>
  <w:num w:numId="15">
    <w:abstractNumId w:val="23"/>
  </w:num>
  <w:num w:numId="16">
    <w:abstractNumId w:val="26"/>
  </w:num>
  <w:num w:numId="17">
    <w:abstractNumId w:val="27"/>
  </w:num>
  <w:num w:numId="18">
    <w:abstractNumId w:val="13"/>
  </w:num>
  <w:num w:numId="19">
    <w:abstractNumId w:val="11"/>
  </w:num>
  <w:num w:numId="20">
    <w:abstractNumId w:val="4"/>
  </w:num>
  <w:num w:numId="21">
    <w:abstractNumId w:val="28"/>
  </w:num>
  <w:num w:numId="22">
    <w:abstractNumId w:val="10"/>
  </w:num>
  <w:num w:numId="23">
    <w:abstractNumId w:val="25"/>
  </w:num>
  <w:num w:numId="24">
    <w:abstractNumId w:val="9"/>
  </w:num>
  <w:num w:numId="25">
    <w:abstractNumId w:val="22"/>
  </w:num>
  <w:num w:numId="26">
    <w:abstractNumId w:val="5"/>
  </w:num>
  <w:num w:numId="27">
    <w:abstractNumId w:val="8"/>
  </w:num>
  <w:num w:numId="28">
    <w:abstractNumId w:val="17"/>
  </w:num>
  <w:num w:numId="29">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style="mso-wrap-style:none;mso-position-vertical-relative:line" fillcolor="yellow">
      <v:fill color="yellow"/>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5EC"/>
    <w:rsid w:val="00000B4E"/>
    <w:rsid w:val="00002DAB"/>
    <w:rsid w:val="000037AA"/>
    <w:rsid w:val="0000707A"/>
    <w:rsid w:val="0000745E"/>
    <w:rsid w:val="000116E7"/>
    <w:rsid w:val="00011BF7"/>
    <w:rsid w:val="000151E7"/>
    <w:rsid w:val="00015C7B"/>
    <w:rsid w:val="0001715A"/>
    <w:rsid w:val="00021BF3"/>
    <w:rsid w:val="00021C27"/>
    <w:rsid w:val="00022518"/>
    <w:rsid w:val="00023346"/>
    <w:rsid w:val="00023D05"/>
    <w:rsid w:val="00025437"/>
    <w:rsid w:val="00025547"/>
    <w:rsid w:val="0002606F"/>
    <w:rsid w:val="00026D89"/>
    <w:rsid w:val="00026EB9"/>
    <w:rsid w:val="000272AF"/>
    <w:rsid w:val="00030BD7"/>
    <w:rsid w:val="00030DAE"/>
    <w:rsid w:val="000315E2"/>
    <w:rsid w:val="000324A4"/>
    <w:rsid w:val="00033747"/>
    <w:rsid w:val="00034B48"/>
    <w:rsid w:val="00040546"/>
    <w:rsid w:val="0004185F"/>
    <w:rsid w:val="00043415"/>
    <w:rsid w:val="00043D21"/>
    <w:rsid w:val="000456A0"/>
    <w:rsid w:val="0004683B"/>
    <w:rsid w:val="00047208"/>
    <w:rsid w:val="000503E9"/>
    <w:rsid w:val="000544A6"/>
    <w:rsid w:val="00056DB6"/>
    <w:rsid w:val="000578BB"/>
    <w:rsid w:val="00060903"/>
    <w:rsid w:val="00061473"/>
    <w:rsid w:val="000629F3"/>
    <w:rsid w:val="00063F1F"/>
    <w:rsid w:val="00064C91"/>
    <w:rsid w:val="00065AC6"/>
    <w:rsid w:val="00071553"/>
    <w:rsid w:val="00071B76"/>
    <w:rsid w:val="00071D86"/>
    <w:rsid w:val="000748C3"/>
    <w:rsid w:val="000753FB"/>
    <w:rsid w:val="00077A12"/>
    <w:rsid w:val="00077CC7"/>
    <w:rsid w:val="0008004A"/>
    <w:rsid w:val="000826BE"/>
    <w:rsid w:val="0008360F"/>
    <w:rsid w:val="00084029"/>
    <w:rsid w:val="000843FD"/>
    <w:rsid w:val="00084E8E"/>
    <w:rsid w:val="00087098"/>
    <w:rsid w:val="00087650"/>
    <w:rsid w:val="000903AC"/>
    <w:rsid w:val="0009048F"/>
    <w:rsid w:val="00092162"/>
    <w:rsid w:val="00092598"/>
    <w:rsid w:val="00092AF3"/>
    <w:rsid w:val="0009599A"/>
    <w:rsid w:val="00095A16"/>
    <w:rsid w:val="00096281"/>
    <w:rsid w:val="000967BA"/>
    <w:rsid w:val="000A3CBA"/>
    <w:rsid w:val="000A3E0D"/>
    <w:rsid w:val="000A425D"/>
    <w:rsid w:val="000A5E66"/>
    <w:rsid w:val="000B0E2E"/>
    <w:rsid w:val="000B1B47"/>
    <w:rsid w:val="000B6364"/>
    <w:rsid w:val="000B6567"/>
    <w:rsid w:val="000B6B6E"/>
    <w:rsid w:val="000C0F6D"/>
    <w:rsid w:val="000C3589"/>
    <w:rsid w:val="000C4FB0"/>
    <w:rsid w:val="000C5636"/>
    <w:rsid w:val="000C6331"/>
    <w:rsid w:val="000C6E84"/>
    <w:rsid w:val="000C71AD"/>
    <w:rsid w:val="000C7994"/>
    <w:rsid w:val="000D046F"/>
    <w:rsid w:val="000D0F0A"/>
    <w:rsid w:val="000D19A3"/>
    <w:rsid w:val="000D30D7"/>
    <w:rsid w:val="000D43A1"/>
    <w:rsid w:val="000D4910"/>
    <w:rsid w:val="000D7FF2"/>
    <w:rsid w:val="000E2AF0"/>
    <w:rsid w:val="000E3625"/>
    <w:rsid w:val="000F2539"/>
    <w:rsid w:val="000F5EFC"/>
    <w:rsid w:val="000F73F8"/>
    <w:rsid w:val="00100751"/>
    <w:rsid w:val="001018F5"/>
    <w:rsid w:val="00102003"/>
    <w:rsid w:val="0010257B"/>
    <w:rsid w:val="001033FA"/>
    <w:rsid w:val="001034A8"/>
    <w:rsid w:val="00111307"/>
    <w:rsid w:val="00111D51"/>
    <w:rsid w:val="00112583"/>
    <w:rsid w:val="00112AE3"/>
    <w:rsid w:val="00112DDA"/>
    <w:rsid w:val="00113419"/>
    <w:rsid w:val="00115FB7"/>
    <w:rsid w:val="001160E1"/>
    <w:rsid w:val="0012031B"/>
    <w:rsid w:val="001205FF"/>
    <w:rsid w:val="00120D5B"/>
    <w:rsid w:val="00120D90"/>
    <w:rsid w:val="00121965"/>
    <w:rsid w:val="00124813"/>
    <w:rsid w:val="00130521"/>
    <w:rsid w:val="00130724"/>
    <w:rsid w:val="00131A6B"/>
    <w:rsid w:val="00134BF4"/>
    <w:rsid w:val="00134F2E"/>
    <w:rsid w:val="001358C6"/>
    <w:rsid w:val="00135D98"/>
    <w:rsid w:val="00137456"/>
    <w:rsid w:val="001377F4"/>
    <w:rsid w:val="001413CF"/>
    <w:rsid w:val="00141A7B"/>
    <w:rsid w:val="00141E0D"/>
    <w:rsid w:val="00142414"/>
    <w:rsid w:val="00142C80"/>
    <w:rsid w:val="001435A9"/>
    <w:rsid w:val="0014589B"/>
    <w:rsid w:val="001460E1"/>
    <w:rsid w:val="00147228"/>
    <w:rsid w:val="00153337"/>
    <w:rsid w:val="001545C6"/>
    <w:rsid w:val="00154C45"/>
    <w:rsid w:val="001553D8"/>
    <w:rsid w:val="00155AFD"/>
    <w:rsid w:val="00156784"/>
    <w:rsid w:val="00156A3F"/>
    <w:rsid w:val="001638A8"/>
    <w:rsid w:val="00164847"/>
    <w:rsid w:val="00164B23"/>
    <w:rsid w:val="001671F2"/>
    <w:rsid w:val="001675C4"/>
    <w:rsid w:val="00167EFC"/>
    <w:rsid w:val="001727E1"/>
    <w:rsid w:val="00173293"/>
    <w:rsid w:val="00175BCA"/>
    <w:rsid w:val="00175CDE"/>
    <w:rsid w:val="00177097"/>
    <w:rsid w:val="00177CD0"/>
    <w:rsid w:val="00180D9E"/>
    <w:rsid w:val="00181736"/>
    <w:rsid w:val="00181C2B"/>
    <w:rsid w:val="00182587"/>
    <w:rsid w:val="00186E0B"/>
    <w:rsid w:val="001870A3"/>
    <w:rsid w:val="00187F2A"/>
    <w:rsid w:val="0019249C"/>
    <w:rsid w:val="00192D5D"/>
    <w:rsid w:val="00194120"/>
    <w:rsid w:val="00194594"/>
    <w:rsid w:val="001951AE"/>
    <w:rsid w:val="00195AF3"/>
    <w:rsid w:val="00196CE0"/>
    <w:rsid w:val="001A2707"/>
    <w:rsid w:val="001A2CF3"/>
    <w:rsid w:val="001A2D45"/>
    <w:rsid w:val="001A3403"/>
    <w:rsid w:val="001A465D"/>
    <w:rsid w:val="001A637A"/>
    <w:rsid w:val="001A63A1"/>
    <w:rsid w:val="001A74A8"/>
    <w:rsid w:val="001A7CF2"/>
    <w:rsid w:val="001B30EE"/>
    <w:rsid w:val="001B33CF"/>
    <w:rsid w:val="001B5668"/>
    <w:rsid w:val="001B623B"/>
    <w:rsid w:val="001B6A20"/>
    <w:rsid w:val="001B7398"/>
    <w:rsid w:val="001C167C"/>
    <w:rsid w:val="001C168E"/>
    <w:rsid w:val="001C37F8"/>
    <w:rsid w:val="001D4317"/>
    <w:rsid w:val="001D435E"/>
    <w:rsid w:val="001D7801"/>
    <w:rsid w:val="001E1F80"/>
    <w:rsid w:val="001E20EF"/>
    <w:rsid w:val="001E31BB"/>
    <w:rsid w:val="001E3FC1"/>
    <w:rsid w:val="001E4839"/>
    <w:rsid w:val="001E4A8A"/>
    <w:rsid w:val="001E7609"/>
    <w:rsid w:val="001F0772"/>
    <w:rsid w:val="001F1126"/>
    <w:rsid w:val="001F1994"/>
    <w:rsid w:val="001F1FA5"/>
    <w:rsid w:val="001F2CC1"/>
    <w:rsid w:val="001F36C2"/>
    <w:rsid w:val="001F38CB"/>
    <w:rsid w:val="001F3CEC"/>
    <w:rsid w:val="001F4FBF"/>
    <w:rsid w:val="001F5E9F"/>
    <w:rsid w:val="001F6F81"/>
    <w:rsid w:val="001F789D"/>
    <w:rsid w:val="002024AE"/>
    <w:rsid w:val="002028EB"/>
    <w:rsid w:val="00203358"/>
    <w:rsid w:val="00203E01"/>
    <w:rsid w:val="0020486E"/>
    <w:rsid w:val="002070AE"/>
    <w:rsid w:val="002078BB"/>
    <w:rsid w:val="00207EAC"/>
    <w:rsid w:val="00210CB6"/>
    <w:rsid w:val="002129DC"/>
    <w:rsid w:val="00213946"/>
    <w:rsid w:val="002149DE"/>
    <w:rsid w:val="00217A27"/>
    <w:rsid w:val="002200B5"/>
    <w:rsid w:val="0022039C"/>
    <w:rsid w:val="002205E7"/>
    <w:rsid w:val="00221181"/>
    <w:rsid w:val="00224423"/>
    <w:rsid w:val="00230C9C"/>
    <w:rsid w:val="00231245"/>
    <w:rsid w:val="00235741"/>
    <w:rsid w:val="00237834"/>
    <w:rsid w:val="00240A0C"/>
    <w:rsid w:val="00241C70"/>
    <w:rsid w:val="002423A5"/>
    <w:rsid w:val="002441F5"/>
    <w:rsid w:val="0024447E"/>
    <w:rsid w:val="00244E31"/>
    <w:rsid w:val="002452C2"/>
    <w:rsid w:val="0024703A"/>
    <w:rsid w:val="002537CB"/>
    <w:rsid w:val="00256813"/>
    <w:rsid w:val="00256C56"/>
    <w:rsid w:val="00257F0B"/>
    <w:rsid w:val="00263F3B"/>
    <w:rsid w:val="00264ACA"/>
    <w:rsid w:val="00265ED9"/>
    <w:rsid w:val="00266C7B"/>
    <w:rsid w:val="00267A46"/>
    <w:rsid w:val="0027397C"/>
    <w:rsid w:val="002739F5"/>
    <w:rsid w:val="0027613C"/>
    <w:rsid w:val="00276AB1"/>
    <w:rsid w:val="00277C06"/>
    <w:rsid w:val="0028186B"/>
    <w:rsid w:val="0028562B"/>
    <w:rsid w:val="00285A6D"/>
    <w:rsid w:val="00285CFC"/>
    <w:rsid w:val="002900AF"/>
    <w:rsid w:val="00295187"/>
    <w:rsid w:val="00295D6F"/>
    <w:rsid w:val="0029668C"/>
    <w:rsid w:val="002A1E2F"/>
    <w:rsid w:val="002A6EDC"/>
    <w:rsid w:val="002A71D3"/>
    <w:rsid w:val="002B0B0A"/>
    <w:rsid w:val="002B107E"/>
    <w:rsid w:val="002B2D45"/>
    <w:rsid w:val="002B4274"/>
    <w:rsid w:val="002B551D"/>
    <w:rsid w:val="002B5B37"/>
    <w:rsid w:val="002C2CF5"/>
    <w:rsid w:val="002D011B"/>
    <w:rsid w:val="002D175B"/>
    <w:rsid w:val="002D19E5"/>
    <w:rsid w:val="002D2A16"/>
    <w:rsid w:val="002D399E"/>
    <w:rsid w:val="002D5064"/>
    <w:rsid w:val="002D59DB"/>
    <w:rsid w:val="002D7124"/>
    <w:rsid w:val="002E218A"/>
    <w:rsid w:val="002E2986"/>
    <w:rsid w:val="002E3E18"/>
    <w:rsid w:val="002E47B2"/>
    <w:rsid w:val="002E5369"/>
    <w:rsid w:val="002E59FA"/>
    <w:rsid w:val="002E7240"/>
    <w:rsid w:val="002F0968"/>
    <w:rsid w:val="002F0C68"/>
    <w:rsid w:val="002F1773"/>
    <w:rsid w:val="002F2503"/>
    <w:rsid w:val="002F2AA2"/>
    <w:rsid w:val="002F56F7"/>
    <w:rsid w:val="002F5A0C"/>
    <w:rsid w:val="002F6595"/>
    <w:rsid w:val="003048EB"/>
    <w:rsid w:val="003064C6"/>
    <w:rsid w:val="00306920"/>
    <w:rsid w:val="003108FF"/>
    <w:rsid w:val="0031189E"/>
    <w:rsid w:val="003129BC"/>
    <w:rsid w:val="003159CF"/>
    <w:rsid w:val="00316400"/>
    <w:rsid w:val="00320751"/>
    <w:rsid w:val="00320BE0"/>
    <w:rsid w:val="00321CC4"/>
    <w:rsid w:val="00324707"/>
    <w:rsid w:val="003314AE"/>
    <w:rsid w:val="00331B7E"/>
    <w:rsid w:val="00331CCE"/>
    <w:rsid w:val="00332CE2"/>
    <w:rsid w:val="00332FF8"/>
    <w:rsid w:val="00333547"/>
    <w:rsid w:val="00334102"/>
    <w:rsid w:val="0033452E"/>
    <w:rsid w:val="00334D1F"/>
    <w:rsid w:val="00335554"/>
    <w:rsid w:val="00336470"/>
    <w:rsid w:val="00337897"/>
    <w:rsid w:val="00337B75"/>
    <w:rsid w:val="003413F8"/>
    <w:rsid w:val="00341753"/>
    <w:rsid w:val="00342FDF"/>
    <w:rsid w:val="003447F8"/>
    <w:rsid w:val="0034499D"/>
    <w:rsid w:val="003477BB"/>
    <w:rsid w:val="00352848"/>
    <w:rsid w:val="00353CAC"/>
    <w:rsid w:val="003559A3"/>
    <w:rsid w:val="00355F6A"/>
    <w:rsid w:val="00361AC4"/>
    <w:rsid w:val="00365CB6"/>
    <w:rsid w:val="00366440"/>
    <w:rsid w:val="00366ED2"/>
    <w:rsid w:val="0036718E"/>
    <w:rsid w:val="00370122"/>
    <w:rsid w:val="003702E1"/>
    <w:rsid w:val="00371A11"/>
    <w:rsid w:val="00373B2D"/>
    <w:rsid w:val="00375FF1"/>
    <w:rsid w:val="00376433"/>
    <w:rsid w:val="0037748C"/>
    <w:rsid w:val="003804BA"/>
    <w:rsid w:val="00380ED8"/>
    <w:rsid w:val="00384B57"/>
    <w:rsid w:val="00385246"/>
    <w:rsid w:val="00385787"/>
    <w:rsid w:val="00387C09"/>
    <w:rsid w:val="0039062C"/>
    <w:rsid w:val="00391101"/>
    <w:rsid w:val="00391326"/>
    <w:rsid w:val="003913FD"/>
    <w:rsid w:val="00394948"/>
    <w:rsid w:val="00394C03"/>
    <w:rsid w:val="003A0C6A"/>
    <w:rsid w:val="003A2C85"/>
    <w:rsid w:val="003A531C"/>
    <w:rsid w:val="003A5AC0"/>
    <w:rsid w:val="003A7A38"/>
    <w:rsid w:val="003B04C6"/>
    <w:rsid w:val="003B0790"/>
    <w:rsid w:val="003B4D3D"/>
    <w:rsid w:val="003B55B0"/>
    <w:rsid w:val="003B5E43"/>
    <w:rsid w:val="003B62C9"/>
    <w:rsid w:val="003B6782"/>
    <w:rsid w:val="003B6862"/>
    <w:rsid w:val="003B6E4B"/>
    <w:rsid w:val="003B6F3A"/>
    <w:rsid w:val="003B74C9"/>
    <w:rsid w:val="003C0001"/>
    <w:rsid w:val="003C016F"/>
    <w:rsid w:val="003C08A3"/>
    <w:rsid w:val="003C186B"/>
    <w:rsid w:val="003C1BB1"/>
    <w:rsid w:val="003C1FDE"/>
    <w:rsid w:val="003C4CE1"/>
    <w:rsid w:val="003C4FA1"/>
    <w:rsid w:val="003C53DE"/>
    <w:rsid w:val="003C5ADD"/>
    <w:rsid w:val="003D0967"/>
    <w:rsid w:val="003D219A"/>
    <w:rsid w:val="003D2D56"/>
    <w:rsid w:val="003D535B"/>
    <w:rsid w:val="003D54F8"/>
    <w:rsid w:val="003D552C"/>
    <w:rsid w:val="003E0245"/>
    <w:rsid w:val="003E082F"/>
    <w:rsid w:val="003E2363"/>
    <w:rsid w:val="003E2680"/>
    <w:rsid w:val="003E2A77"/>
    <w:rsid w:val="003E2CCD"/>
    <w:rsid w:val="003E3CB3"/>
    <w:rsid w:val="003E5372"/>
    <w:rsid w:val="003E613E"/>
    <w:rsid w:val="003E62C5"/>
    <w:rsid w:val="003F09C1"/>
    <w:rsid w:val="003F2636"/>
    <w:rsid w:val="003F4D41"/>
    <w:rsid w:val="003F4F93"/>
    <w:rsid w:val="003F5679"/>
    <w:rsid w:val="003F71F9"/>
    <w:rsid w:val="003F760F"/>
    <w:rsid w:val="00401546"/>
    <w:rsid w:val="00402787"/>
    <w:rsid w:val="0040419E"/>
    <w:rsid w:val="00404230"/>
    <w:rsid w:val="004049E6"/>
    <w:rsid w:val="00406BE2"/>
    <w:rsid w:val="00407AE4"/>
    <w:rsid w:val="00407B8A"/>
    <w:rsid w:val="00407DDC"/>
    <w:rsid w:val="00411AB0"/>
    <w:rsid w:val="00411E81"/>
    <w:rsid w:val="00412AEF"/>
    <w:rsid w:val="004135E2"/>
    <w:rsid w:val="00420EA3"/>
    <w:rsid w:val="00421E7E"/>
    <w:rsid w:val="00423279"/>
    <w:rsid w:val="004253EE"/>
    <w:rsid w:val="0042555C"/>
    <w:rsid w:val="0042586B"/>
    <w:rsid w:val="00427625"/>
    <w:rsid w:val="00430A76"/>
    <w:rsid w:val="00430F28"/>
    <w:rsid w:val="0043512A"/>
    <w:rsid w:val="00436D22"/>
    <w:rsid w:val="004374E4"/>
    <w:rsid w:val="00437B3E"/>
    <w:rsid w:val="00441525"/>
    <w:rsid w:val="00443162"/>
    <w:rsid w:val="004509BD"/>
    <w:rsid w:val="00450D2B"/>
    <w:rsid w:val="00450E63"/>
    <w:rsid w:val="00451757"/>
    <w:rsid w:val="00451BA9"/>
    <w:rsid w:val="004534A4"/>
    <w:rsid w:val="00454ED4"/>
    <w:rsid w:val="0045545C"/>
    <w:rsid w:val="00456364"/>
    <w:rsid w:val="00456B16"/>
    <w:rsid w:val="004604FB"/>
    <w:rsid w:val="00460BB2"/>
    <w:rsid w:val="00463335"/>
    <w:rsid w:val="004662F5"/>
    <w:rsid w:val="00471E8E"/>
    <w:rsid w:val="00471FD4"/>
    <w:rsid w:val="004721F8"/>
    <w:rsid w:val="00477270"/>
    <w:rsid w:val="00477ADE"/>
    <w:rsid w:val="004802B0"/>
    <w:rsid w:val="00481272"/>
    <w:rsid w:val="00481569"/>
    <w:rsid w:val="00481741"/>
    <w:rsid w:val="00482C2A"/>
    <w:rsid w:val="00483B5D"/>
    <w:rsid w:val="00483D63"/>
    <w:rsid w:val="004843C8"/>
    <w:rsid w:val="00485293"/>
    <w:rsid w:val="00487A7F"/>
    <w:rsid w:val="00490B24"/>
    <w:rsid w:val="00492105"/>
    <w:rsid w:val="00492BF5"/>
    <w:rsid w:val="00494DE2"/>
    <w:rsid w:val="00494EF9"/>
    <w:rsid w:val="00496229"/>
    <w:rsid w:val="00496595"/>
    <w:rsid w:val="004979D8"/>
    <w:rsid w:val="00497BCF"/>
    <w:rsid w:val="004A31B8"/>
    <w:rsid w:val="004A6C6B"/>
    <w:rsid w:val="004A6E56"/>
    <w:rsid w:val="004B077E"/>
    <w:rsid w:val="004B078A"/>
    <w:rsid w:val="004B1826"/>
    <w:rsid w:val="004B3192"/>
    <w:rsid w:val="004B4172"/>
    <w:rsid w:val="004B516C"/>
    <w:rsid w:val="004C3431"/>
    <w:rsid w:val="004C3C32"/>
    <w:rsid w:val="004D0ADB"/>
    <w:rsid w:val="004D7CEB"/>
    <w:rsid w:val="004E061F"/>
    <w:rsid w:val="004E0DEC"/>
    <w:rsid w:val="004E381A"/>
    <w:rsid w:val="004E39E4"/>
    <w:rsid w:val="004E3FFF"/>
    <w:rsid w:val="004E4E33"/>
    <w:rsid w:val="004E561F"/>
    <w:rsid w:val="004E767D"/>
    <w:rsid w:val="004F031F"/>
    <w:rsid w:val="004F0A28"/>
    <w:rsid w:val="004F126C"/>
    <w:rsid w:val="004F254C"/>
    <w:rsid w:val="004F26A5"/>
    <w:rsid w:val="004F26F5"/>
    <w:rsid w:val="004F4540"/>
    <w:rsid w:val="004F69E5"/>
    <w:rsid w:val="005006F2"/>
    <w:rsid w:val="00500D7F"/>
    <w:rsid w:val="005013BC"/>
    <w:rsid w:val="00501A5C"/>
    <w:rsid w:val="0050301A"/>
    <w:rsid w:val="0050529C"/>
    <w:rsid w:val="00507CCC"/>
    <w:rsid w:val="00510511"/>
    <w:rsid w:val="0051164F"/>
    <w:rsid w:val="00514461"/>
    <w:rsid w:val="00520642"/>
    <w:rsid w:val="005220AB"/>
    <w:rsid w:val="005248D9"/>
    <w:rsid w:val="00525ABA"/>
    <w:rsid w:val="00531918"/>
    <w:rsid w:val="00533AE2"/>
    <w:rsid w:val="00535396"/>
    <w:rsid w:val="00535BA0"/>
    <w:rsid w:val="00537EF1"/>
    <w:rsid w:val="0054060D"/>
    <w:rsid w:val="00541AB8"/>
    <w:rsid w:val="00541B15"/>
    <w:rsid w:val="0054296B"/>
    <w:rsid w:val="005444B9"/>
    <w:rsid w:val="00544901"/>
    <w:rsid w:val="00545A8B"/>
    <w:rsid w:val="00545AF8"/>
    <w:rsid w:val="00546C71"/>
    <w:rsid w:val="00550959"/>
    <w:rsid w:val="005516FE"/>
    <w:rsid w:val="00551F17"/>
    <w:rsid w:val="00554664"/>
    <w:rsid w:val="005561CE"/>
    <w:rsid w:val="0055636A"/>
    <w:rsid w:val="00556C8F"/>
    <w:rsid w:val="00557D8C"/>
    <w:rsid w:val="0056397B"/>
    <w:rsid w:val="0056700E"/>
    <w:rsid w:val="00567C3E"/>
    <w:rsid w:val="005701F7"/>
    <w:rsid w:val="0057080E"/>
    <w:rsid w:val="00570923"/>
    <w:rsid w:val="00570B9F"/>
    <w:rsid w:val="005753AB"/>
    <w:rsid w:val="00576174"/>
    <w:rsid w:val="005766C2"/>
    <w:rsid w:val="00580564"/>
    <w:rsid w:val="0058188E"/>
    <w:rsid w:val="0058507D"/>
    <w:rsid w:val="005857E2"/>
    <w:rsid w:val="00587C3E"/>
    <w:rsid w:val="005955E8"/>
    <w:rsid w:val="00595CE5"/>
    <w:rsid w:val="00597536"/>
    <w:rsid w:val="00597E1A"/>
    <w:rsid w:val="005A01EA"/>
    <w:rsid w:val="005A0424"/>
    <w:rsid w:val="005A28DE"/>
    <w:rsid w:val="005A345A"/>
    <w:rsid w:val="005A44CC"/>
    <w:rsid w:val="005A581D"/>
    <w:rsid w:val="005A5829"/>
    <w:rsid w:val="005A6337"/>
    <w:rsid w:val="005A64E9"/>
    <w:rsid w:val="005A78C3"/>
    <w:rsid w:val="005B128A"/>
    <w:rsid w:val="005B2589"/>
    <w:rsid w:val="005B2D92"/>
    <w:rsid w:val="005B44F1"/>
    <w:rsid w:val="005B45BB"/>
    <w:rsid w:val="005B65FA"/>
    <w:rsid w:val="005B7E06"/>
    <w:rsid w:val="005C1138"/>
    <w:rsid w:val="005C1721"/>
    <w:rsid w:val="005C3DE2"/>
    <w:rsid w:val="005C422D"/>
    <w:rsid w:val="005C4339"/>
    <w:rsid w:val="005C68FC"/>
    <w:rsid w:val="005C7B2F"/>
    <w:rsid w:val="005D3690"/>
    <w:rsid w:val="005D3861"/>
    <w:rsid w:val="005D395D"/>
    <w:rsid w:val="005D3EA6"/>
    <w:rsid w:val="005D488C"/>
    <w:rsid w:val="005D4CF2"/>
    <w:rsid w:val="005D5059"/>
    <w:rsid w:val="005D5670"/>
    <w:rsid w:val="005D6697"/>
    <w:rsid w:val="005D7FB0"/>
    <w:rsid w:val="005E137B"/>
    <w:rsid w:val="005E17F9"/>
    <w:rsid w:val="005E2756"/>
    <w:rsid w:val="005E35C3"/>
    <w:rsid w:val="005E36E1"/>
    <w:rsid w:val="005E54C9"/>
    <w:rsid w:val="005E55D1"/>
    <w:rsid w:val="005E6896"/>
    <w:rsid w:val="005F0345"/>
    <w:rsid w:val="005F3DAF"/>
    <w:rsid w:val="005F421A"/>
    <w:rsid w:val="005F5513"/>
    <w:rsid w:val="005F72AB"/>
    <w:rsid w:val="006022A3"/>
    <w:rsid w:val="006078FB"/>
    <w:rsid w:val="00610220"/>
    <w:rsid w:val="006104CF"/>
    <w:rsid w:val="00612F85"/>
    <w:rsid w:val="006162B3"/>
    <w:rsid w:val="00616CEB"/>
    <w:rsid w:val="0062521B"/>
    <w:rsid w:val="0062566D"/>
    <w:rsid w:val="00626862"/>
    <w:rsid w:val="00626A77"/>
    <w:rsid w:val="00627662"/>
    <w:rsid w:val="00627DBD"/>
    <w:rsid w:val="00630AF5"/>
    <w:rsid w:val="00631C53"/>
    <w:rsid w:val="00634122"/>
    <w:rsid w:val="00635911"/>
    <w:rsid w:val="00635BAF"/>
    <w:rsid w:val="00636BFB"/>
    <w:rsid w:val="00640557"/>
    <w:rsid w:val="0064112C"/>
    <w:rsid w:val="00644AD5"/>
    <w:rsid w:val="006461BB"/>
    <w:rsid w:val="00646948"/>
    <w:rsid w:val="00647011"/>
    <w:rsid w:val="00653192"/>
    <w:rsid w:val="00653442"/>
    <w:rsid w:val="00654BE4"/>
    <w:rsid w:val="00656012"/>
    <w:rsid w:val="00656302"/>
    <w:rsid w:val="00657386"/>
    <w:rsid w:val="00660EE5"/>
    <w:rsid w:val="00661088"/>
    <w:rsid w:val="0066173C"/>
    <w:rsid w:val="00661C2A"/>
    <w:rsid w:val="006630E0"/>
    <w:rsid w:val="006643FE"/>
    <w:rsid w:val="00664A59"/>
    <w:rsid w:val="00664E5B"/>
    <w:rsid w:val="00665DD2"/>
    <w:rsid w:val="00666919"/>
    <w:rsid w:val="0067083D"/>
    <w:rsid w:val="00672E7C"/>
    <w:rsid w:val="00675D60"/>
    <w:rsid w:val="00677CDB"/>
    <w:rsid w:val="00677EED"/>
    <w:rsid w:val="0068392A"/>
    <w:rsid w:val="006852CF"/>
    <w:rsid w:val="00687887"/>
    <w:rsid w:val="00690C71"/>
    <w:rsid w:val="00692AB4"/>
    <w:rsid w:val="00692DA9"/>
    <w:rsid w:val="0069414A"/>
    <w:rsid w:val="00697AFD"/>
    <w:rsid w:val="00697F4A"/>
    <w:rsid w:val="006A2689"/>
    <w:rsid w:val="006A4814"/>
    <w:rsid w:val="006A52D1"/>
    <w:rsid w:val="006A7918"/>
    <w:rsid w:val="006A7CD1"/>
    <w:rsid w:val="006B037A"/>
    <w:rsid w:val="006B06BF"/>
    <w:rsid w:val="006B1391"/>
    <w:rsid w:val="006B388A"/>
    <w:rsid w:val="006B6510"/>
    <w:rsid w:val="006C1FFA"/>
    <w:rsid w:val="006C29EA"/>
    <w:rsid w:val="006C3F9E"/>
    <w:rsid w:val="006C4812"/>
    <w:rsid w:val="006C607F"/>
    <w:rsid w:val="006C7429"/>
    <w:rsid w:val="006D0A0A"/>
    <w:rsid w:val="006D21C5"/>
    <w:rsid w:val="006D49B3"/>
    <w:rsid w:val="006D6139"/>
    <w:rsid w:val="006D63C2"/>
    <w:rsid w:val="006D68A2"/>
    <w:rsid w:val="006E1CA8"/>
    <w:rsid w:val="006E6054"/>
    <w:rsid w:val="006E6B33"/>
    <w:rsid w:val="006E7F4F"/>
    <w:rsid w:val="006F1673"/>
    <w:rsid w:val="006F7496"/>
    <w:rsid w:val="006F7F9D"/>
    <w:rsid w:val="00700ECB"/>
    <w:rsid w:val="007109F4"/>
    <w:rsid w:val="00713C77"/>
    <w:rsid w:val="0071694D"/>
    <w:rsid w:val="00716B09"/>
    <w:rsid w:val="00717252"/>
    <w:rsid w:val="00720B2E"/>
    <w:rsid w:val="00721E35"/>
    <w:rsid w:val="00722A85"/>
    <w:rsid w:val="007254D8"/>
    <w:rsid w:val="00726151"/>
    <w:rsid w:val="007271A3"/>
    <w:rsid w:val="00731298"/>
    <w:rsid w:val="00732DED"/>
    <w:rsid w:val="00735190"/>
    <w:rsid w:val="00735B88"/>
    <w:rsid w:val="007379E1"/>
    <w:rsid w:val="007427C8"/>
    <w:rsid w:val="00742C58"/>
    <w:rsid w:val="00743AC0"/>
    <w:rsid w:val="00743FAE"/>
    <w:rsid w:val="00746A06"/>
    <w:rsid w:val="0074739D"/>
    <w:rsid w:val="00747685"/>
    <w:rsid w:val="00747CA7"/>
    <w:rsid w:val="007509AD"/>
    <w:rsid w:val="00751284"/>
    <w:rsid w:val="007517A1"/>
    <w:rsid w:val="00754CD6"/>
    <w:rsid w:val="00754D91"/>
    <w:rsid w:val="00760DA4"/>
    <w:rsid w:val="00762C28"/>
    <w:rsid w:val="007637BF"/>
    <w:rsid w:val="007637C5"/>
    <w:rsid w:val="00764DC9"/>
    <w:rsid w:val="00765DBA"/>
    <w:rsid w:val="00766496"/>
    <w:rsid w:val="007743E8"/>
    <w:rsid w:val="00774629"/>
    <w:rsid w:val="007774FE"/>
    <w:rsid w:val="0078162B"/>
    <w:rsid w:val="0078282A"/>
    <w:rsid w:val="0078503B"/>
    <w:rsid w:val="007852F2"/>
    <w:rsid w:val="00790515"/>
    <w:rsid w:val="00790CBC"/>
    <w:rsid w:val="00790EC3"/>
    <w:rsid w:val="00791740"/>
    <w:rsid w:val="0079178C"/>
    <w:rsid w:val="00792643"/>
    <w:rsid w:val="007937CE"/>
    <w:rsid w:val="00794290"/>
    <w:rsid w:val="00794AED"/>
    <w:rsid w:val="00796C61"/>
    <w:rsid w:val="00797DD5"/>
    <w:rsid w:val="007A03C8"/>
    <w:rsid w:val="007A069B"/>
    <w:rsid w:val="007A33A6"/>
    <w:rsid w:val="007A6E0B"/>
    <w:rsid w:val="007B01C7"/>
    <w:rsid w:val="007B24E2"/>
    <w:rsid w:val="007B2A87"/>
    <w:rsid w:val="007B5C03"/>
    <w:rsid w:val="007C1F6E"/>
    <w:rsid w:val="007C6415"/>
    <w:rsid w:val="007C6A2B"/>
    <w:rsid w:val="007C7545"/>
    <w:rsid w:val="007D5A75"/>
    <w:rsid w:val="007E0D20"/>
    <w:rsid w:val="007E1C72"/>
    <w:rsid w:val="007E260E"/>
    <w:rsid w:val="007E26F1"/>
    <w:rsid w:val="007E2ED4"/>
    <w:rsid w:val="007E5BBC"/>
    <w:rsid w:val="007E762A"/>
    <w:rsid w:val="007F17C4"/>
    <w:rsid w:val="007F4C3F"/>
    <w:rsid w:val="007F5BBF"/>
    <w:rsid w:val="007F729A"/>
    <w:rsid w:val="00803189"/>
    <w:rsid w:val="00806FA9"/>
    <w:rsid w:val="008125A4"/>
    <w:rsid w:val="00813D39"/>
    <w:rsid w:val="0081475A"/>
    <w:rsid w:val="00815C67"/>
    <w:rsid w:val="00821410"/>
    <w:rsid w:val="00821BF0"/>
    <w:rsid w:val="008230BC"/>
    <w:rsid w:val="00824455"/>
    <w:rsid w:val="0082513A"/>
    <w:rsid w:val="008252BD"/>
    <w:rsid w:val="0082691A"/>
    <w:rsid w:val="00826937"/>
    <w:rsid w:val="00827867"/>
    <w:rsid w:val="00827A1F"/>
    <w:rsid w:val="00832CEC"/>
    <w:rsid w:val="0083350A"/>
    <w:rsid w:val="008349D8"/>
    <w:rsid w:val="008370AE"/>
    <w:rsid w:val="00841C86"/>
    <w:rsid w:val="008445CC"/>
    <w:rsid w:val="008456C3"/>
    <w:rsid w:val="008462A2"/>
    <w:rsid w:val="008469D0"/>
    <w:rsid w:val="00847E37"/>
    <w:rsid w:val="00851803"/>
    <w:rsid w:val="00852969"/>
    <w:rsid w:val="00852E46"/>
    <w:rsid w:val="008532CC"/>
    <w:rsid w:val="008564AB"/>
    <w:rsid w:val="0086083E"/>
    <w:rsid w:val="008620B7"/>
    <w:rsid w:val="00862950"/>
    <w:rsid w:val="00862B4F"/>
    <w:rsid w:val="008636A4"/>
    <w:rsid w:val="00863AA2"/>
    <w:rsid w:val="008648A9"/>
    <w:rsid w:val="00866DC4"/>
    <w:rsid w:val="00871823"/>
    <w:rsid w:val="008728F9"/>
    <w:rsid w:val="008729A4"/>
    <w:rsid w:val="0087342B"/>
    <w:rsid w:val="00873FC9"/>
    <w:rsid w:val="0087468A"/>
    <w:rsid w:val="008768A4"/>
    <w:rsid w:val="00876D72"/>
    <w:rsid w:val="00880197"/>
    <w:rsid w:val="008844F1"/>
    <w:rsid w:val="00884552"/>
    <w:rsid w:val="008858C7"/>
    <w:rsid w:val="00885C19"/>
    <w:rsid w:val="00886D54"/>
    <w:rsid w:val="00892A5D"/>
    <w:rsid w:val="00893ACF"/>
    <w:rsid w:val="00894737"/>
    <w:rsid w:val="00897C19"/>
    <w:rsid w:val="008A2DD0"/>
    <w:rsid w:val="008A52FB"/>
    <w:rsid w:val="008A7D0C"/>
    <w:rsid w:val="008B13E7"/>
    <w:rsid w:val="008B2331"/>
    <w:rsid w:val="008B4030"/>
    <w:rsid w:val="008B5A3F"/>
    <w:rsid w:val="008B5C45"/>
    <w:rsid w:val="008B6836"/>
    <w:rsid w:val="008C074E"/>
    <w:rsid w:val="008C0B64"/>
    <w:rsid w:val="008C214E"/>
    <w:rsid w:val="008C2C8E"/>
    <w:rsid w:val="008C2CD4"/>
    <w:rsid w:val="008C3D69"/>
    <w:rsid w:val="008C524B"/>
    <w:rsid w:val="008D020B"/>
    <w:rsid w:val="008D0878"/>
    <w:rsid w:val="008D0BD2"/>
    <w:rsid w:val="008D0C60"/>
    <w:rsid w:val="008D1AEA"/>
    <w:rsid w:val="008D2324"/>
    <w:rsid w:val="008D28D7"/>
    <w:rsid w:val="008D3482"/>
    <w:rsid w:val="008E0FF6"/>
    <w:rsid w:val="008E1302"/>
    <w:rsid w:val="008E1E86"/>
    <w:rsid w:val="008E3141"/>
    <w:rsid w:val="008E4269"/>
    <w:rsid w:val="008E5FE5"/>
    <w:rsid w:val="008E7BD6"/>
    <w:rsid w:val="008F0F78"/>
    <w:rsid w:val="008F1BF5"/>
    <w:rsid w:val="008F1CA1"/>
    <w:rsid w:val="008F5519"/>
    <w:rsid w:val="008F70C0"/>
    <w:rsid w:val="008F7D9C"/>
    <w:rsid w:val="00901185"/>
    <w:rsid w:val="009019DC"/>
    <w:rsid w:val="00901A9F"/>
    <w:rsid w:val="00905E67"/>
    <w:rsid w:val="009062A9"/>
    <w:rsid w:val="00906C19"/>
    <w:rsid w:val="00906E7C"/>
    <w:rsid w:val="009079C3"/>
    <w:rsid w:val="00910AE6"/>
    <w:rsid w:val="00911216"/>
    <w:rsid w:val="00911CA6"/>
    <w:rsid w:val="00912006"/>
    <w:rsid w:val="009121E5"/>
    <w:rsid w:val="00912F61"/>
    <w:rsid w:val="00920AAC"/>
    <w:rsid w:val="009219BA"/>
    <w:rsid w:val="00921AB7"/>
    <w:rsid w:val="00922A38"/>
    <w:rsid w:val="00924FD8"/>
    <w:rsid w:val="0092515C"/>
    <w:rsid w:val="009272B7"/>
    <w:rsid w:val="0092767F"/>
    <w:rsid w:val="00930E9D"/>
    <w:rsid w:val="00931484"/>
    <w:rsid w:val="00934665"/>
    <w:rsid w:val="009349E5"/>
    <w:rsid w:val="0093520B"/>
    <w:rsid w:val="0093560E"/>
    <w:rsid w:val="00935C3C"/>
    <w:rsid w:val="00936BFE"/>
    <w:rsid w:val="009377C1"/>
    <w:rsid w:val="0094044D"/>
    <w:rsid w:val="0094112D"/>
    <w:rsid w:val="00941B62"/>
    <w:rsid w:val="00943CD3"/>
    <w:rsid w:val="009462A5"/>
    <w:rsid w:val="009533AB"/>
    <w:rsid w:val="00953B13"/>
    <w:rsid w:val="009571BC"/>
    <w:rsid w:val="0096026A"/>
    <w:rsid w:val="00962080"/>
    <w:rsid w:val="00963616"/>
    <w:rsid w:val="00965807"/>
    <w:rsid w:val="009667C3"/>
    <w:rsid w:val="009676A5"/>
    <w:rsid w:val="009702F3"/>
    <w:rsid w:val="00974519"/>
    <w:rsid w:val="00975A9E"/>
    <w:rsid w:val="009803D2"/>
    <w:rsid w:val="00981885"/>
    <w:rsid w:val="009833EA"/>
    <w:rsid w:val="00983586"/>
    <w:rsid w:val="00985D47"/>
    <w:rsid w:val="009960EB"/>
    <w:rsid w:val="00996411"/>
    <w:rsid w:val="009A16C3"/>
    <w:rsid w:val="009A1798"/>
    <w:rsid w:val="009A19F9"/>
    <w:rsid w:val="009A1EF0"/>
    <w:rsid w:val="009A2BC3"/>
    <w:rsid w:val="009A2DDA"/>
    <w:rsid w:val="009A50E6"/>
    <w:rsid w:val="009A533C"/>
    <w:rsid w:val="009A59F3"/>
    <w:rsid w:val="009A5BF8"/>
    <w:rsid w:val="009A7B16"/>
    <w:rsid w:val="009A7DC7"/>
    <w:rsid w:val="009B0660"/>
    <w:rsid w:val="009B2BB6"/>
    <w:rsid w:val="009B4375"/>
    <w:rsid w:val="009B4BE3"/>
    <w:rsid w:val="009B59D7"/>
    <w:rsid w:val="009B6E93"/>
    <w:rsid w:val="009C0657"/>
    <w:rsid w:val="009C1E06"/>
    <w:rsid w:val="009C1E33"/>
    <w:rsid w:val="009C2596"/>
    <w:rsid w:val="009C7AC8"/>
    <w:rsid w:val="009D070F"/>
    <w:rsid w:val="009D6173"/>
    <w:rsid w:val="009E09EB"/>
    <w:rsid w:val="009E373F"/>
    <w:rsid w:val="009E3E4D"/>
    <w:rsid w:val="009E4086"/>
    <w:rsid w:val="009E4C65"/>
    <w:rsid w:val="009E4D6D"/>
    <w:rsid w:val="009E4ED0"/>
    <w:rsid w:val="009E5CCE"/>
    <w:rsid w:val="009F01C3"/>
    <w:rsid w:val="009F1C25"/>
    <w:rsid w:val="009F6609"/>
    <w:rsid w:val="009F6853"/>
    <w:rsid w:val="00A00040"/>
    <w:rsid w:val="00A02DB9"/>
    <w:rsid w:val="00A031B0"/>
    <w:rsid w:val="00A03519"/>
    <w:rsid w:val="00A07DD6"/>
    <w:rsid w:val="00A10A70"/>
    <w:rsid w:val="00A110F1"/>
    <w:rsid w:val="00A14301"/>
    <w:rsid w:val="00A14FE3"/>
    <w:rsid w:val="00A15F82"/>
    <w:rsid w:val="00A1642D"/>
    <w:rsid w:val="00A17AD0"/>
    <w:rsid w:val="00A20DF3"/>
    <w:rsid w:val="00A216A7"/>
    <w:rsid w:val="00A22817"/>
    <w:rsid w:val="00A2408C"/>
    <w:rsid w:val="00A24907"/>
    <w:rsid w:val="00A27ED9"/>
    <w:rsid w:val="00A3104E"/>
    <w:rsid w:val="00A341B7"/>
    <w:rsid w:val="00A36AE9"/>
    <w:rsid w:val="00A4075B"/>
    <w:rsid w:val="00A428EF"/>
    <w:rsid w:val="00A4316F"/>
    <w:rsid w:val="00A448B0"/>
    <w:rsid w:val="00A4491A"/>
    <w:rsid w:val="00A4679F"/>
    <w:rsid w:val="00A50F2A"/>
    <w:rsid w:val="00A50F36"/>
    <w:rsid w:val="00A524DE"/>
    <w:rsid w:val="00A5262D"/>
    <w:rsid w:val="00A55449"/>
    <w:rsid w:val="00A56003"/>
    <w:rsid w:val="00A619B5"/>
    <w:rsid w:val="00A65C78"/>
    <w:rsid w:val="00A70902"/>
    <w:rsid w:val="00A70984"/>
    <w:rsid w:val="00A71082"/>
    <w:rsid w:val="00A71BB9"/>
    <w:rsid w:val="00A77CCE"/>
    <w:rsid w:val="00A805B8"/>
    <w:rsid w:val="00A827F9"/>
    <w:rsid w:val="00A830B1"/>
    <w:rsid w:val="00A84E18"/>
    <w:rsid w:val="00A85501"/>
    <w:rsid w:val="00A869F2"/>
    <w:rsid w:val="00A9001C"/>
    <w:rsid w:val="00A96FFC"/>
    <w:rsid w:val="00A9781C"/>
    <w:rsid w:val="00A97D31"/>
    <w:rsid w:val="00AA2923"/>
    <w:rsid w:val="00AA4991"/>
    <w:rsid w:val="00AA5E69"/>
    <w:rsid w:val="00AA6A05"/>
    <w:rsid w:val="00AA7135"/>
    <w:rsid w:val="00AB18EE"/>
    <w:rsid w:val="00AB23E5"/>
    <w:rsid w:val="00AB2B8C"/>
    <w:rsid w:val="00AB4281"/>
    <w:rsid w:val="00AB4D65"/>
    <w:rsid w:val="00AB649F"/>
    <w:rsid w:val="00AB64E0"/>
    <w:rsid w:val="00AB6725"/>
    <w:rsid w:val="00AB71C1"/>
    <w:rsid w:val="00AC187B"/>
    <w:rsid w:val="00AC71BA"/>
    <w:rsid w:val="00AD0240"/>
    <w:rsid w:val="00AD1225"/>
    <w:rsid w:val="00AD2534"/>
    <w:rsid w:val="00AD25E7"/>
    <w:rsid w:val="00AD5785"/>
    <w:rsid w:val="00AD6287"/>
    <w:rsid w:val="00AD7159"/>
    <w:rsid w:val="00AD748A"/>
    <w:rsid w:val="00AE00BE"/>
    <w:rsid w:val="00AE05DB"/>
    <w:rsid w:val="00AE0A43"/>
    <w:rsid w:val="00AE3874"/>
    <w:rsid w:val="00AE48D8"/>
    <w:rsid w:val="00AE6248"/>
    <w:rsid w:val="00AE7C8F"/>
    <w:rsid w:val="00AF19D1"/>
    <w:rsid w:val="00AF1BC4"/>
    <w:rsid w:val="00AF206E"/>
    <w:rsid w:val="00AF2AF2"/>
    <w:rsid w:val="00AF43AB"/>
    <w:rsid w:val="00AF4907"/>
    <w:rsid w:val="00AF5AD1"/>
    <w:rsid w:val="00AF7012"/>
    <w:rsid w:val="00B00D10"/>
    <w:rsid w:val="00B01722"/>
    <w:rsid w:val="00B01ECF"/>
    <w:rsid w:val="00B05624"/>
    <w:rsid w:val="00B05E7F"/>
    <w:rsid w:val="00B061FD"/>
    <w:rsid w:val="00B072B8"/>
    <w:rsid w:val="00B12873"/>
    <w:rsid w:val="00B14F1F"/>
    <w:rsid w:val="00B17AC0"/>
    <w:rsid w:val="00B2091B"/>
    <w:rsid w:val="00B221BB"/>
    <w:rsid w:val="00B26D1E"/>
    <w:rsid w:val="00B32ABB"/>
    <w:rsid w:val="00B32E1C"/>
    <w:rsid w:val="00B33A56"/>
    <w:rsid w:val="00B37588"/>
    <w:rsid w:val="00B40A00"/>
    <w:rsid w:val="00B43813"/>
    <w:rsid w:val="00B44E0F"/>
    <w:rsid w:val="00B44E2B"/>
    <w:rsid w:val="00B53B45"/>
    <w:rsid w:val="00B53CB2"/>
    <w:rsid w:val="00B557B2"/>
    <w:rsid w:val="00B574D0"/>
    <w:rsid w:val="00B57588"/>
    <w:rsid w:val="00B60320"/>
    <w:rsid w:val="00B618FA"/>
    <w:rsid w:val="00B61C02"/>
    <w:rsid w:val="00B641B2"/>
    <w:rsid w:val="00B72DB2"/>
    <w:rsid w:val="00B74341"/>
    <w:rsid w:val="00B76427"/>
    <w:rsid w:val="00B778ED"/>
    <w:rsid w:val="00B80F62"/>
    <w:rsid w:val="00B81B00"/>
    <w:rsid w:val="00B84753"/>
    <w:rsid w:val="00B85802"/>
    <w:rsid w:val="00B87286"/>
    <w:rsid w:val="00B90A24"/>
    <w:rsid w:val="00B91D84"/>
    <w:rsid w:val="00B92898"/>
    <w:rsid w:val="00B931D5"/>
    <w:rsid w:val="00B93B7E"/>
    <w:rsid w:val="00B94DC8"/>
    <w:rsid w:val="00B94F1D"/>
    <w:rsid w:val="00B94FBD"/>
    <w:rsid w:val="00BA161C"/>
    <w:rsid w:val="00BA173E"/>
    <w:rsid w:val="00BA40A0"/>
    <w:rsid w:val="00BA4B5A"/>
    <w:rsid w:val="00BA70C1"/>
    <w:rsid w:val="00BB0A29"/>
    <w:rsid w:val="00BB19F5"/>
    <w:rsid w:val="00BB4B88"/>
    <w:rsid w:val="00BB50D0"/>
    <w:rsid w:val="00BB6D37"/>
    <w:rsid w:val="00BC28A6"/>
    <w:rsid w:val="00BC3922"/>
    <w:rsid w:val="00BC3D90"/>
    <w:rsid w:val="00BD056C"/>
    <w:rsid w:val="00BD0818"/>
    <w:rsid w:val="00BD17E2"/>
    <w:rsid w:val="00BD270B"/>
    <w:rsid w:val="00BD577E"/>
    <w:rsid w:val="00BE0B51"/>
    <w:rsid w:val="00BE0C08"/>
    <w:rsid w:val="00BE698E"/>
    <w:rsid w:val="00BF19A0"/>
    <w:rsid w:val="00BF3072"/>
    <w:rsid w:val="00BF4030"/>
    <w:rsid w:val="00BF41F5"/>
    <w:rsid w:val="00BF54F4"/>
    <w:rsid w:val="00C01A47"/>
    <w:rsid w:val="00C02A84"/>
    <w:rsid w:val="00C02DBE"/>
    <w:rsid w:val="00C02EAF"/>
    <w:rsid w:val="00C03295"/>
    <w:rsid w:val="00C035A5"/>
    <w:rsid w:val="00C05982"/>
    <w:rsid w:val="00C05DA0"/>
    <w:rsid w:val="00C06EE0"/>
    <w:rsid w:val="00C13EEC"/>
    <w:rsid w:val="00C148CE"/>
    <w:rsid w:val="00C16468"/>
    <w:rsid w:val="00C17904"/>
    <w:rsid w:val="00C21783"/>
    <w:rsid w:val="00C23BCB"/>
    <w:rsid w:val="00C23CE8"/>
    <w:rsid w:val="00C24640"/>
    <w:rsid w:val="00C263FE"/>
    <w:rsid w:val="00C278EC"/>
    <w:rsid w:val="00C3102C"/>
    <w:rsid w:val="00C32B6B"/>
    <w:rsid w:val="00C33CAA"/>
    <w:rsid w:val="00C3427F"/>
    <w:rsid w:val="00C342B4"/>
    <w:rsid w:val="00C34507"/>
    <w:rsid w:val="00C34897"/>
    <w:rsid w:val="00C34B08"/>
    <w:rsid w:val="00C34C1B"/>
    <w:rsid w:val="00C362BD"/>
    <w:rsid w:val="00C36F9E"/>
    <w:rsid w:val="00C42208"/>
    <w:rsid w:val="00C463BC"/>
    <w:rsid w:val="00C5272C"/>
    <w:rsid w:val="00C52B6D"/>
    <w:rsid w:val="00C52E94"/>
    <w:rsid w:val="00C54343"/>
    <w:rsid w:val="00C54A92"/>
    <w:rsid w:val="00C552C0"/>
    <w:rsid w:val="00C55913"/>
    <w:rsid w:val="00C6359A"/>
    <w:rsid w:val="00C66483"/>
    <w:rsid w:val="00C704B6"/>
    <w:rsid w:val="00C706A1"/>
    <w:rsid w:val="00C71B3D"/>
    <w:rsid w:val="00C72F43"/>
    <w:rsid w:val="00C73EA3"/>
    <w:rsid w:val="00C7437A"/>
    <w:rsid w:val="00C810D3"/>
    <w:rsid w:val="00C81E2D"/>
    <w:rsid w:val="00C8490B"/>
    <w:rsid w:val="00C925E3"/>
    <w:rsid w:val="00C93B80"/>
    <w:rsid w:val="00C95AE0"/>
    <w:rsid w:val="00C96B5F"/>
    <w:rsid w:val="00CA1DF0"/>
    <w:rsid w:val="00CA2691"/>
    <w:rsid w:val="00CA546A"/>
    <w:rsid w:val="00CA5935"/>
    <w:rsid w:val="00CB28DE"/>
    <w:rsid w:val="00CB60BF"/>
    <w:rsid w:val="00CB647B"/>
    <w:rsid w:val="00CB66DF"/>
    <w:rsid w:val="00CB70E2"/>
    <w:rsid w:val="00CB7C7B"/>
    <w:rsid w:val="00CC03C2"/>
    <w:rsid w:val="00CC0494"/>
    <w:rsid w:val="00CC5D2D"/>
    <w:rsid w:val="00CC5D76"/>
    <w:rsid w:val="00CC685A"/>
    <w:rsid w:val="00CC798E"/>
    <w:rsid w:val="00CD1215"/>
    <w:rsid w:val="00CD16F8"/>
    <w:rsid w:val="00CD285B"/>
    <w:rsid w:val="00CD290B"/>
    <w:rsid w:val="00CD2CA7"/>
    <w:rsid w:val="00CD4C32"/>
    <w:rsid w:val="00CD4C54"/>
    <w:rsid w:val="00CD644B"/>
    <w:rsid w:val="00CE2059"/>
    <w:rsid w:val="00CE325B"/>
    <w:rsid w:val="00CE4C8E"/>
    <w:rsid w:val="00CE5B8A"/>
    <w:rsid w:val="00CE662B"/>
    <w:rsid w:val="00CE70AD"/>
    <w:rsid w:val="00CE7B12"/>
    <w:rsid w:val="00CF001F"/>
    <w:rsid w:val="00CF003D"/>
    <w:rsid w:val="00D01B68"/>
    <w:rsid w:val="00D01EFC"/>
    <w:rsid w:val="00D02C3C"/>
    <w:rsid w:val="00D03B9F"/>
    <w:rsid w:val="00D055BA"/>
    <w:rsid w:val="00D0747D"/>
    <w:rsid w:val="00D07C9B"/>
    <w:rsid w:val="00D10753"/>
    <w:rsid w:val="00D115E0"/>
    <w:rsid w:val="00D116F4"/>
    <w:rsid w:val="00D134D5"/>
    <w:rsid w:val="00D14F49"/>
    <w:rsid w:val="00D170C7"/>
    <w:rsid w:val="00D1799A"/>
    <w:rsid w:val="00D203C9"/>
    <w:rsid w:val="00D2151F"/>
    <w:rsid w:val="00D221C7"/>
    <w:rsid w:val="00D238C7"/>
    <w:rsid w:val="00D24040"/>
    <w:rsid w:val="00D26582"/>
    <w:rsid w:val="00D26594"/>
    <w:rsid w:val="00D26645"/>
    <w:rsid w:val="00D30623"/>
    <w:rsid w:val="00D35457"/>
    <w:rsid w:val="00D35494"/>
    <w:rsid w:val="00D42337"/>
    <w:rsid w:val="00D435EC"/>
    <w:rsid w:val="00D43617"/>
    <w:rsid w:val="00D43D47"/>
    <w:rsid w:val="00D45211"/>
    <w:rsid w:val="00D47876"/>
    <w:rsid w:val="00D50F57"/>
    <w:rsid w:val="00D5107F"/>
    <w:rsid w:val="00D51EEA"/>
    <w:rsid w:val="00D52AE5"/>
    <w:rsid w:val="00D55528"/>
    <w:rsid w:val="00D55F6E"/>
    <w:rsid w:val="00D56935"/>
    <w:rsid w:val="00D57A2C"/>
    <w:rsid w:val="00D6077A"/>
    <w:rsid w:val="00D60892"/>
    <w:rsid w:val="00D62094"/>
    <w:rsid w:val="00D6371B"/>
    <w:rsid w:val="00D64B0D"/>
    <w:rsid w:val="00D65289"/>
    <w:rsid w:val="00D7215D"/>
    <w:rsid w:val="00D72AD6"/>
    <w:rsid w:val="00D72CEE"/>
    <w:rsid w:val="00D805D3"/>
    <w:rsid w:val="00D85385"/>
    <w:rsid w:val="00D92045"/>
    <w:rsid w:val="00D929BC"/>
    <w:rsid w:val="00D93737"/>
    <w:rsid w:val="00D94302"/>
    <w:rsid w:val="00D95981"/>
    <w:rsid w:val="00D9770E"/>
    <w:rsid w:val="00DA1C1E"/>
    <w:rsid w:val="00DA1E29"/>
    <w:rsid w:val="00DA2737"/>
    <w:rsid w:val="00DA580F"/>
    <w:rsid w:val="00DA592B"/>
    <w:rsid w:val="00DA5E98"/>
    <w:rsid w:val="00DA6860"/>
    <w:rsid w:val="00DB1F4E"/>
    <w:rsid w:val="00DB5D5A"/>
    <w:rsid w:val="00DB627C"/>
    <w:rsid w:val="00DB63D3"/>
    <w:rsid w:val="00DB63E7"/>
    <w:rsid w:val="00DB6B03"/>
    <w:rsid w:val="00DB71AC"/>
    <w:rsid w:val="00DB7754"/>
    <w:rsid w:val="00DC07E0"/>
    <w:rsid w:val="00DC289E"/>
    <w:rsid w:val="00DC3A1B"/>
    <w:rsid w:val="00DC635A"/>
    <w:rsid w:val="00DD36A7"/>
    <w:rsid w:val="00DD5ECC"/>
    <w:rsid w:val="00DD6A22"/>
    <w:rsid w:val="00DD6D2F"/>
    <w:rsid w:val="00DD71DC"/>
    <w:rsid w:val="00DD7F88"/>
    <w:rsid w:val="00DE02E8"/>
    <w:rsid w:val="00DE2BC0"/>
    <w:rsid w:val="00DE35C0"/>
    <w:rsid w:val="00DE409C"/>
    <w:rsid w:val="00DE4955"/>
    <w:rsid w:val="00DE5369"/>
    <w:rsid w:val="00DF1234"/>
    <w:rsid w:val="00DF4E88"/>
    <w:rsid w:val="00DF66D9"/>
    <w:rsid w:val="00DF6F1D"/>
    <w:rsid w:val="00DF782C"/>
    <w:rsid w:val="00E00D72"/>
    <w:rsid w:val="00E0185C"/>
    <w:rsid w:val="00E01C24"/>
    <w:rsid w:val="00E03CFC"/>
    <w:rsid w:val="00E0475D"/>
    <w:rsid w:val="00E05D95"/>
    <w:rsid w:val="00E07DBF"/>
    <w:rsid w:val="00E100AB"/>
    <w:rsid w:val="00E11876"/>
    <w:rsid w:val="00E126F0"/>
    <w:rsid w:val="00E153DE"/>
    <w:rsid w:val="00E162AC"/>
    <w:rsid w:val="00E16C7E"/>
    <w:rsid w:val="00E208DA"/>
    <w:rsid w:val="00E21A25"/>
    <w:rsid w:val="00E21F92"/>
    <w:rsid w:val="00E22642"/>
    <w:rsid w:val="00E229B2"/>
    <w:rsid w:val="00E26159"/>
    <w:rsid w:val="00E266EE"/>
    <w:rsid w:val="00E30F51"/>
    <w:rsid w:val="00E3113A"/>
    <w:rsid w:val="00E32B54"/>
    <w:rsid w:val="00E34ECF"/>
    <w:rsid w:val="00E357DC"/>
    <w:rsid w:val="00E35D43"/>
    <w:rsid w:val="00E35D71"/>
    <w:rsid w:val="00E40111"/>
    <w:rsid w:val="00E42668"/>
    <w:rsid w:val="00E43D37"/>
    <w:rsid w:val="00E46554"/>
    <w:rsid w:val="00E4667D"/>
    <w:rsid w:val="00E46C36"/>
    <w:rsid w:val="00E46D6C"/>
    <w:rsid w:val="00E47427"/>
    <w:rsid w:val="00E47E94"/>
    <w:rsid w:val="00E50D0C"/>
    <w:rsid w:val="00E5651F"/>
    <w:rsid w:val="00E57C3E"/>
    <w:rsid w:val="00E60034"/>
    <w:rsid w:val="00E633F0"/>
    <w:rsid w:val="00E637C9"/>
    <w:rsid w:val="00E63958"/>
    <w:rsid w:val="00E66004"/>
    <w:rsid w:val="00E668BC"/>
    <w:rsid w:val="00E67C6C"/>
    <w:rsid w:val="00E7004C"/>
    <w:rsid w:val="00E70F81"/>
    <w:rsid w:val="00E720D5"/>
    <w:rsid w:val="00E72DD6"/>
    <w:rsid w:val="00E7401A"/>
    <w:rsid w:val="00E76B87"/>
    <w:rsid w:val="00E776D1"/>
    <w:rsid w:val="00E7783D"/>
    <w:rsid w:val="00E8083B"/>
    <w:rsid w:val="00E814FF"/>
    <w:rsid w:val="00E84C55"/>
    <w:rsid w:val="00E86128"/>
    <w:rsid w:val="00E878C8"/>
    <w:rsid w:val="00E91BA9"/>
    <w:rsid w:val="00E92098"/>
    <w:rsid w:val="00E93086"/>
    <w:rsid w:val="00EA09FC"/>
    <w:rsid w:val="00EA6DEF"/>
    <w:rsid w:val="00EA7011"/>
    <w:rsid w:val="00EB39F6"/>
    <w:rsid w:val="00EB3C8E"/>
    <w:rsid w:val="00EB6851"/>
    <w:rsid w:val="00EB7A6F"/>
    <w:rsid w:val="00EC23F0"/>
    <w:rsid w:val="00EC5CA2"/>
    <w:rsid w:val="00ED1BA3"/>
    <w:rsid w:val="00ED7E75"/>
    <w:rsid w:val="00EE0E10"/>
    <w:rsid w:val="00EE103C"/>
    <w:rsid w:val="00EE1374"/>
    <w:rsid w:val="00EE1663"/>
    <w:rsid w:val="00EE1FAA"/>
    <w:rsid w:val="00EE2298"/>
    <w:rsid w:val="00EE28AC"/>
    <w:rsid w:val="00EE4743"/>
    <w:rsid w:val="00EE6681"/>
    <w:rsid w:val="00EF0818"/>
    <w:rsid w:val="00EF09A4"/>
    <w:rsid w:val="00EF24C9"/>
    <w:rsid w:val="00EF2898"/>
    <w:rsid w:val="00EF3D96"/>
    <w:rsid w:val="00EF406E"/>
    <w:rsid w:val="00EF485F"/>
    <w:rsid w:val="00EF5DF3"/>
    <w:rsid w:val="00F000E2"/>
    <w:rsid w:val="00F01357"/>
    <w:rsid w:val="00F03199"/>
    <w:rsid w:val="00F04891"/>
    <w:rsid w:val="00F06C2A"/>
    <w:rsid w:val="00F0718C"/>
    <w:rsid w:val="00F07290"/>
    <w:rsid w:val="00F07570"/>
    <w:rsid w:val="00F0784C"/>
    <w:rsid w:val="00F12375"/>
    <w:rsid w:val="00F12448"/>
    <w:rsid w:val="00F12EB7"/>
    <w:rsid w:val="00F1383C"/>
    <w:rsid w:val="00F14593"/>
    <w:rsid w:val="00F14B58"/>
    <w:rsid w:val="00F15359"/>
    <w:rsid w:val="00F16D53"/>
    <w:rsid w:val="00F21C2E"/>
    <w:rsid w:val="00F21D42"/>
    <w:rsid w:val="00F242D4"/>
    <w:rsid w:val="00F24FF4"/>
    <w:rsid w:val="00F30C86"/>
    <w:rsid w:val="00F329E0"/>
    <w:rsid w:val="00F34429"/>
    <w:rsid w:val="00F34F7B"/>
    <w:rsid w:val="00F35988"/>
    <w:rsid w:val="00F366AF"/>
    <w:rsid w:val="00F43368"/>
    <w:rsid w:val="00F43EC4"/>
    <w:rsid w:val="00F46BB4"/>
    <w:rsid w:val="00F4760A"/>
    <w:rsid w:val="00F47943"/>
    <w:rsid w:val="00F57E50"/>
    <w:rsid w:val="00F60496"/>
    <w:rsid w:val="00F604F7"/>
    <w:rsid w:val="00F619D6"/>
    <w:rsid w:val="00F622FC"/>
    <w:rsid w:val="00F6531C"/>
    <w:rsid w:val="00F655E2"/>
    <w:rsid w:val="00F66410"/>
    <w:rsid w:val="00F66BC7"/>
    <w:rsid w:val="00F674B6"/>
    <w:rsid w:val="00F6767F"/>
    <w:rsid w:val="00F7117D"/>
    <w:rsid w:val="00F71C55"/>
    <w:rsid w:val="00F723A7"/>
    <w:rsid w:val="00F73FE6"/>
    <w:rsid w:val="00F777A7"/>
    <w:rsid w:val="00F81010"/>
    <w:rsid w:val="00F8284F"/>
    <w:rsid w:val="00F82A11"/>
    <w:rsid w:val="00F8337F"/>
    <w:rsid w:val="00F86384"/>
    <w:rsid w:val="00F90498"/>
    <w:rsid w:val="00F96059"/>
    <w:rsid w:val="00F9720A"/>
    <w:rsid w:val="00F97800"/>
    <w:rsid w:val="00FA1EB1"/>
    <w:rsid w:val="00FA2CC9"/>
    <w:rsid w:val="00FA370A"/>
    <w:rsid w:val="00FA7C33"/>
    <w:rsid w:val="00FB0ABC"/>
    <w:rsid w:val="00FB2494"/>
    <w:rsid w:val="00FB4B57"/>
    <w:rsid w:val="00FB4FB5"/>
    <w:rsid w:val="00FB6BF7"/>
    <w:rsid w:val="00FB725D"/>
    <w:rsid w:val="00FB7942"/>
    <w:rsid w:val="00FC540F"/>
    <w:rsid w:val="00FC5736"/>
    <w:rsid w:val="00FC7A57"/>
    <w:rsid w:val="00FD2D88"/>
    <w:rsid w:val="00FD5BF2"/>
    <w:rsid w:val="00FD7CE0"/>
    <w:rsid w:val="00FD7F21"/>
    <w:rsid w:val="00FE1C3E"/>
    <w:rsid w:val="00FE3318"/>
    <w:rsid w:val="00FE5FAB"/>
    <w:rsid w:val="00FE6869"/>
    <w:rsid w:val="00FF0834"/>
    <w:rsid w:val="00FF181A"/>
    <w:rsid w:val="00FF2F11"/>
    <w:rsid w:val="00FF4B06"/>
    <w:rsid w:val="00FF6129"/>
    <w:rsid w:val="00FF6140"/>
    <w:rsid w:val="00FF665A"/>
    <w:rsid w:val="00FF6B27"/>
    <w:rsid w:val="00FF7B8F"/>
    <w:rsid w:val="00FF7D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wrap-style:none;mso-position-vertical-relative:line" fillcolor="yellow">
      <v:fill color="yellow"/>
      <v:textbox style="mso-fit-shape-to-text:t"/>
    </o:shapedefaults>
    <o:shapelayout v:ext="edit">
      <o:idmap v:ext="edit" data="1"/>
    </o:shapelayout>
  </w:shapeDefaults>
  <w:decimalSymbol w:val="."/>
  <w:listSeparator w:val=","/>
  <w14:docId w14:val="3C670655"/>
  <w15:docId w15:val="{A6B018B4-57EE-4646-B466-87B610825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6078FB"/>
    <w:pPr>
      <w:jc w:val="both"/>
    </w:pPr>
    <w:rPr>
      <w:sz w:val="24"/>
      <w:szCs w:val="24"/>
    </w:rPr>
  </w:style>
  <w:style w:type="paragraph" w:styleId="Heading1">
    <w:name w:val="heading 1"/>
    <w:basedOn w:val="Normal"/>
    <w:next w:val="Normal"/>
    <w:link w:val="Heading1Char"/>
    <w:uiPriority w:val="9"/>
    <w:qFormat/>
    <w:rsid w:val="007D5A75"/>
    <w:pPr>
      <w:keepNext/>
      <w:numPr>
        <w:numId w:val="8"/>
      </w:numPr>
      <w:jc w:val="left"/>
      <w:outlineLvl w:val="0"/>
    </w:pPr>
    <w:rPr>
      <w:b/>
      <w:bCs/>
      <w:kern w:val="32"/>
      <w:sz w:val="28"/>
      <w:szCs w:val="32"/>
    </w:rPr>
  </w:style>
  <w:style w:type="paragraph" w:styleId="Heading2">
    <w:name w:val="heading 2"/>
    <w:basedOn w:val="Normal"/>
    <w:next w:val="Normal"/>
    <w:link w:val="Heading2Char"/>
    <w:uiPriority w:val="9"/>
    <w:unhideWhenUsed/>
    <w:qFormat/>
    <w:rsid w:val="001377F4"/>
    <w:pPr>
      <w:keepNext/>
      <w:numPr>
        <w:ilvl w:val="1"/>
        <w:numId w:val="8"/>
      </w:numPr>
      <w:jc w:val="left"/>
      <w:outlineLvl w:val="1"/>
    </w:pPr>
    <w:rPr>
      <w:b/>
      <w:bCs/>
      <w:iCs/>
      <w:szCs w:val="28"/>
    </w:rPr>
  </w:style>
  <w:style w:type="paragraph" w:styleId="Heading3">
    <w:name w:val="heading 3"/>
    <w:basedOn w:val="Normal"/>
    <w:next w:val="Normal"/>
    <w:link w:val="Heading3Char"/>
    <w:uiPriority w:val="9"/>
    <w:unhideWhenUsed/>
    <w:qFormat/>
    <w:rsid w:val="00DB71AC"/>
    <w:pPr>
      <w:keepNext/>
      <w:numPr>
        <w:ilvl w:val="2"/>
        <w:numId w:val="8"/>
      </w:numPr>
      <w:jc w:val="left"/>
      <w:outlineLvl w:val="2"/>
    </w:pPr>
    <w:rPr>
      <w:b/>
      <w:bCs/>
      <w:szCs w:val="26"/>
    </w:rPr>
  </w:style>
  <w:style w:type="paragraph" w:styleId="Heading4">
    <w:name w:val="heading 4"/>
    <w:basedOn w:val="Normal"/>
    <w:next w:val="Normal"/>
    <w:link w:val="Heading4Char"/>
    <w:uiPriority w:val="9"/>
    <w:unhideWhenUsed/>
    <w:qFormat/>
    <w:rsid w:val="0069414A"/>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rsid w:val="003E0245"/>
    <w:pPr>
      <w:numPr>
        <w:numId w:val="5"/>
      </w:numPr>
    </w:pPr>
  </w:style>
  <w:style w:type="numbering" w:customStyle="1" w:styleId="ESHManual">
    <w:name w:val="ES&amp;HManual"/>
    <w:rsid w:val="000456A0"/>
    <w:pPr>
      <w:numPr>
        <w:numId w:val="1"/>
      </w:numPr>
    </w:pPr>
  </w:style>
  <w:style w:type="numbering" w:customStyle="1" w:styleId="AlternativeSteps">
    <w:name w:val="Alternative Steps"/>
    <w:rsid w:val="00341753"/>
    <w:pPr>
      <w:numPr>
        <w:numId w:val="2"/>
      </w:numPr>
    </w:pPr>
  </w:style>
  <w:style w:type="numbering" w:customStyle="1" w:styleId="NestedSteps0">
    <w:name w:val="Nested Steps"/>
    <w:rsid w:val="00341753"/>
    <w:pPr>
      <w:numPr>
        <w:numId w:val="3"/>
      </w:numPr>
    </w:pPr>
  </w:style>
  <w:style w:type="numbering" w:customStyle="1" w:styleId="NestedSteps">
    <w:name w:val="NestedSteps"/>
    <w:rsid w:val="00D43D47"/>
    <w:pPr>
      <w:numPr>
        <w:numId w:val="4"/>
      </w:numPr>
    </w:pPr>
  </w:style>
  <w:style w:type="character" w:styleId="Strong">
    <w:name w:val="Strong"/>
    <w:basedOn w:val="DefaultParagraphFont"/>
    <w:uiPriority w:val="22"/>
    <w:qFormat/>
    <w:rsid w:val="00D435EC"/>
    <w:rPr>
      <w:b/>
      <w:bCs/>
    </w:rPr>
  </w:style>
  <w:style w:type="paragraph" w:styleId="ListParagraph">
    <w:name w:val="List Paragraph"/>
    <w:basedOn w:val="Normal"/>
    <w:uiPriority w:val="34"/>
    <w:qFormat/>
    <w:rsid w:val="00FE5FAB"/>
    <w:pPr>
      <w:ind w:left="720"/>
      <w:contextualSpacing/>
    </w:pPr>
  </w:style>
  <w:style w:type="character" w:customStyle="1" w:styleId="Heading1Char">
    <w:name w:val="Heading 1 Char"/>
    <w:basedOn w:val="DefaultParagraphFont"/>
    <w:link w:val="Heading1"/>
    <w:uiPriority w:val="9"/>
    <w:rsid w:val="007D5A75"/>
    <w:rPr>
      <w:b/>
      <w:bCs/>
      <w:kern w:val="32"/>
      <w:sz w:val="28"/>
      <w:szCs w:val="32"/>
    </w:rPr>
  </w:style>
  <w:style w:type="character" w:customStyle="1" w:styleId="Heading2Char">
    <w:name w:val="Heading 2 Char"/>
    <w:basedOn w:val="DefaultParagraphFont"/>
    <w:link w:val="Heading2"/>
    <w:uiPriority w:val="9"/>
    <w:rsid w:val="001377F4"/>
    <w:rPr>
      <w:b/>
      <w:bCs/>
      <w:iCs/>
      <w:sz w:val="24"/>
      <w:szCs w:val="28"/>
    </w:rPr>
  </w:style>
  <w:style w:type="character" w:customStyle="1" w:styleId="Heading3Char">
    <w:name w:val="Heading 3 Char"/>
    <w:basedOn w:val="DefaultParagraphFont"/>
    <w:link w:val="Heading3"/>
    <w:uiPriority w:val="9"/>
    <w:rsid w:val="00DB71AC"/>
    <w:rPr>
      <w:b/>
      <w:bCs/>
      <w:sz w:val="24"/>
      <w:szCs w:val="26"/>
    </w:rPr>
  </w:style>
  <w:style w:type="paragraph" w:styleId="ListBullet">
    <w:name w:val="List Bullet"/>
    <w:basedOn w:val="Normal"/>
    <w:uiPriority w:val="99"/>
    <w:unhideWhenUsed/>
    <w:rsid w:val="00131A6B"/>
    <w:pPr>
      <w:numPr>
        <w:numId w:val="6"/>
      </w:numPr>
      <w:contextualSpacing/>
    </w:pPr>
  </w:style>
  <w:style w:type="paragraph" w:styleId="ListBullet2">
    <w:name w:val="List Bullet 2"/>
    <w:basedOn w:val="Normal"/>
    <w:uiPriority w:val="99"/>
    <w:unhideWhenUsed/>
    <w:rsid w:val="00131A6B"/>
    <w:pPr>
      <w:numPr>
        <w:numId w:val="7"/>
      </w:numPr>
      <w:contextualSpacing/>
    </w:pPr>
  </w:style>
  <w:style w:type="paragraph" w:styleId="Header">
    <w:name w:val="header"/>
    <w:basedOn w:val="Normal"/>
    <w:link w:val="HeaderChar"/>
    <w:uiPriority w:val="99"/>
    <w:unhideWhenUsed/>
    <w:rsid w:val="00E00D72"/>
    <w:pPr>
      <w:tabs>
        <w:tab w:val="center" w:pos="4680"/>
        <w:tab w:val="right" w:pos="9360"/>
      </w:tabs>
    </w:pPr>
  </w:style>
  <w:style w:type="character" w:customStyle="1" w:styleId="HeaderChar">
    <w:name w:val="Header Char"/>
    <w:basedOn w:val="DefaultParagraphFont"/>
    <w:link w:val="Header"/>
    <w:uiPriority w:val="99"/>
    <w:rsid w:val="00E00D72"/>
    <w:rPr>
      <w:sz w:val="24"/>
      <w:szCs w:val="24"/>
    </w:rPr>
  </w:style>
  <w:style w:type="paragraph" w:styleId="Footer">
    <w:name w:val="footer"/>
    <w:basedOn w:val="Normal"/>
    <w:link w:val="FooterChar"/>
    <w:unhideWhenUsed/>
    <w:rsid w:val="00CB66DF"/>
    <w:pPr>
      <w:tabs>
        <w:tab w:val="center" w:pos="4680"/>
        <w:tab w:val="right" w:pos="9360"/>
      </w:tabs>
    </w:pPr>
  </w:style>
  <w:style w:type="character" w:customStyle="1" w:styleId="FooterChar">
    <w:name w:val="Footer Char"/>
    <w:basedOn w:val="DefaultParagraphFont"/>
    <w:link w:val="Footer"/>
    <w:rsid w:val="00CB66DF"/>
    <w:rPr>
      <w:sz w:val="24"/>
      <w:szCs w:val="24"/>
    </w:rPr>
  </w:style>
  <w:style w:type="paragraph" w:styleId="TOCHeading">
    <w:name w:val="TOC Heading"/>
    <w:basedOn w:val="Heading1"/>
    <w:next w:val="Normal"/>
    <w:uiPriority w:val="39"/>
    <w:semiHidden/>
    <w:unhideWhenUsed/>
    <w:qFormat/>
    <w:rsid w:val="00A96FFC"/>
    <w:pPr>
      <w:keepLines/>
      <w:spacing w:before="480" w:line="276" w:lineRule="auto"/>
      <w:outlineLvl w:val="9"/>
    </w:pPr>
    <w:rPr>
      <w:rFonts w:ascii="Cambria" w:hAnsi="Cambria"/>
      <w:color w:val="365F91"/>
      <w:kern w:val="0"/>
      <w:szCs w:val="28"/>
    </w:rPr>
  </w:style>
  <w:style w:type="paragraph" w:styleId="TOC1">
    <w:name w:val="toc 1"/>
    <w:basedOn w:val="Normal"/>
    <w:next w:val="Normal"/>
    <w:autoRedefine/>
    <w:uiPriority w:val="39"/>
    <w:unhideWhenUsed/>
    <w:rsid w:val="00B778ED"/>
    <w:pPr>
      <w:tabs>
        <w:tab w:val="left" w:pos="630"/>
        <w:tab w:val="right" w:leader="dot" w:pos="9710"/>
      </w:tabs>
      <w:ind w:left="630" w:hanging="630"/>
      <w:jc w:val="center"/>
    </w:pPr>
  </w:style>
  <w:style w:type="paragraph" w:styleId="TOC3">
    <w:name w:val="toc 3"/>
    <w:basedOn w:val="Normal"/>
    <w:next w:val="Normal"/>
    <w:autoRedefine/>
    <w:uiPriority w:val="39"/>
    <w:unhideWhenUsed/>
    <w:rsid w:val="00616CEB"/>
    <w:pPr>
      <w:tabs>
        <w:tab w:val="left" w:pos="1530"/>
        <w:tab w:val="right" w:leader="dot" w:pos="9710"/>
      </w:tabs>
      <w:ind w:left="1530" w:hanging="360"/>
    </w:pPr>
  </w:style>
  <w:style w:type="paragraph" w:styleId="TOC2">
    <w:name w:val="toc 2"/>
    <w:basedOn w:val="Normal"/>
    <w:next w:val="Normal"/>
    <w:autoRedefine/>
    <w:uiPriority w:val="39"/>
    <w:unhideWhenUsed/>
    <w:rsid w:val="00DB5D5A"/>
    <w:pPr>
      <w:tabs>
        <w:tab w:val="left" w:pos="1170"/>
        <w:tab w:val="right" w:leader="dot" w:pos="9720"/>
      </w:tabs>
      <w:ind w:left="1170" w:hanging="540"/>
    </w:pPr>
  </w:style>
  <w:style w:type="character" w:styleId="Hyperlink">
    <w:name w:val="Hyperlink"/>
    <w:basedOn w:val="DefaultParagraphFont"/>
    <w:uiPriority w:val="99"/>
    <w:unhideWhenUsed/>
    <w:rsid w:val="00A96FFC"/>
    <w:rPr>
      <w:color w:val="0000FF"/>
      <w:u w:val="single"/>
    </w:rPr>
  </w:style>
  <w:style w:type="character" w:styleId="FollowedHyperlink">
    <w:name w:val="FollowedHyperlink"/>
    <w:basedOn w:val="DefaultParagraphFont"/>
    <w:uiPriority w:val="99"/>
    <w:semiHidden/>
    <w:unhideWhenUsed/>
    <w:rsid w:val="00742C58"/>
    <w:rPr>
      <w:color w:val="800080"/>
      <w:u w:val="single"/>
    </w:rPr>
  </w:style>
  <w:style w:type="paragraph" w:styleId="Caption">
    <w:name w:val="caption"/>
    <w:basedOn w:val="Normal"/>
    <w:next w:val="Normal"/>
    <w:uiPriority w:val="35"/>
    <w:unhideWhenUsed/>
    <w:qFormat/>
    <w:rsid w:val="005B44F1"/>
    <w:pPr>
      <w:jc w:val="center"/>
    </w:pPr>
    <w:rPr>
      <w:b/>
      <w:bCs/>
      <w:szCs w:val="20"/>
    </w:rPr>
  </w:style>
  <w:style w:type="character" w:styleId="Emphasis">
    <w:name w:val="Emphasis"/>
    <w:basedOn w:val="DefaultParagraphFont"/>
    <w:uiPriority w:val="20"/>
    <w:qFormat/>
    <w:rsid w:val="00D51EEA"/>
    <w:rPr>
      <w:i/>
      <w:iCs/>
    </w:rPr>
  </w:style>
  <w:style w:type="table" w:styleId="TableGrid">
    <w:name w:val="Table Grid"/>
    <w:basedOn w:val="TableNormal"/>
    <w:uiPriority w:val="59"/>
    <w:rsid w:val="00D51EE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C2544">
    <w:name w:val="SC2544"/>
    <w:rsid w:val="004E767D"/>
    <w:rPr>
      <w:color w:val="000000"/>
    </w:rPr>
  </w:style>
  <w:style w:type="paragraph" w:styleId="TableofFigures">
    <w:name w:val="table of figures"/>
    <w:basedOn w:val="Normal"/>
    <w:next w:val="Normal"/>
    <w:uiPriority w:val="99"/>
    <w:unhideWhenUsed/>
    <w:rsid w:val="00084E8E"/>
  </w:style>
  <w:style w:type="paragraph" w:styleId="BalloonText">
    <w:name w:val="Balloon Text"/>
    <w:basedOn w:val="Normal"/>
    <w:link w:val="BalloonTextChar"/>
    <w:uiPriority w:val="99"/>
    <w:semiHidden/>
    <w:unhideWhenUsed/>
    <w:rsid w:val="00195AF3"/>
    <w:rPr>
      <w:rFonts w:ascii="Tahoma" w:hAnsi="Tahoma" w:cs="Tahoma"/>
      <w:sz w:val="16"/>
      <w:szCs w:val="16"/>
    </w:rPr>
  </w:style>
  <w:style w:type="character" w:customStyle="1" w:styleId="BalloonTextChar">
    <w:name w:val="Balloon Text Char"/>
    <w:basedOn w:val="DefaultParagraphFont"/>
    <w:link w:val="BalloonText"/>
    <w:uiPriority w:val="99"/>
    <w:semiHidden/>
    <w:rsid w:val="00195AF3"/>
    <w:rPr>
      <w:rFonts w:ascii="Tahoma" w:hAnsi="Tahoma" w:cs="Tahoma"/>
      <w:sz w:val="16"/>
      <w:szCs w:val="16"/>
    </w:rPr>
  </w:style>
  <w:style w:type="character" w:customStyle="1" w:styleId="SC3614">
    <w:name w:val="SC3614"/>
    <w:rsid w:val="00134F2E"/>
    <w:rPr>
      <w:color w:val="000000"/>
    </w:rPr>
  </w:style>
  <w:style w:type="paragraph" w:styleId="NoSpacing">
    <w:name w:val="No Spacing"/>
    <w:uiPriority w:val="1"/>
    <w:qFormat/>
    <w:rsid w:val="00DF6F1D"/>
    <w:pPr>
      <w:jc w:val="both"/>
    </w:pPr>
    <w:rPr>
      <w:sz w:val="24"/>
      <w:szCs w:val="24"/>
    </w:rPr>
  </w:style>
  <w:style w:type="paragraph" w:styleId="NormalWeb">
    <w:name w:val="Normal (Web)"/>
    <w:basedOn w:val="Normal"/>
    <w:unhideWhenUsed/>
    <w:rsid w:val="004509BD"/>
    <w:pPr>
      <w:spacing w:before="100" w:beforeAutospacing="1" w:after="100" w:afterAutospacing="1"/>
      <w:jc w:val="left"/>
    </w:pPr>
  </w:style>
  <w:style w:type="character" w:customStyle="1" w:styleId="Heading4Char">
    <w:name w:val="Heading 4 Char"/>
    <w:basedOn w:val="DefaultParagraphFont"/>
    <w:link w:val="Heading4"/>
    <w:uiPriority w:val="9"/>
    <w:rsid w:val="0069414A"/>
    <w:rPr>
      <w:rFonts w:ascii="Calibri" w:eastAsia="Times New Roman" w:hAnsi="Calibri" w:cs="Times New Roman"/>
      <w:b/>
      <w:bCs/>
      <w:sz w:val="28"/>
      <w:szCs w:val="28"/>
    </w:rPr>
  </w:style>
  <w:style w:type="paragraph" w:customStyle="1" w:styleId="Default">
    <w:name w:val="Default"/>
    <w:rsid w:val="003913FD"/>
    <w:pPr>
      <w:widowControl w:val="0"/>
      <w:autoSpaceDE w:val="0"/>
      <w:autoSpaceDN w:val="0"/>
      <w:adjustRightInd w:val="0"/>
    </w:pPr>
    <w:rPr>
      <w:color w:val="000000"/>
      <w:sz w:val="24"/>
      <w:szCs w:val="24"/>
    </w:rPr>
  </w:style>
  <w:style w:type="character" w:styleId="PageNumber">
    <w:name w:val="page number"/>
    <w:basedOn w:val="DefaultParagraphFont"/>
    <w:rsid w:val="00DB5D5A"/>
  </w:style>
  <w:style w:type="paragraph" w:styleId="HTMLPreformatted">
    <w:name w:val="HTML Preformatted"/>
    <w:basedOn w:val="Normal"/>
    <w:link w:val="HTMLPreformattedChar"/>
    <w:uiPriority w:val="99"/>
    <w:unhideWhenUsed/>
    <w:rsid w:val="00A71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71082"/>
    <w:rPr>
      <w:rFonts w:ascii="Courier New" w:hAnsi="Courier New" w:cs="Courier New"/>
    </w:rPr>
  </w:style>
  <w:style w:type="paragraph" w:styleId="BodyText">
    <w:name w:val="Body Text"/>
    <w:basedOn w:val="Normal"/>
    <w:link w:val="BodyTextChar"/>
    <w:rsid w:val="00C3427F"/>
    <w:pPr>
      <w:widowControl w:val="0"/>
      <w:snapToGrid w:val="0"/>
      <w:spacing w:before="100" w:after="100"/>
      <w:jc w:val="center"/>
    </w:pPr>
    <w:rPr>
      <w:rFonts w:ascii="Palatino" w:hAnsi="Palatino"/>
      <w:b/>
      <w:szCs w:val="20"/>
    </w:rPr>
  </w:style>
  <w:style w:type="character" w:customStyle="1" w:styleId="BodyTextChar">
    <w:name w:val="Body Text Char"/>
    <w:basedOn w:val="DefaultParagraphFont"/>
    <w:link w:val="BodyText"/>
    <w:rsid w:val="00C3427F"/>
    <w:rPr>
      <w:rFonts w:ascii="Palatino" w:hAnsi="Palatino"/>
      <w:b/>
      <w:sz w:val="24"/>
    </w:rPr>
  </w:style>
  <w:style w:type="paragraph" w:styleId="BodyTextIndent">
    <w:name w:val="Body Text Indent"/>
    <w:basedOn w:val="Normal"/>
    <w:link w:val="BodyTextIndentChar"/>
    <w:rsid w:val="00C3427F"/>
    <w:pPr>
      <w:widowControl w:val="0"/>
      <w:snapToGrid w:val="0"/>
      <w:spacing w:before="100" w:after="100"/>
      <w:ind w:left="810"/>
      <w:jc w:val="left"/>
      <w:outlineLvl w:val="0"/>
    </w:pPr>
    <w:rPr>
      <w:b/>
      <w:szCs w:val="20"/>
    </w:rPr>
  </w:style>
  <w:style w:type="character" w:customStyle="1" w:styleId="BodyTextIndentChar">
    <w:name w:val="Body Text Indent Char"/>
    <w:basedOn w:val="DefaultParagraphFont"/>
    <w:link w:val="BodyTextIndent"/>
    <w:rsid w:val="00C3427F"/>
    <w:rPr>
      <w:b/>
      <w:sz w:val="24"/>
    </w:rPr>
  </w:style>
  <w:style w:type="paragraph" w:styleId="BodyTextIndent3">
    <w:name w:val="Body Text Indent 3"/>
    <w:basedOn w:val="Normal"/>
    <w:link w:val="BodyTextIndent3Char"/>
    <w:rsid w:val="00C3427F"/>
    <w:pPr>
      <w:widowControl w:val="0"/>
      <w:snapToGrid w:val="0"/>
      <w:spacing w:before="100" w:after="100"/>
      <w:ind w:left="720"/>
      <w:jc w:val="left"/>
    </w:pPr>
    <w:rPr>
      <w:rFonts w:ascii="Palatino" w:hAnsi="Palatino"/>
      <w:szCs w:val="20"/>
    </w:rPr>
  </w:style>
  <w:style w:type="character" w:customStyle="1" w:styleId="BodyTextIndent3Char">
    <w:name w:val="Body Text Indent 3 Char"/>
    <w:basedOn w:val="DefaultParagraphFont"/>
    <w:link w:val="BodyTextIndent3"/>
    <w:rsid w:val="00C3427F"/>
    <w:rPr>
      <w:rFonts w:ascii="Palatino" w:hAnsi="Palatino"/>
      <w:sz w:val="24"/>
    </w:rPr>
  </w:style>
  <w:style w:type="paragraph" w:styleId="BodyTextIndent2">
    <w:name w:val="Body Text Indent 2"/>
    <w:basedOn w:val="Normal"/>
    <w:link w:val="BodyTextIndent2Char"/>
    <w:uiPriority w:val="99"/>
    <w:semiHidden/>
    <w:unhideWhenUsed/>
    <w:rsid w:val="00E63958"/>
    <w:pPr>
      <w:spacing w:after="120" w:line="480" w:lineRule="auto"/>
      <w:ind w:left="360"/>
    </w:pPr>
  </w:style>
  <w:style w:type="character" w:customStyle="1" w:styleId="BodyTextIndent2Char">
    <w:name w:val="Body Text Indent 2 Char"/>
    <w:basedOn w:val="DefaultParagraphFont"/>
    <w:link w:val="BodyTextIndent2"/>
    <w:uiPriority w:val="99"/>
    <w:semiHidden/>
    <w:rsid w:val="00E63958"/>
    <w:rPr>
      <w:sz w:val="24"/>
      <w:szCs w:val="24"/>
    </w:rPr>
  </w:style>
  <w:style w:type="character" w:styleId="LineNumber">
    <w:name w:val="line number"/>
    <w:basedOn w:val="DefaultParagraphFont"/>
    <w:uiPriority w:val="99"/>
    <w:semiHidden/>
    <w:unhideWhenUsed/>
    <w:rsid w:val="00545AF8"/>
  </w:style>
  <w:style w:type="character" w:styleId="CommentReference">
    <w:name w:val="annotation reference"/>
    <w:basedOn w:val="DefaultParagraphFont"/>
    <w:uiPriority w:val="99"/>
    <w:semiHidden/>
    <w:unhideWhenUsed/>
    <w:rsid w:val="000D0F0A"/>
    <w:rPr>
      <w:sz w:val="16"/>
      <w:szCs w:val="16"/>
    </w:rPr>
  </w:style>
  <w:style w:type="paragraph" w:styleId="CommentText">
    <w:name w:val="annotation text"/>
    <w:basedOn w:val="Normal"/>
    <w:link w:val="CommentTextChar"/>
    <w:uiPriority w:val="99"/>
    <w:semiHidden/>
    <w:unhideWhenUsed/>
    <w:rsid w:val="000D0F0A"/>
    <w:rPr>
      <w:sz w:val="20"/>
      <w:szCs w:val="20"/>
    </w:rPr>
  </w:style>
  <w:style w:type="character" w:customStyle="1" w:styleId="CommentTextChar">
    <w:name w:val="Comment Text Char"/>
    <w:basedOn w:val="DefaultParagraphFont"/>
    <w:link w:val="CommentText"/>
    <w:uiPriority w:val="99"/>
    <w:semiHidden/>
    <w:rsid w:val="000D0F0A"/>
  </w:style>
  <w:style w:type="paragraph" w:styleId="CommentSubject">
    <w:name w:val="annotation subject"/>
    <w:basedOn w:val="CommentText"/>
    <w:next w:val="CommentText"/>
    <w:link w:val="CommentSubjectChar"/>
    <w:uiPriority w:val="99"/>
    <w:semiHidden/>
    <w:unhideWhenUsed/>
    <w:rsid w:val="000D0F0A"/>
    <w:rPr>
      <w:b/>
      <w:bCs/>
    </w:rPr>
  </w:style>
  <w:style w:type="character" w:customStyle="1" w:styleId="CommentSubjectChar">
    <w:name w:val="Comment Subject Char"/>
    <w:basedOn w:val="CommentTextChar"/>
    <w:link w:val="CommentSubject"/>
    <w:uiPriority w:val="99"/>
    <w:semiHidden/>
    <w:rsid w:val="000D0F0A"/>
    <w:rPr>
      <w:b/>
      <w:bCs/>
    </w:rPr>
  </w:style>
  <w:style w:type="character" w:styleId="UnresolvedMention">
    <w:name w:val="Unresolved Mention"/>
    <w:basedOn w:val="DefaultParagraphFont"/>
    <w:uiPriority w:val="99"/>
    <w:semiHidden/>
    <w:unhideWhenUsed/>
    <w:rsid w:val="00C95AE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042149">
      <w:bodyDiv w:val="1"/>
      <w:marLeft w:val="0"/>
      <w:marRight w:val="0"/>
      <w:marTop w:val="0"/>
      <w:marBottom w:val="0"/>
      <w:divBdr>
        <w:top w:val="none" w:sz="0" w:space="0" w:color="auto"/>
        <w:left w:val="none" w:sz="0" w:space="0" w:color="auto"/>
        <w:bottom w:val="none" w:sz="0" w:space="0" w:color="auto"/>
        <w:right w:val="none" w:sz="0" w:space="0" w:color="auto"/>
      </w:divBdr>
    </w:div>
    <w:div w:id="103038062">
      <w:bodyDiv w:val="1"/>
      <w:marLeft w:val="0"/>
      <w:marRight w:val="0"/>
      <w:marTop w:val="0"/>
      <w:marBottom w:val="0"/>
      <w:divBdr>
        <w:top w:val="none" w:sz="0" w:space="0" w:color="auto"/>
        <w:left w:val="none" w:sz="0" w:space="0" w:color="auto"/>
        <w:bottom w:val="none" w:sz="0" w:space="0" w:color="auto"/>
        <w:right w:val="none" w:sz="0" w:space="0" w:color="auto"/>
      </w:divBdr>
    </w:div>
    <w:div w:id="288051931">
      <w:bodyDiv w:val="1"/>
      <w:marLeft w:val="0"/>
      <w:marRight w:val="0"/>
      <w:marTop w:val="0"/>
      <w:marBottom w:val="0"/>
      <w:divBdr>
        <w:top w:val="none" w:sz="0" w:space="0" w:color="auto"/>
        <w:left w:val="none" w:sz="0" w:space="0" w:color="auto"/>
        <w:bottom w:val="none" w:sz="0" w:space="0" w:color="auto"/>
        <w:right w:val="none" w:sz="0" w:space="0" w:color="auto"/>
      </w:divBdr>
    </w:div>
    <w:div w:id="411004753">
      <w:bodyDiv w:val="1"/>
      <w:marLeft w:val="0"/>
      <w:marRight w:val="0"/>
      <w:marTop w:val="0"/>
      <w:marBottom w:val="0"/>
      <w:divBdr>
        <w:top w:val="none" w:sz="0" w:space="0" w:color="auto"/>
        <w:left w:val="none" w:sz="0" w:space="0" w:color="auto"/>
        <w:bottom w:val="none" w:sz="0" w:space="0" w:color="auto"/>
        <w:right w:val="none" w:sz="0" w:space="0" w:color="auto"/>
      </w:divBdr>
    </w:div>
    <w:div w:id="503859698">
      <w:bodyDiv w:val="1"/>
      <w:marLeft w:val="0"/>
      <w:marRight w:val="0"/>
      <w:marTop w:val="0"/>
      <w:marBottom w:val="0"/>
      <w:divBdr>
        <w:top w:val="none" w:sz="0" w:space="0" w:color="auto"/>
        <w:left w:val="none" w:sz="0" w:space="0" w:color="auto"/>
        <w:bottom w:val="none" w:sz="0" w:space="0" w:color="auto"/>
        <w:right w:val="none" w:sz="0" w:space="0" w:color="auto"/>
      </w:divBdr>
    </w:div>
    <w:div w:id="511532987">
      <w:bodyDiv w:val="1"/>
      <w:marLeft w:val="0"/>
      <w:marRight w:val="0"/>
      <w:marTop w:val="0"/>
      <w:marBottom w:val="0"/>
      <w:divBdr>
        <w:top w:val="none" w:sz="0" w:space="0" w:color="auto"/>
        <w:left w:val="none" w:sz="0" w:space="0" w:color="auto"/>
        <w:bottom w:val="none" w:sz="0" w:space="0" w:color="auto"/>
        <w:right w:val="none" w:sz="0" w:space="0" w:color="auto"/>
      </w:divBdr>
    </w:div>
    <w:div w:id="713309414">
      <w:bodyDiv w:val="1"/>
      <w:marLeft w:val="0"/>
      <w:marRight w:val="0"/>
      <w:marTop w:val="0"/>
      <w:marBottom w:val="0"/>
      <w:divBdr>
        <w:top w:val="none" w:sz="0" w:space="0" w:color="auto"/>
        <w:left w:val="none" w:sz="0" w:space="0" w:color="auto"/>
        <w:bottom w:val="none" w:sz="0" w:space="0" w:color="auto"/>
        <w:right w:val="none" w:sz="0" w:space="0" w:color="auto"/>
      </w:divBdr>
    </w:div>
    <w:div w:id="740441423">
      <w:bodyDiv w:val="1"/>
      <w:marLeft w:val="0"/>
      <w:marRight w:val="0"/>
      <w:marTop w:val="0"/>
      <w:marBottom w:val="0"/>
      <w:divBdr>
        <w:top w:val="none" w:sz="0" w:space="0" w:color="auto"/>
        <w:left w:val="none" w:sz="0" w:space="0" w:color="auto"/>
        <w:bottom w:val="none" w:sz="0" w:space="0" w:color="auto"/>
        <w:right w:val="none" w:sz="0" w:space="0" w:color="auto"/>
      </w:divBdr>
    </w:div>
    <w:div w:id="868689593">
      <w:bodyDiv w:val="1"/>
      <w:marLeft w:val="0"/>
      <w:marRight w:val="0"/>
      <w:marTop w:val="0"/>
      <w:marBottom w:val="0"/>
      <w:divBdr>
        <w:top w:val="none" w:sz="0" w:space="0" w:color="auto"/>
        <w:left w:val="none" w:sz="0" w:space="0" w:color="auto"/>
        <w:bottom w:val="none" w:sz="0" w:space="0" w:color="auto"/>
        <w:right w:val="none" w:sz="0" w:space="0" w:color="auto"/>
      </w:divBdr>
    </w:div>
    <w:div w:id="992952943">
      <w:bodyDiv w:val="1"/>
      <w:marLeft w:val="0"/>
      <w:marRight w:val="0"/>
      <w:marTop w:val="0"/>
      <w:marBottom w:val="0"/>
      <w:divBdr>
        <w:top w:val="none" w:sz="0" w:space="0" w:color="auto"/>
        <w:left w:val="none" w:sz="0" w:space="0" w:color="auto"/>
        <w:bottom w:val="none" w:sz="0" w:space="0" w:color="auto"/>
        <w:right w:val="none" w:sz="0" w:space="0" w:color="auto"/>
      </w:divBdr>
    </w:div>
    <w:div w:id="1032657660">
      <w:bodyDiv w:val="1"/>
      <w:marLeft w:val="0"/>
      <w:marRight w:val="0"/>
      <w:marTop w:val="0"/>
      <w:marBottom w:val="0"/>
      <w:divBdr>
        <w:top w:val="none" w:sz="0" w:space="0" w:color="auto"/>
        <w:left w:val="none" w:sz="0" w:space="0" w:color="auto"/>
        <w:bottom w:val="none" w:sz="0" w:space="0" w:color="auto"/>
        <w:right w:val="none" w:sz="0" w:space="0" w:color="auto"/>
      </w:divBdr>
    </w:div>
    <w:div w:id="1072703486">
      <w:bodyDiv w:val="1"/>
      <w:marLeft w:val="0"/>
      <w:marRight w:val="0"/>
      <w:marTop w:val="0"/>
      <w:marBottom w:val="0"/>
      <w:divBdr>
        <w:top w:val="none" w:sz="0" w:space="0" w:color="auto"/>
        <w:left w:val="none" w:sz="0" w:space="0" w:color="auto"/>
        <w:bottom w:val="none" w:sz="0" w:space="0" w:color="auto"/>
        <w:right w:val="none" w:sz="0" w:space="0" w:color="auto"/>
      </w:divBdr>
      <w:divsChild>
        <w:div w:id="1258056957">
          <w:marLeft w:val="0"/>
          <w:marRight w:val="0"/>
          <w:marTop w:val="0"/>
          <w:marBottom w:val="0"/>
          <w:divBdr>
            <w:top w:val="none" w:sz="0" w:space="0" w:color="auto"/>
            <w:left w:val="none" w:sz="0" w:space="0" w:color="auto"/>
            <w:bottom w:val="none" w:sz="0" w:space="0" w:color="auto"/>
            <w:right w:val="none" w:sz="0" w:space="0" w:color="auto"/>
          </w:divBdr>
          <w:divsChild>
            <w:div w:id="594554451">
              <w:marLeft w:val="2000"/>
              <w:marRight w:val="0"/>
              <w:marTop w:val="0"/>
              <w:marBottom w:val="0"/>
              <w:divBdr>
                <w:top w:val="none" w:sz="0" w:space="0" w:color="auto"/>
                <w:left w:val="none" w:sz="0" w:space="0" w:color="auto"/>
                <w:bottom w:val="none" w:sz="0" w:space="0" w:color="auto"/>
                <w:right w:val="none" w:sz="0" w:space="0" w:color="auto"/>
              </w:divBdr>
            </w:div>
          </w:divsChild>
        </w:div>
      </w:divsChild>
    </w:div>
    <w:div w:id="1162116597">
      <w:bodyDiv w:val="1"/>
      <w:marLeft w:val="0"/>
      <w:marRight w:val="0"/>
      <w:marTop w:val="0"/>
      <w:marBottom w:val="0"/>
      <w:divBdr>
        <w:top w:val="none" w:sz="0" w:space="0" w:color="auto"/>
        <w:left w:val="none" w:sz="0" w:space="0" w:color="auto"/>
        <w:bottom w:val="none" w:sz="0" w:space="0" w:color="auto"/>
        <w:right w:val="none" w:sz="0" w:space="0" w:color="auto"/>
      </w:divBdr>
    </w:div>
    <w:div w:id="1335568638">
      <w:bodyDiv w:val="1"/>
      <w:marLeft w:val="0"/>
      <w:marRight w:val="0"/>
      <w:marTop w:val="0"/>
      <w:marBottom w:val="0"/>
      <w:divBdr>
        <w:top w:val="none" w:sz="0" w:space="0" w:color="auto"/>
        <w:left w:val="none" w:sz="0" w:space="0" w:color="auto"/>
        <w:bottom w:val="none" w:sz="0" w:space="0" w:color="auto"/>
        <w:right w:val="none" w:sz="0" w:space="0" w:color="auto"/>
      </w:divBdr>
    </w:div>
    <w:div w:id="1339966325">
      <w:bodyDiv w:val="1"/>
      <w:marLeft w:val="0"/>
      <w:marRight w:val="0"/>
      <w:marTop w:val="0"/>
      <w:marBottom w:val="0"/>
      <w:divBdr>
        <w:top w:val="none" w:sz="0" w:space="0" w:color="auto"/>
        <w:left w:val="none" w:sz="0" w:space="0" w:color="auto"/>
        <w:bottom w:val="none" w:sz="0" w:space="0" w:color="auto"/>
        <w:right w:val="none" w:sz="0" w:space="0" w:color="auto"/>
      </w:divBdr>
    </w:div>
    <w:div w:id="1344017098">
      <w:bodyDiv w:val="1"/>
      <w:marLeft w:val="0"/>
      <w:marRight w:val="0"/>
      <w:marTop w:val="0"/>
      <w:marBottom w:val="0"/>
      <w:divBdr>
        <w:top w:val="none" w:sz="0" w:space="0" w:color="auto"/>
        <w:left w:val="none" w:sz="0" w:space="0" w:color="auto"/>
        <w:bottom w:val="none" w:sz="0" w:space="0" w:color="auto"/>
        <w:right w:val="none" w:sz="0" w:space="0" w:color="auto"/>
      </w:divBdr>
    </w:div>
    <w:div w:id="1356426751">
      <w:bodyDiv w:val="1"/>
      <w:marLeft w:val="0"/>
      <w:marRight w:val="0"/>
      <w:marTop w:val="0"/>
      <w:marBottom w:val="0"/>
      <w:divBdr>
        <w:top w:val="none" w:sz="0" w:space="0" w:color="auto"/>
        <w:left w:val="none" w:sz="0" w:space="0" w:color="auto"/>
        <w:bottom w:val="none" w:sz="0" w:space="0" w:color="auto"/>
        <w:right w:val="none" w:sz="0" w:space="0" w:color="auto"/>
      </w:divBdr>
    </w:div>
    <w:div w:id="1384982260">
      <w:bodyDiv w:val="1"/>
      <w:marLeft w:val="0"/>
      <w:marRight w:val="0"/>
      <w:marTop w:val="0"/>
      <w:marBottom w:val="0"/>
      <w:divBdr>
        <w:top w:val="none" w:sz="0" w:space="0" w:color="auto"/>
        <w:left w:val="none" w:sz="0" w:space="0" w:color="auto"/>
        <w:bottom w:val="none" w:sz="0" w:space="0" w:color="auto"/>
        <w:right w:val="none" w:sz="0" w:space="0" w:color="auto"/>
      </w:divBdr>
    </w:div>
    <w:div w:id="1489243474">
      <w:bodyDiv w:val="1"/>
      <w:marLeft w:val="0"/>
      <w:marRight w:val="0"/>
      <w:marTop w:val="0"/>
      <w:marBottom w:val="0"/>
      <w:divBdr>
        <w:top w:val="none" w:sz="0" w:space="0" w:color="auto"/>
        <w:left w:val="none" w:sz="0" w:space="0" w:color="auto"/>
        <w:bottom w:val="none" w:sz="0" w:space="0" w:color="auto"/>
        <w:right w:val="none" w:sz="0" w:space="0" w:color="auto"/>
      </w:divBdr>
    </w:div>
    <w:div w:id="1637099657">
      <w:bodyDiv w:val="1"/>
      <w:marLeft w:val="0"/>
      <w:marRight w:val="0"/>
      <w:marTop w:val="0"/>
      <w:marBottom w:val="0"/>
      <w:divBdr>
        <w:top w:val="none" w:sz="0" w:space="0" w:color="auto"/>
        <w:left w:val="none" w:sz="0" w:space="0" w:color="auto"/>
        <w:bottom w:val="none" w:sz="0" w:space="0" w:color="auto"/>
        <w:right w:val="none" w:sz="0" w:space="0" w:color="auto"/>
      </w:divBdr>
    </w:div>
    <w:div w:id="1701932407">
      <w:bodyDiv w:val="1"/>
      <w:marLeft w:val="0"/>
      <w:marRight w:val="0"/>
      <w:marTop w:val="0"/>
      <w:marBottom w:val="0"/>
      <w:divBdr>
        <w:top w:val="none" w:sz="0" w:space="0" w:color="auto"/>
        <w:left w:val="none" w:sz="0" w:space="0" w:color="auto"/>
        <w:bottom w:val="none" w:sz="0" w:space="0" w:color="auto"/>
        <w:right w:val="none" w:sz="0" w:space="0" w:color="auto"/>
      </w:divBdr>
    </w:div>
    <w:div w:id="1769690331">
      <w:bodyDiv w:val="1"/>
      <w:marLeft w:val="0"/>
      <w:marRight w:val="0"/>
      <w:marTop w:val="0"/>
      <w:marBottom w:val="0"/>
      <w:divBdr>
        <w:top w:val="none" w:sz="0" w:space="0" w:color="auto"/>
        <w:left w:val="none" w:sz="0" w:space="0" w:color="auto"/>
        <w:bottom w:val="none" w:sz="0" w:space="0" w:color="auto"/>
        <w:right w:val="none" w:sz="0" w:space="0" w:color="auto"/>
      </w:divBdr>
    </w:div>
    <w:div w:id="1892574125">
      <w:bodyDiv w:val="1"/>
      <w:marLeft w:val="0"/>
      <w:marRight w:val="0"/>
      <w:marTop w:val="0"/>
      <w:marBottom w:val="0"/>
      <w:divBdr>
        <w:top w:val="none" w:sz="0" w:space="0" w:color="auto"/>
        <w:left w:val="none" w:sz="0" w:space="0" w:color="auto"/>
        <w:bottom w:val="none" w:sz="0" w:space="0" w:color="auto"/>
        <w:right w:val="none" w:sz="0" w:space="0" w:color="auto"/>
      </w:divBdr>
    </w:div>
    <w:div w:id="1899783385">
      <w:bodyDiv w:val="1"/>
      <w:marLeft w:val="0"/>
      <w:marRight w:val="0"/>
      <w:marTop w:val="0"/>
      <w:marBottom w:val="0"/>
      <w:divBdr>
        <w:top w:val="none" w:sz="0" w:space="0" w:color="auto"/>
        <w:left w:val="none" w:sz="0" w:space="0" w:color="auto"/>
        <w:bottom w:val="none" w:sz="0" w:space="0" w:color="auto"/>
        <w:right w:val="none" w:sz="0" w:space="0" w:color="auto"/>
      </w:divBdr>
    </w:div>
    <w:div w:id="1999650898">
      <w:bodyDiv w:val="1"/>
      <w:marLeft w:val="0"/>
      <w:marRight w:val="0"/>
      <w:marTop w:val="0"/>
      <w:marBottom w:val="0"/>
      <w:divBdr>
        <w:top w:val="none" w:sz="0" w:space="0" w:color="auto"/>
        <w:left w:val="none" w:sz="0" w:space="0" w:color="auto"/>
        <w:bottom w:val="none" w:sz="0" w:space="0" w:color="auto"/>
        <w:right w:val="none" w:sz="0" w:space="0" w:color="auto"/>
      </w:divBdr>
    </w:div>
    <w:div w:id="2078160677">
      <w:bodyDiv w:val="1"/>
      <w:marLeft w:val="0"/>
      <w:marRight w:val="0"/>
      <w:marTop w:val="0"/>
      <w:marBottom w:val="0"/>
      <w:divBdr>
        <w:top w:val="none" w:sz="0" w:space="0" w:color="auto"/>
        <w:left w:val="none" w:sz="0" w:space="0" w:color="auto"/>
        <w:bottom w:val="none" w:sz="0" w:space="0" w:color="auto"/>
        <w:right w:val="none" w:sz="0" w:space="0" w:color="auto"/>
      </w:divBdr>
    </w:div>
    <w:div w:id="211020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sh-docdb.fnal.gov:440/cgi-bin/ShowDocument?docid=1229" TargetMode="Externa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E8F3402ADD1E4DA05C9668DF8947C8" ma:contentTypeVersion="15" ma:contentTypeDescription="Create a new document." ma:contentTypeScope="" ma:versionID="814ff3549c1b8b93cad3fa49588600ef">
  <xsd:schema xmlns:xsd="http://www.w3.org/2001/XMLSchema" xmlns:xs="http://www.w3.org/2001/XMLSchema" xmlns:p="http://schemas.microsoft.com/office/2006/metadata/properties" xmlns:ns1="http://schemas.microsoft.com/sharepoint/v3" xmlns:ns3="7a3a7298-5a2c-4a7b-947f-d94a8383171a" xmlns:ns4="090e68c1-01bf-4ca3-9902-f13c0b861372" targetNamespace="http://schemas.microsoft.com/office/2006/metadata/properties" ma:root="true" ma:fieldsID="c45851ad745f365c0b8fdc51336f245d" ns1:_="" ns3:_="" ns4:_="">
    <xsd:import namespace="http://schemas.microsoft.com/sharepoint/v3"/>
    <xsd:import namespace="7a3a7298-5a2c-4a7b-947f-d94a8383171a"/>
    <xsd:import namespace="090e68c1-01bf-4ca3-9902-f13c0b86137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1:_ip_UnifiedCompliancePolicyProperties" minOccurs="0"/>
                <xsd:element ref="ns1:_ip_UnifiedCompliancePolicyUIAc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3a7298-5a2c-4a7b-947f-d94a8383171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0e68c1-01bf-4ca3-9902-f13c0b86137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4F97232B-ED89-464A-9FE2-02BFBCE891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a3a7298-5a2c-4a7b-947f-d94a8383171a"/>
    <ds:schemaRef ds:uri="090e68c1-01bf-4ca3-9902-f13c0b8613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C9766E-29AC-4D2D-B18E-1B897F914A3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93509224-9EF4-4A1D-B904-F226ED6C6466}">
  <ds:schemaRefs>
    <ds:schemaRef ds:uri="http://schemas.microsoft.com/sharepoint/v3/contenttype/forms"/>
  </ds:schemaRefs>
</ds:datastoreItem>
</file>

<file path=customXml/itemProps4.xml><?xml version="1.0" encoding="utf-8"?>
<ds:datastoreItem xmlns:ds="http://schemas.openxmlformats.org/officeDocument/2006/customXml" ds:itemID="{03BB4367-781A-430D-8DE2-6DFA063CA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Pages>
  <Words>4902</Words>
  <Characters>27947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32784</CharactersWithSpaces>
  <SharedDoc>false</SharedDoc>
  <HLinks>
    <vt:vector size="570" baseType="variant">
      <vt:variant>
        <vt:i4>5308423</vt:i4>
      </vt:variant>
      <vt:variant>
        <vt:i4>570</vt:i4>
      </vt:variant>
      <vt:variant>
        <vt:i4>0</vt:i4>
      </vt:variant>
      <vt:variant>
        <vt:i4>5</vt:i4>
      </vt:variant>
      <vt:variant>
        <vt:lpwstr>http://www.jlab.org/ehs/ehsmanual/Glossary.htm</vt:lpwstr>
      </vt:variant>
      <vt:variant>
        <vt:lpwstr>NFPADef</vt:lpwstr>
      </vt:variant>
      <vt:variant>
        <vt:i4>4849759</vt:i4>
      </vt:variant>
      <vt:variant>
        <vt:i4>567</vt:i4>
      </vt:variant>
      <vt:variant>
        <vt:i4>0</vt:i4>
      </vt:variant>
      <vt:variant>
        <vt:i4>5</vt:i4>
      </vt:variant>
      <vt:variant>
        <vt:lpwstr>http://www.ansi.org/</vt:lpwstr>
      </vt:variant>
      <vt:variant>
        <vt:lpwstr/>
      </vt:variant>
      <vt:variant>
        <vt:i4>2162810</vt:i4>
      </vt:variant>
      <vt:variant>
        <vt:i4>564</vt:i4>
      </vt:variant>
      <vt:variant>
        <vt:i4>0</vt:i4>
      </vt:variant>
      <vt:variant>
        <vt:i4>5</vt:i4>
      </vt:variant>
      <vt:variant>
        <vt:lpwstr>http://www.jlab.org/ehs/ehsmanual/Glossary.htm</vt:lpwstr>
      </vt:variant>
      <vt:variant>
        <vt:lpwstr>OSHA</vt:lpwstr>
      </vt:variant>
      <vt:variant>
        <vt:i4>3539063</vt:i4>
      </vt:variant>
      <vt:variant>
        <vt:i4>555</vt:i4>
      </vt:variant>
      <vt:variant>
        <vt:i4>0</vt:i4>
      </vt:variant>
      <vt:variant>
        <vt:i4>5</vt:i4>
      </vt:variant>
      <vt:variant>
        <vt:lpwstr>http://www.jlab.org/ehs/ehsmanual/2210.htm</vt:lpwstr>
      </vt:variant>
      <vt:variant>
        <vt:lpwstr/>
      </vt:variant>
      <vt:variant>
        <vt:i4>1769479</vt:i4>
      </vt:variant>
      <vt:variant>
        <vt:i4>540</vt:i4>
      </vt:variant>
      <vt:variant>
        <vt:i4>0</vt:i4>
      </vt:variant>
      <vt:variant>
        <vt:i4>5</vt:i4>
      </vt:variant>
      <vt:variant>
        <vt:lpwstr>https://www.jlab.org/ehs/ehsmanual/2410T1.htm</vt:lpwstr>
      </vt:variant>
      <vt:variant>
        <vt:lpwstr/>
      </vt:variant>
      <vt:variant>
        <vt:i4>3539063</vt:i4>
      </vt:variant>
      <vt:variant>
        <vt:i4>531</vt:i4>
      </vt:variant>
      <vt:variant>
        <vt:i4>0</vt:i4>
      </vt:variant>
      <vt:variant>
        <vt:i4>5</vt:i4>
      </vt:variant>
      <vt:variant>
        <vt:lpwstr>http://www.jlab.org/ehs/ehsmanual/2210.htm</vt:lpwstr>
      </vt:variant>
      <vt:variant>
        <vt:lpwstr/>
      </vt:variant>
      <vt:variant>
        <vt:i4>1769479</vt:i4>
      </vt:variant>
      <vt:variant>
        <vt:i4>516</vt:i4>
      </vt:variant>
      <vt:variant>
        <vt:i4>0</vt:i4>
      </vt:variant>
      <vt:variant>
        <vt:i4>5</vt:i4>
      </vt:variant>
      <vt:variant>
        <vt:lpwstr>https://www.jlab.org/ehs/ehsmanual/2410T1.htm</vt:lpwstr>
      </vt:variant>
      <vt:variant>
        <vt:lpwstr/>
      </vt:variant>
      <vt:variant>
        <vt:i4>7209014</vt:i4>
      </vt:variant>
      <vt:variant>
        <vt:i4>513</vt:i4>
      </vt:variant>
      <vt:variant>
        <vt:i4>0</vt:i4>
      </vt:variant>
      <vt:variant>
        <vt:i4>5</vt:i4>
      </vt:variant>
      <vt:variant>
        <vt:lpwstr>https://www.jlab.org/ehs/ehsmanual/6145.htm</vt:lpwstr>
      </vt:variant>
      <vt:variant>
        <vt:lpwstr/>
      </vt:variant>
      <vt:variant>
        <vt:i4>7274550</vt:i4>
      </vt:variant>
      <vt:variant>
        <vt:i4>507</vt:i4>
      </vt:variant>
      <vt:variant>
        <vt:i4>0</vt:i4>
      </vt:variant>
      <vt:variant>
        <vt:i4>5</vt:i4>
      </vt:variant>
      <vt:variant>
        <vt:lpwstr>https://www.jlab.org/ehs/ehsmanual/2410.htm</vt:lpwstr>
      </vt:variant>
      <vt:variant>
        <vt:lpwstr/>
      </vt:variant>
      <vt:variant>
        <vt:i4>1769479</vt:i4>
      </vt:variant>
      <vt:variant>
        <vt:i4>504</vt:i4>
      </vt:variant>
      <vt:variant>
        <vt:i4>0</vt:i4>
      </vt:variant>
      <vt:variant>
        <vt:i4>5</vt:i4>
      </vt:variant>
      <vt:variant>
        <vt:lpwstr>https://www.jlab.org/ehs/ehsmanual/2410T1.htm</vt:lpwstr>
      </vt:variant>
      <vt:variant>
        <vt:lpwstr/>
      </vt:variant>
      <vt:variant>
        <vt:i4>7143473</vt:i4>
      </vt:variant>
      <vt:variant>
        <vt:i4>501</vt:i4>
      </vt:variant>
      <vt:variant>
        <vt:i4>0</vt:i4>
      </vt:variant>
      <vt:variant>
        <vt:i4>5</vt:i4>
      </vt:variant>
      <vt:variant>
        <vt:lpwstr>https://www.jlab.org/ehs/ehsmanual/1300.htm</vt:lpwstr>
      </vt:variant>
      <vt:variant>
        <vt:lpwstr/>
      </vt:variant>
      <vt:variant>
        <vt:i4>6094913</vt:i4>
      </vt:variant>
      <vt:variant>
        <vt:i4>494</vt:i4>
      </vt:variant>
      <vt:variant>
        <vt:i4>0</vt:i4>
      </vt:variant>
      <vt:variant>
        <vt:i4>5</vt:i4>
      </vt:variant>
      <vt:variant>
        <vt:lpwstr>Style_Guide 111009.doc</vt:lpwstr>
      </vt:variant>
      <vt:variant>
        <vt:lpwstr>_Toc246220258</vt:lpwstr>
      </vt:variant>
      <vt:variant>
        <vt:i4>1310772</vt:i4>
      </vt:variant>
      <vt:variant>
        <vt:i4>488</vt:i4>
      </vt:variant>
      <vt:variant>
        <vt:i4>0</vt:i4>
      </vt:variant>
      <vt:variant>
        <vt:i4>5</vt:i4>
      </vt:variant>
      <vt:variant>
        <vt:lpwstr/>
      </vt:variant>
      <vt:variant>
        <vt:lpwstr>_Toc246220257</vt:lpwstr>
      </vt:variant>
      <vt:variant>
        <vt:i4>1310772</vt:i4>
      </vt:variant>
      <vt:variant>
        <vt:i4>482</vt:i4>
      </vt:variant>
      <vt:variant>
        <vt:i4>0</vt:i4>
      </vt:variant>
      <vt:variant>
        <vt:i4>5</vt:i4>
      </vt:variant>
      <vt:variant>
        <vt:lpwstr/>
      </vt:variant>
      <vt:variant>
        <vt:lpwstr>_Toc246220256</vt:lpwstr>
      </vt:variant>
      <vt:variant>
        <vt:i4>1310772</vt:i4>
      </vt:variant>
      <vt:variant>
        <vt:i4>476</vt:i4>
      </vt:variant>
      <vt:variant>
        <vt:i4>0</vt:i4>
      </vt:variant>
      <vt:variant>
        <vt:i4>5</vt:i4>
      </vt:variant>
      <vt:variant>
        <vt:lpwstr/>
      </vt:variant>
      <vt:variant>
        <vt:lpwstr>_Toc246220255</vt:lpwstr>
      </vt:variant>
      <vt:variant>
        <vt:i4>1310772</vt:i4>
      </vt:variant>
      <vt:variant>
        <vt:i4>470</vt:i4>
      </vt:variant>
      <vt:variant>
        <vt:i4>0</vt:i4>
      </vt:variant>
      <vt:variant>
        <vt:i4>5</vt:i4>
      </vt:variant>
      <vt:variant>
        <vt:lpwstr/>
      </vt:variant>
      <vt:variant>
        <vt:lpwstr>_Toc246220254</vt:lpwstr>
      </vt:variant>
      <vt:variant>
        <vt:i4>1310772</vt:i4>
      </vt:variant>
      <vt:variant>
        <vt:i4>464</vt:i4>
      </vt:variant>
      <vt:variant>
        <vt:i4>0</vt:i4>
      </vt:variant>
      <vt:variant>
        <vt:i4>5</vt:i4>
      </vt:variant>
      <vt:variant>
        <vt:lpwstr/>
      </vt:variant>
      <vt:variant>
        <vt:lpwstr>_Toc246220253</vt:lpwstr>
      </vt:variant>
      <vt:variant>
        <vt:i4>1310772</vt:i4>
      </vt:variant>
      <vt:variant>
        <vt:i4>458</vt:i4>
      </vt:variant>
      <vt:variant>
        <vt:i4>0</vt:i4>
      </vt:variant>
      <vt:variant>
        <vt:i4>5</vt:i4>
      </vt:variant>
      <vt:variant>
        <vt:lpwstr/>
      </vt:variant>
      <vt:variant>
        <vt:lpwstr>_Toc246220252</vt:lpwstr>
      </vt:variant>
      <vt:variant>
        <vt:i4>1310772</vt:i4>
      </vt:variant>
      <vt:variant>
        <vt:i4>452</vt:i4>
      </vt:variant>
      <vt:variant>
        <vt:i4>0</vt:i4>
      </vt:variant>
      <vt:variant>
        <vt:i4>5</vt:i4>
      </vt:variant>
      <vt:variant>
        <vt:lpwstr/>
      </vt:variant>
      <vt:variant>
        <vt:lpwstr>_Toc246220251</vt:lpwstr>
      </vt:variant>
      <vt:variant>
        <vt:i4>1310772</vt:i4>
      </vt:variant>
      <vt:variant>
        <vt:i4>446</vt:i4>
      </vt:variant>
      <vt:variant>
        <vt:i4>0</vt:i4>
      </vt:variant>
      <vt:variant>
        <vt:i4>5</vt:i4>
      </vt:variant>
      <vt:variant>
        <vt:lpwstr/>
      </vt:variant>
      <vt:variant>
        <vt:lpwstr>_Toc246220250</vt:lpwstr>
      </vt:variant>
      <vt:variant>
        <vt:i4>1376308</vt:i4>
      </vt:variant>
      <vt:variant>
        <vt:i4>440</vt:i4>
      </vt:variant>
      <vt:variant>
        <vt:i4>0</vt:i4>
      </vt:variant>
      <vt:variant>
        <vt:i4>5</vt:i4>
      </vt:variant>
      <vt:variant>
        <vt:lpwstr/>
      </vt:variant>
      <vt:variant>
        <vt:lpwstr>_Toc246220249</vt:lpwstr>
      </vt:variant>
      <vt:variant>
        <vt:i4>1376308</vt:i4>
      </vt:variant>
      <vt:variant>
        <vt:i4>434</vt:i4>
      </vt:variant>
      <vt:variant>
        <vt:i4>0</vt:i4>
      </vt:variant>
      <vt:variant>
        <vt:i4>5</vt:i4>
      </vt:variant>
      <vt:variant>
        <vt:lpwstr/>
      </vt:variant>
      <vt:variant>
        <vt:lpwstr>_Toc246220248</vt:lpwstr>
      </vt:variant>
      <vt:variant>
        <vt:i4>1376308</vt:i4>
      </vt:variant>
      <vt:variant>
        <vt:i4>428</vt:i4>
      </vt:variant>
      <vt:variant>
        <vt:i4>0</vt:i4>
      </vt:variant>
      <vt:variant>
        <vt:i4>5</vt:i4>
      </vt:variant>
      <vt:variant>
        <vt:lpwstr/>
      </vt:variant>
      <vt:variant>
        <vt:lpwstr>_Toc246220247</vt:lpwstr>
      </vt:variant>
      <vt:variant>
        <vt:i4>1376308</vt:i4>
      </vt:variant>
      <vt:variant>
        <vt:i4>422</vt:i4>
      </vt:variant>
      <vt:variant>
        <vt:i4>0</vt:i4>
      </vt:variant>
      <vt:variant>
        <vt:i4>5</vt:i4>
      </vt:variant>
      <vt:variant>
        <vt:lpwstr/>
      </vt:variant>
      <vt:variant>
        <vt:lpwstr>_Toc246220246</vt:lpwstr>
      </vt:variant>
      <vt:variant>
        <vt:i4>1376308</vt:i4>
      </vt:variant>
      <vt:variant>
        <vt:i4>416</vt:i4>
      </vt:variant>
      <vt:variant>
        <vt:i4>0</vt:i4>
      </vt:variant>
      <vt:variant>
        <vt:i4>5</vt:i4>
      </vt:variant>
      <vt:variant>
        <vt:lpwstr/>
      </vt:variant>
      <vt:variant>
        <vt:lpwstr>_Toc246220245</vt:lpwstr>
      </vt:variant>
      <vt:variant>
        <vt:i4>1376308</vt:i4>
      </vt:variant>
      <vt:variant>
        <vt:i4>407</vt:i4>
      </vt:variant>
      <vt:variant>
        <vt:i4>0</vt:i4>
      </vt:variant>
      <vt:variant>
        <vt:i4>5</vt:i4>
      </vt:variant>
      <vt:variant>
        <vt:lpwstr/>
      </vt:variant>
      <vt:variant>
        <vt:lpwstr>_Toc246220244</vt:lpwstr>
      </vt:variant>
      <vt:variant>
        <vt:i4>1376317</vt:i4>
      </vt:variant>
      <vt:variant>
        <vt:i4>398</vt:i4>
      </vt:variant>
      <vt:variant>
        <vt:i4>0</vt:i4>
      </vt:variant>
      <vt:variant>
        <vt:i4>5</vt:i4>
      </vt:variant>
      <vt:variant>
        <vt:lpwstr/>
      </vt:variant>
      <vt:variant>
        <vt:lpwstr>_Toc246405973</vt:lpwstr>
      </vt:variant>
      <vt:variant>
        <vt:i4>1376317</vt:i4>
      </vt:variant>
      <vt:variant>
        <vt:i4>392</vt:i4>
      </vt:variant>
      <vt:variant>
        <vt:i4>0</vt:i4>
      </vt:variant>
      <vt:variant>
        <vt:i4>5</vt:i4>
      </vt:variant>
      <vt:variant>
        <vt:lpwstr/>
      </vt:variant>
      <vt:variant>
        <vt:lpwstr>_Toc246405972</vt:lpwstr>
      </vt:variant>
      <vt:variant>
        <vt:i4>1376317</vt:i4>
      </vt:variant>
      <vt:variant>
        <vt:i4>386</vt:i4>
      </vt:variant>
      <vt:variant>
        <vt:i4>0</vt:i4>
      </vt:variant>
      <vt:variant>
        <vt:i4>5</vt:i4>
      </vt:variant>
      <vt:variant>
        <vt:lpwstr/>
      </vt:variant>
      <vt:variant>
        <vt:lpwstr>_Toc246405971</vt:lpwstr>
      </vt:variant>
      <vt:variant>
        <vt:i4>1376317</vt:i4>
      </vt:variant>
      <vt:variant>
        <vt:i4>380</vt:i4>
      </vt:variant>
      <vt:variant>
        <vt:i4>0</vt:i4>
      </vt:variant>
      <vt:variant>
        <vt:i4>5</vt:i4>
      </vt:variant>
      <vt:variant>
        <vt:lpwstr/>
      </vt:variant>
      <vt:variant>
        <vt:lpwstr>_Toc246405970</vt:lpwstr>
      </vt:variant>
      <vt:variant>
        <vt:i4>1310781</vt:i4>
      </vt:variant>
      <vt:variant>
        <vt:i4>374</vt:i4>
      </vt:variant>
      <vt:variant>
        <vt:i4>0</vt:i4>
      </vt:variant>
      <vt:variant>
        <vt:i4>5</vt:i4>
      </vt:variant>
      <vt:variant>
        <vt:lpwstr/>
      </vt:variant>
      <vt:variant>
        <vt:lpwstr>_Toc246405969</vt:lpwstr>
      </vt:variant>
      <vt:variant>
        <vt:i4>1310781</vt:i4>
      </vt:variant>
      <vt:variant>
        <vt:i4>368</vt:i4>
      </vt:variant>
      <vt:variant>
        <vt:i4>0</vt:i4>
      </vt:variant>
      <vt:variant>
        <vt:i4>5</vt:i4>
      </vt:variant>
      <vt:variant>
        <vt:lpwstr/>
      </vt:variant>
      <vt:variant>
        <vt:lpwstr>_Toc246405968</vt:lpwstr>
      </vt:variant>
      <vt:variant>
        <vt:i4>1310781</vt:i4>
      </vt:variant>
      <vt:variant>
        <vt:i4>362</vt:i4>
      </vt:variant>
      <vt:variant>
        <vt:i4>0</vt:i4>
      </vt:variant>
      <vt:variant>
        <vt:i4>5</vt:i4>
      </vt:variant>
      <vt:variant>
        <vt:lpwstr/>
      </vt:variant>
      <vt:variant>
        <vt:lpwstr>_Toc246405967</vt:lpwstr>
      </vt:variant>
      <vt:variant>
        <vt:i4>1310781</vt:i4>
      </vt:variant>
      <vt:variant>
        <vt:i4>356</vt:i4>
      </vt:variant>
      <vt:variant>
        <vt:i4>0</vt:i4>
      </vt:variant>
      <vt:variant>
        <vt:i4>5</vt:i4>
      </vt:variant>
      <vt:variant>
        <vt:lpwstr/>
      </vt:variant>
      <vt:variant>
        <vt:lpwstr>_Toc246405966</vt:lpwstr>
      </vt:variant>
      <vt:variant>
        <vt:i4>1310781</vt:i4>
      </vt:variant>
      <vt:variant>
        <vt:i4>350</vt:i4>
      </vt:variant>
      <vt:variant>
        <vt:i4>0</vt:i4>
      </vt:variant>
      <vt:variant>
        <vt:i4>5</vt:i4>
      </vt:variant>
      <vt:variant>
        <vt:lpwstr/>
      </vt:variant>
      <vt:variant>
        <vt:lpwstr>_Toc246405965</vt:lpwstr>
      </vt:variant>
      <vt:variant>
        <vt:i4>1310781</vt:i4>
      </vt:variant>
      <vt:variant>
        <vt:i4>344</vt:i4>
      </vt:variant>
      <vt:variant>
        <vt:i4>0</vt:i4>
      </vt:variant>
      <vt:variant>
        <vt:i4>5</vt:i4>
      </vt:variant>
      <vt:variant>
        <vt:lpwstr/>
      </vt:variant>
      <vt:variant>
        <vt:lpwstr>_Toc246405964</vt:lpwstr>
      </vt:variant>
      <vt:variant>
        <vt:i4>1310781</vt:i4>
      </vt:variant>
      <vt:variant>
        <vt:i4>338</vt:i4>
      </vt:variant>
      <vt:variant>
        <vt:i4>0</vt:i4>
      </vt:variant>
      <vt:variant>
        <vt:i4>5</vt:i4>
      </vt:variant>
      <vt:variant>
        <vt:lpwstr/>
      </vt:variant>
      <vt:variant>
        <vt:lpwstr>_Toc246405963</vt:lpwstr>
      </vt:variant>
      <vt:variant>
        <vt:i4>1310781</vt:i4>
      </vt:variant>
      <vt:variant>
        <vt:i4>332</vt:i4>
      </vt:variant>
      <vt:variant>
        <vt:i4>0</vt:i4>
      </vt:variant>
      <vt:variant>
        <vt:i4>5</vt:i4>
      </vt:variant>
      <vt:variant>
        <vt:lpwstr/>
      </vt:variant>
      <vt:variant>
        <vt:lpwstr>_Toc246405962</vt:lpwstr>
      </vt:variant>
      <vt:variant>
        <vt:i4>1310781</vt:i4>
      </vt:variant>
      <vt:variant>
        <vt:i4>326</vt:i4>
      </vt:variant>
      <vt:variant>
        <vt:i4>0</vt:i4>
      </vt:variant>
      <vt:variant>
        <vt:i4>5</vt:i4>
      </vt:variant>
      <vt:variant>
        <vt:lpwstr/>
      </vt:variant>
      <vt:variant>
        <vt:lpwstr>_Toc246405961</vt:lpwstr>
      </vt:variant>
      <vt:variant>
        <vt:i4>1310781</vt:i4>
      </vt:variant>
      <vt:variant>
        <vt:i4>320</vt:i4>
      </vt:variant>
      <vt:variant>
        <vt:i4>0</vt:i4>
      </vt:variant>
      <vt:variant>
        <vt:i4>5</vt:i4>
      </vt:variant>
      <vt:variant>
        <vt:lpwstr/>
      </vt:variant>
      <vt:variant>
        <vt:lpwstr>_Toc246405960</vt:lpwstr>
      </vt:variant>
      <vt:variant>
        <vt:i4>1507389</vt:i4>
      </vt:variant>
      <vt:variant>
        <vt:i4>314</vt:i4>
      </vt:variant>
      <vt:variant>
        <vt:i4>0</vt:i4>
      </vt:variant>
      <vt:variant>
        <vt:i4>5</vt:i4>
      </vt:variant>
      <vt:variant>
        <vt:lpwstr/>
      </vt:variant>
      <vt:variant>
        <vt:lpwstr>_Toc246405959</vt:lpwstr>
      </vt:variant>
      <vt:variant>
        <vt:i4>1507389</vt:i4>
      </vt:variant>
      <vt:variant>
        <vt:i4>308</vt:i4>
      </vt:variant>
      <vt:variant>
        <vt:i4>0</vt:i4>
      </vt:variant>
      <vt:variant>
        <vt:i4>5</vt:i4>
      </vt:variant>
      <vt:variant>
        <vt:lpwstr/>
      </vt:variant>
      <vt:variant>
        <vt:lpwstr>_Toc246405958</vt:lpwstr>
      </vt:variant>
      <vt:variant>
        <vt:i4>1507389</vt:i4>
      </vt:variant>
      <vt:variant>
        <vt:i4>302</vt:i4>
      </vt:variant>
      <vt:variant>
        <vt:i4>0</vt:i4>
      </vt:variant>
      <vt:variant>
        <vt:i4>5</vt:i4>
      </vt:variant>
      <vt:variant>
        <vt:lpwstr/>
      </vt:variant>
      <vt:variant>
        <vt:lpwstr>_Toc246405957</vt:lpwstr>
      </vt:variant>
      <vt:variant>
        <vt:i4>1507389</vt:i4>
      </vt:variant>
      <vt:variant>
        <vt:i4>296</vt:i4>
      </vt:variant>
      <vt:variant>
        <vt:i4>0</vt:i4>
      </vt:variant>
      <vt:variant>
        <vt:i4>5</vt:i4>
      </vt:variant>
      <vt:variant>
        <vt:lpwstr/>
      </vt:variant>
      <vt:variant>
        <vt:lpwstr>_Toc246405956</vt:lpwstr>
      </vt:variant>
      <vt:variant>
        <vt:i4>1507389</vt:i4>
      </vt:variant>
      <vt:variant>
        <vt:i4>290</vt:i4>
      </vt:variant>
      <vt:variant>
        <vt:i4>0</vt:i4>
      </vt:variant>
      <vt:variant>
        <vt:i4>5</vt:i4>
      </vt:variant>
      <vt:variant>
        <vt:lpwstr/>
      </vt:variant>
      <vt:variant>
        <vt:lpwstr>_Toc246405955</vt:lpwstr>
      </vt:variant>
      <vt:variant>
        <vt:i4>1507389</vt:i4>
      </vt:variant>
      <vt:variant>
        <vt:i4>284</vt:i4>
      </vt:variant>
      <vt:variant>
        <vt:i4>0</vt:i4>
      </vt:variant>
      <vt:variant>
        <vt:i4>5</vt:i4>
      </vt:variant>
      <vt:variant>
        <vt:lpwstr/>
      </vt:variant>
      <vt:variant>
        <vt:lpwstr>_Toc246405954</vt:lpwstr>
      </vt:variant>
      <vt:variant>
        <vt:i4>1507389</vt:i4>
      </vt:variant>
      <vt:variant>
        <vt:i4>278</vt:i4>
      </vt:variant>
      <vt:variant>
        <vt:i4>0</vt:i4>
      </vt:variant>
      <vt:variant>
        <vt:i4>5</vt:i4>
      </vt:variant>
      <vt:variant>
        <vt:lpwstr/>
      </vt:variant>
      <vt:variant>
        <vt:lpwstr>_Toc246405953</vt:lpwstr>
      </vt:variant>
      <vt:variant>
        <vt:i4>1507389</vt:i4>
      </vt:variant>
      <vt:variant>
        <vt:i4>272</vt:i4>
      </vt:variant>
      <vt:variant>
        <vt:i4>0</vt:i4>
      </vt:variant>
      <vt:variant>
        <vt:i4>5</vt:i4>
      </vt:variant>
      <vt:variant>
        <vt:lpwstr/>
      </vt:variant>
      <vt:variant>
        <vt:lpwstr>_Toc246405952</vt:lpwstr>
      </vt:variant>
      <vt:variant>
        <vt:i4>1507389</vt:i4>
      </vt:variant>
      <vt:variant>
        <vt:i4>266</vt:i4>
      </vt:variant>
      <vt:variant>
        <vt:i4>0</vt:i4>
      </vt:variant>
      <vt:variant>
        <vt:i4>5</vt:i4>
      </vt:variant>
      <vt:variant>
        <vt:lpwstr/>
      </vt:variant>
      <vt:variant>
        <vt:lpwstr>_Toc246405951</vt:lpwstr>
      </vt:variant>
      <vt:variant>
        <vt:i4>1507389</vt:i4>
      </vt:variant>
      <vt:variant>
        <vt:i4>260</vt:i4>
      </vt:variant>
      <vt:variant>
        <vt:i4>0</vt:i4>
      </vt:variant>
      <vt:variant>
        <vt:i4>5</vt:i4>
      </vt:variant>
      <vt:variant>
        <vt:lpwstr/>
      </vt:variant>
      <vt:variant>
        <vt:lpwstr>_Toc246405950</vt:lpwstr>
      </vt:variant>
      <vt:variant>
        <vt:i4>1441853</vt:i4>
      </vt:variant>
      <vt:variant>
        <vt:i4>254</vt:i4>
      </vt:variant>
      <vt:variant>
        <vt:i4>0</vt:i4>
      </vt:variant>
      <vt:variant>
        <vt:i4>5</vt:i4>
      </vt:variant>
      <vt:variant>
        <vt:lpwstr/>
      </vt:variant>
      <vt:variant>
        <vt:lpwstr>_Toc246405949</vt:lpwstr>
      </vt:variant>
      <vt:variant>
        <vt:i4>1441853</vt:i4>
      </vt:variant>
      <vt:variant>
        <vt:i4>248</vt:i4>
      </vt:variant>
      <vt:variant>
        <vt:i4>0</vt:i4>
      </vt:variant>
      <vt:variant>
        <vt:i4>5</vt:i4>
      </vt:variant>
      <vt:variant>
        <vt:lpwstr/>
      </vt:variant>
      <vt:variant>
        <vt:lpwstr>_Toc246405948</vt:lpwstr>
      </vt:variant>
      <vt:variant>
        <vt:i4>1441853</vt:i4>
      </vt:variant>
      <vt:variant>
        <vt:i4>242</vt:i4>
      </vt:variant>
      <vt:variant>
        <vt:i4>0</vt:i4>
      </vt:variant>
      <vt:variant>
        <vt:i4>5</vt:i4>
      </vt:variant>
      <vt:variant>
        <vt:lpwstr/>
      </vt:variant>
      <vt:variant>
        <vt:lpwstr>_Toc246405947</vt:lpwstr>
      </vt:variant>
      <vt:variant>
        <vt:i4>1441853</vt:i4>
      </vt:variant>
      <vt:variant>
        <vt:i4>236</vt:i4>
      </vt:variant>
      <vt:variant>
        <vt:i4>0</vt:i4>
      </vt:variant>
      <vt:variant>
        <vt:i4>5</vt:i4>
      </vt:variant>
      <vt:variant>
        <vt:lpwstr/>
      </vt:variant>
      <vt:variant>
        <vt:lpwstr>_Toc246405946</vt:lpwstr>
      </vt:variant>
      <vt:variant>
        <vt:i4>1441853</vt:i4>
      </vt:variant>
      <vt:variant>
        <vt:i4>230</vt:i4>
      </vt:variant>
      <vt:variant>
        <vt:i4>0</vt:i4>
      </vt:variant>
      <vt:variant>
        <vt:i4>5</vt:i4>
      </vt:variant>
      <vt:variant>
        <vt:lpwstr/>
      </vt:variant>
      <vt:variant>
        <vt:lpwstr>_Toc246405945</vt:lpwstr>
      </vt:variant>
      <vt:variant>
        <vt:i4>1441853</vt:i4>
      </vt:variant>
      <vt:variant>
        <vt:i4>224</vt:i4>
      </vt:variant>
      <vt:variant>
        <vt:i4>0</vt:i4>
      </vt:variant>
      <vt:variant>
        <vt:i4>5</vt:i4>
      </vt:variant>
      <vt:variant>
        <vt:lpwstr/>
      </vt:variant>
      <vt:variant>
        <vt:lpwstr>_Toc246405944</vt:lpwstr>
      </vt:variant>
      <vt:variant>
        <vt:i4>1441853</vt:i4>
      </vt:variant>
      <vt:variant>
        <vt:i4>218</vt:i4>
      </vt:variant>
      <vt:variant>
        <vt:i4>0</vt:i4>
      </vt:variant>
      <vt:variant>
        <vt:i4>5</vt:i4>
      </vt:variant>
      <vt:variant>
        <vt:lpwstr/>
      </vt:variant>
      <vt:variant>
        <vt:lpwstr>_Toc246405943</vt:lpwstr>
      </vt:variant>
      <vt:variant>
        <vt:i4>1441853</vt:i4>
      </vt:variant>
      <vt:variant>
        <vt:i4>212</vt:i4>
      </vt:variant>
      <vt:variant>
        <vt:i4>0</vt:i4>
      </vt:variant>
      <vt:variant>
        <vt:i4>5</vt:i4>
      </vt:variant>
      <vt:variant>
        <vt:lpwstr/>
      </vt:variant>
      <vt:variant>
        <vt:lpwstr>_Toc246405942</vt:lpwstr>
      </vt:variant>
      <vt:variant>
        <vt:i4>1441853</vt:i4>
      </vt:variant>
      <vt:variant>
        <vt:i4>206</vt:i4>
      </vt:variant>
      <vt:variant>
        <vt:i4>0</vt:i4>
      </vt:variant>
      <vt:variant>
        <vt:i4>5</vt:i4>
      </vt:variant>
      <vt:variant>
        <vt:lpwstr/>
      </vt:variant>
      <vt:variant>
        <vt:lpwstr>_Toc246405941</vt:lpwstr>
      </vt:variant>
      <vt:variant>
        <vt:i4>1441853</vt:i4>
      </vt:variant>
      <vt:variant>
        <vt:i4>200</vt:i4>
      </vt:variant>
      <vt:variant>
        <vt:i4>0</vt:i4>
      </vt:variant>
      <vt:variant>
        <vt:i4>5</vt:i4>
      </vt:variant>
      <vt:variant>
        <vt:lpwstr/>
      </vt:variant>
      <vt:variant>
        <vt:lpwstr>_Toc246405940</vt:lpwstr>
      </vt:variant>
      <vt:variant>
        <vt:i4>1114173</vt:i4>
      </vt:variant>
      <vt:variant>
        <vt:i4>194</vt:i4>
      </vt:variant>
      <vt:variant>
        <vt:i4>0</vt:i4>
      </vt:variant>
      <vt:variant>
        <vt:i4>5</vt:i4>
      </vt:variant>
      <vt:variant>
        <vt:lpwstr/>
      </vt:variant>
      <vt:variant>
        <vt:lpwstr>_Toc246405939</vt:lpwstr>
      </vt:variant>
      <vt:variant>
        <vt:i4>1114173</vt:i4>
      </vt:variant>
      <vt:variant>
        <vt:i4>188</vt:i4>
      </vt:variant>
      <vt:variant>
        <vt:i4>0</vt:i4>
      </vt:variant>
      <vt:variant>
        <vt:i4>5</vt:i4>
      </vt:variant>
      <vt:variant>
        <vt:lpwstr/>
      </vt:variant>
      <vt:variant>
        <vt:lpwstr>_Toc246405938</vt:lpwstr>
      </vt:variant>
      <vt:variant>
        <vt:i4>1114173</vt:i4>
      </vt:variant>
      <vt:variant>
        <vt:i4>182</vt:i4>
      </vt:variant>
      <vt:variant>
        <vt:i4>0</vt:i4>
      </vt:variant>
      <vt:variant>
        <vt:i4>5</vt:i4>
      </vt:variant>
      <vt:variant>
        <vt:lpwstr/>
      </vt:variant>
      <vt:variant>
        <vt:lpwstr>_Toc246405937</vt:lpwstr>
      </vt:variant>
      <vt:variant>
        <vt:i4>1114173</vt:i4>
      </vt:variant>
      <vt:variant>
        <vt:i4>176</vt:i4>
      </vt:variant>
      <vt:variant>
        <vt:i4>0</vt:i4>
      </vt:variant>
      <vt:variant>
        <vt:i4>5</vt:i4>
      </vt:variant>
      <vt:variant>
        <vt:lpwstr/>
      </vt:variant>
      <vt:variant>
        <vt:lpwstr>_Toc246405936</vt:lpwstr>
      </vt:variant>
      <vt:variant>
        <vt:i4>1114173</vt:i4>
      </vt:variant>
      <vt:variant>
        <vt:i4>170</vt:i4>
      </vt:variant>
      <vt:variant>
        <vt:i4>0</vt:i4>
      </vt:variant>
      <vt:variant>
        <vt:i4>5</vt:i4>
      </vt:variant>
      <vt:variant>
        <vt:lpwstr/>
      </vt:variant>
      <vt:variant>
        <vt:lpwstr>_Toc246405935</vt:lpwstr>
      </vt:variant>
      <vt:variant>
        <vt:i4>1114173</vt:i4>
      </vt:variant>
      <vt:variant>
        <vt:i4>164</vt:i4>
      </vt:variant>
      <vt:variant>
        <vt:i4>0</vt:i4>
      </vt:variant>
      <vt:variant>
        <vt:i4>5</vt:i4>
      </vt:variant>
      <vt:variant>
        <vt:lpwstr/>
      </vt:variant>
      <vt:variant>
        <vt:lpwstr>_Toc246405934</vt:lpwstr>
      </vt:variant>
      <vt:variant>
        <vt:i4>1114173</vt:i4>
      </vt:variant>
      <vt:variant>
        <vt:i4>158</vt:i4>
      </vt:variant>
      <vt:variant>
        <vt:i4>0</vt:i4>
      </vt:variant>
      <vt:variant>
        <vt:i4>5</vt:i4>
      </vt:variant>
      <vt:variant>
        <vt:lpwstr/>
      </vt:variant>
      <vt:variant>
        <vt:lpwstr>_Toc246405933</vt:lpwstr>
      </vt:variant>
      <vt:variant>
        <vt:i4>1114173</vt:i4>
      </vt:variant>
      <vt:variant>
        <vt:i4>152</vt:i4>
      </vt:variant>
      <vt:variant>
        <vt:i4>0</vt:i4>
      </vt:variant>
      <vt:variant>
        <vt:i4>5</vt:i4>
      </vt:variant>
      <vt:variant>
        <vt:lpwstr/>
      </vt:variant>
      <vt:variant>
        <vt:lpwstr>_Toc246405932</vt:lpwstr>
      </vt:variant>
      <vt:variant>
        <vt:i4>1114173</vt:i4>
      </vt:variant>
      <vt:variant>
        <vt:i4>146</vt:i4>
      </vt:variant>
      <vt:variant>
        <vt:i4>0</vt:i4>
      </vt:variant>
      <vt:variant>
        <vt:i4>5</vt:i4>
      </vt:variant>
      <vt:variant>
        <vt:lpwstr/>
      </vt:variant>
      <vt:variant>
        <vt:lpwstr>_Toc246405931</vt:lpwstr>
      </vt:variant>
      <vt:variant>
        <vt:i4>1114173</vt:i4>
      </vt:variant>
      <vt:variant>
        <vt:i4>140</vt:i4>
      </vt:variant>
      <vt:variant>
        <vt:i4>0</vt:i4>
      </vt:variant>
      <vt:variant>
        <vt:i4>5</vt:i4>
      </vt:variant>
      <vt:variant>
        <vt:lpwstr/>
      </vt:variant>
      <vt:variant>
        <vt:lpwstr>_Toc246405930</vt:lpwstr>
      </vt:variant>
      <vt:variant>
        <vt:i4>1048637</vt:i4>
      </vt:variant>
      <vt:variant>
        <vt:i4>134</vt:i4>
      </vt:variant>
      <vt:variant>
        <vt:i4>0</vt:i4>
      </vt:variant>
      <vt:variant>
        <vt:i4>5</vt:i4>
      </vt:variant>
      <vt:variant>
        <vt:lpwstr/>
      </vt:variant>
      <vt:variant>
        <vt:lpwstr>_Toc246405929</vt:lpwstr>
      </vt:variant>
      <vt:variant>
        <vt:i4>1048637</vt:i4>
      </vt:variant>
      <vt:variant>
        <vt:i4>128</vt:i4>
      </vt:variant>
      <vt:variant>
        <vt:i4>0</vt:i4>
      </vt:variant>
      <vt:variant>
        <vt:i4>5</vt:i4>
      </vt:variant>
      <vt:variant>
        <vt:lpwstr/>
      </vt:variant>
      <vt:variant>
        <vt:lpwstr>_Toc246405928</vt:lpwstr>
      </vt:variant>
      <vt:variant>
        <vt:i4>1048637</vt:i4>
      </vt:variant>
      <vt:variant>
        <vt:i4>122</vt:i4>
      </vt:variant>
      <vt:variant>
        <vt:i4>0</vt:i4>
      </vt:variant>
      <vt:variant>
        <vt:i4>5</vt:i4>
      </vt:variant>
      <vt:variant>
        <vt:lpwstr/>
      </vt:variant>
      <vt:variant>
        <vt:lpwstr>_Toc246405927</vt:lpwstr>
      </vt:variant>
      <vt:variant>
        <vt:i4>1048637</vt:i4>
      </vt:variant>
      <vt:variant>
        <vt:i4>116</vt:i4>
      </vt:variant>
      <vt:variant>
        <vt:i4>0</vt:i4>
      </vt:variant>
      <vt:variant>
        <vt:i4>5</vt:i4>
      </vt:variant>
      <vt:variant>
        <vt:lpwstr/>
      </vt:variant>
      <vt:variant>
        <vt:lpwstr>_Toc246405926</vt:lpwstr>
      </vt:variant>
      <vt:variant>
        <vt:i4>1048637</vt:i4>
      </vt:variant>
      <vt:variant>
        <vt:i4>110</vt:i4>
      </vt:variant>
      <vt:variant>
        <vt:i4>0</vt:i4>
      </vt:variant>
      <vt:variant>
        <vt:i4>5</vt:i4>
      </vt:variant>
      <vt:variant>
        <vt:lpwstr/>
      </vt:variant>
      <vt:variant>
        <vt:lpwstr>_Toc246405925</vt:lpwstr>
      </vt:variant>
      <vt:variant>
        <vt:i4>1048637</vt:i4>
      </vt:variant>
      <vt:variant>
        <vt:i4>104</vt:i4>
      </vt:variant>
      <vt:variant>
        <vt:i4>0</vt:i4>
      </vt:variant>
      <vt:variant>
        <vt:i4>5</vt:i4>
      </vt:variant>
      <vt:variant>
        <vt:lpwstr/>
      </vt:variant>
      <vt:variant>
        <vt:lpwstr>_Toc246405924</vt:lpwstr>
      </vt:variant>
      <vt:variant>
        <vt:i4>1048637</vt:i4>
      </vt:variant>
      <vt:variant>
        <vt:i4>98</vt:i4>
      </vt:variant>
      <vt:variant>
        <vt:i4>0</vt:i4>
      </vt:variant>
      <vt:variant>
        <vt:i4>5</vt:i4>
      </vt:variant>
      <vt:variant>
        <vt:lpwstr/>
      </vt:variant>
      <vt:variant>
        <vt:lpwstr>_Toc246405923</vt:lpwstr>
      </vt:variant>
      <vt:variant>
        <vt:i4>1048637</vt:i4>
      </vt:variant>
      <vt:variant>
        <vt:i4>92</vt:i4>
      </vt:variant>
      <vt:variant>
        <vt:i4>0</vt:i4>
      </vt:variant>
      <vt:variant>
        <vt:i4>5</vt:i4>
      </vt:variant>
      <vt:variant>
        <vt:lpwstr/>
      </vt:variant>
      <vt:variant>
        <vt:lpwstr>_Toc246405922</vt:lpwstr>
      </vt:variant>
      <vt:variant>
        <vt:i4>1048637</vt:i4>
      </vt:variant>
      <vt:variant>
        <vt:i4>86</vt:i4>
      </vt:variant>
      <vt:variant>
        <vt:i4>0</vt:i4>
      </vt:variant>
      <vt:variant>
        <vt:i4>5</vt:i4>
      </vt:variant>
      <vt:variant>
        <vt:lpwstr/>
      </vt:variant>
      <vt:variant>
        <vt:lpwstr>_Toc246405921</vt:lpwstr>
      </vt:variant>
      <vt:variant>
        <vt:i4>1048637</vt:i4>
      </vt:variant>
      <vt:variant>
        <vt:i4>80</vt:i4>
      </vt:variant>
      <vt:variant>
        <vt:i4>0</vt:i4>
      </vt:variant>
      <vt:variant>
        <vt:i4>5</vt:i4>
      </vt:variant>
      <vt:variant>
        <vt:lpwstr/>
      </vt:variant>
      <vt:variant>
        <vt:lpwstr>_Toc246405920</vt:lpwstr>
      </vt:variant>
      <vt:variant>
        <vt:i4>1245245</vt:i4>
      </vt:variant>
      <vt:variant>
        <vt:i4>74</vt:i4>
      </vt:variant>
      <vt:variant>
        <vt:i4>0</vt:i4>
      </vt:variant>
      <vt:variant>
        <vt:i4>5</vt:i4>
      </vt:variant>
      <vt:variant>
        <vt:lpwstr/>
      </vt:variant>
      <vt:variant>
        <vt:lpwstr>_Toc246405919</vt:lpwstr>
      </vt:variant>
      <vt:variant>
        <vt:i4>1245245</vt:i4>
      </vt:variant>
      <vt:variant>
        <vt:i4>68</vt:i4>
      </vt:variant>
      <vt:variant>
        <vt:i4>0</vt:i4>
      </vt:variant>
      <vt:variant>
        <vt:i4>5</vt:i4>
      </vt:variant>
      <vt:variant>
        <vt:lpwstr/>
      </vt:variant>
      <vt:variant>
        <vt:lpwstr>_Toc246405918</vt:lpwstr>
      </vt:variant>
      <vt:variant>
        <vt:i4>1245245</vt:i4>
      </vt:variant>
      <vt:variant>
        <vt:i4>62</vt:i4>
      </vt:variant>
      <vt:variant>
        <vt:i4>0</vt:i4>
      </vt:variant>
      <vt:variant>
        <vt:i4>5</vt:i4>
      </vt:variant>
      <vt:variant>
        <vt:lpwstr/>
      </vt:variant>
      <vt:variant>
        <vt:lpwstr>_Toc246405917</vt:lpwstr>
      </vt:variant>
      <vt:variant>
        <vt:i4>1245245</vt:i4>
      </vt:variant>
      <vt:variant>
        <vt:i4>56</vt:i4>
      </vt:variant>
      <vt:variant>
        <vt:i4>0</vt:i4>
      </vt:variant>
      <vt:variant>
        <vt:i4>5</vt:i4>
      </vt:variant>
      <vt:variant>
        <vt:lpwstr/>
      </vt:variant>
      <vt:variant>
        <vt:lpwstr>_Toc246405916</vt:lpwstr>
      </vt:variant>
      <vt:variant>
        <vt:i4>1245245</vt:i4>
      </vt:variant>
      <vt:variant>
        <vt:i4>50</vt:i4>
      </vt:variant>
      <vt:variant>
        <vt:i4>0</vt:i4>
      </vt:variant>
      <vt:variant>
        <vt:i4>5</vt:i4>
      </vt:variant>
      <vt:variant>
        <vt:lpwstr/>
      </vt:variant>
      <vt:variant>
        <vt:lpwstr>_Toc246405915</vt:lpwstr>
      </vt:variant>
      <vt:variant>
        <vt:i4>1245245</vt:i4>
      </vt:variant>
      <vt:variant>
        <vt:i4>44</vt:i4>
      </vt:variant>
      <vt:variant>
        <vt:i4>0</vt:i4>
      </vt:variant>
      <vt:variant>
        <vt:i4>5</vt:i4>
      </vt:variant>
      <vt:variant>
        <vt:lpwstr/>
      </vt:variant>
      <vt:variant>
        <vt:lpwstr>_Toc246405914</vt:lpwstr>
      </vt:variant>
      <vt:variant>
        <vt:i4>1245245</vt:i4>
      </vt:variant>
      <vt:variant>
        <vt:i4>38</vt:i4>
      </vt:variant>
      <vt:variant>
        <vt:i4>0</vt:i4>
      </vt:variant>
      <vt:variant>
        <vt:i4>5</vt:i4>
      </vt:variant>
      <vt:variant>
        <vt:lpwstr/>
      </vt:variant>
      <vt:variant>
        <vt:lpwstr>_Toc246405913</vt:lpwstr>
      </vt:variant>
      <vt:variant>
        <vt:i4>1245245</vt:i4>
      </vt:variant>
      <vt:variant>
        <vt:i4>32</vt:i4>
      </vt:variant>
      <vt:variant>
        <vt:i4>0</vt:i4>
      </vt:variant>
      <vt:variant>
        <vt:i4>5</vt:i4>
      </vt:variant>
      <vt:variant>
        <vt:lpwstr/>
      </vt:variant>
      <vt:variant>
        <vt:lpwstr>_Toc246405912</vt:lpwstr>
      </vt:variant>
      <vt:variant>
        <vt:i4>1245245</vt:i4>
      </vt:variant>
      <vt:variant>
        <vt:i4>26</vt:i4>
      </vt:variant>
      <vt:variant>
        <vt:i4>0</vt:i4>
      </vt:variant>
      <vt:variant>
        <vt:i4>5</vt:i4>
      </vt:variant>
      <vt:variant>
        <vt:lpwstr/>
      </vt:variant>
      <vt:variant>
        <vt:lpwstr>_Toc246405911</vt:lpwstr>
      </vt:variant>
      <vt:variant>
        <vt:i4>1245245</vt:i4>
      </vt:variant>
      <vt:variant>
        <vt:i4>20</vt:i4>
      </vt:variant>
      <vt:variant>
        <vt:i4>0</vt:i4>
      </vt:variant>
      <vt:variant>
        <vt:i4>5</vt:i4>
      </vt:variant>
      <vt:variant>
        <vt:lpwstr/>
      </vt:variant>
      <vt:variant>
        <vt:lpwstr>_Toc246405910</vt:lpwstr>
      </vt:variant>
      <vt:variant>
        <vt:i4>1179709</vt:i4>
      </vt:variant>
      <vt:variant>
        <vt:i4>14</vt:i4>
      </vt:variant>
      <vt:variant>
        <vt:i4>0</vt:i4>
      </vt:variant>
      <vt:variant>
        <vt:i4>5</vt:i4>
      </vt:variant>
      <vt:variant>
        <vt:lpwstr/>
      </vt:variant>
      <vt:variant>
        <vt:lpwstr>_Toc246405909</vt:lpwstr>
      </vt:variant>
      <vt:variant>
        <vt:i4>1179709</vt:i4>
      </vt:variant>
      <vt:variant>
        <vt:i4>8</vt:i4>
      </vt:variant>
      <vt:variant>
        <vt:i4>0</vt:i4>
      </vt:variant>
      <vt:variant>
        <vt:i4>5</vt:i4>
      </vt:variant>
      <vt:variant>
        <vt:lpwstr/>
      </vt:variant>
      <vt:variant>
        <vt:lpwstr>_Toc246405908</vt:lpwstr>
      </vt:variant>
      <vt:variant>
        <vt:i4>1179709</vt:i4>
      </vt:variant>
      <vt:variant>
        <vt:i4>2</vt:i4>
      </vt:variant>
      <vt:variant>
        <vt:i4>0</vt:i4>
      </vt:variant>
      <vt:variant>
        <vt:i4>5</vt:i4>
      </vt:variant>
      <vt:variant>
        <vt:lpwstr/>
      </vt:variant>
      <vt:variant>
        <vt:lpwstr>_Toc246405907</vt:lpwstr>
      </vt:variant>
      <vt:variant>
        <vt:i4>3604598</vt:i4>
      </vt:variant>
      <vt:variant>
        <vt:i4>3</vt:i4>
      </vt:variant>
      <vt:variant>
        <vt:i4>0</vt:i4>
      </vt:variant>
      <vt:variant>
        <vt:i4>5</vt:i4>
      </vt:variant>
      <vt:variant>
        <vt:lpwstr>http://www.jlab.org/ehs/ehsmanual/3310.htm</vt:lpwstr>
      </vt:variant>
      <vt:variant>
        <vt:lpwstr/>
      </vt:variant>
      <vt:variant>
        <vt:i4>393217</vt:i4>
      </vt:variant>
      <vt:variant>
        <vt:i4>0</vt:i4>
      </vt:variant>
      <vt:variant>
        <vt:i4>0</vt:i4>
      </vt:variant>
      <vt:variant>
        <vt:i4>5</vt:i4>
      </vt:variant>
      <vt:variant>
        <vt:lpwstr>http://www.jlab.org/ehs/ehsmanual/1300T1.htm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mjwhite@fnal.gov;Michael G Geynisman</dc:creator>
  <cp:lastModifiedBy>Kristy Gibson</cp:lastModifiedBy>
  <cp:revision>4</cp:revision>
  <cp:lastPrinted>2015-06-11T19:54:00Z</cp:lastPrinted>
  <dcterms:created xsi:type="dcterms:W3CDTF">2019-08-12T20:40:00Z</dcterms:created>
  <dcterms:modified xsi:type="dcterms:W3CDTF">2019-08-12T20:41:00Z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3e449fa3-55b3-4561-8ab6-9eee550e914a</vt:lpwstr>
  </property>
  <property fmtid="{D5CDD505-2E9C-101B-9397-08002B2CF9AE}" pid="3" name="ContentTypeId">
    <vt:lpwstr>0x0101004EE8F3402ADD1E4DA05C9668DF8947C8</vt:lpwstr>
  </property>
</Properties>
</file>