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Default="00142C80" w:rsidP="00B60066">
      <w:pPr>
        <w:rPr>
          <w:b/>
          <w:sz w:val="28"/>
          <w:szCs w:val="28"/>
        </w:rPr>
      </w:pPr>
    </w:p>
    <w:p w:rsidR="00142C80" w:rsidRDefault="00142C80" w:rsidP="00142C80">
      <w:pPr>
        <w:jc w:val="center"/>
        <w:rPr>
          <w:b/>
          <w:sz w:val="28"/>
          <w:szCs w:val="28"/>
        </w:rPr>
      </w:pPr>
    </w:p>
    <w:p w:rsidR="00AB4D65" w:rsidRPr="00AB4D65" w:rsidRDefault="004F254C" w:rsidP="00AB4D65">
      <w:pPr>
        <w:ind w:right="36"/>
        <w:jc w:val="center"/>
        <w:rPr>
          <w:color w:val="000000"/>
          <w:sz w:val="36"/>
          <w:szCs w:val="36"/>
        </w:rPr>
      </w:pPr>
      <w:r w:rsidRPr="00AB4D65">
        <w:rPr>
          <w:color w:val="000000"/>
          <w:sz w:val="36"/>
          <w:szCs w:val="36"/>
        </w:rPr>
        <w:t xml:space="preserve">FESHM </w:t>
      </w:r>
      <w:r w:rsidR="002E23F4">
        <w:rPr>
          <w:color w:val="000000"/>
          <w:sz w:val="36"/>
          <w:szCs w:val="36"/>
        </w:rPr>
        <w:t>4310</w:t>
      </w:r>
      <w:r w:rsidRPr="00AB4D65">
        <w:rPr>
          <w:color w:val="000000"/>
          <w:sz w:val="36"/>
          <w:szCs w:val="36"/>
        </w:rPr>
        <w:t xml:space="preserve">: </w:t>
      </w:r>
      <w:r w:rsidR="009F59B3">
        <w:rPr>
          <w:color w:val="000000"/>
          <w:sz w:val="36"/>
          <w:szCs w:val="36"/>
        </w:rPr>
        <w:t>NANOMATERIALS</w:t>
      </w:r>
    </w:p>
    <w:p w:rsidR="00142C80" w:rsidRDefault="00142C80" w:rsidP="00B60066">
      <w:pPr>
        <w:rPr>
          <w:b/>
          <w:sz w:val="28"/>
          <w:szCs w:val="28"/>
        </w:rPr>
      </w:pPr>
    </w:p>
    <w:p w:rsidR="00142C80" w:rsidRDefault="00142C80" w:rsidP="00142C80">
      <w:pPr>
        <w:jc w:val="center"/>
        <w:rPr>
          <w:b/>
          <w:sz w:val="28"/>
          <w:szCs w:val="28"/>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359"/>
        <w:gridCol w:w="1939"/>
      </w:tblGrid>
      <w:tr w:rsidR="00743FAE" w:rsidRPr="00E331D3" w:rsidTr="00B60066">
        <w:tc>
          <w:tcPr>
            <w:tcW w:w="2088" w:type="dxa"/>
          </w:tcPr>
          <w:p w:rsidR="00743FAE" w:rsidRPr="00D115E0" w:rsidRDefault="00743FAE" w:rsidP="00C67669">
            <w:pPr>
              <w:tabs>
                <w:tab w:val="left" w:pos="720"/>
              </w:tabs>
              <w:jc w:val="center"/>
              <w:rPr>
                <w:b/>
              </w:rPr>
            </w:pPr>
            <w:r w:rsidRPr="00D115E0">
              <w:rPr>
                <w:b/>
              </w:rPr>
              <w:t>Author</w:t>
            </w:r>
          </w:p>
        </w:tc>
        <w:tc>
          <w:tcPr>
            <w:tcW w:w="5359" w:type="dxa"/>
          </w:tcPr>
          <w:p w:rsidR="00743FAE" w:rsidRPr="00D115E0" w:rsidRDefault="00743FAE" w:rsidP="00C67669">
            <w:pPr>
              <w:tabs>
                <w:tab w:val="left" w:pos="720"/>
              </w:tabs>
              <w:jc w:val="center"/>
              <w:rPr>
                <w:b/>
              </w:rPr>
            </w:pPr>
            <w:r w:rsidRPr="00D115E0">
              <w:rPr>
                <w:b/>
              </w:rPr>
              <w:t>Description of Change</w:t>
            </w:r>
          </w:p>
        </w:tc>
        <w:tc>
          <w:tcPr>
            <w:tcW w:w="1939" w:type="dxa"/>
          </w:tcPr>
          <w:p w:rsidR="00743FAE" w:rsidRPr="00D115E0" w:rsidRDefault="00743FAE" w:rsidP="00880F07">
            <w:pPr>
              <w:tabs>
                <w:tab w:val="left" w:pos="720"/>
              </w:tabs>
              <w:jc w:val="center"/>
              <w:rPr>
                <w:b/>
              </w:rPr>
            </w:pPr>
            <w:r w:rsidRPr="00D115E0">
              <w:rPr>
                <w:b/>
              </w:rPr>
              <w:t>Revision Date</w:t>
            </w:r>
          </w:p>
        </w:tc>
      </w:tr>
      <w:tr w:rsidR="00700D74" w:rsidRPr="00E331D3" w:rsidTr="00B60066">
        <w:tc>
          <w:tcPr>
            <w:tcW w:w="2088" w:type="dxa"/>
          </w:tcPr>
          <w:p w:rsidR="00700D74" w:rsidRDefault="00700D74" w:rsidP="00D115E0">
            <w:pPr>
              <w:tabs>
                <w:tab w:val="left" w:pos="720"/>
              </w:tabs>
              <w:jc w:val="left"/>
              <w:rPr>
                <w:szCs w:val="22"/>
              </w:rPr>
            </w:pPr>
            <w:r>
              <w:rPr>
                <w:szCs w:val="22"/>
              </w:rPr>
              <w:t>Ruthe</w:t>
            </w:r>
          </w:p>
        </w:tc>
        <w:tc>
          <w:tcPr>
            <w:tcW w:w="5359" w:type="dxa"/>
            <w:vAlign w:val="bottom"/>
          </w:tcPr>
          <w:p w:rsidR="00700D74" w:rsidRDefault="00700D74" w:rsidP="00B60066">
            <w:pPr>
              <w:pStyle w:val="ListParagraph"/>
              <w:numPr>
                <w:ilvl w:val="0"/>
                <w:numId w:val="10"/>
              </w:numPr>
              <w:tabs>
                <w:tab w:val="left" w:pos="324"/>
              </w:tabs>
              <w:spacing w:after="60"/>
              <w:ind w:left="324" w:hanging="324"/>
              <w:rPr>
                <w:szCs w:val="22"/>
              </w:rPr>
            </w:pPr>
            <w:r>
              <w:rPr>
                <w:szCs w:val="22"/>
              </w:rPr>
              <w:t>Updated respiratory usage authorization form</w:t>
            </w:r>
          </w:p>
        </w:tc>
        <w:tc>
          <w:tcPr>
            <w:tcW w:w="1939" w:type="dxa"/>
          </w:tcPr>
          <w:p w:rsidR="00700D74" w:rsidRDefault="00700D74" w:rsidP="00880F07">
            <w:pPr>
              <w:tabs>
                <w:tab w:val="left" w:pos="720"/>
              </w:tabs>
              <w:jc w:val="left"/>
              <w:rPr>
                <w:szCs w:val="22"/>
              </w:rPr>
            </w:pPr>
            <w:r>
              <w:rPr>
                <w:szCs w:val="22"/>
              </w:rPr>
              <w:t>June 2018</w:t>
            </w:r>
          </w:p>
        </w:tc>
      </w:tr>
      <w:tr w:rsidR="00880F07" w:rsidRPr="00E331D3" w:rsidTr="00B60066">
        <w:tc>
          <w:tcPr>
            <w:tcW w:w="2088" w:type="dxa"/>
          </w:tcPr>
          <w:p w:rsidR="00880F07" w:rsidRDefault="003245B1" w:rsidP="00D115E0">
            <w:pPr>
              <w:tabs>
                <w:tab w:val="left" w:pos="720"/>
              </w:tabs>
              <w:jc w:val="left"/>
              <w:rPr>
                <w:szCs w:val="22"/>
              </w:rPr>
            </w:pPr>
            <w:r>
              <w:rPr>
                <w:szCs w:val="22"/>
              </w:rPr>
              <w:t>Rich Ruthe</w:t>
            </w:r>
          </w:p>
        </w:tc>
        <w:tc>
          <w:tcPr>
            <w:tcW w:w="5359" w:type="dxa"/>
            <w:vAlign w:val="bottom"/>
          </w:tcPr>
          <w:p w:rsidR="00880F07" w:rsidRPr="00880F07" w:rsidRDefault="003245B1" w:rsidP="00B60066">
            <w:pPr>
              <w:pStyle w:val="ListParagraph"/>
              <w:numPr>
                <w:ilvl w:val="0"/>
                <w:numId w:val="10"/>
              </w:numPr>
              <w:tabs>
                <w:tab w:val="left" w:pos="324"/>
              </w:tabs>
              <w:spacing w:after="60"/>
              <w:ind w:left="324" w:hanging="324"/>
              <w:rPr>
                <w:szCs w:val="22"/>
              </w:rPr>
            </w:pPr>
            <w:r>
              <w:rPr>
                <w:szCs w:val="22"/>
              </w:rPr>
              <w:t>Initial Release</w:t>
            </w:r>
          </w:p>
        </w:tc>
        <w:tc>
          <w:tcPr>
            <w:tcW w:w="1939" w:type="dxa"/>
          </w:tcPr>
          <w:p w:rsidR="00880F07" w:rsidRDefault="00684753" w:rsidP="00880F07">
            <w:pPr>
              <w:tabs>
                <w:tab w:val="left" w:pos="720"/>
              </w:tabs>
              <w:jc w:val="left"/>
              <w:rPr>
                <w:szCs w:val="22"/>
              </w:rPr>
            </w:pPr>
            <w:r>
              <w:rPr>
                <w:szCs w:val="22"/>
              </w:rPr>
              <w:t>April</w:t>
            </w:r>
            <w:r w:rsidR="00DF2ED7">
              <w:rPr>
                <w:szCs w:val="22"/>
              </w:rPr>
              <w:t xml:space="preserve"> 2018</w:t>
            </w:r>
          </w:p>
        </w:tc>
      </w:tr>
    </w:tbl>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8648A9" w:rsidRDefault="008648A9" w:rsidP="00142C80">
      <w:pPr>
        <w:jc w:val="left"/>
        <w:rPr>
          <w:b/>
          <w:sz w:val="28"/>
          <w:szCs w:val="28"/>
        </w:rPr>
      </w:pPr>
    </w:p>
    <w:p w:rsidR="008648A9" w:rsidRDefault="008648A9" w:rsidP="00142C80">
      <w:pPr>
        <w:jc w:val="left"/>
        <w:rPr>
          <w:b/>
          <w:sz w:val="28"/>
          <w:szCs w:val="28"/>
        </w:rPr>
      </w:pPr>
    </w:p>
    <w:p w:rsidR="008648A9" w:rsidRDefault="008648A9" w:rsidP="008648A9">
      <w:pPr>
        <w:jc w:val="left"/>
        <w:rPr>
          <w:b/>
          <w:sz w:val="28"/>
          <w:szCs w:val="28"/>
        </w:rPr>
        <w:sectPr w:rsidR="008648A9" w:rsidSect="00142C80">
          <w:headerReference w:type="default" r:id="rId8"/>
          <w:footerReference w:type="default" r:id="rId9"/>
          <w:pgSz w:w="12240" w:h="15840" w:code="1"/>
          <w:pgMar w:top="720" w:right="1080" w:bottom="720" w:left="1440" w:header="720" w:footer="389" w:gutter="0"/>
          <w:cols w:space="720"/>
          <w:docGrid w:linePitch="360"/>
        </w:sectPr>
      </w:pP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0E7589"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11915054" w:history="1">
        <w:r w:rsidR="000E7589" w:rsidRPr="009A1BAC">
          <w:rPr>
            <w:rStyle w:val="Hyperlink"/>
            <w:rFonts w:ascii="Times New Roman Bold" w:hAnsi="Times New Roman Bold"/>
            <w:noProof/>
          </w:rPr>
          <w:t>1.0</w:t>
        </w:r>
        <w:r w:rsidR="000E7589">
          <w:rPr>
            <w:rFonts w:asciiTheme="minorHAnsi" w:eastAsiaTheme="minorEastAsia" w:hAnsiTheme="minorHAnsi" w:cstheme="minorBidi"/>
            <w:noProof/>
            <w:sz w:val="22"/>
            <w:szCs w:val="22"/>
          </w:rPr>
          <w:tab/>
        </w:r>
        <w:r w:rsidR="000E7589" w:rsidRPr="009A1BAC">
          <w:rPr>
            <w:rStyle w:val="Hyperlink"/>
            <w:noProof/>
          </w:rPr>
          <w:t>INTRODUCTION</w:t>
        </w:r>
        <w:r w:rsidR="000E7589">
          <w:rPr>
            <w:noProof/>
            <w:webHidden/>
          </w:rPr>
          <w:tab/>
        </w:r>
        <w:r w:rsidR="000E7589">
          <w:rPr>
            <w:noProof/>
            <w:webHidden/>
          </w:rPr>
          <w:fldChar w:fldCharType="begin"/>
        </w:r>
        <w:r w:rsidR="000E7589">
          <w:rPr>
            <w:noProof/>
            <w:webHidden/>
          </w:rPr>
          <w:instrText xml:space="preserve"> PAGEREF _Toc511915054 \h </w:instrText>
        </w:r>
        <w:r w:rsidR="000E7589">
          <w:rPr>
            <w:noProof/>
            <w:webHidden/>
          </w:rPr>
        </w:r>
        <w:r w:rsidR="000E7589">
          <w:rPr>
            <w:noProof/>
            <w:webHidden/>
          </w:rPr>
          <w:fldChar w:fldCharType="separate"/>
        </w:r>
        <w:r w:rsidR="00700D74">
          <w:rPr>
            <w:noProof/>
            <w:webHidden/>
          </w:rPr>
          <w:t>3</w:t>
        </w:r>
        <w:r w:rsidR="000E7589">
          <w:rPr>
            <w:noProof/>
            <w:webHidden/>
          </w:rPr>
          <w:fldChar w:fldCharType="end"/>
        </w:r>
      </w:hyperlink>
    </w:p>
    <w:p w:rsidR="000E7589" w:rsidRDefault="00956AAB">
      <w:pPr>
        <w:pStyle w:val="TOC1"/>
        <w:rPr>
          <w:rFonts w:asciiTheme="minorHAnsi" w:eastAsiaTheme="minorEastAsia" w:hAnsiTheme="minorHAnsi" w:cstheme="minorBidi"/>
          <w:noProof/>
          <w:sz w:val="22"/>
          <w:szCs w:val="22"/>
        </w:rPr>
      </w:pPr>
      <w:hyperlink w:anchor="_Toc511915055" w:history="1">
        <w:r w:rsidR="000E7589" w:rsidRPr="009A1BAC">
          <w:rPr>
            <w:rStyle w:val="Hyperlink"/>
            <w:rFonts w:ascii="Times New Roman Bold" w:hAnsi="Times New Roman Bold"/>
            <w:noProof/>
          </w:rPr>
          <w:t>2.0</w:t>
        </w:r>
        <w:r w:rsidR="000E7589">
          <w:rPr>
            <w:rFonts w:asciiTheme="minorHAnsi" w:eastAsiaTheme="minorEastAsia" w:hAnsiTheme="minorHAnsi" w:cstheme="minorBidi"/>
            <w:noProof/>
            <w:sz w:val="22"/>
            <w:szCs w:val="22"/>
          </w:rPr>
          <w:tab/>
        </w:r>
        <w:r w:rsidR="000E7589" w:rsidRPr="009A1BAC">
          <w:rPr>
            <w:rStyle w:val="Hyperlink"/>
            <w:noProof/>
          </w:rPr>
          <w:t>DEFINITIONS</w:t>
        </w:r>
        <w:r w:rsidR="000E7589">
          <w:rPr>
            <w:noProof/>
            <w:webHidden/>
          </w:rPr>
          <w:tab/>
        </w:r>
        <w:r w:rsidR="000E7589">
          <w:rPr>
            <w:noProof/>
            <w:webHidden/>
          </w:rPr>
          <w:fldChar w:fldCharType="begin"/>
        </w:r>
        <w:r w:rsidR="000E7589">
          <w:rPr>
            <w:noProof/>
            <w:webHidden/>
          </w:rPr>
          <w:instrText xml:space="preserve"> PAGEREF _Toc511915055 \h </w:instrText>
        </w:r>
        <w:r w:rsidR="000E7589">
          <w:rPr>
            <w:noProof/>
            <w:webHidden/>
          </w:rPr>
        </w:r>
        <w:r w:rsidR="000E7589">
          <w:rPr>
            <w:noProof/>
            <w:webHidden/>
          </w:rPr>
          <w:fldChar w:fldCharType="separate"/>
        </w:r>
        <w:r w:rsidR="00700D74">
          <w:rPr>
            <w:noProof/>
            <w:webHidden/>
          </w:rPr>
          <w:t>3</w:t>
        </w:r>
        <w:r w:rsidR="000E7589">
          <w:rPr>
            <w:noProof/>
            <w:webHidden/>
          </w:rPr>
          <w:fldChar w:fldCharType="end"/>
        </w:r>
      </w:hyperlink>
    </w:p>
    <w:p w:rsidR="000E7589" w:rsidRDefault="00956AAB">
      <w:pPr>
        <w:pStyle w:val="TOC1"/>
        <w:rPr>
          <w:rFonts w:asciiTheme="minorHAnsi" w:eastAsiaTheme="minorEastAsia" w:hAnsiTheme="minorHAnsi" w:cstheme="minorBidi"/>
          <w:noProof/>
          <w:sz w:val="22"/>
          <w:szCs w:val="22"/>
        </w:rPr>
      </w:pPr>
      <w:hyperlink w:anchor="_Toc511915056" w:history="1">
        <w:r w:rsidR="000E7589" w:rsidRPr="009A1BAC">
          <w:rPr>
            <w:rStyle w:val="Hyperlink"/>
            <w:rFonts w:ascii="Times New Roman Bold" w:hAnsi="Times New Roman Bold"/>
            <w:noProof/>
          </w:rPr>
          <w:t>3.0</w:t>
        </w:r>
        <w:r w:rsidR="000E7589">
          <w:rPr>
            <w:rFonts w:asciiTheme="minorHAnsi" w:eastAsiaTheme="minorEastAsia" w:hAnsiTheme="minorHAnsi" w:cstheme="minorBidi"/>
            <w:noProof/>
            <w:sz w:val="22"/>
            <w:szCs w:val="22"/>
          </w:rPr>
          <w:tab/>
        </w:r>
        <w:r w:rsidR="000E7589" w:rsidRPr="009A1BAC">
          <w:rPr>
            <w:rStyle w:val="Hyperlink"/>
            <w:noProof/>
          </w:rPr>
          <w:t>RESPONSIBILITIES</w:t>
        </w:r>
        <w:r w:rsidR="000E7589">
          <w:rPr>
            <w:noProof/>
            <w:webHidden/>
          </w:rPr>
          <w:tab/>
        </w:r>
        <w:r w:rsidR="000E7589">
          <w:rPr>
            <w:noProof/>
            <w:webHidden/>
          </w:rPr>
          <w:fldChar w:fldCharType="begin"/>
        </w:r>
        <w:r w:rsidR="000E7589">
          <w:rPr>
            <w:noProof/>
            <w:webHidden/>
          </w:rPr>
          <w:instrText xml:space="preserve"> PAGEREF _Toc511915056 \h </w:instrText>
        </w:r>
        <w:r w:rsidR="000E7589">
          <w:rPr>
            <w:noProof/>
            <w:webHidden/>
          </w:rPr>
        </w:r>
        <w:r w:rsidR="000E7589">
          <w:rPr>
            <w:noProof/>
            <w:webHidden/>
          </w:rPr>
          <w:fldChar w:fldCharType="separate"/>
        </w:r>
        <w:r w:rsidR="00700D74">
          <w:rPr>
            <w:noProof/>
            <w:webHidden/>
          </w:rPr>
          <w:t>4</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57" w:history="1">
        <w:r w:rsidR="000E7589" w:rsidRPr="009A1BAC">
          <w:rPr>
            <w:rStyle w:val="Hyperlink"/>
            <w:rFonts w:ascii="Times New Roman Bold" w:hAnsi="Times New Roman Bold"/>
            <w:noProof/>
          </w:rPr>
          <w:t>3.1</w:t>
        </w:r>
        <w:r w:rsidR="000E7589">
          <w:rPr>
            <w:rFonts w:asciiTheme="minorHAnsi" w:eastAsiaTheme="minorEastAsia" w:hAnsiTheme="minorHAnsi" w:cstheme="minorBidi"/>
            <w:noProof/>
            <w:sz w:val="22"/>
            <w:szCs w:val="22"/>
          </w:rPr>
          <w:tab/>
        </w:r>
        <w:r w:rsidR="000E7589" w:rsidRPr="009A1BAC">
          <w:rPr>
            <w:rStyle w:val="Hyperlink"/>
            <w:noProof/>
          </w:rPr>
          <w:t>Division/Section Heads and Project Managers (D/S/Ps)</w:t>
        </w:r>
        <w:r w:rsidR="000E7589">
          <w:rPr>
            <w:noProof/>
            <w:webHidden/>
          </w:rPr>
          <w:tab/>
        </w:r>
        <w:r w:rsidR="000E7589">
          <w:rPr>
            <w:noProof/>
            <w:webHidden/>
          </w:rPr>
          <w:fldChar w:fldCharType="begin"/>
        </w:r>
        <w:r w:rsidR="000E7589">
          <w:rPr>
            <w:noProof/>
            <w:webHidden/>
          </w:rPr>
          <w:instrText xml:space="preserve"> PAGEREF _Toc511915057 \h </w:instrText>
        </w:r>
        <w:r w:rsidR="000E7589">
          <w:rPr>
            <w:noProof/>
            <w:webHidden/>
          </w:rPr>
        </w:r>
        <w:r w:rsidR="000E7589">
          <w:rPr>
            <w:noProof/>
            <w:webHidden/>
          </w:rPr>
          <w:fldChar w:fldCharType="separate"/>
        </w:r>
        <w:r w:rsidR="00700D74">
          <w:rPr>
            <w:noProof/>
            <w:webHidden/>
          </w:rPr>
          <w:t>4</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58" w:history="1">
        <w:r w:rsidR="000E7589" w:rsidRPr="009A1BAC">
          <w:rPr>
            <w:rStyle w:val="Hyperlink"/>
            <w:rFonts w:ascii="Times New Roman Bold" w:hAnsi="Times New Roman Bold"/>
            <w:noProof/>
          </w:rPr>
          <w:t>3.2</w:t>
        </w:r>
        <w:r w:rsidR="000E7589">
          <w:rPr>
            <w:rFonts w:asciiTheme="minorHAnsi" w:eastAsiaTheme="minorEastAsia" w:hAnsiTheme="minorHAnsi" w:cstheme="minorBidi"/>
            <w:noProof/>
            <w:sz w:val="22"/>
            <w:szCs w:val="22"/>
          </w:rPr>
          <w:tab/>
        </w:r>
        <w:r w:rsidR="000E7589" w:rsidRPr="009A1BAC">
          <w:rPr>
            <w:rStyle w:val="Hyperlink"/>
            <w:noProof/>
          </w:rPr>
          <w:t>Managers and Supervisors</w:t>
        </w:r>
        <w:r w:rsidR="000E7589">
          <w:rPr>
            <w:noProof/>
            <w:webHidden/>
          </w:rPr>
          <w:tab/>
        </w:r>
        <w:r w:rsidR="000E7589">
          <w:rPr>
            <w:noProof/>
            <w:webHidden/>
          </w:rPr>
          <w:fldChar w:fldCharType="begin"/>
        </w:r>
        <w:r w:rsidR="000E7589">
          <w:rPr>
            <w:noProof/>
            <w:webHidden/>
          </w:rPr>
          <w:instrText xml:space="preserve"> PAGEREF _Toc511915058 \h </w:instrText>
        </w:r>
        <w:r w:rsidR="000E7589">
          <w:rPr>
            <w:noProof/>
            <w:webHidden/>
          </w:rPr>
        </w:r>
        <w:r w:rsidR="000E7589">
          <w:rPr>
            <w:noProof/>
            <w:webHidden/>
          </w:rPr>
          <w:fldChar w:fldCharType="separate"/>
        </w:r>
        <w:r w:rsidR="00700D74">
          <w:rPr>
            <w:noProof/>
            <w:webHidden/>
          </w:rPr>
          <w:t>4</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59" w:history="1">
        <w:r w:rsidR="000E7589" w:rsidRPr="009A1BAC">
          <w:rPr>
            <w:rStyle w:val="Hyperlink"/>
            <w:rFonts w:ascii="Times New Roman Bold" w:hAnsi="Times New Roman Bold"/>
            <w:noProof/>
          </w:rPr>
          <w:t>3.3</w:t>
        </w:r>
        <w:r w:rsidR="000E7589">
          <w:rPr>
            <w:rFonts w:asciiTheme="minorHAnsi" w:eastAsiaTheme="minorEastAsia" w:hAnsiTheme="minorHAnsi" w:cstheme="minorBidi"/>
            <w:noProof/>
            <w:sz w:val="22"/>
            <w:szCs w:val="22"/>
          </w:rPr>
          <w:tab/>
        </w:r>
        <w:r w:rsidR="000E7589" w:rsidRPr="009A1BAC">
          <w:rPr>
            <w:rStyle w:val="Hyperlink"/>
            <w:noProof/>
          </w:rPr>
          <w:t>Chief Safety Officer and</w:t>
        </w:r>
        <w:r w:rsidR="000E7589" w:rsidRPr="009A1BAC">
          <w:rPr>
            <w:rStyle w:val="Hyperlink"/>
            <w:noProof/>
            <w:spacing w:val="-3"/>
          </w:rPr>
          <w:t xml:space="preserve"> </w:t>
        </w:r>
        <w:r w:rsidR="000E7589" w:rsidRPr="009A1BAC">
          <w:rPr>
            <w:rStyle w:val="Hyperlink"/>
            <w:noProof/>
          </w:rPr>
          <w:t>ESH&amp;Q</w:t>
        </w:r>
        <w:r w:rsidR="000E7589" w:rsidRPr="009A1BAC">
          <w:rPr>
            <w:rStyle w:val="Hyperlink"/>
            <w:noProof/>
            <w:spacing w:val="1"/>
          </w:rPr>
          <w:t xml:space="preserve"> </w:t>
        </w:r>
        <w:r w:rsidR="000E7589" w:rsidRPr="009A1BAC">
          <w:rPr>
            <w:rStyle w:val="Hyperlink"/>
            <w:noProof/>
          </w:rPr>
          <w:t>Section</w:t>
        </w:r>
        <w:r w:rsidR="000E7589">
          <w:rPr>
            <w:noProof/>
            <w:webHidden/>
          </w:rPr>
          <w:tab/>
        </w:r>
        <w:r w:rsidR="000E7589">
          <w:rPr>
            <w:noProof/>
            <w:webHidden/>
          </w:rPr>
          <w:fldChar w:fldCharType="begin"/>
        </w:r>
        <w:r w:rsidR="000E7589">
          <w:rPr>
            <w:noProof/>
            <w:webHidden/>
          </w:rPr>
          <w:instrText xml:space="preserve"> PAGEREF _Toc511915059 \h </w:instrText>
        </w:r>
        <w:r w:rsidR="000E7589">
          <w:rPr>
            <w:noProof/>
            <w:webHidden/>
          </w:rPr>
        </w:r>
        <w:r w:rsidR="000E7589">
          <w:rPr>
            <w:noProof/>
            <w:webHidden/>
          </w:rPr>
          <w:fldChar w:fldCharType="separate"/>
        </w:r>
        <w:r w:rsidR="00700D74">
          <w:rPr>
            <w:noProof/>
            <w:webHidden/>
          </w:rPr>
          <w:t>4</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0" w:history="1">
        <w:r w:rsidR="000E7589" w:rsidRPr="009A1BAC">
          <w:rPr>
            <w:rStyle w:val="Hyperlink"/>
            <w:rFonts w:ascii="Times New Roman Bold" w:hAnsi="Times New Roman Bold"/>
            <w:noProof/>
          </w:rPr>
          <w:t>3.4</w:t>
        </w:r>
        <w:r w:rsidR="000E7589">
          <w:rPr>
            <w:rFonts w:asciiTheme="minorHAnsi" w:eastAsiaTheme="minorEastAsia" w:hAnsiTheme="minorHAnsi" w:cstheme="minorBidi"/>
            <w:noProof/>
            <w:sz w:val="22"/>
            <w:szCs w:val="22"/>
          </w:rPr>
          <w:tab/>
        </w:r>
        <w:r w:rsidR="000E7589" w:rsidRPr="009A1BAC">
          <w:rPr>
            <w:rStyle w:val="Hyperlink"/>
            <w:noProof/>
          </w:rPr>
          <w:t>Occupational Medical Office</w:t>
        </w:r>
        <w:r w:rsidR="000E7589">
          <w:rPr>
            <w:noProof/>
            <w:webHidden/>
          </w:rPr>
          <w:tab/>
        </w:r>
        <w:r w:rsidR="000E7589">
          <w:rPr>
            <w:noProof/>
            <w:webHidden/>
          </w:rPr>
          <w:fldChar w:fldCharType="begin"/>
        </w:r>
        <w:r w:rsidR="000E7589">
          <w:rPr>
            <w:noProof/>
            <w:webHidden/>
          </w:rPr>
          <w:instrText xml:space="preserve"> PAGEREF _Toc511915060 \h </w:instrText>
        </w:r>
        <w:r w:rsidR="000E7589">
          <w:rPr>
            <w:noProof/>
            <w:webHidden/>
          </w:rPr>
        </w:r>
        <w:r w:rsidR="000E7589">
          <w:rPr>
            <w:noProof/>
            <w:webHidden/>
          </w:rPr>
          <w:fldChar w:fldCharType="separate"/>
        </w:r>
        <w:r w:rsidR="00700D74">
          <w:rPr>
            <w:noProof/>
            <w:webHidden/>
          </w:rPr>
          <w:t>4</w:t>
        </w:r>
        <w:r w:rsidR="000E7589">
          <w:rPr>
            <w:noProof/>
            <w:webHidden/>
          </w:rPr>
          <w:fldChar w:fldCharType="end"/>
        </w:r>
      </w:hyperlink>
    </w:p>
    <w:p w:rsidR="000E7589" w:rsidRDefault="00956AAB">
      <w:pPr>
        <w:pStyle w:val="TOC1"/>
        <w:rPr>
          <w:rFonts w:asciiTheme="minorHAnsi" w:eastAsiaTheme="minorEastAsia" w:hAnsiTheme="minorHAnsi" w:cstheme="minorBidi"/>
          <w:noProof/>
          <w:sz w:val="22"/>
          <w:szCs w:val="22"/>
        </w:rPr>
      </w:pPr>
      <w:hyperlink w:anchor="_Toc511915061" w:history="1">
        <w:r w:rsidR="000E7589" w:rsidRPr="009A1BAC">
          <w:rPr>
            <w:rStyle w:val="Hyperlink"/>
            <w:rFonts w:ascii="Times New Roman Bold" w:hAnsi="Times New Roman Bold"/>
            <w:noProof/>
          </w:rPr>
          <w:t>4.0</w:t>
        </w:r>
        <w:r w:rsidR="000E7589">
          <w:rPr>
            <w:rFonts w:asciiTheme="minorHAnsi" w:eastAsiaTheme="minorEastAsia" w:hAnsiTheme="minorHAnsi" w:cstheme="minorBidi"/>
            <w:noProof/>
            <w:sz w:val="22"/>
            <w:szCs w:val="22"/>
          </w:rPr>
          <w:tab/>
        </w:r>
        <w:r w:rsidR="000E7589" w:rsidRPr="009A1BAC">
          <w:rPr>
            <w:rStyle w:val="Hyperlink"/>
            <w:noProof/>
          </w:rPr>
          <w:t>PROGRAM DESCRIPTION</w:t>
        </w:r>
        <w:r w:rsidR="000E7589">
          <w:rPr>
            <w:noProof/>
            <w:webHidden/>
          </w:rPr>
          <w:tab/>
        </w:r>
        <w:r w:rsidR="000E7589">
          <w:rPr>
            <w:noProof/>
            <w:webHidden/>
          </w:rPr>
          <w:fldChar w:fldCharType="begin"/>
        </w:r>
        <w:r w:rsidR="000E7589">
          <w:rPr>
            <w:noProof/>
            <w:webHidden/>
          </w:rPr>
          <w:instrText xml:space="preserve"> PAGEREF _Toc511915061 \h </w:instrText>
        </w:r>
        <w:r w:rsidR="000E7589">
          <w:rPr>
            <w:noProof/>
            <w:webHidden/>
          </w:rPr>
        </w:r>
        <w:r w:rsidR="000E7589">
          <w:rPr>
            <w:noProof/>
            <w:webHidden/>
          </w:rPr>
          <w:fldChar w:fldCharType="separate"/>
        </w:r>
        <w:r w:rsidR="00700D74">
          <w:rPr>
            <w:noProof/>
            <w:webHidden/>
          </w:rPr>
          <w:t>4</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2" w:history="1">
        <w:r w:rsidR="000E7589" w:rsidRPr="009A1BAC">
          <w:rPr>
            <w:rStyle w:val="Hyperlink"/>
            <w:rFonts w:ascii="Times New Roman Bold" w:hAnsi="Times New Roman Bold"/>
            <w:noProof/>
          </w:rPr>
          <w:t>4.1</w:t>
        </w:r>
        <w:r w:rsidR="000E7589">
          <w:rPr>
            <w:rFonts w:asciiTheme="minorHAnsi" w:eastAsiaTheme="minorEastAsia" w:hAnsiTheme="minorHAnsi" w:cstheme="minorBidi"/>
            <w:noProof/>
            <w:sz w:val="22"/>
            <w:szCs w:val="22"/>
          </w:rPr>
          <w:tab/>
        </w:r>
        <w:r w:rsidR="000E7589" w:rsidRPr="009A1BAC">
          <w:rPr>
            <w:rStyle w:val="Hyperlink"/>
            <w:noProof/>
          </w:rPr>
          <w:t>Purchase of Nanomaterials</w:t>
        </w:r>
        <w:r w:rsidR="000E7589">
          <w:rPr>
            <w:noProof/>
            <w:webHidden/>
          </w:rPr>
          <w:tab/>
        </w:r>
        <w:r w:rsidR="000E7589">
          <w:rPr>
            <w:noProof/>
            <w:webHidden/>
          </w:rPr>
          <w:fldChar w:fldCharType="begin"/>
        </w:r>
        <w:r w:rsidR="000E7589">
          <w:rPr>
            <w:noProof/>
            <w:webHidden/>
          </w:rPr>
          <w:instrText xml:space="preserve"> PAGEREF _Toc511915062 \h </w:instrText>
        </w:r>
        <w:r w:rsidR="000E7589">
          <w:rPr>
            <w:noProof/>
            <w:webHidden/>
          </w:rPr>
        </w:r>
        <w:r w:rsidR="000E7589">
          <w:rPr>
            <w:noProof/>
            <w:webHidden/>
          </w:rPr>
          <w:fldChar w:fldCharType="separate"/>
        </w:r>
        <w:r w:rsidR="00700D74">
          <w:rPr>
            <w:noProof/>
            <w:webHidden/>
          </w:rPr>
          <w:t>4</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3" w:history="1">
        <w:r w:rsidR="000E7589" w:rsidRPr="009A1BAC">
          <w:rPr>
            <w:rStyle w:val="Hyperlink"/>
            <w:rFonts w:ascii="Times New Roman Bold" w:hAnsi="Times New Roman Bold"/>
            <w:noProof/>
          </w:rPr>
          <w:t>4.2</w:t>
        </w:r>
        <w:r w:rsidR="000E7589">
          <w:rPr>
            <w:rFonts w:asciiTheme="minorHAnsi" w:eastAsiaTheme="minorEastAsia" w:hAnsiTheme="minorHAnsi" w:cstheme="minorBidi"/>
            <w:noProof/>
            <w:sz w:val="22"/>
            <w:szCs w:val="22"/>
          </w:rPr>
          <w:tab/>
        </w:r>
        <w:r w:rsidR="000E7589" w:rsidRPr="009A1BAC">
          <w:rPr>
            <w:rStyle w:val="Hyperlink"/>
            <w:noProof/>
          </w:rPr>
          <w:t>Use of Nanomaterials</w:t>
        </w:r>
        <w:r w:rsidR="000E7589">
          <w:rPr>
            <w:noProof/>
            <w:webHidden/>
          </w:rPr>
          <w:tab/>
        </w:r>
        <w:r w:rsidR="000E7589">
          <w:rPr>
            <w:noProof/>
            <w:webHidden/>
          </w:rPr>
          <w:fldChar w:fldCharType="begin"/>
        </w:r>
        <w:r w:rsidR="000E7589">
          <w:rPr>
            <w:noProof/>
            <w:webHidden/>
          </w:rPr>
          <w:instrText xml:space="preserve"> PAGEREF _Toc511915063 \h </w:instrText>
        </w:r>
        <w:r w:rsidR="000E7589">
          <w:rPr>
            <w:noProof/>
            <w:webHidden/>
          </w:rPr>
        </w:r>
        <w:r w:rsidR="000E7589">
          <w:rPr>
            <w:noProof/>
            <w:webHidden/>
          </w:rPr>
          <w:fldChar w:fldCharType="separate"/>
        </w:r>
        <w:r w:rsidR="00700D74">
          <w:rPr>
            <w:noProof/>
            <w:webHidden/>
          </w:rPr>
          <w:t>5</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4" w:history="1">
        <w:r w:rsidR="000E7589" w:rsidRPr="009A1BAC">
          <w:rPr>
            <w:rStyle w:val="Hyperlink"/>
            <w:rFonts w:ascii="Times New Roman Bold" w:hAnsi="Times New Roman Bold"/>
            <w:noProof/>
          </w:rPr>
          <w:t>4.3</w:t>
        </w:r>
        <w:r w:rsidR="000E7589">
          <w:rPr>
            <w:rFonts w:asciiTheme="minorHAnsi" w:eastAsiaTheme="minorEastAsia" w:hAnsiTheme="minorHAnsi" w:cstheme="minorBidi"/>
            <w:noProof/>
            <w:sz w:val="22"/>
            <w:szCs w:val="22"/>
          </w:rPr>
          <w:tab/>
        </w:r>
        <w:r w:rsidR="000E7589" w:rsidRPr="009A1BAC">
          <w:rPr>
            <w:rStyle w:val="Hyperlink"/>
            <w:noProof/>
          </w:rPr>
          <w:t>Engineering Controls</w:t>
        </w:r>
        <w:r w:rsidR="000E7589">
          <w:rPr>
            <w:noProof/>
            <w:webHidden/>
          </w:rPr>
          <w:tab/>
        </w:r>
        <w:r w:rsidR="000E7589">
          <w:rPr>
            <w:noProof/>
            <w:webHidden/>
          </w:rPr>
          <w:fldChar w:fldCharType="begin"/>
        </w:r>
        <w:r w:rsidR="000E7589">
          <w:rPr>
            <w:noProof/>
            <w:webHidden/>
          </w:rPr>
          <w:instrText xml:space="preserve"> PAGEREF _Toc511915064 \h </w:instrText>
        </w:r>
        <w:r w:rsidR="000E7589">
          <w:rPr>
            <w:noProof/>
            <w:webHidden/>
          </w:rPr>
        </w:r>
        <w:r w:rsidR="000E7589">
          <w:rPr>
            <w:noProof/>
            <w:webHidden/>
          </w:rPr>
          <w:fldChar w:fldCharType="separate"/>
        </w:r>
        <w:r w:rsidR="00700D74">
          <w:rPr>
            <w:noProof/>
            <w:webHidden/>
          </w:rPr>
          <w:t>5</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5" w:history="1">
        <w:r w:rsidR="000E7589" w:rsidRPr="009A1BAC">
          <w:rPr>
            <w:rStyle w:val="Hyperlink"/>
            <w:rFonts w:ascii="Times New Roman Bold" w:hAnsi="Times New Roman Bold"/>
            <w:noProof/>
          </w:rPr>
          <w:t>4.4</w:t>
        </w:r>
        <w:r w:rsidR="000E7589">
          <w:rPr>
            <w:rFonts w:asciiTheme="minorHAnsi" w:eastAsiaTheme="minorEastAsia" w:hAnsiTheme="minorHAnsi" w:cstheme="minorBidi"/>
            <w:noProof/>
            <w:sz w:val="22"/>
            <w:szCs w:val="22"/>
          </w:rPr>
          <w:tab/>
        </w:r>
        <w:r w:rsidR="000E7589" w:rsidRPr="009A1BAC">
          <w:rPr>
            <w:rStyle w:val="Hyperlink"/>
            <w:noProof/>
          </w:rPr>
          <w:t>Personal Protective Equipment (PPE)</w:t>
        </w:r>
        <w:r w:rsidR="000E7589">
          <w:rPr>
            <w:noProof/>
            <w:webHidden/>
          </w:rPr>
          <w:tab/>
        </w:r>
        <w:r w:rsidR="000E7589">
          <w:rPr>
            <w:noProof/>
            <w:webHidden/>
          </w:rPr>
          <w:fldChar w:fldCharType="begin"/>
        </w:r>
        <w:r w:rsidR="000E7589">
          <w:rPr>
            <w:noProof/>
            <w:webHidden/>
          </w:rPr>
          <w:instrText xml:space="preserve"> PAGEREF _Toc511915065 \h </w:instrText>
        </w:r>
        <w:r w:rsidR="000E7589">
          <w:rPr>
            <w:noProof/>
            <w:webHidden/>
          </w:rPr>
        </w:r>
        <w:r w:rsidR="000E7589">
          <w:rPr>
            <w:noProof/>
            <w:webHidden/>
          </w:rPr>
          <w:fldChar w:fldCharType="separate"/>
        </w:r>
        <w:r w:rsidR="00700D74">
          <w:rPr>
            <w:noProof/>
            <w:webHidden/>
          </w:rPr>
          <w:t>5</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6" w:history="1">
        <w:r w:rsidR="000E7589" w:rsidRPr="009A1BAC">
          <w:rPr>
            <w:rStyle w:val="Hyperlink"/>
            <w:rFonts w:ascii="Times New Roman Bold" w:hAnsi="Times New Roman Bold"/>
            <w:noProof/>
          </w:rPr>
          <w:t>4.5</w:t>
        </w:r>
        <w:r w:rsidR="000E7589">
          <w:rPr>
            <w:rFonts w:asciiTheme="minorHAnsi" w:eastAsiaTheme="minorEastAsia" w:hAnsiTheme="minorHAnsi" w:cstheme="minorBidi"/>
            <w:noProof/>
            <w:sz w:val="22"/>
            <w:szCs w:val="22"/>
          </w:rPr>
          <w:tab/>
        </w:r>
        <w:r w:rsidR="000E7589" w:rsidRPr="009A1BAC">
          <w:rPr>
            <w:rStyle w:val="Hyperlink"/>
            <w:noProof/>
          </w:rPr>
          <w:t>Posting</w:t>
        </w:r>
        <w:r w:rsidR="000E7589">
          <w:rPr>
            <w:noProof/>
            <w:webHidden/>
          </w:rPr>
          <w:tab/>
        </w:r>
        <w:r w:rsidR="000E7589">
          <w:rPr>
            <w:noProof/>
            <w:webHidden/>
          </w:rPr>
          <w:fldChar w:fldCharType="begin"/>
        </w:r>
        <w:r w:rsidR="000E7589">
          <w:rPr>
            <w:noProof/>
            <w:webHidden/>
          </w:rPr>
          <w:instrText xml:space="preserve"> PAGEREF _Toc511915066 \h </w:instrText>
        </w:r>
        <w:r w:rsidR="000E7589">
          <w:rPr>
            <w:noProof/>
            <w:webHidden/>
          </w:rPr>
        </w:r>
        <w:r w:rsidR="000E7589">
          <w:rPr>
            <w:noProof/>
            <w:webHidden/>
          </w:rPr>
          <w:fldChar w:fldCharType="separate"/>
        </w:r>
        <w:r w:rsidR="00700D74">
          <w:rPr>
            <w:noProof/>
            <w:webHidden/>
          </w:rPr>
          <w:t>6</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7" w:history="1">
        <w:r w:rsidR="000E7589" w:rsidRPr="009A1BAC">
          <w:rPr>
            <w:rStyle w:val="Hyperlink"/>
            <w:rFonts w:ascii="Times New Roman Bold" w:hAnsi="Times New Roman Bold"/>
            <w:noProof/>
          </w:rPr>
          <w:t>4.6</w:t>
        </w:r>
        <w:r w:rsidR="000E7589">
          <w:rPr>
            <w:rFonts w:asciiTheme="minorHAnsi" w:eastAsiaTheme="minorEastAsia" w:hAnsiTheme="minorHAnsi" w:cstheme="minorBidi"/>
            <w:noProof/>
            <w:sz w:val="22"/>
            <w:szCs w:val="22"/>
          </w:rPr>
          <w:tab/>
        </w:r>
        <w:r w:rsidR="000E7589" w:rsidRPr="009A1BAC">
          <w:rPr>
            <w:rStyle w:val="Hyperlink"/>
            <w:noProof/>
          </w:rPr>
          <w:t>Spills</w:t>
        </w:r>
        <w:r w:rsidR="000E7589">
          <w:rPr>
            <w:noProof/>
            <w:webHidden/>
          </w:rPr>
          <w:tab/>
        </w:r>
        <w:r w:rsidR="000E7589">
          <w:rPr>
            <w:noProof/>
            <w:webHidden/>
          </w:rPr>
          <w:fldChar w:fldCharType="begin"/>
        </w:r>
        <w:r w:rsidR="000E7589">
          <w:rPr>
            <w:noProof/>
            <w:webHidden/>
          </w:rPr>
          <w:instrText xml:space="preserve"> PAGEREF _Toc511915067 \h </w:instrText>
        </w:r>
        <w:r w:rsidR="000E7589">
          <w:rPr>
            <w:noProof/>
            <w:webHidden/>
          </w:rPr>
        </w:r>
        <w:r w:rsidR="000E7589">
          <w:rPr>
            <w:noProof/>
            <w:webHidden/>
          </w:rPr>
          <w:fldChar w:fldCharType="separate"/>
        </w:r>
        <w:r w:rsidR="00700D74">
          <w:rPr>
            <w:noProof/>
            <w:webHidden/>
          </w:rPr>
          <w:t>6</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8" w:history="1">
        <w:r w:rsidR="000E7589" w:rsidRPr="009A1BAC">
          <w:rPr>
            <w:rStyle w:val="Hyperlink"/>
            <w:rFonts w:ascii="Times New Roman Bold" w:hAnsi="Times New Roman Bold"/>
            <w:noProof/>
          </w:rPr>
          <w:t>4.7</w:t>
        </w:r>
        <w:r w:rsidR="000E7589">
          <w:rPr>
            <w:rFonts w:asciiTheme="minorHAnsi" w:eastAsiaTheme="minorEastAsia" w:hAnsiTheme="minorHAnsi" w:cstheme="minorBidi"/>
            <w:noProof/>
            <w:sz w:val="22"/>
            <w:szCs w:val="22"/>
          </w:rPr>
          <w:tab/>
        </w:r>
        <w:r w:rsidR="000E7589" w:rsidRPr="009A1BAC">
          <w:rPr>
            <w:rStyle w:val="Hyperlink"/>
            <w:noProof/>
          </w:rPr>
          <w:t>Waste Management</w:t>
        </w:r>
        <w:r w:rsidR="000E7589">
          <w:rPr>
            <w:noProof/>
            <w:webHidden/>
          </w:rPr>
          <w:tab/>
        </w:r>
        <w:r w:rsidR="000E7589">
          <w:rPr>
            <w:noProof/>
            <w:webHidden/>
          </w:rPr>
          <w:fldChar w:fldCharType="begin"/>
        </w:r>
        <w:r w:rsidR="000E7589">
          <w:rPr>
            <w:noProof/>
            <w:webHidden/>
          </w:rPr>
          <w:instrText xml:space="preserve"> PAGEREF _Toc511915068 \h </w:instrText>
        </w:r>
        <w:r w:rsidR="000E7589">
          <w:rPr>
            <w:noProof/>
            <w:webHidden/>
          </w:rPr>
        </w:r>
        <w:r w:rsidR="000E7589">
          <w:rPr>
            <w:noProof/>
            <w:webHidden/>
          </w:rPr>
          <w:fldChar w:fldCharType="separate"/>
        </w:r>
        <w:r w:rsidR="00700D74">
          <w:rPr>
            <w:noProof/>
            <w:webHidden/>
          </w:rPr>
          <w:t>6</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69" w:history="1">
        <w:r w:rsidR="000E7589" w:rsidRPr="009A1BAC">
          <w:rPr>
            <w:rStyle w:val="Hyperlink"/>
            <w:rFonts w:ascii="Times New Roman Bold" w:hAnsi="Times New Roman Bold"/>
            <w:noProof/>
          </w:rPr>
          <w:t>4.8</w:t>
        </w:r>
        <w:r w:rsidR="000E7589">
          <w:rPr>
            <w:rFonts w:asciiTheme="minorHAnsi" w:eastAsiaTheme="minorEastAsia" w:hAnsiTheme="minorHAnsi" w:cstheme="minorBidi"/>
            <w:noProof/>
            <w:sz w:val="22"/>
            <w:szCs w:val="22"/>
          </w:rPr>
          <w:tab/>
        </w:r>
        <w:r w:rsidR="000E7589" w:rsidRPr="009A1BAC">
          <w:rPr>
            <w:rStyle w:val="Hyperlink"/>
            <w:noProof/>
          </w:rPr>
          <w:t>Training</w:t>
        </w:r>
        <w:r w:rsidR="000E7589">
          <w:rPr>
            <w:noProof/>
            <w:webHidden/>
          </w:rPr>
          <w:tab/>
        </w:r>
        <w:r w:rsidR="000E7589">
          <w:rPr>
            <w:noProof/>
            <w:webHidden/>
          </w:rPr>
          <w:fldChar w:fldCharType="begin"/>
        </w:r>
        <w:r w:rsidR="000E7589">
          <w:rPr>
            <w:noProof/>
            <w:webHidden/>
          </w:rPr>
          <w:instrText xml:space="preserve"> PAGEREF _Toc511915069 \h </w:instrText>
        </w:r>
        <w:r w:rsidR="000E7589">
          <w:rPr>
            <w:noProof/>
            <w:webHidden/>
          </w:rPr>
        </w:r>
        <w:r w:rsidR="000E7589">
          <w:rPr>
            <w:noProof/>
            <w:webHidden/>
          </w:rPr>
          <w:fldChar w:fldCharType="separate"/>
        </w:r>
        <w:r w:rsidR="00700D74">
          <w:rPr>
            <w:noProof/>
            <w:webHidden/>
          </w:rPr>
          <w:t>6</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70" w:history="1">
        <w:r w:rsidR="000E7589" w:rsidRPr="009A1BAC">
          <w:rPr>
            <w:rStyle w:val="Hyperlink"/>
            <w:rFonts w:ascii="Times New Roman Bold" w:hAnsi="Times New Roman Bold"/>
            <w:noProof/>
          </w:rPr>
          <w:t>4.9</w:t>
        </w:r>
        <w:r w:rsidR="000E7589">
          <w:rPr>
            <w:rFonts w:asciiTheme="minorHAnsi" w:eastAsiaTheme="minorEastAsia" w:hAnsiTheme="minorHAnsi" w:cstheme="minorBidi"/>
            <w:noProof/>
            <w:sz w:val="22"/>
            <w:szCs w:val="22"/>
          </w:rPr>
          <w:tab/>
        </w:r>
        <w:r w:rsidR="000E7589" w:rsidRPr="009A1BAC">
          <w:rPr>
            <w:rStyle w:val="Hyperlink"/>
            <w:noProof/>
          </w:rPr>
          <w:t>Exposure Assessments</w:t>
        </w:r>
        <w:r w:rsidR="000E7589">
          <w:rPr>
            <w:noProof/>
            <w:webHidden/>
          </w:rPr>
          <w:tab/>
        </w:r>
        <w:r w:rsidR="000E7589">
          <w:rPr>
            <w:noProof/>
            <w:webHidden/>
          </w:rPr>
          <w:fldChar w:fldCharType="begin"/>
        </w:r>
        <w:r w:rsidR="000E7589">
          <w:rPr>
            <w:noProof/>
            <w:webHidden/>
          </w:rPr>
          <w:instrText xml:space="preserve"> PAGEREF _Toc511915070 \h </w:instrText>
        </w:r>
        <w:r w:rsidR="000E7589">
          <w:rPr>
            <w:noProof/>
            <w:webHidden/>
          </w:rPr>
        </w:r>
        <w:r w:rsidR="000E7589">
          <w:rPr>
            <w:noProof/>
            <w:webHidden/>
          </w:rPr>
          <w:fldChar w:fldCharType="separate"/>
        </w:r>
        <w:r w:rsidR="00700D74">
          <w:rPr>
            <w:noProof/>
            <w:webHidden/>
          </w:rPr>
          <w:t>6</w:t>
        </w:r>
        <w:r w:rsidR="000E7589">
          <w:rPr>
            <w:noProof/>
            <w:webHidden/>
          </w:rPr>
          <w:fldChar w:fldCharType="end"/>
        </w:r>
      </w:hyperlink>
    </w:p>
    <w:p w:rsidR="000E7589" w:rsidRDefault="00956AAB">
      <w:pPr>
        <w:pStyle w:val="TOC2"/>
        <w:rPr>
          <w:rFonts w:asciiTheme="minorHAnsi" w:eastAsiaTheme="minorEastAsia" w:hAnsiTheme="minorHAnsi" w:cstheme="minorBidi"/>
          <w:noProof/>
          <w:sz w:val="22"/>
          <w:szCs w:val="22"/>
        </w:rPr>
      </w:pPr>
      <w:hyperlink w:anchor="_Toc511915071" w:history="1">
        <w:r w:rsidR="000E7589" w:rsidRPr="009A1BAC">
          <w:rPr>
            <w:rStyle w:val="Hyperlink"/>
            <w:rFonts w:ascii="Times New Roman Bold" w:hAnsi="Times New Roman Bold"/>
            <w:noProof/>
          </w:rPr>
          <w:t>4.10</w:t>
        </w:r>
        <w:r w:rsidR="000E7589">
          <w:rPr>
            <w:rFonts w:asciiTheme="minorHAnsi" w:eastAsiaTheme="minorEastAsia" w:hAnsiTheme="minorHAnsi" w:cstheme="minorBidi"/>
            <w:noProof/>
            <w:sz w:val="22"/>
            <w:szCs w:val="22"/>
          </w:rPr>
          <w:tab/>
        </w:r>
        <w:r w:rsidR="000E7589" w:rsidRPr="009A1BAC">
          <w:rPr>
            <w:rStyle w:val="Hyperlink"/>
            <w:noProof/>
          </w:rPr>
          <w:t>Medical Surveillance</w:t>
        </w:r>
        <w:r w:rsidR="000E7589">
          <w:rPr>
            <w:noProof/>
            <w:webHidden/>
          </w:rPr>
          <w:tab/>
        </w:r>
        <w:r w:rsidR="000E7589">
          <w:rPr>
            <w:noProof/>
            <w:webHidden/>
          </w:rPr>
          <w:fldChar w:fldCharType="begin"/>
        </w:r>
        <w:r w:rsidR="000E7589">
          <w:rPr>
            <w:noProof/>
            <w:webHidden/>
          </w:rPr>
          <w:instrText xml:space="preserve"> PAGEREF _Toc511915071 \h </w:instrText>
        </w:r>
        <w:r w:rsidR="000E7589">
          <w:rPr>
            <w:noProof/>
            <w:webHidden/>
          </w:rPr>
        </w:r>
        <w:r w:rsidR="000E7589">
          <w:rPr>
            <w:noProof/>
            <w:webHidden/>
          </w:rPr>
          <w:fldChar w:fldCharType="separate"/>
        </w:r>
        <w:r w:rsidR="00700D74">
          <w:rPr>
            <w:noProof/>
            <w:webHidden/>
          </w:rPr>
          <w:t>6</w:t>
        </w:r>
        <w:r w:rsidR="000E7589">
          <w:rPr>
            <w:noProof/>
            <w:webHidden/>
          </w:rPr>
          <w:fldChar w:fldCharType="end"/>
        </w:r>
      </w:hyperlink>
    </w:p>
    <w:p w:rsidR="000E7589" w:rsidRDefault="00956AAB">
      <w:pPr>
        <w:pStyle w:val="TOC1"/>
        <w:rPr>
          <w:rFonts w:asciiTheme="minorHAnsi" w:eastAsiaTheme="minorEastAsia" w:hAnsiTheme="minorHAnsi" w:cstheme="minorBidi"/>
          <w:noProof/>
          <w:sz w:val="22"/>
          <w:szCs w:val="22"/>
        </w:rPr>
      </w:pPr>
      <w:hyperlink w:anchor="_Toc511915072" w:history="1">
        <w:r w:rsidR="000E7589" w:rsidRPr="009A1BAC">
          <w:rPr>
            <w:rStyle w:val="Hyperlink"/>
            <w:rFonts w:ascii="Times New Roman Bold" w:hAnsi="Times New Roman Bold"/>
            <w:noProof/>
          </w:rPr>
          <w:t>5.0</w:t>
        </w:r>
        <w:r w:rsidR="000E7589">
          <w:rPr>
            <w:rFonts w:asciiTheme="minorHAnsi" w:eastAsiaTheme="minorEastAsia" w:hAnsiTheme="minorHAnsi" w:cstheme="minorBidi"/>
            <w:noProof/>
            <w:sz w:val="22"/>
            <w:szCs w:val="22"/>
          </w:rPr>
          <w:tab/>
        </w:r>
        <w:r w:rsidR="000E7589" w:rsidRPr="009A1BAC">
          <w:rPr>
            <w:rStyle w:val="Hyperlink"/>
            <w:noProof/>
          </w:rPr>
          <w:t>REFERENCES</w:t>
        </w:r>
        <w:r w:rsidR="000E7589">
          <w:rPr>
            <w:noProof/>
            <w:webHidden/>
          </w:rPr>
          <w:tab/>
        </w:r>
        <w:r w:rsidR="000E7589">
          <w:rPr>
            <w:noProof/>
            <w:webHidden/>
          </w:rPr>
          <w:fldChar w:fldCharType="begin"/>
        </w:r>
        <w:r w:rsidR="000E7589">
          <w:rPr>
            <w:noProof/>
            <w:webHidden/>
          </w:rPr>
          <w:instrText xml:space="preserve"> PAGEREF _Toc511915072 \h </w:instrText>
        </w:r>
        <w:r w:rsidR="000E7589">
          <w:rPr>
            <w:noProof/>
            <w:webHidden/>
          </w:rPr>
        </w:r>
        <w:r w:rsidR="000E7589">
          <w:rPr>
            <w:noProof/>
            <w:webHidden/>
          </w:rPr>
          <w:fldChar w:fldCharType="separate"/>
        </w:r>
        <w:r w:rsidR="00700D74">
          <w:rPr>
            <w:noProof/>
            <w:webHidden/>
          </w:rPr>
          <w:t>7</w:t>
        </w:r>
        <w:r w:rsidR="000E7589">
          <w:rPr>
            <w:noProof/>
            <w:webHidden/>
          </w:rPr>
          <w:fldChar w:fldCharType="end"/>
        </w:r>
      </w:hyperlink>
    </w:p>
    <w:p w:rsidR="00A96FFC" w:rsidRDefault="00FF181A" w:rsidP="003559A3">
      <w:pPr>
        <w:tabs>
          <w:tab w:val="right" w:leader="dot" w:pos="9720"/>
        </w:tabs>
        <w:jc w:val="left"/>
        <w:rPr>
          <w:bCs/>
        </w:rPr>
      </w:pPr>
      <w:r>
        <w:rPr>
          <w:bCs/>
        </w:rPr>
        <w:fldChar w:fldCharType="end"/>
      </w:r>
    </w:p>
    <w:p w:rsidR="00084E8E" w:rsidRPr="00FA370A" w:rsidRDefault="00084E8E" w:rsidP="002441F5">
      <w:pPr>
        <w:jc w:val="left"/>
        <w:rPr>
          <w:bCs/>
        </w:rPr>
      </w:pPr>
    </w:p>
    <w:p w:rsidR="00A96FFC" w:rsidRPr="00A96FFC" w:rsidRDefault="00A96FFC">
      <w:pPr>
        <w:rPr>
          <w:bCs/>
        </w:rPr>
      </w:pPr>
    </w:p>
    <w:p w:rsidR="00A96FFC" w:rsidRPr="00A96FFC" w:rsidRDefault="00A96FFC">
      <w:pPr>
        <w:rPr>
          <w:bCs/>
        </w:rPr>
        <w:sectPr w:rsidR="00A96FFC" w:rsidRPr="00A96FFC" w:rsidSect="00700D74">
          <w:headerReference w:type="even" r:id="rId10"/>
          <w:headerReference w:type="default" r:id="rId11"/>
          <w:headerReference w:type="first" r:id="rId12"/>
          <w:pgSz w:w="12240" w:h="15840" w:code="1"/>
          <w:pgMar w:top="720" w:right="1080" w:bottom="720" w:left="1440" w:header="720" w:footer="389" w:gutter="0"/>
          <w:pgNumType w:start="2"/>
          <w:cols w:space="720"/>
          <w:docGrid w:linePitch="360"/>
        </w:sectPr>
      </w:pPr>
      <w:bookmarkStart w:id="0" w:name="_GoBack"/>
      <w:bookmarkEnd w:id="0"/>
    </w:p>
    <w:p w:rsidR="00CE5B8A" w:rsidRPr="00774629" w:rsidRDefault="007D5A75" w:rsidP="007D5A75">
      <w:pPr>
        <w:pStyle w:val="Heading1"/>
      </w:pPr>
      <w:bookmarkStart w:id="1" w:name="_Toc511915054"/>
      <w:r>
        <w:lastRenderedPageBreak/>
        <w:t>INTRODUCTION</w:t>
      </w:r>
      <w:bookmarkEnd w:id="1"/>
    </w:p>
    <w:p w:rsidR="00D435EC" w:rsidRPr="007D5A75" w:rsidRDefault="00D435EC"/>
    <w:p w:rsidR="00500E0E" w:rsidRPr="00E85784" w:rsidRDefault="00A24139" w:rsidP="00500E0E">
      <w:pPr>
        <w:keepNext/>
      </w:pPr>
      <w:r>
        <w:t>Nanoscale particles, often referred to as nanomaterials,</w:t>
      </w:r>
      <w:r w:rsidR="00500E0E">
        <w:t xml:space="preserve"> </w:t>
      </w:r>
      <w:r>
        <w:t xml:space="preserve">have unique properties that </w:t>
      </w:r>
      <w:r w:rsidR="00C15BF3">
        <w:t xml:space="preserve">may </w:t>
      </w:r>
      <w:r w:rsidR="00500E0E">
        <w:t>pose serious health hazard</w:t>
      </w:r>
      <w:r>
        <w:t xml:space="preserve">s that </w:t>
      </w:r>
      <w:r w:rsidR="00E62AE2">
        <w:t>are greater than</w:t>
      </w:r>
      <w:r>
        <w:t xml:space="preserve"> the same material </w:t>
      </w:r>
      <w:r w:rsidR="00707C1B">
        <w:t xml:space="preserve">of </w:t>
      </w:r>
      <w:r w:rsidR="00B1667B">
        <w:t xml:space="preserve">the </w:t>
      </w:r>
      <w:r w:rsidR="00707C1B">
        <w:t xml:space="preserve">same chemical composition </w:t>
      </w:r>
      <w:r w:rsidR="00B60066">
        <w:t>in a non-nanoscale form.</w:t>
      </w:r>
      <w:r>
        <w:t xml:space="preserve"> W</w:t>
      </w:r>
      <w:r w:rsidR="00500E0E">
        <w:t xml:space="preserve">hen </w:t>
      </w:r>
      <w:r>
        <w:t xml:space="preserve">nanomaterials </w:t>
      </w:r>
      <w:r w:rsidR="00500E0E">
        <w:t>become airborne</w:t>
      </w:r>
      <w:r>
        <w:t>, they are particularly hazardous since</w:t>
      </w:r>
      <w:r w:rsidR="00E62AE2">
        <w:t xml:space="preserve"> they can enter the deepest tissue</w:t>
      </w:r>
      <w:r>
        <w:t>s of the lung</w:t>
      </w:r>
      <w:r w:rsidR="00B60066">
        <w:t>.</w:t>
      </w:r>
      <w:r>
        <w:t xml:space="preserve"> </w:t>
      </w:r>
      <w:r w:rsidR="005A6792">
        <w:t xml:space="preserve">Although </w:t>
      </w:r>
      <w:r w:rsidR="00B1667B">
        <w:t>the exact</w:t>
      </w:r>
      <w:r>
        <w:t xml:space="preserve"> health effects </w:t>
      </w:r>
      <w:r w:rsidR="005A6792">
        <w:t>this may have</w:t>
      </w:r>
      <w:r>
        <w:t xml:space="preserve"> in humans</w:t>
      </w:r>
      <w:r w:rsidR="00C15BF3">
        <w:t xml:space="preserve"> is not known</w:t>
      </w:r>
      <w:r>
        <w:t xml:space="preserve">, animal studies </w:t>
      </w:r>
      <w:r w:rsidR="005A6792">
        <w:t>have shown adverse lung effects</w:t>
      </w:r>
      <w:r w:rsidR="00153A6F">
        <w:t>,</w:t>
      </w:r>
      <w:r>
        <w:t xml:space="preserve"> including pulmonary inflammation and rapidly d</w:t>
      </w:r>
      <w:r w:rsidR="00B60066">
        <w:t>eveloping, persistent fibrosis.</w:t>
      </w:r>
      <w:r>
        <w:t xml:space="preserve"> </w:t>
      </w:r>
      <w:r w:rsidR="00C43555">
        <w:t>Several animal studies ha</w:t>
      </w:r>
      <w:r w:rsidR="00B60066">
        <w:t>ve shown a possible cancer link.</w:t>
      </w:r>
      <w:r w:rsidR="00C43555">
        <w:t xml:space="preserve"> </w:t>
      </w:r>
      <w:r w:rsidR="0031554B">
        <w:t xml:space="preserve">The results from animal research </w:t>
      </w:r>
      <w:r w:rsidR="005A6792">
        <w:t xml:space="preserve">therefore </w:t>
      </w:r>
      <w:r w:rsidR="0031554B">
        <w:t>indicate that human exposure needs to be minimized</w:t>
      </w:r>
      <w:r w:rsidR="00C43555">
        <w:t xml:space="preserve"> until further information is available on human health effects</w:t>
      </w:r>
      <w:r w:rsidR="00B60066">
        <w:t>.</w:t>
      </w:r>
      <w:r w:rsidR="0031554B">
        <w:t xml:space="preserve"> This chapter specifically addresses </w:t>
      </w:r>
      <w:r w:rsidR="00E62AE2">
        <w:t xml:space="preserve">the handling of intentionally produced </w:t>
      </w:r>
      <w:r w:rsidR="0031554B">
        <w:t>unbound engineered nano</w:t>
      </w:r>
      <w:r w:rsidR="00ED77BB">
        <w:t>scale particles (defined below)</w:t>
      </w:r>
      <w:r w:rsidR="00116B90">
        <w:t xml:space="preserve"> at the Fermilab site in Batavia, Illinois and all Fermilab leased spaces</w:t>
      </w:r>
      <w:r w:rsidR="00ED77BB">
        <w:t>.</w:t>
      </w:r>
      <w:r w:rsidR="0031554B">
        <w:t xml:space="preserve"> </w:t>
      </w:r>
    </w:p>
    <w:p w:rsidR="007D5A75" w:rsidRDefault="007D5A75" w:rsidP="00E00D72"/>
    <w:p w:rsidR="007D5A75" w:rsidRDefault="007D5A75" w:rsidP="007D5A75">
      <w:pPr>
        <w:pStyle w:val="Heading1"/>
        <w:rPr>
          <w:kern w:val="0"/>
        </w:rPr>
      </w:pPr>
      <w:bookmarkStart w:id="2" w:name="_Toc511915055"/>
      <w:r>
        <w:rPr>
          <w:kern w:val="0"/>
        </w:rPr>
        <w:t>DEFINITIONS</w:t>
      </w:r>
      <w:bookmarkEnd w:id="2"/>
    </w:p>
    <w:p w:rsidR="007D5A75" w:rsidRPr="007D5A75" w:rsidRDefault="007D5A75" w:rsidP="00E00D72"/>
    <w:p w:rsidR="006A7918" w:rsidRDefault="005A6792" w:rsidP="00E00D72">
      <w:pPr>
        <w:rPr>
          <w:color w:val="000000"/>
        </w:rPr>
      </w:pPr>
      <w:r w:rsidRPr="00EA102C">
        <w:rPr>
          <w:color w:val="000000"/>
          <w:u w:val="single"/>
        </w:rPr>
        <w:t>Engineered nanoparticle</w:t>
      </w:r>
      <w:r>
        <w:rPr>
          <w:color w:val="000000"/>
        </w:rPr>
        <w:t xml:space="preserve"> – Intentionally created material, in contrast to natural or incidentally formed, with one or more dimensions greater than 1 nanometer (nm) and less than 100 nm.</w:t>
      </w:r>
    </w:p>
    <w:p w:rsidR="005A6792" w:rsidRDefault="005A6792" w:rsidP="00E00D72">
      <w:pPr>
        <w:rPr>
          <w:color w:val="000000"/>
        </w:rPr>
      </w:pPr>
    </w:p>
    <w:p w:rsidR="00996400" w:rsidRDefault="004E6E7B" w:rsidP="00996400">
      <w:pPr>
        <w:autoSpaceDE w:val="0"/>
        <w:autoSpaceDN w:val="0"/>
        <w:adjustRightInd w:val="0"/>
        <w:jc w:val="left"/>
      </w:pPr>
      <w:r w:rsidRPr="00EA102C">
        <w:rPr>
          <w:color w:val="000000"/>
          <w:u w:val="single"/>
        </w:rPr>
        <w:t>Recommended Exposure Limit (REL)</w:t>
      </w:r>
      <w:r>
        <w:rPr>
          <w:color w:val="000000"/>
        </w:rPr>
        <w:t xml:space="preserve"> – A maximum airborne concentration for a workplace hazard that is recommended by the National Institutes of Occupational Safety and Health (NIOSH) of the Centers for Disease Control </w:t>
      </w:r>
      <w:r w:rsidR="00C15BF3">
        <w:rPr>
          <w:color w:val="000000"/>
        </w:rPr>
        <w:t xml:space="preserve">and Prevention </w:t>
      </w:r>
      <w:r w:rsidR="00B60066">
        <w:rPr>
          <w:color w:val="000000"/>
        </w:rPr>
        <w:t>(CDC).</w:t>
      </w:r>
      <w:r>
        <w:rPr>
          <w:color w:val="000000"/>
        </w:rPr>
        <w:t xml:space="preserve"> A REL is based on </w:t>
      </w:r>
      <w:r w:rsidR="00996400" w:rsidRPr="00996400">
        <w:t>risk evaluations using human or animal health effects data, and on an assessment of what levels can be feasibly achieved by engineering controls and measured by analytical techniques.</w:t>
      </w:r>
      <w:r w:rsidR="00B60066">
        <w:t xml:space="preserve"> </w:t>
      </w:r>
      <w:r w:rsidR="00684753">
        <w:t xml:space="preserve">At publication time for this chapter, </w:t>
      </w:r>
      <w:r w:rsidR="006617E1">
        <w:t xml:space="preserve">NIOSH has established an REL for </w:t>
      </w:r>
      <w:r w:rsidR="00C15BF3">
        <w:t xml:space="preserve">two </w:t>
      </w:r>
      <w:r w:rsidR="00996400">
        <w:t>nanomaterials as follows:</w:t>
      </w:r>
    </w:p>
    <w:p w:rsidR="00996400" w:rsidRDefault="00996400" w:rsidP="00996400">
      <w:pPr>
        <w:autoSpaceDE w:val="0"/>
        <w:autoSpaceDN w:val="0"/>
        <w:adjustRightInd w:val="0"/>
        <w:jc w:val="left"/>
      </w:pPr>
    </w:p>
    <w:p w:rsidR="00996400" w:rsidRDefault="00996400" w:rsidP="00996400">
      <w:pPr>
        <w:pStyle w:val="ListParagraph"/>
        <w:numPr>
          <w:ilvl w:val="7"/>
          <w:numId w:val="8"/>
        </w:numPr>
        <w:autoSpaceDE w:val="0"/>
        <w:autoSpaceDN w:val="0"/>
        <w:adjustRightInd w:val="0"/>
        <w:ind w:left="720"/>
        <w:jc w:val="left"/>
        <w:rPr>
          <w:color w:val="000000"/>
        </w:rPr>
      </w:pPr>
      <w:r>
        <w:rPr>
          <w:color w:val="000000"/>
        </w:rPr>
        <w:t>Carbon nanotubes and nanofibers:  an eight-hour time-weighted average (TWA) of 1 µg/m</w:t>
      </w:r>
      <w:r>
        <w:rPr>
          <w:color w:val="000000"/>
          <w:vertAlign w:val="superscript"/>
        </w:rPr>
        <w:t>3</w:t>
      </w:r>
      <w:r>
        <w:rPr>
          <w:color w:val="000000"/>
        </w:rPr>
        <w:t xml:space="preserve"> as respirable elemental carbon</w:t>
      </w:r>
    </w:p>
    <w:p w:rsidR="004E6E7B" w:rsidRPr="00996400" w:rsidRDefault="00996400" w:rsidP="00996400">
      <w:pPr>
        <w:pStyle w:val="ListParagraph"/>
        <w:numPr>
          <w:ilvl w:val="7"/>
          <w:numId w:val="8"/>
        </w:numPr>
        <w:autoSpaceDE w:val="0"/>
        <w:autoSpaceDN w:val="0"/>
        <w:adjustRightInd w:val="0"/>
        <w:ind w:left="720"/>
        <w:jc w:val="left"/>
        <w:rPr>
          <w:color w:val="000000"/>
        </w:rPr>
      </w:pPr>
      <w:r>
        <w:rPr>
          <w:color w:val="000000"/>
        </w:rPr>
        <w:t>Titanium dioxide</w:t>
      </w:r>
      <w:r w:rsidR="00EA102C">
        <w:rPr>
          <w:color w:val="000000"/>
        </w:rPr>
        <w:t xml:space="preserve"> (ultrafine)</w:t>
      </w:r>
      <w:r>
        <w:rPr>
          <w:color w:val="000000"/>
        </w:rPr>
        <w:t>:  an eight-hour TWA of 0.3 mg/m</w:t>
      </w:r>
      <w:r>
        <w:rPr>
          <w:color w:val="000000"/>
          <w:vertAlign w:val="superscript"/>
        </w:rPr>
        <w:t>3</w:t>
      </w:r>
      <w:r>
        <w:rPr>
          <w:color w:val="000000"/>
        </w:rPr>
        <w:t xml:space="preserve"> for up to 10 hours per day during a 40-hour work week</w:t>
      </w:r>
      <w:r>
        <w:rPr>
          <w:color w:val="000000"/>
          <w:vertAlign w:val="superscript"/>
        </w:rPr>
        <w:t xml:space="preserve"> </w:t>
      </w:r>
      <w:r>
        <w:rPr>
          <w:color w:val="000000"/>
        </w:rPr>
        <w:t xml:space="preserve">   </w:t>
      </w:r>
      <w:r w:rsidR="004E6E7B" w:rsidRPr="00996400">
        <w:rPr>
          <w:color w:val="000000"/>
        </w:rPr>
        <w:t xml:space="preserve"> </w:t>
      </w:r>
    </w:p>
    <w:p w:rsidR="004E6E7B" w:rsidRDefault="004E6E7B" w:rsidP="00E00D72">
      <w:pPr>
        <w:rPr>
          <w:color w:val="000000"/>
        </w:rPr>
      </w:pPr>
    </w:p>
    <w:p w:rsidR="005A6792" w:rsidRDefault="005A6792" w:rsidP="00E00D72">
      <w:pPr>
        <w:rPr>
          <w:color w:val="000000"/>
        </w:rPr>
      </w:pPr>
      <w:r w:rsidRPr="00EA102C">
        <w:rPr>
          <w:color w:val="000000"/>
          <w:u w:val="single"/>
        </w:rPr>
        <w:t>Unbound Engineered Nanoscale Particle (UNP)</w:t>
      </w:r>
      <w:r>
        <w:rPr>
          <w:color w:val="000000"/>
        </w:rPr>
        <w:t xml:space="preserve"> – Those nanoscale particles that are not contained within a matrix</w:t>
      </w:r>
      <w:r w:rsidR="00684753">
        <w:rPr>
          <w:color w:val="000000"/>
        </w:rPr>
        <w:t xml:space="preserve"> that</w:t>
      </w:r>
      <w:r>
        <w:rPr>
          <w:color w:val="000000"/>
        </w:rPr>
        <w:t xml:space="preserve"> would reasonably be expected to prevent the particles from being separately mobile and </w:t>
      </w:r>
      <w:r w:rsidR="00B60066">
        <w:rPr>
          <w:color w:val="000000"/>
        </w:rPr>
        <w:t>a potential source of exposure.</w:t>
      </w:r>
      <w:r>
        <w:rPr>
          <w:color w:val="000000"/>
        </w:rPr>
        <w:t xml:space="preserve"> An engineered primary nanoscale particle dispersed and fixed within a polymer matrix, incapable as practical matter of becoming</w:t>
      </w:r>
      <w:r w:rsidR="008A1897">
        <w:rPr>
          <w:color w:val="000000"/>
        </w:rPr>
        <w:t xml:space="preserve"> airborne</w:t>
      </w:r>
      <w:r w:rsidR="0083054C">
        <w:rPr>
          <w:color w:val="000000"/>
        </w:rPr>
        <w:t>,</w:t>
      </w:r>
      <w:r w:rsidR="008A1897">
        <w:rPr>
          <w:color w:val="000000"/>
        </w:rPr>
        <w:t xml:space="preserve"> </w:t>
      </w:r>
      <w:r w:rsidR="001B66F5">
        <w:rPr>
          <w:color w:val="000000"/>
        </w:rPr>
        <w:t xml:space="preserve">is considered </w:t>
      </w:r>
      <w:r w:rsidR="00B60066">
        <w:rPr>
          <w:color w:val="000000"/>
        </w:rPr>
        <w:t>bound.</w:t>
      </w:r>
      <w:r w:rsidR="008A1897">
        <w:rPr>
          <w:color w:val="000000"/>
        </w:rPr>
        <w:t xml:space="preserve"> A particle suspended in</w:t>
      </w:r>
      <w:r w:rsidR="00ED77BB">
        <w:rPr>
          <w:color w:val="000000"/>
        </w:rPr>
        <w:t xml:space="preserve"> a</w:t>
      </w:r>
      <w:r w:rsidR="00C15BF3">
        <w:rPr>
          <w:color w:val="000000"/>
        </w:rPr>
        <w:t>ny</w:t>
      </w:r>
      <w:r w:rsidR="00ED77BB">
        <w:rPr>
          <w:color w:val="000000"/>
        </w:rPr>
        <w:t xml:space="preserve"> liquid </w:t>
      </w:r>
      <w:r w:rsidR="001B66F5">
        <w:rPr>
          <w:color w:val="000000"/>
        </w:rPr>
        <w:t>that then could become an</w:t>
      </w:r>
      <w:r w:rsidR="008A1897">
        <w:rPr>
          <w:color w:val="000000"/>
        </w:rPr>
        <w:t xml:space="preserve"> aerosol </w:t>
      </w:r>
      <w:r w:rsidR="001B66F5">
        <w:rPr>
          <w:color w:val="000000"/>
        </w:rPr>
        <w:t>would</w:t>
      </w:r>
      <w:r w:rsidR="008A1897">
        <w:rPr>
          <w:color w:val="000000"/>
        </w:rPr>
        <w:t xml:space="preserve"> be unbound.</w:t>
      </w:r>
    </w:p>
    <w:p w:rsidR="008A1897" w:rsidRDefault="008A1897" w:rsidP="00E00D72">
      <w:pPr>
        <w:rPr>
          <w:color w:val="000000"/>
        </w:rPr>
      </w:pPr>
    </w:p>
    <w:p w:rsidR="008A1897" w:rsidRDefault="008A1897" w:rsidP="00E00D72">
      <w:pPr>
        <w:rPr>
          <w:color w:val="000000"/>
        </w:rPr>
      </w:pPr>
      <w:r w:rsidRPr="00EA102C">
        <w:rPr>
          <w:color w:val="000000"/>
          <w:u w:val="single"/>
        </w:rPr>
        <w:t>UNP Worker</w:t>
      </w:r>
      <w:r>
        <w:rPr>
          <w:color w:val="000000"/>
        </w:rPr>
        <w:t xml:space="preserve"> – A person who:</w:t>
      </w:r>
    </w:p>
    <w:p w:rsidR="008A1897" w:rsidRDefault="008A1897" w:rsidP="00E00D72">
      <w:pPr>
        <w:rPr>
          <w:color w:val="000000"/>
        </w:rPr>
      </w:pPr>
    </w:p>
    <w:p w:rsidR="008A1897" w:rsidRDefault="008A1897" w:rsidP="00251555">
      <w:pPr>
        <w:pStyle w:val="ListParagraph"/>
        <w:numPr>
          <w:ilvl w:val="0"/>
          <w:numId w:val="11"/>
        </w:numPr>
        <w:rPr>
          <w:bCs/>
          <w:color w:val="000000"/>
          <w:kern w:val="32"/>
        </w:rPr>
      </w:pPr>
      <w:r>
        <w:rPr>
          <w:bCs/>
          <w:color w:val="000000"/>
          <w:kern w:val="32"/>
        </w:rPr>
        <w:t>Has the potential for inhalation or dermal exposure to UNP</w:t>
      </w:r>
      <w:r w:rsidR="00ED77BB">
        <w:rPr>
          <w:bCs/>
          <w:color w:val="000000"/>
          <w:kern w:val="32"/>
        </w:rPr>
        <w:t>s</w:t>
      </w:r>
      <w:r>
        <w:rPr>
          <w:bCs/>
          <w:color w:val="000000"/>
          <w:kern w:val="32"/>
        </w:rPr>
        <w:t xml:space="preserve"> due to work</w:t>
      </w:r>
      <w:r w:rsidR="00116B90">
        <w:rPr>
          <w:bCs/>
          <w:color w:val="000000"/>
          <w:kern w:val="32"/>
        </w:rPr>
        <w:t>ing</w:t>
      </w:r>
      <w:r>
        <w:rPr>
          <w:bCs/>
          <w:color w:val="000000"/>
          <w:kern w:val="32"/>
        </w:rPr>
        <w:t xml:space="preserve"> with UNP</w:t>
      </w:r>
      <w:r w:rsidR="00333DE6">
        <w:rPr>
          <w:bCs/>
          <w:color w:val="000000"/>
          <w:kern w:val="32"/>
        </w:rPr>
        <w:t>s</w:t>
      </w:r>
      <w:r>
        <w:rPr>
          <w:bCs/>
          <w:color w:val="000000"/>
          <w:kern w:val="32"/>
        </w:rPr>
        <w:t>;</w:t>
      </w:r>
      <w:r w:rsidR="00EA102C">
        <w:rPr>
          <w:bCs/>
          <w:color w:val="000000"/>
          <w:kern w:val="32"/>
        </w:rPr>
        <w:t xml:space="preserve"> or</w:t>
      </w:r>
    </w:p>
    <w:p w:rsidR="008A1897" w:rsidRDefault="008A1897" w:rsidP="008A1897">
      <w:pPr>
        <w:pStyle w:val="ListParagraph"/>
        <w:rPr>
          <w:bCs/>
          <w:color w:val="000000"/>
          <w:kern w:val="32"/>
        </w:rPr>
      </w:pPr>
    </w:p>
    <w:p w:rsidR="008A1897" w:rsidRDefault="008A1897" w:rsidP="00251555">
      <w:pPr>
        <w:pStyle w:val="ListParagraph"/>
        <w:numPr>
          <w:ilvl w:val="0"/>
          <w:numId w:val="11"/>
        </w:numPr>
        <w:rPr>
          <w:bCs/>
          <w:color w:val="000000"/>
          <w:kern w:val="32"/>
        </w:rPr>
      </w:pPr>
      <w:r>
        <w:rPr>
          <w:bCs/>
          <w:color w:val="000000"/>
          <w:kern w:val="32"/>
        </w:rPr>
        <w:t>Routinely spends time in an area due to performance of regular dut</w:t>
      </w:r>
      <w:r w:rsidR="00193504">
        <w:rPr>
          <w:bCs/>
          <w:color w:val="000000"/>
          <w:kern w:val="32"/>
        </w:rPr>
        <w:t>i</w:t>
      </w:r>
      <w:r>
        <w:rPr>
          <w:bCs/>
          <w:color w:val="000000"/>
          <w:kern w:val="32"/>
        </w:rPr>
        <w:t>es in which UNP</w:t>
      </w:r>
      <w:r w:rsidR="00333DE6">
        <w:rPr>
          <w:bCs/>
          <w:color w:val="000000"/>
          <w:kern w:val="32"/>
        </w:rPr>
        <w:t>s</w:t>
      </w:r>
      <w:r>
        <w:rPr>
          <w:bCs/>
          <w:color w:val="000000"/>
          <w:kern w:val="32"/>
        </w:rPr>
        <w:t xml:space="preserve"> have the potential to become dispersed in the air or onto surfaces; or</w:t>
      </w:r>
    </w:p>
    <w:p w:rsidR="008A1897" w:rsidRPr="008A1897" w:rsidRDefault="008A1897" w:rsidP="008A1897">
      <w:pPr>
        <w:rPr>
          <w:bCs/>
          <w:color w:val="000000"/>
          <w:kern w:val="32"/>
        </w:rPr>
      </w:pPr>
    </w:p>
    <w:p w:rsidR="008A1897" w:rsidRPr="008A1897" w:rsidRDefault="008A1897" w:rsidP="00251555">
      <w:pPr>
        <w:pStyle w:val="ListParagraph"/>
        <w:numPr>
          <w:ilvl w:val="0"/>
          <w:numId w:val="11"/>
        </w:numPr>
        <w:rPr>
          <w:bCs/>
          <w:color w:val="000000"/>
          <w:kern w:val="32"/>
        </w:rPr>
      </w:pPr>
      <w:r>
        <w:rPr>
          <w:bCs/>
          <w:color w:val="000000"/>
          <w:kern w:val="32"/>
        </w:rPr>
        <w:t>Works on equipment that might contain or bear UNP</w:t>
      </w:r>
      <w:r w:rsidR="00333DE6">
        <w:rPr>
          <w:bCs/>
          <w:color w:val="000000"/>
          <w:kern w:val="32"/>
        </w:rPr>
        <w:t>s</w:t>
      </w:r>
      <w:r>
        <w:rPr>
          <w:bCs/>
          <w:color w:val="000000"/>
          <w:kern w:val="32"/>
        </w:rPr>
        <w:t xml:space="preserve"> and that could release UNP</w:t>
      </w:r>
      <w:r w:rsidR="00333DE6">
        <w:rPr>
          <w:bCs/>
          <w:color w:val="000000"/>
          <w:kern w:val="32"/>
        </w:rPr>
        <w:t>s</w:t>
      </w:r>
      <w:r>
        <w:rPr>
          <w:bCs/>
          <w:color w:val="000000"/>
          <w:kern w:val="32"/>
        </w:rPr>
        <w:t xml:space="preserve"> during servicing or maintenance.</w:t>
      </w:r>
    </w:p>
    <w:p w:rsidR="006A7918" w:rsidRPr="006A7918" w:rsidRDefault="006A7918" w:rsidP="00E00D72"/>
    <w:p w:rsidR="00554664" w:rsidRDefault="00554664" w:rsidP="006A7918">
      <w:pPr>
        <w:pStyle w:val="Heading1"/>
        <w:keepNext w:val="0"/>
      </w:pPr>
      <w:bookmarkStart w:id="3" w:name="_Toc511915056"/>
      <w:r>
        <w:lastRenderedPageBreak/>
        <w:t>RESPONSIB</w:t>
      </w:r>
      <w:r w:rsidR="00730FCE">
        <w:t>I</w:t>
      </w:r>
      <w:r>
        <w:t>L</w:t>
      </w:r>
      <w:r w:rsidR="007D5A75">
        <w:t>ITIES</w:t>
      </w:r>
      <w:bookmarkEnd w:id="3"/>
    </w:p>
    <w:p w:rsidR="00554664" w:rsidRPr="00263F3B" w:rsidRDefault="00554664" w:rsidP="00E00D72"/>
    <w:p w:rsidR="00E44338" w:rsidRPr="00DE2BC0" w:rsidRDefault="00FF5217" w:rsidP="00E44338">
      <w:pPr>
        <w:pStyle w:val="Heading2"/>
        <w:keepNext w:val="0"/>
        <w:rPr>
          <w:b w:val="0"/>
        </w:rPr>
      </w:pPr>
      <w:bookmarkStart w:id="4" w:name="_Toc469645221"/>
      <w:bookmarkStart w:id="5" w:name="_Toc511915057"/>
      <w:r>
        <w:t>Division/Section Heads and</w:t>
      </w:r>
      <w:r w:rsidR="00E44338">
        <w:t xml:space="preserve"> Project Managers</w:t>
      </w:r>
      <w:bookmarkEnd w:id="4"/>
      <w:r w:rsidR="00E44338" w:rsidRPr="00DE2BC0">
        <w:t xml:space="preserve"> </w:t>
      </w:r>
      <w:r w:rsidR="00E44338">
        <w:t>(D/S/Ps)</w:t>
      </w:r>
      <w:bookmarkEnd w:id="5"/>
    </w:p>
    <w:p w:rsidR="00E44338" w:rsidRDefault="00E44338" w:rsidP="00E44338">
      <w:pPr>
        <w:widowControl w:val="0"/>
        <w:ind w:left="504" w:right="175"/>
        <w:jc w:val="left"/>
        <w:rPr>
          <w:rFonts w:hAnsiTheme="minorHAnsi"/>
          <w:spacing w:val="-1"/>
          <w:sz w:val="23"/>
          <w:szCs w:val="22"/>
        </w:rPr>
      </w:pPr>
      <w:r w:rsidRPr="008D2CD5">
        <w:rPr>
          <w:rFonts w:hAnsiTheme="minorHAnsi"/>
          <w:spacing w:val="-1"/>
          <w:sz w:val="23"/>
          <w:szCs w:val="22"/>
        </w:rPr>
        <w:t>D/S/Ps will</w:t>
      </w:r>
      <w:r w:rsidRPr="008D2CD5">
        <w:rPr>
          <w:rFonts w:hAnsiTheme="minorHAnsi"/>
          <w:spacing w:val="24"/>
          <w:sz w:val="23"/>
          <w:szCs w:val="22"/>
        </w:rPr>
        <w:t xml:space="preserve"> </w:t>
      </w:r>
      <w:r w:rsidRPr="008D2CD5">
        <w:rPr>
          <w:rFonts w:hAnsiTheme="minorHAnsi"/>
          <w:spacing w:val="-1"/>
          <w:sz w:val="23"/>
          <w:szCs w:val="22"/>
        </w:rPr>
        <w:t>ensure</w:t>
      </w:r>
      <w:r w:rsidRPr="008D2CD5">
        <w:rPr>
          <w:rFonts w:hAnsiTheme="minorHAnsi"/>
          <w:spacing w:val="25"/>
          <w:sz w:val="23"/>
          <w:szCs w:val="22"/>
        </w:rPr>
        <w:t xml:space="preserve"> </w:t>
      </w:r>
      <w:r>
        <w:rPr>
          <w:rFonts w:hAnsiTheme="minorHAnsi"/>
          <w:spacing w:val="25"/>
          <w:sz w:val="23"/>
          <w:szCs w:val="22"/>
        </w:rPr>
        <w:t xml:space="preserve">that </w:t>
      </w:r>
      <w:r w:rsidRPr="008D2CD5">
        <w:rPr>
          <w:rFonts w:hAnsiTheme="minorHAnsi"/>
          <w:sz w:val="23"/>
          <w:szCs w:val="22"/>
        </w:rPr>
        <w:t>the</w:t>
      </w:r>
      <w:r w:rsidRPr="008D2CD5">
        <w:rPr>
          <w:rFonts w:hAnsiTheme="minorHAnsi"/>
          <w:spacing w:val="24"/>
          <w:sz w:val="23"/>
          <w:szCs w:val="22"/>
        </w:rPr>
        <w:t xml:space="preserve"> </w:t>
      </w:r>
      <w:r w:rsidRPr="008D2CD5">
        <w:rPr>
          <w:rFonts w:hAnsiTheme="minorHAnsi"/>
          <w:spacing w:val="-1"/>
          <w:sz w:val="23"/>
          <w:szCs w:val="22"/>
        </w:rPr>
        <w:t>requirements</w:t>
      </w:r>
      <w:r w:rsidRPr="008D2CD5">
        <w:rPr>
          <w:rFonts w:hAnsiTheme="minorHAnsi"/>
          <w:spacing w:val="22"/>
          <w:sz w:val="23"/>
          <w:szCs w:val="22"/>
        </w:rPr>
        <w:t xml:space="preserve"> </w:t>
      </w:r>
      <w:r w:rsidRPr="008D2CD5">
        <w:rPr>
          <w:rFonts w:hAnsiTheme="minorHAnsi"/>
          <w:sz w:val="23"/>
          <w:szCs w:val="22"/>
        </w:rPr>
        <w:t>of</w:t>
      </w:r>
      <w:r w:rsidRPr="008D2CD5">
        <w:rPr>
          <w:rFonts w:hAnsiTheme="minorHAnsi"/>
          <w:spacing w:val="24"/>
          <w:sz w:val="23"/>
          <w:szCs w:val="22"/>
        </w:rPr>
        <w:t xml:space="preserve"> </w:t>
      </w:r>
      <w:r w:rsidRPr="008D2CD5">
        <w:rPr>
          <w:rFonts w:hAnsiTheme="minorHAnsi"/>
          <w:sz w:val="23"/>
          <w:szCs w:val="22"/>
        </w:rPr>
        <w:t>this</w:t>
      </w:r>
      <w:r w:rsidRPr="008D2CD5">
        <w:rPr>
          <w:rFonts w:hAnsiTheme="minorHAnsi"/>
          <w:spacing w:val="25"/>
          <w:sz w:val="23"/>
          <w:szCs w:val="22"/>
        </w:rPr>
        <w:t xml:space="preserve"> </w:t>
      </w:r>
      <w:r w:rsidRPr="008D2CD5">
        <w:rPr>
          <w:rFonts w:hAnsiTheme="minorHAnsi"/>
          <w:spacing w:val="-1"/>
          <w:sz w:val="23"/>
          <w:szCs w:val="22"/>
        </w:rPr>
        <w:t>chapter</w:t>
      </w:r>
      <w:r w:rsidRPr="008D2CD5">
        <w:rPr>
          <w:rFonts w:hAnsiTheme="minorHAnsi"/>
          <w:spacing w:val="24"/>
          <w:sz w:val="23"/>
          <w:szCs w:val="22"/>
        </w:rPr>
        <w:t xml:space="preserve"> </w:t>
      </w:r>
      <w:r w:rsidRPr="008D2CD5">
        <w:rPr>
          <w:rFonts w:hAnsiTheme="minorHAnsi"/>
          <w:sz w:val="23"/>
          <w:szCs w:val="22"/>
        </w:rPr>
        <w:t>are</w:t>
      </w:r>
      <w:r w:rsidRPr="008D2CD5">
        <w:rPr>
          <w:rFonts w:hAnsiTheme="minorHAnsi"/>
          <w:spacing w:val="27"/>
          <w:sz w:val="23"/>
          <w:szCs w:val="22"/>
        </w:rPr>
        <w:t xml:space="preserve"> </w:t>
      </w:r>
      <w:r w:rsidRPr="008D2CD5">
        <w:rPr>
          <w:rFonts w:hAnsiTheme="minorHAnsi"/>
          <w:spacing w:val="-1"/>
          <w:sz w:val="23"/>
          <w:szCs w:val="22"/>
        </w:rPr>
        <w:t>fulfilled</w:t>
      </w:r>
      <w:r w:rsidRPr="008D2CD5">
        <w:rPr>
          <w:rFonts w:hAnsiTheme="minorHAnsi"/>
          <w:spacing w:val="36"/>
          <w:sz w:val="23"/>
          <w:szCs w:val="22"/>
        </w:rPr>
        <w:t xml:space="preserve"> </w:t>
      </w:r>
      <w:r w:rsidRPr="008D2CD5">
        <w:rPr>
          <w:rFonts w:hAnsiTheme="minorHAnsi"/>
          <w:spacing w:val="-1"/>
          <w:sz w:val="23"/>
          <w:szCs w:val="22"/>
        </w:rPr>
        <w:t>regarding</w:t>
      </w:r>
      <w:r w:rsidRPr="008D2CD5">
        <w:rPr>
          <w:rFonts w:hAnsiTheme="minorHAnsi"/>
          <w:spacing w:val="24"/>
          <w:sz w:val="23"/>
          <w:szCs w:val="22"/>
        </w:rPr>
        <w:t xml:space="preserve"> </w:t>
      </w:r>
      <w:r w:rsidR="00E108AF">
        <w:rPr>
          <w:rFonts w:hAnsiTheme="minorHAnsi"/>
          <w:spacing w:val="-1"/>
          <w:sz w:val="23"/>
          <w:szCs w:val="22"/>
        </w:rPr>
        <w:t>the hazards of handling UNP</w:t>
      </w:r>
      <w:r w:rsidR="00C15BF3">
        <w:rPr>
          <w:rFonts w:hAnsiTheme="minorHAnsi"/>
          <w:spacing w:val="-1"/>
          <w:sz w:val="23"/>
          <w:szCs w:val="22"/>
        </w:rPr>
        <w:t>s</w:t>
      </w:r>
      <w:r w:rsidRPr="008D2CD5">
        <w:rPr>
          <w:rFonts w:hAnsiTheme="minorHAnsi"/>
          <w:spacing w:val="-1"/>
          <w:sz w:val="23"/>
          <w:szCs w:val="22"/>
        </w:rPr>
        <w:t>,</w:t>
      </w:r>
      <w:r w:rsidRPr="008D2CD5">
        <w:rPr>
          <w:rFonts w:hAnsiTheme="minorHAnsi"/>
          <w:sz w:val="23"/>
          <w:szCs w:val="22"/>
        </w:rPr>
        <w:t xml:space="preserve"> </w:t>
      </w:r>
      <w:r w:rsidRPr="008D2CD5">
        <w:rPr>
          <w:rFonts w:hAnsiTheme="minorHAnsi"/>
          <w:spacing w:val="-1"/>
          <w:sz w:val="23"/>
          <w:szCs w:val="22"/>
        </w:rPr>
        <w:t>including</w:t>
      </w:r>
      <w:r w:rsidR="00EA102C">
        <w:rPr>
          <w:rFonts w:hAnsiTheme="minorHAnsi"/>
          <w:spacing w:val="-1"/>
          <w:sz w:val="23"/>
          <w:szCs w:val="22"/>
        </w:rPr>
        <w:t xml:space="preserve"> assessments</w:t>
      </w:r>
      <w:r w:rsidRPr="008D2CD5">
        <w:rPr>
          <w:rFonts w:hAnsiTheme="minorHAnsi"/>
          <w:spacing w:val="-1"/>
          <w:sz w:val="23"/>
          <w:szCs w:val="22"/>
        </w:rPr>
        <w:t>,</w:t>
      </w:r>
      <w:r w:rsidRPr="008D2CD5">
        <w:rPr>
          <w:rFonts w:hAnsiTheme="minorHAnsi"/>
          <w:spacing w:val="2"/>
          <w:sz w:val="23"/>
          <w:szCs w:val="22"/>
        </w:rPr>
        <w:t xml:space="preserve"> </w:t>
      </w:r>
      <w:r w:rsidR="0083054C">
        <w:rPr>
          <w:rFonts w:hAnsiTheme="minorHAnsi"/>
          <w:spacing w:val="2"/>
          <w:sz w:val="23"/>
          <w:szCs w:val="22"/>
        </w:rPr>
        <w:t xml:space="preserve">hazard </w:t>
      </w:r>
      <w:r w:rsidRPr="008D2CD5">
        <w:rPr>
          <w:rFonts w:hAnsiTheme="minorHAnsi"/>
          <w:spacing w:val="-1"/>
          <w:sz w:val="23"/>
          <w:szCs w:val="22"/>
        </w:rPr>
        <w:t>mitigation,</w:t>
      </w:r>
      <w:r w:rsidRPr="008D2CD5">
        <w:rPr>
          <w:rFonts w:hAnsiTheme="minorHAnsi"/>
          <w:spacing w:val="-3"/>
          <w:sz w:val="23"/>
          <w:szCs w:val="22"/>
        </w:rPr>
        <w:t xml:space="preserve"> </w:t>
      </w:r>
      <w:r w:rsidR="00EA102C">
        <w:rPr>
          <w:rFonts w:hAnsiTheme="minorHAnsi"/>
          <w:spacing w:val="-3"/>
          <w:sz w:val="23"/>
          <w:szCs w:val="22"/>
        </w:rPr>
        <w:t xml:space="preserve">health surveillance </w:t>
      </w:r>
      <w:r>
        <w:rPr>
          <w:rFonts w:hAnsiTheme="minorHAnsi"/>
          <w:spacing w:val="-3"/>
          <w:sz w:val="23"/>
          <w:szCs w:val="22"/>
        </w:rPr>
        <w:t xml:space="preserve">and </w:t>
      </w:r>
      <w:r w:rsidRPr="008D2CD5">
        <w:rPr>
          <w:rFonts w:hAnsiTheme="minorHAnsi"/>
          <w:spacing w:val="-1"/>
          <w:sz w:val="23"/>
          <w:szCs w:val="22"/>
        </w:rPr>
        <w:t>training.</w:t>
      </w:r>
    </w:p>
    <w:p w:rsidR="00E108AF" w:rsidRDefault="00E108AF" w:rsidP="00E108AF">
      <w:pPr>
        <w:widowControl w:val="0"/>
        <w:ind w:right="175"/>
        <w:jc w:val="left"/>
        <w:rPr>
          <w:rFonts w:hAnsiTheme="minorHAnsi"/>
          <w:spacing w:val="-1"/>
          <w:sz w:val="23"/>
          <w:szCs w:val="22"/>
        </w:rPr>
      </w:pPr>
    </w:p>
    <w:p w:rsidR="00E108AF" w:rsidRDefault="00E108AF" w:rsidP="00E108AF">
      <w:pPr>
        <w:pStyle w:val="Heading2"/>
        <w:keepNext w:val="0"/>
        <w:jc w:val="both"/>
        <w:rPr>
          <w:b w:val="0"/>
        </w:rPr>
      </w:pPr>
      <w:bookmarkStart w:id="6" w:name="_Toc469645222"/>
      <w:bookmarkStart w:id="7" w:name="_Toc511915058"/>
      <w:r>
        <w:t>Managers and Supervisors</w:t>
      </w:r>
      <w:bookmarkEnd w:id="6"/>
      <w:bookmarkEnd w:id="7"/>
    </w:p>
    <w:p w:rsidR="00E108AF" w:rsidRDefault="00E108AF" w:rsidP="00251555">
      <w:pPr>
        <w:pStyle w:val="BodyText"/>
        <w:numPr>
          <w:ilvl w:val="0"/>
          <w:numId w:val="12"/>
        </w:numPr>
        <w:tabs>
          <w:tab w:val="left" w:pos="501"/>
        </w:tabs>
        <w:spacing w:before="2"/>
        <w:ind w:right="431"/>
      </w:pPr>
      <w:r>
        <w:rPr>
          <w:spacing w:val="-1"/>
        </w:rPr>
        <w:t xml:space="preserve">Ensure </w:t>
      </w:r>
      <w:r>
        <w:t xml:space="preserve">that </w:t>
      </w:r>
      <w:r>
        <w:rPr>
          <w:spacing w:val="-1"/>
        </w:rPr>
        <w:t>exposures</w:t>
      </w:r>
      <w:r>
        <w:t xml:space="preserve"> </w:t>
      </w:r>
      <w:r w:rsidR="001B66F5">
        <w:t xml:space="preserve">to UNPs </w:t>
      </w:r>
      <w:r>
        <w:rPr>
          <w:spacing w:val="-1"/>
        </w:rPr>
        <w:t>are</w:t>
      </w:r>
      <w:r>
        <w:rPr>
          <w:spacing w:val="-2"/>
        </w:rPr>
        <w:t xml:space="preserve"> mitigated</w:t>
      </w:r>
      <w:r>
        <w:rPr>
          <w:spacing w:val="1"/>
        </w:rPr>
        <w:t xml:space="preserve"> </w:t>
      </w:r>
      <w:r>
        <w:t>using</w:t>
      </w:r>
      <w:r>
        <w:rPr>
          <w:spacing w:val="-2"/>
        </w:rPr>
        <w:t xml:space="preserve"> </w:t>
      </w:r>
      <w:r>
        <w:rPr>
          <w:spacing w:val="-1"/>
        </w:rPr>
        <w:t xml:space="preserve">control </w:t>
      </w:r>
      <w:r>
        <w:t>measures</w:t>
      </w:r>
      <w:r w:rsidR="00C15BF3">
        <w:t>, which shall</w:t>
      </w:r>
      <w:r>
        <w:t xml:space="preserve"> be</w:t>
      </w:r>
      <w:r>
        <w:rPr>
          <w:spacing w:val="-1"/>
        </w:rPr>
        <w:t xml:space="preserve"> </w:t>
      </w:r>
      <w:r>
        <w:t>reflected</w:t>
      </w:r>
      <w:r>
        <w:rPr>
          <w:spacing w:val="-1"/>
        </w:rPr>
        <w:t xml:space="preserve"> </w:t>
      </w:r>
      <w:r>
        <w:t xml:space="preserve">in a </w:t>
      </w:r>
      <w:r w:rsidR="00EA102C">
        <w:t xml:space="preserve">written </w:t>
      </w:r>
      <w:r>
        <w:t>Hazard Analysis (</w:t>
      </w:r>
      <w:hyperlink r:id="rId13" w:history="1">
        <w:r w:rsidRPr="0033627B">
          <w:rPr>
            <w:rStyle w:val="Hyperlink"/>
          </w:rPr>
          <w:t>FESHM Chapter 2060</w:t>
        </w:r>
      </w:hyperlink>
      <w:r>
        <w:rPr>
          <w:rStyle w:val="Hyperlink"/>
        </w:rPr>
        <w:t>,</w:t>
      </w:r>
      <w:r>
        <w:t xml:space="preserve"> </w:t>
      </w:r>
      <w:r w:rsidRPr="00CB5F87">
        <w:rPr>
          <w:i/>
        </w:rPr>
        <w:t>Work Planning and Hazard Analysis</w:t>
      </w:r>
      <w:r>
        <w:t>)</w:t>
      </w:r>
      <w:r w:rsidR="00C15BF3">
        <w:t xml:space="preserve"> </w:t>
      </w:r>
      <w:r w:rsidR="00AC5A1F">
        <w:t>for a one</w:t>
      </w:r>
      <w:r w:rsidR="0083054C">
        <w:t>-</w:t>
      </w:r>
      <w:r w:rsidR="00AC5A1F">
        <w:t xml:space="preserve">time activity </w:t>
      </w:r>
      <w:r w:rsidR="00C15BF3">
        <w:t xml:space="preserve">or a </w:t>
      </w:r>
      <w:r w:rsidR="00EA102C">
        <w:t xml:space="preserve">written </w:t>
      </w:r>
      <w:r w:rsidR="00C15BF3">
        <w:t>standard operating procedure</w:t>
      </w:r>
      <w:r w:rsidR="0083054C">
        <w:t xml:space="preserve"> for</w:t>
      </w:r>
      <w:r w:rsidR="00C94B1F">
        <w:t xml:space="preserve"> periodic or continuous activities</w:t>
      </w:r>
      <w:r>
        <w:t>.</w:t>
      </w:r>
      <w:r w:rsidR="00C94B1F">
        <w:t xml:space="preserve">  </w:t>
      </w:r>
    </w:p>
    <w:p w:rsidR="00E108AF" w:rsidRDefault="00E108AF" w:rsidP="00251555">
      <w:pPr>
        <w:pStyle w:val="BodyText"/>
        <w:numPr>
          <w:ilvl w:val="0"/>
          <w:numId w:val="12"/>
        </w:numPr>
        <w:tabs>
          <w:tab w:val="left" w:pos="501"/>
        </w:tabs>
        <w:spacing w:before="24" w:line="274" w:lineRule="exact"/>
        <w:ind w:right="675"/>
      </w:pPr>
      <w:r>
        <w:t xml:space="preserve">Request that </w:t>
      </w:r>
      <w:r w:rsidRPr="00177E58">
        <w:t>ESH&amp;Q</w:t>
      </w:r>
      <w:r>
        <w:rPr>
          <w:color w:val="FF0000"/>
          <w:spacing w:val="4"/>
        </w:rPr>
        <w:t xml:space="preserve"> </w:t>
      </w:r>
      <w:r>
        <w:rPr>
          <w:spacing w:val="4"/>
        </w:rPr>
        <w:t>Section</w:t>
      </w:r>
      <w:r>
        <w:rPr>
          <w:color w:val="FF0000"/>
          <w:spacing w:val="4"/>
        </w:rPr>
        <w:t xml:space="preserve"> </w:t>
      </w:r>
      <w:r>
        <w:t>Industrial Hygiene personnel conduct a workplace</w:t>
      </w:r>
      <w:r>
        <w:rPr>
          <w:spacing w:val="-1"/>
        </w:rPr>
        <w:t xml:space="preserve"> </w:t>
      </w:r>
      <w:r>
        <w:t>exposure</w:t>
      </w:r>
      <w:r>
        <w:rPr>
          <w:spacing w:val="-2"/>
        </w:rPr>
        <w:t xml:space="preserve"> assessment </w:t>
      </w:r>
      <w:r>
        <w:t>to provide</w:t>
      </w:r>
      <w:r>
        <w:rPr>
          <w:spacing w:val="-2"/>
        </w:rPr>
        <w:t xml:space="preserve"> </w:t>
      </w:r>
      <w:r>
        <w:t>initial</w:t>
      </w:r>
      <w:r>
        <w:rPr>
          <w:spacing w:val="2"/>
        </w:rPr>
        <w:t xml:space="preserve"> </w:t>
      </w:r>
      <w:r>
        <w:t>and periodic</w:t>
      </w:r>
      <w:r>
        <w:rPr>
          <w:spacing w:val="-1"/>
        </w:rPr>
        <w:t xml:space="preserve"> </w:t>
      </w:r>
      <w:r>
        <w:t>exposure</w:t>
      </w:r>
      <w:r>
        <w:rPr>
          <w:spacing w:val="-2"/>
        </w:rPr>
        <w:t xml:space="preserve"> </w:t>
      </w:r>
      <w:r>
        <w:t>evaluations that address any concerns or uncertain hazards.</w:t>
      </w:r>
    </w:p>
    <w:p w:rsidR="00E108AF" w:rsidRDefault="00E108AF" w:rsidP="00251555">
      <w:pPr>
        <w:pStyle w:val="BodyText"/>
        <w:numPr>
          <w:ilvl w:val="0"/>
          <w:numId w:val="12"/>
        </w:numPr>
        <w:tabs>
          <w:tab w:val="left" w:pos="501"/>
        </w:tabs>
        <w:spacing w:before="21" w:line="274" w:lineRule="exact"/>
        <w:ind w:right="991"/>
      </w:pPr>
      <w:r>
        <w:rPr>
          <w:spacing w:val="-1"/>
        </w:rPr>
        <w:t xml:space="preserve">Ensure </w:t>
      </w:r>
      <w:r>
        <w:t xml:space="preserve">that </w:t>
      </w:r>
      <w:r w:rsidR="0083054C">
        <w:t xml:space="preserve">UNP </w:t>
      </w:r>
      <w:r>
        <w:rPr>
          <w:spacing w:val="-1"/>
        </w:rPr>
        <w:t>workers</w:t>
      </w:r>
      <w:r w:rsidR="00CB5F87">
        <w:rPr>
          <w:spacing w:val="-1"/>
        </w:rPr>
        <w:t>,</w:t>
      </w:r>
      <w:r>
        <w:t xml:space="preserve"> </w:t>
      </w:r>
      <w:r w:rsidR="0083054C">
        <w:rPr>
          <w:spacing w:val="-1"/>
        </w:rPr>
        <w:t xml:space="preserve">identified </w:t>
      </w:r>
      <w:r w:rsidR="00CB5F87">
        <w:rPr>
          <w:spacing w:val="-1"/>
        </w:rPr>
        <w:t>via</w:t>
      </w:r>
      <w:r w:rsidR="0083054C">
        <w:rPr>
          <w:spacing w:val="-1"/>
        </w:rPr>
        <w:t xml:space="preserve"> the</w:t>
      </w:r>
      <w:r w:rsidR="00CB5F87">
        <w:rPr>
          <w:spacing w:val="-1"/>
        </w:rPr>
        <w:t>ir Individual Training Needs Assessment (ITNA), are</w:t>
      </w:r>
      <w:r w:rsidR="0083054C">
        <w:rPr>
          <w:spacing w:val="-1"/>
        </w:rPr>
        <w:t xml:space="preserve"> </w:t>
      </w:r>
      <w:r>
        <w:rPr>
          <w:spacing w:val="-1"/>
        </w:rPr>
        <w:t>provided</w:t>
      </w:r>
      <w:r>
        <w:t xml:space="preserve"> </w:t>
      </w:r>
      <w:r>
        <w:rPr>
          <w:spacing w:val="-1"/>
        </w:rPr>
        <w:t>information</w:t>
      </w:r>
      <w:r>
        <w:t xml:space="preserve"> </w:t>
      </w:r>
      <w:r>
        <w:rPr>
          <w:spacing w:val="-1"/>
        </w:rPr>
        <w:t>and</w:t>
      </w:r>
      <w:r>
        <w:t xml:space="preserve"> </w:t>
      </w:r>
      <w:r>
        <w:rPr>
          <w:spacing w:val="-1"/>
        </w:rPr>
        <w:t>training about</w:t>
      </w:r>
      <w:r>
        <w:rPr>
          <w:spacing w:val="2"/>
        </w:rPr>
        <w:t xml:space="preserve"> the </w:t>
      </w:r>
      <w:r>
        <w:rPr>
          <w:spacing w:val="-1"/>
        </w:rPr>
        <w:t>hazards</w:t>
      </w:r>
      <w:r>
        <w:t xml:space="preserve"> of</w:t>
      </w:r>
      <w:r>
        <w:rPr>
          <w:spacing w:val="-2"/>
        </w:rPr>
        <w:t xml:space="preserve"> UNP</w:t>
      </w:r>
      <w:r w:rsidR="00C15BF3">
        <w:rPr>
          <w:spacing w:val="-2"/>
        </w:rPr>
        <w:t>s</w:t>
      </w:r>
      <w:r>
        <w:t xml:space="preserve"> and the steps that have been implemented to protect them from exposure</w:t>
      </w:r>
      <w:r>
        <w:rPr>
          <w:spacing w:val="-1"/>
        </w:rPr>
        <w:t>.</w:t>
      </w:r>
    </w:p>
    <w:p w:rsidR="00E108AF" w:rsidRDefault="00E108AF" w:rsidP="00E108AF">
      <w:pPr>
        <w:widowControl w:val="0"/>
        <w:ind w:right="175"/>
        <w:jc w:val="left"/>
        <w:rPr>
          <w:rFonts w:hAnsiTheme="minorHAnsi"/>
          <w:spacing w:val="-1"/>
          <w:sz w:val="23"/>
          <w:szCs w:val="22"/>
        </w:rPr>
      </w:pPr>
    </w:p>
    <w:p w:rsidR="006E7F4F" w:rsidRDefault="00880F07" w:rsidP="003E2A77">
      <w:pPr>
        <w:pStyle w:val="Heading2"/>
        <w:keepNext w:val="0"/>
        <w:jc w:val="both"/>
        <w:rPr>
          <w:b w:val="0"/>
        </w:rPr>
      </w:pPr>
      <w:bookmarkStart w:id="8" w:name="_Toc511915059"/>
      <w:r>
        <w:t>Chief Safety Officer</w:t>
      </w:r>
      <w:r w:rsidR="00E7004C" w:rsidRPr="00BE0C08">
        <w:t xml:space="preserve"> </w:t>
      </w:r>
      <w:r w:rsidR="00E108AF">
        <w:t>and</w:t>
      </w:r>
      <w:r w:rsidR="00E108AF">
        <w:rPr>
          <w:spacing w:val="-3"/>
        </w:rPr>
        <w:t xml:space="preserve"> </w:t>
      </w:r>
      <w:r w:rsidR="00E108AF">
        <w:t>ESH&amp;Q</w:t>
      </w:r>
      <w:r w:rsidR="00E108AF">
        <w:rPr>
          <w:spacing w:val="1"/>
        </w:rPr>
        <w:t xml:space="preserve"> </w:t>
      </w:r>
      <w:r w:rsidR="00E108AF">
        <w:t>Section</w:t>
      </w:r>
      <w:bookmarkEnd w:id="8"/>
    </w:p>
    <w:p w:rsidR="00E108AF" w:rsidRDefault="00E108AF" w:rsidP="00251555">
      <w:pPr>
        <w:pStyle w:val="BodyText"/>
        <w:numPr>
          <w:ilvl w:val="0"/>
          <w:numId w:val="12"/>
        </w:numPr>
        <w:spacing w:before="21" w:line="274" w:lineRule="exact"/>
        <w:ind w:left="900" w:right="404"/>
      </w:pPr>
      <w:r w:rsidRPr="00177E58">
        <w:t>Conducts</w:t>
      </w:r>
      <w:r w:rsidRPr="00177E58">
        <w:rPr>
          <w:spacing w:val="-3"/>
        </w:rPr>
        <w:t xml:space="preserve"> </w:t>
      </w:r>
      <w:r w:rsidRPr="00177E58">
        <w:t>exposure</w:t>
      </w:r>
      <w:r>
        <w:rPr>
          <w:spacing w:val="-2"/>
        </w:rPr>
        <w:t xml:space="preserve"> </w:t>
      </w:r>
      <w:r>
        <w:t>assessments,</w:t>
      </w:r>
      <w:r>
        <w:rPr>
          <w:spacing w:val="-2"/>
        </w:rPr>
        <w:t xml:space="preserve"> </w:t>
      </w:r>
      <w:r>
        <w:t>including</w:t>
      </w:r>
      <w:r>
        <w:rPr>
          <w:spacing w:val="-2"/>
        </w:rPr>
        <w:t xml:space="preserve"> </w:t>
      </w:r>
      <w:r>
        <w:t>workplace</w:t>
      </w:r>
      <w:r>
        <w:rPr>
          <w:spacing w:val="1"/>
        </w:rPr>
        <w:t xml:space="preserve"> </w:t>
      </w:r>
      <w:r>
        <w:t>monitoring</w:t>
      </w:r>
      <w:r w:rsidR="00932124">
        <w:t xml:space="preserve"> if possible</w:t>
      </w:r>
      <w:r>
        <w:t>, in</w:t>
      </w:r>
      <w:r>
        <w:rPr>
          <w:spacing w:val="-2"/>
        </w:rPr>
        <w:t xml:space="preserve"> </w:t>
      </w:r>
      <w:r>
        <w:t>areas where</w:t>
      </w:r>
      <w:r>
        <w:rPr>
          <w:spacing w:val="-2"/>
        </w:rPr>
        <w:t xml:space="preserve"> </w:t>
      </w:r>
      <w:r w:rsidR="00932124">
        <w:rPr>
          <w:spacing w:val="-2"/>
        </w:rPr>
        <w:t>UNP</w:t>
      </w:r>
      <w:r w:rsidR="00C15BF3">
        <w:rPr>
          <w:spacing w:val="-2"/>
        </w:rPr>
        <w:t>s</w:t>
      </w:r>
      <w:r w:rsidR="00932124">
        <w:rPr>
          <w:spacing w:val="-2"/>
        </w:rPr>
        <w:t xml:space="preserve"> </w:t>
      </w:r>
      <w:r w:rsidR="00C15BF3">
        <w:rPr>
          <w:spacing w:val="-2"/>
        </w:rPr>
        <w:t>are</w:t>
      </w:r>
      <w:r w:rsidR="00932124">
        <w:rPr>
          <w:spacing w:val="-2"/>
        </w:rPr>
        <w:t xml:space="preserve"> handled</w:t>
      </w:r>
      <w:r>
        <w:t>. Report fin</w:t>
      </w:r>
      <w:r w:rsidR="00CB5F87">
        <w:t>dings of surveys to supervisors</w:t>
      </w:r>
      <w:r>
        <w:t xml:space="preserve"> and exposure results</w:t>
      </w:r>
      <w:r w:rsidR="00CB5F87">
        <w:t>,</w:t>
      </w:r>
      <w:r w:rsidR="00932124">
        <w:t xml:space="preserve"> if applicable</w:t>
      </w:r>
      <w:r w:rsidR="00CB5F87">
        <w:t>,</w:t>
      </w:r>
      <w:r>
        <w:t xml:space="preserve"> to supervisors and employees.</w:t>
      </w:r>
    </w:p>
    <w:p w:rsidR="00E108AF" w:rsidRDefault="00E108AF" w:rsidP="00251555">
      <w:pPr>
        <w:pStyle w:val="BodyText"/>
        <w:numPr>
          <w:ilvl w:val="0"/>
          <w:numId w:val="12"/>
        </w:numPr>
        <w:tabs>
          <w:tab w:val="left" w:pos="900"/>
        </w:tabs>
        <w:spacing w:before="77" w:line="274" w:lineRule="exact"/>
        <w:ind w:left="900" w:right="547"/>
      </w:pPr>
      <w:r>
        <w:rPr>
          <w:spacing w:val="-1"/>
        </w:rPr>
        <w:t>Serve</w:t>
      </w:r>
      <w:r>
        <w:rPr>
          <w:spacing w:val="-2"/>
        </w:rPr>
        <w:t xml:space="preserve"> </w:t>
      </w:r>
      <w:r>
        <w:rPr>
          <w:spacing w:val="-1"/>
        </w:rPr>
        <w:t>as</w:t>
      </w:r>
      <w:r>
        <w:t xml:space="preserve"> a</w:t>
      </w:r>
      <w:r>
        <w:rPr>
          <w:spacing w:val="1"/>
        </w:rPr>
        <w:t xml:space="preserve"> </w:t>
      </w:r>
      <w:r>
        <w:rPr>
          <w:spacing w:val="-1"/>
        </w:rPr>
        <w:t>general</w:t>
      </w:r>
      <w:r>
        <w:t xml:space="preserve"> support </w:t>
      </w:r>
      <w:r>
        <w:rPr>
          <w:spacing w:val="-1"/>
        </w:rPr>
        <w:t xml:space="preserve">resource </w:t>
      </w:r>
      <w:r>
        <w:t>to managers</w:t>
      </w:r>
      <w:r w:rsidR="00932124">
        <w:t xml:space="preserve"> and</w:t>
      </w:r>
      <w:r>
        <w:t xml:space="preserve"> </w:t>
      </w:r>
      <w:r>
        <w:rPr>
          <w:spacing w:val="-1"/>
        </w:rPr>
        <w:t>supervisors</w:t>
      </w:r>
      <w:r>
        <w:t xml:space="preserve"> on safe</w:t>
      </w:r>
      <w:r>
        <w:rPr>
          <w:spacing w:val="2"/>
        </w:rPr>
        <w:t xml:space="preserve"> </w:t>
      </w:r>
      <w:r>
        <w:t xml:space="preserve">work practices for </w:t>
      </w:r>
      <w:r w:rsidR="00932124">
        <w:t>mitigating</w:t>
      </w:r>
      <w:r>
        <w:t xml:space="preserve"> airborne exposures</w:t>
      </w:r>
      <w:r w:rsidR="00932124">
        <w:t xml:space="preserve"> to UNP</w:t>
      </w:r>
      <w:r w:rsidR="00C15BF3">
        <w:t>s</w:t>
      </w:r>
      <w:r>
        <w:t>.</w:t>
      </w:r>
    </w:p>
    <w:p w:rsidR="00E108AF" w:rsidRDefault="00E108AF" w:rsidP="00251555">
      <w:pPr>
        <w:pStyle w:val="BodyText"/>
        <w:numPr>
          <w:ilvl w:val="0"/>
          <w:numId w:val="12"/>
        </w:numPr>
        <w:spacing w:line="293" w:lineRule="exact"/>
        <w:ind w:left="900"/>
      </w:pPr>
      <w:r>
        <w:rPr>
          <w:spacing w:val="-1"/>
        </w:rPr>
        <w:t>Maintain</w:t>
      </w:r>
      <w:r>
        <w:t xml:space="preserve"> </w:t>
      </w:r>
      <w:r>
        <w:rPr>
          <w:spacing w:val="-1"/>
        </w:rPr>
        <w:t xml:space="preserve">site-wide </w:t>
      </w:r>
      <w:r>
        <w:t>records of exposure</w:t>
      </w:r>
      <w:r>
        <w:rPr>
          <w:spacing w:val="-2"/>
        </w:rPr>
        <w:t xml:space="preserve"> </w:t>
      </w:r>
      <w:r w:rsidR="00932124">
        <w:rPr>
          <w:spacing w:val="-2"/>
        </w:rPr>
        <w:t xml:space="preserve">assessments and </w:t>
      </w:r>
      <w:r>
        <w:t>monitoring</w:t>
      </w:r>
      <w:r>
        <w:rPr>
          <w:spacing w:val="-3"/>
        </w:rPr>
        <w:t xml:space="preserve"> </w:t>
      </w:r>
      <w:r>
        <w:t>results</w:t>
      </w:r>
      <w:r w:rsidR="00932124">
        <w:t xml:space="preserve"> that might be generated</w:t>
      </w:r>
      <w:r>
        <w:t>.</w:t>
      </w:r>
    </w:p>
    <w:p w:rsidR="00E108AF" w:rsidRDefault="00E108AF" w:rsidP="00251555">
      <w:pPr>
        <w:pStyle w:val="BodyText"/>
        <w:numPr>
          <w:ilvl w:val="0"/>
          <w:numId w:val="12"/>
        </w:numPr>
        <w:spacing w:before="21" w:line="274" w:lineRule="exact"/>
        <w:ind w:left="900" w:right="1193"/>
      </w:pPr>
      <w:r>
        <w:rPr>
          <w:spacing w:val="-1"/>
        </w:rPr>
        <w:t>Communicate</w:t>
      </w:r>
      <w:r>
        <w:t xml:space="preserve"> to the </w:t>
      </w:r>
      <w:r>
        <w:rPr>
          <w:spacing w:val="-1"/>
        </w:rPr>
        <w:t>Occupational</w:t>
      </w:r>
      <w:r>
        <w:t xml:space="preserve"> </w:t>
      </w:r>
      <w:r>
        <w:rPr>
          <w:spacing w:val="-1"/>
        </w:rPr>
        <w:t>Medical</w:t>
      </w:r>
      <w:r>
        <w:t xml:space="preserve"> </w:t>
      </w:r>
      <w:r>
        <w:rPr>
          <w:spacing w:val="-1"/>
        </w:rPr>
        <w:t>Office</w:t>
      </w:r>
      <w:r>
        <w:t xml:space="preserve"> the</w:t>
      </w:r>
      <w:r>
        <w:rPr>
          <w:spacing w:val="1"/>
        </w:rPr>
        <w:t xml:space="preserve"> </w:t>
      </w:r>
      <w:r>
        <w:rPr>
          <w:spacing w:val="-1"/>
        </w:rPr>
        <w:t>findings</w:t>
      </w:r>
      <w:r>
        <w:t xml:space="preserve"> of</w:t>
      </w:r>
      <w:r>
        <w:rPr>
          <w:spacing w:val="1"/>
        </w:rPr>
        <w:t xml:space="preserve"> any</w:t>
      </w:r>
      <w:r>
        <w:rPr>
          <w:spacing w:val="-5"/>
        </w:rPr>
        <w:t xml:space="preserve"> </w:t>
      </w:r>
      <w:r w:rsidR="00932124">
        <w:t>exposure assessments and the possible need for medical screening</w:t>
      </w:r>
      <w:r>
        <w:t>.</w:t>
      </w:r>
    </w:p>
    <w:p w:rsidR="00E108AF" w:rsidRPr="00757257" w:rsidRDefault="00E108AF" w:rsidP="00251555">
      <w:pPr>
        <w:pStyle w:val="BodyText"/>
        <w:numPr>
          <w:ilvl w:val="0"/>
          <w:numId w:val="12"/>
        </w:numPr>
        <w:spacing w:line="293" w:lineRule="exact"/>
        <w:ind w:left="900"/>
      </w:pPr>
      <w:r>
        <w:rPr>
          <w:spacing w:val="-1"/>
        </w:rPr>
        <w:t>Oversee and</w:t>
      </w:r>
      <w:r>
        <w:t xml:space="preserve"> provide</w:t>
      </w:r>
      <w:r w:rsidR="00CB5F87">
        <w:t xml:space="preserve"> appropriate</w:t>
      </w:r>
      <w:r>
        <w:rPr>
          <w:spacing w:val="-1"/>
        </w:rPr>
        <w:t xml:space="preserve"> </w:t>
      </w:r>
      <w:r w:rsidR="00CB5F87">
        <w:rPr>
          <w:spacing w:val="-1"/>
        </w:rPr>
        <w:t xml:space="preserve">nanomaterial handling </w:t>
      </w:r>
      <w:r>
        <w:rPr>
          <w:spacing w:val="-1"/>
        </w:rPr>
        <w:t>training</w:t>
      </w:r>
      <w:r w:rsidR="00CB5F87">
        <w:t xml:space="preserve"> to personnel</w:t>
      </w:r>
      <w:r>
        <w:rPr>
          <w:spacing w:val="-1"/>
        </w:rPr>
        <w:t>.</w:t>
      </w:r>
    </w:p>
    <w:p w:rsidR="00757257" w:rsidRPr="00DB53A4" w:rsidRDefault="00757257" w:rsidP="00251555">
      <w:pPr>
        <w:pStyle w:val="BodyText"/>
        <w:numPr>
          <w:ilvl w:val="0"/>
          <w:numId w:val="12"/>
        </w:numPr>
        <w:spacing w:line="293" w:lineRule="exact"/>
        <w:ind w:left="900"/>
      </w:pPr>
      <w:r>
        <w:rPr>
          <w:spacing w:val="-1"/>
        </w:rPr>
        <w:t>Manage the proper disposal of Unbound Engineered nanomaterial waste.</w:t>
      </w:r>
    </w:p>
    <w:p w:rsidR="00E7004C" w:rsidRDefault="00E7004C" w:rsidP="00E00D72"/>
    <w:p w:rsidR="005149DE" w:rsidRDefault="005149DE" w:rsidP="005149DE">
      <w:pPr>
        <w:pStyle w:val="Heading2"/>
      </w:pPr>
      <w:bookmarkStart w:id="9" w:name="_Toc469645225"/>
      <w:bookmarkStart w:id="10" w:name="_Toc511915060"/>
      <w:r>
        <w:t>Occupational Medical Office</w:t>
      </w:r>
      <w:bookmarkEnd w:id="9"/>
      <w:bookmarkEnd w:id="10"/>
    </w:p>
    <w:p w:rsidR="005149DE" w:rsidRDefault="005149DE" w:rsidP="005149DE">
      <w:pPr>
        <w:pStyle w:val="BodyText"/>
        <w:ind w:left="504" w:right="175"/>
      </w:pPr>
      <w:r>
        <w:t>The</w:t>
      </w:r>
      <w:r>
        <w:rPr>
          <w:spacing w:val="-2"/>
        </w:rPr>
        <w:t xml:space="preserve"> </w:t>
      </w:r>
      <w:r>
        <w:rPr>
          <w:spacing w:val="-1"/>
        </w:rPr>
        <w:t>Occupational</w:t>
      </w:r>
      <w:r>
        <w:t xml:space="preserve"> Medical </w:t>
      </w:r>
      <w:r>
        <w:rPr>
          <w:spacing w:val="-1"/>
        </w:rPr>
        <w:t>Office shall</w:t>
      </w:r>
      <w:r>
        <w:t xml:space="preserve"> </w:t>
      </w:r>
      <w:r>
        <w:rPr>
          <w:spacing w:val="-1"/>
        </w:rPr>
        <w:t>provide</w:t>
      </w:r>
      <w:r>
        <w:rPr>
          <w:spacing w:val="1"/>
        </w:rPr>
        <w:t xml:space="preserve"> </w:t>
      </w:r>
      <w:r>
        <w:t>a</w:t>
      </w:r>
      <w:r>
        <w:rPr>
          <w:spacing w:val="1"/>
        </w:rPr>
        <w:t xml:space="preserve"> </w:t>
      </w:r>
      <w:r>
        <w:rPr>
          <w:spacing w:val="-1"/>
        </w:rPr>
        <w:t>medical</w:t>
      </w:r>
      <w:r>
        <w:t xml:space="preserve"> </w:t>
      </w:r>
      <w:r>
        <w:rPr>
          <w:spacing w:val="-1"/>
        </w:rPr>
        <w:t>surveillance program</w:t>
      </w:r>
      <w:r>
        <w:t xml:space="preserve"> for</w:t>
      </w:r>
      <w:r>
        <w:rPr>
          <w:spacing w:val="-1"/>
        </w:rPr>
        <w:t xml:space="preserve"> Fermilab employees </w:t>
      </w:r>
      <w:r w:rsidR="00193504">
        <w:rPr>
          <w:spacing w:val="-1"/>
        </w:rPr>
        <w:t>that may be exposed to UNP</w:t>
      </w:r>
      <w:r w:rsidR="00C15BF3">
        <w:rPr>
          <w:spacing w:val="-1"/>
        </w:rPr>
        <w:t>s</w:t>
      </w:r>
      <w:r w:rsidR="00CB5F87">
        <w:rPr>
          <w:spacing w:val="-1"/>
        </w:rPr>
        <w:t xml:space="preserve"> if the need arises.</w:t>
      </w:r>
    </w:p>
    <w:p w:rsidR="00244E31" w:rsidRDefault="00244E31" w:rsidP="00E00D72"/>
    <w:p w:rsidR="00E47427" w:rsidRDefault="00021BF3" w:rsidP="00E47427">
      <w:pPr>
        <w:pStyle w:val="Heading1"/>
      </w:pPr>
      <w:bookmarkStart w:id="11" w:name="_Toc511915061"/>
      <w:r>
        <w:t>PROGRAM DESCRIPTION</w:t>
      </w:r>
      <w:bookmarkEnd w:id="11"/>
    </w:p>
    <w:p w:rsidR="00251555" w:rsidRPr="006D3620" w:rsidRDefault="00251555" w:rsidP="00CB5F87"/>
    <w:p w:rsidR="00251555" w:rsidRDefault="00CB5F87" w:rsidP="006C7A8C">
      <w:r>
        <w:t xml:space="preserve">Personnel working with </w:t>
      </w:r>
      <w:r w:rsidR="00DB32DE">
        <w:t>UNP</w:t>
      </w:r>
      <w:r w:rsidR="00C15BF3">
        <w:t>s</w:t>
      </w:r>
      <w:r w:rsidR="006A5CA0">
        <w:t xml:space="preserve"> will be protected from </w:t>
      </w:r>
      <w:r w:rsidR="00463063">
        <w:t xml:space="preserve">the </w:t>
      </w:r>
      <w:r w:rsidR="006A5CA0">
        <w:t xml:space="preserve">potential hazards </w:t>
      </w:r>
      <w:r w:rsidR="009C23FE">
        <w:t>of exposure to these materials</w:t>
      </w:r>
      <w:r w:rsidR="00463063">
        <w:t xml:space="preserve"> </w:t>
      </w:r>
      <w:r w:rsidR="006A5CA0">
        <w:t xml:space="preserve">by following </w:t>
      </w:r>
      <w:r w:rsidR="008B54DB">
        <w:t xml:space="preserve">established </w:t>
      </w:r>
      <w:r w:rsidR="006A5CA0">
        <w:t xml:space="preserve">procedures at Fermilab </w:t>
      </w:r>
      <w:r w:rsidR="00463063">
        <w:t xml:space="preserve">and </w:t>
      </w:r>
      <w:r w:rsidR="00C15BF3">
        <w:t xml:space="preserve">by </w:t>
      </w:r>
      <w:r w:rsidR="00463063">
        <w:t>those</w:t>
      </w:r>
      <w:r w:rsidR="006A5CA0">
        <w:t xml:space="preserve"> described in this section.</w:t>
      </w:r>
    </w:p>
    <w:p w:rsidR="008B54DB" w:rsidRDefault="008B54DB" w:rsidP="008B54DB"/>
    <w:p w:rsidR="008B54DB" w:rsidRDefault="008B54DB" w:rsidP="00B60066">
      <w:pPr>
        <w:pStyle w:val="Heading2"/>
      </w:pPr>
      <w:bookmarkStart w:id="12" w:name="_Toc511915062"/>
      <w:r>
        <w:t>Purchase of Nanomaterials</w:t>
      </w:r>
      <w:bookmarkEnd w:id="12"/>
    </w:p>
    <w:p w:rsidR="00463063" w:rsidRDefault="00463063" w:rsidP="00463063">
      <w:pPr>
        <w:pStyle w:val="ListParagraph"/>
        <w:ind w:left="360"/>
      </w:pPr>
    </w:p>
    <w:p w:rsidR="00463063" w:rsidRDefault="00463063" w:rsidP="00463063">
      <w:pPr>
        <w:pStyle w:val="ListParagraph"/>
        <w:ind w:left="360"/>
      </w:pPr>
      <w:r>
        <w:t>The purchase of any nanomaterials shall be handled in the same manner as the purchase of chemicals in general, i.e. the purchase must be reviewed and approved by the Division Safety Officer (DSO).</w:t>
      </w:r>
    </w:p>
    <w:p w:rsidR="00463063" w:rsidRDefault="00463063" w:rsidP="00463063">
      <w:pPr>
        <w:pStyle w:val="ListParagraph"/>
        <w:ind w:left="360"/>
      </w:pPr>
    </w:p>
    <w:p w:rsidR="008B54DB" w:rsidRDefault="00412BAA" w:rsidP="00B60066">
      <w:pPr>
        <w:pStyle w:val="Heading2"/>
      </w:pPr>
      <w:bookmarkStart w:id="13" w:name="_Toc511915063"/>
      <w:r>
        <w:lastRenderedPageBreak/>
        <w:t>Use of Nanomaterials</w:t>
      </w:r>
      <w:bookmarkEnd w:id="13"/>
      <w:r>
        <w:t xml:space="preserve"> </w:t>
      </w:r>
    </w:p>
    <w:p w:rsidR="00463063" w:rsidRDefault="00463063" w:rsidP="00463063">
      <w:pPr>
        <w:pStyle w:val="ListParagraph"/>
        <w:ind w:left="360"/>
      </w:pPr>
    </w:p>
    <w:p w:rsidR="00A24A24" w:rsidRDefault="00A51C21" w:rsidP="00083EBC">
      <w:pPr>
        <w:ind w:left="360"/>
      </w:pPr>
      <w:r>
        <w:t xml:space="preserve">The Operational Readiness Clearance </w:t>
      </w:r>
      <w:r w:rsidR="00A24A24">
        <w:t xml:space="preserve">(ORC) </w:t>
      </w:r>
      <w:r>
        <w:t xml:space="preserve">process </w:t>
      </w:r>
      <w:r w:rsidR="00A24A24">
        <w:t xml:space="preserve">as described in </w:t>
      </w:r>
      <w:hyperlink r:id="rId14" w:history="1">
        <w:r w:rsidR="00A24A24" w:rsidRPr="00A24A24">
          <w:rPr>
            <w:rStyle w:val="Hyperlink"/>
          </w:rPr>
          <w:t>FESHM 2005</w:t>
        </w:r>
      </w:hyperlink>
      <w:r w:rsidR="00A24A24">
        <w:t xml:space="preserve"> </w:t>
      </w:r>
      <w:r w:rsidR="00C15BF3">
        <w:t>shall</w:t>
      </w:r>
      <w:r>
        <w:t xml:space="preserve"> be completed </w:t>
      </w:r>
      <w:r w:rsidRPr="00012656">
        <w:rPr>
          <w:u w:val="single"/>
        </w:rPr>
        <w:t>prior</w:t>
      </w:r>
      <w:r>
        <w:t xml:space="preserve"> to </w:t>
      </w:r>
      <w:r w:rsidR="00C15BF3">
        <w:t xml:space="preserve">the </w:t>
      </w:r>
      <w:r>
        <w:t xml:space="preserve">commencement of </w:t>
      </w:r>
      <w:r w:rsidR="00A24A24">
        <w:t>operation for any</w:t>
      </w:r>
      <w:r>
        <w:t xml:space="preserve"> </w:t>
      </w:r>
      <w:r w:rsidR="008536B8">
        <w:t xml:space="preserve">new </w:t>
      </w:r>
      <w:r w:rsidR="00A24A24">
        <w:t>activity</w:t>
      </w:r>
      <w:r>
        <w:t xml:space="preserve"> that utilize</w:t>
      </w:r>
      <w:r w:rsidR="00A24A24">
        <w:t>s</w:t>
      </w:r>
      <w:r>
        <w:t xml:space="preserve"> </w:t>
      </w:r>
      <w:r w:rsidR="00DB32DE">
        <w:t xml:space="preserve">any </w:t>
      </w:r>
      <w:r w:rsidR="00CB5F87">
        <w:t>nanomaterials.</w:t>
      </w:r>
      <w:r w:rsidR="00A24A24">
        <w:t xml:space="preserve"> The ORC process is initiated by the Activity Owner through completing the appropriate online form (</w:t>
      </w:r>
      <w:hyperlink r:id="rId15" w:history="1">
        <w:r w:rsidR="00A24A24" w:rsidRPr="00AA3FFD">
          <w:rPr>
            <w:rStyle w:val="Hyperlink"/>
          </w:rPr>
          <w:t>https://fermipoint.fnal.gov/service/tsworc</w:t>
        </w:r>
      </w:hyperlink>
      <w:r w:rsidR="00CB5F87">
        <w:t>).</w:t>
      </w:r>
      <w:r w:rsidR="00A24A24">
        <w:t xml:space="preserve"> The Activity Owner must select </w:t>
      </w:r>
      <w:r w:rsidR="00A24A24" w:rsidRPr="00BD02C4">
        <w:rPr>
          <w:i/>
        </w:rPr>
        <w:t xml:space="preserve">New ORC – </w:t>
      </w:r>
      <w:r w:rsidR="00A24A24" w:rsidRPr="00BD02C4">
        <w:rPr>
          <w:i/>
          <w:u w:val="single"/>
        </w:rPr>
        <w:t>No beam</w:t>
      </w:r>
      <w:r w:rsidR="00A24A24">
        <w:t>:</w:t>
      </w:r>
    </w:p>
    <w:p w:rsidR="00A24A24" w:rsidRDefault="00A24A24" w:rsidP="00A24A24"/>
    <w:p w:rsidR="00A24A24" w:rsidRDefault="00A24A24" w:rsidP="00A24A24">
      <w:pPr>
        <w:ind w:left="720"/>
        <w:rPr>
          <w:szCs w:val="22"/>
        </w:rPr>
      </w:pPr>
      <w:r w:rsidRPr="00293650">
        <w:rPr>
          <w:szCs w:val="22"/>
        </w:rPr>
        <w:t xml:space="preserve">Create </w:t>
      </w:r>
      <w:r w:rsidRPr="00A24A24">
        <w:rPr>
          <w:i/>
          <w:szCs w:val="22"/>
        </w:rPr>
        <w:t>New</w:t>
      </w:r>
      <w:r w:rsidRPr="00293650">
        <w:rPr>
          <w:szCs w:val="22"/>
        </w:rPr>
        <w:t xml:space="preserve"> </w:t>
      </w:r>
      <w:r w:rsidRPr="003B4374">
        <w:rPr>
          <w:i/>
          <w:szCs w:val="22"/>
        </w:rPr>
        <w:t>ORC No Beam</w:t>
      </w:r>
      <w:r w:rsidRPr="00293650">
        <w:rPr>
          <w:szCs w:val="22"/>
        </w:rPr>
        <w:t xml:space="preserve"> Form</w:t>
      </w:r>
      <w:r>
        <w:rPr>
          <w:szCs w:val="22"/>
        </w:rPr>
        <w:t>:</w:t>
      </w:r>
    </w:p>
    <w:p w:rsidR="008536B8" w:rsidRPr="00293650" w:rsidRDefault="008536B8" w:rsidP="00A24A24">
      <w:pPr>
        <w:ind w:left="720"/>
        <w:rPr>
          <w:szCs w:val="22"/>
        </w:rPr>
      </w:pPr>
    </w:p>
    <w:p w:rsidR="00A24A24" w:rsidRDefault="00956AAB" w:rsidP="00A24A24">
      <w:pPr>
        <w:ind w:left="720"/>
        <w:rPr>
          <w:sz w:val="22"/>
          <w:szCs w:val="22"/>
        </w:rPr>
      </w:pPr>
      <w:hyperlink r:id="rId16" w:history="1">
        <w:r w:rsidR="00A24A24" w:rsidRPr="00293650">
          <w:rPr>
            <w:rStyle w:val="Hyperlink"/>
            <w:szCs w:val="22"/>
          </w:rPr>
          <w:t>https://fermipoint.fnal.gov/service/tsworc/Lists/tsworc/NewForm.aspx?Source=/service/tsworc/&amp;Beam=0&amp;orc=1</w:t>
        </w:r>
      </w:hyperlink>
    </w:p>
    <w:p w:rsidR="00A24A24" w:rsidRDefault="00A24A24" w:rsidP="00A24A24"/>
    <w:p w:rsidR="00463063" w:rsidRDefault="008536B8" w:rsidP="00463063">
      <w:pPr>
        <w:pStyle w:val="ListParagraph"/>
        <w:ind w:left="360"/>
      </w:pPr>
      <w:r>
        <w:t>T</w:t>
      </w:r>
      <w:r w:rsidR="007F5192">
        <w:t xml:space="preserve">he Activity Owner should develop </w:t>
      </w:r>
      <w:r w:rsidR="00EA102C">
        <w:t xml:space="preserve">written </w:t>
      </w:r>
      <w:r w:rsidR="00C15BF3">
        <w:t>standard</w:t>
      </w:r>
      <w:r w:rsidR="007F5192">
        <w:t xml:space="preserve"> </w:t>
      </w:r>
      <w:r w:rsidR="006D6F8D">
        <w:t xml:space="preserve">operating </w:t>
      </w:r>
      <w:r w:rsidR="007F5192">
        <w:t xml:space="preserve">procedures for the activity if it will be </w:t>
      </w:r>
      <w:r w:rsidR="00012656">
        <w:t xml:space="preserve">a </w:t>
      </w:r>
      <w:r w:rsidR="00C94B1F">
        <w:t xml:space="preserve">periodic process or </w:t>
      </w:r>
      <w:r w:rsidR="007F5192">
        <w:t xml:space="preserve">an ongoing process, ensuring that all potential hazards are addressed </w:t>
      </w:r>
      <w:r w:rsidR="006D6F8D">
        <w:t>with</w:t>
      </w:r>
      <w:r w:rsidR="007F5192">
        <w:t>in the procedure</w:t>
      </w:r>
      <w:r w:rsidR="00C15BF3">
        <w:t>(s)</w:t>
      </w:r>
      <w:r w:rsidR="00CB5F87">
        <w:t>.</w:t>
      </w:r>
      <w:r w:rsidR="007F5192">
        <w:t xml:space="preserve"> If the activity is </w:t>
      </w:r>
      <w:r w:rsidR="006D6F8D">
        <w:t>a one</w:t>
      </w:r>
      <w:r w:rsidR="00DB32DE">
        <w:t>-</w:t>
      </w:r>
      <w:r w:rsidR="006D6F8D">
        <w:t>time event</w:t>
      </w:r>
      <w:r w:rsidR="007F5192">
        <w:t xml:space="preserve">, a Hazard Analysis per </w:t>
      </w:r>
      <w:hyperlink r:id="rId17" w:history="1">
        <w:r w:rsidR="007F5192" w:rsidRPr="007F5192">
          <w:rPr>
            <w:rStyle w:val="Hyperlink"/>
          </w:rPr>
          <w:t>FESHM 2060</w:t>
        </w:r>
      </w:hyperlink>
      <w:r w:rsidR="00B97C2A">
        <w:t xml:space="preserve"> will be needed.</w:t>
      </w:r>
      <w:r w:rsidR="007F5192">
        <w:t xml:space="preserve"> The documents should be developed prior to a review of the activity by subject matter experts</w:t>
      </w:r>
      <w:r w:rsidR="001B66F5">
        <w:t xml:space="preserve"> to prevent any delay in the ORC approval process</w:t>
      </w:r>
      <w:r w:rsidR="007F5192">
        <w:t>.</w:t>
      </w:r>
    </w:p>
    <w:p w:rsidR="00CE78D9" w:rsidRDefault="00CE78D9" w:rsidP="00463063">
      <w:pPr>
        <w:pStyle w:val="ListParagraph"/>
        <w:ind w:left="360"/>
      </w:pPr>
    </w:p>
    <w:p w:rsidR="008B54DB" w:rsidRDefault="008B54DB" w:rsidP="00B60066">
      <w:pPr>
        <w:pStyle w:val="Heading2"/>
      </w:pPr>
      <w:bookmarkStart w:id="14" w:name="_Toc511915064"/>
      <w:r>
        <w:t>Engineering Controls</w:t>
      </w:r>
      <w:bookmarkEnd w:id="14"/>
      <w:r w:rsidR="009C23FE">
        <w:t xml:space="preserve"> </w:t>
      </w:r>
    </w:p>
    <w:p w:rsidR="00B276C9" w:rsidRPr="00B276C9" w:rsidRDefault="00B276C9" w:rsidP="00B276C9"/>
    <w:p w:rsidR="007F5192" w:rsidRDefault="008536B8" w:rsidP="007F5192">
      <w:pPr>
        <w:pStyle w:val="ListParagraph"/>
        <w:ind w:left="360"/>
      </w:pPr>
      <w:r>
        <w:t xml:space="preserve">The handling of </w:t>
      </w:r>
      <w:r w:rsidR="00DB32DE">
        <w:t>UNP</w:t>
      </w:r>
      <w:r w:rsidR="00DF2ED7">
        <w:t>s</w:t>
      </w:r>
      <w:r>
        <w:t xml:space="preserve"> in powder form shall take place in a ventilated hood</w:t>
      </w:r>
      <w:r w:rsidR="00DF2ED7">
        <w:t xml:space="preserve"> or</w:t>
      </w:r>
      <w:r>
        <w:t xml:space="preserve"> glove box, or s</w:t>
      </w:r>
      <w:r w:rsidR="00CB5F87">
        <w:t>ome other ventilated enclosure.</w:t>
      </w:r>
      <w:r>
        <w:t xml:space="preserve"> Ventilated air from these devices </w:t>
      </w:r>
      <w:r w:rsidR="00C15BF3">
        <w:t>shall</w:t>
      </w:r>
      <w:r>
        <w:t xml:space="preserve"> not be recirculated into the building interior.  </w:t>
      </w:r>
    </w:p>
    <w:p w:rsidR="008536B8" w:rsidRDefault="008536B8" w:rsidP="007F5192">
      <w:pPr>
        <w:pStyle w:val="ListParagraph"/>
        <w:ind w:left="360"/>
      </w:pPr>
    </w:p>
    <w:p w:rsidR="00251555" w:rsidRDefault="00251555" w:rsidP="00B60066">
      <w:pPr>
        <w:pStyle w:val="Heading2"/>
      </w:pPr>
      <w:bookmarkStart w:id="15" w:name="_Toc502150738"/>
      <w:bookmarkStart w:id="16" w:name="_Toc502840833"/>
      <w:bookmarkStart w:id="17" w:name="_Toc511915065"/>
      <w:r>
        <w:t>Personal Protective Equipment (PPE)</w:t>
      </w:r>
      <w:bookmarkEnd w:id="15"/>
      <w:bookmarkEnd w:id="16"/>
      <w:bookmarkEnd w:id="17"/>
    </w:p>
    <w:p w:rsidR="00251555" w:rsidRDefault="00251555" w:rsidP="00251555"/>
    <w:p w:rsidR="00251555" w:rsidRDefault="00251555" w:rsidP="00251555">
      <w:pPr>
        <w:pStyle w:val="ListParagraph"/>
        <w:numPr>
          <w:ilvl w:val="0"/>
          <w:numId w:val="13"/>
        </w:numPr>
      </w:pPr>
      <w:r>
        <w:t xml:space="preserve">The use of </w:t>
      </w:r>
      <w:r w:rsidR="0078662E">
        <w:t xml:space="preserve">P100 </w:t>
      </w:r>
      <w:r>
        <w:t xml:space="preserve">respiratory protection shall be used when engineering controls are not available or </w:t>
      </w:r>
      <w:r w:rsidR="00731582">
        <w:t xml:space="preserve">are </w:t>
      </w:r>
      <w:r>
        <w:t xml:space="preserve">ineffective in mitigating </w:t>
      </w:r>
      <w:r w:rsidR="009C23FE">
        <w:t xml:space="preserve">an </w:t>
      </w:r>
      <w:r w:rsidR="00CB5F87">
        <w:t>inhalation risk.</w:t>
      </w:r>
      <w:r>
        <w:t xml:space="preserve"> </w:t>
      </w:r>
      <w:r w:rsidR="009C23FE">
        <w:t>E</w:t>
      </w:r>
      <w:r w:rsidR="00731582">
        <w:t xml:space="preserve">xamples </w:t>
      </w:r>
      <w:r w:rsidR="009C23FE">
        <w:t xml:space="preserve">include </w:t>
      </w:r>
      <w:r w:rsidR="00731582">
        <w:t xml:space="preserve">handling </w:t>
      </w:r>
      <w:r w:rsidR="00DB32DE">
        <w:t>UNP</w:t>
      </w:r>
      <w:r w:rsidR="00731582">
        <w:t xml:space="preserve">s in powder form in a non-ventilated area, or cleaning up spilled, dried </w:t>
      </w:r>
      <w:r w:rsidR="00C15BF3">
        <w:t>UNPs</w:t>
      </w:r>
      <w:r w:rsidR="00CB5F87">
        <w:t xml:space="preserve">. </w:t>
      </w:r>
      <w:r w:rsidR="009C23FE">
        <w:t xml:space="preserve">Handling </w:t>
      </w:r>
      <w:r w:rsidR="00DB32DE">
        <w:t>UNP</w:t>
      </w:r>
      <w:r w:rsidR="009C23FE">
        <w:t xml:space="preserve">s in </w:t>
      </w:r>
      <w:r w:rsidR="00051668">
        <w:t>some t</w:t>
      </w:r>
      <w:r w:rsidR="00DB32DE">
        <w:t>ype</w:t>
      </w:r>
      <w:r w:rsidR="00051668">
        <w:t xml:space="preserve"> of </w:t>
      </w:r>
      <w:r w:rsidR="009C23FE">
        <w:t>suspension would not be expecte</w:t>
      </w:r>
      <w:r w:rsidR="00CB5F87">
        <w:t>d to pose an inhalation hazard.</w:t>
      </w:r>
      <w:r w:rsidR="009C23FE">
        <w:t xml:space="preserve"> </w:t>
      </w:r>
      <w:r>
        <w:t xml:space="preserve">The use of respiratory protection shall comply with </w:t>
      </w:r>
      <w:hyperlink r:id="rId18" w:history="1">
        <w:r w:rsidRPr="004169FD">
          <w:rPr>
            <w:rStyle w:val="Hyperlink"/>
          </w:rPr>
          <w:t>FESHM 4150</w:t>
        </w:r>
      </w:hyperlink>
      <w:r>
        <w:t>.</w:t>
      </w:r>
    </w:p>
    <w:p w:rsidR="00251555" w:rsidRDefault="00251555" w:rsidP="00251555">
      <w:pPr>
        <w:pStyle w:val="ListParagraph"/>
        <w:numPr>
          <w:ilvl w:val="0"/>
          <w:numId w:val="13"/>
        </w:numPr>
      </w:pPr>
      <w:r>
        <w:t>Protective disposable gloves</w:t>
      </w:r>
      <w:r w:rsidR="00731582">
        <w:t xml:space="preserve"> shall be chosen based on the chemical in which the nanomaterial is suspended.</w:t>
      </w:r>
      <w:r w:rsidR="009C23FE">
        <w:t xml:space="preserve"> </w:t>
      </w:r>
      <w:r w:rsidR="00DB1DE5">
        <w:t>Gloves that protect the wrist shall be chosen, and all wrist jewelry (e.g. watches, bra</w:t>
      </w:r>
      <w:r w:rsidR="00CB5F87">
        <w:t>celets, etc.) shall be removed.</w:t>
      </w:r>
      <w:r w:rsidR="00DB1DE5">
        <w:t xml:space="preserve"> In some </w:t>
      </w:r>
      <w:r w:rsidR="00D63D8F">
        <w:t>instances,</w:t>
      </w:r>
      <w:r w:rsidR="00720498">
        <w:t xml:space="preserve"> </w:t>
      </w:r>
      <w:r w:rsidR="00DB1DE5">
        <w:t>double gloving may be required, as repeatedly handling UNPs may cause the glove material to degrade</w:t>
      </w:r>
      <w:r w:rsidR="00D63D8F">
        <w:t xml:space="preserve"> and/or abrade</w:t>
      </w:r>
      <w:r w:rsidR="00CB5F87">
        <w:t>.</w:t>
      </w:r>
      <w:r w:rsidR="00DB1DE5">
        <w:t xml:space="preserve"> D</w:t>
      </w:r>
      <w:r w:rsidR="009C23FE">
        <w:t>isposable nitrile gloves shall be worn</w:t>
      </w:r>
      <w:r w:rsidR="00DB1DE5">
        <w:t xml:space="preserve"> when handling dry UNP powders</w:t>
      </w:r>
      <w:r w:rsidR="009C23FE">
        <w:t xml:space="preserve">.  </w:t>
      </w:r>
    </w:p>
    <w:p w:rsidR="00251555" w:rsidRDefault="00251555" w:rsidP="00251555">
      <w:pPr>
        <w:pStyle w:val="ListParagraph"/>
        <w:numPr>
          <w:ilvl w:val="0"/>
          <w:numId w:val="13"/>
        </w:numPr>
      </w:pPr>
      <w:r>
        <w:t>Closed laboratory coats (elastic at the wrists preferred)</w:t>
      </w:r>
      <w:r w:rsidR="00731582">
        <w:t xml:space="preserve"> to prevent contamination of street clothes</w:t>
      </w:r>
      <w:r w:rsidR="009C23FE">
        <w:t xml:space="preserve"> shall be worn</w:t>
      </w:r>
      <w:r w:rsidR="00731582">
        <w:t>.</w:t>
      </w:r>
      <w:r w:rsidR="009833AD">
        <w:t xml:space="preserve"> Cotton or cotton-polyester lab coats are sufficient for low hazard materials or when han</w:t>
      </w:r>
      <w:r w:rsidR="00CB5F87">
        <w:t>dling small quantities of UNPs.</w:t>
      </w:r>
      <w:r w:rsidR="009833AD">
        <w:t xml:space="preserve"> These lab coats shall remain in t</w:t>
      </w:r>
      <w:r w:rsidR="00CB5F87">
        <w:t>he area where UNPs are handled.</w:t>
      </w:r>
      <w:r w:rsidR="009833AD">
        <w:t xml:space="preserve"> Lab coats of non-woven material shall be worn when handling high hazard UNPs or UNPs in large quantities. </w:t>
      </w:r>
    </w:p>
    <w:p w:rsidR="00251555" w:rsidRDefault="009833AD" w:rsidP="00251555">
      <w:pPr>
        <w:pStyle w:val="ListParagraph"/>
        <w:numPr>
          <w:ilvl w:val="0"/>
          <w:numId w:val="13"/>
        </w:numPr>
      </w:pPr>
      <w:r>
        <w:t>Eye protection shall be worn that is based on the hazard</w:t>
      </w:r>
      <w:r w:rsidR="001A0DD1">
        <w:t xml:space="preserve"> of the UNPs that are handled. </w:t>
      </w:r>
      <w:r>
        <w:t>Safety glasses with side shie</w:t>
      </w:r>
      <w:r w:rsidR="00CB5F87">
        <w:t xml:space="preserve">lds are a minimum requirement. </w:t>
      </w:r>
      <w:r w:rsidR="00251555">
        <w:t>Tight-fitting gogg</w:t>
      </w:r>
      <w:r w:rsidR="00731582">
        <w:t xml:space="preserve">les </w:t>
      </w:r>
      <w:r w:rsidR="0078662E">
        <w:t xml:space="preserve">shall be worn </w:t>
      </w:r>
      <w:r w:rsidR="00731582">
        <w:t xml:space="preserve">when </w:t>
      </w:r>
      <w:r w:rsidR="00051668">
        <w:t>a</w:t>
      </w:r>
      <w:r w:rsidR="0078662E">
        <w:t>irborne</w:t>
      </w:r>
      <w:r w:rsidR="00051668">
        <w:t xml:space="preserve"> </w:t>
      </w:r>
      <w:r w:rsidR="00731582">
        <w:t>dispersion</w:t>
      </w:r>
      <w:r w:rsidR="00F635EE">
        <w:t xml:space="preserve"> of dry </w:t>
      </w:r>
      <w:r w:rsidR="00DB32DE">
        <w:t>UNP</w:t>
      </w:r>
      <w:r w:rsidR="009C23FE">
        <w:t>s</w:t>
      </w:r>
      <w:r w:rsidR="00251555">
        <w:t xml:space="preserve"> is likely</w:t>
      </w:r>
      <w:r w:rsidR="00D63D8F">
        <w:t>, such as when handling dry powders or cleaning up dried spills</w:t>
      </w:r>
      <w:r w:rsidR="00731582">
        <w:t>.</w:t>
      </w:r>
    </w:p>
    <w:p w:rsidR="007F5192" w:rsidRDefault="007F5192" w:rsidP="007F5192">
      <w:pPr>
        <w:pStyle w:val="ListParagraph"/>
        <w:ind w:left="1080"/>
      </w:pPr>
    </w:p>
    <w:p w:rsidR="0078662E" w:rsidRDefault="0078662E" w:rsidP="00B60066">
      <w:pPr>
        <w:pStyle w:val="Heading2"/>
      </w:pPr>
      <w:bookmarkStart w:id="18" w:name="_Toc511915066"/>
      <w:r>
        <w:lastRenderedPageBreak/>
        <w:t>Posting</w:t>
      </w:r>
      <w:bookmarkEnd w:id="18"/>
    </w:p>
    <w:p w:rsidR="0078662E" w:rsidRDefault="0078662E" w:rsidP="0078662E">
      <w:pPr>
        <w:pStyle w:val="ListParagraph"/>
        <w:ind w:left="360"/>
      </w:pPr>
    </w:p>
    <w:p w:rsidR="0078662E" w:rsidRDefault="0078662E" w:rsidP="0078662E">
      <w:pPr>
        <w:pStyle w:val="ListParagraph"/>
        <w:ind w:left="360"/>
      </w:pPr>
      <w:bookmarkStart w:id="19" w:name="_Hlk507576287"/>
      <w:r>
        <w:t xml:space="preserve">Areas where airborne dispersions of UNPs may be present or could be generated </w:t>
      </w:r>
      <w:r w:rsidR="00DF2ED7">
        <w:t xml:space="preserve">(e.g. cleaning up a dried spill) </w:t>
      </w:r>
      <w:r w:rsidR="001A0DD1">
        <w:t>shall be posted with a warning.</w:t>
      </w:r>
      <w:r>
        <w:t xml:space="preserve"> </w:t>
      </w:r>
      <w:r w:rsidR="00C94B1F">
        <w:t xml:space="preserve">This could be an area such as a lab hood, or a room if that is the primary activity </w:t>
      </w:r>
      <w:r w:rsidR="00F8441A">
        <w:t>with</w:t>
      </w:r>
      <w:r w:rsidR="001A0DD1">
        <w:t>in the room.</w:t>
      </w:r>
      <w:r w:rsidR="00C94B1F">
        <w:t xml:space="preserve"> If the nanomaterial activity is periodic, and the area is used for other activities, the posting can be removed </w:t>
      </w:r>
      <w:r w:rsidR="00F8441A">
        <w:t>after</w:t>
      </w:r>
      <w:r w:rsidR="00C94B1F">
        <w:t xml:space="preserve"> a thorough cleaning of the area</w:t>
      </w:r>
      <w:r w:rsidR="00F8441A">
        <w:t xml:space="preserve"> where the nanomaterial activity took place</w:t>
      </w:r>
      <w:r w:rsidR="001A0DD1">
        <w:t xml:space="preserve">. </w:t>
      </w:r>
      <w:r>
        <w:t>The posting shall include the statement</w:t>
      </w:r>
      <w:r w:rsidR="00DF2ED7">
        <w:t>s</w:t>
      </w:r>
      <w:r>
        <w:t xml:space="preserve"> “CAUTION:  Unbound Engineered Nanoscale Particles M</w:t>
      </w:r>
      <w:r w:rsidR="00F8441A">
        <w:t>a</w:t>
      </w:r>
      <w:r w:rsidR="001A0DD1">
        <w:t>y Be Present on Surfaces.</w:t>
      </w:r>
      <w:r>
        <w:t xml:space="preserve"> Avoid </w:t>
      </w:r>
      <w:r w:rsidR="00D36891">
        <w:t xml:space="preserve">skin </w:t>
      </w:r>
      <w:r>
        <w:t>contact</w:t>
      </w:r>
      <w:r w:rsidR="00D36891">
        <w:t>.  Unbound Engineered Nanoparticles can become hazardous when airborne.</w:t>
      </w:r>
      <w:r>
        <w:t xml:space="preserve">”  </w:t>
      </w:r>
    </w:p>
    <w:bookmarkEnd w:id="19"/>
    <w:p w:rsidR="0078662E" w:rsidRDefault="0078662E" w:rsidP="0078662E">
      <w:pPr>
        <w:pStyle w:val="ListParagraph"/>
        <w:ind w:left="360"/>
      </w:pPr>
    </w:p>
    <w:p w:rsidR="00F635EE" w:rsidRDefault="00F635EE" w:rsidP="00B60066">
      <w:pPr>
        <w:pStyle w:val="Heading2"/>
      </w:pPr>
      <w:bookmarkStart w:id="20" w:name="_Toc511915067"/>
      <w:r>
        <w:t>Spills</w:t>
      </w:r>
      <w:bookmarkEnd w:id="20"/>
    </w:p>
    <w:p w:rsidR="00731582" w:rsidRDefault="00731582" w:rsidP="00C7700B">
      <w:pPr>
        <w:pStyle w:val="ListParagraph"/>
        <w:ind w:left="360"/>
      </w:pPr>
    </w:p>
    <w:p w:rsidR="00C7700B" w:rsidRDefault="00C7700B" w:rsidP="006C7A8C">
      <w:pPr>
        <w:pStyle w:val="ListParagraph"/>
        <w:ind w:left="360"/>
      </w:pPr>
      <w:r>
        <w:t xml:space="preserve">Spills of </w:t>
      </w:r>
      <w:r w:rsidR="00DB32DE">
        <w:t>UNP</w:t>
      </w:r>
      <w:r w:rsidR="00051668">
        <w:t>s</w:t>
      </w:r>
      <w:r>
        <w:t xml:space="preserve"> s</w:t>
      </w:r>
      <w:r w:rsidR="001A0DD1">
        <w:t>hall be cleaned up immediately.</w:t>
      </w:r>
      <w:r>
        <w:t xml:space="preserve"> Wipe up spills of liquid </w:t>
      </w:r>
      <w:r w:rsidR="00DB32DE">
        <w:t>UNP</w:t>
      </w:r>
      <w:r w:rsidR="00051668">
        <w:t>s</w:t>
      </w:r>
      <w:r w:rsidR="006C7A8C">
        <w:t xml:space="preserve"> with paper towels or rags. </w:t>
      </w:r>
      <w:r>
        <w:t xml:space="preserve">Wipe up spills of dry </w:t>
      </w:r>
      <w:r w:rsidR="00DB32DE">
        <w:t>UNP</w:t>
      </w:r>
      <w:r w:rsidR="00051668">
        <w:t>s</w:t>
      </w:r>
      <w:r>
        <w:t xml:space="preserve"> with wetted paper towels</w:t>
      </w:r>
      <w:r w:rsidR="00DF2ED7">
        <w:t xml:space="preserve"> or</w:t>
      </w:r>
      <w:r>
        <w:t xml:space="preserve"> rags</w:t>
      </w:r>
      <w:r w:rsidR="003C790B">
        <w:t>,</w:t>
      </w:r>
      <w:r>
        <w:t xml:space="preserve"> commercially available wet towelettes</w:t>
      </w:r>
      <w:r w:rsidR="003C790B">
        <w:t xml:space="preserve"> or a HEPA vacuum</w:t>
      </w:r>
      <w:r>
        <w:t>. The appropriate PPE shall be used depending on the state of the spill:</w:t>
      </w:r>
    </w:p>
    <w:p w:rsidR="00C7700B" w:rsidRDefault="00C7700B" w:rsidP="00C7700B">
      <w:pPr>
        <w:pStyle w:val="ListParagraph"/>
        <w:numPr>
          <w:ilvl w:val="7"/>
          <w:numId w:val="8"/>
        </w:numPr>
        <w:ind w:left="1080"/>
      </w:pPr>
      <w:r>
        <w:t xml:space="preserve">For a dry spill, </w:t>
      </w:r>
      <w:r w:rsidR="00153A6F">
        <w:t xml:space="preserve">including a dispersion that has dried, </w:t>
      </w:r>
      <w:r>
        <w:t xml:space="preserve">the following PPE shall be used:  </w:t>
      </w:r>
      <w:r w:rsidR="00153A6F">
        <w:t xml:space="preserve">P100 </w:t>
      </w:r>
      <w:r>
        <w:t>respirator, disposable gloves, closed lab coat, tight fitting goggles.</w:t>
      </w:r>
    </w:p>
    <w:p w:rsidR="00C7700B" w:rsidRDefault="00C7700B" w:rsidP="00C7700B">
      <w:pPr>
        <w:pStyle w:val="ListParagraph"/>
        <w:numPr>
          <w:ilvl w:val="7"/>
          <w:numId w:val="8"/>
        </w:numPr>
        <w:ind w:left="1080"/>
      </w:pPr>
      <w:r>
        <w:t xml:space="preserve">For a wet spill, </w:t>
      </w:r>
      <w:r w:rsidR="00012656">
        <w:t>i.e. one in</w:t>
      </w:r>
      <w:r w:rsidR="00DF2ED7">
        <w:t xml:space="preserve"> a dispersion, </w:t>
      </w:r>
      <w:r>
        <w:t>the following PPE shall be used:  disposable gloves, closed lab coat, safety glasses.</w:t>
      </w:r>
    </w:p>
    <w:p w:rsidR="00C7700B" w:rsidRDefault="00C7700B" w:rsidP="00C7700B">
      <w:pPr>
        <w:pStyle w:val="ListParagraph"/>
        <w:ind w:left="1080"/>
      </w:pPr>
      <w:r>
        <w:t xml:space="preserve"> </w:t>
      </w:r>
    </w:p>
    <w:p w:rsidR="00731582" w:rsidRDefault="00731582" w:rsidP="00B60066">
      <w:pPr>
        <w:pStyle w:val="Heading2"/>
      </w:pPr>
      <w:bookmarkStart w:id="21" w:name="_Toc511915068"/>
      <w:r>
        <w:t>Waste Management</w:t>
      </w:r>
      <w:bookmarkEnd w:id="21"/>
    </w:p>
    <w:p w:rsidR="007F5192" w:rsidRDefault="007F5192" w:rsidP="00051668">
      <w:pPr>
        <w:pStyle w:val="ListParagraph"/>
        <w:ind w:left="360"/>
      </w:pPr>
    </w:p>
    <w:p w:rsidR="009D502B" w:rsidRDefault="009D502B" w:rsidP="00051668">
      <w:pPr>
        <w:pStyle w:val="ListParagraph"/>
        <w:ind w:left="360"/>
      </w:pPr>
      <w:r>
        <w:t>Materials from cleaning up spills of UNP, or unwanted UNP, shall be placed in a closed container or sealed bag and marked as “Unbound Engineered Nanom</w:t>
      </w:r>
      <w:r w:rsidR="001A0DD1">
        <w:t>aterial Waste.”</w:t>
      </w:r>
      <w:r>
        <w:t xml:space="preserve"> Contact the Hazard Control Technology Team for disposal.</w:t>
      </w:r>
    </w:p>
    <w:p w:rsidR="00DB32DE" w:rsidRDefault="009D502B" w:rsidP="00051668">
      <w:pPr>
        <w:pStyle w:val="ListParagraph"/>
        <w:ind w:left="360"/>
      </w:pPr>
      <w:r>
        <w:t xml:space="preserve">  </w:t>
      </w:r>
    </w:p>
    <w:p w:rsidR="007F5192" w:rsidRDefault="007F5192" w:rsidP="00B60066">
      <w:pPr>
        <w:pStyle w:val="Heading2"/>
      </w:pPr>
      <w:bookmarkStart w:id="22" w:name="_Toc511915069"/>
      <w:r>
        <w:t>Training</w:t>
      </w:r>
      <w:bookmarkEnd w:id="22"/>
    </w:p>
    <w:p w:rsidR="00C7700B" w:rsidRDefault="00C7700B" w:rsidP="00C11CA5">
      <w:pPr>
        <w:pStyle w:val="ListParagraph"/>
        <w:ind w:left="360"/>
      </w:pPr>
    </w:p>
    <w:p w:rsidR="006D18F2" w:rsidRPr="00E96DCE" w:rsidRDefault="00DF2ED7" w:rsidP="00083EBC">
      <w:pPr>
        <w:ind w:left="360"/>
      </w:pPr>
      <w:r>
        <w:t>“</w:t>
      </w:r>
      <w:r w:rsidR="006D18F2" w:rsidRPr="00DF2ED7">
        <w:t xml:space="preserve">Nanomaterial </w:t>
      </w:r>
      <w:r w:rsidR="00484C98">
        <w:t xml:space="preserve">Handling </w:t>
      </w:r>
      <w:r w:rsidR="006D18F2" w:rsidRPr="00DF2ED7">
        <w:t>Training</w:t>
      </w:r>
      <w:r>
        <w:t>”</w:t>
      </w:r>
      <w:r w:rsidR="006D18F2" w:rsidRPr="00E96DCE">
        <w:t xml:space="preserve"> </w:t>
      </w:r>
      <w:r w:rsidR="00C35FD8">
        <w:t>(FN000</w:t>
      </w:r>
      <w:r w:rsidR="00A179BB">
        <w:t>577</w:t>
      </w:r>
      <w:r w:rsidR="00C35FD8">
        <w:t xml:space="preserve">/CR/00) </w:t>
      </w:r>
      <w:r w:rsidR="006D18F2" w:rsidRPr="00E96DCE">
        <w:t xml:space="preserve">is an awareness-level course required for all workers who may handle </w:t>
      </w:r>
      <w:r w:rsidR="006D18F2">
        <w:t>nanomaterials in any form</w:t>
      </w:r>
      <w:r w:rsidR="00DB32DE">
        <w:t xml:space="preserve"> (both UNP and bound)</w:t>
      </w:r>
      <w:r w:rsidR="006D18F2">
        <w:t>, and therefore</w:t>
      </w:r>
      <w:r w:rsidR="006D18F2" w:rsidRPr="00E96DCE">
        <w:t xml:space="preserve"> </w:t>
      </w:r>
      <w:r w:rsidR="006D18F2">
        <w:t>have the potential to be exposed.</w:t>
      </w:r>
      <w:r w:rsidR="006D18F2" w:rsidRPr="00E96DCE">
        <w:t xml:space="preserve"> This training shall include information on the </w:t>
      </w:r>
      <w:r w:rsidR="006D18F2">
        <w:t xml:space="preserve">potential </w:t>
      </w:r>
      <w:r w:rsidR="006D18F2" w:rsidRPr="00E96DCE">
        <w:t xml:space="preserve">health effects of </w:t>
      </w:r>
      <w:r w:rsidR="006D18F2">
        <w:t>nanomaterials,</w:t>
      </w:r>
      <w:r w:rsidR="006D18F2" w:rsidRPr="00E96DCE">
        <w:t xml:space="preserve"> safe work practices, proper handling, and</w:t>
      </w:r>
      <w:r w:rsidR="00083EBC">
        <w:t xml:space="preserve"> the</w:t>
      </w:r>
      <w:r w:rsidR="006D18F2" w:rsidRPr="00E96DCE">
        <w:t xml:space="preserve"> control </w:t>
      </w:r>
      <w:r w:rsidR="00083EBC">
        <w:t xml:space="preserve">of </w:t>
      </w:r>
      <w:r w:rsidR="006D18F2">
        <w:t>nanomaterial exposures</w:t>
      </w:r>
      <w:r w:rsidR="006D18F2" w:rsidRPr="00E96DCE">
        <w:t>.</w:t>
      </w:r>
      <w:r w:rsidR="006D18F2">
        <w:t xml:space="preserve">  The need for the training is initi</w:t>
      </w:r>
      <w:r w:rsidR="006C7A8C">
        <w:t>ated by a question on the ITNA</w:t>
      </w:r>
      <w:r w:rsidR="006D18F2">
        <w:t>.</w:t>
      </w:r>
    </w:p>
    <w:p w:rsidR="00C11CA5" w:rsidRDefault="00C11CA5" w:rsidP="00C11CA5">
      <w:pPr>
        <w:pStyle w:val="ListParagraph"/>
        <w:ind w:left="360"/>
      </w:pPr>
    </w:p>
    <w:p w:rsidR="00C7700B" w:rsidRDefault="00C7700B" w:rsidP="00B60066">
      <w:pPr>
        <w:pStyle w:val="Heading2"/>
      </w:pPr>
      <w:bookmarkStart w:id="23" w:name="_Toc511915070"/>
      <w:r>
        <w:t>Exposure Assessments</w:t>
      </w:r>
      <w:bookmarkEnd w:id="23"/>
    </w:p>
    <w:p w:rsidR="001E4839" w:rsidRPr="001E4839" w:rsidRDefault="001E4839" w:rsidP="00E00D72"/>
    <w:p w:rsidR="004E6E7B" w:rsidRDefault="00083EBC" w:rsidP="00083EBC">
      <w:pPr>
        <w:ind w:left="360"/>
        <w:rPr>
          <w:noProof/>
        </w:rPr>
      </w:pPr>
      <w:r>
        <w:rPr>
          <w:noProof/>
        </w:rPr>
        <w:t>An Industrial Hygiene (IH) Assessment is required as part of an ORC for</w:t>
      </w:r>
      <w:r w:rsidR="001A0DD1">
        <w:rPr>
          <w:noProof/>
        </w:rPr>
        <w:t xml:space="preserve"> any new use of nanomaterials. </w:t>
      </w:r>
      <w:r>
        <w:rPr>
          <w:noProof/>
        </w:rPr>
        <w:t xml:space="preserve">For nanomaterials already in use, contact the ESH&amp;Q Section IH Group </w:t>
      </w:r>
      <w:r w:rsidR="008848D0">
        <w:rPr>
          <w:noProof/>
        </w:rPr>
        <w:t xml:space="preserve">for an IH Assessment </w:t>
      </w:r>
      <w:r w:rsidR="004E6E7B">
        <w:rPr>
          <w:noProof/>
        </w:rPr>
        <w:t xml:space="preserve">if there </w:t>
      </w:r>
      <w:r w:rsidR="00C15BF3">
        <w:rPr>
          <w:noProof/>
        </w:rPr>
        <w:t>are</w:t>
      </w:r>
      <w:r w:rsidR="004E6E7B">
        <w:rPr>
          <w:noProof/>
        </w:rPr>
        <w:t xml:space="preserve"> any concern</w:t>
      </w:r>
      <w:r w:rsidR="00C15BF3">
        <w:rPr>
          <w:noProof/>
        </w:rPr>
        <w:t>s</w:t>
      </w:r>
      <w:r w:rsidR="004E6E7B">
        <w:rPr>
          <w:noProof/>
        </w:rPr>
        <w:t xml:space="preserve"> regarding potential exposu</w:t>
      </w:r>
      <w:r w:rsidR="00DB32DE">
        <w:rPr>
          <w:noProof/>
        </w:rPr>
        <w:t>r</w:t>
      </w:r>
      <w:r w:rsidR="004E6E7B">
        <w:rPr>
          <w:noProof/>
        </w:rPr>
        <w:t xml:space="preserve">e to </w:t>
      </w:r>
      <w:r w:rsidR="00DB32DE">
        <w:rPr>
          <w:noProof/>
        </w:rPr>
        <w:t>UNP</w:t>
      </w:r>
      <w:r w:rsidR="00C15BF3">
        <w:rPr>
          <w:noProof/>
        </w:rPr>
        <w:t>s</w:t>
      </w:r>
      <w:r w:rsidR="004E6E7B">
        <w:rPr>
          <w:noProof/>
        </w:rPr>
        <w:t xml:space="preserve">. </w:t>
      </w:r>
    </w:p>
    <w:p w:rsidR="004A4115" w:rsidRDefault="004A4115" w:rsidP="004A4115">
      <w:pPr>
        <w:rPr>
          <w:noProof/>
        </w:rPr>
      </w:pPr>
    </w:p>
    <w:p w:rsidR="004A4115" w:rsidRDefault="004A4115" w:rsidP="00B60066">
      <w:pPr>
        <w:pStyle w:val="Heading2"/>
        <w:rPr>
          <w:noProof/>
        </w:rPr>
      </w:pPr>
      <w:bookmarkStart w:id="24" w:name="_Toc511915071"/>
      <w:bookmarkStart w:id="25" w:name="_Hlk514154475"/>
      <w:r>
        <w:rPr>
          <w:noProof/>
        </w:rPr>
        <w:t>Medical Surveillance</w:t>
      </w:r>
      <w:bookmarkEnd w:id="24"/>
    </w:p>
    <w:p w:rsidR="004A4115" w:rsidRDefault="004A4115" w:rsidP="004A4115"/>
    <w:p w:rsidR="004A4115" w:rsidRPr="004A4115" w:rsidRDefault="004A4115" w:rsidP="006C7A8C">
      <w:pPr>
        <w:ind w:left="360"/>
      </w:pPr>
      <w:r>
        <w:t xml:space="preserve">Personnel who may be exposed to </w:t>
      </w:r>
      <w:r w:rsidR="00776E05">
        <w:t xml:space="preserve">engineered nanomaterials </w:t>
      </w:r>
      <w:r w:rsidR="008848D0">
        <w:t xml:space="preserve">shall be placed in </w:t>
      </w:r>
      <w:r w:rsidR="0078662E">
        <w:t xml:space="preserve">the existing </w:t>
      </w:r>
      <w:r w:rsidR="00DF2ED7">
        <w:t xml:space="preserve">Fermilab </w:t>
      </w:r>
      <w:r w:rsidR="0078662E">
        <w:t>health surveillance</w:t>
      </w:r>
      <w:r w:rsidR="006C7A8C">
        <w:t xml:space="preserve"> </w:t>
      </w:r>
      <w:r w:rsidR="0078662E">
        <w:t xml:space="preserve">program </w:t>
      </w:r>
      <w:r w:rsidR="00C43555">
        <w:t xml:space="preserve">that is </w:t>
      </w:r>
      <w:r w:rsidR="0078662E">
        <w:t>provided for respirator users</w:t>
      </w:r>
      <w:r w:rsidR="008848D0">
        <w:t>.</w:t>
      </w:r>
      <w:r w:rsidR="009F6C61">
        <w:t xml:space="preserve"> Individuals will be identified </w:t>
      </w:r>
      <w:r w:rsidR="0078662E">
        <w:t>through</w:t>
      </w:r>
      <w:r w:rsidR="009F6C61">
        <w:t xml:space="preserve"> the Workplace Activities Analysis Form (WAAF)</w:t>
      </w:r>
      <w:r w:rsidR="00700D74">
        <w:t>.</w:t>
      </w:r>
      <w:r w:rsidR="00776E05">
        <w:t xml:space="preserve"> If personnel will wear respiratory protection that is required by Section 4.4 (PPE) and/or Section 4.6 (Spills) of this </w:t>
      </w:r>
      <w:r w:rsidR="00776E05">
        <w:lastRenderedPageBreak/>
        <w:t xml:space="preserve">chapter, the </w:t>
      </w:r>
      <w:hyperlink r:id="rId19" w:history="1">
        <w:r w:rsidR="00776E05" w:rsidRPr="004D6FB1">
          <w:rPr>
            <w:rStyle w:val="Hyperlink"/>
          </w:rPr>
          <w:t xml:space="preserve">Medical </w:t>
        </w:r>
        <w:r w:rsidR="00717209">
          <w:rPr>
            <w:rStyle w:val="Hyperlink"/>
          </w:rPr>
          <w:t>S</w:t>
        </w:r>
        <w:r w:rsidR="00776E05" w:rsidRPr="004D6FB1">
          <w:rPr>
            <w:rStyle w:val="Hyperlink"/>
          </w:rPr>
          <w:t>urveillance Request for Respiratory Protection Usage</w:t>
        </w:r>
      </w:hyperlink>
      <w:r w:rsidR="00700D74">
        <w:t xml:space="preserve"> form shall be completed. </w:t>
      </w:r>
      <w:r w:rsidR="00776E05">
        <w:t>A detailed description of the work and/or potential exposure to engineered nanomaterials</w:t>
      </w:r>
      <w:r w:rsidR="001113D4">
        <w:t>, including the chemical name of the primary nanomaterial,</w:t>
      </w:r>
      <w:r w:rsidR="00776E05">
        <w:t xml:space="preserve"> shall be included on the form, which is then forwarded to the Fermilab Medical Office.</w:t>
      </w:r>
      <w:r w:rsidR="009F6C61">
        <w:t xml:space="preserve"> </w:t>
      </w:r>
      <w:r w:rsidR="008848D0">
        <w:t xml:space="preserve">  </w:t>
      </w:r>
    </w:p>
    <w:bookmarkEnd w:id="25"/>
    <w:p w:rsidR="003048EB" w:rsidRDefault="004E6E7B" w:rsidP="00083EBC">
      <w:pPr>
        <w:ind w:left="360"/>
        <w:rPr>
          <w:noProof/>
        </w:rPr>
      </w:pPr>
      <w:r>
        <w:rPr>
          <w:noProof/>
        </w:rPr>
        <w:t xml:space="preserve"> </w:t>
      </w:r>
    </w:p>
    <w:p w:rsidR="00C704B6" w:rsidRPr="00880F07" w:rsidRDefault="00C704B6" w:rsidP="00C704B6">
      <w:pPr>
        <w:pStyle w:val="Heading1"/>
        <w:keepNext w:val="0"/>
      </w:pPr>
      <w:bookmarkStart w:id="26" w:name="_Toc511915072"/>
      <w:r w:rsidRPr="00880F07">
        <w:t>REFERENCES</w:t>
      </w:r>
      <w:bookmarkEnd w:id="26"/>
    </w:p>
    <w:p w:rsidR="00C704B6" w:rsidRPr="00C704B6" w:rsidRDefault="00C704B6" w:rsidP="00C704B6">
      <w:pPr>
        <w:rPr>
          <w:highlight w:val="yellow"/>
        </w:rPr>
      </w:pPr>
    </w:p>
    <w:p w:rsidR="00C704B6" w:rsidRDefault="00707C1B" w:rsidP="00C704B6">
      <w:pPr>
        <w:rPr>
          <w:color w:val="000000"/>
        </w:rPr>
      </w:pPr>
      <w:r>
        <w:rPr>
          <w:color w:val="000000"/>
        </w:rPr>
        <w:t>DOE Order 456.1A dated July 15, 2016</w:t>
      </w:r>
    </w:p>
    <w:p w:rsidR="00707C1B" w:rsidRDefault="00707C1B" w:rsidP="00C704B6">
      <w:pPr>
        <w:rPr>
          <w:i/>
          <w:color w:val="000000"/>
        </w:rPr>
      </w:pPr>
    </w:p>
    <w:p w:rsidR="00707C1B" w:rsidRPr="00707C1B" w:rsidRDefault="00707C1B" w:rsidP="00C704B6">
      <w:pPr>
        <w:rPr>
          <w:color w:val="000000"/>
        </w:rPr>
      </w:pPr>
      <w:r>
        <w:rPr>
          <w:i/>
          <w:color w:val="000000"/>
        </w:rPr>
        <w:t xml:space="preserve">Approaches to Safe Nanotechnology, Managing the Health and Safety Concerns Associated with Engineered Nanomaterials, </w:t>
      </w:r>
      <w:r>
        <w:rPr>
          <w:color w:val="000000"/>
        </w:rPr>
        <w:t>DHHS (NIOSH) Publication No. 2009-125, March 2009</w:t>
      </w:r>
    </w:p>
    <w:p w:rsidR="00707C1B" w:rsidRDefault="00707C1B" w:rsidP="00C704B6">
      <w:pPr>
        <w:rPr>
          <w:i/>
          <w:color w:val="000000"/>
        </w:rPr>
      </w:pPr>
    </w:p>
    <w:p w:rsidR="00B1667B" w:rsidRPr="00B1667B" w:rsidRDefault="00B1667B" w:rsidP="00C704B6">
      <w:pPr>
        <w:rPr>
          <w:color w:val="000000"/>
        </w:rPr>
      </w:pPr>
      <w:r>
        <w:rPr>
          <w:i/>
          <w:color w:val="000000"/>
        </w:rPr>
        <w:t>Occupational Exposure to Titanium Dioxide</w:t>
      </w:r>
      <w:r>
        <w:rPr>
          <w:color w:val="000000"/>
        </w:rPr>
        <w:t>, Current Intelligence Bulletin 63, DHHS (NIOSH) Publication No. 2011-160, April 2011</w:t>
      </w:r>
    </w:p>
    <w:p w:rsidR="00B1667B" w:rsidRDefault="00B1667B" w:rsidP="00C704B6">
      <w:pPr>
        <w:rPr>
          <w:i/>
          <w:color w:val="000000"/>
        </w:rPr>
      </w:pPr>
    </w:p>
    <w:p w:rsidR="00707C1B" w:rsidRDefault="00707C1B" w:rsidP="00C704B6">
      <w:pPr>
        <w:rPr>
          <w:color w:val="000000"/>
        </w:rPr>
      </w:pPr>
      <w:r w:rsidRPr="00707C1B">
        <w:rPr>
          <w:i/>
          <w:color w:val="000000"/>
        </w:rPr>
        <w:t>General Safe Practices for Working with Engineered Nanomaterials in Research Laboratories</w:t>
      </w:r>
      <w:r>
        <w:rPr>
          <w:color w:val="000000"/>
        </w:rPr>
        <w:t>, DHHS (NIOSH) Publication No. 2012-147, May 2012</w:t>
      </w:r>
    </w:p>
    <w:p w:rsidR="00707C1B" w:rsidRDefault="00707C1B" w:rsidP="00C704B6">
      <w:pPr>
        <w:rPr>
          <w:color w:val="000000"/>
        </w:rPr>
      </w:pPr>
    </w:p>
    <w:p w:rsidR="00707C1B" w:rsidRDefault="00707C1B" w:rsidP="00C704B6">
      <w:pPr>
        <w:rPr>
          <w:color w:val="000000"/>
        </w:rPr>
      </w:pPr>
      <w:r>
        <w:rPr>
          <w:i/>
          <w:color w:val="000000"/>
        </w:rPr>
        <w:t xml:space="preserve">Occupational Exposure to Carbon Nanotubes and Nanofibers, </w:t>
      </w:r>
      <w:r w:rsidR="00B1667B">
        <w:rPr>
          <w:color w:val="000000"/>
        </w:rPr>
        <w:t>Current Intelligence Bulletin 65, DHHS (NIOSH) Publication No. 2013-145, April 2013</w:t>
      </w:r>
    </w:p>
    <w:p w:rsidR="00B1667B" w:rsidRDefault="00B1667B" w:rsidP="00C704B6">
      <w:pPr>
        <w:rPr>
          <w:color w:val="000000"/>
        </w:rPr>
      </w:pPr>
    </w:p>
    <w:p w:rsidR="00B1667B" w:rsidRPr="00B1667B" w:rsidRDefault="00B1667B" w:rsidP="00C704B6">
      <w:pPr>
        <w:rPr>
          <w:color w:val="000000"/>
        </w:rPr>
      </w:pPr>
      <w:r>
        <w:rPr>
          <w:i/>
          <w:color w:val="000000"/>
        </w:rPr>
        <w:t>Engineered Nanomaterials in the Workplace</w:t>
      </w:r>
      <w:r>
        <w:rPr>
          <w:color w:val="000000"/>
        </w:rPr>
        <w:t>, Fact Sheet Sponsored by the AIHA</w:t>
      </w:r>
      <w:r>
        <w:rPr>
          <w:color w:val="000000"/>
          <w:vertAlign w:val="superscript"/>
        </w:rPr>
        <w:t>®</w:t>
      </w:r>
      <w:r>
        <w:rPr>
          <w:color w:val="000000"/>
        </w:rPr>
        <w:t xml:space="preserve"> Nanotechnology Working Group, July 9, 2015</w:t>
      </w:r>
    </w:p>
    <w:p w:rsidR="00B1667B" w:rsidRDefault="00B1667B" w:rsidP="00C704B6">
      <w:pPr>
        <w:rPr>
          <w:color w:val="000000"/>
        </w:rPr>
      </w:pPr>
    </w:p>
    <w:p w:rsidR="00B1667B" w:rsidRDefault="00B1667B" w:rsidP="00C704B6">
      <w:pPr>
        <w:rPr>
          <w:color w:val="000000"/>
        </w:rPr>
      </w:pPr>
      <w:r>
        <w:rPr>
          <w:i/>
          <w:color w:val="000000"/>
        </w:rPr>
        <w:t>Personal Protective Equipment for Engineered Nanoparticles</w:t>
      </w:r>
      <w:r>
        <w:rPr>
          <w:color w:val="000000"/>
        </w:rPr>
        <w:t>, Fact Sheet Sponsored by the AIHA</w:t>
      </w:r>
      <w:r>
        <w:rPr>
          <w:color w:val="000000"/>
          <w:vertAlign w:val="superscript"/>
        </w:rPr>
        <w:t>®</w:t>
      </w:r>
      <w:r>
        <w:rPr>
          <w:color w:val="000000"/>
        </w:rPr>
        <w:t xml:space="preserve"> Nanotechnology Working Group, October 24, 2015</w:t>
      </w:r>
    </w:p>
    <w:p w:rsidR="00B1667B" w:rsidRDefault="00B1667B" w:rsidP="00C704B6">
      <w:pPr>
        <w:rPr>
          <w:color w:val="000000"/>
        </w:rPr>
      </w:pPr>
    </w:p>
    <w:p w:rsidR="00B1667B" w:rsidRDefault="00B1667B" w:rsidP="00C704B6">
      <w:pPr>
        <w:rPr>
          <w:color w:val="000000"/>
        </w:rPr>
      </w:pPr>
      <w:r>
        <w:rPr>
          <w:i/>
          <w:color w:val="000000"/>
        </w:rPr>
        <w:t>Nanoparticle Sampling and Analysis</w:t>
      </w:r>
      <w:r>
        <w:rPr>
          <w:color w:val="000000"/>
        </w:rPr>
        <w:t>, Fact Sheet Sponsored by the AIHA</w:t>
      </w:r>
      <w:r>
        <w:rPr>
          <w:color w:val="000000"/>
          <w:vertAlign w:val="superscript"/>
        </w:rPr>
        <w:t>®</w:t>
      </w:r>
      <w:r>
        <w:rPr>
          <w:color w:val="000000"/>
        </w:rPr>
        <w:t xml:space="preserve"> Nanotechnology Working Group, May 6, 2016</w:t>
      </w:r>
    </w:p>
    <w:p w:rsidR="00D9768A" w:rsidRDefault="00D9768A" w:rsidP="00C704B6">
      <w:pPr>
        <w:rPr>
          <w:color w:val="000000"/>
        </w:rPr>
      </w:pPr>
    </w:p>
    <w:p w:rsidR="00D9768A" w:rsidRPr="00D9768A" w:rsidRDefault="00D9768A" w:rsidP="00C704B6">
      <w:pPr>
        <w:rPr>
          <w:color w:val="000000"/>
        </w:rPr>
      </w:pPr>
      <w:r>
        <w:rPr>
          <w:i/>
          <w:color w:val="000000"/>
        </w:rPr>
        <w:t xml:space="preserve">WHO Guidelines on Protecting Workers </w:t>
      </w:r>
      <w:proofErr w:type="gramStart"/>
      <w:r>
        <w:rPr>
          <w:i/>
          <w:color w:val="000000"/>
        </w:rPr>
        <w:t>From</w:t>
      </w:r>
      <w:proofErr w:type="gramEnd"/>
      <w:r>
        <w:rPr>
          <w:i/>
          <w:color w:val="000000"/>
        </w:rPr>
        <w:t xml:space="preserve"> Potential Risks of Manufactured Nanomaterials, </w:t>
      </w:r>
      <w:r>
        <w:rPr>
          <w:color w:val="000000"/>
        </w:rPr>
        <w:t>World Health Organization</w:t>
      </w:r>
      <w:r w:rsidR="0050578F">
        <w:rPr>
          <w:color w:val="000000"/>
        </w:rPr>
        <w:t>, December 12, 2017.</w:t>
      </w:r>
    </w:p>
    <w:p w:rsidR="00B1667B" w:rsidRPr="00B1667B" w:rsidRDefault="00B1667B" w:rsidP="00C704B6">
      <w:pPr>
        <w:rPr>
          <w:color w:val="000000"/>
        </w:rPr>
      </w:pPr>
    </w:p>
    <w:p w:rsidR="00707C1B" w:rsidRDefault="00707C1B" w:rsidP="00C704B6">
      <w:pPr>
        <w:rPr>
          <w:color w:val="000000"/>
        </w:rPr>
      </w:pPr>
    </w:p>
    <w:p w:rsidR="00707C1B" w:rsidRPr="00491086" w:rsidRDefault="00707C1B" w:rsidP="00C704B6">
      <w:pPr>
        <w:rPr>
          <w:color w:val="000000"/>
        </w:rPr>
      </w:pPr>
    </w:p>
    <w:p w:rsidR="00C704B6" w:rsidRDefault="00C704B6" w:rsidP="00F86384">
      <w:pPr>
        <w:ind w:right="36"/>
        <w:rPr>
          <w:rFonts w:ascii="Palatino" w:hAnsi="Palatino"/>
          <w:b/>
          <w:color w:val="000000"/>
        </w:rPr>
      </w:pPr>
    </w:p>
    <w:sectPr w:rsidR="00C704B6" w:rsidSect="00DE35C0">
      <w:headerReference w:type="even" r:id="rId20"/>
      <w:headerReference w:type="default" r:id="rId21"/>
      <w:footerReference w:type="default" r:id="rId22"/>
      <w:headerReference w:type="first" r:id="rId23"/>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AAB" w:rsidRDefault="00956AAB" w:rsidP="00CB66DF">
      <w:r>
        <w:separator/>
      </w:r>
    </w:p>
  </w:endnote>
  <w:endnote w:type="continuationSeparator" w:id="0">
    <w:p w:rsidR="00956AAB" w:rsidRDefault="00956AAB"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2E23F4">
      <w:rPr>
        <w:i/>
        <w:sz w:val="18"/>
      </w:rPr>
      <w:t>4310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700D74">
      <w:rPr>
        <w:rFonts w:ascii="Palatino" w:hAnsi="Palatino"/>
        <w:noProof/>
        <w:sz w:val="18"/>
      </w:rPr>
      <w:t>2</w:t>
    </w:r>
    <w:r w:rsidR="00FF181A">
      <w:rPr>
        <w:rFonts w:ascii="Palatino" w:hAnsi="Palatino"/>
        <w:sz w:val="18"/>
      </w:rPr>
      <w:fldChar w:fldCharType="end"/>
    </w:r>
  </w:p>
  <w:p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sidR="00880F07">
      <w:rPr>
        <w:sz w:val="18"/>
        <w:szCs w:val="18"/>
      </w:rPr>
      <w:t xml:space="preserve">Rev. </w:t>
    </w:r>
    <w:r w:rsidR="006D25A1">
      <w:rPr>
        <w:sz w:val="18"/>
        <w:szCs w:val="18"/>
      </w:rPr>
      <w:t>0</w:t>
    </w:r>
    <w:r w:rsidR="00700D74">
      <w:rPr>
        <w:sz w:val="18"/>
        <w:szCs w:val="18"/>
      </w:rPr>
      <w:t>6</w:t>
    </w:r>
    <w:r w:rsidR="006D25A1">
      <w:rPr>
        <w:sz w:val="18"/>
        <w:szCs w:val="18"/>
      </w:rPr>
      <w:t>/</w:t>
    </w:r>
    <w:r w:rsidR="00DF2ED7">
      <w:rPr>
        <w:sz w:val="18"/>
        <w:szCs w:val="18"/>
      </w:rPr>
      <w:t>2018</w:t>
    </w:r>
    <w:r w:rsidRPr="00A71082">
      <w:rPr>
        <w:rFonts w:ascii="Palatino" w:hAnsi="Palatino"/>
        <w:sz w:val="18"/>
        <w:szCs w:val="18"/>
      </w:rPr>
      <w:t xml:space="preserve"> </w:t>
    </w:r>
    <w:r w:rsidRPr="00E131D2">
      <w:rPr>
        <w:rFonts w:ascii="Palatino" w:hAnsi="Palatino"/>
      </w:rPr>
      <w:t xml:space="preserve">    </w:t>
    </w:r>
  </w:p>
  <w:p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DB5D5A" w:rsidRPr="00B072B8" w:rsidRDefault="00DB5D5A"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2E23F4">
      <w:rPr>
        <w:i/>
        <w:sz w:val="18"/>
      </w:rPr>
      <w:t>4310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700D74">
      <w:rPr>
        <w:rFonts w:ascii="Palatino" w:hAnsi="Palatino"/>
        <w:noProof/>
        <w:sz w:val="18"/>
      </w:rPr>
      <w:t>7</w:t>
    </w:r>
    <w:r w:rsidR="00FF181A">
      <w:rPr>
        <w:rFonts w:ascii="Palatino" w:hAnsi="Palatino"/>
        <w:sz w:val="18"/>
      </w:rPr>
      <w:fldChar w:fldCharType="end"/>
    </w:r>
  </w:p>
  <w:p w:rsidR="00F14B58" w:rsidRPr="00B60066" w:rsidRDefault="00B072B8" w:rsidP="00B60066">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880F07">
      <w:rPr>
        <w:rFonts w:ascii="Palatino" w:hAnsi="Palatino"/>
        <w:i/>
        <w:sz w:val="18"/>
      </w:rPr>
      <w:t>&amp;Q</w:t>
    </w:r>
    <w:r w:rsidRPr="00320751">
      <w:rPr>
        <w:rFonts w:ascii="Palatino" w:hAnsi="Palatino"/>
        <w:i/>
        <w:sz w:val="18"/>
      </w:rPr>
      <w:t xml:space="preserve"> Section website.</w:t>
    </w:r>
    <w:r>
      <w:rPr>
        <w:rFonts w:ascii="Palatino" w:hAnsi="Palatino"/>
        <w:sz w:val="18"/>
      </w:rPr>
      <w:tab/>
    </w:r>
    <w:r w:rsidR="006D25A1">
      <w:rPr>
        <w:sz w:val="18"/>
        <w:szCs w:val="18"/>
      </w:rPr>
      <w:t>0</w:t>
    </w:r>
    <w:r w:rsidR="00700D74">
      <w:rPr>
        <w:sz w:val="18"/>
        <w:szCs w:val="18"/>
      </w:rPr>
      <w:t>6</w:t>
    </w:r>
    <w:r w:rsidR="006D25A1">
      <w:rPr>
        <w:sz w:val="18"/>
        <w:szCs w:val="18"/>
      </w:rPr>
      <w:t>/</w:t>
    </w:r>
    <w:r w:rsidR="00DF2ED7">
      <w:rPr>
        <w:sz w:val="18"/>
        <w:szCs w:val="18"/>
      </w:rPr>
      <w:t>2018</w:t>
    </w:r>
    <w:r w:rsidRPr="00A71082">
      <w:rPr>
        <w:rFonts w:ascii="Palatino" w:hAnsi="Palatino"/>
        <w:sz w:val="18"/>
        <w:szCs w:val="18"/>
      </w:rPr>
      <w:t xml:space="preserve"> </w:t>
    </w:r>
    <w:r w:rsidR="00B60066">
      <w:rPr>
        <w:rFonts w:ascii="Palatino" w:hAnsi="Palati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AAB" w:rsidRDefault="00956AAB" w:rsidP="00CB66DF">
      <w:r>
        <w:separator/>
      </w:r>
    </w:p>
  </w:footnote>
  <w:footnote w:type="continuationSeparator" w:id="0">
    <w:p w:rsidR="00956AAB" w:rsidRDefault="00956AAB"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76DEB" w:rsidRPr="00423E3B" w:rsidTr="00276DEB">
      <w:trPr>
        <w:trHeight w:val="611"/>
      </w:trPr>
      <w:tc>
        <w:tcPr>
          <w:tcW w:w="1490" w:type="dxa"/>
        </w:tcPr>
        <w:p w:rsidR="00276DEB" w:rsidRDefault="00276DEB" w:rsidP="003B3F6D">
          <w:r w:rsidRPr="00684839">
            <w:rPr>
              <w:noProof/>
            </w:rPr>
            <w:drawing>
              <wp:anchor distT="0" distB="0" distL="114300" distR="114300" simplePos="0" relativeHeight="251657728" behindDoc="0" locked="0" layoutInCell="1" allowOverlap="0" wp14:anchorId="53DCB872" wp14:editId="559CCBF9">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276DEB" w:rsidRDefault="00276DEB" w:rsidP="003B3F6D">
          <w:pPr>
            <w:jc w:val="center"/>
          </w:pPr>
          <w:r>
            <w:t>ES&amp;H Manual</w:t>
          </w:r>
        </w:p>
      </w:tc>
      <w:tc>
        <w:tcPr>
          <w:tcW w:w="3188" w:type="dxa"/>
          <w:vAlign w:val="center"/>
        </w:tcPr>
        <w:p w:rsidR="00276DEB" w:rsidRPr="00423E3B" w:rsidRDefault="00F64191" w:rsidP="00276DEB">
          <w:pPr>
            <w:jc w:val="center"/>
          </w:pPr>
          <w:r>
            <w:t>FESHM 4310</w:t>
          </w:r>
        </w:p>
        <w:p w:rsidR="00276DEB" w:rsidRPr="00423E3B" w:rsidRDefault="00700D74" w:rsidP="00276DEB">
          <w:pPr>
            <w:jc w:val="center"/>
          </w:pPr>
          <w:r>
            <w:t>June</w:t>
          </w:r>
          <w:r w:rsidR="00DF2ED7">
            <w:t xml:space="preserve"> 2018</w:t>
          </w:r>
        </w:p>
      </w:tc>
    </w:tr>
  </w:tbl>
  <w:p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B0B" w:rsidRDefault="00F40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80F07" w:rsidRPr="00423E3B" w:rsidTr="00276DEB">
      <w:trPr>
        <w:trHeight w:val="611"/>
      </w:trPr>
      <w:tc>
        <w:tcPr>
          <w:tcW w:w="1490" w:type="dxa"/>
        </w:tcPr>
        <w:p w:rsidR="00880F07" w:rsidRDefault="00880F07" w:rsidP="003B3F6D">
          <w:r w:rsidRPr="00684839">
            <w:rPr>
              <w:noProof/>
            </w:rPr>
            <w:drawing>
              <wp:anchor distT="0" distB="0" distL="114300" distR="114300" simplePos="0" relativeHeight="251659776" behindDoc="0" locked="0" layoutInCell="1" allowOverlap="0" wp14:anchorId="264912FF" wp14:editId="5C6A97DA">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880F07" w:rsidRDefault="00880F07" w:rsidP="003B3F6D">
          <w:pPr>
            <w:jc w:val="center"/>
          </w:pPr>
          <w:r>
            <w:t>ES&amp;H Manual</w:t>
          </w:r>
        </w:p>
      </w:tc>
      <w:tc>
        <w:tcPr>
          <w:tcW w:w="3188" w:type="dxa"/>
          <w:vAlign w:val="center"/>
        </w:tcPr>
        <w:p w:rsidR="00880F07" w:rsidRPr="00423E3B" w:rsidRDefault="00880F07" w:rsidP="00276DEB">
          <w:pPr>
            <w:jc w:val="center"/>
          </w:pPr>
          <w:r>
            <w:t xml:space="preserve">FESHM </w:t>
          </w:r>
          <w:r w:rsidR="00F64191">
            <w:t>4310</w:t>
          </w:r>
        </w:p>
        <w:p w:rsidR="00880F07" w:rsidRPr="00423E3B" w:rsidRDefault="00700D74" w:rsidP="00276DEB">
          <w:pPr>
            <w:jc w:val="center"/>
          </w:pPr>
          <w:r>
            <w:t>June</w:t>
          </w:r>
          <w:r w:rsidR="00DF2ED7">
            <w:t xml:space="preserve"> 2018</w:t>
          </w:r>
        </w:p>
      </w:tc>
    </w:tr>
  </w:tbl>
  <w:p w:rsidR="00880F07" w:rsidRDefault="00880F07"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B0B" w:rsidRDefault="00F40B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B0B" w:rsidRDefault="00F40B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rsidTr="00821B8A">
      <w:trPr>
        <w:trHeight w:val="611"/>
      </w:trPr>
      <w:tc>
        <w:tcPr>
          <w:tcW w:w="2676" w:type="dxa"/>
        </w:tcPr>
        <w:p w:rsidR="00821B8A" w:rsidRDefault="00821B8A" w:rsidP="00821B8A">
          <w:r w:rsidRPr="00684839">
            <w:rPr>
              <w:noProof/>
            </w:rPr>
            <w:drawing>
              <wp:anchor distT="0" distB="0" distL="114300" distR="114300" simplePos="0" relativeHeight="251661824" behindDoc="0" locked="0" layoutInCell="1" allowOverlap="0" wp14:anchorId="2A85C888" wp14:editId="696ACB1E">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rsidR="00821B8A" w:rsidRDefault="00821B8A" w:rsidP="00821B8A">
          <w:pPr>
            <w:jc w:val="center"/>
          </w:pPr>
          <w:r>
            <w:t>ES&amp;H Manual</w:t>
          </w:r>
        </w:p>
      </w:tc>
      <w:tc>
        <w:tcPr>
          <w:tcW w:w="2736" w:type="dxa"/>
          <w:vAlign w:val="center"/>
        </w:tcPr>
        <w:p w:rsidR="00821B8A" w:rsidRPr="00423E3B" w:rsidRDefault="00821B8A" w:rsidP="00821B8A">
          <w:pPr>
            <w:jc w:val="center"/>
          </w:pPr>
          <w:r>
            <w:t xml:space="preserve">FESHM </w:t>
          </w:r>
          <w:r w:rsidR="002E23F4">
            <w:t>4310</w:t>
          </w:r>
        </w:p>
        <w:p w:rsidR="00821B8A" w:rsidRPr="00423E3B" w:rsidRDefault="00700D74" w:rsidP="00821B8A">
          <w:pPr>
            <w:jc w:val="center"/>
          </w:pPr>
          <w:r>
            <w:t>June</w:t>
          </w:r>
          <w:r w:rsidR="00DF2ED7">
            <w:t xml:space="preserve"> 2018</w:t>
          </w:r>
        </w:p>
      </w:tc>
    </w:tr>
  </w:tbl>
  <w:p w:rsidR="00F14B58" w:rsidRDefault="00F14B58" w:rsidP="00E00D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B0B" w:rsidRDefault="00F40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4E59A6"/>
    <w:multiLevelType w:val="hybridMultilevel"/>
    <w:tmpl w:val="0CE404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6A647C"/>
    <w:multiLevelType w:val="hybridMultilevel"/>
    <w:tmpl w:val="8E827C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5700C3B"/>
    <w:multiLevelType w:val="hybridMultilevel"/>
    <w:tmpl w:val="ED44FFF6"/>
    <w:lvl w:ilvl="0" w:tplc="2F4CCCC4">
      <w:start w:val="1"/>
      <w:numFmt w:val="bullet"/>
      <w:lvlText w:val=""/>
      <w:lvlJc w:val="left"/>
      <w:pPr>
        <w:ind w:left="860" w:hanging="360"/>
      </w:pPr>
      <w:rPr>
        <w:rFonts w:ascii="Symbol" w:eastAsia="Times New Roman" w:hAnsi="Symbol" w:hint="default"/>
        <w:sz w:val="24"/>
      </w:rPr>
    </w:lvl>
    <w:lvl w:ilvl="1" w:tplc="F63A95FE">
      <w:start w:val="1"/>
      <w:numFmt w:val="bullet"/>
      <w:lvlText w:val="•"/>
      <w:lvlJc w:val="left"/>
      <w:pPr>
        <w:ind w:left="1810" w:hanging="360"/>
      </w:pPr>
      <w:rPr>
        <w:rFonts w:hint="default"/>
      </w:rPr>
    </w:lvl>
    <w:lvl w:ilvl="2" w:tplc="D5C452FE">
      <w:start w:val="1"/>
      <w:numFmt w:val="bullet"/>
      <w:lvlText w:val="•"/>
      <w:lvlJc w:val="left"/>
      <w:pPr>
        <w:ind w:left="2760" w:hanging="360"/>
      </w:pPr>
      <w:rPr>
        <w:rFonts w:hint="default"/>
      </w:rPr>
    </w:lvl>
    <w:lvl w:ilvl="3" w:tplc="6D804556">
      <w:start w:val="1"/>
      <w:numFmt w:val="bullet"/>
      <w:lvlText w:val="•"/>
      <w:lvlJc w:val="left"/>
      <w:pPr>
        <w:ind w:left="3710" w:hanging="360"/>
      </w:pPr>
      <w:rPr>
        <w:rFonts w:hint="default"/>
      </w:rPr>
    </w:lvl>
    <w:lvl w:ilvl="4" w:tplc="5B0E889C">
      <w:start w:val="1"/>
      <w:numFmt w:val="bullet"/>
      <w:lvlText w:val="•"/>
      <w:lvlJc w:val="left"/>
      <w:pPr>
        <w:ind w:left="4660" w:hanging="360"/>
      </w:pPr>
      <w:rPr>
        <w:rFonts w:hint="default"/>
      </w:rPr>
    </w:lvl>
    <w:lvl w:ilvl="5" w:tplc="64A0D42A">
      <w:start w:val="1"/>
      <w:numFmt w:val="bullet"/>
      <w:lvlText w:val="•"/>
      <w:lvlJc w:val="left"/>
      <w:pPr>
        <w:ind w:left="5610" w:hanging="360"/>
      </w:pPr>
      <w:rPr>
        <w:rFonts w:hint="default"/>
      </w:rPr>
    </w:lvl>
    <w:lvl w:ilvl="6" w:tplc="D31EB0BA">
      <w:start w:val="1"/>
      <w:numFmt w:val="bullet"/>
      <w:lvlText w:val="•"/>
      <w:lvlJc w:val="left"/>
      <w:pPr>
        <w:ind w:left="6560" w:hanging="360"/>
      </w:pPr>
      <w:rPr>
        <w:rFonts w:hint="default"/>
      </w:rPr>
    </w:lvl>
    <w:lvl w:ilvl="7" w:tplc="825EC0D2">
      <w:start w:val="1"/>
      <w:numFmt w:val="bullet"/>
      <w:lvlText w:val="•"/>
      <w:lvlJc w:val="left"/>
      <w:pPr>
        <w:ind w:left="7510" w:hanging="360"/>
      </w:pPr>
      <w:rPr>
        <w:rFonts w:hint="default"/>
      </w:rPr>
    </w:lvl>
    <w:lvl w:ilvl="8" w:tplc="C938E512">
      <w:start w:val="1"/>
      <w:numFmt w:val="bullet"/>
      <w:lvlText w:val="•"/>
      <w:lvlJc w:val="left"/>
      <w:pPr>
        <w:ind w:left="8460" w:hanging="36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2"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4"/>
  </w:num>
  <w:num w:numId="5">
    <w:abstractNumId w:val="10"/>
  </w:num>
  <w:num w:numId="6">
    <w:abstractNumId w:val="1"/>
  </w:num>
  <w:num w:numId="7">
    <w:abstractNumId w:val="0"/>
  </w:num>
  <w:num w:numId="8">
    <w:abstractNumId w:val="6"/>
  </w:num>
  <w:num w:numId="9">
    <w:abstractNumId w:val="12"/>
  </w:num>
  <w:num w:numId="10">
    <w:abstractNumId w:val="3"/>
  </w:num>
  <w:num w:numId="11">
    <w:abstractNumId w:val="5"/>
  </w:num>
  <w:num w:numId="12">
    <w:abstractNumId w:val="9"/>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2656"/>
    <w:rsid w:val="000151E7"/>
    <w:rsid w:val="0001715A"/>
    <w:rsid w:val="00017417"/>
    <w:rsid w:val="00021BF3"/>
    <w:rsid w:val="00023346"/>
    <w:rsid w:val="00023D05"/>
    <w:rsid w:val="00025437"/>
    <w:rsid w:val="00025547"/>
    <w:rsid w:val="0002606F"/>
    <w:rsid w:val="00026B8D"/>
    <w:rsid w:val="00026D89"/>
    <w:rsid w:val="00026EB9"/>
    <w:rsid w:val="000272AF"/>
    <w:rsid w:val="00030BD7"/>
    <w:rsid w:val="000315E2"/>
    <w:rsid w:val="000324A4"/>
    <w:rsid w:val="00033747"/>
    <w:rsid w:val="0004185F"/>
    <w:rsid w:val="00043D21"/>
    <w:rsid w:val="000456A0"/>
    <w:rsid w:val="0004683B"/>
    <w:rsid w:val="00047208"/>
    <w:rsid w:val="000503E9"/>
    <w:rsid w:val="00051668"/>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0572"/>
    <w:rsid w:val="0008360F"/>
    <w:rsid w:val="00083EBC"/>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E7589"/>
    <w:rsid w:val="000F73F8"/>
    <w:rsid w:val="00100751"/>
    <w:rsid w:val="001018F5"/>
    <w:rsid w:val="00102003"/>
    <w:rsid w:val="0010257B"/>
    <w:rsid w:val="001033FA"/>
    <w:rsid w:val="001034A8"/>
    <w:rsid w:val="001113D4"/>
    <w:rsid w:val="00111D51"/>
    <w:rsid w:val="00112583"/>
    <w:rsid w:val="00112AE3"/>
    <w:rsid w:val="00113419"/>
    <w:rsid w:val="001160E1"/>
    <w:rsid w:val="00116B90"/>
    <w:rsid w:val="00120D90"/>
    <w:rsid w:val="00121965"/>
    <w:rsid w:val="00124813"/>
    <w:rsid w:val="00126EB7"/>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3A6F"/>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3504"/>
    <w:rsid w:val="00194594"/>
    <w:rsid w:val="001951AE"/>
    <w:rsid w:val="00195AF3"/>
    <w:rsid w:val="00196CE0"/>
    <w:rsid w:val="001A0DD1"/>
    <w:rsid w:val="001A2707"/>
    <w:rsid w:val="001A2CF3"/>
    <w:rsid w:val="001A2D45"/>
    <w:rsid w:val="001A3403"/>
    <w:rsid w:val="001A3CA8"/>
    <w:rsid w:val="001A74A8"/>
    <w:rsid w:val="001B33CF"/>
    <w:rsid w:val="001B5668"/>
    <w:rsid w:val="001B623B"/>
    <w:rsid w:val="001B66F5"/>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1F7868"/>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1555"/>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46DD"/>
    <w:rsid w:val="002B5B37"/>
    <w:rsid w:val="002C2CF5"/>
    <w:rsid w:val="002D175B"/>
    <w:rsid w:val="002D19E5"/>
    <w:rsid w:val="002D2A16"/>
    <w:rsid w:val="002D59DB"/>
    <w:rsid w:val="002D7124"/>
    <w:rsid w:val="002E23F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1554B"/>
    <w:rsid w:val="00320751"/>
    <w:rsid w:val="00320BE0"/>
    <w:rsid w:val="00321CC4"/>
    <w:rsid w:val="003245B1"/>
    <w:rsid w:val="00324707"/>
    <w:rsid w:val="003314AE"/>
    <w:rsid w:val="00331B7E"/>
    <w:rsid w:val="00332999"/>
    <w:rsid w:val="00332CE2"/>
    <w:rsid w:val="00333547"/>
    <w:rsid w:val="00333DE6"/>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C790B"/>
    <w:rsid w:val="003D0967"/>
    <w:rsid w:val="003D219A"/>
    <w:rsid w:val="003E0245"/>
    <w:rsid w:val="003E2680"/>
    <w:rsid w:val="003E2A77"/>
    <w:rsid w:val="003E2CCD"/>
    <w:rsid w:val="003E4BA4"/>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12BAA"/>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063"/>
    <w:rsid w:val="00463335"/>
    <w:rsid w:val="00471E8E"/>
    <w:rsid w:val="00471FD4"/>
    <w:rsid w:val="004721F8"/>
    <w:rsid w:val="00474A16"/>
    <w:rsid w:val="00477270"/>
    <w:rsid w:val="00477ADE"/>
    <w:rsid w:val="00481272"/>
    <w:rsid w:val="00481569"/>
    <w:rsid w:val="00481741"/>
    <w:rsid w:val="00482C2A"/>
    <w:rsid w:val="00483B5D"/>
    <w:rsid w:val="00483D63"/>
    <w:rsid w:val="004843C8"/>
    <w:rsid w:val="00484C98"/>
    <w:rsid w:val="00485293"/>
    <w:rsid w:val="00487A7F"/>
    <w:rsid w:val="00491086"/>
    <w:rsid w:val="00492BF5"/>
    <w:rsid w:val="00494DE2"/>
    <w:rsid w:val="00494EF9"/>
    <w:rsid w:val="00496229"/>
    <w:rsid w:val="00496595"/>
    <w:rsid w:val="004979D8"/>
    <w:rsid w:val="004A31B8"/>
    <w:rsid w:val="004A4115"/>
    <w:rsid w:val="004A6C6B"/>
    <w:rsid w:val="004A6E56"/>
    <w:rsid w:val="004A76C7"/>
    <w:rsid w:val="004B077E"/>
    <w:rsid w:val="004B078A"/>
    <w:rsid w:val="004B1826"/>
    <w:rsid w:val="004B4172"/>
    <w:rsid w:val="004C3431"/>
    <w:rsid w:val="004C3C32"/>
    <w:rsid w:val="004D0ADB"/>
    <w:rsid w:val="004D6FB1"/>
    <w:rsid w:val="004E061F"/>
    <w:rsid w:val="004E0DEC"/>
    <w:rsid w:val="004E39E4"/>
    <w:rsid w:val="004E3FFF"/>
    <w:rsid w:val="004E4E33"/>
    <w:rsid w:val="004E561F"/>
    <w:rsid w:val="004E6E7B"/>
    <w:rsid w:val="004E767D"/>
    <w:rsid w:val="004F0A28"/>
    <w:rsid w:val="004F254C"/>
    <w:rsid w:val="004F26A5"/>
    <w:rsid w:val="004F4540"/>
    <w:rsid w:val="004F69E5"/>
    <w:rsid w:val="005006F2"/>
    <w:rsid w:val="00500D7F"/>
    <w:rsid w:val="00500E0E"/>
    <w:rsid w:val="0050301A"/>
    <w:rsid w:val="0050529C"/>
    <w:rsid w:val="0050578F"/>
    <w:rsid w:val="00506662"/>
    <w:rsid w:val="00507CCC"/>
    <w:rsid w:val="00510511"/>
    <w:rsid w:val="00514461"/>
    <w:rsid w:val="005149DE"/>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099E"/>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66D3"/>
    <w:rsid w:val="005A6792"/>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2DEC"/>
    <w:rsid w:val="005F3DAF"/>
    <w:rsid w:val="005F421A"/>
    <w:rsid w:val="006078FB"/>
    <w:rsid w:val="00610220"/>
    <w:rsid w:val="006104CF"/>
    <w:rsid w:val="00612F85"/>
    <w:rsid w:val="006162B3"/>
    <w:rsid w:val="00616CEB"/>
    <w:rsid w:val="006172D7"/>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7E1"/>
    <w:rsid w:val="00661C2A"/>
    <w:rsid w:val="006630E0"/>
    <w:rsid w:val="006643FE"/>
    <w:rsid w:val="00664E5B"/>
    <w:rsid w:val="00665CC5"/>
    <w:rsid w:val="00666919"/>
    <w:rsid w:val="00672E7C"/>
    <w:rsid w:val="00675D60"/>
    <w:rsid w:val="00677CDB"/>
    <w:rsid w:val="00684753"/>
    <w:rsid w:val="00687887"/>
    <w:rsid w:val="00692AB4"/>
    <w:rsid w:val="00692B30"/>
    <w:rsid w:val="0069414A"/>
    <w:rsid w:val="006A4814"/>
    <w:rsid w:val="006A5CA0"/>
    <w:rsid w:val="006A7918"/>
    <w:rsid w:val="006B037A"/>
    <w:rsid w:val="006B06BF"/>
    <w:rsid w:val="006B1391"/>
    <w:rsid w:val="006B6510"/>
    <w:rsid w:val="006C1FFA"/>
    <w:rsid w:val="006C29EA"/>
    <w:rsid w:val="006C4812"/>
    <w:rsid w:val="006C607F"/>
    <w:rsid w:val="006C7429"/>
    <w:rsid w:val="006C7A8C"/>
    <w:rsid w:val="006D0A0A"/>
    <w:rsid w:val="006D18F2"/>
    <w:rsid w:val="006D21C5"/>
    <w:rsid w:val="006D25A1"/>
    <w:rsid w:val="006D49B3"/>
    <w:rsid w:val="006D68A2"/>
    <w:rsid w:val="006D6F8D"/>
    <w:rsid w:val="006E1CA8"/>
    <w:rsid w:val="006E6054"/>
    <w:rsid w:val="006E6B33"/>
    <w:rsid w:val="006E7F4F"/>
    <w:rsid w:val="006F089D"/>
    <w:rsid w:val="006F1673"/>
    <w:rsid w:val="006F7496"/>
    <w:rsid w:val="006F7708"/>
    <w:rsid w:val="00700D74"/>
    <w:rsid w:val="00700ECB"/>
    <w:rsid w:val="00707C1B"/>
    <w:rsid w:val="007109F4"/>
    <w:rsid w:val="00711DC4"/>
    <w:rsid w:val="00713C77"/>
    <w:rsid w:val="00716B09"/>
    <w:rsid w:val="00717209"/>
    <w:rsid w:val="00720498"/>
    <w:rsid w:val="00721E35"/>
    <w:rsid w:val="00722A85"/>
    <w:rsid w:val="007254D8"/>
    <w:rsid w:val="007271A3"/>
    <w:rsid w:val="00730FCE"/>
    <w:rsid w:val="00731582"/>
    <w:rsid w:val="00735190"/>
    <w:rsid w:val="00735B88"/>
    <w:rsid w:val="007379E1"/>
    <w:rsid w:val="00742C58"/>
    <w:rsid w:val="00743FAE"/>
    <w:rsid w:val="00746A06"/>
    <w:rsid w:val="00747685"/>
    <w:rsid w:val="00747CA7"/>
    <w:rsid w:val="007509AD"/>
    <w:rsid w:val="007517A1"/>
    <w:rsid w:val="00754D91"/>
    <w:rsid w:val="007557F4"/>
    <w:rsid w:val="00757257"/>
    <w:rsid w:val="007637C5"/>
    <w:rsid w:val="00764DC9"/>
    <w:rsid w:val="00765DBA"/>
    <w:rsid w:val="00774629"/>
    <w:rsid w:val="00776E05"/>
    <w:rsid w:val="007774FE"/>
    <w:rsid w:val="0078282A"/>
    <w:rsid w:val="007852F2"/>
    <w:rsid w:val="0078662E"/>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C3F"/>
    <w:rsid w:val="007F5192"/>
    <w:rsid w:val="007F5BBF"/>
    <w:rsid w:val="00803189"/>
    <w:rsid w:val="0080379F"/>
    <w:rsid w:val="008049E9"/>
    <w:rsid w:val="00806FA9"/>
    <w:rsid w:val="00813D39"/>
    <w:rsid w:val="0081475A"/>
    <w:rsid w:val="00815C67"/>
    <w:rsid w:val="00821410"/>
    <w:rsid w:val="00821B8A"/>
    <w:rsid w:val="00821BF0"/>
    <w:rsid w:val="00824455"/>
    <w:rsid w:val="0082513A"/>
    <w:rsid w:val="0082691A"/>
    <w:rsid w:val="00827867"/>
    <w:rsid w:val="0083054C"/>
    <w:rsid w:val="00832CEC"/>
    <w:rsid w:val="0083350A"/>
    <w:rsid w:val="008349D8"/>
    <w:rsid w:val="00835936"/>
    <w:rsid w:val="008370AE"/>
    <w:rsid w:val="00841C86"/>
    <w:rsid w:val="008445CC"/>
    <w:rsid w:val="008456C3"/>
    <w:rsid w:val="008462A2"/>
    <w:rsid w:val="008469D0"/>
    <w:rsid w:val="00851803"/>
    <w:rsid w:val="00852E46"/>
    <w:rsid w:val="008532CC"/>
    <w:rsid w:val="008536B8"/>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48D0"/>
    <w:rsid w:val="008858C7"/>
    <w:rsid w:val="00892A5D"/>
    <w:rsid w:val="00893ACF"/>
    <w:rsid w:val="008A1897"/>
    <w:rsid w:val="008A2DD0"/>
    <w:rsid w:val="008A52FB"/>
    <w:rsid w:val="008A7D0C"/>
    <w:rsid w:val="008B13E7"/>
    <w:rsid w:val="008B2331"/>
    <w:rsid w:val="008B4030"/>
    <w:rsid w:val="008B54DB"/>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2124"/>
    <w:rsid w:val="009349E5"/>
    <w:rsid w:val="00936BFE"/>
    <w:rsid w:val="0094044D"/>
    <w:rsid w:val="00941B62"/>
    <w:rsid w:val="00943CD3"/>
    <w:rsid w:val="009462A5"/>
    <w:rsid w:val="009533AB"/>
    <w:rsid w:val="00956AAB"/>
    <w:rsid w:val="009571BC"/>
    <w:rsid w:val="0096026A"/>
    <w:rsid w:val="00962080"/>
    <w:rsid w:val="00963616"/>
    <w:rsid w:val="00965807"/>
    <w:rsid w:val="009667C3"/>
    <w:rsid w:val="009676A5"/>
    <w:rsid w:val="009702F3"/>
    <w:rsid w:val="00974519"/>
    <w:rsid w:val="00975A9E"/>
    <w:rsid w:val="009803D2"/>
    <w:rsid w:val="00981885"/>
    <w:rsid w:val="009833AD"/>
    <w:rsid w:val="00983586"/>
    <w:rsid w:val="00984F08"/>
    <w:rsid w:val="00985D47"/>
    <w:rsid w:val="009960EB"/>
    <w:rsid w:val="00996400"/>
    <w:rsid w:val="00996411"/>
    <w:rsid w:val="009A16C3"/>
    <w:rsid w:val="009A1798"/>
    <w:rsid w:val="009A19F9"/>
    <w:rsid w:val="009A2BC3"/>
    <w:rsid w:val="009A2DDA"/>
    <w:rsid w:val="009A50E6"/>
    <w:rsid w:val="009A533C"/>
    <w:rsid w:val="009A59F3"/>
    <w:rsid w:val="009A7DC7"/>
    <w:rsid w:val="009B6E93"/>
    <w:rsid w:val="009C0657"/>
    <w:rsid w:val="009C1E06"/>
    <w:rsid w:val="009C23FE"/>
    <w:rsid w:val="009D502B"/>
    <w:rsid w:val="009D6173"/>
    <w:rsid w:val="009E3970"/>
    <w:rsid w:val="009E3E4D"/>
    <w:rsid w:val="009E4086"/>
    <w:rsid w:val="009E4D6D"/>
    <w:rsid w:val="009E5CCE"/>
    <w:rsid w:val="009F01C3"/>
    <w:rsid w:val="009F1C25"/>
    <w:rsid w:val="009F59B3"/>
    <w:rsid w:val="009F6609"/>
    <w:rsid w:val="009F6853"/>
    <w:rsid w:val="009F6C61"/>
    <w:rsid w:val="00A00040"/>
    <w:rsid w:val="00A031B0"/>
    <w:rsid w:val="00A03519"/>
    <w:rsid w:val="00A07DD6"/>
    <w:rsid w:val="00A10A70"/>
    <w:rsid w:val="00A110F1"/>
    <w:rsid w:val="00A14FE3"/>
    <w:rsid w:val="00A179BB"/>
    <w:rsid w:val="00A17AD0"/>
    <w:rsid w:val="00A216A7"/>
    <w:rsid w:val="00A22817"/>
    <w:rsid w:val="00A23968"/>
    <w:rsid w:val="00A2408C"/>
    <w:rsid w:val="00A24139"/>
    <w:rsid w:val="00A24907"/>
    <w:rsid w:val="00A24A24"/>
    <w:rsid w:val="00A27ED9"/>
    <w:rsid w:val="00A3104E"/>
    <w:rsid w:val="00A341B7"/>
    <w:rsid w:val="00A4075B"/>
    <w:rsid w:val="00A428EF"/>
    <w:rsid w:val="00A4316F"/>
    <w:rsid w:val="00A4491A"/>
    <w:rsid w:val="00A4679F"/>
    <w:rsid w:val="00A50F2A"/>
    <w:rsid w:val="00A50F36"/>
    <w:rsid w:val="00A51C21"/>
    <w:rsid w:val="00A524DE"/>
    <w:rsid w:val="00A5262D"/>
    <w:rsid w:val="00A56003"/>
    <w:rsid w:val="00A56011"/>
    <w:rsid w:val="00A60B06"/>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C5A1F"/>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30EA"/>
    <w:rsid w:val="00B05624"/>
    <w:rsid w:val="00B05E7F"/>
    <w:rsid w:val="00B061FD"/>
    <w:rsid w:val="00B072B8"/>
    <w:rsid w:val="00B14F1F"/>
    <w:rsid w:val="00B1667B"/>
    <w:rsid w:val="00B17AC0"/>
    <w:rsid w:val="00B26D1E"/>
    <w:rsid w:val="00B276C9"/>
    <w:rsid w:val="00B32ABB"/>
    <w:rsid w:val="00B32E1C"/>
    <w:rsid w:val="00B40A00"/>
    <w:rsid w:val="00B43813"/>
    <w:rsid w:val="00B44E0F"/>
    <w:rsid w:val="00B44E2B"/>
    <w:rsid w:val="00B53CB2"/>
    <w:rsid w:val="00B574D0"/>
    <w:rsid w:val="00B57588"/>
    <w:rsid w:val="00B60066"/>
    <w:rsid w:val="00B618FA"/>
    <w:rsid w:val="00B61C02"/>
    <w:rsid w:val="00B631A0"/>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97C2A"/>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1CA5"/>
    <w:rsid w:val="00C13EEC"/>
    <w:rsid w:val="00C148CE"/>
    <w:rsid w:val="00C15BF3"/>
    <w:rsid w:val="00C16468"/>
    <w:rsid w:val="00C17904"/>
    <w:rsid w:val="00C21783"/>
    <w:rsid w:val="00C22184"/>
    <w:rsid w:val="00C23BCB"/>
    <w:rsid w:val="00C23CE8"/>
    <w:rsid w:val="00C263FE"/>
    <w:rsid w:val="00C278EC"/>
    <w:rsid w:val="00C33CAA"/>
    <w:rsid w:val="00C342B4"/>
    <w:rsid w:val="00C34507"/>
    <w:rsid w:val="00C34C1B"/>
    <w:rsid w:val="00C35FD8"/>
    <w:rsid w:val="00C362BD"/>
    <w:rsid w:val="00C36F9E"/>
    <w:rsid w:val="00C42208"/>
    <w:rsid w:val="00C43555"/>
    <w:rsid w:val="00C5272C"/>
    <w:rsid w:val="00C52B6D"/>
    <w:rsid w:val="00C52E94"/>
    <w:rsid w:val="00C54343"/>
    <w:rsid w:val="00C54A92"/>
    <w:rsid w:val="00C552C0"/>
    <w:rsid w:val="00C55913"/>
    <w:rsid w:val="00C6359A"/>
    <w:rsid w:val="00C66483"/>
    <w:rsid w:val="00C704B6"/>
    <w:rsid w:val="00C706A1"/>
    <w:rsid w:val="00C71B3D"/>
    <w:rsid w:val="00C73EA3"/>
    <w:rsid w:val="00C7700B"/>
    <w:rsid w:val="00C810D3"/>
    <w:rsid w:val="00C8490B"/>
    <w:rsid w:val="00C925E3"/>
    <w:rsid w:val="00C93B80"/>
    <w:rsid w:val="00C94B1F"/>
    <w:rsid w:val="00C96B5F"/>
    <w:rsid w:val="00CA2691"/>
    <w:rsid w:val="00CA546A"/>
    <w:rsid w:val="00CA7753"/>
    <w:rsid w:val="00CB28DE"/>
    <w:rsid w:val="00CB5F87"/>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8D9"/>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36891"/>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3D8F"/>
    <w:rsid w:val="00D64B0D"/>
    <w:rsid w:val="00D65289"/>
    <w:rsid w:val="00D805D3"/>
    <w:rsid w:val="00D85385"/>
    <w:rsid w:val="00D92045"/>
    <w:rsid w:val="00D929BC"/>
    <w:rsid w:val="00D93737"/>
    <w:rsid w:val="00D9768A"/>
    <w:rsid w:val="00D9770E"/>
    <w:rsid w:val="00DA1C1E"/>
    <w:rsid w:val="00DA1E29"/>
    <w:rsid w:val="00DA2737"/>
    <w:rsid w:val="00DA580F"/>
    <w:rsid w:val="00DA592B"/>
    <w:rsid w:val="00DA5E98"/>
    <w:rsid w:val="00DA6860"/>
    <w:rsid w:val="00DB1DE5"/>
    <w:rsid w:val="00DB1F4E"/>
    <w:rsid w:val="00DB32D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3A7"/>
    <w:rsid w:val="00DE35C0"/>
    <w:rsid w:val="00DE409C"/>
    <w:rsid w:val="00DE4955"/>
    <w:rsid w:val="00DE5369"/>
    <w:rsid w:val="00DF1234"/>
    <w:rsid w:val="00DF2ED7"/>
    <w:rsid w:val="00DF4E88"/>
    <w:rsid w:val="00DF66D9"/>
    <w:rsid w:val="00DF6F1D"/>
    <w:rsid w:val="00DF782C"/>
    <w:rsid w:val="00E00D72"/>
    <w:rsid w:val="00E01C24"/>
    <w:rsid w:val="00E0475D"/>
    <w:rsid w:val="00E05D95"/>
    <w:rsid w:val="00E07DBF"/>
    <w:rsid w:val="00E100AB"/>
    <w:rsid w:val="00E108AF"/>
    <w:rsid w:val="00E11876"/>
    <w:rsid w:val="00E126F0"/>
    <w:rsid w:val="00E153DE"/>
    <w:rsid w:val="00E162AC"/>
    <w:rsid w:val="00E208DA"/>
    <w:rsid w:val="00E21A25"/>
    <w:rsid w:val="00E21F92"/>
    <w:rsid w:val="00E229B2"/>
    <w:rsid w:val="00E3113A"/>
    <w:rsid w:val="00E34ECF"/>
    <w:rsid w:val="00E35D43"/>
    <w:rsid w:val="00E35D71"/>
    <w:rsid w:val="00E44338"/>
    <w:rsid w:val="00E46554"/>
    <w:rsid w:val="00E46C36"/>
    <w:rsid w:val="00E47427"/>
    <w:rsid w:val="00E47E94"/>
    <w:rsid w:val="00E5651F"/>
    <w:rsid w:val="00E57C3E"/>
    <w:rsid w:val="00E62AE2"/>
    <w:rsid w:val="00E66004"/>
    <w:rsid w:val="00E668BC"/>
    <w:rsid w:val="00E7004C"/>
    <w:rsid w:val="00E70F81"/>
    <w:rsid w:val="00E720D5"/>
    <w:rsid w:val="00E72DD6"/>
    <w:rsid w:val="00E7401A"/>
    <w:rsid w:val="00E76B87"/>
    <w:rsid w:val="00E7783D"/>
    <w:rsid w:val="00E814FF"/>
    <w:rsid w:val="00E86128"/>
    <w:rsid w:val="00E87A84"/>
    <w:rsid w:val="00E91BA9"/>
    <w:rsid w:val="00EA09FC"/>
    <w:rsid w:val="00EA102C"/>
    <w:rsid w:val="00EA6DEF"/>
    <w:rsid w:val="00EA7011"/>
    <w:rsid w:val="00EB39F6"/>
    <w:rsid w:val="00EB3C8E"/>
    <w:rsid w:val="00EB6851"/>
    <w:rsid w:val="00EC23F0"/>
    <w:rsid w:val="00EC5CA2"/>
    <w:rsid w:val="00ED1BA3"/>
    <w:rsid w:val="00ED77BB"/>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0B0B"/>
    <w:rsid w:val="00F43368"/>
    <w:rsid w:val="00F43EC4"/>
    <w:rsid w:val="00F46BB4"/>
    <w:rsid w:val="00F4760A"/>
    <w:rsid w:val="00F47943"/>
    <w:rsid w:val="00F60496"/>
    <w:rsid w:val="00F604F7"/>
    <w:rsid w:val="00F619D6"/>
    <w:rsid w:val="00F622FC"/>
    <w:rsid w:val="00F635EE"/>
    <w:rsid w:val="00F64191"/>
    <w:rsid w:val="00F6531C"/>
    <w:rsid w:val="00F655E2"/>
    <w:rsid w:val="00F66BC7"/>
    <w:rsid w:val="00F674B6"/>
    <w:rsid w:val="00F7117D"/>
    <w:rsid w:val="00F723A7"/>
    <w:rsid w:val="00F73FE6"/>
    <w:rsid w:val="00F777A7"/>
    <w:rsid w:val="00F8284F"/>
    <w:rsid w:val="00F82A11"/>
    <w:rsid w:val="00F8337F"/>
    <w:rsid w:val="00F836AB"/>
    <w:rsid w:val="00F8441A"/>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5217"/>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3B3FA44F"/>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uiPriority w:val="1"/>
    <w:qFormat/>
    <w:rsid w:val="00E108AF"/>
    <w:pPr>
      <w:widowControl w:val="0"/>
      <w:ind w:left="1220"/>
      <w:jc w:val="left"/>
    </w:pPr>
  </w:style>
  <w:style w:type="character" w:customStyle="1" w:styleId="BodyTextChar">
    <w:name w:val="Body Text Char"/>
    <w:basedOn w:val="DefaultParagraphFont"/>
    <w:link w:val="BodyText"/>
    <w:uiPriority w:val="1"/>
    <w:rsid w:val="00E108AF"/>
    <w:rPr>
      <w:sz w:val="24"/>
      <w:szCs w:val="24"/>
    </w:rPr>
  </w:style>
  <w:style w:type="character" w:styleId="UnresolvedMention">
    <w:name w:val="Unresolved Mention"/>
    <w:basedOn w:val="DefaultParagraphFont"/>
    <w:uiPriority w:val="99"/>
    <w:semiHidden/>
    <w:unhideWhenUsed/>
    <w:rsid w:val="00A24A24"/>
    <w:rPr>
      <w:color w:val="808080"/>
      <w:shd w:val="clear" w:color="auto" w:fill="E6E6E6"/>
    </w:rPr>
  </w:style>
  <w:style w:type="paragraph" w:styleId="Revision">
    <w:name w:val="Revision"/>
    <w:hidden/>
    <w:uiPriority w:val="99"/>
    <w:semiHidden/>
    <w:rsid w:val="00776E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h-docdb.fnal.gov/cgi-bin/RetrieveFile?docid=525" TargetMode="External"/><Relationship Id="rId18" Type="http://schemas.openxmlformats.org/officeDocument/2006/relationships/hyperlink" Target="http://esh-docdb.fnal.gov/cgi-bin/RetrieveFile?docid=392"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esh-docdb.fnal.gov/cgi-bin/RetrieveFile?docid=5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ermipoint.fnal.gov/service/tsworc/Lists/tsworc/NewForm.aspx?Source=/service/tsworc/&amp;Beam=0&amp;orc=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ermipoint.fnal.gov/service/tsworc" TargetMode="Externa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esh-docdb.fnal.gov/cgi-bin/RetrieveFile?docid=125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h-docdbcert.fnal.gov/cgi-bin/cert/ShowDocument?docid=331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80FF6C-DF7A-4B28-94DC-FAFE3D5C4B5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623CB36-1DA7-4FE6-B55F-C1437407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2279</Words>
  <Characters>12402</Characters>
  <Application>Microsoft Office Word</Application>
  <DocSecurity>0</DocSecurity>
  <Lines>516</Lines>
  <Paragraphs>341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14340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ruthe@fnal.gov</dc:creator>
  <cp:lastModifiedBy>T.J. Sarlina x5741</cp:lastModifiedBy>
  <cp:revision>5</cp:revision>
  <cp:lastPrinted>2018-05-15T18:40:00Z</cp:lastPrinted>
  <dcterms:created xsi:type="dcterms:W3CDTF">2018-05-15T19:03:00Z</dcterms:created>
  <dcterms:modified xsi:type="dcterms:W3CDTF">2018-06-01T19:00:00Z</dcterms:modified>
</cp:coreProperties>
</file>