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8A4D1" w14:textId="77777777" w:rsidR="00142C80" w:rsidRPr="0081131A" w:rsidRDefault="00142C80" w:rsidP="0081131A">
      <w:pPr>
        <w:jc w:val="left"/>
        <w:rPr>
          <w:b/>
          <w:sz w:val="28"/>
          <w:szCs w:val="28"/>
        </w:rPr>
      </w:pPr>
    </w:p>
    <w:p w14:paraId="1F77DDAA" w14:textId="77777777" w:rsidR="00AB4D65" w:rsidRPr="0081131A" w:rsidRDefault="004F254C" w:rsidP="0081131A">
      <w:pPr>
        <w:ind w:right="36"/>
        <w:jc w:val="center"/>
        <w:rPr>
          <w:color w:val="000000"/>
          <w:sz w:val="36"/>
          <w:szCs w:val="36"/>
        </w:rPr>
      </w:pPr>
      <w:r w:rsidRPr="0081131A">
        <w:rPr>
          <w:color w:val="000000"/>
          <w:sz w:val="36"/>
          <w:szCs w:val="36"/>
        </w:rPr>
        <w:t xml:space="preserve">FESHM </w:t>
      </w:r>
      <w:r w:rsidR="003E58B6">
        <w:rPr>
          <w:color w:val="000000"/>
          <w:sz w:val="36"/>
          <w:szCs w:val="36"/>
        </w:rPr>
        <w:t>4290</w:t>
      </w:r>
      <w:r w:rsidRPr="0081131A">
        <w:rPr>
          <w:color w:val="000000"/>
          <w:sz w:val="36"/>
          <w:szCs w:val="36"/>
        </w:rPr>
        <w:t xml:space="preserve">: </w:t>
      </w:r>
      <w:r w:rsidR="00625AD9" w:rsidRPr="0081131A">
        <w:rPr>
          <w:color w:val="000000"/>
          <w:sz w:val="36"/>
          <w:szCs w:val="36"/>
        </w:rPr>
        <w:t>OCCUPATIONAL MEDICINE</w:t>
      </w:r>
    </w:p>
    <w:p w14:paraId="547F806C" w14:textId="77777777" w:rsidR="00142C80" w:rsidRPr="0081131A" w:rsidRDefault="00142C80" w:rsidP="00B111CC">
      <w:pPr>
        <w:rPr>
          <w:b/>
          <w:sz w:val="28"/>
          <w:szCs w:val="28"/>
        </w:rPr>
      </w:pPr>
    </w:p>
    <w:p w14:paraId="3A6E9BE2" w14:textId="77777777" w:rsidR="00DB5D5A" w:rsidRPr="0081131A" w:rsidRDefault="00743FAE" w:rsidP="0081131A">
      <w:pPr>
        <w:ind w:right="-140"/>
        <w:jc w:val="center"/>
        <w:rPr>
          <w:b/>
          <w:color w:val="000000"/>
          <w:sz w:val="28"/>
          <w:szCs w:val="28"/>
        </w:rPr>
      </w:pPr>
      <w:r w:rsidRPr="0081131A">
        <w:rPr>
          <w:b/>
          <w:color w:val="000000"/>
          <w:sz w:val="28"/>
          <w:szCs w:val="28"/>
        </w:rPr>
        <w:t>Revision History</w:t>
      </w:r>
    </w:p>
    <w:p w14:paraId="405EEF1D" w14:textId="77777777" w:rsidR="00DB5D5A" w:rsidRPr="0081131A" w:rsidRDefault="00DB5D5A" w:rsidP="0081131A">
      <w:pPr>
        <w:ind w:right="-140"/>
        <w:jc w:val="left"/>
        <w:rPr>
          <w:b/>
          <w:color w:val="000000"/>
        </w:rPr>
      </w:pPr>
    </w:p>
    <w:tbl>
      <w:tblPr>
        <w:tblW w:w="1027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6300"/>
        <w:gridCol w:w="1890"/>
      </w:tblGrid>
      <w:tr w:rsidR="00743FAE" w:rsidRPr="0081131A" w14:paraId="1C886943" w14:textId="77777777" w:rsidTr="00B111CC">
        <w:trPr>
          <w:trHeight w:val="395"/>
        </w:trPr>
        <w:tc>
          <w:tcPr>
            <w:tcW w:w="2088" w:type="dxa"/>
          </w:tcPr>
          <w:p w14:paraId="1508065A" w14:textId="77777777" w:rsidR="00743FAE" w:rsidRPr="0081131A" w:rsidRDefault="00743FAE" w:rsidP="0081131A">
            <w:pPr>
              <w:tabs>
                <w:tab w:val="left" w:pos="720"/>
              </w:tabs>
              <w:jc w:val="left"/>
              <w:rPr>
                <w:b/>
              </w:rPr>
            </w:pPr>
            <w:r w:rsidRPr="0081131A">
              <w:rPr>
                <w:b/>
              </w:rPr>
              <w:t>Author</w:t>
            </w:r>
          </w:p>
        </w:tc>
        <w:tc>
          <w:tcPr>
            <w:tcW w:w="6300" w:type="dxa"/>
          </w:tcPr>
          <w:p w14:paraId="6FE863DD" w14:textId="77777777" w:rsidR="00743FAE" w:rsidRPr="0081131A" w:rsidRDefault="00743FAE" w:rsidP="0081131A">
            <w:pPr>
              <w:tabs>
                <w:tab w:val="left" w:pos="720"/>
              </w:tabs>
              <w:jc w:val="left"/>
              <w:rPr>
                <w:b/>
              </w:rPr>
            </w:pPr>
            <w:r w:rsidRPr="0081131A">
              <w:rPr>
                <w:b/>
              </w:rPr>
              <w:t>Description of Change</w:t>
            </w:r>
          </w:p>
        </w:tc>
        <w:tc>
          <w:tcPr>
            <w:tcW w:w="1890" w:type="dxa"/>
          </w:tcPr>
          <w:p w14:paraId="414C05D4" w14:textId="77777777" w:rsidR="00743FAE" w:rsidRPr="0081131A" w:rsidRDefault="00743FAE" w:rsidP="0081131A">
            <w:pPr>
              <w:tabs>
                <w:tab w:val="left" w:pos="720"/>
              </w:tabs>
              <w:jc w:val="left"/>
              <w:rPr>
                <w:b/>
              </w:rPr>
            </w:pPr>
            <w:r w:rsidRPr="0081131A">
              <w:rPr>
                <w:b/>
              </w:rPr>
              <w:t>Revision Date</w:t>
            </w:r>
          </w:p>
        </w:tc>
      </w:tr>
      <w:tr w:rsidR="00B111CC" w:rsidRPr="0081131A" w14:paraId="7A4EB504" w14:textId="77777777" w:rsidTr="004F41AA">
        <w:tc>
          <w:tcPr>
            <w:tcW w:w="2088" w:type="dxa"/>
            <w:vAlign w:val="center"/>
          </w:tcPr>
          <w:p w14:paraId="383B019D" w14:textId="564EB6C6" w:rsidR="00B111CC" w:rsidRDefault="00CD4233" w:rsidP="00B111CC">
            <w:pPr>
              <w:tabs>
                <w:tab w:val="left" w:pos="720"/>
              </w:tabs>
              <w:jc w:val="left"/>
              <w:rPr>
                <w:szCs w:val="22"/>
              </w:rPr>
            </w:pPr>
            <w:r>
              <w:rPr>
                <w:szCs w:val="22"/>
              </w:rPr>
              <w:t>Jim Niehoff</w:t>
            </w:r>
          </w:p>
        </w:tc>
        <w:tc>
          <w:tcPr>
            <w:tcW w:w="6300" w:type="dxa"/>
          </w:tcPr>
          <w:p w14:paraId="4AB9A872" w14:textId="5DAC8A8A" w:rsidR="00B111CC" w:rsidRDefault="00CD4233" w:rsidP="00282A27">
            <w:pPr>
              <w:widowControl w:val="0"/>
              <w:autoSpaceDE w:val="0"/>
              <w:autoSpaceDN w:val="0"/>
              <w:adjustRightInd w:val="0"/>
              <w:spacing w:after="60"/>
              <w:jc w:val="left"/>
            </w:pPr>
            <w:bookmarkStart w:id="0" w:name="_Hlk67502492"/>
            <w:r>
              <w:t>Updated introduction, changed OMO to FOMO, added Program Manager description</w:t>
            </w:r>
            <w:r w:rsidR="001D2C99">
              <w:t xml:space="preserve">, Added </w:t>
            </w:r>
            <w:r w:rsidR="006D5129">
              <w:t>definitions</w:t>
            </w:r>
            <w:r w:rsidR="001D2C99">
              <w:t xml:space="preserve"> Dedicated Medical Computer System, Employee Assistance Program, </w:t>
            </w:r>
            <w:r w:rsidR="006D5129">
              <w:t xml:space="preserve">Fitness for Duty, </w:t>
            </w:r>
            <w:r w:rsidR="003F1716">
              <w:t>Occupational Medical Program</w:t>
            </w:r>
            <w:r w:rsidR="00EA6E2B">
              <w:t xml:space="preserve">, &amp; Program Manager; </w:t>
            </w:r>
            <w:r w:rsidR="009B327D">
              <w:t>Clarified</w:t>
            </w:r>
            <w:r w:rsidR="00EA6E2B">
              <w:t xml:space="preserve"> roles and responsibilities for Supervisors/Managers</w:t>
            </w:r>
            <w:r w:rsidR="002B793C">
              <w:t xml:space="preserve">; clarified roles &amp; </w:t>
            </w:r>
            <w:r w:rsidR="009B327D">
              <w:t>responsibilities</w:t>
            </w:r>
            <w:r w:rsidR="002B793C">
              <w:t xml:space="preserve"> for DSOs, </w:t>
            </w:r>
            <w:r w:rsidR="009B327D">
              <w:t>added</w:t>
            </w:r>
            <w:r w:rsidR="002B793C">
              <w:t xml:space="preserve"> roles &amp; </w:t>
            </w:r>
            <w:r w:rsidR="009B327D">
              <w:t>responsivities</w:t>
            </w:r>
            <w:r w:rsidR="002B793C">
              <w:t xml:space="preserve"> for Program Manager</w:t>
            </w:r>
            <w:r w:rsidR="00D00E5E">
              <w:t>, and added roles &amp; responsibilities for Subcontractors</w:t>
            </w:r>
            <w:r w:rsidR="009B327D">
              <w:t>; Added DOE G 440.1-1B to References.</w:t>
            </w:r>
            <w:r w:rsidR="00EA6E2B">
              <w:t xml:space="preserve"> </w:t>
            </w:r>
            <w:r w:rsidR="001D2C99">
              <w:t xml:space="preserve"> </w:t>
            </w:r>
            <w:bookmarkEnd w:id="0"/>
          </w:p>
        </w:tc>
        <w:tc>
          <w:tcPr>
            <w:tcW w:w="1890" w:type="dxa"/>
            <w:vAlign w:val="center"/>
          </w:tcPr>
          <w:p w14:paraId="4F7FF109" w14:textId="481FAE01" w:rsidR="00D65876" w:rsidRDefault="00D00E5E" w:rsidP="00B111CC">
            <w:pPr>
              <w:tabs>
                <w:tab w:val="left" w:pos="720"/>
              </w:tabs>
              <w:jc w:val="left"/>
              <w:rPr>
                <w:szCs w:val="22"/>
              </w:rPr>
            </w:pPr>
            <w:r>
              <w:rPr>
                <w:szCs w:val="22"/>
              </w:rPr>
              <w:t>March</w:t>
            </w:r>
            <w:r w:rsidR="00CD4233">
              <w:rPr>
                <w:szCs w:val="22"/>
              </w:rPr>
              <w:t xml:space="preserve"> 2021</w:t>
            </w:r>
          </w:p>
        </w:tc>
        <w:bookmarkStart w:id="1" w:name="_GoBack"/>
        <w:bookmarkEnd w:id="1"/>
      </w:tr>
      <w:tr w:rsidR="00D65876" w:rsidRPr="0081131A" w14:paraId="19D3B863" w14:textId="77777777" w:rsidTr="004F41AA">
        <w:tc>
          <w:tcPr>
            <w:tcW w:w="2088" w:type="dxa"/>
            <w:vAlign w:val="center"/>
          </w:tcPr>
          <w:p w14:paraId="2E44ECDC" w14:textId="2A0DA698" w:rsidR="00D65876" w:rsidRDefault="00D65876" w:rsidP="00B111CC">
            <w:pPr>
              <w:tabs>
                <w:tab w:val="left" w:pos="720"/>
              </w:tabs>
              <w:jc w:val="left"/>
              <w:rPr>
                <w:szCs w:val="22"/>
              </w:rPr>
            </w:pPr>
            <w:r>
              <w:rPr>
                <w:szCs w:val="22"/>
              </w:rPr>
              <w:t>Mike Bonkalski</w:t>
            </w:r>
          </w:p>
        </w:tc>
        <w:tc>
          <w:tcPr>
            <w:tcW w:w="6300" w:type="dxa"/>
          </w:tcPr>
          <w:p w14:paraId="253F8C1D" w14:textId="5A0FC26E" w:rsidR="00D65876" w:rsidRDefault="00D65876" w:rsidP="00282A27">
            <w:pPr>
              <w:widowControl w:val="0"/>
              <w:autoSpaceDE w:val="0"/>
              <w:autoSpaceDN w:val="0"/>
              <w:adjustRightInd w:val="0"/>
              <w:spacing w:after="60"/>
              <w:jc w:val="left"/>
            </w:pPr>
            <w:r>
              <w:t>Added statement of applicability to Fermilab Leased Spaces</w:t>
            </w:r>
          </w:p>
        </w:tc>
        <w:tc>
          <w:tcPr>
            <w:tcW w:w="1890" w:type="dxa"/>
            <w:vAlign w:val="center"/>
          </w:tcPr>
          <w:p w14:paraId="11EF065C" w14:textId="79C965B3" w:rsidR="00D65876" w:rsidRDefault="00D65876" w:rsidP="00B111CC">
            <w:pPr>
              <w:tabs>
                <w:tab w:val="left" w:pos="720"/>
              </w:tabs>
              <w:jc w:val="left"/>
              <w:rPr>
                <w:szCs w:val="22"/>
              </w:rPr>
            </w:pPr>
            <w:r>
              <w:rPr>
                <w:szCs w:val="22"/>
              </w:rPr>
              <w:t>December 2017</w:t>
            </w:r>
          </w:p>
        </w:tc>
      </w:tr>
      <w:tr w:rsidR="00B111CC" w:rsidRPr="0081131A" w14:paraId="6749418C" w14:textId="77777777" w:rsidTr="004F41AA">
        <w:tc>
          <w:tcPr>
            <w:tcW w:w="2088" w:type="dxa"/>
            <w:vAlign w:val="center"/>
          </w:tcPr>
          <w:p w14:paraId="388356FC" w14:textId="77777777" w:rsidR="00B111CC" w:rsidRDefault="00B111CC" w:rsidP="00B111CC">
            <w:pPr>
              <w:tabs>
                <w:tab w:val="left" w:pos="720"/>
              </w:tabs>
              <w:jc w:val="left"/>
              <w:rPr>
                <w:szCs w:val="22"/>
              </w:rPr>
            </w:pPr>
            <w:r>
              <w:rPr>
                <w:szCs w:val="22"/>
              </w:rPr>
              <w:t>Mike Bonkalski</w:t>
            </w:r>
          </w:p>
        </w:tc>
        <w:tc>
          <w:tcPr>
            <w:tcW w:w="6300" w:type="dxa"/>
          </w:tcPr>
          <w:p w14:paraId="21ACD731" w14:textId="77777777" w:rsidR="00B111CC" w:rsidRDefault="00B111CC" w:rsidP="00B111CC">
            <w:pPr>
              <w:widowControl w:val="0"/>
              <w:autoSpaceDE w:val="0"/>
              <w:autoSpaceDN w:val="0"/>
              <w:adjustRightInd w:val="0"/>
              <w:jc w:val="left"/>
            </w:pPr>
            <w:r>
              <w:t>Added</w:t>
            </w:r>
            <w:r w:rsidRPr="003C3A78">
              <w:t xml:space="preserve"> the </w:t>
            </w:r>
            <w:r>
              <w:t>l</w:t>
            </w:r>
            <w:r w:rsidRPr="003C3A78">
              <w:t>ink to EAP-  </w:t>
            </w:r>
            <w:hyperlink r:id="rId8" w:history="1">
              <w:r w:rsidRPr="003C3A78">
                <w:rPr>
                  <w:color w:val="0B4CB4"/>
                  <w:u w:val="single" w:color="0B4CB4"/>
                </w:rPr>
                <w:t>http://wdrs.fnal.gov/eeo/eap.html</w:t>
              </w:r>
            </w:hyperlink>
            <w:r w:rsidRPr="003C3A78">
              <w:t xml:space="preserve">  - on the web page under Medical</w:t>
            </w:r>
            <w:r>
              <w:t xml:space="preserve"> Office Forms and Info</w:t>
            </w:r>
            <w:r w:rsidRPr="003C3A78">
              <w:t xml:space="preserve"> </w:t>
            </w:r>
          </w:p>
          <w:p w14:paraId="7EC83DE0" w14:textId="77777777" w:rsidR="00B111CC" w:rsidRDefault="00B111CC" w:rsidP="00B111CC">
            <w:pPr>
              <w:widowControl w:val="0"/>
              <w:autoSpaceDE w:val="0"/>
              <w:autoSpaceDN w:val="0"/>
              <w:adjustRightInd w:val="0"/>
              <w:jc w:val="left"/>
            </w:pPr>
            <w:r>
              <w:t>- 3.0 Updated Responsibilities for Supervisors</w:t>
            </w:r>
          </w:p>
          <w:p w14:paraId="62FABABA" w14:textId="77777777" w:rsidR="00B111CC" w:rsidRPr="003C3A78" w:rsidRDefault="00B111CC" w:rsidP="00B111CC">
            <w:pPr>
              <w:widowControl w:val="0"/>
              <w:autoSpaceDE w:val="0"/>
              <w:autoSpaceDN w:val="0"/>
              <w:adjustRightInd w:val="0"/>
              <w:jc w:val="left"/>
            </w:pPr>
            <w:r>
              <w:t xml:space="preserve">- </w:t>
            </w:r>
            <w:r w:rsidRPr="003C3A78">
              <w:t xml:space="preserve">4.4.2 </w:t>
            </w:r>
            <w:r>
              <w:t>Updated Return</w:t>
            </w:r>
            <w:r w:rsidRPr="003C3A78">
              <w:t xml:space="preserve"> to work r</w:t>
            </w:r>
            <w:r>
              <w:t xml:space="preserve">eviews - </w:t>
            </w:r>
          </w:p>
          <w:p w14:paraId="47DA5141" w14:textId="77777777" w:rsidR="00B111CC" w:rsidRPr="003C3A78" w:rsidRDefault="00B111CC" w:rsidP="00B111CC">
            <w:pPr>
              <w:widowControl w:val="0"/>
              <w:autoSpaceDE w:val="0"/>
              <w:autoSpaceDN w:val="0"/>
              <w:adjustRightInd w:val="0"/>
              <w:jc w:val="left"/>
            </w:pPr>
            <w:r>
              <w:t>- 4.3.3 </w:t>
            </w:r>
            <w:r w:rsidRPr="003C3A78">
              <w:t>List of Surveillance programs</w:t>
            </w:r>
          </w:p>
          <w:p w14:paraId="1D6C02BB" w14:textId="77777777" w:rsidR="00B111CC" w:rsidRPr="003C3A78" w:rsidRDefault="00B111CC" w:rsidP="00B111CC">
            <w:pPr>
              <w:widowControl w:val="0"/>
              <w:autoSpaceDE w:val="0"/>
              <w:autoSpaceDN w:val="0"/>
              <w:adjustRightInd w:val="0"/>
              <w:jc w:val="left"/>
            </w:pPr>
            <w:r>
              <w:t>Removed Snow Removal</w:t>
            </w:r>
          </w:p>
          <w:p w14:paraId="53B18AC9" w14:textId="77777777" w:rsidR="00B111CC" w:rsidRPr="003C3A78" w:rsidRDefault="00B111CC" w:rsidP="00B111CC">
            <w:pPr>
              <w:widowControl w:val="0"/>
              <w:autoSpaceDE w:val="0"/>
              <w:autoSpaceDN w:val="0"/>
              <w:adjustRightInd w:val="0"/>
              <w:jc w:val="left"/>
            </w:pPr>
            <w:r w:rsidRPr="003C3A78">
              <w:t>Add</w:t>
            </w:r>
            <w:r>
              <w:t>ed</w:t>
            </w:r>
            <w:r w:rsidRPr="003C3A78">
              <w:t xml:space="preserve"> Crane Operator  </w:t>
            </w:r>
          </w:p>
          <w:p w14:paraId="5D262C77" w14:textId="77777777" w:rsidR="00B111CC" w:rsidRDefault="00B111CC" w:rsidP="00B111CC">
            <w:pPr>
              <w:widowControl w:val="0"/>
              <w:autoSpaceDE w:val="0"/>
              <w:autoSpaceDN w:val="0"/>
              <w:adjustRightInd w:val="0"/>
              <w:jc w:val="left"/>
            </w:pPr>
            <w:r>
              <w:t xml:space="preserve">Added </w:t>
            </w:r>
            <w:r w:rsidRPr="003C3A78">
              <w:t>Immunizations/BBP</w:t>
            </w:r>
            <w:r>
              <w:t xml:space="preserve"> for Daycare</w:t>
            </w:r>
          </w:p>
          <w:p w14:paraId="1C84BD34" w14:textId="77777777" w:rsidR="00B111CC" w:rsidRPr="00FE0A27" w:rsidRDefault="00B111CC" w:rsidP="00282A27">
            <w:pPr>
              <w:widowControl w:val="0"/>
              <w:autoSpaceDE w:val="0"/>
              <w:autoSpaceDN w:val="0"/>
              <w:adjustRightInd w:val="0"/>
              <w:spacing w:after="60"/>
              <w:jc w:val="left"/>
            </w:pPr>
            <w:r>
              <w:t>- Changed Fermilab Medical Department to Occupational Medical Office</w:t>
            </w:r>
          </w:p>
        </w:tc>
        <w:tc>
          <w:tcPr>
            <w:tcW w:w="1890" w:type="dxa"/>
            <w:vAlign w:val="center"/>
          </w:tcPr>
          <w:p w14:paraId="2B5B43EA" w14:textId="77777777" w:rsidR="00B111CC" w:rsidRDefault="00B111CC" w:rsidP="00B111CC">
            <w:pPr>
              <w:tabs>
                <w:tab w:val="left" w:pos="720"/>
              </w:tabs>
              <w:jc w:val="left"/>
              <w:rPr>
                <w:szCs w:val="22"/>
              </w:rPr>
            </w:pPr>
            <w:r>
              <w:rPr>
                <w:szCs w:val="22"/>
              </w:rPr>
              <w:t>May 2016</w:t>
            </w:r>
          </w:p>
        </w:tc>
      </w:tr>
      <w:tr w:rsidR="00B111CC" w:rsidRPr="0081131A" w14:paraId="03962286" w14:textId="77777777" w:rsidTr="004F41AA">
        <w:tc>
          <w:tcPr>
            <w:tcW w:w="2088" w:type="dxa"/>
            <w:vAlign w:val="center"/>
          </w:tcPr>
          <w:p w14:paraId="00647406" w14:textId="77777777" w:rsidR="00B111CC" w:rsidRPr="0081131A" w:rsidRDefault="00B111CC" w:rsidP="00B111CC">
            <w:pPr>
              <w:tabs>
                <w:tab w:val="left" w:pos="720"/>
              </w:tabs>
              <w:jc w:val="left"/>
              <w:rPr>
                <w:szCs w:val="22"/>
              </w:rPr>
            </w:pPr>
            <w:r>
              <w:rPr>
                <w:szCs w:val="22"/>
              </w:rPr>
              <w:t>Martha E. Michels</w:t>
            </w:r>
          </w:p>
        </w:tc>
        <w:tc>
          <w:tcPr>
            <w:tcW w:w="6300" w:type="dxa"/>
          </w:tcPr>
          <w:p w14:paraId="28C3CDB1" w14:textId="77777777" w:rsidR="00B111CC" w:rsidRDefault="00B111CC" w:rsidP="00B111CC">
            <w:pPr>
              <w:tabs>
                <w:tab w:val="left" w:pos="720"/>
              </w:tabs>
              <w:jc w:val="left"/>
              <w:rPr>
                <w:szCs w:val="22"/>
              </w:rPr>
            </w:pPr>
            <w:r>
              <w:rPr>
                <w:szCs w:val="22"/>
              </w:rPr>
              <w:t xml:space="preserve">Removed all reference to non-occupational treatment.  </w:t>
            </w:r>
          </w:p>
          <w:p w14:paraId="7AB6CC07" w14:textId="77777777" w:rsidR="00B111CC" w:rsidRDefault="00B111CC" w:rsidP="00B111CC">
            <w:pPr>
              <w:tabs>
                <w:tab w:val="left" w:pos="720"/>
              </w:tabs>
              <w:spacing w:after="60"/>
              <w:jc w:val="left"/>
              <w:rPr>
                <w:szCs w:val="22"/>
              </w:rPr>
            </w:pPr>
            <w:r>
              <w:rPr>
                <w:szCs w:val="22"/>
              </w:rPr>
              <w:t>Changed Computing Division to Computing Sector.</w:t>
            </w:r>
          </w:p>
        </w:tc>
        <w:tc>
          <w:tcPr>
            <w:tcW w:w="1890" w:type="dxa"/>
            <w:vAlign w:val="center"/>
          </w:tcPr>
          <w:p w14:paraId="51BE10C4" w14:textId="77777777" w:rsidR="00B111CC" w:rsidRDefault="00B111CC" w:rsidP="00B111CC">
            <w:pPr>
              <w:tabs>
                <w:tab w:val="left" w:pos="720"/>
              </w:tabs>
              <w:jc w:val="left"/>
              <w:rPr>
                <w:szCs w:val="22"/>
              </w:rPr>
            </w:pPr>
            <w:r>
              <w:rPr>
                <w:szCs w:val="22"/>
              </w:rPr>
              <w:t>May 2013</w:t>
            </w:r>
          </w:p>
        </w:tc>
      </w:tr>
      <w:tr w:rsidR="00B111CC" w:rsidRPr="0081131A" w14:paraId="76314473" w14:textId="77777777" w:rsidTr="004F41AA">
        <w:tc>
          <w:tcPr>
            <w:tcW w:w="2088" w:type="dxa"/>
            <w:vAlign w:val="center"/>
          </w:tcPr>
          <w:p w14:paraId="31B710B3" w14:textId="77777777" w:rsidR="00B111CC" w:rsidRPr="0081131A" w:rsidRDefault="00B111CC" w:rsidP="00B111CC">
            <w:pPr>
              <w:tabs>
                <w:tab w:val="left" w:pos="720"/>
              </w:tabs>
              <w:jc w:val="left"/>
              <w:rPr>
                <w:szCs w:val="22"/>
              </w:rPr>
            </w:pPr>
            <w:r>
              <w:rPr>
                <w:szCs w:val="22"/>
              </w:rPr>
              <w:t xml:space="preserve">Tim </w:t>
            </w:r>
            <w:r w:rsidRPr="0081131A">
              <w:rPr>
                <w:szCs w:val="22"/>
              </w:rPr>
              <w:t xml:space="preserve">Miller </w:t>
            </w:r>
          </w:p>
          <w:p w14:paraId="57086856" w14:textId="77777777" w:rsidR="00B111CC" w:rsidRPr="0081131A" w:rsidRDefault="00B111CC" w:rsidP="00B111CC">
            <w:pPr>
              <w:tabs>
                <w:tab w:val="left" w:pos="720"/>
              </w:tabs>
              <w:jc w:val="left"/>
              <w:rPr>
                <w:szCs w:val="22"/>
              </w:rPr>
            </w:pPr>
          </w:p>
        </w:tc>
        <w:tc>
          <w:tcPr>
            <w:tcW w:w="6300" w:type="dxa"/>
          </w:tcPr>
          <w:p w14:paraId="789785C1" w14:textId="36BF9317" w:rsidR="00B111CC" w:rsidRDefault="00B111CC" w:rsidP="00B111CC">
            <w:pPr>
              <w:tabs>
                <w:tab w:val="left" w:pos="720"/>
              </w:tabs>
              <w:spacing w:after="60"/>
              <w:jc w:val="left"/>
              <w:rPr>
                <w:szCs w:val="22"/>
              </w:rPr>
            </w:pPr>
            <w:r>
              <w:rPr>
                <w:szCs w:val="22"/>
              </w:rPr>
              <w:t xml:space="preserve">Name and contents were changed from “medical information practices” to “medical records.”  The Medical Department’s lead role in medical record management was clarified.  References to external documents were added.  </w:t>
            </w:r>
            <w:r w:rsidR="001540CD">
              <w:rPr>
                <w:szCs w:val="22"/>
              </w:rPr>
              <w:t>Wherever</w:t>
            </w:r>
            <w:r>
              <w:rPr>
                <w:szCs w:val="22"/>
              </w:rPr>
              <w:t xml:space="preserve"> reference is made to distributing medical records beyond employees and the Medical Department, the phrase “need-to-know basis” was added.  Contents were updated to address requirements in Fermilab’s PII program as well as those in the Genetic Information Nondiscrimination Act of 2008 (GINA).  A reference was added for the Medical Department’s new medical record computer security plan.</w:t>
            </w:r>
          </w:p>
        </w:tc>
        <w:tc>
          <w:tcPr>
            <w:tcW w:w="1890" w:type="dxa"/>
            <w:vAlign w:val="center"/>
          </w:tcPr>
          <w:p w14:paraId="67F32722" w14:textId="77777777" w:rsidR="00B111CC" w:rsidRDefault="00B111CC" w:rsidP="00B111CC">
            <w:pPr>
              <w:tabs>
                <w:tab w:val="left" w:pos="720"/>
              </w:tabs>
              <w:jc w:val="left"/>
              <w:rPr>
                <w:szCs w:val="22"/>
              </w:rPr>
            </w:pPr>
            <w:r>
              <w:rPr>
                <w:szCs w:val="22"/>
              </w:rPr>
              <w:t>February 2011</w:t>
            </w:r>
          </w:p>
        </w:tc>
      </w:tr>
      <w:tr w:rsidR="00B111CC" w:rsidRPr="0081131A" w14:paraId="259183D7" w14:textId="77777777" w:rsidTr="004F41AA">
        <w:tc>
          <w:tcPr>
            <w:tcW w:w="2088" w:type="dxa"/>
            <w:vAlign w:val="center"/>
          </w:tcPr>
          <w:p w14:paraId="5B1BEEB4" w14:textId="77777777" w:rsidR="00B111CC" w:rsidRPr="0081131A" w:rsidRDefault="00B111CC" w:rsidP="00B111CC">
            <w:pPr>
              <w:tabs>
                <w:tab w:val="left" w:pos="720"/>
              </w:tabs>
              <w:jc w:val="left"/>
              <w:rPr>
                <w:szCs w:val="22"/>
              </w:rPr>
            </w:pPr>
            <w:r>
              <w:rPr>
                <w:szCs w:val="22"/>
              </w:rPr>
              <w:t xml:space="preserve">Tim </w:t>
            </w:r>
            <w:r w:rsidRPr="0081131A">
              <w:rPr>
                <w:szCs w:val="22"/>
              </w:rPr>
              <w:t xml:space="preserve">Miller </w:t>
            </w:r>
          </w:p>
        </w:tc>
        <w:tc>
          <w:tcPr>
            <w:tcW w:w="6300" w:type="dxa"/>
          </w:tcPr>
          <w:p w14:paraId="59A16434" w14:textId="77777777" w:rsidR="00B111CC" w:rsidRPr="0081131A" w:rsidRDefault="00B111CC" w:rsidP="00B111CC">
            <w:pPr>
              <w:tabs>
                <w:tab w:val="left" w:pos="720"/>
              </w:tabs>
              <w:spacing w:after="60"/>
              <w:jc w:val="left"/>
            </w:pPr>
            <w:r>
              <w:rPr>
                <w:szCs w:val="22"/>
              </w:rPr>
              <w:t>Initial release of Chapter 4290.</w:t>
            </w:r>
          </w:p>
        </w:tc>
        <w:tc>
          <w:tcPr>
            <w:tcW w:w="1890" w:type="dxa"/>
            <w:vAlign w:val="center"/>
          </w:tcPr>
          <w:p w14:paraId="1F8DFF8D" w14:textId="77777777" w:rsidR="00B111CC" w:rsidRPr="0081131A" w:rsidRDefault="00B111CC" w:rsidP="00B111CC">
            <w:pPr>
              <w:tabs>
                <w:tab w:val="left" w:pos="720"/>
              </w:tabs>
              <w:jc w:val="left"/>
              <w:rPr>
                <w:szCs w:val="22"/>
              </w:rPr>
            </w:pPr>
            <w:r>
              <w:rPr>
                <w:szCs w:val="22"/>
              </w:rPr>
              <w:t>August</w:t>
            </w:r>
            <w:r w:rsidRPr="0081131A">
              <w:rPr>
                <w:szCs w:val="22"/>
              </w:rPr>
              <w:t xml:space="preserve"> 2011</w:t>
            </w:r>
          </w:p>
        </w:tc>
      </w:tr>
    </w:tbl>
    <w:p w14:paraId="5086B1B4" w14:textId="77777777" w:rsidR="00142C80" w:rsidRPr="0081131A" w:rsidRDefault="00142C80" w:rsidP="0081131A">
      <w:pPr>
        <w:jc w:val="left"/>
        <w:rPr>
          <w:b/>
          <w:sz w:val="28"/>
          <w:szCs w:val="28"/>
        </w:rPr>
      </w:pPr>
    </w:p>
    <w:p w14:paraId="5A5C2AF1" w14:textId="77777777" w:rsidR="008648A9" w:rsidRPr="0081131A" w:rsidRDefault="008648A9" w:rsidP="0081131A">
      <w:pPr>
        <w:jc w:val="left"/>
        <w:rPr>
          <w:b/>
          <w:sz w:val="28"/>
          <w:szCs w:val="28"/>
        </w:rPr>
        <w:sectPr w:rsidR="008648A9" w:rsidRPr="0081131A" w:rsidSect="006E5462">
          <w:headerReference w:type="even" r:id="rId9"/>
          <w:headerReference w:type="default" r:id="rId10"/>
          <w:footerReference w:type="even" r:id="rId11"/>
          <w:footerReference w:type="default" r:id="rId12"/>
          <w:headerReference w:type="first" r:id="rId13"/>
          <w:footerReference w:type="first" r:id="rId14"/>
          <w:pgSz w:w="12240" w:h="15840" w:code="1"/>
          <w:pgMar w:top="720" w:right="1080" w:bottom="720" w:left="1440" w:header="720" w:footer="389" w:gutter="0"/>
          <w:cols w:space="720"/>
          <w:docGrid w:linePitch="360"/>
        </w:sectPr>
      </w:pPr>
    </w:p>
    <w:p w14:paraId="1CE8569D" w14:textId="77777777" w:rsidR="00B435C2" w:rsidRPr="0081131A" w:rsidRDefault="00A96FFC" w:rsidP="00A02981">
      <w:pPr>
        <w:jc w:val="center"/>
        <w:rPr>
          <w:b/>
          <w:sz w:val="28"/>
          <w:szCs w:val="28"/>
        </w:rPr>
      </w:pPr>
      <w:r w:rsidRPr="0081131A">
        <w:rPr>
          <w:b/>
          <w:sz w:val="28"/>
          <w:szCs w:val="28"/>
        </w:rPr>
        <w:lastRenderedPageBreak/>
        <w:t>TABLE OF CONTENTS</w:t>
      </w:r>
    </w:p>
    <w:p w14:paraId="184F9091" w14:textId="77777777" w:rsidR="00A96FFC" w:rsidRPr="0081131A" w:rsidRDefault="00A96FFC" w:rsidP="0081131A">
      <w:pPr>
        <w:jc w:val="left"/>
        <w:rPr>
          <w:bCs/>
        </w:rPr>
      </w:pPr>
    </w:p>
    <w:p w14:paraId="277B28F1" w14:textId="4CEFBDA9" w:rsidR="00114589" w:rsidRDefault="003413DD">
      <w:pPr>
        <w:pStyle w:val="TOC1"/>
        <w:rPr>
          <w:rFonts w:asciiTheme="minorHAnsi" w:eastAsiaTheme="minorEastAsia" w:hAnsiTheme="minorHAnsi" w:cstheme="minorBidi"/>
          <w:noProof/>
          <w:sz w:val="22"/>
          <w:szCs w:val="22"/>
        </w:rPr>
      </w:pPr>
      <w:r w:rsidRPr="0081131A">
        <w:rPr>
          <w:bCs/>
        </w:rPr>
        <w:fldChar w:fldCharType="begin"/>
      </w:r>
      <w:r w:rsidR="00A96FFC" w:rsidRPr="0081131A">
        <w:rPr>
          <w:bCs/>
        </w:rPr>
        <w:instrText xml:space="preserve"> TOC \o "1-3" \h \z \u </w:instrText>
      </w:r>
      <w:r w:rsidRPr="0081131A">
        <w:rPr>
          <w:bCs/>
        </w:rPr>
        <w:fldChar w:fldCharType="separate"/>
      </w:r>
      <w:hyperlink w:anchor="_Toc65826815" w:history="1">
        <w:r w:rsidR="00114589" w:rsidRPr="00311F1B">
          <w:rPr>
            <w:rStyle w:val="Hyperlink"/>
            <w:rFonts w:ascii="Times New Roman Bold" w:hAnsi="Times New Roman Bold"/>
            <w:noProof/>
          </w:rPr>
          <w:t>1.0</w:t>
        </w:r>
        <w:r w:rsidR="00114589">
          <w:rPr>
            <w:rFonts w:asciiTheme="minorHAnsi" w:eastAsiaTheme="minorEastAsia" w:hAnsiTheme="minorHAnsi" w:cstheme="minorBidi"/>
            <w:noProof/>
            <w:sz w:val="22"/>
            <w:szCs w:val="22"/>
          </w:rPr>
          <w:tab/>
        </w:r>
        <w:r w:rsidR="00114589" w:rsidRPr="00311F1B">
          <w:rPr>
            <w:rStyle w:val="Hyperlink"/>
            <w:noProof/>
          </w:rPr>
          <w:t>INTRODUCTION</w:t>
        </w:r>
        <w:r w:rsidR="00114589">
          <w:rPr>
            <w:noProof/>
            <w:webHidden/>
          </w:rPr>
          <w:tab/>
        </w:r>
        <w:r w:rsidR="00114589">
          <w:rPr>
            <w:noProof/>
            <w:webHidden/>
          </w:rPr>
          <w:fldChar w:fldCharType="begin"/>
        </w:r>
        <w:r w:rsidR="00114589">
          <w:rPr>
            <w:noProof/>
            <w:webHidden/>
          </w:rPr>
          <w:instrText xml:space="preserve"> PAGEREF _Toc65826815 \h </w:instrText>
        </w:r>
        <w:r w:rsidR="00114589">
          <w:rPr>
            <w:noProof/>
            <w:webHidden/>
          </w:rPr>
        </w:r>
        <w:r w:rsidR="00114589">
          <w:rPr>
            <w:noProof/>
            <w:webHidden/>
          </w:rPr>
          <w:fldChar w:fldCharType="separate"/>
        </w:r>
        <w:r w:rsidR="00956DBC">
          <w:rPr>
            <w:noProof/>
            <w:webHidden/>
          </w:rPr>
          <w:t>2</w:t>
        </w:r>
        <w:r w:rsidR="00114589">
          <w:rPr>
            <w:noProof/>
            <w:webHidden/>
          </w:rPr>
          <w:fldChar w:fldCharType="end"/>
        </w:r>
      </w:hyperlink>
    </w:p>
    <w:p w14:paraId="3ADE5F3F" w14:textId="6D50CC31" w:rsidR="00114589" w:rsidRDefault="005977CE">
      <w:pPr>
        <w:pStyle w:val="TOC1"/>
        <w:rPr>
          <w:rFonts w:asciiTheme="minorHAnsi" w:eastAsiaTheme="minorEastAsia" w:hAnsiTheme="minorHAnsi" w:cstheme="minorBidi"/>
          <w:noProof/>
          <w:sz w:val="22"/>
          <w:szCs w:val="22"/>
        </w:rPr>
      </w:pPr>
      <w:hyperlink w:anchor="_Toc65826816" w:history="1">
        <w:r w:rsidR="00114589" w:rsidRPr="00311F1B">
          <w:rPr>
            <w:rStyle w:val="Hyperlink"/>
            <w:rFonts w:ascii="Times New Roman Bold" w:hAnsi="Times New Roman Bold"/>
            <w:noProof/>
          </w:rPr>
          <w:t>2.0</w:t>
        </w:r>
        <w:r w:rsidR="00114589">
          <w:rPr>
            <w:rFonts w:asciiTheme="minorHAnsi" w:eastAsiaTheme="minorEastAsia" w:hAnsiTheme="minorHAnsi" w:cstheme="minorBidi"/>
            <w:noProof/>
            <w:sz w:val="22"/>
            <w:szCs w:val="22"/>
          </w:rPr>
          <w:tab/>
        </w:r>
        <w:r w:rsidR="00114589" w:rsidRPr="00311F1B">
          <w:rPr>
            <w:rStyle w:val="Hyperlink"/>
            <w:noProof/>
          </w:rPr>
          <w:t>DEFINITIONS</w:t>
        </w:r>
        <w:r w:rsidR="00114589">
          <w:rPr>
            <w:noProof/>
            <w:webHidden/>
          </w:rPr>
          <w:tab/>
        </w:r>
        <w:r w:rsidR="00114589">
          <w:rPr>
            <w:noProof/>
            <w:webHidden/>
          </w:rPr>
          <w:fldChar w:fldCharType="begin"/>
        </w:r>
        <w:r w:rsidR="00114589">
          <w:rPr>
            <w:noProof/>
            <w:webHidden/>
          </w:rPr>
          <w:instrText xml:space="preserve"> PAGEREF _Toc65826816 \h </w:instrText>
        </w:r>
        <w:r w:rsidR="00114589">
          <w:rPr>
            <w:noProof/>
            <w:webHidden/>
          </w:rPr>
        </w:r>
        <w:r w:rsidR="00114589">
          <w:rPr>
            <w:noProof/>
            <w:webHidden/>
          </w:rPr>
          <w:fldChar w:fldCharType="separate"/>
        </w:r>
        <w:r w:rsidR="00956DBC">
          <w:rPr>
            <w:noProof/>
            <w:webHidden/>
          </w:rPr>
          <w:t>2</w:t>
        </w:r>
        <w:r w:rsidR="00114589">
          <w:rPr>
            <w:noProof/>
            <w:webHidden/>
          </w:rPr>
          <w:fldChar w:fldCharType="end"/>
        </w:r>
      </w:hyperlink>
    </w:p>
    <w:p w14:paraId="7FF8C87A" w14:textId="23EF2EBC" w:rsidR="00114589" w:rsidRDefault="005977CE">
      <w:pPr>
        <w:pStyle w:val="TOC1"/>
        <w:rPr>
          <w:rFonts w:asciiTheme="minorHAnsi" w:eastAsiaTheme="minorEastAsia" w:hAnsiTheme="minorHAnsi" w:cstheme="minorBidi"/>
          <w:noProof/>
          <w:sz w:val="22"/>
          <w:szCs w:val="22"/>
        </w:rPr>
      </w:pPr>
      <w:hyperlink w:anchor="_Toc65826817" w:history="1">
        <w:r w:rsidR="00114589" w:rsidRPr="00311F1B">
          <w:rPr>
            <w:rStyle w:val="Hyperlink"/>
            <w:rFonts w:ascii="Times New Roman Bold" w:hAnsi="Times New Roman Bold"/>
            <w:noProof/>
          </w:rPr>
          <w:t>3.0</w:t>
        </w:r>
        <w:r w:rsidR="00114589">
          <w:rPr>
            <w:rFonts w:asciiTheme="minorHAnsi" w:eastAsiaTheme="minorEastAsia" w:hAnsiTheme="minorHAnsi" w:cstheme="minorBidi"/>
            <w:noProof/>
            <w:sz w:val="22"/>
            <w:szCs w:val="22"/>
          </w:rPr>
          <w:tab/>
        </w:r>
        <w:r w:rsidR="00114589" w:rsidRPr="00311F1B">
          <w:rPr>
            <w:rStyle w:val="Hyperlink"/>
            <w:noProof/>
          </w:rPr>
          <w:t>RESPONSIBLILITIES</w:t>
        </w:r>
        <w:r w:rsidR="00114589">
          <w:rPr>
            <w:noProof/>
            <w:webHidden/>
          </w:rPr>
          <w:tab/>
        </w:r>
        <w:r w:rsidR="00114589">
          <w:rPr>
            <w:noProof/>
            <w:webHidden/>
          </w:rPr>
          <w:fldChar w:fldCharType="begin"/>
        </w:r>
        <w:r w:rsidR="00114589">
          <w:rPr>
            <w:noProof/>
            <w:webHidden/>
          </w:rPr>
          <w:instrText xml:space="preserve"> PAGEREF _Toc65826817 \h </w:instrText>
        </w:r>
        <w:r w:rsidR="00114589">
          <w:rPr>
            <w:noProof/>
            <w:webHidden/>
          </w:rPr>
        </w:r>
        <w:r w:rsidR="00114589">
          <w:rPr>
            <w:noProof/>
            <w:webHidden/>
          </w:rPr>
          <w:fldChar w:fldCharType="separate"/>
        </w:r>
        <w:r w:rsidR="00956DBC">
          <w:rPr>
            <w:noProof/>
            <w:webHidden/>
          </w:rPr>
          <w:t>3</w:t>
        </w:r>
        <w:r w:rsidR="00114589">
          <w:rPr>
            <w:noProof/>
            <w:webHidden/>
          </w:rPr>
          <w:fldChar w:fldCharType="end"/>
        </w:r>
      </w:hyperlink>
    </w:p>
    <w:p w14:paraId="062FF34C" w14:textId="2B8A9450" w:rsidR="00114589" w:rsidRDefault="005977CE">
      <w:pPr>
        <w:pStyle w:val="TOC2"/>
        <w:rPr>
          <w:rFonts w:asciiTheme="minorHAnsi" w:eastAsiaTheme="minorEastAsia" w:hAnsiTheme="minorHAnsi" w:cstheme="minorBidi"/>
          <w:noProof/>
          <w:sz w:val="22"/>
          <w:szCs w:val="22"/>
        </w:rPr>
      </w:pPr>
      <w:hyperlink w:anchor="_Toc65826818" w:history="1">
        <w:r w:rsidR="00114589" w:rsidRPr="00311F1B">
          <w:rPr>
            <w:rStyle w:val="Hyperlink"/>
            <w:rFonts w:ascii="Times New Roman Bold" w:hAnsi="Times New Roman Bold"/>
            <w:noProof/>
          </w:rPr>
          <w:t>3.1</w:t>
        </w:r>
        <w:r w:rsidR="00114589">
          <w:rPr>
            <w:rFonts w:asciiTheme="minorHAnsi" w:eastAsiaTheme="minorEastAsia" w:hAnsiTheme="minorHAnsi" w:cstheme="minorBidi"/>
            <w:noProof/>
            <w:sz w:val="22"/>
            <w:szCs w:val="22"/>
          </w:rPr>
          <w:tab/>
        </w:r>
        <w:r w:rsidR="00114589" w:rsidRPr="00311F1B">
          <w:rPr>
            <w:rStyle w:val="Hyperlink"/>
            <w:noProof/>
          </w:rPr>
          <w:t>Employees</w:t>
        </w:r>
        <w:r w:rsidR="00114589">
          <w:rPr>
            <w:noProof/>
            <w:webHidden/>
          </w:rPr>
          <w:tab/>
        </w:r>
        <w:r w:rsidR="00114589">
          <w:rPr>
            <w:noProof/>
            <w:webHidden/>
          </w:rPr>
          <w:fldChar w:fldCharType="begin"/>
        </w:r>
        <w:r w:rsidR="00114589">
          <w:rPr>
            <w:noProof/>
            <w:webHidden/>
          </w:rPr>
          <w:instrText xml:space="preserve"> PAGEREF _Toc65826818 \h </w:instrText>
        </w:r>
        <w:r w:rsidR="00114589">
          <w:rPr>
            <w:noProof/>
            <w:webHidden/>
          </w:rPr>
        </w:r>
        <w:r w:rsidR="00114589">
          <w:rPr>
            <w:noProof/>
            <w:webHidden/>
          </w:rPr>
          <w:fldChar w:fldCharType="separate"/>
        </w:r>
        <w:r w:rsidR="00956DBC">
          <w:rPr>
            <w:noProof/>
            <w:webHidden/>
          </w:rPr>
          <w:t>3</w:t>
        </w:r>
        <w:r w:rsidR="00114589">
          <w:rPr>
            <w:noProof/>
            <w:webHidden/>
          </w:rPr>
          <w:fldChar w:fldCharType="end"/>
        </w:r>
      </w:hyperlink>
    </w:p>
    <w:p w14:paraId="78957190" w14:textId="0D3F4AC6" w:rsidR="00114589" w:rsidRDefault="005977CE">
      <w:pPr>
        <w:pStyle w:val="TOC2"/>
        <w:rPr>
          <w:rFonts w:asciiTheme="minorHAnsi" w:eastAsiaTheme="minorEastAsia" w:hAnsiTheme="minorHAnsi" w:cstheme="minorBidi"/>
          <w:noProof/>
          <w:sz w:val="22"/>
          <w:szCs w:val="22"/>
        </w:rPr>
      </w:pPr>
      <w:hyperlink w:anchor="_Toc65826819" w:history="1">
        <w:r w:rsidR="00114589" w:rsidRPr="00311F1B">
          <w:rPr>
            <w:rStyle w:val="Hyperlink"/>
            <w:rFonts w:ascii="Times New Roman Bold" w:hAnsi="Times New Roman Bold"/>
            <w:noProof/>
          </w:rPr>
          <w:t>3.2</w:t>
        </w:r>
        <w:r w:rsidR="00114589">
          <w:rPr>
            <w:rFonts w:asciiTheme="minorHAnsi" w:eastAsiaTheme="minorEastAsia" w:hAnsiTheme="minorHAnsi" w:cstheme="minorBidi"/>
            <w:noProof/>
            <w:sz w:val="22"/>
            <w:szCs w:val="22"/>
          </w:rPr>
          <w:tab/>
        </w:r>
        <w:r w:rsidR="00114589" w:rsidRPr="00311F1B">
          <w:rPr>
            <w:rStyle w:val="Hyperlink"/>
            <w:noProof/>
          </w:rPr>
          <w:t>Program Manager</w:t>
        </w:r>
        <w:r w:rsidR="00114589">
          <w:rPr>
            <w:noProof/>
            <w:webHidden/>
          </w:rPr>
          <w:tab/>
        </w:r>
        <w:r w:rsidR="00114589">
          <w:rPr>
            <w:noProof/>
            <w:webHidden/>
          </w:rPr>
          <w:fldChar w:fldCharType="begin"/>
        </w:r>
        <w:r w:rsidR="00114589">
          <w:rPr>
            <w:noProof/>
            <w:webHidden/>
          </w:rPr>
          <w:instrText xml:space="preserve"> PAGEREF _Toc65826819 \h </w:instrText>
        </w:r>
        <w:r w:rsidR="00114589">
          <w:rPr>
            <w:noProof/>
            <w:webHidden/>
          </w:rPr>
        </w:r>
        <w:r w:rsidR="00114589">
          <w:rPr>
            <w:noProof/>
            <w:webHidden/>
          </w:rPr>
          <w:fldChar w:fldCharType="separate"/>
        </w:r>
        <w:r w:rsidR="00956DBC">
          <w:rPr>
            <w:noProof/>
            <w:webHidden/>
          </w:rPr>
          <w:t>4</w:t>
        </w:r>
        <w:r w:rsidR="00114589">
          <w:rPr>
            <w:noProof/>
            <w:webHidden/>
          </w:rPr>
          <w:fldChar w:fldCharType="end"/>
        </w:r>
      </w:hyperlink>
    </w:p>
    <w:p w14:paraId="1832A20B" w14:textId="1D7A5B97" w:rsidR="00114589" w:rsidRDefault="005977CE">
      <w:pPr>
        <w:pStyle w:val="TOC2"/>
        <w:rPr>
          <w:rFonts w:asciiTheme="minorHAnsi" w:eastAsiaTheme="minorEastAsia" w:hAnsiTheme="minorHAnsi" w:cstheme="minorBidi"/>
          <w:noProof/>
          <w:sz w:val="22"/>
          <w:szCs w:val="22"/>
        </w:rPr>
      </w:pPr>
      <w:hyperlink w:anchor="_Toc65826820" w:history="1">
        <w:r w:rsidR="00114589" w:rsidRPr="00311F1B">
          <w:rPr>
            <w:rStyle w:val="Hyperlink"/>
            <w:rFonts w:ascii="Times New Roman Bold" w:hAnsi="Times New Roman Bold"/>
            <w:noProof/>
          </w:rPr>
          <w:t>3.3</w:t>
        </w:r>
        <w:r w:rsidR="00114589">
          <w:rPr>
            <w:rFonts w:asciiTheme="minorHAnsi" w:eastAsiaTheme="minorEastAsia" w:hAnsiTheme="minorHAnsi" w:cstheme="minorBidi"/>
            <w:noProof/>
            <w:sz w:val="22"/>
            <w:szCs w:val="22"/>
          </w:rPr>
          <w:tab/>
        </w:r>
        <w:r w:rsidR="00114589" w:rsidRPr="00311F1B">
          <w:rPr>
            <w:rStyle w:val="Hyperlink"/>
            <w:noProof/>
          </w:rPr>
          <w:t>Supervisors/Managers</w:t>
        </w:r>
        <w:r w:rsidR="00114589">
          <w:rPr>
            <w:noProof/>
            <w:webHidden/>
          </w:rPr>
          <w:tab/>
        </w:r>
        <w:r w:rsidR="00114589">
          <w:rPr>
            <w:noProof/>
            <w:webHidden/>
          </w:rPr>
          <w:fldChar w:fldCharType="begin"/>
        </w:r>
        <w:r w:rsidR="00114589">
          <w:rPr>
            <w:noProof/>
            <w:webHidden/>
          </w:rPr>
          <w:instrText xml:space="preserve"> PAGEREF _Toc65826820 \h </w:instrText>
        </w:r>
        <w:r w:rsidR="00114589">
          <w:rPr>
            <w:noProof/>
            <w:webHidden/>
          </w:rPr>
        </w:r>
        <w:r w:rsidR="00114589">
          <w:rPr>
            <w:noProof/>
            <w:webHidden/>
          </w:rPr>
          <w:fldChar w:fldCharType="separate"/>
        </w:r>
        <w:r w:rsidR="00956DBC">
          <w:rPr>
            <w:noProof/>
            <w:webHidden/>
          </w:rPr>
          <w:t>4</w:t>
        </w:r>
        <w:r w:rsidR="00114589">
          <w:rPr>
            <w:noProof/>
            <w:webHidden/>
          </w:rPr>
          <w:fldChar w:fldCharType="end"/>
        </w:r>
      </w:hyperlink>
    </w:p>
    <w:p w14:paraId="697F35DE" w14:textId="14E6C2B5" w:rsidR="00114589" w:rsidRDefault="005977CE">
      <w:pPr>
        <w:pStyle w:val="TOC2"/>
        <w:rPr>
          <w:rFonts w:asciiTheme="minorHAnsi" w:eastAsiaTheme="minorEastAsia" w:hAnsiTheme="minorHAnsi" w:cstheme="minorBidi"/>
          <w:noProof/>
          <w:sz w:val="22"/>
          <w:szCs w:val="22"/>
        </w:rPr>
      </w:pPr>
      <w:hyperlink w:anchor="_Toc65826821" w:history="1">
        <w:r w:rsidR="00114589" w:rsidRPr="00311F1B">
          <w:rPr>
            <w:rStyle w:val="Hyperlink"/>
            <w:rFonts w:ascii="Times New Roman Bold" w:hAnsi="Times New Roman Bold"/>
            <w:noProof/>
          </w:rPr>
          <w:t>3.4</w:t>
        </w:r>
        <w:r w:rsidR="00114589">
          <w:rPr>
            <w:rFonts w:asciiTheme="minorHAnsi" w:eastAsiaTheme="minorEastAsia" w:hAnsiTheme="minorHAnsi" w:cstheme="minorBidi"/>
            <w:noProof/>
            <w:sz w:val="22"/>
            <w:szCs w:val="22"/>
          </w:rPr>
          <w:tab/>
        </w:r>
        <w:r w:rsidR="00114589" w:rsidRPr="00311F1B">
          <w:rPr>
            <w:rStyle w:val="Hyperlink"/>
            <w:noProof/>
          </w:rPr>
          <w:t>Division Safety Officers (DSOs)</w:t>
        </w:r>
        <w:r w:rsidR="00114589">
          <w:rPr>
            <w:noProof/>
            <w:webHidden/>
          </w:rPr>
          <w:tab/>
        </w:r>
        <w:r w:rsidR="00114589">
          <w:rPr>
            <w:noProof/>
            <w:webHidden/>
          </w:rPr>
          <w:fldChar w:fldCharType="begin"/>
        </w:r>
        <w:r w:rsidR="00114589">
          <w:rPr>
            <w:noProof/>
            <w:webHidden/>
          </w:rPr>
          <w:instrText xml:space="preserve"> PAGEREF _Toc65826821 \h </w:instrText>
        </w:r>
        <w:r w:rsidR="00114589">
          <w:rPr>
            <w:noProof/>
            <w:webHidden/>
          </w:rPr>
        </w:r>
        <w:r w:rsidR="00114589">
          <w:rPr>
            <w:noProof/>
            <w:webHidden/>
          </w:rPr>
          <w:fldChar w:fldCharType="separate"/>
        </w:r>
        <w:r w:rsidR="00956DBC">
          <w:rPr>
            <w:noProof/>
            <w:webHidden/>
          </w:rPr>
          <w:t>4</w:t>
        </w:r>
        <w:r w:rsidR="00114589">
          <w:rPr>
            <w:noProof/>
            <w:webHidden/>
          </w:rPr>
          <w:fldChar w:fldCharType="end"/>
        </w:r>
      </w:hyperlink>
    </w:p>
    <w:p w14:paraId="5042767D" w14:textId="69DF78B8" w:rsidR="00114589" w:rsidRDefault="005977CE">
      <w:pPr>
        <w:pStyle w:val="TOC2"/>
        <w:rPr>
          <w:rFonts w:asciiTheme="minorHAnsi" w:eastAsiaTheme="minorEastAsia" w:hAnsiTheme="minorHAnsi" w:cstheme="minorBidi"/>
          <w:noProof/>
          <w:sz w:val="22"/>
          <w:szCs w:val="22"/>
        </w:rPr>
      </w:pPr>
      <w:hyperlink w:anchor="_Toc65826822" w:history="1">
        <w:r w:rsidR="00114589" w:rsidRPr="00311F1B">
          <w:rPr>
            <w:rStyle w:val="Hyperlink"/>
            <w:rFonts w:ascii="Times New Roman Bold" w:hAnsi="Times New Roman Bold"/>
            <w:noProof/>
          </w:rPr>
          <w:t>3.5</w:t>
        </w:r>
        <w:r w:rsidR="00114589">
          <w:rPr>
            <w:rFonts w:asciiTheme="minorHAnsi" w:eastAsiaTheme="minorEastAsia" w:hAnsiTheme="minorHAnsi" w:cstheme="minorBidi"/>
            <w:noProof/>
            <w:sz w:val="22"/>
            <w:szCs w:val="22"/>
          </w:rPr>
          <w:tab/>
        </w:r>
        <w:r w:rsidR="00114589" w:rsidRPr="00311F1B">
          <w:rPr>
            <w:rStyle w:val="Hyperlink"/>
            <w:noProof/>
          </w:rPr>
          <w:t>Personnel</w:t>
        </w:r>
        <w:r w:rsidR="00114589">
          <w:rPr>
            <w:noProof/>
            <w:webHidden/>
          </w:rPr>
          <w:tab/>
        </w:r>
        <w:r w:rsidR="00114589">
          <w:rPr>
            <w:noProof/>
            <w:webHidden/>
          </w:rPr>
          <w:fldChar w:fldCharType="begin"/>
        </w:r>
        <w:r w:rsidR="00114589">
          <w:rPr>
            <w:noProof/>
            <w:webHidden/>
          </w:rPr>
          <w:instrText xml:space="preserve"> PAGEREF _Toc65826822 \h </w:instrText>
        </w:r>
        <w:r w:rsidR="00114589">
          <w:rPr>
            <w:noProof/>
            <w:webHidden/>
          </w:rPr>
        </w:r>
        <w:r w:rsidR="00114589">
          <w:rPr>
            <w:noProof/>
            <w:webHidden/>
          </w:rPr>
          <w:fldChar w:fldCharType="separate"/>
        </w:r>
        <w:r w:rsidR="00956DBC">
          <w:rPr>
            <w:noProof/>
            <w:webHidden/>
          </w:rPr>
          <w:t>4</w:t>
        </w:r>
        <w:r w:rsidR="00114589">
          <w:rPr>
            <w:noProof/>
            <w:webHidden/>
          </w:rPr>
          <w:fldChar w:fldCharType="end"/>
        </w:r>
      </w:hyperlink>
    </w:p>
    <w:p w14:paraId="20C88862" w14:textId="2077D662" w:rsidR="00114589" w:rsidRDefault="005977CE">
      <w:pPr>
        <w:pStyle w:val="TOC2"/>
        <w:rPr>
          <w:rFonts w:asciiTheme="minorHAnsi" w:eastAsiaTheme="minorEastAsia" w:hAnsiTheme="minorHAnsi" w:cstheme="minorBidi"/>
          <w:noProof/>
          <w:sz w:val="22"/>
          <w:szCs w:val="22"/>
        </w:rPr>
      </w:pPr>
      <w:hyperlink w:anchor="_Toc65826823" w:history="1">
        <w:r w:rsidR="00114589" w:rsidRPr="00311F1B">
          <w:rPr>
            <w:rStyle w:val="Hyperlink"/>
            <w:rFonts w:ascii="Times New Roman Bold" w:hAnsi="Times New Roman Bold"/>
            <w:noProof/>
          </w:rPr>
          <w:t>3.6</w:t>
        </w:r>
        <w:r w:rsidR="00114589">
          <w:rPr>
            <w:rFonts w:asciiTheme="minorHAnsi" w:eastAsiaTheme="minorEastAsia" w:hAnsiTheme="minorHAnsi" w:cstheme="minorBidi"/>
            <w:noProof/>
            <w:sz w:val="22"/>
            <w:szCs w:val="22"/>
          </w:rPr>
          <w:tab/>
        </w:r>
        <w:r w:rsidR="00114589" w:rsidRPr="00311F1B">
          <w:rPr>
            <w:rStyle w:val="Hyperlink"/>
            <w:noProof/>
          </w:rPr>
          <w:t>Occupational Medical Office</w:t>
        </w:r>
        <w:r w:rsidR="00114589">
          <w:rPr>
            <w:noProof/>
            <w:webHidden/>
          </w:rPr>
          <w:tab/>
        </w:r>
        <w:r w:rsidR="00114589">
          <w:rPr>
            <w:noProof/>
            <w:webHidden/>
          </w:rPr>
          <w:fldChar w:fldCharType="begin"/>
        </w:r>
        <w:r w:rsidR="00114589">
          <w:rPr>
            <w:noProof/>
            <w:webHidden/>
          </w:rPr>
          <w:instrText xml:space="preserve"> PAGEREF _Toc65826823 \h </w:instrText>
        </w:r>
        <w:r w:rsidR="00114589">
          <w:rPr>
            <w:noProof/>
            <w:webHidden/>
          </w:rPr>
        </w:r>
        <w:r w:rsidR="00114589">
          <w:rPr>
            <w:noProof/>
            <w:webHidden/>
          </w:rPr>
          <w:fldChar w:fldCharType="separate"/>
        </w:r>
        <w:r w:rsidR="00956DBC">
          <w:rPr>
            <w:noProof/>
            <w:webHidden/>
          </w:rPr>
          <w:t>4</w:t>
        </w:r>
        <w:r w:rsidR="00114589">
          <w:rPr>
            <w:noProof/>
            <w:webHidden/>
          </w:rPr>
          <w:fldChar w:fldCharType="end"/>
        </w:r>
      </w:hyperlink>
    </w:p>
    <w:p w14:paraId="4824CB74" w14:textId="26090B18" w:rsidR="00114589" w:rsidRDefault="005977CE">
      <w:pPr>
        <w:pStyle w:val="TOC2"/>
        <w:rPr>
          <w:rFonts w:asciiTheme="minorHAnsi" w:eastAsiaTheme="minorEastAsia" w:hAnsiTheme="minorHAnsi" w:cstheme="minorBidi"/>
          <w:noProof/>
          <w:sz w:val="22"/>
          <w:szCs w:val="22"/>
        </w:rPr>
      </w:pPr>
      <w:hyperlink w:anchor="_Toc65826824" w:history="1">
        <w:r w:rsidR="00114589" w:rsidRPr="00311F1B">
          <w:rPr>
            <w:rStyle w:val="Hyperlink"/>
            <w:rFonts w:ascii="Times New Roman Bold" w:hAnsi="Times New Roman Bold"/>
            <w:noProof/>
          </w:rPr>
          <w:t>3.7</w:t>
        </w:r>
        <w:r w:rsidR="00114589">
          <w:rPr>
            <w:rFonts w:asciiTheme="minorHAnsi" w:eastAsiaTheme="minorEastAsia" w:hAnsiTheme="minorHAnsi" w:cstheme="minorBidi"/>
            <w:noProof/>
            <w:sz w:val="22"/>
            <w:szCs w:val="22"/>
          </w:rPr>
          <w:tab/>
        </w:r>
        <w:r w:rsidR="00114589" w:rsidRPr="00311F1B">
          <w:rPr>
            <w:rStyle w:val="Hyperlink"/>
            <w:noProof/>
          </w:rPr>
          <w:t>Computing Sector</w:t>
        </w:r>
        <w:r w:rsidR="00114589">
          <w:rPr>
            <w:noProof/>
            <w:webHidden/>
          </w:rPr>
          <w:tab/>
        </w:r>
        <w:r w:rsidR="00114589">
          <w:rPr>
            <w:noProof/>
            <w:webHidden/>
          </w:rPr>
          <w:fldChar w:fldCharType="begin"/>
        </w:r>
        <w:r w:rsidR="00114589">
          <w:rPr>
            <w:noProof/>
            <w:webHidden/>
          </w:rPr>
          <w:instrText xml:space="preserve"> PAGEREF _Toc65826824 \h </w:instrText>
        </w:r>
        <w:r w:rsidR="00114589">
          <w:rPr>
            <w:noProof/>
            <w:webHidden/>
          </w:rPr>
        </w:r>
        <w:r w:rsidR="00114589">
          <w:rPr>
            <w:noProof/>
            <w:webHidden/>
          </w:rPr>
          <w:fldChar w:fldCharType="separate"/>
        </w:r>
        <w:r w:rsidR="00956DBC">
          <w:rPr>
            <w:noProof/>
            <w:webHidden/>
          </w:rPr>
          <w:t>4</w:t>
        </w:r>
        <w:r w:rsidR="00114589">
          <w:rPr>
            <w:noProof/>
            <w:webHidden/>
          </w:rPr>
          <w:fldChar w:fldCharType="end"/>
        </w:r>
      </w:hyperlink>
    </w:p>
    <w:p w14:paraId="469DEF4A" w14:textId="1E186574" w:rsidR="00114589" w:rsidRDefault="005977CE">
      <w:pPr>
        <w:pStyle w:val="TOC2"/>
        <w:rPr>
          <w:rFonts w:asciiTheme="minorHAnsi" w:eastAsiaTheme="minorEastAsia" w:hAnsiTheme="minorHAnsi" w:cstheme="minorBidi"/>
          <w:noProof/>
          <w:sz w:val="22"/>
          <w:szCs w:val="22"/>
        </w:rPr>
      </w:pPr>
      <w:hyperlink w:anchor="_Toc65826825" w:history="1">
        <w:r w:rsidR="00114589" w:rsidRPr="00311F1B">
          <w:rPr>
            <w:rStyle w:val="Hyperlink"/>
            <w:rFonts w:ascii="Times New Roman Bold" w:hAnsi="Times New Roman Bold"/>
            <w:noProof/>
          </w:rPr>
          <w:t>3.8</w:t>
        </w:r>
        <w:r w:rsidR="00114589">
          <w:rPr>
            <w:rFonts w:asciiTheme="minorHAnsi" w:eastAsiaTheme="minorEastAsia" w:hAnsiTheme="minorHAnsi" w:cstheme="minorBidi"/>
            <w:noProof/>
            <w:sz w:val="22"/>
            <w:szCs w:val="22"/>
          </w:rPr>
          <w:tab/>
        </w:r>
        <w:r w:rsidR="00114589" w:rsidRPr="00311F1B">
          <w:rPr>
            <w:rStyle w:val="Hyperlink"/>
            <w:noProof/>
          </w:rPr>
          <w:t>Site Occupational Medicine Director (SOMD)</w:t>
        </w:r>
        <w:r w:rsidR="00114589">
          <w:rPr>
            <w:noProof/>
            <w:webHidden/>
          </w:rPr>
          <w:tab/>
        </w:r>
        <w:r w:rsidR="00114589">
          <w:rPr>
            <w:noProof/>
            <w:webHidden/>
          </w:rPr>
          <w:fldChar w:fldCharType="begin"/>
        </w:r>
        <w:r w:rsidR="00114589">
          <w:rPr>
            <w:noProof/>
            <w:webHidden/>
          </w:rPr>
          <w:instrText xml:space="preserve"> PAGEREF _Toc65826825 \h </w:instrText>
        </w:r>
        <w:r w:rsidR="00114589">
          <w:rPr>
            <w:noProof/>
            <w:webHidden/>
          </w:rPr>
        </w:r>
        <w:r w:rsidR="00114589">
          <w:rPr>
            <w:noProof/>
            <w:webHidden/>
          </w:rPr>
          <w:fldChar w:fldCharType="separate"/>
        </w:r>
        <w:r w:rsidR="00956DBC">
          <w:rPr>
            <w:noProof/>
            <w:webHidden/>
          </w:rPr>
          <w:t>5</w:t>
        </w:r>
        <w:r w:rsidR="00114589">
          <w:rPr>
            <w:noProof/>
            <w:webHidden/>
          </w:rPr>
          <w:fldChar w:fldCharType="end"/>
        </w:r>
      </w:hyperlink>
    </w:p>
    <w:p w14:paraId="33F1D508" w14:textId="6E6F0476" w:rsidR="00114589" w:rsidRDefault="005977CE">
      <w:pPr>
        <w:pStyle w:val="TOC2"/>
        <w:rPr>
          <w:rFonts w:asciiTheme="minorHAnsi" w:eastAsiaTheme="minorEastAsia" w:hAnsiTheme="minorHAnsi" w:cstheme="minorBidi"/>
          <w:noProof/>
          <w:sz w:val="22"/>
          <w:szCs w:val="22"/>
        </w:rPr>
      </w:pPr>
      <w:hyperlink w:anchor="_Toc65826826" w:history="1">
        <w:r w:rsidR="00114589" w:rsidRPr="00311F1B">
          <w:rPr>
            <w:rStyle w:val="Hyperlink"/>
            <w:rFonts w:ascii="Times New Roman Bold" w:hAnsi="Times New Roman Bold"/>
            <w:noProof/>
          </w:rPr>
          <w:t>3.9</w:t>
        </w:r>
        <w:r w:rsidR="00114589">
          <w:rPr>
            <w:rFonts w:asciiTheme="minorHAnsi" w:eastAsiaTheme="minorEastAsia" w:hAnsiTheme="minorHAnsi" w:cstheme="minorBidi"/>
            <w:noProof/>
            <w:sz w:val="22"/>
            <w:szCs w:val="22"/>
          </w:rPr>
          <w:tab/>
        </w:r>
        <w:r w:rsidR="00114589" w:rsidRPr="00311F1B">
          <w:rPr>
            <w:rStyle w:val="Hyperlink"/>
            <w:noProof/>
          </w:rPr>
          <w:t>Subcontractors</w:t>
        </w:r>
        <w:r w:rsidR="00114589">
          <w:rPr>
            <w:noProof/>
            <w:webHidden/>
          </w:rPr>
          <w:tab/>
        </w:r>
        <w:r w:rsidR="00114589">
          <w:rPr>
            <w:noProof/>
            <w:webHidden/>
          </w:rPr>
          <w:fldChar w:fldCharType="begin"/>
        </w:r>
        <w:r w:rsidR="00114589">
          <w:rPr>
            <w:noProof/>
            <w:webHidden/>
          </w:rPr>
          <w:instrText xml:space="preserve"> PAGEREF _Toc65826826 \h </w:instrText>
        </w:r>
        <w:r w:rsidR="00114589">
          <w:rPr>
            <w:noProof/>
            <w:webHidden/>
          </w:rPr>
        </w:r>
        <w:r w:rsidR="00114589">
          <w:rPr>
            <w:noProof/>
            <w:webHidden/>
          </w:rPr>
          <w:fldChar w:fldCharType="separate"/>
        </w:r>
        <w:r w:rsidR="00956DBC">
          <w:rPr>
            <w:noProof/>
            <w:webHidden/>
          </w:rPr>
          <w:t>5</w:t>
        </w:r>
        <w:r w:rsidR="00114589">
          <w:rPr>
            <w:noProof/>
            <w:webHidden/>
          </w:rPr>
          <w:fldChar w:fldCharType="end"/>
        </w:r>
      </w:hyperlink>
    </w:p>
    <w:p w14:paraId="5F866401" w14:textId="2608EC6E" w:rsidR="00114589" w:rsidRDefault="005977CE">
      <w:pPr>
        <w:pStyle w:val="TOC1"/>
        <w:rPr>
          <w:rFonts w:asciiTheme="minorHAnsi" w:eastAsiaTheme="minorEastAsia" w:hAnsiTheme="minorHAnsi" w:cstheme="minorBidi"/>
          <w:noProof/>
          <w:sz w:val="22"/>
          <w:szCs w:val="22"/>
        </w:rPr>
      </w:pPr>
      <w:hyperlink w:anchor="_Toc65826827" w:history="1">
        <w:r w:rsidR="00114589" w:rsidRPr="00311F1B">
          <w:rPr>
            <w:rStyle w:val="Hyperlink"/>
            <w:rFonts w:ascii="Times New Roman Bold" w:hAnsi="Times New Roman Bold"/>
            <w:noProof/>
          </w:rPr>
          <w:t>4.0</w:t>
        </w:r>
        <w:r w:rsidR="00114589">
          <w:rPr>
            <w:rFonts w:asciiTheme="minorHAnsi" w:eastAsiaTheme="minorEastAsia" w:hAnsiTheme="minorHAnsi" w:cstheme="minorBidi"/>
            <w:noProof/>
            <w:sz w:val="22"/>
            <w:szCs w:val="22"/>
          </w:rPr>
          <w:tab/>
        </w:r>
        <w:r w:rsidR="00114589" w:rsidRPr="00311F1B">
          <w:rPr>
            <w:rStyle w:val="Hyperlink"/>
            <w:noProof/>
          </w:rPr>
          <w:t>OCCUPATIONAL MEDICAL SERVICES</w:t>
        </w:r>
        <w:r w:rsidR="00114589">
          <w:rPr>
            <w:noProof/>
            <w:webHidden/>
          </w:rPr>
          <w:tab/>
        </w:r>
        <w:r w:rsidR="00114589">
          <w:rPr>
            <w:noProof/>
            <w:webHidden/>
          </w:rPr>
          <w:fldChar w:fldCharType="begin"/>
        </w:r>
        <w:r w:rsidR="00114589">
          <w:rPr>
            <w:noProof/>
            <w:webHidden/>
          </w:rPr>
          <w:instrText xml:space="preserve"> PAGEREF _Toc65826827 \h </w:instrText>
        </w:r>
        <w:r w:rsidR="00114589">
          <w:rPr>
            <w:noProof/>
            <w:webHidden/>
          </w:rPr>
        </w:r>
        <w:r w:rsidR="00114589">
          <w:rPr>
            <w:noProof/>
            <w:webHidden/>
          </w:rPr>
          <w:fldChar w:fldCharType="separate"/>
        </w:r>
        <w:r w:rsidR="00956DBC">
          <w:rPr>
            <w:noProof/>
            <w:webHidden/>
          </w:rPr>
          <w:t>5</w:t>
        </w:r>
        <w:r w:rsidR="00114589">
          <w:rPr>
            <w:noProof/>
            <w:webHidden/>
          </w:rPr>
          <w:fldChar w:fldCharType="end"/>
        </w:r>
      </w:hyperlink>
    </w:p>
    <w:p w14:paraId="41B75ADF" w14:textId="56A057CA" w:rsidR="00114589" w:rsidRDefault="005977CE">
      <w:pPr>
        <w:pStyle w:val="TOC2"/>
        <w:rPr>
          <w:rFonts w:asciiTheme="minorHAnsi" w:eastAsiaTheme="minorEastAsia" w:hAnsiTheme="minorHAnsi" w:cstheme="minorBidi"/>
          <w:noProof/>
          <w:sz w:val="22"/>
          <w:szCs w:val="22"/>
        </w:rPr>
      </w:pPr>
      <w:hyperlink w:anchor="_Toc65826828" w:history="1">
        <w:r w:rsidR="00114589" w:rsidRPr="00311F1B">
          <w:rPr>
            <w:rStyle w:val="Hyperlink"/>
            <w:rFonts w:ascii="Times New Roman Bold" w:hAnsi="Times New Roman Bold"/>
            <w:noProof/>
          </w:rPr>
          <w:t>4.1</w:t>
        </w:r>
        <w:r w:rsidR="00114589">
          <w:rPr>
            <w:rFonts w:asciiTheme="minorHAnsi" w:eastAsiaTheme="minorEastAsia" w:hAnsiTheme="minorHAnsi" w:cstheme="minorBidi"/>
            <w:noProof/>
            <w:sz w:val="22"/>
            <w:szCs w:val="22"/>
          </w:rPr>
          <w:tab/>
        </w:r>
        <w:r w:rsidR="00114589" w:rsidRPr="00311F1B">
          <w:rPr>
            <w:rStyle w:val="Hyperlink"/>
            <w:noProof/>
          </w:rPr>
          <w:t>Applicability</w:t>
        </w:r>
        <w:r w:rsidR="00114589">
          <w:rPr>
            <w:noProof/>
            <w:webHidden/>
          </w:rPr>
          <w:tab/>
        </w:r>
        <w:r w:rsidR="00114589">
          <w:rPr>
            <w:noProof/>
            <w:webHidden/>
          </w:rPr>
          <w:fldChar w:fldCharType="begin"/>
        </w:r>
        <w:r w:rsidR="00114589">
          <w:rPr>
            <w:noProof/>
            <w:webHidden/>
          </w:rPr>
          <w:instrText xml:space="preserve"> PAGEREF _Toc65826828 \h </w:instrText>
        </w:r>
        <w:r w:rsidR="00114589">
          <w:rPr>
            <w:noProof/>
            <w:webHidden/>
          </w:rPr>
        </w:r>
        <w:r w:rsidR="00114589">
          <w:rPr>
            <w:noProof/>
            <w:webHidden/>
          </w:rPr>
          <w:fldChar w:fldCharType="separate"/>
        </w:r>
        <w:r w:rsidR="00956DBC">
          <w:rPr>
            <w:noProof/>
            <w:webHidden/>
          </w:rPr>
          <w:t>5</w:t>
        </w:r>
        <w:r w:rsidR="00114589">
          <w:rPr>
            <w:noProof/>
            <w:webHidden/>
          </w:rPr>
          <w:fldChar w:fldCharType="end"/>
        </w:r>
      </w:hyperlink>
    </w:p>
    <w:p w14:paraId="3225F50E" w14:textId="307E2B97" w:rsidR="00114589" w:rsidRDefault="005977CE">
      <w:pPr>
        <w:pStyle w:val="TOC2"/>
        <w:rPr>
          <w:rFonts w:asciiTheme="minorHAnsi" w:eastAsiaTheme="minorEastAsia" w:hAnsiTheme="minorHAnsi" w:cstheme="minorBidi"/>
          <w:noProof/>
          <w:sz w:val="22"/>
          <w:szCs w:val="22"/>
        </w:rPr>
      </w:pPr>
      <w:hyperlink w:anchor="_Toc65826829" w:history="1">
        <w:r w:rsidR="00114589" w:rsidRPr="00311F1B">
          <w:rPr>
            <w:rStyle w:val="Hyperlink"/>
            <w:rFonts w:ascii="Times New Roman Bold" w:hAnsi="Times New Roman Bold"/>
            <w:noProof/>
          </w:rPr>
          <w:t>4.2</w:t>
        </w:r>
        <w:r w:rsidR="00114589">
          <w:rPr>
            <w:rFonts w:asciiTheme="minorHAnsi" w:eastAsiaTheme="minorEastAsia" w:hAnsiTheme="minorHAnsi" w:cstheme="minorBidi"/>
            <w:noProof/>
            <w:sz w:val="22"/>
            <w:szCs w:val="22"/>
          </w:rPr>
          <w:tab/>
        </w:r>
        <w:r w:rsidR="00114589" w:rsidRPr="00311F1B">
          <w:rPr>
            <w:rStyle w:val="Hyperlink"/>
            <w:noProof/>
          </w:rPr>
          <w:t>Services</w:t>
        </w:r>
        <w:r w:rsidR="00114589">
          <w:rPr>
            <w:noProof/>
            <w:webHidden/>
          </w:rPr>
          <w:tab/>
        </w:r>
        <w:r w:rsidR="00114589">
          <w:rPr>
            <w:noProof/>
            <w:webHidden/>
          </w:rPr>
          <w:fldChar w:fldCharType="begin"/>
        </w:r>
        <w:r w:rsidR="00114589">
          <w:rPr>
            <w:noProof/>
            <w:webHidden/>
          </w:rPr>
          <w:instrText xml:space="preserve"> PAGEREF _Toc65826829 \h </w:instrText>
        </w:r>
        <w:r w:rsidR="00114589">
          <w:rPr>
            <w:noProof/>
            <w:webHidden/>
          </w:rPr>
        </w:r>
        <w:r w:rsidR="00114589">
          <w:rPr>
            <w:noProof/>
            <w:webHidden/>
          </w:rPr>
          <w:fldChar w:fldCharType="separate"/>
        </w:r>
        <w:r w:rsidR="00956DBC">
          <w:rPr>
            <w:noProof/>
            <w:webHidden/>
          </w:rPr>
          <w:t>5</w:t>
        </w:r>
        <w:r w:rsidR="00114589">
          <w:rPr>
            <w:noProof/>
            <w:webHidden/>
          </w:rPr>
          <w:fldChar w:fldCharType="end"/>
        </w:r>
      </w:hyperlink>
    </w:p>
    <w:p w14:paraId="7536DDF8" w14:textId="097CAD43" w:rsidR="00114589" w:rsidRDefault="005977CE">
      <w:pPr>
        <w:pStyle w:val="TOC3"/>
        <w:tabs>
          <w:tab w:val="left" w:pos="1930"/>
        </w:tabs>
        <w:rPr>
          <w:rFonts w:asciiTheme="minorHAnsi" w:eastAsiaTheme="minorEastAsia" w:hAnsiTheme="minorHAnsi" w:cstheme="minorBidi"/>
          <w:noProof/>
          <w:sz w:val="22"/>
          <w:szCs w:val="22"/>
        </w:rPr>
      </w:pPr>
      <w:hyperlink w:anchor="_Toc65826830" w:history="1">
        <w:r w:rsidR="00114589" w:rsidRPr="00311F1B">
          <w:rPr>
            <w:rStyle w:val="Hyperlink"/>
            <w:rFonts w:ascii="Times New Roman Bold" w:hAnsi="Times New Roman Bold"/>
            <w:noProof/>
          </w:rPr>
          <w:t>4.2.1.</w:t>
        </w:r>
        <w:r w:rsidR="00114589">
          <w:rPr>
            <w:rFonts w:asciiTheme="minorHAnsi" w:eastAsiaTheme="minorEastAsia" w:hAnsiTheme="minorHAnsi" w:cstheme="minorBidi"/>
            <w:noProof/>
            <w:sz w:val="22"/>
            <w:szCs w:val="22"/>
          </w:rPr>
          <w:tab/>
        </w:r>
        <w:r w:rsidR="00114589" w:rsidRPr="00311F1B">
          <w:rPr>
            <w:rStyle w:val="Hyperlink"/>
            <w:noProof/>
          </w:rPr>
          <w:t>Employment status reviews</w:t>
        </w:r>
        <w:r w:rsidR="00114589">
          <w:rPr>
            <w:noProof/>
            <w:webHidden/>
          </w:rPr>
          <w:tab/>
        </w:r>
        <w:r w:rsidR="00114589">
          <w:rPr>
            <w:noProof/>
            <w:webHidden/>
          </w:rPr>
          <w:fldChar w:fldCharType="begin"/>
        </w:r>
        <w:r w:rsidR="00114589">
          <w:rPr>
            <w:noProof/>
            <w:webHidden/>
          </w:rPr>
          <w:instrText xml:space="preserve"> PAGEREF _Toc65826830 \h </w:instrText>
        </w:r>
        <w:r w:rsidR="00114589">
          <w:rPr>
            <w:noProof/>
            <w:webHidden/>
          </w:rPr>
        </w:r>
        <w:r w:rsidR="00114589">
          <w:rPr>
            <w:noProof/>
            <w:webHidden/>
          </w:rPr>
          <w:fldChar w:fldCharType="separate"/>
        </w:r>
        <w:r w:rsidR="00956DBC">
          <w:rPr>
            <w:noProof/>
            <w:webHidden/>
          </w:rPr>
          <w:t>5</w:t>
        </w:r>
        <w:r w:rsidR="00114589">
          <w:rPr>
            <w:noProof/>
            <w:webHidden/>
          </w:rPr>
          <w:fldChar w:fldCharType="end"/>
        </w:r>
      </w:hyperlink>
    </w:p>
    <w:p w14:paraId="54EE62A9" w14:textId="63C3657A" w:rsidR="00114589" w:rsidRDefault="005977CE">
      <w:pPr>
        <w:pStyle w:val="TOC3"/>
        <w:tabs>
          <w:tab w:val="left" w:pos="1930"/>
        </w:tabs>
        <w:rPr>
          <w:rFonts w:asciiTheme="minorHAnsi" w:eastAsiaTheme="minorEastAsia" w:hAnsiTheme="minorHAnsi" w:cstheme="minorBidi"/>
          <w:noProof/>
          <w:sz w:val="22"/>
          <w:szCs w:val="22"/>
        </w:rPr>
      </w:pPr>
      <w:hyperlink w:anchor="_Toc65826831" w:history="1">
        <w:r w:rsidR="00114589" w:rsidRPr="00311F1B">
          <w:rPr>
            <w:rStyle w:val="Hyperlink"/>
            <w:rFonts w:ascii="Times New Roman Bold" w:hAnsi="Times New Roman Bold"/>
            <w:noProof/>
          </w:rPr>
          <w:t>4.2.2.</w:t>
        </w:r>
        <w:r w:rsidR="00114589">
          <w:rPr>
            <w:rFonts w:asciiTheme="minorHAnsi" w:eastAsiaTheme="minorEastAsia" w:hAnsiTheme="minorHAnsi" w:cstheme="minorBidi"/>
            <w:noProof/>
            <w:sz w:val="22"/>
            <w:szCs w:val="22"/>
          </w:rPr>
          <w:tab/>
        </w:r>
        <w:r w:rsidR="00114589" w:rsidRPr="00311F1B">
          <w:rPr>
            <w:rStyle w:val="Hyperlink"/>
            <w:noProof/>
          </w:rPr>
          <w:t>Return To Work</w:t>
        </w:r>
        <w:r w:rsidR="00114589">
          <w:rPr>
            <w:noProof/>
            <w:webHidden/>
          </w:rPr>
          <w:tab/>
        </w:r>
        <w:r w:rsidR="00114589">
          <w:rPr>
            <w:noProof/>
            <w:webHidden/>
          </w:rPr>
          <w:fldChar w:fldCharType="begin"/>
        </w:r>
        <w:r w:rsidR="00114589">
          <w:rPr>
            <w:noProof/>
            <w:webHidden/>
          </w:rPr>
          <w:instrText xml:space="preserve"> PAGEREF _Toc65826831 \h </w:instrText>
        </w:r>
        <w:r w:rsidR="00114589">
          <w:rPr>
            <w:noProof/>
            <w:webHidden/>
          </w:rPr>
        </w:r>
        <w:r w:rsidR="00114589">
          <w:rPr>
            <w:noProof/>
            <w:webHidden/>
          </w:rPr>
          <w:fldChar w:fldCharType="separate"/>
        </w:r>
        <w:r w:rsidR="00956DBC">
          <w:rPr>
            <w:noProof/>
            <w:webHidden/>
          </w:rPr>
          <w:t>6</w:t>
        </w:r>
        <w:r w:rsidR="00114589">
          <w:rPr>
            <w:noProof/>
            <w:webHidden/>
          </w:rPr>
          <w:fldChar w:fldCharType="end"/>
        </w:r>
      </w:hyperlink>
    </w:p>
    <w:p w14:paraId="584BD911" w14:textId="06A00F9A" w:rsidR="00114589" w:rsidRDefault="005977CE">
      <w:pPr>
        <w:pStyle w:val="TOC3"/>
        <w:tabs>
          <w:tab w:val="left" w:pos="1930"/>
        </w:tabs>
        <w:rPr>
          <w:rFonts w:asciiTheme="minorHAnsi" w:eastAsiaTheme="minorEastAsia" w:hAnsiTheme="minorHAnsi" w:cstheme="minorBidi"/>
          <w:noProof/>
          <w:sz w:val="22"/>
          <w:szCs w:val="22"/>
        </w:rPr>
      </w:pPr>
      <w:hyperlink w:anchor="_Toc65826832" w:history="1">
        <w:r w:rsidR="00114589" w:rsidRPr="00311F1B">
          <w:rPr>
            <w:rStyle w:val="Hyperlink"/>
            <w:rFonts w:ascii="Times New Roman Bold" w:hAnsi="Times New Roman Bold"/>
            <w:noProof/>
          </w:rPr>
          <w:t>4.2.3.</w:t>
        </w:r>
        <w:r w:rsidR="00114589">
          <w:rPr>
            <w:rFonts w:asciiTheme="minorHAnsi" w:eastAsiaTheme="minorEastAsia" w:hAnsiTheme="minorHAnsi" w:cstheme="minorBidi"/>
            <w:noProof/>
            <w:sz w:val="22"/>
            <w:szCs w:val="22"/>
          </w:rPr>
          <w:tab/>
        </w:r>
        <w:r w:rsidR="00114589" w:rsidRPr="00311F1B">
          <w:rPr>
            <w:rStyle w:val="Hyperlink"/>
            <w:noProof/>
          </w:rPr>
          <w:t>Impairment reviews</w:t>
        </w:r>
        <w:r w:rsidR="00114589">
          <w:rPr>
            <w:noProof/>
            <w:webHidden/>
          </w:rPr>
          <w:tab/>
        </w:r>
        <w:r w:rsidR="00114589">
          <w:rPr>
            <w:noProof/>
            <w:webHidden/>
          </w:rPr>
          <w:fldChar w:fldCharType="begin"/>
        </w:r>
        <w:r w:rsidR="00114589">
          <w:rPr>
            <w:noProof/>
            <w:webHidden/>
          </w:rPr>
          <w:instrText xml:space="preserve"> PAGEREF _Toc65826832 \h </w:instrText>
        </w:r>
        <w:r w:rsidR="00114589">
          <w:rPr>
            <w:noProof/>
            <w:webHidden/>
          </w:rPr>
        </w:r>
        <w:r w:rsidR="00114589">
          <w:rPr>
            <w:noProof/>
            <w:webHidden/>
          </w:rPr>
          <w:fldChar w:fldCharType="separate"/>
        </w:r>
        <w:r w:rsidR="00956DBC">
          <w:rPr>
            <w:noProof/>
            <w:webHidden/>
          </w:rPr>
          <w:t>6</w:t>
        </w:r>
        <w:r w:rsidR="00114589">
          <w:rPr>
            <w:noProof/>
            <w:webHidden/>
          </w:rPr>
          <w:fldChar w:fldCharType="end"/>
        </w:r>
      </w:hyperlink>
    </w:p>
    <w:p w14:paraId="70D33BB0" w14:textId="589E394C" w:rsidR="00114589" w:rsidRDefault="005977CE">
      <w:pPr>
        <w:pStyle w:val="TOC2"/>
        <w:rPr>
          <w:rFonts w:asciiTheme="minorHAnsi" w:eastAsiaTheme="minorEastAsia" w:hAnsiTheme="minorHAnsi" w:cstheme="minorBidi"/>
          <w:noProof/>
          <w:sz w:val="22"/>
          <w:szCs w:val="22"/>
        </w:rPr>
      </w:pPr>
      <w:hyperlink w:anchor="_Toc65826833" w:history="1">
        <w:r w:rsidR="00114589" w:rsidRPr="00311F1B">
          <w:rPr>
            <w:rStyle w:val="Hyperlink"/>
            <w:rFonts w:ascii="Times New Roman Bold" w:hAnsi="Times New Roman Bold"/>
            <w:noProof/>
          </w:rPr>
          <w:t>4.3</w:t>
        </w:r>
        <w:r w:rsidR="00114589">
          <w:rPr>
            <w:rFonts w:asciiTheme="minorHAnsi" w:eastAsiaTheme="minorEastAsia" w:hAnsiTheme="minorHAnsi" w:cstheme="minorBidi"/>
            <w:noProof/>
            <w:sz w:val="22"/>
            <w:szCs w:val="22"/>
          </w:rPr>
          <w:tab/>
        </w:r>
        <w:r w:rsidR="00114589" w:rsidRPr="00311F1B">
          <w:rPr>
            <w:rStyle w:val="Hyperlink"/>
            <w:noProof/>
          </w:rPr>
          <w:t>Surveillance programs</w:t>
        </w:r>
        <w:r w:rsidR="00114589">
          <w:rPr>
            <w:noProof/>
            <w:webHidden/>
          </w:rPr>
          <w:tab/>
        </w:r>
        <w:r w:rsidR="00114589">
          <w:rPr>
            <w:noProof/>
            <w:webHidden/>
          </w:rPr>
          <w:fldChar w:fldCharType="begin"/>
        </w:r>
        <w:r w:rsidR="00114589">
          <w:rPr>
            <w:noProof/>
            <w:webHidden/>
          </w:rPr>
          <w:instrText xml:space="preserve"> PAGEREF _Toc65826833 \h </w:instrText>
        </w:r>
        <w:r w:rsidR="00114589">
          <w:rPr>
            <w:noProof/>
            <w:webHidden/>
          </w:rPr>
        </w:r>
        <w:r w:rsidR="00114589">
          <w:rPr>
            <w:noProof/>
            <w:webHidden/>
          </w:rPr>
          <w:fldChar w:fldCharType="separate"/>
        </w:r>
        <w:r w:rsidR="00956DBC">
          <w:rPr>
            <w:noProof/>
            <w:webHidden/>
          </w:rPr>
          <w:t>6</w:t>
        </w:r>
        <w:r w:rsidR="00114589">
          <w:rPr>
            <w:noProof/>
            <w:webHidden/>
          </w:rPr>
          <w:fldChar w:fldCharType="end"/>
        </w:r>
      </w:hyperlink>
    </w:p>
    <w:p w14:paraId="72A5B8F5" w14:textId="7B6BC7DB" w:rsidR="00114589" w:rsidRDefault="005977CE">
      <w:pPr>
        <w:pStyle w:val="TOC3"/>
        <w:rPr>
          <w:rFonts w:asciiTheme="minorHAnsi" w:eastAsiaTheme="minorEastAsia" w:hAnsiTheme="minorHAnsi" w:cstheme="minorBidi"/>
          <w:noProof/>
          <w:sz w:val="22"/>
          <w:szCs w:val="22"/>
        </w:rPr>
      </w:pPr>
      <w:hyperlink w:anchor="_Toc65826834" w:history="1">
        <w:r w:rsidR="00114589" w:rsidRPr="00311F1B">
          <w:rPr>
            <w:rStyle w:val="Hyperlink"/>
            <w:noProof/>
          </w:rPr>
          <w:t>4.3.1 Selection criteria</w:t>
        </w:r>
        <w:r w:rsidR="00114589">
          <w:rPr>
            <w:noProof/>
            <w:webHidden/>
          </w:rPr>
          <w:tab/>
        </w:r>
        <w:r w:rsidR="00114589">
          <w:rPr>
            <w:noProof/>
            <w:webHidden/>
          </w:rPr>
          <w:fldChar w:fldCharType="begin"/>
        </w:r>
        <w:r w:rsidR="00114589">
          <w:rPr>
            <w:noProof/>
            <w:webHidden/>
          </w:rPr>
          <w:instrText xml:space="preserve"> PAGEREF _Toc65826834 \h </w:instrText>
        </w:r>
        <w:r w:rsidR="00114589">
          <w:rPr>
            <w:noProof/>
            <w:webHidden/>
          </w:rPr>
        </w:r>
        <w:r w:rsidR="00114589">
          <w:rPr>
            <w:noProof/>
            <w:webHidden/>
          </w:rPr>
          <w:fldChar w:fldCharType="separate"/>
        </w:r>
        <w:r w:rsidR="00956DBC">
          <w:rPr>
            <w:noProof/>
            <w:webHidden/>
          </w:rPr>
          <w:t>6</w:t>
        </w:r>
        <w:r w:rsidR="00114589">
          <w:rPr>
            <w:noProof/>
            <w:webHidden/>
          </w:rPr>
          <w:fldChar w:fldCharType="end"/>
        </w:r>
      </w:hyperlink>
    </w:p>
    <w:p w14:paraId="5AB5901B" w14:textId="37401A8A" w:rsidR="00114589" w:rsidRDefault="005977CE">
      <w:pPr>
        <w:pStyle w:val="TOC3"/>
        <w:rPr>
          <w:rFonts w:asciiTheme="minorHAnsi" w:eastAsiaTheme="minorEastAsia" w:hAnsiTheme="minorHAnsi" w:cstheme="minorBidi"/>
          <w:noProof/>
          <w:sz w:val="22"/>
          <w:szCs w:val="22"/>
        </w:rPr>
      </w:pPr>
      <w:hyperlink w:anchor="_Toc65826835" w:history="1">
        <w:r w:rsidR="00114589" w:rsidRPr="00311F1B">
          <w:rPr>
            <w:rStyle w:val="Hyperlink"/>
            <w:noProof/>
          </w:rPr>
          <w:t>4.3.2 Required medical monitoring</w:t>
        </w:r>
        <w:r w:rsidR="00114589">
          <w:rPr>
            <w:noProof/>
            <w:webHidden/>
          </w:rPr>
          <w:tab/>
        </w:r>
        <w:r w:rsidR="00114589">
          <w:rPr>
            <w:noProof/>
            <w:webHidden/>
          </w:rPr>
          <w:fldChar w:fldCharType="begin"/>
        </w:r>
        <w:r w:rsidR="00114589">
          <w:rPr>
            <w:noProof/>
            <w:webHidden/>
          </w:rPr>
          <w:instrText xml:space="preserve"> PAGEREF _Toc65826835 \h </w:instrText>
        </w:r>
        <w:r w:rsidR="00114589">
          <w:rPr>
            <w:noProof/>
            <w:webHidden/>
          </w:rPr>
        </w:r>
        <w:r w:rsidR="00114589">
          <w:rPr>
            <w:noProof/>
            <w:webHidden/>
          </w:rPr>
          <w:fldChar w:fldCharType="separate"/>
        </w:r>
        <w:r w:rsidR="00956DBC">
          <w:rPr>
            <w:noProof/>
            <w:webHidden/>
          </w:rPr>
          <w:t>6</w:t>
        </w:r>
        <w:r w:rsidR="00114589">
          <w:rPr>
            <w:noProof/>
            <w:webHidden/>
          </w:rPr>
          <w:fldChar w:fldCharType="end"/>
        </w:r>
      </w:hyperlink>
    </w:p>
    <w:p w14:paraId="02663474" w14:textId="0B2454CE" w:rsidR="00114589" w:rsidRDefault="005977CE">
      <w:pPr>
        <w:pStyle w:val="TOC3"/>
        <w:rPr>
          <w:rFonts w:asciiTheme="minorHAnsi" w:eastAsiaTheme="minorEastAsia" w:hAnsiTheme="minorHAnsi" w:cstheme="minorBidi"/>
          <w:noProof/>
          <w:sz w:val="22"/>
          <w:szCs w:val="22"/>
        </w:rPr>
      </w:pPr>
      <w:hyperlink w:anchor="_Toc65826836" w:history="1">
        <w:r w:rsidR="00114589" w:rsidRPr="00311F1B">
          <w:rPr>
            <w:rStyle w:val="Hyperlink"/>
            <w:noProof/>
          </w:rPr>
          <w:t>4.3.3  List of surveillance programs</w:t>
        </w:r>
        <w:r w:rsidR="00114589">
          <w:rPr>
            <w:noProof/>
            <w:webHidden/>
          </w:rPr>
          <w:tab/>
        </w:r>
        <w:r w:rsidR="00114589">
          <w:rPr>
            <w:noProof/>
            <w:webHidden/>
          </w:rPr>
          <w:fldChar w:fldCharType="begin"/>
        </w:r>
        <w:r w:rsidR="00114589">
          <w:rPr>
            <w:noProof/>
            <w:webHidden/>
          </w:rPr>
          <w:instrText xml:space="preserve"> PAGEREF _Toc65826836 \h </w:instrText>
        </w:r>
        <w:r w:rsidR="00114589">
          <w:rPr>
            <w:noProof/>
            <w:webHidden/>
          </w:rPr>
        </w:r>
        <w:r w:rsidR="00114589">
          <w:rPr>
            <w:noProof/>
            <w:webHidden/>
          </w:rPr>
          <w:fldChar w:fldCharType="separate"/>
        </w:r>
        <w:r w:rsidR="00956DBC">
          <w:rPr>
            <w:noProof/>
            <w:webHidden/>
          </w:rPr>
          <w:t>6</w:t>
        </w:r>
        <w:r w:rsidR="00114589">
          <w:rPr>
            <w:noProof/>
            <w:webHidden/>
          </w:rPr>
          <w:fldChar w:fldCharType="end"/>
        </w:r>
      </w:hyperlink>
    </w:p>
    <w:p w14:paraId="25F6F50C" w14:textId="2F73491D" w:rsidR="00114589" w:rsidRDefault="005977CE">
      <w:pPr>
        <w:pStyle w:val="TOC2"/>
        <w:rPr>
          <w:rFonts w:asciiTheme="minorHAnsi" w:eastAsiaTheme="minorEastAsia" w:hAnsiTheme="minorHAnsi" w:cstheme="minorBidi"/>
          <w:noProof/>
          <w:sz w:val="22"/>
          <w:szCs w:val="22"/>
        </w:rPr>
      </w:pPr>
      <w:hyperlink w:anchor="_Toc65826837" w:history="1">
        <w:r w:rsidR="00114589" w:rsidRPr="00311F1B">
          <w:rPr>
            <w:rStyle w:val="Hyperlink"/>
            <w:rFonts w:ascii="Times New Roman Bold" w:hAnsi="Times New Roman Bold"/>
            <w:noProof/>
          </w:rPr>
          <w:t>4.4</w:t>
        </w:r>
        <w:r w:rsidR="00114589">
          <w:rPr>
            <w:rFonts w:asciiTheme="minorHAnsi" w:eastAsiaTheme="minorEastAsia" w:hAnsiTheme="minorHAnsi" w:cstheme="minorBidi"/>
            <w:noProof/>
            <w:sz w:val="22"/>
            <w:szCs w:val="22"/>
          </w:rPr>
          <w:tab/>
        </w:r>
        <w:r w:rsidR="00114589" w:rsidRPr="00311F1B">
          <w:rPr>
            <w:rStyle w:val="Hyperlink"/>
            <w:noProof/>
          </w:rPr>
          <w:t>Occupational Injury / Illness Management</w:t>
        </w:r>
        <w:r w:rsidR="00114589">
          <w:rPr>
            <w:noProof/>
            <w:webHidden/>
          </w:rPr>
          <w:tab/>
        </w:r>
        <w:r w:rsidR="00114589">
          <w:rPr>
            <w:noProof/>
            <w:webHidden/>
          </w:rPr>
          <w:fldChar w:fldCharType="begin"/>
        </w:r>
        <w:r w:rsidR="00114589">
          <w:rPr>
            <w:noProof/>
            <w:webHidden/>
          </w:rPr>
          <w:instrText xml:space="preserve"> PAGEREF _Toc65826837 \h </w:instrText>
        </w:r>
        <w:r w:rsidR="00114589">
          <w:rPr>
            <w:noProof/>
            <w:webHidden/>
          </w:rPr>
        </w:r>
        <w:r w:rsidR="00114589">
          <w:rPr>
            <w:noProof/>
            <w:webHidden/>
          </w:rPr>
          <w:fldChar w:fldCharType="separate"/>
        </w:r>
        <w:r w:rsidR="00956DBC">
          <w:rPr>
            <w:noProof/>
            <w:webHidden/>
          </w:rPr>
          <w:t>7</w:t>
        </w:r>
        <w:r w:rsidR="00114589">
          <w:rPr>
            <w:noProof/>
            <w:webHidden/>
          </w:rPr>
          <w:fldChar w:fldCharType="end"/>
        </w:r>
      </w:hyperlink>
    </w:p>
    <w:p w14:paraId="0E239BF7" w14:textId="5312F0D7" w:rsidR="00114589" w:rsidRDefault="005977CE">
      <w:pPr>
        <w:pStyle w:val="TOC3"/>
        <w:tabs>
          <w:tab w:val="left" w:pos="1930"/>
        </w:tabs>
        <w:rPr>
          <w:rFonts w:asciiTheme="minorHAnsi" w:eastAsiaTheme="minorEastAsia" w:hAnsiTheme="minorHAnsi" w:cstheme="minorBidi"/>
          <w:noProof/>
          <w:sz w:val="22"/>
          <w:szCs w:val="22"/>
        </w:rPr>
      </w:pPr>
      <w:hyperlink w:anchor="_Toc65826838" w:history="1">
        <w:r w:rsidR="00114589" w:rsidRPr="00311F1B">
          <w:rPr>
            <w:rStyle w:val="Hyperlink"/>
            <w:rFonts w:ascii="Times New Roman Bold" w:hAnsi="Times New Roman Bold"/>
            <w:noProof/>
          </w:rPr>
          <w:t>4.4.1.</w:t>
        </w:r>
        <w:r w:rsidR="00114589">
          <w:rPr>
            <w:rFonts w:asciiTheme="minorHAnsi" w:eastAsiaTheme="minorEastAsia" w:hAnsiTheme="minorHAnsi" w:cstheme="minorBidi"/>
            <w:noProof/>
            <w:sz w:val="22"/>
            <w:szCs w:val="22"/>
          </w:rPr>
          <w:tab/>
        </w:r>
        <w:r w:rsidR="00114589" w:rsidRPr="00311F1B">
          <w:rPr>
            <w:rStyle w:val="Hyperlink"/>
            <w:noProof/>
          </w:rPr>
          <w:t>Emergencies</w:t>
        </w:r>
        <w:r w:rsidR="00114589">
          <w:rPr>
            <w:noProof/>
            <w:webHidden/>
          </w:rPr>
          <w:tab/>
        </w:r>
        <w:r w:rsidR="00114589">
          <w:rPr>
            <w:noProof/>
            <w:webHidden/>
          </w:rPr>
          <w:fldChar w:fldCharType="begin"/>
        </w:r>
        <w:r w:rsidR="00114589">
          <w:rPr>
            <w:noProof/>
            <w:webHidden/>
          </w:rPr>
          <w:instrText xml:space="preserve"> PAGEREF _Toc65826838 \h </w:instrText>
        </w:r>
        <w:r w:rsidR="00114589">
          <w:rPr>
            <w:noProof/>
            <w:webHidden/>
          </w:rPr>
        </w:r>
        <w:r w:rsidR="00114589">
          <w:rPr>
            <w:noProof/>
            <w:webHidden/>
          </w:rPr>
          <w:fldChar w:fldCharType="separate"/>
        </w:r>
        <w:r w:rsidR="00956DBC">
          <w:rPr>
            <w:noProof/>
            <w:webHidden/>
          </w:rPr>
          <w:t>7</w:t>
        </w:r>
        <w:r w:rsidR="00114589">
          <w:rPr>
            <w:noProof/>
            <w:webHidden/>
          </w:rPr>
          <w:fldChar w:fldCharType="end"/>
        </w:r>
      </w:hyperlink>
    </w:p>
    <w:p w14:paraId="07230B9B" w14:textId="7080AE72" w:rsidR="00114589" w:rsidRDefault="005977CE">
      <w:pPr>
        <w:pStyle w:val="TOC3"/>
        <w:tabs>
          <w:tab w:val="left" w:pos="1930"/>
        </w:tabs>
        <w:rPr>
          <w:rFonts w:asciiTheme="minorHAnsi" w:eastAsiaTheme="minorEastAsia" w:hAnsiTheme="minorHAnsi" w:cstheme="minorBidi"/>
          <w:noProof/>
          <w:sz w:val="22"/>
          <w:szCs w:val="22"/>
        </w:rPr>
      </w:pPr>
      <w:hyperlink w:anchor="_Toc65826839" w:history="1">
        <w:r w:rsidR="00114589" w:rsidRPr="00311F1B">
          <w:rPr>
            <w:rStyle w:val="Hyperlink"/>
            <w:rFonts w:ascii="Times New Roman Bold" w:hAnsi="Times New Roman Bold"/>
            <w:noProof/>
          </w:rPr>
          <w:t>4.4.2.</w:t>
        </w:r>
        <w:r w:rsidR="00114589">
          <w:rPr>
            <w:rFonts w:asciiTheme="minorHAnsi" w:eastAsiaTheme="minorEastAsia" w:hAnsiTheme="minorHAnsi" w:cstheme="minorBidi"/>
            <w:noProof/>
            <w:sz w:val="22"/>
            <w:szCs w:val="22"/>
          </w:rPr>
          <w:tab/>
        </w:r>
        <w:r w:rsidR="00114589" w:rsidRPr="00311F1B">
          <w:rPr>
            <w:rStyle w:val="Hyperlink"/>
            <w:noProof/>
          </w:rPr>
          <w:t>Notification</w:t>
        </w:r>
        <w:r w:rsidR="00114589">
          <w:rPr>
            <w:noProof/>
            <w:webHidden/>
          </w:rPr>
          <w:tab/>
        </w:r>
        <w:r w:rsidR="00114589">
          <w:rPr>
            <w:noProof/>
            <w:webHidden/>
          </w:rPr>
          <w:fldChar w:fldCharType="begin"/>
        </w:r>
        <w:r w:rsidR="00114589">
          <w:rPr>
            <w:noProof/>
            <w:webHidden/>
          </w:rPr>
          <w:instrText xml:space="preserve"> PAGEREF _Toc65826839 \h </w:instrText>
        </w:r>
        <w:r w:rsidR="00114589">
          <w:rPr>
            <w:noProof/>
            <w:webHidden/>
          </w:rPr>
        </w:r>
        <w:r w:rsidR="00114589">
          <w:rPr>
            <w:noProof/>
            <w:webHidden/>
          </w:rPr>
          <w:fldChar w:fldCharType="separate"/>
        </w:r>
        <w:r w:rsidR="00956DBC">
          <w:rPr>
            <w:noProof/>
            <w:webHidden/>
          </w:rPr>
          <w:t>7</w:t>
        </w:r>
        <w:r w:rsidR="00114589">
          <w:rPr>
            <w:noProof/>
            <w:webHidden/>
          </w:rPr>
          <w:fldChar w:fldCharType="end"/>
        </w:r>
      </w:hyperlink>
    </w:p>
    <w:p w14:paraId="6680E79D" w14:textId="11199BE5" w:rsidR="00114589" w:rsidRDefault="005977CE">
      <w:pPr>
        <w:pStyle w:val="TOC3"/>
        <w:tabs>
          <w:tab w:val="left" w:pos="1930"/>
        </w:tabs>
        <w:rPr>
          <w:rFonts w:asciiTheme="minorHAnsi" w:eastAsiaTheme="minorEastAsia" w:hAnsiTheme="minorHAnsi" w:cstheme="minorBidi"/>
          <w:noProof/>
          <w:sz w:val="22"/>
          <w:szCs w:val="22"/>
        </w:rPr>
      </w:pPr>
      <w:hyperlink w:anchor="_Toc65826840" w:history="1">
        <w:r w:rsidR="00114589" w:rsidRPr="00311F1B">
          <w:rPr>
            <w:rStyle w:val="Hyperlink"/>
            <w:rFonts w:ascii="Times New Roman Bold" w:hAnsi="Times New Roman Bold"/>
            <w:noProof/>
          </w:rPr>
          <w:t>4.4.3.</w:t>
        </w:r>
        <w:r w:rsidR="00114589">
          <w:rPr>
            <w:rFonts w:asciiTheme="minorHAnsi" w:eastAsiaTheme="minorEastAsia" w:hAnsiTheme="minorHAnsi" w:cstheme="minorBidi"/>
            <w:noProof/>
            <w:sz w:val="22"/>
            <w:szCs w:val="22"/>
          </w:rPr>
          <w:tab/>
        </w:r>
        <w:r w:rsidR="00114589" w:rsidRPr="00311F1B">
          <w:rPr>
            <w:rStyle w:val="Hyperlink"/>
            <w:noProof/>
          </w:rPr>
          <w:t>Evaluation</w:t>
        </w:r>
        <w:r w:rsidR="00114589">
          <w:rPr>
            <w:noProof/>
            <w:webHidden/>
          </w:rPr>
          <w:tab/>
        </w:r>
        <w:r w:rsidR="00114589">
          <w:rPr>
            <w:noProof/>
            <w:webHidden/>
          </w:rPr>
          <w:fldChar w:fldCharType="begin"/>
        </w:r>
        <w:r w:rsidR="00114589">
          <w:rPr>
            <w:noProof/>
            <w:webHidden/>
          </w:rPr>
          <w:instrText xml:space="preserve"> PAGEREF _Toc65826840 \h </w:instrText>
        </w:r>
        <w:r w:rsidR="00114589">
          <w:rPr>
            <w:noProof/>
            <w:webHidden/>
          </w:rPr>
        </w:r>
        <w:r w:rsidR="00114589">
          <w:rPr>
            <w:noProof/>
            <w:webHidden/>
          </w:rPr>
          <w:fldChar w:fldCharType="separate"/>
        </w:r>
        <w:r w:rsidR="00956DBC">
          <w:rPr>
            <w:noProof/>
            <w:webHidden/>
          </w:rPr>
          <w:t>7</w:t>
        </w:r>
        <w:r w:rsidR="00114589">
          <w:rPr>
            <w:noProof/>
            <w:webHidden/>
          </w:rPr>
          <w:fldChar w:fldCharType="end"/>
        </w:r>
      </w:hyperlink>
    </w:p>
    <w:p w14:paraId="7A42559D" w14:textId="6EA780F0" w:rsidR="00114589" w:rsidRDefault="005977CE">
      <w:pPr>
        <w:pStyle w:val="TOC3"/>
        <w:tabs>
          <w:tab w:val="left" w:pos="1930"/>
        </w:tabs>
        <w:rPr>
          <w:rFonts w:asciiTheme="minorHAnsi" w:eastAsiaTheme="minorEastAsia" w:hAnsiTheme="minorHAnsi" w:cstheme="minorBidi"/>
          <w:noProof/>
          <w:sz w:val="22"/>
          <w:szCs w:val="22"/>
        </w:rPr>
      </w:pPr>
      <w:hyperlink w:anchor="_Toc65826841" w:history="1">
        <w:r w:rsidR="00114589" w:rsidRPr="00311F1B">
          <w:rPr>
            <w:rStyle w:val="Hyperlink"/>
            <w:rFonts w:ascii="Times New Roman Bold" w:hAnsi="Times New Roman Bold"/>
            <w:noProof/>
          </w:rPr>
          <w:t>4.4.4.</w:t>
        </w:r>
        <w:r w:rsidR="00114589">
          <w:rPr>
            <w:rFonts w:asciiTheme="minorHAnsi" w:eastAsiaTheme="minorEastAsia" w:hAnsiTheme="minorHAnsi" w:cstheme="minorBidi"/>
            <w:noProof/>
            <w:sz w:val="22"/>
            <w:szCs w:val="22"/>
          </w:rPr>
          <w:tab/>
        </w:r>
        <w:r w:rsidR="00114589" w:rsidRPr="00311F1B">
          <w:rPr>
            <w:rStyle w:val="Hyperlink"/>
            <w:noProof/>
          </w:rPr>
          <w:t>Treatment</w:t>
        </w:r>
        <w:r w:rsidR="00114589">
          <w:rPr>
            <w:noProof/>
            <w:webHidden/>
          </w:rPr>
          <w:tab/>
        </w:r>
        <w:r w:rsidR="00114589">
          <w:rPr>
            <w:noProof/>
            <w:webHidden/>
          </w:rPr>
          <w:fldChar w:fldCharType="begin"/>
        </w:r>
        <w:r w:rsidR="00114589">
          <w:rPr>
            <w:noProof/>
            <w:webHidden/>
          </w:rPr>
          <w:instrText xml:space="preserve"> PAGEREF _Toc65826841 \h </w:instrText>
        </w:r>
        <w:r w:rsidR="00114589">
          <w:rPr>
            <w:noProof/>
            <w:webHidden/>
          </w:rPr>
        </w:r>
        <w:r w:rsidR="00114589">
          <w:rPr>
            <w:noProof/>
            <w:webHidden/>
          </w:rPr>
          <w:fldChar w:fldCharType="separate"/>
        </w:r>
        <w:r w:rsidR="00956DBC">
          <w:rPr>
            <w:noProof/>
            <w:webHidden/>
          </w:rPr>
          <w:t>7</w:t>
        </w:r>
        <w:r w:rsidR="00114589">
          <w:rPr>
            <w:noProof/>
            <w:webHidden/>
          </w:rPr>
          <w:fldChar w:fldCharType="end"/>
        </w:r>
      </w:hyperlink>
    </w:p>
    <w:p w14:paraId="5DDB513C" w14:textId="4A2BB951" w:rsidR="00114589" w:rsidRDefault="005977CE">
      <w:pPr>
        <w:pStyle w:val="TOC3"/>
        <w:tabs>
          <w:tab w:val="left" w:pos="1930"/>
        </w:tabs>
        <w:rPr>
          <w:rFonts w:asciiTheme="minorHAnsi" w:eastAsiaTheme="minorEastAsia" w:hAnsiTheme="minorHAnsi" w:cstheme="minorBidi"/>
          <w:noProof/>
          <w:sz w:val="22"/>
          <w:szCs w:val="22"/>
        </w:rPr>
      </w:pPr>
      <w:hyperlink w:anchor="_Toc65826842" w:history="1">
        <w:r w:rsidR="00114589" w:rsidRPr="00311F1B">
          <w:rPr>
            <w:rStyle w:val="Hyperlink"/>
            <w:rFonts w:ascii="Times New Roman Bold" w:hAnsi="Times New Roman Bold"/>
            <w:noProof/>
          </w:rPr>
          <w:t>4.4.5.</w:t>
        </w:r>
        <w:r w:rsidR="00114589">
          <w:rPr>
            <w:rFonts w:asciiTheme="minorHAnsi" w:eastAsiaTheme="minorEastAsia" w:hAnsiTheme="minorHAnsi" w:cstheme="minorBidi"/>
            <w:noProof/>
            <w:sz w:val="22"/>
            <w:szCs w:val="22"/>
          </w:rPr>
          <w:tab/>
        </w:r>
        <w:r w:rsidR="00114589" w:rsidRPr="00311F1B">
          <w:rPr>
            <w:rStyle w:val="Hyperlink"/>
            <w:noProof/>
          </w:rPr>
          <w:t>Workers’ Compensation</w:t>
        </w:r>
        <w:r w:rsidR="00114589">
          <w:rPr>
            <w:noProof/>
            <w:webHidden/>
          </w:rPr>
          <w:tab/>
        </w:r>
        <w:r w:rsidR="00114589">
          <w:rPr>
            <w:noProof/>
            <w:webHidden/>
          </w:rPr>
          <w:fldChar w:fldCharType="begin"/>
        </w:r>
        <w:r w:rsidR="00114589">
          <w:rPr>
            <w:noProof/>
            <w:webHidden/>
          </w:rPr>
          <w:instrText xml:space="preserve"> PAGEREF _Toc65826842 \h </w:instrText>
        </w:r>
        <w:r w:rsidR="00114589">
          <w:rPr>
            <w:noProof/>
            <w:webHidden/>
          </w:rPr>
        </w:r>
        <w:r w:rsidR="00114589">
          <w:rPr>
            <w:noProof/>
            <w:webHidden/>
          </w:rPr>
          <w:fldChar w:fldCharType="separate"/>
        </w:r>
        <w:r w:rsidR="00956DBC">
          <w:rPr>
            <w:noProof/>
            <w:webHidden/>
          </w:rPr>
          <w:t>8</w:t>
        </w:r>
        <w:r w:rsidR="00114589">
          <w:rPr>
            <w:noProof/>
            <w:webHidden/>
          </w:rPr>
          <w:fldChar w:fldCharType="end"/>
        </w:r>
      </w:hyperlink>
    </w:p>
    <w:p w14:paraId="41C84589" w14:textId="325D5AFD" w:rsidR="00114589" w:rsidRDefault="005977CE">
      <w:pPr>
        <w:pStyle w:val="TOC1"/>
        <w:rPr>
          <w:rFonts w:asciiTheme="minorHAnsi" w:eastAsiaTheme="minorEastAsia" w:hAnsiTheme="minorHAnsi" w:cstheme="minorBidi"/>
          <w:noProof/>
          <w:sz w:val="22"/>
          <w:szCs w:val="22"/>
        </w:rPr>
      </w:pPr>
      <w:hyperlink w:anchor="_Toc65826843" w:history="1">
        <w:r w:rsidR="00114589" w:rsidRPr="00311F1B">
          <w:rPr>
            <w:rStyle w:val="Hyperlink"/>
            <w:rFonts w:ascii="Times New Roman Bold" w:hAnsi="Times New Roman Bold"/>
            <w:noProof/>
          </w:rPr>
          <w:t>5.0</w:t>
        </w:r>
        <w:r w:rsidR="00114589">
          <w:rPr>
            <w:rFonts w:asciiTheme="minorHAnsi" w:eastAsiaTheme="minorEastAsia" w:hAnsiTheme="minorHAnsi" w:cstheme="minorBidi"/>
            <w:noProof/>
            <w:sz w:val="22"/>
            <w:szCs w:val="22"/>
          </w:rPr>
          <w:tab/>
        </w:r>
        <w:r w:rsidR="00114589" w:rsidRPr="00311F1B">
          <w:rPr>
            <w:rStyle w:val="Hyperlink"/>
            <w:noProof/>
          </w:rPr>
          <w:t>MEDICAL RECORDS</w:t>
        </w:r>
        <w:r w:rsidR="00114589">
          <w:rPr>
            <w:noProof/>
            <w:webHidden/>
          </w:rPr>
          <w:tab/>
        </w:r>
        <w:r w:rsidR="00114589">
          <w:rPr>
            <w:noProof/>
            <w:webHidden/>
          </w:rPr>
          <w:fldChar w:fldCharType="begin"/>
        </w:r>
        <w:r w:rsidR="00114589">
          <w:rPr>
            <w:noProof/>
            <w:webHidden/>
          </w:rPr>
          <w:instrText xml:space="preserve"> PAGEREF _Toc65826843 \h </w:instrText>
        </w:r>
        <w:r w:rsidR="00114589">
          <w:rPr>
            <w:noProof/>
            <w:webHidden/>
          </w:rPr>
        </w:r>
        <w:r w:rsidR="00114589">
          <w:rPr>
            <w:noProof/>
            <w:webHidden/>
          </w:rPr>
          <w:fldChar w:fldCharType="separate"/>
        </w:r>
        <w:r w:rsidR="00956DBC">
          <w:rPr>
            <w:noProof/>
            <w:webHidden/>
          </w:rPr>
          <w:t>8</w:t>
        </w:r>
        <w:r w:rsidR="00114589">
          <w:rPr>
            <w:noProof/>
            <w:webHidden/>
          </w:rPr>
          <w:fldChar w:fldCharType="end"/>
        </w:r>
      </w:hyperlink>
    </w:p>
    <w:p w14:paraId="3B207156" w14:textId="2304F005" w:rsidR="00114589" w:rsidRDefault="005977CE">
      <w:pPr>
        <w:pStyle w:val="TOC2"/>
        <w:rPr>
          <w:rFonts w:asciiTheme="minorHAnsi" w:eastAsiaTheme="minorEastAsia" w:hAnsiTheme="minorHAnsi" w:cstheme="minorBidi"/>
          <w:noProof/>
          <w:sz w:val="22"/>
          <w:szCs w:val="22"/>
        </w:rPr>
      </w:pPr>
      <w:hyperlink w:anchor="_Toc65826844" w:history="1">
        <w:r w:rsidR="00114589" w:rsidRPr="00311F1B">
          <w:rPr>
            <w:rStyle w:val="Hyperlink"/>
            <w:rFonts w:ascii="Times New Roman Bold" w:hAnsi="Times New Roman Bold"/>
            <w:noProof/>
          </w:rPr>
          <w:t>5.1</w:t>
        </w:r>
        <w:r w:rsidR="00114589">
          <w:rPr>
            <w:rFonts w:asciiTheme="minorHAnsi" w:eastAsiaTheme="minorEastAsia" w:hAnsiTheme="minorHAnsi" w:cstheme="minorBidi"/>
            <w:noProof/>
            <w:sz w:val="22"/>
            <w:szCs w:val="22"/>
          </w:rPr>
          <w:tab/>
        </w:r>
        <w:r w:rsidR="00114589" w:rsidRPr="00311F1B">
          <w:rPr>
            <w:rStyle w:val="Hyperlink"/>
            <w:noProof/>
          </w:rPr>
          <w:t>Privacy</w:t>
        </w:r>
        <w:r w:rsidR="00114589">
          <w:rPr>
            <w:noProof/>
            <w:webHidden/>
          </w:rPr>
          <w:tab/>
        </w:r>
        <w:r w:rsidR="00114589">
          <w:rPr>
            <w:noProof/>
            <w:webHidden/>
          </w:rPr>
          <w:fldChar w:fldCharType="begin"/>
        </w:r>
        <w:r w:rsidR="00114589">
          <w:rPr>
            <w:noProof/>
            <w:webHidden/>
          </w:rPr>
          <w:instrText xml:space="preserve"> PAGEREF _Toc65826844 \h </w:instrText>
        </w:r>
        <w:r w:rsidR="00114589">
          <w:rPr>
            <w:noProof/>
            <w:webHidden/>
          </w:rPr>
        </w:r>
        <w:r w:rsidR="00114589">
          <w:rPr>
            <w:noProof/>
            <w:webHidden/>
          </w:rPr>
          <w:fldChar w:fldCharType="separate"/>
        </w:r>
        <w:r w:rsidR="00956DBC">
          <w:rPr>
            <w:noProof/>
            <w:webHidden/>
          </w:rPr>
          <w:t>8</w:t>
        </w:r>
        <w:r w:rsidR="00114589">
          <w:rPr>
            <w:noProof/>
            <w:webHidden/>
          </w:rPr>
          <w:fldChar w:fldCharType="end"/>
        </w:r>
      </w:hyperlink>
    </w:p>
    <w:p w14:paraId="66A8BE8A" w14:textId="2225E588" w:rsidR="00114589" w:rsidRDefault="005977CE">
      <w:pPr>
        <w:pStyle w:val="TOC3"/>
        <w:tabs>
          <w:tab w:val="left" w:pos="1930"/>
        </w:tabs>
        <w:rPr>
          <w:rFonts w:asciiTheme="minorHAnsi" w:eastAsiaTheme="minorEastAsia" w:hAnsiTheme="minorHAnsi" w:cstheme="minorBidi"/>
          <w:noProof/>
          <w:sz w:val="22"/>
          <w:szCs w:val="22"/>
        </w:rPr>
      </w:pPr>
      <w:hyperlink w:anchor="_Toc65826845" w:history="1">
        <w:r w:rsidR="00114589" w:rsidRPr="00311F1B">
          <w:rPr>
            <w:rStyle w:val="Hyperlink"/>
            <w:rFonts w:ascii="Times New Roman Bold" w:hAnsi="Times New Roman Bold"/>
            <w:noProof/>
          </w:rPr>
          <w:t>5.1.1.</w:t>
        </w:r>
        <w:r w:rsidR="00114589">
          <w:rPr>
            <w:rFonts w:asciiTheme="minorHAnsi" w:eastAsiaTheme="minorEastAsia" w:hAnsiTheme="minorHAnsi" w:cstheme="minorBidi"/>
            <w:noProof/>
            <w:sz w:val="22"/>
            <w:szCs w:val="22"/>
          </w:rPr>
          <w:tab/>
        </w:r>
        <w:r w:rsidR="00114589" w:rsidRPr="00311F1B">
          <w:rPr>
            <w:rStyle w:val="Hyperlink"/>
            <w:noProof/>
          </w:rPr>
          <w:t>Access of records</w:t>
        </w:r>
        <w:r w:rsidR="00114589">
          <w:rPr>
            <w:noProof/>
            <w:webHidden/>
          </w:rPr>
          <w:tab/>
        </w:r>
        <w:r w:rsidR="00114589">
          <w:rPr>
            <w:noProof/>
            <w:webHidden/>
          </w:rPr>
          <w:fldChar w:fldCharType="begin"/>
        </w:r>
        <w:r w:rsidR="00114589">
          <w:rPr>
            <w:noProof/>
            <w:webHidden/>
          </w:rPr>
          <w:instrText xml:space="preserve"> PAGEREF _Toc65826845 \h </w:instrText>
        </w:r>
        <w:r w:rsidR="00114589">
          <w:rPr>
            <w:noProof/>
            <w:webHidden/>
          </w:rPr>
        </w:r>
        <w:r w:rsidR="00114589">
          <w:rPr>
            <w:noProof/>
            <w:webHidden/>
          </w:rPr>
          <w:fldChar w:fldCharType="separate"/>
        </w:r>
        <w:r w:rsidR="00956DBC">
          <w:rPr>
            <w:noProof/>
            <w:webHidden/>
          </w:rPr>
          <w:t>8</w:t>
        </w:r>
        <w:r w:rsidR="00114589">
          <w:rPr>
            <w:noProof/>
            <w:webHidden/>
          </w:rPr>
          <w:fldChar w:fldCharType="end"/>
        </w:r>
      </w:hyperlink>
    </w:p>
    <w:p w14:paraId="72A2AD37" w14:textId="07D0F4AD" w:rsidR="00114589" w:rsidRDefault="005977CE">
      <w:pPr>
        <w:pStyle w:val="TOC2"/>
        <w:rPr>
          <w:rFonts w:asciiTheme="minorHAnsi" w:eastAsiaTheme="minorEastAsia" w:hAnsiTheme="minorHAnsi" w:cstheme="minorBidi"/>
          <w:noProof/>
          <w:sz w:val="22"/>
          <w:szCs w:val="22"/>
        </w:rPr>
      </w:pPr>
      <w:hyperlink w:anchor="_Toc65826846" w:history="1">
        <w:r w:rsidR="00114589" w:rsidRPr="00311F1B">
          <w:rPr>
            <w:rStyle w:val="Hyperlink"/>
            <w:rFonts w:ascii="Times New Roman Bold" w:hAnsi="Times New Roman Bold"/>
            <w:noProof/>
          </w:rPr>
          <w:t>5.2</w:t>
        </w:r>
        <w:r w:rsidR="00114589">
          <w:rPr>
            <w:rFonts w:asciiTheme="minorHAnsi" w:eastAsiaTheme="minorEastAsia" w:hAnsiTheme="minorHAnsi" w:cstheme="minorBidi"/>
            <w:noProof/>
            <w:sz w:val="22"/>
            <w:szCs w:val="22"/>
          </w:rPr>
          <w:tab/>
        </w:r>
        <w:r w:rsidR="00114589" w:rsidRPr="00311F1B">
          <w:rPr>
            <w:rStyle w:val="Hyperlink"/>
            <w:noProof/>
          </w:rPr>
          <w:t>Collection and Use</w:t>
        </w:r>
        <w:r w:rsidR="00114589">
          <w:rPr>
            <w:noProof/>
            <w:webHidden/>
          </w:rPr>
          <w:tab/>
        </w:r>
        <w:r w:rsidR="00114589">
          <w:rPr>
            <w:noProof/>
            <w:webHidden/>
          </w:rPr>
          <w:fldChar w:fldCharType="begin"/>
        </w:r>
        <w:r w:rsidR="00114589">
          <w:rPr>
            <w:noProof/>
            <w:webHidden/>
          </w:rPr>
          <w:instrText xml:space="preserve"> PAGEREF _Toc65826846 \h </w:instrText>
        </w:r>
        <w:r w:rsidR="00114589">
          <w:rPr>
            <w:noProof/>
            <w:webHidden/>
          </w:rPr>
        </w:r>
        <w:r w:rsidR="00114589">
          <w:rPr>
            <w:noProof/>
            <w:webHidden/>
          </w:rPr>
          <w:fldChar w:fldCharType="separate"/>
        </w:r>
        <w:r w:rsidR="00956DBC">
          <w:rPr>
            <w:noProof/>
            <w:webHidden/>
          </w:rPr>
          <w:t>8</w:t>
        </w:r>
        <w:r w:rsidR="00114589">
          <w:rPr>
            <w:noProof/>
            <w:webHidden/>
          </w:rPr>
          <w:fldChar w:fldCharType="end"/>
        </w:r>
      </w:hyperlink>
    </w:p>
    <w:p w14:paraId="65DC0533" w14:textId="2922FE29" w:rsidR="00114589" w:rsidRDefault="005977CE">
      <w:pPr>
        <w:pStyle w:val="TOC2"/>
        <w:rPr>
          <w:rFonts w:asciiTheme="minorHAnsi" w:eastAsiaTheme="minorEastAsia" w:hAnsiTheme="minorHAnsi" w:cstheme="minorBidi"/>
          <w:noProof/>
          <w:sz w:val="22"/>
          <w:szCs w:val="22"/>
        </w:rPr>
      </w:pPr>
      <w:hyperlink w:anchor="_Toc65826847" w:history="1">
        <w:r w:rsidR="00114589" w:rsidRPr="00311F1B">
          <w:rPr>
            <w:rStyle w:val="Hyperlink"/>
            <w:rFonts w:ascii="Times New Roman Bold" w:hAnsi="Times New Roman Bold"/>
            <w:noProof/>
          </w:rPr>
          <w:t>5.3</w:t>
        </w:r>
        <w:r w:rsidR="00114589">
          <w:rPr>
            <w:rFonts w:asciiTheme="minorHAnsi" w:eastAsiaTheme="minorEastAsia" w:hAnsiTheme="minorHAnsi" w:cstheme="minorBidi"/>
            <w:noProof/>
            <w:sz w:val="22"/>
            <w:szCs w:val="22"/>
          </w:rPr>
          <w:tab/>
        </w:r>
        <w:r w:rsidR="00114589" w:rsidRPr="00311F1B">
          <w:rPr>
            <w:rStyle w:val="Hyperlink"/>
            <w:noProof/>
          </w:rPr>
          <w:t>Security</w:t>
        </w:r>
        <w:r w:rsidR="00114589">
          <w:rPr>
            <w:noProof/>
            <w:webHidden/>
          </w:rPr>
          <w:tab/>
        </w:r>
        <w:r w:rsidR="00114589">
          <w:rPr>
            <w:noProof/>
            <w:webHidden/>
          </w:rPr>
          <w:fldChar w:fldCharType="begin"/>
        </w:r>
        <w:r w:rsidR="00114589">
          <w:rPr>
            <w:noProof/>
            <w:webHidden/>
          </w:rPr>
          <w:instrText xml:space="preserve"> PAGEREF _Toc65826847 \h </w:instrText>
        </w:r>
        <w:r w:rsidR="00114589">
          <w:rPr>
            <w:noProof/>
            <w:webHidden/>
          </w:rPr>
        </w:r>
        <w:r w:rsidR="00114589">
          <w:rPr>
            <w:noProof/>
            <w:webHidden/>
          </w:rPr>
          <w:fldChar w:fldCharType="separate"/>
        </w:r>
        <w:r w:rsidR="00956DBC">
          <w:rPr>
            <w:noProof/>
            <w:webHidden/>
          </w:rPr>
          <w:t>9</w:t>
        </w:r>
        <w:r w:rsidR="00114589">
          <w:rPr>
            <w:noProof/>
            <w:webHidden/>
          </w:rPr>
          <w:fldChar w:fldCharType="end"/>
        </w:r>
      </w:hyperlink>
    </w:p>
    <w:p w14:paraId="44C056DC" w14:textId="62EB9E32" w:rsidR="00114589" w:rsidRDefault="005977CE">
      <w:pPr>
        <w:pStyle w:val="TOC3"/>
        <w:tabs>
          <w:tab w:val="left" w:pos="1930"/>
        </w:tabs>
        <w:rPr>
          <w:rFonts w:asciiTheme="minorHAnsi" w:eastAsiaTheme="minorEastAsia" w:hAnsiTheme="minorHAnsi" w:cstheme="minorBidi"/>
          <w:noProof/>
          <w:sz w:val="22"/>
          <w:szCs w:val="22"/>
        </w:rPr>
      </w:pPr>
      <w:hyperlink w:anchor="_Toc65826848" w:history="1">
        <w:r w:rsidR="00114589" w:rsidRPr="00311F1B">
          <w:rPr>
            <w:rStyle w:val="Hyperlink"/>
            <w:rFonts w:ascii="Times New Roman Bold" w:hAnsi="Times New Roman Bold"/>
            <w:noProof/>
          </w:rPr>
          <w:t>5.3.1.</w:t>
        </w:r>
        <w:r w:rsidR="00114589">
          <w:rPr>
            <w:rFonts w:asciiTheme="minorHAnsi" w:eastAsiaTheme="minorEastAsia" w:hAnsiTheme="minorHAnsi" w:cstheme="minorBidi"/>
            <w:noProof/>
            <w:sz w:val="22"/>
            <w:szCs w:val="22"/>
          </w:rPr>
          <w:tab/>
        </w:r>
        <w:r w:rsidR="00114589" w:rsidRPr="00311F1B">
          <w:rPr>
            <w:rStyle w:val="Hyperlink"/>
            <w:noProof/>
          </w:rPr>
          <w:t>Paper records</w:t>
        </w:r>
        <w:r w:rsidR="00114589">
          <w:rPr>
            <w:noProof/>
            <w:webHidden/>
          </w:rPr>
          <w:tab/>
        </w:r>
        <w:r w:rsidR="00114589">
          <w:rPr>
            <w:noProof/>
            <w:webHidden/>
          </w:rPr>
          <w:fldChar w:fldCharType="begin"/>
        </w:r>
        <w:r w:rsidR="00114589">
          <w:rPr>
            <w:noProof/>
            <w:webHidden/>
          </w:rPr>
          <w:instrText xml:space="preserve"> PAGEREF _Toc65826848 \h </w:instrText>
        </w:r>
        <w:r w:rsidR="00114589">
          <w:rPr>
            <w:noProof/>
            <w:webHidden/>
          </w:rPr>
        </w:r>
        <w:r w:rsidR="00114589">
          <w:rPr>
            <w:noProof/>
            <w:webHidden/>
          </w:rPr>
          <w:fldChar w:fldCharType="separate"/>
        </w:r>
        <w:r w:rsidR="00956DBC">
          <w:rPr>
            <w:noProof/>
            <w:webHidden/>
          </w:rPr>
          <w:t>9</w:t>
        </w:r>
        <w:r w:rsidR="00114589">
          <w:rPr>
            <w:noProof/>
            <w:webHidden/>
          </w:rPr>
          <w:fldChar w:fldCharType="end"/>
        </w:r>
      </w:hyperlink>
    </w:p>
    <w:p w14:paraId="21D10DE4" w14:textId="7B534DEC" w:rsidR="00114589" w:rsidRDefault="005977CE">
      <w:pPr>
        <w:pStyle w:val="TOC3"/>
        <w:tabs>
          <w:tab w:val="left" w:pos="1930"/>
        </w:tabs>
        <w:rPr>
          <w:rFonts w:asciiTheme="minorHAnsi" w:eastAsiaTheme="minorEastAsia" w:hAnsiTheme="minorHAnsi" w:cstheme="minorBidi"/>
          <w:noProof/>
          <w:sz w:val="22"/>
          <w:szCs w:val="22"/>
        </w:rPr>
      </w:pPr>
      <w:hyperlink w:anchor="_Toc65826849" w:history="1">
        <w:r w:rsidR="00114589" w:rsidRPr="00311F1B">
          <w:rPr>
            <w:rStyle w:val="Hyperlink"/>
            <w:rFonts w:ascii="Times New Roman Bold" w:hAnsi="Times New Roman Bold"/>
            <w:noProof/>
          </w:rPr>
          <w:t>5.3.2.</w:t>
        </w:r>
        <w:r w:rsidR="00114589">
          <w:rPr>
            <w:rFonts w:asciiTheme="minorHAnsi" w:eastAsiaTheme="minorEastAsia" w:hAnsiTheme="minorHAnsi" w:cstheme="minorBidi"/>
            <w:noProof/>
            <w:sz w:val="22"/>
            <w:szCs w:val="22"/>
          </w:rPr>
          <w:tab/>
        </w:r>
        <w:r w:rsidR="00114589" w:rsidRPr="00311F1B">
          <w:rPr>
            <w:rStyle w:val="Hyperlink"/>
            <w:noProof/>
          </w:rPr>
          <w:t>Electronic records</w:t>
        </w:r>
        <w:r w:rsidR="00114589">
          <w:rPr>
            <w:noProof/>
            <w:webHidden/>
          </w:rPr>
          <w:tab/>
        </w:r>
        <w:r w:rsidR="00114589">
          <w:rPr>
            <w:noProof/>
            <w:webHidden/>
          </w:rPr>
          <w:fldChar w:fldCharType="begin"/>
        </w:r>
        <w:r w:rsidR="00114589">
          <w:rPr>
            <w:noProof/>
            <w:webHidden/>
          </w:rPr>
          <w:instrText xml:space="preserve"> PAGEREF _Toc65826849 \h </w:instrText>
        </w:r>
        <w:r w:rsidR="00114589">
          <w:rPr>
            <w:noProof/>
            <w:webHidden/>
          </w:rPr>
        </w:r>
        <w:r w:rsidR="00114589">
          <w:rPr>
            <w:noProof/>
            <w:webHidden/>
          </w:rPr>
          <w:fldChar w:fldCharType="separate"/>
        </w:r>
        <w:r w:rsidR="00956DBC">
          <w:rPr>
            <w:noProof/>
            <w:webHidden/>
          </w:rPr>
          <w:t>9</w:t>
        </w:r>
        <w:r w:rsidR="00114589">
          <w:rPr>
            <w:noProof/>
            <w:webHidden/>
          </w:rPr>
          <w:fldChar w:fldCharType="end"/>
        </w:r>
      </w:hyperlink>
    </w:p>
    <w:p w14:paraId="6C0EA0BE" w14:textId="70F9451F" w:rsidR="00114589" w:rsidRDefault="005977CE">
      <w:pPr>
        <w:pStyle w:val="TOC1"/>
        <w:rPr>
          <w:rFonts w:asciiTheme="minorHAnsi" w:eastAsiaTheme="minorEastAsia" w:hAnsiTheme="minorHAnsi" w:cstheme="minorBidi"/>
          <w:noProof/>
          <w:sz w:val="22"/>
          <w:szCs w:val="22"/>
        </w:rPr>
      </w:pPr>
      <w:hyperlink w:anchor="_Toc65826850" w:history="1">
        <w:r w:rsidR="00114589" w:rsidRPr="00311F1B">
          <w:rPr>
            <w:rStyle w:val="Hyperlink"/>
            <w:rFonts w:ascii="Times New Roman Bold" w:hAnsi="Times New Roman Bold"/>
            <w:noProof/>
          </w:rPr>
          <w:t>6.0</w:t>
        </w:r>
        <w:r w:rsidR="00114589">
          <w:rPr>
            <w:rFonts w:asciiTheme="minorHAnsi" w:eastAsiaTheme="minorEastAsia" w:hAnsiTheme="minorHAnsi" w:cstheme="minorBidi"/>
            <w:noProof/>
            <w:sz w:val="22"/>
            <w:szCs w:val="22"/>
          </w:rPr>
          <w:tab/>
        </w:r>
        <w:r w:rsidR="00114589" w:rsidRPr="00311F1B">
          <w:rPr>
            <w:rStyle w:val="Hyperlink"/>
            <w:noProof/>
          </w:rPr>
          <w:t>REFERENCES</w:t>
        </w:r>
        <w:r w:rsidR="00114589">
          <w:rPr>
            <w:noProof/>
            <w:webHidden/>
          </w:rPr>
          <w:tab/>
        </w:r>
        <w:r w:rsidR="00114589">
          <w:rPr>
            <w:noProof/>
            <w:webHidden/>
          </w:rPr>
          <w:fldChar w:fldCharType="begin"/>
        </w:r>
        <w:r w:rsidR="00114589">
          <w:rPr>
            <w:noProof/>
            <w:webHidden/>
          </w:rPr>
          <w:instrText xml:space="preserve"> PAGEREF _Toc65826850 \h </w:instrText>
        </w:r>
        <w:r w:rsidR="00114589">
          <w:rPr>
            <w:noProof/>
            <w:webHidden/>
          </w:rPr>
        </w:r>
        <w:r w:rsidR="00114589">
          <w:rPr>
            <w:noProof/>
            <w:webHidden/>
          </w:rPr>
          <w:fldChar w:fldCharType="separate"/>
        </w:r>
        <w:r w:rsidR="00956DBC">
          <w:rPr>
            <w:noProof/>
            <w:webHidden/>
          </w:rPr>
          <w:t>9</w:t>
        </w:r>
        <w:r w:rsidR="00114589">
          <w:rPr>
            <w:noProof/>
            <w:webHidden/>
          </w:rPr>
          <w:fldChar w:fldCharType="end"/>
        </w:r>
      </w:hyperlink>
    </w:p>
    <w:p w14:paraId="7C4D0F38" w14:textId="08398CB7" w:rsidR="00A96FFC" w:rsidRPr="0081131A" w:rsidRDefault="003413DD" w:rsidP="0081131A">
      <w:pPr>
        <w:pStyle w:val="TOC2"/>
        <w:jc w:val="left"/>
        <w:rPr>
          <w:rFonts w:eastAsiaTheme="minorEastAsia"/>
          <w:noProof/>
          <w:sz w:val="22"/>
          <w:szCs w:val="22"/>
        </w:rPr>
      </w:pPr>
      <w:r w:rsidRPr="0081131A">
        <w:rPr>
          <w:bCs/>
        </w:rPr>
        <w:fldChar w:fldCharType="end"/>
      </w:r>
    </w:p>
    <w:p w14:paraId="4DB477C6" w14:textId="77777777" w:rsidR="00A96FFC" w:rsidRPr="0081131A" w:rsidRDefault="00A96FFC" w:rsidP="0081131A">
      <w:pPr>
        <w:jc w:val="left"/>
        <w:rPr>
          <w:bCs/>
        </w:rPr>
      </w:pPr>
    </w:p>
    <w:p w14:paraId="1F63C617" w14:textId="77777777" w:rsidR="00A96FFC" w:rsidRPr="0081131A" w:rsidRDefault="00A96FFC" w:rsidP="0081131A">
      <w:pPr>
        <w:jc w:val="left"/>
        <w:rPr>
          <w:bCs/>
        </w:rPr>
        <w:sectPr w:rsidR="00A96FFC" w:rsidRPr="0081131A" w:rsidSect="001F0772">
          <w:pgSz w:w="12240" w:h="15840" w:code="1"/>
          <w:pgMar w:top="720" w:right="1080" w:bottom="720" w:left="1440" w:header="720" w:footer="389" w:gutter="0"/>
          <w:pgNumType w:start="1"/>
          <w:cols w:space="720"/>
          <w:docGrid w:linePitch="360"/>
        </w:sectPr>
      </w:pPr>
    </w:p>
    <w:p w14:paraId="51B32E0E" w14:textId="77777777" w:rsidR="00CE5B8A" w:rsidRPr="0081131A" w:rsidRDefault="007D5A75" w:rsidP="0081131A">
      <w:pPr>
        <w:pStyle w:val="Heading1"/>
      </w:pPr>
      <w:bookmarkStart w:id="2" w:name="_Toc65826815"/>
      <w:r w:rsidRPr="0081131A">
        <w:lastRenderedPageBreak/>
        <w:t>INTRODUCTION</w:t>
      </w:r>
      <w:bookmarkEnd w:id="2"/>
    </w:p>
    <w:p w14:paraId="61FAB6C9" w14:textId="77777777" w:rsidR="00D435EC" w:rsidRPr="0081131A" w:rsidRDefault="00D435EC" w:rsidP="0081131A">
      <w:pPr>
        <w:jc w:val="left"/>
      </w:pPr>
    </w:p>
    <w:p w14:paraId="736DD9D2" w14:textId="4B577401" w:rsidR="000D0FED" w:rsidRDefault="000D0FED" w:rsidP="00C725E1">
      <w:pPr>
        <w:ind w:left="360"/>
      </w:pPr>
      <w:r>
        <w:t>The Fermilab Occupational Medical Office (FOMO) provide</w:t>
      </w:r>
      <w:r w:rsidR="00097644">
        <w:t>s</w:t>
      </w:r>
      <w:r>
        <w:t xml:space="preserve"> comprehensive occupational </w:t>
      </w:r>
      <w:r w:rsidR="004D047A">
        <w:t>medical</w:t>
      </w:r>
      <w:r>
        <w:t xml:space="preserve"> services to Fermilab full-time employees, part-time employees who work 30 days in a 12-month period, or all </w:t>
      </w:r>
      <w:r w:rsidR="004D047A">
        <w:t>workforce</w:t>
      </w:r>
      <w:r>
        <w:t xml:space="preserve"> </w:t>
      </w:r>
      <w:r w:rsidR="004D047A">
        <w:t xml:space="preserve">which may include users, affiliates, and subcontractors </w:t>
      </w:r>
      <w:r>
        <w:t xml:space="preserve">who participate in a medical surveillance program.  FOMO ensures that employees who participate are physically able to perform their assigned duties, ensures that employees with an occupational illness or injury receive medical care and rehabilitation, and provide emergency treatment for serious illnesses or injuries.  FOMO encourages all employees to maintain their physical and mental health and assists in maintaining a healthy and safe work environment.    </w:t>
      </w:r>
    </w:p>
    <w:p w14:paraId="35E4C896" w14:textId="77777777" w:rsidR="000D0FED" w:rsidRDefault="000D0FED" w:rsidP="00C725E1">
      <w:pPr>
        <w:ind w:left="360"/>
      </w:pPr>
    </w:p>
    <w:p w14:paraId="6A4325D8" w14:textId="4B502C5A" w:rsidR="00E076D8" w:rsidRPr="0081131A" w:rsidRDefault="000D0FED" w:rsidP="00C725E1">
      <w:pPr>
        <w:ind w:left="360"/>
      </w:pPr>
      <w:r>
        <w:t>FOMO</w:t>
      </w:r>
      <w:r w:rsidR="00546883" w:rsidRPr="0081131A">
        <w:t xml:space="preserve"> primary </w:t>
      </w:r>
      <w:r w:rsidR="0003240A" w:rsidRPr="0081131A">
        <w:t>goal is</w:t>
      </w:r>
      <w:r w:rsidR="002253C6" w:rsidRPr="0081131A">
        <w:t xml:space="preserve"> the prevention and management of injuries and illnesses that can arise </w:t>
      </w:r>
      <w:proofErr w:type="gramStart"/>
      <w:r w:rsidR="002253C6" w:rsidRPr="0081131A">
        <w:t>in the cour</w:t>
      </w:r>
      <w:r w:rsidR="00282A27">
        <w:t>se of</w:t>
      </w:r>
      <w:proofErr w:type="gramEnd"/>
      <w:r w:rsidR="00282A27">
        <w:t xml:space="preserve"> employment. T</w:t>
      </w:r>
      <w:r w:rsidR="00546883" w:rsidRPr="0081131A">
        <w:t>his is accomplished by</w:t>
      </w:r>
      <w:r w:rsidR="002253C6" w:rsidRPr="0081131A">
        <w:t xml:space="preserve"> assurin</w:t>
      </w:r>
      <w:r w:rsidR="00546883" w:rsidRPr="0081131A">
        <w:t xml:space="preserve">g that workers are sufficiently </w:t>
      </w:r>
      <w:r w:rsidR="002253C6" w:rsidRPr="0081131A">
        <w:t xml:space="preserve">fit to carry out their assigned duties, monitoring the potential health impacts on workers exposed to </w:t>
      </w:r>
      <w:proofErr w:type="gramStart"/>
      <w:r w:rsidR="002253C6" w:rsidRPr="0081131A">
        <w:t>particular hazards</w:t>
      </w:r>
      <w:proofErr w:type="gramEnd"/>
      <w:r w:rsidR="002253C6" w:rsidRPr="0081131A">
        <w:t>, managing work-related injuries and illnesses when they occur, and providing consult</w:t>
      </w:r>
      <w:r w:rsidR="00282A27">
        <w:t xml:space="preserve">ation to workers and managers. </w:t>
      </w:r>
      <w:r w:rsidR="00282A27" w:rsidRPr="0081131A">
        <w:t>This chapter describes the occupational medical services</w:t>
      </w:r>
      <w:r w:rsidR="00282A27">
        <w:t xml:space="preserve"> </w:t>
      </w:r>
      <w:r w:rsidR="00282A27" w:rsidRPr="0081131A">
        <w:t xml:space="preserve">that are provided through the </w:t>
      </w:r>
      <w:r>
        <w:t xml:space="preserve">Fermilab’s </w:t>
      </w:r>
      <w:r w:rsidR="00282A27">
        <w:t>Occupational Medical Office</w:t>
      </w:r>
      <w:r w:rsidR="00282A27" w:rsidRPr="0081131A">
        <w:t>.</w:t>
      </w:r>
    </w:p>
    <w:p w14:paraId="0FA01EBD" w14:textId="41A943E3" w:rsidR="00D65876" w:rsidRDefault="00D65876" w:rsidP="00C725E1">
      <w:pPr>
        <w:ind w:left="360"/>
      </w:pPr>
    </w:p>
    <w:p w14:paraId="4D88A5BE" w14:textId="1BCDD111" w:rsidR="00F534D8" w:rsidRDefault="00B974A2" w:rsidP="00C725E1">
      <w:pPr>
        <w:ind w:left="360"/>
      </w:pPr>
      <w:r w:rsidRPr="00B974A2">
        <w:t>This chapter onl</w:t>
      </w:r>
      <w:r w:rsidR="00282A27">
        <w:t>y applies to the Fermilab site.</w:t>
      </w:r>
      <w:r w:rsidRPr="00B974A2">
        <w:t xml:space="preserve"> Leased space</w:t>
      </w:r>
      <w:r w:rsidR="00282A27">
        <w:t>s</w:t>
      </w:r>
      <w:r w:rsidRPr="00B974A2">
        <w:t xml:space="preserve"> will follow </w:t>
      </w:r>
      <w:r w:rsidR="00267E8E">
        <w:t xml:space="preserve">a tailored approach and </w:t>
      </w:r>
      <w:r w:rsidRPr="00B974A2">
        <w:t>the rules and regulations set forth by the partnering institute and/or state or local codes and standards.</w:t>
      </w:r>
    </w:p>
    <w:p w14:paraId="0E4B3674" w14:textId="282BAB3D" w:rsidR="005C4088" w:rsidRDefault="005C4088" w:rsidP="002A34EA"/>
    <w:p w14:paraId="2E5504CC" w14:textId="77777777" w:rsidR="00895530" w:rsidRPr="0081131A" w:rsidRDefault="00895530" w:rsidP="002A34EA"/>
    <w:p w14:paraId="7674BE1A" w14:textId="77777777" w:rsidR="007D5A75" w:rsidRPr="0081131A" w:rsidRDefault="007D5A75" w:rsidP="002A34EA">
      <w:pPr>
        <w:pStyle w:val="Heading1"/>
        <w:jc w:val="both"/>
        <w:rPr>
          <w:kern w:val="0"/>
        </w:rPr>
      </w:pPr>
      <w:bookmarkStart w:id="3" w:name="_Toc65826816"/>
      <w:r w:rsidRPr="0081131A">
        <w:rPr>
          <w:kern w:val="0"/>
        </w:rPr>
        <w:t>DEFINITIONS</w:t>
      </w:r>
      <w:bookmarkEnd w:id="3"/>
    </w:p>
    <w:p w14:paraId="77ADF3F6" w14:textId="77777777" w:rsidR="00C34B9E" w:rsidRPr="0081131A" w:rsidRDefault="00C34B9E" w:rsidP="008A3BFB">
      <w:pPr>
        <w:rPr>
          <w:color w:val="000000"/>
          <w:u w:val="single"/>
        </w:rPr>
      </w:pPr>
    </w:p>
    <w:p w14:paraId="7769B6AD" w14:textId="0E49F983" w:rsidR="00977007" w:rsidRPr="004F41AA" w:rsidRDefault="00977007">
      <w:pPr>
        <w:pStyle w:val="ListParagraph"/>
        <w:numPr>
          <w:ilvl w:val="0"/>
          <w:numId w:val="31"/>
        </w:numPr>
        <w:rPr>
          <w:color w:val="000000"/>
        </w:rPr>
      </w:pPr>
      <w:r w:rsidRPr="004F41AA">
        <w:rPr>
          <w:b/>
          <w:bCs/>
          <w:color w:val="000000"/>
        </w:rPr>
        <w:t>Dedicated Medical Computer System</w:t>
      </w:r>
      <w:r w:rsidRPr="004F41AA">
        <w:rPr>
          <w:color w:val="000000"/>
        </w:rPr>
        <w:t xml:space="preserve"> – A computer system under the control of the occupational medical office designed to receive, collect, and store occupational </w:t>
      </w:r>
      <w:r w:rsidR="00EB283D" w:rsidRPr="004F41AA">
        <w:rPr>
          <w:color w:val="000000"/>
        </w:rPr>
        <w:t>medical information.</w:t>
      </w:r>
    </w:p>
    <w:p w14:paraId="4FC5F133" w14:textId="3A74CFE7" w:rsidR="008B7910" w:rsidRPr="004F41AA" w:rsidRDefault="008B7910">
      <w:pPr>
        <w:pStyle w:val="ListParagraph"/>
        <w:numPr>
          <w:ilvl w:val="0"/>
          <w:numId w:val="31"/>
        </w:numPr>
        <w:rPr>
          <w:color w:val="000000"/>
        </w:rPr>
      </w:pPr>
      <w:r w:rsidRPr="004F41AA">
        <w:rPr>
          <w:b/>
          <w:bCs/>
          <w:color w:val="000000"/>
        </w:rPr>
        <w:t>Employee Assistance Program (EAP)</w:t>
      </w:r>
      <w:r w:rsidRPr="004F41AA">
        <w:rPr>
          <w:color w:val="000000"/>
        </w:rPr>
        <w:t xml:space="preserve"> – A program offering employees counseling, treatment, rehabilitation, and referral services for a wide range of medical drug, alcohol, stress, and mental health problems, as well as for legal, financial, or job or career development problems.</w:t>
      </w:r>
    </w:p>
    <w:p w14:paraId="59250000" w14:textId="29878A00" w:rsidR="00D4358C" w:rsidRPr="004F41AA" w:rsidRDefault="000B01C7" w:rsidP="004F41AA">
      <w:pPr>
        <w:pStyle w:val="ListParagraph"/>
        <w:numPr>
          <w:ilvl w:val="0"/>
          <w:numId w:val="31"/>
        </w:numPr>
        <w:rPr>
          <w:color w:val="000000"/>
          <w:u w:val="single"/>
        </w:rPr>
      </w:pPr>
      <w:r w:rsidRPr="004F41AA">
        <w:rPr>
          <w:b/>
          <w:bCs/>
          <w:color w:val="000000"/>
        </w:rPr>
        <w:t>Emergency Medical Technician (EMT)</w:t>
      </w:r>
      <w:r w:rsidR="006A7F9E" w:rsidRPr="004F41AA">
        <w:rPr>
          <w:color w:val="000000"/>
        </w:rPr>
        <w:t xml:space="preserve"> - Emergency responders trained to provide immediate care for sick or injured people and transport them to medical facilities. Fermilab’s Fire Department is staffed with Illinois State certified EMTs.</w:t>
      </w:r>
      <w:r w:rsidR="0075415F" w:rsidRPr="004F41AA">
        <w:rPr>
          <w:color w:val="000000"/>
        </w:rPr>
        <w:t xml:space="preserve"> Call 3131 in any emergency.</w:t>
      </w:r>
    </w:p>
    <w:p w14:paraId="2826073E" w14:textId="647A9CEA" w:rsidR="000B01C7" w:rsidRPr="004F41AA" w:rsidRDefault="000B01C7" w:rsidP="000D0FED">
      <w:pPr>
        <w:pStyle w:val="ListParagraph"/>
        <w:numPr>
          <w:ilvl w:val="0"/>
          <w:numId w:val="31"/>
        </w:numPr>
        <w:rPr>
          <w:color w:val="000000"/>
          <w:u w:val="single"/>
        </w:rPr>
      </w:pPr>
      <w:r w:rsidRPr="004F41AA">
        <w:rPr>
          <w:b/>
          <w:bCs/>
          <w:color w:val="000000"/>
        </w:rPr>
        <w:t>Envi</w:t>
      </w:r>
      <w:r w:rsidR="0081131A" w:rsidRPr="004F41AA">
        <w:rPr>
          <w:b/>
          <w:bCs/>
          <w:color w:val="000000"/>
        </w:rPr>
        <w:t>ronment,</w:t>
      </w:r>
      <w:r w:rsidR="00345919" w:rsidRPr="004F41AA">
        <w:rPr>
          <w:b/>
          <w:bCs/>
          <w:color w:val="000000"/>
        </w:rPr>
        <w:t xml:space="preserve"> Safety and Health (ES&amp;</w:t>
      </w:r>
      <w:r w:rsidRPr="004F41AA">
        <w:rPr>
          <w:b/>
          <w:bCs/>
          <w:color w:val="000000"/>
        </w:rPr>
        <w:t>H)</w:t>
      </w:r>
      <w:r w:rsidR="003B7309" w:rsidRPr="004F41AA">
        <w:rPr>
          <w:color w:val="000000"/>
        </w:rPr>
        <w:t xml:space="preserve"> </w:t>
      </w:r>
      <w:r w:rsidR="0057370E" w:rsidRPr="004F41AA">
        <w:rPr>
          <w:color w:val="000000"/>
        </w:rPr>
        <w:t xml:space="preserve">– </w:t>
      </w:r>
      <w:r w:rsidR="00610B06" w:rsidRPr="004F41AA">
        <w:rPr>
          <w:color w:val="000000"/>
        </w:rPr>
        <w:t>The</w:t>
      </w:r>
      <w:r w:rsidR="0057370E" w:rsidRPr="004F41AA">
        <w:rPr>
          <w:color w:val="000000"/>
        </w:rPr>
        <w:t xml:space="preserve"> name adopted by DOE to describe the combined functions of environment</w:t>
      </w:r>
      <w:r w:rsidR="00282A27" w:rsidRPr="004F41AA">
        <w:rPr>
          <w:color w:val="000000"/>
        </w:rPr>
        <w:t>al and occupational protection.</w:t>
      </w:r>
    </w:p>
    <w:p w14:paraId="610D608D" w14:textId="5C1EED6E" w:rsidR="00EB283D" w:rsidRPr="004F41AA" w:rsidRDefault="00EB283D" w:rsidP="00583891">
      <w:pPr>
        <w:pStyle w:val="ListParagraph"/>
        <w:numPr>
          <w:ilvl w:val="0"/>
          <w:numId w:val="31"/>
        </w:numPr>
        <w:rPr>
          <w:color w:val="000000"/>
        </w:rPr>
      </w:pPr>
      <w:r w:rsidRPr="004F41AA">
        <w:rPr>
          <w:b/>
          <w:bCs/>
          <w:color w:val="000000"/>
        </w:rPr>
        <w:t>Fitness for Duty</w:t>
      </w:r>
      <w:r>
        <w:rPr>
          <w:color w:val="000000"/>
        </w:rPr>
        <w:t xml:space="preserve"> – The determination that the physical and mental health of an individual is consisten</w:t>
      </w:r>
      <w:r w:rsidR="008B7910">
        <w:rPr>
          <w:color w:val="000000"/>
        </w:rPr>
        <w:t>t with the performance of assigned duties in a safe and reliable manner.</w:t>
      </w:r>
    </w:p>
    <w:p w14:paraId="2235DB99" w14:textId="46F5DC33" w:rsidR="00583891" w:rsidRPr="000D0FED" w:rsidRDefault="00583891" w:rsidP="00583891">
      <w:pPr>
        <w:pStyle w:val="ListParagraph"/>
        <w:numPr>
          <w:ilvl w:val="0"/>
          <w:numId w:val="31"/>
        </w:numPr>
        <w:rPr>
          <w:color w:val="000000"/>
        </w:rPr>
      </w:pPr>
      <w:r w:rsidRPr="0032243D">
        <w:rPr>
          <w:b/>
          <w:bCs/>
          <w:color w:val="000000"/>
        </w:rPr>
        <w:t>First aid</w:t>
      </w:r>
      <w:r w:rsidRPr="000D0FED">
        <w:rPr>
          <w:color w:val="000000"/>
          <w:u w:val="single"/>
        </w:rPr>
        <w:t xml:space="preserve"> </w:t>
      </w:r>
      <w:r w:rsidRPr="000D0FED">
        <w:rPr>
          <w:color w:val="000000"/>
        </w:rPr>
        <w:t xml:space="preserve">– Immediate care given to someone experiencing an injury or sudden illness. </w:t>
      </w:r>
      <w:r w:rsidRPr="000D0FED">
        <w:rPr>
          <w:bCs/>
          <w:iCs/>
          <w:szCs w:val="28"/>
        </w:rPr>
        <w:t>First aid for employee occupational injuries and illnesses is addressed in section 5 of this chapter.</w:t>
      </w:r>
      <w:r w:rsidRPr="000D0FED" w:rsidDel="00B20460">
        <w:rPr>
          <w:bCs/>
          <w:iCs/>
          <w:szCs w:val="28"/>
        </w:rPr>
        <w:t xml:space="preserve"> </w:t>
      </w:r>
    </w:p>
    <w:p w14:paraId="5C58A55C" w14:textId="0976350F" w:rsidR="00783B5C" w:rsidRPr="00895530" w:rsidRDefault="000B01C7" w:rsidP="00895530">
      <w:pPr>
        <w:pStyle w:val="ListParagraph"/>
        <w:numPr>
          <w:ilvl w:val="0"/>
          <w:numId w:val="31"/>
        </w:numPr>
        <w:rPr>
          <w:color w:val="000000"/>
        </w:rPr>
      </w:pPr>
      <w:r w:rsidRPr="00895530">
        <w:rPr>
          <w:b/>
          <w:bCs/>
          <w:color w:val="000000"/>
        </w:rPr>
        <w:t>Long Term Disability (LTD)</w:t>
      </w:r>
      <w:r w:rsidR="00153C48" w:rsidRPr="00895530">
        <w:rPr>
          <w:color w:val="000000"/>
        </w:rPr>
        <w:t xml:space="preserve"> – An insurance program </w:t>
      </w:r>
      <w:r w:rsidR="00080958" w:rsidRPr="00895530">
        <w:rPr>
          <w:color w:val="000000"/>
        </w:rPr>
        <w:t>that pays</w:t>
      </w:r>
      <w:r w:rsidR="00153C48" w:rsidRPr="00895530">
        <w:rPr>
          <w:color w:val="000000"/>
        </w:rPr>
        <w:t xml:space="preserve"> a portion of </w:t>
      </w:r>
      <w:r w:rsidR="00332EC0" w:rsidRPr="00895530">
        <w:rPr>
          <w:color w:val="000000"/>
        </w:rPr>
        <w:t xml:space="preserve">an employee’s salary after </w:t>
      </w:r>
      <w:r w:rsidR="00080958" w:rsidRPr="00895530">
        <w:rPr>
          <w:color w:val="000000"/>
        </w:rPr>
        <w:t xml:space="preserve">an </w:t>
      </w:r>
      <w:r w:rsidR="00332EC0" w:rsidRPr="00895530">
        <w:rPr>
          <w:color w:val="000000"/>
        </w:rPr>
        <w:t>extended period</w:t>
      </w:r>
      <w:r w:rsidR="00080958" w:rsidRPr="00895530">
        <w:rPr>
          <w:color w:val="000000"/>
        </w:rPr>
        <w:t xml:space="preserve"> away from work due to a non-work disability</w:t>
      </w:r>
      <w:r w:rsidR="00332EC0" w:rsidRPr="00895530">
        <w:rPr>
          <w:color w:val="000000"/>
        </w:rPr>
        <w:t>.</w:t>
      </w:r>
      <w:r w:rsidR="00282A27" w:rsidRPr="00895530">
        <w:rPr>
          <w:color w:val="000000"/>
        </w:rPr>
        <w:t xml:space="preserve"> </w:t>
      </w:r>
      <w:r w:rsidR="00080958" w:rsidRPr="00895530">
        <w:rPr>
          <w:color w:val="000000"/>
        </w:rPr>
        <w:t xml:space="preserve">LTD pays </w:t>
      </w:r>
      <w:r w:rsidR="00B144F1" w:rsidRPr="00895530">
        <w:rPr>
          <w:color w:val="000000"/>
        </w:rPr>
        <w:t>60%</w:t>
      </w:r>
      <w:r w:rsidR="00080958" w:rsidRPr="00895530">
        <w:rPr>
          <w:color w:val="000000"/>
        </w:rPr>
        <w:t xml:space="preserve"> of an employee’s salary and can begin after six months of absence.</w:t>
      </w:r>
    </w:p>
    <w:p w14:paraId="3CAE1605" w14:textId="1910BFF7" w:rsidR="00FE0A27" w:rsidRDefault="00FE0A27" w:rsidP="004F41AA">
      <w:pPr>
        <w:pStyle w:val="ListParagraph"/>
        <w:numPr>
          <w:ilvl w:val="0"/>
          <w:numId w:val="35"/>
        </w:numPr>
      </w:pPr>
      <w:bookmarkStart w:id="4" w:name="_Toc291501966"/>
      <w:r w:rsidRPr="004F41AA">
        <w:rPr>
          <w:b/>
          <w:bCs/>
        </w:rPr>
        <w:t>Occupational Medical Office (OMO)</w:t>
      </w:r>
      <w:r w:rsidRPr="00351BAA">
        <w:t xml:space="preserve"> – The organization with primary responsi</w:t>
      </w:r>
      <w:r w:rsidR="00282A27">
        <w:t xml:space="preserve">bility for managing Fermilab’s Occupational Medical </w:t>
      </w:r>
      <w:r w:rsidR="00425D48">
        <w:t>Office (FOMO)</w:t>
      </w:r>
      <w:r w:rsidRPr="00351BAA">
        <w:t>.</w:t>
      </w:r>
      <w:bookmarkEnd w:id="4"/>
    </w:p>
    <w:p w14:paraId="27F25EB7" w14:textId="5D5641DB" w:rsidR="00414942" w:rsidRPr="002E0B0B" w:rsidRDefault="00B7344D" w:rsidP="004F41AA">
      <w:pPr>
        <w:pStyle w:val="ListParagraph"/>
        <w:numPr>
          <w:ilvl w:val="0"/>
          <w:numId w:val="34"/>
        </w:numPr>
      </w:pPr>
      <w:r w:rsidRPr="004F41AA">
        <w:rPr>
          <w:b/>
          <w:bCs/>
        </w:rPr>
        <w:lastRenderedPageBreak/>
        <w:t>Occupational</w:t>
      </w:r>
      <w:r w:rsidR="00414942" w:rsidRPr="004F41AA">
        <w:rPr>
          <w:b/>
          <w:bCs/>
        </w:rPr>
        <w:t xml:space="preserve"> Me</w:t>
      </w:r>
      <w:r w:rsidR="005E1002" w:rsidRPr="004F41AA">
        <w:rPr>
          <w:b/>
          <w:bCs/>
        </w:rPr>
        <w:t>dical Program</w:t>
      </w:r>
      <w:r w:rsidR="005E1002" w:rsidRPr="004F41AA">
        <w:t xml:space="preserve"> – A program to assist in the maintenance and protection of optimal health through the skills of occupational medicine, psychology, and nursing</w:t>
      </w:r>
      <w:r w:rsidR="001778B4" w:rsidRPr="004F41AA">
        <w:t xml:space="preserve">’ and to maintain a close interface with allied health </w:t>
      </w:r>
      <w:r w:rsidRPr="004F41AA">
        <w:t>disciplines</w:t>
      </w:r>
      <w:r w:rsidR="001778B4" w:rsidRPr="004F41AA">
        <w:t xml:space="preserve">, including industrial </w:t>
      </w:r>
      <w:r w:rsidRPr="004F41AA">
        <w:t>hygiene</w:t>
      </w:r>
      <w:r w:rsidR="001778B4" w:rsidRPr="004F41AA">
        <w:t>, health physics, and safety.</w:t>
      </w:r>
    </w:p>
    <w:p w14:paraId="0921550D" w14:textId="0BC549C5" w:rsidR="00CC4EA6" w:rsidRDefault="00CC4EA6" w:rsidP="000D0FED">
      <w:pPr>
        <w:pStyle w:val="ListParagraph"/>
        <w:numPr>
          <w:ilvl w:val="0"/>
          <w:numId w:val="31"/>
        </w:numPr>
        <w:rPr>
          <w:color w:val="000000"/>
        </w:rPr>
      </w:pPr>
      <w:r w:rsidRPr="004F41AA">
        <w:rPr>
          <w:b/>
          <w:bCs/>
          <w:color w:val="000000"/>
        </w:rPr>
        <w:t>Occupational Medical Surveillance Group</w:t>
      </w:r>
      <w:r w:rsidRPr="004F41AA">
        <w:rPr>
          <w:color w:val="000000"/>
        </w:rPr>
        <w:t xml:space="preserve"> - emplo</w:t>
      </w:r>
      <w:r w:rsidR="00E223A1" w:rsidRPr="004F41AA">
        <w:rPr>
          <w:color w:val="000000"/>
        </w:rPr>
        <w:t xml:space="preserve">yees participating in mandatory, regularly </w:t>
      </w:r>
      <w:r w:rsidRPr="004F41AA">
        <w:rPr>
          <w:color w:val="000000"/>
        </w:rPr>
        <w:t xml:space="preserve">scheduled medical monitoring to assure </w:t>
      </w:r>
      <w:r w:rsidR="00E223A1" w:rsidRPr="004F41AA">
        <w:rPr>
          <w:color w:val="000000"/>
        </w:rPr>
        <w:t>fitness for</w:t>
      </w:r>
      <w:r w:rsidRPr="004F41AA">
        <w:rPr>
          <w:color w:val="000000"/>
        </w:rPr>
        <w:t xml:space="preserve"> a specific work activity (e.g., respirator usage) or to identify changes in their health status associated with exposure to a specific hazard (e.g., lead).</w:t>
      </w:r>
    </w:p>
    <w:p w14:paraId="4EAF78EC" w14:textId="0388FC13" w:rsidR="008A194A" w:rsidRPr="000D0FED" w:rsidRDefault="00282A27" w:rsidP="004F41AA">
      <w:pPr>
        <w:pStyle w:val="ListParagraph"/>
        <w:numPr>
          <w:ilvl w:val="0"/>
          <w:numId w:val="31"/>
        </w:numPr>
        <w:rPr>
          <w:color w:val="000000"/>
        </w:rPr>
      </w:pPr>
      <w:r w:rsidRPr="004F41AA">
        <w:rPr>
          <w:b/>
          <w:bCs/>
          <w:color w:val="000000"/>
        </w:rPr>
        <w:t>Oxygen Deficiency H</w:t>
      </w:r>
      <w:r w:rsidR="008A194A" w:rsidRPr="004F41AA">
        <w:rPr>
          <w:b/>
          <w:bCs/>
          <w:color w:val="000000"/>
        </w:rPr>
        <w:t>azard (ODH)</w:t>
      </w:r>
      <w:r w:rsidR="009F4549" w:rsidRPr="000D0FED">
        <w:rPr>
          <w:color w:val="000000"/>
        </w:rPr>
        <w:t xml:space="preserve"> </w:t>
      </w:r>
      <w:r w:rsidR="00C665FA" w:rsidRPr="000D0FED">
        <w:rPr>
          <w:color w:val="000000"/>
        </w:rPr>
        <w:t>-</w:t>
      </w:r>
      <w:r w:rsidR="009F4549" w:rsidRPr="000D0FED">
        <w:rPr>
          <w:color w:val="000000"/>
        </w:rPr>
        <w:t xml:space="preserve"> </w:t>
      </w:r>
      <w:r w:rsidR="009F4549" w:rsidRPr="000D0FED">
        <w:rPr>
          <w:snapToGrid w:val="0"/>
        </w:rPr>
        <w:t xml:space="preserve">an operation which exposes personnel to an increased risk of fatality due to oxygen deficiency. Unlike confined spaces, ODH </w:t>
      </w:r>
      <w:r w:rsidR="0003240A" w:rsidRPr="000D0FED">
        <w:rPr>
          <w:snapToGrid w:val="0"/>
        </w:rPr>
        <w:t>workspaces</w:t>
      </w:r>
      <w:r w:rsidR="009F4549" w:rsidRPr="000D0FED">
        <w:rPr>
          <w:snapToGrid w:val="0"/>
        </w:rPr>
        <w:t xml:space="preserve"> are generally designed for occupancy and provided</w:t>
      </w:r>
      <w:r w:rsidRPr="000D0FED">
        <w:rPr>
          <w:snapToGrid w:val="0"/>
        </w:rPr>
        <w:t xml:space="preserve"> with normal access and egress.</w:t>
      </w:r>
      <w:r w:rsidR="009F4549" w:rsidRPr="000D0FED">
        <w:rPr>
          <w:snapToGrid w:val="0"/>
        </w:rPr>
        <w:t xml:space="preserve"> In addition, the hazard is primarily limited to oxygen deficiency which is well understood and controlled through</w:t>
      </w:r>
      <w:r w:rsidR="00142525" w:rsidRPr="000D0FED">
        <w:rPr>
          <w:snapToGrid w:val="0"/>
        </w:rPr>
        <w:t xml:space="preserve"> quantitative risk assessment.</w:t>
      </w:r>
      <w:r w:rsidRPr="000D0FED">
        <w:rPr>
          <w:snapToGrid w:val="0"/>
        </w:rPr>
        <w:t xml:space="preserve"> </w:t>
      </w:r>
      <w:r w:rsidR="009F4549" w:rsidRPr="000D0FED">
        <w:rPr>
          <w:snapToGrid w:val="0"/>
        </w:rPr>
        <w:t xml:space="preserve">See </w:t>
      </w:r>
      <w:hyperlink r:id="rId15" w:history="1">
        <w:r>
          <w:rPr>
            <w:rStyle w:val="Hyperlink"/>
          </w:rPr>
          <w:t>FESHM 4240</w:t>
        </w:r>
      </w:hyperlink>
      <w:r w:rsidR="009F5EEB" w:rsidRPr="0081131A">
        <w:t xml:space="preserve"> for additional information</w:t>
      </w:r>
      <w:r w:rsidR="009F4549" w:rsidRPr="0081131A">
        <w:t>.</w:t>
      </w:r>
    </w:p>
    <w:p w14:paraId="7FD4C492" w14:textId="488796F6" w:rsidR="00091D97" w:rsidRPr="004F41AA" w:rsidRDefault="00091D97" w:rsidP="004F41AA">
      <w:pPr>
        <w:pStyle w:val="ListParagraph"/>
        <w:numPr>
          <w:ilvl w:val="0"/>
          <w:numId w:val="31"/>
        </w:numPr>
        <w:rPr>
          <w:color w:val="000000"/>
        </w:rPr>
      </w:pPr>
      <w:r w:rsidRPr="004F41AA">
        <w:rPr>
          <w:b/>
          <w:bCs/>
          <w:color w:val="000000"/>
        </w:rPr>
        <w:t>Personal health care provider</w:t>
      </w:r>
      <w:r w:rsidRPr="004F41AA">
        <w:rPr>
          <w:color w:val="000000"/>
        </w:rPr>
        <w:t xml:space="preserve"> – A health care provider, usually a physician, who assumes responsibility for th</w:t>
      </w:r>
      <w:r w:rsidR="00142525" w:rsidRPr="004F41AA">
        <w:rPr>
          <w:color w:val="000000"/>
        </w:rPr>
        <w:t>e health care of an individual.</w:t>
      </w:r>
      <w:r w:rsidRPr="004F41AA">
        <w:rPr>
          <w:color w:val="000000"/>
        </w:rPr>
        <w:t xml:space="preserve"> </w:t>
      </w:r>
      <w:r w:rsidR="00583891">
        <w:rPr>
          <w:color w:val="000000"/>
        </w:rPr>
        <w:t>F</w:t>
      </w:r>
      <w:r w:rsidR="00FE0A27" w:rsidRPr="004F41AA">
        <w:rPr>
          <w:color w:val="000000"/>
        </w:rPr>
        <w:t>OMO</w:t>
      </w:r>
      <w:r w:rsidR="008A194A" w:rsidRPr="004F41AA">
        <w:rPr>
          <w:color w:val="000000"/>
        </w:rPr>
        <w:t xml:space="preserve"> </w:t>
      </w:r>
      <w:r w:rsidRPr="004F41AA">
        <w:rPr>
          <w:color w:val="000000"/>
        </w:rPr>
        <w:t xml:space="preserve">staff are not personal health care providers for members of the Fermilab community.  </w:t>
      </w:r>
    </w:p>
    <w:p w14:paraId="51854D4E" w14:textId="2A5CBBD6" w:rsidR="00C665FA" w:rsidRPr="00E223A1" w:rsidRDefault="00091D97" w:rsidP="004F41AA">
      <w:pPr>
        <w:pStyle w:val="ListParagraph"/>
        <w:numPr>
          <w:ilvl w:val="0"/>
          <w:numId w:val="31"/>
        </w:numPr>
      </w:pPr>
      <w:r w:rsidRPr="004F41AA">
        <w:rPr>
          <w:b/>
          <w:bCs/>
          <w:color w:val="000000"/>
        </w:rPr>
        <w:t>Personal</w:t>
      </w:r>
      <w:r w:rsidR="000D0FED">
        <w:rPr>
          <w:b/>
          <w:bCs/>
          <w:color w:val="000000"/>
        </w:rPr>
        <w:t xml:space="preserve"> </w:t>
      </w:r>
      <w:r w:rsidRPr="004F41AA">
        <w:rPr>
          <w:b/>
          <w:bCs/>
          <w:color w:val="000000"/>
        </w:rPr>
        <w:t>I</w:t>
      </w:r>
      <w:r w:rsidR="00617589" w:rsidRPr="004F41AA">
        <w:rPr>
          <w:b/>
          <w:bCs/>
          <w:color w:val="000000"/>
        </w:rPr>
        <w:t xml:space="preserve">dentifiable </w:t>
      </w:r>
      <w:r w:rsidRPr="004F41AA">
        <w:rPr>
          <w:b/>
          <w:bCs/>
          <w:color w:val="000000"/>
        </w:rPr>
        <w:t>I</w:t>
      </w:r>
      <w:r w:rsidR="00617589" w:rsidRPr="004F41AA">
        <w:rPr>
          <w:b/>
          <w:bCs/>
          <w:color w:val="000000"/>
        </w:rPr>
        <w:t>nformation (PII)</w:t>
      </w:r>
      <w:r w:rsidR="00617589" w:rsidRPr="000D0FED">
        <w:rPr>
          <w:color w:val="000000"/>
        </w:rPr>
        <w:t xml:space="preserve"> - Information </w:t>
      </w:r>
      <w:r w:rsidR="00D77EAB" w:rsidRPr="0081131A">
        <w:t xml:space="preserve">that can be </w:t>
      </w:r>
      <w:r w:rsidR="001C23E9" w:rsidRPr="0081131A">
        <w:t xml:space="preserve">used to distinguish or trace an </w:t>
      </w:r>
      <w:r w:rsidR="00D77EAB" w:rsidRPr="0081131A">
        <w:t xml:space="preserve">individual’s identity. </w:t>
      </w:r>
      <w:r w:rsidR="003C35E0" w:rsidRPr="000D0FED">
        <w:rPr>
          <w:color w:val="000000"/>
        </w:rPr>
        <w:t>For more information, see</w:t>
      </w:r>
      <w:r w:rsidR="00E223A1">
        <w:t xml:space="preserve"> </w:t>
      </w:r>
      <w:hyperlink r:id="rId16" w:history="1">
        <w:r w:rsidR="00E223A1">
          <w:rPr>
            <w:rStyle w:val="Hyperlink"/>
          </w:rPr>
          <w:t>PII Policy</w:t>
        </w:r>
      </w:hyperlink>
      <w:r w:rsidR="00E223A1">
        <w:rPr>
          <w:rStyle w:val="Hyperlink"/>
        </w:rPr>
        <w:t>.</w:t>
      </w:r>
    </w:p>
    <w:p w14:paraId="78CDA68E" w14:textId="4B5AF8CD" w:rsidR="00D3687C" w:rsidRPr="004F41AA" w:rsidRDefault="00091D97" w:rsidP="000D0FED">
      <w:pPr>
        <w:pStyle w:val="ListParagraph"/>
        <w:numPr>
          <w:ilvl w:val="0"/>
          <w:numId w:val="31"/>
        </w:numPr>
      </w:pPr>
      <w:r w:rsidRPr="004F41AA">
        <w:rPr>
          <w:b/>
          <w:bCs/>
          <w:color w:val="000000"/>
        </w:rPr>
        <w:t>Protected Personally-Identifiable I</w:t>
      </w:r>
      <w:r w:rsidR="00617589" w:rsidRPr="004F41AA">
        <w:rPr>
          <w:b/>
          <w:bCs/>
          <w:color w:val="000000"/>
        </w:rPr>
        <w:t>nformation</w:t>
      </w:r>
      <w:r w:rsidR="00617589" w:rsidRPr="004F41AA">
        <w:rPr>
          <w:color w:val="000000"/>
        </w:rPr>
        <w:t xml:space="preserve"> – PII about a person that could cause them ser</w:t>
      </w:r>
      <w:r w:rsidR="00142525" w:rsidRPr="004F41AA">
        <w:rPr>
          <w:color w:val="000000"/>
        </w:rPr>
        <w:t>ious harm if misused by others.</w:t>
      </w:r>
      <w:r w:rsidR="00617589" w:rsidRPr="004F41AA">
        <w:rPr>
          <w:color w:val="000000"/>
        </w:rPr>
        <w:t xml:space="preserve"> Harm would most likely occur through identity theft </w:t>
      </w:r>
      <w:r w:rsidR="00D77EAB" w:rsidRPr="004F41AA">
        <w:rPr>
          <w:color w:val="000000"/>
        </w:rPr>
        <w:t xml:space="preserve">or </w:t>
      </w:r>
      <w:r w:rsidR="00D77EAB" w:rsidRPr="0081131A">
        <w:t>other unauthorized use/misuse of this information</w:t>
      </w:r>
      <w:r w:rsidR="00617589" w:rsidRPr="004F41AA">
        <w:rPr>
          <w:color w:val="000000"/>
        </w:rPr>
        <w:t xml:space="preserve">.  A </w:t>
      </w:r>
      <w:r w:rsidR="00D77EAB" w:rsidRPr="004F41AA">
        <w:rPr>
          <w:color w:val="000000"/>
        </w:rPr>
        <w:t xml:space="preserve">detailed </w:t>
      </w:r>
      <w:r w:rsidR="00617589" w:rsidRPr="004F41AA">
        <w:rPr>
          <w:color w:val="000000"/>
        </w:rPr>
        <w:t xml:space="preserve">medical record </w:t>
      </w:r>
      <w:proofErr w:type="gramStart"/>
      <w:r w:rsidR="00617589" w:rsidRPr="004F41AA">
        <w:rPr>
          <w:color w:val="000000"/>
        </w:rPr>
        <w:t>is considered to be</w:t>
      </w:r>
      <w:proofErr w:type="gramEnd"/>
      <w:r w:rsidR="00617589" w:rsidRPr="004F41AA">
        <w:rPr>
          <w:color w:val="000000"/>
        </w:rPr>
        <w:t xml:space="preserve"> one type of protected PII.</w:t>
      </w:r>
    </w:p>
    <w:p w14:paraId="7C07B4A6" w14:textId="798F3BE5" w:rsidR="004A1C73" w:rsidRPr="0081131A" w:rsidRDefault="004A1C73" w:rsidP="004F41AA">
      <w:pPr>
        <w:pStyle w:val="ListParagraph"/>
        <w:numPr>
          <w:ilvl w:val="0"/>
          <w:numId w:val="31"/>
        </w:numPr>
      </w:pPr>
      <w:r w:rsidRPr="004F41AA">
        <w:rPr>
          <w:b/>
          <w:bCs/>
        </w:rPr>
        <w:t>Program Manager</w:t>
      </w:r>
      <w:r>
        <w:t xml:space="preserve"> </w:t>
      </w:r>
      <w:r w:rsidR="00153C9F">
        <w:t xml:space="preserve">–Individual who acts as coordinator of occupational medical office, managing the day-to- day occupational medical office operations, and acts as liaison for workers’ compensation claims on behalf of the laboratory. </w:t>
      </w:r>
    </w:p>
    <w:p w14:paraId="1453AD74" w14:textId="7AF735BF" w:rsidR="00617589" w:rsidRPr="0081131A" w:rsidRDefault="00257EE6" w:rsidP="004F41AA">
      <w:pPr>
        <w:pStyle w:val="ListParagraph"/>
        <w:numPr>
          <w:ilvl w:val="0"/>
          <w:numId w:val="31"/>
        </w:numPr>
      </w:pPr>
      <w:r w:rsidRPr="004F41AA">
        <w:rPr>
          <w:b/>
          <w:bCs/>
        </w:rPr>
        <w:t>Site Occupational Medical D</w:t>
      </w:r>
      <w:r w:rsidR="00D3687C" w:rsidRPr="004F41AA">
        <w:rPr>
          <w:b/>
          <w:bCs/>
        </w:rPr>
        <w:t xml:space="preserve">irector </w:t>
      </w:r>
      <w:r w:rsidRPr="004F41AA">
        <w:rPr>
          <w:b/>
          <w:bCs/>
        </w:rPr>
        <w:t>(SOMD</w:t>
      </w:r>
      <w:r w:rsidRPr="0081131A">
        <w:t>)</w:t>
      </w:r>
      <w:r w:rsidR="004F30BB" w:rsidRPr="0081131A">
        <w:t xml:space="preserve"> </w:t>
      </w:r>
      <w:r w:rsidR="00EE3E46">
        <w:t>–</w:t>
      </w:r>
      <w:r w:rsidR="00A33D5E">
        <w:t xml:space="preserve"> The</w:t>
      </w:r>
      <w:r w:rsidR="00EE3E46">
        <w:t xml:space="preserve"> name adopted by DOE to describe the</w:t>
      </w:r>
      <w:r w:rsidR="00A33D5E">
        <w:t xml:space="preserve"> physician responsible for the overall direction and operation of the site occupational medical program.  At Fermilab, </w:t>
      </w:r>
      <w:r w:rsidR="00EE3E46">
        <w:t>the SOMD</w:t>
      </w:r>
      <w:r w:rsidR="00A33D5E">
        <w:t xml:space="preserve"> is the head of the </w:t>
      </w:r>
      <w:r w:rsidR="00583891">
        <w:t>F</w:t>
      </w:r>
      <w:r w:rsidR="00E223A1">
        <w:t>OMO</w:t>
      </w:r>
      <w:r w:rsidR="00A33D5E">
        <w:t>.</w:t>
      </w:r>
    </w:p>
    <w:p w14:paraId="3EB27182" w14:textId="78D5D785" w:rsidR="00091D97" w:rsidRPr="004F41AA" w:rsidRDefault="00091D97" w:rsidP="004F41AA">
      <w:pPr>
        <w:pStyle w:val="ListParagraph"/>
        <w:numPr>
          <w:ilvl w:val="0"/>
          <w:numId w:val="31"/>
        </w:numPr>
        <w:rPr>
          <w:color w:val="000000"/>
        </w:rPr>
      </w:pPr>
      <w:r w:rsidRPr="004F41AA">
        <w:rPr>
          <w:b/>
          <w:bCs/>
          <w:color w:val="000000"/>
        </w:rPr>
        <w:t>Work Activities Analysis Form</w:t>
      </w:r>
      <w:r w:rsidR="00E71D6F" w:rsidRPr="004F41AA">
        <w:rPr>
          <w:b/>
          <w:bCs/>
          <w:color w:val="000000"/>
        </w:rPr>
        <w:t xml:space="preserve"> (WAAF)</w:t>
      </w:r>
      <w:r w:rsidR="00E71D6F" w:rsidRPr="004F41AA">
        <w:rPr>
          <w:color w:val="000000"/>
        </w:rPr>
        <w:t xml:space="preserve"> - A</w:t>
      </w:r>
      <w:r w:rsidRPr="004F41AA">
        <w:rPr>
          <w:color w:val="000000"/>
        </w:rPr>
        <w:t xml:space="preserve">n online questionnaire used to communicate worker job functions and potential exposures to </w:t>
      </w:r>
      <w:r w:rsidR="00583891">
        <w:rPr>
          <w:color w:val="000000"/>
        </w:rPr>
        <w:t>F</w:t>
      </w:r>
      <w:r w:rsidR="00E223A1" w:rsidRPr="004F41AA">
        <w:rPr>
          <w:color w:val="000000"/>
        </w:rPr>
        <w:t>OMO personnel.</w:t>
      </w:r>
      <w:r w:rsidRPr="004F41AA">
        <w:rPr>
          <w:color w:val="000000"/>
        </w:rPr>
        <w:t xml:space="preserve"> This includes a checklist that allows supervisors to identify the nature and frequency of potential workplace exposures.  </w:t>
      </w:r>
    </w:p>
    <w:p w14:paraId="05C67C73" w14:textId="77777777" w:rsidR="00AA0237" w:rsidRPr="00E223A1" w:rsidRDefault="000B01C7" w:rsidP="004F41AA">
      <w:pPr>
        <w:pStyle w:val="ListParagraph"/>
        <w:numPr>
          <w:ilvl w:val="0"/>
          <w:numId w:val="31"/>
        </w:numPr>
      </w:pPr>
      <w:r w:rsidRPr="004F41AA">
        <w:rPr>
          <w:b/>
          <w:bCs/>
          <w:color w:val="000000"/>
        </w:rPr>
        <w:t xml:space="preserve">Workforce Development </w:t>
      </w:r>
      <w:r w:rsidR="00B63B0E" w:rsidRPr="004F41AA">
        <w:rPr>
          <w:b/>
          <w:bCs/>
          <w:color w:val="000000"/>
        </w:rPr>
        <w:t>and Resources</w:t>
      </w:r>
      <w:r w:rsidRPr="004F41AA">
        <w:rPr>
          <w:b/>
          <w:bCs/>
          <w:color w:val="000000"/>
        </w:rPr>
        <w:t xml:space="preserve"> Section (WDRS)</w:t>
      </w:r>
      <w:r w:rsidR="00211889" w:rsidRPr="000D0FED">
        <w:rPr>
          <w:color w:val="000000"/>
        </w:rPr>
        <w:t xml:space="preserve"> </w:t>
      </w:r>
      <w:r w:rsidR="00897580" w:rsidRPr="000D0FED">
        <w:rPr>
          <w:color w:val="000000"/>
        </w:rPr>
        <w:t>–</w:t>
      </w:r>
      <w:r w:rsidR="001F1575" w:rsidRPr="000D0FED">
        <w:rPr>
          <w:color w:val="000000"/>
        </w:rPr>
        <w:t xml:space="preserve"> </w:t>
      </w:r>
      <w:r w:rsidR="00282A27" w:rsidRPr="0081131A">
        <w:t xml:space="preserve">The </w:t>
      </w:r>
      <w:hyperlink r:id="rId17" w:history="1">
        <w:r w:rsidR="00282A27" w:rsidRPr="0081131A">
          <w:rPr>
            <w:rStyle w:val="Hyperlink"/>
          </w:rPr>
          <w:t>Fermilab Wellness Office</w:t>
        </w:r>
      </w:hyperlink>
      <w:r w:rsidR="00282A27" w:rsidRPr="0081131A">
        <w:t xml:space="preserve"> in WDRS also offers a variety of recreation, fitness and wellness programs to encourage employees, users, visitors and contractors to liv</w:t>
      </w:r>
      <w:r w:rsidR="00E223A1">
        <w:t>e balanced and healthy lives.</w:t>
      </w:r>
    </w:p>
    <w:p w14:paraId="2AA10A2A" w14:textId="48EA5AA5" w:rsidR="005C4088" w:rsidRDefault="005C4088" w:rsidP="008A3BFB">
      <w:pPr>
        <w:rPr>
          <w:color w:val="000000"/>
        </w:rPr>
      </w:pPr>
    </w:p>
    <w:p w14:paraId="61A44CAC" w14:textId="77777777" w:rsidR="00895530" w:rsidRPr="0081131A" w:rsidRDefault="00895530" w:rsidP="008A3BFB">
      <w:pPr>
        <w:rPr>
          <w:color w:val="000000"/>
        </w:rPr>
      </w:pPr>
    </w:p>
    <w:p w14:paraId="7F0FC48C" w14:textId="77777777" w:rsidR="00C552C0" w:rsidRPr="0081131A" w:rsidRDefault="00554664" w:rsidP="002A34EA">
      <w:pPr>
        <w:pStyle w:val="Heading1"/>
        <w:keepNext w:val="0"/>
        <w:jc w:val="both"/>
      </w:pPr>
      <w:bookmarkStart w:id="5" w:name="_Toc65826817"/>
      <w:r w:rsidRPr="0081131A">
        <w:t>RESPONSIBL</w:t>
      </w:r>
      <w:r w:rsidR="007D5A75" w:rsidRPr="0081131A">
        <w:t>ILITIES</w:t>
      </w:r>
      <w:bookmarkEnd w:id="5"/>
    </w:p>
    <w:p w14:paraId="1AF42027" w14:textId="77777777" w:rsidR="00AA0237" w:rsidRPr="0081131A" w:rsidRDefault="00AA0237" w:rsidP="002A34EA"/>
    <w:p w14:paraId="22824439" w14:textId="77777777" w:rsidR="00E71D6F" w:rsidRDefault="00E71D6F" w:rsidP="002A34EA">
      <w:pPr>
        <w:pStyle w:val="Heading2"/>
        <w:tabs>
          <w:tab w:val="clear" w:pos="504"/>
        </w:tabs>
        <w:ind w:left="1080" w:hanging="720"/>
        <w:jc w:val="both"/>
      </w:pPr>
      <w:bookmarkStart w:id="6" w:name="_Toc65826818"/>
      <w:r w:rsidRPr="0081131A">
        <w:t>Employees</w:t>
      </w:r>
      <w:bookmarkEnd w:id="6"/>
    </w:p>
    <w:p w14:paraId="7A800031" w14:textId="77777777" w:rsidR="00C252DF" w:rsidRPr="00C252DF" w:rsidRDefault="00C252DF" w:rsidP="002A34EA">
      <w:pPr>
        <w:ind w:left="1080" w:hanging="720"/>
      </w:pPr>
    </w:p>
    <w:p w14:paraId="1B944E91" w14:textId="3EBA0253" w:rsidR="00740EB3" w:rsidRPr="0081131A" w:rsidRDefault="00625AD9" w:rsidP="002A34EA">
      <w:pPr>
        <w:pStyle w:val="default0"/>
        <w:numPr>
          <w:ilvl w:val="0"/>
          <w:numId w:val="23"/>
        </w:numPr>
        <w:spacing w:before="0" w:beforeAutospacing="0" w:after="0" w:afterAutospacing="0"/>
        <w:ind w:left="1440"/>
        <w:jc w:val="both"/>
      </w:pPr>
      <w:r w:rsidRPr="0081131A">
        <w:t>Baseline and annual medical surveillance program physical examinations will be completed by employees exposed to workplace hazards.</w:t>
      </w:r>
      <w:r w:rsidR="00052CA9">
        <w:rPr>
          <w:sz w:val="20"/>
          <w:szCs w:val="20"/>
        </w:rPr>
        <w:t xml:space="preserve"> </w:t>
      </w:r>
      <w:r w:rsidR="00740EB3" w:rsidRPr="0081131A">
        <w:t xml:space="preserve">Employees must schedule the appointment with </w:t>
      </w:r>
      <w:r w:rsidR="00583891">
        <w:t>F</w:t>
      </w:r>
      <w:r w:rsidR="00F5532F">
        <w:t>OMO</w:t>
      </w:r>
      <w:r w:rsidR="0071388C" w:rsidRPr="0081131A">
        <w:t xml:space="preserve"> </w:t>
      </w:r>
      <w:r w:rsidR="00740EB3" w:rsidRPr="0081131A">
        <w:t>and notify th</w:t>
      </w:r>
      <w:r w:rsidR="00E223A1">
        <w:t>eir supervisor or manager</w:t>
      </w:r>
      <w:r w:rsidR="00740EB3" w:rsidRPr="0081131A">
        <w:t xml:space="preserve">. </w:t>
      </w:r>
    </w:p>
    <w:p w14:paraId="2396C068" w14:textId="0702A6B1" w:rsidR="00740EB3" w:rsidRPr="0081131A" w:rsidRDefault="00223ECC" w:rsidP="002A34EA">
      <w:pPr>
        <w:pStyle w:val="ListParagraph"/>
        <w:numPr>
          <w:ilvl w:val="0"/>
          <w:numId w:val="23"/>
        </w:numPr>
        <w:ind w:left="1440"/>
      </w:pPr>
      <w:r w:rsidRPr="0081131A">
        <w:t xml:space="preserve">If an employee accumulates more than </w:t>
      </w:r>
      <w:r w:rsidR="00425D48">
        <w:t>fiv</w:t>
      </w:r>
      <w:r w:rsidRPr="0081131A">
        <w:t>e consecutive days</w:t>
      </w:r>
      <w:r w:rsidR="00257EE6" w:rsidRPr="0081131A">
        <w:t xml:space="preserve"> </w:t>
      </w:r>
      <w:r w:rsidR="00075C31" w:rsidRPr="0081131A">
        <w:t xml:space="preserve">or </w:t>
      </w:r>
      <w:r w:rsidR="0071388C" w:rsidRPr="0081131A">
        <w:t>4</w:t>
      </w:r>
      <w:r w:rsidR="00425D48">
        <w:t>0</w:t>
      </w:r>
      <w:r w:rsidR="0071388C" w:rsidRPr="0081131A">
        <w:t xml:space="preserve"> hours</w:t>
      </w:r>
      <w:r w:rsidRPr="0081131A">
        <w:t xml:space="preserve"> of sick leave, their health status must be reviewed by </w:t>
      </w:r>
      <w:r w:rsidR="00583891">
        <w:t>F</w:t>
      </w:r>
      <w:r w:rsidR="00F5532F">
        <w:t>OMO</w:t>
      </w:r>
      <w:r w:rsidRPr="0081131A">
        <w:t xml:space="preserve"> staff prior to the</w:t>
      </w:r>
      <w:r w:rsidR="00740EB3" w:rsidRPr="0081131A">
        <w:t xml:space="preserve">ir return to work.  </w:t>
      </w:r>
    </w:p>
    <w:p w14:paraId="6960244E" w14:textId="669798A7" w:rsidR="00740EB3" w:rsidRPr="0081131A" w:rsidRDefault="00740EB3" w:rsidP="002A34EA">
      <w:pPr>
        <w:pStyle w:val="ListParagraph"/>
        <w:numPr>
          <w:ilvl w:val="0"/>
          <w:numId w:val="23"/>
        </w:numPr>
        <w:ind w:left="1440"/>
      </w:pPr>
      <w:r w:rsidRPr="0081131A">
        <w:lastRenderedPageBreak/>
        <w:t>B</w:t>
      </w:r>
      <w:r w:rsidR="00223ECC" w:rsidRPr="0081131A">
        <w:t xml:space="preserve">efore an employee may return to work following a period of absence due to an occupational injury/illness, they must first be evaluated by the </w:t>
      </w:r>
      <w:r w:rsidR="00583891">
        <w:t>F</w:t>
      </w:r>
      <w:r w:rsidR="00F5532F">
        <w:t>OMO</w:t>
      </w:r>
      <w:r w:rsidR="00223ECC" w:rsidRPr="0081131A">
        <w:t xml:space="preserve">.  </w:t>
      </w:r>
    </w:p>
    <w:p w14:paraId="285DABF7" w14:textId="60C8392D" w:rsidR="00E71D6F" w:rsidRPr="0081131A" w:rsidRDefault="00327A3A" w:rsidP="002A34EA">
      <w:pPr>
        <w:pStyle w:val="ListParagraph"/>
        <w:numPr>
          <w:ilvl w:val="0"/>
          <w:numId w:val="23"/>
        </w:numPr>
        <w:ind w:left="1440"/>
      </w:pPr>
      <w:r w:rsidRPr="0081131A">
        <w:rPr>
          <w:noProof/>
        </w:rPr>
        <w:t xml:space="preserve">Employees </w:t>
      </w:r>
      <w:r w:rsidR="00CD1338" w:rsidRPr="0081131A">
        <w:rPr>
          <w:noProof/>
        </w:rPr>
        <w:t>shall</w:t>
      </w:r>
      <w:r w:rsidR="00D85863">
        <w:rPr>
          <w:noProof/>
        </w:rPr>
        <w:t xml:space="preserve"> immediately</w:t>
      </w:r>
      <w:r w:rsidR="00CD1338" w:rsidRPr="0081131A">
        <w:rPr>
          <w:noProof/>
        </w:rPr>
        <w:t xml:space="preserve"> </w:t>
      </w:r>
      <w:r w:rsidRPr="0081131A">
        <w:rPr>
          <w:noProof/>
        </w:rPr>
        <w:t xml:space="preserve">report all injuries/illnesses to the </w:t>
      </w:r>
      <w:r w:rsidR="00583891">
        <w:rPr>
          <w:noProof/>
        </w:rPr>
        <w:t>F</w:t>
      </w:r>
      <w:r w:rsidR="00F5532F">
        <w:rPr>
          <w:noProof/>
        </w:rPr>
        <w:t>OMO</w:t>
      </w:r>
      <w:r w:rsidRPr="0081131A">
        <w:rPr>
          <w:noProof/>
        </w:rPr>
        <w:t xml:space="preserve"> that co</w:t>
      </w:r>
      <w:r w:rsidR="00AE2E2A" w:rsidRPr="0081131A">
        <w:rPr>
          <w:noProof/>
        </w:rPr>
        <w:t>uld pot</w:t>
      </w:r>
      <w:r w:rsidR="00AA0237" w:rsidRPr="0081131A">
        <w:rPr>
          <w:noProof/>
        </w:rPr>
        <w:t>entially be work-related</w:t>
      </w:r>
      <w:r w:rsidR="00AE2E2A" w:rsidRPr="0081131A">
        <w:rPr>
          <w:noProof/>
        </w:rPr>
        <w:t>.</w:t>
      </w:r>
      <w:r w:rsidRPr="0081131A">
        <w:rPr>
          <w:noProof/>
        </w:rPr>
        <w:t xml:space="preserve"> </w:t>
      </w:r>
    </w:p>
    <w:p w14:paraId="6B840913" w14:textId="0E904DCD" w:rsidR="00583891" w:rsidRDefault="00226070" w:rsidP="00583891">
      <w:pPr>
        <w:pStyle w:val="ListParagraph"/>
        <w:numPr>
          <w:ilvl w:val="0"/>
          <w:numId w:val="23"/>
        </w:numPr>
        <w:ind w:left="1440"/>
      </w:pPr>
      <w:r w:rsidRPr="0081131A">
        <w:rPr>
          <w:noProof/>
        </w:rPr>
        <w:t xml:space="preserve">If transported by ambulance to a local hospital, </w:t>
      </w:r>
      <w:r w:rsidR="00D85863">
        <w:rPr>
          <w:noProof/>
        </w:rPr>
        <w:t xml:space="preserve">the employee </w:t>
      </w:r>
      <w:r w:rsidRPr="0081131A">
        <w:rPr>
          <w:noProof/>
        </w:rPr>
        <w:t xml:space="preserve">must clear through </w:t>
      </w:r>
      <w:r w:rsidR="00583891">
        <w:rPr>
          <w:noProof/>
        </w:rPr>
        <w:t>F</w:t>
      </w:r>
      <w:r w:rsidR="00F5532F">
        <w:rPr>
          <w:noProof/>
        </w:rPr>
        <w:t>OMO</w:t>
      </w:r>
      <w:r w:rsidR="00D85863">
        <w:rPr>
          <w:noProof/>
        </w:rPr>
        <w:t xml:space="preserve"> before returning to work</w:t>
      </w:r>
      <w:r w:rsidRPr="0081131A">
        <w:rPr>
          <w:noProof/>
        </w:rPr>
        <w:t>.</w:t>
      </w:r>
    </w:p>
    <w:p w14:paraId="51056C11" w14:textId="77777777" w:rsidR="00583891" w:rsidRDefault="00583891" w:rsidP="004F41AA">
      <w:pPr>
        <w:pStyle w:val="ListParagraph"/>
        <w:ind w:left="1440"/>
      </w:pPr>
    </w:p>
    <w:p w14:paraId="66A978E8" w14:textId="36CB2B50" w:rsidR="00583891" w:rsidRDefault="00583891" w:rsidP="00583891">
      <w:pPr>
        <w:pStyle w:val="Heading2"/>
        <w:tabs>
          <w:tab w:val="clear" w:pos="504"/>
        </w:tabs>
        <w:ind w:left="1080" w:hanging="720"/>
        <w:jc w:val="both"/>
      </w:pPr>
      <w:bookmarkStart w:id="7" w:name="_Toc65826819"/>
      <w:r>
        <w:t>Program Manager</w:t>
      </w:r>
      <w:bookmarkEnd w:id="7"/>
    </w:p>
    <w:p w14:paraId="7D740324" w14:textId="7D6B5489" w:rsidR="00583891" w:rsidRDefault="00583891" w:rsidP="00583891">
      <w:pPr>
        <w:pStyle w:val="ListParagraph"/>
        <w:numPr>
          <w:ilvl w:val="0"/>
          <w:numId w:val="23"/>
        </w:numPr>
        <w:ind w:left="1440"/>
      </w:pPr>
      <w:r>
        <w:t>Coordinates the day-to-day FOMO operations.</w:t>
      </w:r>
    </w:p>
    <w:p w14:paraId="19970648" w14:textId="07AD6723" w:rsidR="003445BA" w:rsidRDefault="003445BA" w:rsidP="00583891">
      <w:pPr>
        <w:pStyle w:val="ListParagraph"/>
        <w:numPr>
          <w:ilvl w:val="0"/>
          <w:numId w:val="23"/>
        </w:numPr>
        <w:ind w:left="1440"/>
      </w:pPr>
      <w:r>
        <w:t>Service Manager</w:t>
      </w:r>
      <w:r w:rsidR="002D30B7">
        <w:t xml:space="preserve"> as defined in FESHM Chapter 7020 of the occupational subcontractor provider.</w:t>
      </w:r>
    </w:p>
    <w:p w14:paraId="19F115CD" w14:textId="32AB29EF" w:rsidR="00583891" w:rsidRDefault="00583891" w:rsidP="00583891">
      <w:pPr>
        <w:pStyle w:val="ListParagraph"/>
        <w:numPr>
          <w:ilvl w:val="0"/>
          <w:numId w:val="23"/>
        </w:numPr>
        <w:ind w:left="1440"/>
      </w:pPr>
      <w:r>
        <w:t>Manages the FOMO budget</w:t>
      </w:r>
      <w:r w:rsidR="003445BA">
        <w:t>.</w:t>
      </w:r>
    </w:p>
    <w:p w14:paraId="0F554AF1" w14:textId="081130C6" w:rsidR="00583891" w:rsidRDefault="00583891" w:rsidP="00583891">
      <w:pPr>
        <w:pStyle w:val="ListParagraph"/>
        <w:numPr>
          <w:ilvl w:val="0"/>
          <w:numId w:val="23"/>
        </w:numPr>
        <w:ind w:left="1440"/>
      </w:pPr>
      <w:r>
        <w:t>Assures the medical records are secure and maintained.</w:t>
      </w:r>
    </w:p>
    <w:p w14:paraId="071343A1" w14:textId="50B01CFF" w:rsidR="00583891" w:rsidRDefault="00583891" w:rsidP="00583891">
      <w:pPr>
        <w:pStyle w:val="ListParagraph"/>
        <w:numPr>
          <w:ilvl w:val="0"/>
          <w:numId w:val="23"/>
        </w:numPr>
        <w:ind w:left="1440"/>
      </w:pPr>
      <w:r>
        <w:t>Acts as the laboratory ‘s liaison with insurance providers regarding Workers’ Compensation claims</w:t>
      </w:r>
    </w:p>
    <w:p w14:paraId="4C4C1316" w14:textId="77777777" w:rsidR="003E58B6" w:rsidRPr="0081131A" w:rsidRDefault="003E58B6" w:rsidP="003E58B6">
      <w:pPr>
        <w:pStyle w:val="ListParagraph"/>
        <w:ind w:left="1440"/>
      </w:pPr>
    </w:p>
    <w:p w14:paraId="1D851FCA" w14:textId="24C510B7" w:rsidR="00E71D6F" w:rsidRDefault="00E71D6F" w:rsidP="002A34EA">
      <w:pPr>
        <w:pStyle w:val="Heading2"/>
        <w:tabs>
          <w:tab w:val="clear" w:pos="504"/>
        </w:tabs>
        <w:ind w:left="1080" w:hanging="720"/>
        <w:jc w:val="both"/>
      </w:pPr>
      <w:bookmarkStart w:id="8" w:name="_Toc65826820"/>
      <w:r w:rsidRPr="0081131A">
        <w:t>Supervisors</w:t>
      </w:r>
      <w:r w:rsidR="0024620A">
        <w:t>/Managers</w:t>
      </w:r>
      <w:bookmarkEnd w:id="8"/>
    </w:p>
    <w:p w14:paraId="75468772" w14:textId="6B375893" w:rsidR="00740EB3" w:rsidRPr="0081131A" w:rsidRDefault="002348CC" w:rsidP="002A34EA">
      <w:pPr>
        <w:pStyle w:val="ListParagraph"/>
        <w:numPr>
          <w:ilvl w:val="0"/>
          <w:numId w:val="24"/>
        </w:numPr>
        <w:ind w:left="1440"/>
        <w:rPr>
          <w:color w:val="000000"/>
        </w:rPr>
      </w:pPr>
      <w:r>
        <w:t>S</w:t>
      </w:r>
      <w:r w:rsidR="00740EB3" w:rsidRPr="0081131A">
        <w:t>hall</w:t>
      </w:r>
      <w:r w:rsidR="00223ECC" w:rsidRPr="0081131A">
        <w:t xml:space="preserve"> provide information regarding the details of temporary transfers </w:t>
      </w:r>
      <w:r w:rsidR="00D85863">
        <w:t>(</w:t>
      </w:r>
      <w:r w:rsidR="00D71312">
        <w:t>i.e.,</w:t>
      </w:r>
      <w:r w:rsidR="00D85863">
        <w:t xml:space="preserve"> an employee moves from one Division to another to support shutdown efforts)</w:t>
      </w:r>
      <w:r w:rsidR="00D85863" w:rsidRPr="0081131A">
        <w:t xml:space="preserve"> </w:t>
      </w:r>
      <w:r w:rsidR="00223ECC" w:rsidRPr="0081131A">
        <w:t xml:space="preserve">to medical professionals in the </w:t>
      </w:r>
      <w:r w:rsidR="00583891">
        <w:t>F</w:t>
      </w:r>
      <w:r w:rsidR="00F5532F">
        <w:t>OMO</w:t>
      </w:r>
      <w:r w:rsidR="00223ECC" w:rsidRPr="0081131A">
        <w:t xml:space="preserve">.  </w:t>
      </w:r>
    </w:p>
    <w:p w14:paraId="2DC72710" w14:textId="5CB160FA" w:rsidR="00AE2E2A" w:rsidRPr="006D7399" w:rsidRDefault="00AE2E2A" w:rsidP="002A34EA">
      <w:pPr>
        <w:pStyle w:val="ListParagraph"/>
        <w:numPr>
          <w:ilvl w:val="0"/>
          <w:numId w:val="24"/>
        </w:numPr>
        <w:ind w:left="1440"/>
        <w:rPr>
          <w:color w:val="000000"/>
        </w:rPr>
      </w:pPr>
      <w:r w:rsidRPr="0081131A">
        <w:t>Employees may be exposed to hazards with medical surveillance requirements.</w:t>
      </w:r>
      <w:r w:rsidR="00052CA9">
        <w:t xml:space="preserve"> </w:t>
      </w:r>
      <w:r w:rsidRPr="0081131A">
        <w:t xml:space="preserve"> Supervisors</w:t>
      </w:r>
      <w:r w:rsidR="002348CC">
        <w:t>/Mangers</w:t>
      </w:r>
      <w:r w:rsidRPr="0081131A">
        <w:t xml:space="preserve"> </w:t>
      </w:r>
      <w:r w:rsidR="000E1C31" w:rsidRPr="0081131A">
        <w:t xml:space="preserve">shall </w:t>
      </w:r>
      <w:r w:rsidRPr="0081131A">
        <w:t xml:space="preserve">document this information in the </w:t>
      </w:r>
      <w:r w:rsidRPr="0081131A">
        <w:rPr>
          <w:color w:val="000000"/>
        </w:rPr>
        <w:t>WAAFs</w:t>
      </w:r>
      <w:r w:rsidR="00260C65" w:rsidRPr="0081131A">
        <w:rPr>
          <w:color w:val="000000"/>
        </w:rPr>
        <w:t xml:space="preserve"> </w:t>
      </w:r>
      <w:r w:rsidRPr="0081131A">
        <w:t>and ensure employees participate in the associated medical surveillance program</w:t>
      </w:r>
      <w:r w:rsidR="00FC0686" w:rsidRPr="0081131A">
        <w:t>s</w:t>
      </w:r>
      <w:r w:rsidRPr="0081131A">
        <w:t xml:space="preserve">. </w:t>
      </w:r>
    </w:p>
    <w:p w14:paraId="4C325406" w14:textId="367B3067" w:rsidR="006D7399" w:rsidRPr="006D7399" w:rsidRDefault="00200AEC" w:rsidP="002A34EA">
      <w:pPr>
        <w:pStyle w:val="ListParagraph"/>
        <w:numPr>
          <w:ilvl w:val="0"/>
          <w:numId w:val="24"/>
        </w:numPr>
        <w:ind w:left="1440"/>
        <w:rPr>
          <w:color w:val="000000"/>
        </w:rPr>
      </w:pPr>
      <w:r>
        <w:t>M</w:t>
      </w:r>
      <w:r w:rsidR="006D7399" w:rsidRPr="006D7399">
        <w:t>ay be responsible to transport an employee for additional medical care and/or drug and alcohol testing.</w:t>
      </w:r>
    </w:p>
    <w:p w14:paraId="41CE4165" w14:textId="77777777" w:rsidR="00223ECC" w:rsidRPr="0081131A" w:rsidRDefault="00223ECC" w:rsidP="002A34EA">
      <w:pPr>
        <w:ind w:left="1080" w:hanging="720"/>
      </w:pPr>
    </w:p>
    <w:p w14:paraId="20AFAA04" w14:textId="77777777" w:rsidR="003E2A77" w:rsidRPr="0081131A" w:rsidRDefault="003C3A78" w:rsidP="002A34EA">
      <w:pPr>
        <w:pStyle w:val="Heading2"/>
        <w:keepNext w:val="0"/>
        <w:tabs>
          <w:tab w:val="clear" w:pos="504"/>
        </w:tabs>
        <w:ind w:left="1080" w:hanging="720"/>
        <w:jc w:val="both"/>
        <w:rPr>
          <w:b w:val="0"/>
        </w:rPr>
      </w:pPr>
      <w:bookmarkStart w:id="9" w:name="_Toc65826821"/>
      <w:r>
        <w:t>Division</w:t>
      </w:r>
      <w:r w:rsidR="00E569B0" w:rsidRPr="0081131A">
        <w:t xml:space="preserve"> Safety Officers</w:t>
      </w:r>
      <w:r w:rsidR="009C20E3" w:rsidRPr="0081131A">
        <w:t xml:space="preserve"> (</w:t>
      </w:r>
      <w:r>
        <w:t>D</w:t>
      </w:r>
      <w:r w:rsidR="009C20E3" w:rsidRPr="0081131A">
        <w:t>SOs)</w:t>
      </w:r>
      <w:bookmarkEnd w:id="9"/>
    </w:p>
    <w:p w14:paraId="0E1A2BA1" w14:textId="59A6387F" w:rsidR="00E71D6F" w:rsidRPr="0081131A" w:rsidRDefault="003C3A78" w:rsidP="002A34EA">
      <w:pPr>
        <w:ind w:left="1080"/>
      </w:pPr>
      <w:r w:rsidRPr="002E0B0B">
        <w:t>Division</w:t>
      </w:r>
      <w:r w:rsidR="00E569B0" w:rsidRPr="002E0B0B">
        <w:t xml:space="preserve"> </w:t>
      </w:r>
      <w:r w:rsidRPr="004F41AA">
        <w:t>S</w:t>
      </w:r>
      <w:r w:rsidR="00E569B0" w:rsidRPr="004F41AA">
        <w:t xml:space="preserve">afety </w:t>
      </w:r>
      <w:r w:rsidRPr="004F41AA">
        <w:t>O</w:t>
      </w:r>
      <w:r w:rsidR="00E569B0" w:rsidRPr="004F41AA">
        <w:t xml:space="preserve">fficers </w:t>
      </w:r>
      <w:r w:rsidR="00200AEC" w:rsidRPr="004F41AA">
        <w:t>will assist Supervisors/Managers</w:t>
      </w:r>
      <w:r w:rsidR="00E569B0" w:rsidRPr="002E0B0B">
        <w:t xml:space="preserve"> for designating </w:t>
      </w:r>
      <w:r w:rsidR="00781264" w:rsidRPr="004F41AA">
        <w:t>employee</w:t>
      </w:r>
      <w:r w:rsidR="00404001" w:rsidRPr="004F41AA">
        <w:t>s</w:t>
      </w:r>
      <w:r w:rsidR="00781264" w:rsidRPr="004F41AA">
        <w:t xml:space="preserve"> </w:t>
      </w:r>
      <w:r w:rsidR="00E569B0" w:rsidRPr="004F41AA">
        <w:t xml:space="preserve">within their </w:t>
      </w:r>
      <w:r w:rsidR="00E71D6F" w:rsidRPr="004F41AA">
        <w:t>Division/Section</w:t>
      </w:r>
      <w:r w:rsidR="00E569B0" w:rsidRPr="004F41AA">
        <w:t xml:space="preserve"> who participate in occupational medical surveillance programs.</w:t>
      </w:r>
      <w:r w:rsidR="00E71D6F" w:rsidRPr="004F41AA">
        <w:t xml:space="preserve">  </w:t>
      </w:r>
      <w:r w:rsidR="00E71D6F" w:rsidRPr="004F41AA">
        <w:rPr>
          <w:noProof/>
        </w:rPr>
        <w:t xml:space="preserve">They are responsible for communicating the addition and removal of individuals to the </w:t>
      </w:r>
      <w:r w:rsidR="004D7681" w:rsidRPr="004F41AA">
        <w:rPr>
          <w:noProof/>
        </w:rPr>
        <w:t>F</w:t>
      </w:r>
      <w:r w:rsidR="00F5532F" w:rsidRPr="002E0B0B">
        <w:rPr>
          <w:noProof/>
        </w:rPr>
        <w:t>OMO</w:t>
      </w:r>
      <w:r w:rsidR="00E71D6F" w:rsidRPr="004F41AA">
        <w:rPr>
          <w:noProof/>
        </w:rPr>
        <w:t>.</w:t>
      </w:r>
      <w:r w:rsidR="003050EC">
        <w:rPr>
          <w:noProof/>
        </w:rPr>
        <w:t xml:space="preserve">  Work with FOMO in the event of a possible work related injury.</w:t>
      </w:r>
    </w:p>
    <w:p w14:paraId="1D08809A" w14:textId="77777777" w:rsidR="00E7004C" w:rsidRPr="0081131A" w:rsidRDefault="00E7004C" w:rsidP="002A34EA">
      <w:pPr>
        <w:ind w:left="1080" w:hanging="720"/>
        <w:rPr>
          <w:highlight w:val="yellow"/>
        </w:rPr>
      </w:pPr>
    </w:p>
    <w:p w14:paraId="6A3A67DD" w14:textId="2EC12F87" w:rsidR="00223ECC" w:rsidRPr="0081131A" w:rsidRDefault="00223ECC" w:rsidP="002A34EA">
      <w:pPr>
        <w:pStyle w:val="Heading2"/>
        <w:tabs>
          <w:tab w:val="clear" w:pos="504"/>
        </w:tabs>
        <w:ind w:left="1080" w:hanging="720"/>
        <w:jc w:val="both"/>
      </w:pPr>
      <w:bookmarkStart w:id="10" w:name="_Toc65826822"/>
      <w:r w:rsidRPr="0081131A">
        <w:t>Personnel</w:t>
      </w:r>
      <w:bookmarkEnd w:id="10"/>
    </w:p>
    <w:p w14:paraId="5DAF73E8" w14:textId="65D872E6" w:rsidR="00223ECC" w:rsidRPr="0081131A" w:rsidRDefault="00153C9F" w:rsidP="002A34EA">
      <w:pPr>
        <w:ind w:left="1080"/>
      </w:pPr>
      <w:r>
        <w:t>P</w:t>
      </w:r>
      <w:r w:rsidR="00223ECC" w:rsidRPr="0081131A">
        <w:t>ersonnel are encouraged to provide information regarding the details of temporary transfers to medical professionals in the</w:t>
      </w:r>
      <w:r w:rsidR="00052CA9">
        <w:t xml:space="preserve"> </w:t>
      </w:r>
      <w:r w:rsidR="00583891">
        <w:t>F</w:t>
      </w:r>
      <w:r w:rsidR="00F5532F">
        <w:t>OMO</w:t>
      </w:r>
      <w:r w:rsidR="00223ECC" w:rsidRPr="0081131A">
        <w:t xml:space="preserve">.  </w:t>
      </w:r>
    </w:p>
    <w:p w14:paraId="2EFE7754" w14:textId="77777777" w:rsidR="00E7004C" w:rsidRPr="0081131A" w:rsidRDefault="00E7004C" w:rsidP="002A34EA">
      <w:pPr>
        <w:ind w:left="1080" w:hanging="720"/>
        <w:rPr>
          <w:b/>
          <w:highlight w:val="yellow"/>
        </w:rPr>
      </w:pPr>
    </w:p>
    <w:p w14:paraId="7334A881" w14:textId="77777777" w:rsidR="00BC317C" w:rsidRPr="0081131A" w:rsidRDefault="00F5532F" w:rsidP="002A34EA">
      <w:pPr>
        <w:pStyle w:val="Heading2"/>
        <w:tabs>
          <w:tab w:val="clear" w:pos="504"/>
        </w:tabs>
        <w:ind w:left="1080" w:hanging="720"/>
        <w:jc w:val="both"/>
      </w:pPr>
      <w:bookmarkStart w:id="11" w:name="_Toc283121538"/>
      <w:bookmarkStart w:id="12" w:name="_Toc65826823"/>
      <w:bookmarkStart w:id="13" w:name="_Toc284852109"/>
      <w:r>
        <w:t>Occupational Medical Office</w:t>
      </w:r>
      <w:bookmarkEnd w:id="11"/>
      <w:bookmarkEnd w:id="12"/>
    </w:p>
    <w:p w14:paraId="463158A5" w14:textId="77777777" w:rsidR="00BC317C" w:rsidRPr="0081131A" w:rsidRDefault="00BC317C" w:rsidP="002A34EA">
      <w:pPr>
        <w:ind w:left="1080"/>
        <w:rPr>
          <w:b/>
        </w:rPr>
      </w:pPr>
      <w:bookmarkStart w:id="14" w:name="_Toc283121090"/>
      <w:bookmarkStart w:id="15" w:name="_Toc283121539"/>
      <w:r w:rsidRPr="0081131A">
        <w:t xml:space="preserve">This organization has primary responsibility for maintaining Fermilab’s </w:t>
      </w:r>
      <w:r w:rsidR="00B20460">
        <w:t xml:space="preserve">Occupational Medicine Program. </w:t>
      </w:r>
      <w:bookmarkEnd w:id="14"/>
      <w:bookmarkEnd w:id="15"/>
    </w:p>
    <w:p w14:paraId="6E228E7A" w14:textId="77777777" w:rsidR="00BC317C" w:rsidRPr="0081131A" w:rsidRDefault="00BC317C" w:rsidP="002A34EA">
      <w:pPr>
        <w:ind w:left="1080" w:hanging="720"/>
      </w:pPr>
    </w:p>
    <w:p w14:paraId="3EC0C4AC" w14:textId="77777777" w:rsidR="00BC317C" w:rsidRPr="0081131A" w:rsidRDefault="00BC317C" w:rsidP="002A34EA">
      <w:pPr>
        <w:pStyle w:val="Heading2"/>
        <w:tabs>
          <w:tab w:val="clear" w:pos="504"/>
        </w:tabs>
        <w:ind w:left="1080" w:hanging="720"/>
        <w:jc w:val="both"/>
      </w:pPr>
      <w:bookmarkStart w:id="16" w:name="_Toc283121540"/>
      <w:bookmarkStart w:id="17" w:name="_Toc65826824"/>
      <w:r w:rsidRPr="0081131A">
        <w:t xml:space="preserve">Computing </w:t>
      </w:r>
      <w:bookmarkEnd w:id="16"/>
      <w:r w:rsidR="001F1575">
        <w:t>Sector</w:t>
      </w:r>
      <w:bookmarkEnd w:id="17"/>
    </w:p>
    <w:p w14:paraId="0445D91F" w14:textId="77777777" w:rsidR="00BC317C" w:rsidRPr="0081131A" w:rsidRDefault="00BC317C" w:rsidP="002A34EA">
      <w:pPr>
        <w:ind w:left="1080"/>
        <w:rPr>
          <w:b/>
        </w:rPr>
      </w:pPr>
      <w:bookmarkStart w:id="18" w:name="_Toc283121092"/>
      <w:bookmarkStart w:id="19" w:name="_Toc283121541"/>
      <w:r w:rsidRPr="0081131A">
        <w:t xml:space="preserve">This organization has primary responsibility for providing technical and administrative expertise in the design, operation and maintenance of secure electronic data management system(s) for Fermilab’s occupational </w:t>
      </w:r>
      <w:r w:rsidR="00257EE6" w:rsidRPr="0081131A">
        <w:t xml:space="preserve">medical </w:t>
      </w:r>
      <w:r w:rsidRPr="0081131A">
        <w:t>records.</w:t>
      </w:r>
      <w:bookmarkEnd w:id="18"/>
      <w:bookmarkEnd w:id="19"/>
    </w:p>
    <w:p w14:paraId="06A73D8D" w14:textId="77777777" w:rsidR="00BC317C" w:rsidRPr="0081131A" w:rsidRDefault="00BC317C" w:rsidP="002A34EA">
      <w:pPr>
        <w:ind w:left="1080" w:hanging="720"/>
      </w:pPr>
    </w:p>
    <w:p w14:paraId="58F1020B" w14:textId="77777777" w:rsidR="00685E5A" w:rsidRPr="0081131A" w:rsidRDefault="00685E5A" w:rsidP="002A34EA">
      <w:pPr>
        <w:pStyle w:val="Heading2"/>
        <w:tabs>
          <w:tab w:val="clear" w:pos="504"/>
        </w:tabs>
        <w:ind w:left="1080" w:hanging="720"/>
        <w:jc w:val="both"/>
      </w:pPr>
      <w:bookmarkStart w:id="20" w:name="_Toc65826825"/>
      <w:r w:rsidRPr="0081131A">
        <w:lastRenderedPageBreak/>
        <w:t>Site Occupational Medicine Director</w:t>
      </w:r>
      <w:bookmarkEnd w:id="13"/>
      <w:r w:rsidR="00E71D6F" w:rsidRPr="0081131A">
        <w:t xml:space="preserve"> (SOMD)</w:t>
      </w:r>
      <w:bookmarkEnd w:id="20"/>
    </w:p>
    <w:p w14:paraId="30E84633" w14:textId="3BBCC1EA" w:rsidR="005C4088" w:rsidRDefault="004B7374" w:rsidP="00B111CC">
      <w:pPr>
        <w:tabs>
          <w:tab w:val="left" w:pos="1440"/>
        </w:tabs>
        <w:ind w:left="1080" w:hanging="720"/>
        <w:rPr>
          <w:color w:val="000000"/>
        </w:rPr>
      </w:pPr>
      <w:r>
        <w:rPr>
          <w:color w:val="000000"/>
        </w:rPr>
        <w:tab/>
      </w:r>
      <w:r w:rsidR="00685E5A" w:rsidRPr="0081131A">
        <w:rPr>
          <w:color w:val="000000"/>
        </w:rPr>
        <w:t>The site occupational medicine director in the ES</w:t>
      </w:r>
      <w:r w:rsidR="00583891">
        <w:rPr>
          <w:color w:val="000000"/>
        </w:rPr>
        <w:t>&amp;</w:t>
      </w:r>
      <w:r w:rsidR="00685E5A" w:rsidRPr="0081131A">
        <w:rPr>
          <w:color w:val="000000"/>
        </w:rPr>
        <w:t>H Section has primary responsibility for assuring implementation of the Medical Department aspects of this chapter</w:t>
      </w:r>
      <w:r w:rsidR="00D85863">
        <w:rPr>
          <w:color w:val="000000"/>
        </w:rPr>
        <w:t xml:space="preserve"> and the overall </w:t>
      </w:r>
      <w:r w:rsidR="00583891">
        <w:rPr>
          <w:color w:val="000000"/>
        </w:rPr>
        <w:t xml:space="preserve">Fermilab’s </w:t>
      </w:r>
      <w:r w:rsidR="00D85863">
        <w:rPr>
          <w:color w:val="000000"/>
        </w:rPr>
        <w:t>Occupational Medical Program.</w:t>
      </w:r>
    </w:p>
    <w:p w14:paraId="73ED1259" w14:textId="77777777" w:rsidR="00EC2950" w:rsidRDefault="00EC2950" w:rsidP="00B111CC">
      <w:pPr>
        <w:tabs>
          <w:tab w:val="left" w:pos="1440"/>
        </w:tabs>
        <w:ind w:left="1080" w:hanging="720"/>
        <w:rPr>
          <w:color w:val="000000"/>
        </w:rPr>
      </w:pPr>
    </w:p>
    <w:p w14:paraId="0DA445A3" w14:textId="06F9A94D" w:rsidR="00EC2950" w:rsidRPr="0081131A" w:rsidRDefault="00EC2950" w:rsidP="00EC2950">
      <w:pPr>
        <w:pStyle w:val="Heading2"/>
        <w:tabs>
          <w:tab w:val="clear" w:pos="504"/>
        </w:tabs>
        <w:ind w:left="1080" w:hanging="720"/>
        <w:jc w:val="both"/>
      </w:pPr>
      <w:bookmarkStart w:id="21" w:name="_Toc65826826"/>
      <w:r w:rsidRPr="0081131A">
        <w:t>S</w:t>
      </w:r>
      <w:r>
        <w:t>ubcontractors</w:t>
      </w:r>
      <w:bookmarkEnd w:id="21"/>
    </w:p>
    <w:p w14:paraId="2562811A" w14:textId="073DD93F" w:rsidR="00EC2950" w:rsidRDefault="009C7952" w:rsidP="004F41AA">
      <w:pPr>
        <w:tabs>
          <w:tab w:val="left" w:pos="1440"/>
        </w:tabs>
        <w:ind w:left="1080"/>
        <w:rPr>
          <w:color w:val="000000"/>
        </w:rPr>
      </w:pPr>
      <w:r>
        <w:rPr>
          <w:color w:val="000000"/>
        </w:rPr>
        <w:t xml:space="preserve">Subcontractors must be included in a compliant medicine program in </w:t>
      </w:r>
      <w:r w:rsidR="00AC56B1">
        <w:rPr>
          <w:color w:val="000000"/>
        </w:rPr>
        <w:t>accordance</w:t>
      </w:r>
      <w:r>
        <w:rPr>
          <w:color w:val="000000"/>
        </w:rPr>
        <w:t xml:space="preserve"> with 10 CFR 851</w:t>
      </w:r>
      <w:r w:rsidR="00AC56B1">
        <w:rPr>
          <w:color w:val="000000"/>
        </w:rPr>
        <w:t>.  Subcontractors can implement part, or all, of the program with their own staff or arrange through agreements or contracts for others to provide all or part of the program, reference FESHM Chapter 7010</w:t>
      </w:r>
      <w:r w:rsidR="00525C85">
        <w:rPr>
          <w:color w:val="000000"/>
        </w:rPr>
        <w:t xml:space="preserve"> and 7020</w:t>
      </w:r>
      <w:r w:rsidR="00AC56B1">
        <w:rPr>
          <w:color w:val="000000"/>
        </w:rPr>
        <w:t>.</w:t>
      </w:r>
    </w:p>
    <w:p w14:paraId="59D9E313" w14:textId="2A67E405" w:rsidR="005C4088" w:rsidRDefault="005C4088" w:rsidP="005C4088">
      <w:pPr>
        <w:tabs>
          <w:tab w:val="left" w:pos="1440"/>
        </w:tabs>
        <w:ind w:left="1080" w:hanging="720"/>
        <w:rPr>
          <w:noProof/>
        </w:rPr>
      </w:pPr>
    </w:p>
    <w:p w14:paraId="6EA36B2E" w14:textId="77777777" w:rsidR="00EB64C8" w:rsidRPr="0081131A" w:rsidRDefault="00EB64C8" w:rsidP="005C4088">
      <w:pPr>
        <w:tabs>
          <w:tab w:val="left" w:pos="1440"/>
        </w:tabs>
        <w:ind w:left="1080" w:hanging="720"/>
        <w:rPr>
          <w:noProof/>
        </w:rPr>
      </w:pPr>
    </w:p>
    <w:p w14:paraId="16E933DC" w14:textId="77777777" w:rsidR="00BE0C08" w:rsidRDefault="007A31FB" w:rsidP="002A34EA">
      <w:pPr>
        <w:pStyle w:val="Heading1"/>
        <w:keepNext w:val="0"/>
        <w:jc w:val="both"/>
      </w:pPr>
      <w:bookmarkStart w:id="22" w:name="_Toc65826827"/>
      <w:r w:rsidRPr="0081131A">
        <w:t>OCCUPATIONAL MEDICAL SERVICES</w:t>
      </w:r>
      <w:bookmarkEnd w:id="22"/>
      <w:r w:rsidRPr="0081131A">
        <w:t xml:space="preserve"> </w:t>
      </w:r>
    </w:p>
    <w:p w14:paraId="0B773E3D" w14:textId="77777777" w:rsidR="00B008FD" w:rsidRPr="00B008FD" w:rsidRDefault="00B008FD" w:rsidP="00B008FD"/>
    <w:p w14:paraId="789B704A" w14:textId="77777777" w:rsidR="00BE6206" w:rsidRPr="0081131A" w:rsidRDefault="00BE6206" w:rsidP="00BE6206">
      <w:pPr>
        <w:pStyle w:val="Heading2"/>
        <w:keepNext w:val="0"/>
        <w:tabs>
          <w:tab w:val="clear" w:pos="504"/>
        </w:tabs>
        <w:ind w:left="1080" w:hanging="720"/>
        <w:jc w:val="both"/>
      </w:pPr>
      <w:bookmarkStart w:id="23" w:name="_Toc65826828"/>
      <w:r w:rsidRPr="0081131A">
        <w:t>Applicability</w:t>
      </w:r>
      <w:bookmarkEnd w:id="23"/>
    </w:p>
    <w:p w14:paraId="7E2FC7AE" w14:textId="30EE002B" w:rsidR="00BE6206" w:rsidRDefault="00BE6206" w:rsidP="003E58B6">
      <w:pPr>
        <w:ind w:left="1080"/>
      </w:pPr>
      <w:r w:rsidRPr="0081131A">
        <w:t xml:space="preserve">Fermilab’s occupational medicine program is primarily limited to Fermilab </w:t>
      </w:r>
      <w:r w:rsidR="0041118D">
        <w:t>workforce</w:t>
      </w:r>
      <w:r w:rsidRPr="0081131A">
        <w:t xml:space="preserve"> (ful</w:t>
      </w:r>
      <w:r w:rsidR="00142525">
        <w:t>l-time, part-time and on-call).</w:t>
      </w:r>
      <w:r w:rsidRPr="0081131A">
        <w:t xml:space="preserve"> Medical surveillance may be provided to others doing work on </w:t>
      </w:r>
      <w:r w:rsidR="00142525">
        <w:t xml:space="preserve">site as a matter of </w:t>
      </w:r>
      <w:r w:rsidRPr="0081131A">
        <w:t>co</w:t>
      </w:r>
      <w:r w:rsidR="00142525">
        <w:t xml:space="preserve">st, convenience or assurance. </w:t>
      </w:r>
      <w:r w:rsidRPr="0081131A">
        <w:t>This is most often encountered as a pre-requisite</w:t>
      </w:r>
      <w:r w:rsidR="00142525">
        <w:t xml:space="preserve"> for participating in </w:t>
      </w:r>
      <w:r w:rsidR="00142525" w:rsidRPr="00645891">
        <w:t>Oxygen Deficiency Hazard</w:t>
      </w:r>
      <w:r w:rsidR="00645891">
        <w:t>, Crane, laser, and audiometric surveillance</w:t>
      </w:r>
      <w:r w:rsidR="00142525">
        <w:t>.</w:t>
      </w:r>
    </w:p>
    <w:p w14:paraId="0A0C67B5" w14:textId="77777777" w:rsidR="001F79EB" w:rsidRDefault="001F79EB" w:rsidP="001F79EB">
      <w:pPr>
        <w:ind w:left="1080"/>
        <w:jc w:val="left"/>
        <w:rPr>
          <w:color w:val="000000"/>
        </w:rPr>
      </w:pPr>
    </w:p>
    <w:p w14:paraId="18F34A39" w14:textId="77B1293C" w:rsidR="006E0D17" w:rsidRPr="001F79EB" w:rsidRDefault="006E0D17" w:rsidP="001F79EB">
      <w:pPr>
        <w:ind w:left="1080"/>
        <w:jc w:val="left"/>
      </w:pPr>
      <w:r w:rsidRPr="001F79EB">
        <w:rPr>
          <w:color w:val="000000"/>
        </w:rPr>
        <w:t xml:space="preserve">When the </w:t>
      </w:r>
      <w:r w:rsidR="00583891">
        <w:rPr>
          <w:color w:val="000000"/>
        </w:rPr>
        <w:t>F</w:t>
      </w:r>
      <w:r w:rsidR="00142525">
        <w:rPr>
          <w:color w:val="000000"/>
        </w:rPr>
        <w:t>OMO</w:t>
      </w:r>
      <w:r w:rsidRPr="001F79EB">
        <w:rPr>
          <w:color w:val="000000"/>
        </w:rPr>
        <w:t xml:space="preserve"> is closed, the </w:t>
      </w:r>
      <w:r w:rsidR="00142525">
        <w:rPr>
          <w:color w:val="000000"/>
        </w:rPr>
        <w:t xml:space="preserve">Fermilab </w:t>
      </w:r>
      <w:r w:rsidRPr="001F79EB">
        <w:rPr>
          <w:color w:val="000000"/>
        </w:rPr>
        <w:t xml:space="preserve">Fire </w:t>
      </w:r>
      <w:r w:rsidR="00142525">
        <w:rPr>
          <w:color w:val="000000"/>
        </w:rPr>
        <w:t>Department (FFD) deals</w:t>
      </w:r>
      <w:r w:rsidRPr="001F79EB">
        <w:rPr>
          <w:color w:val="000000"/>
        </w:rPr>
        <w:t xml:space="preserve"> with onsite injuries. This will help assure that injuries are promptly dealt with and p</w:t>
      </w:r>
      <w:r w:rsidR="00142525">
        <w:rPr>
          <w:color w:val="000000"/>
        </w:rPr>
        <w:t>roperly documented. A</w:t>
      </w:r>
      <w:r w:rsidRPr="001F79EB">
        <w:rPr>
          <w:color w:val="000000"/>
        </w:rPr>
        <w:t>nyone experiencing even non-serious work-related injuri</w:t>
      </w:r>
      <w:r w:rsidR="00142525">
        <w:rPr>
          <w:color w:val="000000"/>
        </w:rPr>
        <w:t>es should report to the FFD</w:t>
      </w:r>
      <w:r w:rsidRPr="001F79EB">
        <w:rPr>
          <w:color w:val="000000"/>
        </w:rPr>
        <w:t xml:space="preserve"> for evaluation just as they would report to the </w:t>
      </w:r>
      <w:r w:rsidR="00583891">
        <w:rPr>
          <w:color w:val="000000"/>
        </w:rPr>
        <w:t>F</w:t>
      </w:r>
      <w:r w:rsidR="00142525">
        <w:rPr>
          <w:color w:val="000000"/>
        </w:rPr>
        <w:t>OMO</w:t>
      </w:r>
      <w:r w:rsidRPr="001F79EB">
        <w:rPr>
          <w:color w:val="000000"/>
        </w:rPr>
        <w:t xml:space="preserve"> during a normal workday. </w:t>
      </w:r>
      <w:r w:rsidRPr="001F79EB">
        <w:rPr>
          <w:color w:val="000000"/>
        </w:rPr>
        <w:br/>
      </w:r>
      <w:r w:rsidRPr="001F79EB">
        <w:rPr>
          <w:color w:val="000000"/>
        </w:rPr>
        <w:br/>
        <w:t>REM</w:t>
      </w:r>
      <w:r w:rsidR="001F79EB">
        <w:rPr>
          <w:color w:val="000000"/>
        </w:rPr>
        <w:t>EMBER -</w:t>
      </w:r>
      <w:r w:rsidRPr="001F79EB">
        <w:rPr>
          <w:color w:val="000000"/>
        </w:rPr>
        <w:t xml:space="preserve"> In any medical emergency, dial 3131 or 630-840-3131 from other than a lab extension. </w:t>
      </w:r>
    </w:p>
    <w:p w14:paraId="48731A6A" w14:textId="77777777" w:rsidR="00BE6206" w:rsidRDefault="00BE6206" w:rsidP="005C4088"/>
    <w:p w14:paraId="02C926B5" w14:textId="77777777" w:rsidR="009320B1" w:rsidRPr="0081131A" w:rsidRDefault="00B008FD" w:rsidP="00B008FD">
      <w:pPr>
        <w:pStyle w:val="Heading2"/>
        <w:keepNext w:val="0"/>
        <w:tabs>
          <w:tab w:val="clear" w:pos="504"/>
        </w:tabs>
        <w:ind w:left="1080" w:hanging="720"/>
        <w:jc w:val="both"/>
      </w:pPr>
      <w:bookmarkStart w:id="24" w:name="_Toc65826829"/>
      <w:r>
        <w:t>Services</w:t>
      </w:r>
      <w:bookmarkEnd w:id="24"/>
    </w:p>
    <w:p w14:paraId="79DEAB31" w14:textId="77777777" w:rsidR="00D929BC" w:rsidRPr="0081131A" w:rsidRDefault="00D929BC" w:rsidP="002A34EA">
      <w:pPr>
        <w:pStyle w:val="Heading2"/>
        <w:keepNext w:val="0"/>
        <w:numPr>
          <w:ilvl w:val="0"/>
          <w:numId w:val="0"/>
        </w:numPr>
        <w:jc w:val="both"/>
        <w:rPr>
          <w:b w:val="0"/>
        </w:rPr>
      </w:pPr>
    </w:p>
    <w:p w14:paraId="6E5A74E8" w14:textId="77777777" w:rsidR="00D929BC" w:rsidRPr="0081131A" w:rsidRDefault="00781264" w:rsidP="002A34EA">
      <w:pPr>
        <w:pStyle w:val="Heading3"/>
        <w:ind w:left="1440"/>
        <w:jc w:val="both"/>
      </w:pPr>
      <w:bookmarkStart w:id="25" w:name="_Toc65826830"/>
      <w:r w:rsidRPr="0081131A">
        <w:t>Employment status reviews</w:t>
      </w:r>
      <w:bookmarkEnd w:id="25"/>
    </w:p>
    <w:p w14:paraId="1F43CDA9" w14:textId="77777777" w:rsidR="00781264" w:rsidRPr="0081131A" w:rsidRDefault="00781264" w:rsidP="002A34EA">
      <w:pPr>
        <w:ind w:left="1440"/>
      </w:pPr>
    </w:p>
    <w:p w14:paraId="07359D19" w14:textId="24EE52A2" w:rsidR="00781264" w:rsidRPr="0081131A" w:rsidRDefault="00781264" w:rsidP="002A34EA">
      <w:pPr>
        <w:tabs>
          <w:tab w:val="left" w:pos="1620"/>
        </w:tabs>
        <w:ind w:left="1440"/>
      </w:pPr>
      <w:r w:rsidRPr="0081131A">
        <w:rPr>
          <w:b/>
          <w:u w:val="single"/>
        </w:rPr>
        <w:t>Hire</w:t>
      </w:r>
      <w:r w:rsidRPr="0081131A">
        <w:t xml:space="preserve"> –</w:t>
      </w:r>
      <w:r w:rsidR="00107F6D" w:rsidRPr="0081131A">
        <w:t>WDRS n</w:t>
      </w:r>
      <w:r w:rsidRPr="0081131A">
        <w:t xml:space="preserve">otifies the </w:t>
      </w:r>
      <w:r w:rsidR="00583891">
        <w:t>F</w:t>
      </w:r>
      <w:r w:rsidR="00F5532F">
        <w:t>OMO</w:t>
      </w:r>
      <w:r w:rsidRPr="0081131A">
        <w:t xml:space="preserve"> whenever a job offer has been extended </w:t>
      </w:r>
      <w:r w:rsidR="0022304C">
        <w:t xml:space="preserve">that requires occupational medical surveillance </w:t>
      </w:r>
      <w:proofErr w:type="gramStart"/>
      <w:r w:rsidRPr="0081131A">
        <w:t>and also</w:t>
      </w:r>
      <w:proofErr w:type="gramEnd"/>
      <w:r w:rsidRPr="0081131A">
        <w:t xml:space="preserve"> provides a copy of t</w:t>
      </w:r>
      <w:r w:rsidR="00E223A1">
        <w:t>he associated job requisition.</w:t>
      </w:r>
      <w:r w:rsidR="0022304C">
        <w:t xml:space="preserve"> </w:t>
      </w:r>
      <w:r w:rsidRPr="0081131A">
        <w:t xml:space="preserve">If this is the case, successful completion of this exam is a prerequisite for employment and is scheduled to occur as soon as possible.  </w:t>
      </w:r>
      <w:r w:rsidR="000347D3">
        <w:t>WDRS also notifies and works with FOMO when hiring CDL drivers</w:t>
      </w:r>
      <w:r w:rsidR="00E63E7D">
        <w:t xml:space="preserve"> for baseline drug/alcohol testing.</w:t>
      </w:r>
    </w:p>
    <w:p w14:paraId="2ED86D3F" w14:textId="77777777" w:rsidR="00781264" w:rsidRPr="0081131A" w:rsidRDefault="00781264" w:rsidP="002A34EA">
      <w:pPr>
        <w:tabs>
          <w:tab w:val="left" w:pos="1620"/>
        </w:tabs>
        <w:ind w:left="1440"/>
      </w:pPr>
    </w:p>
    <w:p w14:paraId="3FE3E753" w14:textId="60B5381B" w:rsidR="00781264" w:rsidRPr="0081131A" w:rsidRDefault="00781264" w:rsidP="002A34EA">
      <w:pPr>
        <w:tabs>
          <w:tab w:val="left" w:pos="1620"/>
        </w:tabs>
        <w:ind w:left="1440"/>
      </w:pPr>
      <w:r w:rsidRPr="0081131A">
        <w:rPr>
          <w:b/>
          <w:u w:val="single"/>
        </w:rPr>
        <w:t>Termination</w:t>
      </w:r>
      <w:r w:rsidRPr="0081131A">
        <w:t xml:space="preserve"> – The </w:t>
      </w:r>
      <w:r w:rsidR="00107F6D" w:rsidRPr="0081131A">
        <w:t>WDRS</w:t>
      </w:r>
      <w:r w:rsidRPr="0081131A">
        <w:t xml:space="preserve"> notifies the </w:t>
      </w:r>
      <w:r w:rsidR="00583891">
        <w:t>F</w:t>
      </w:r>
      <w:r w:rsidR="00F5532F">
        <w:t>OMO</w:t>
      </w:r>
      <w:r w:rsidRPr="0081131A">
        <w:t xml:space="preserve"> whenever an employee is </w:t>
      </w:r>
      <w:r w:rsidR="00E223A1">
        <w:t>about to terminate employment.</w:t>
      </w:r>
      <w:r w:rsidR="00D4703C" w:rsidRPr="0081131A">
        <w:t xml:space="preserve"> </w:t>
      </w:r>
      <w:r w:rsidR="00583891">
        <w:t>F</w:t>
      </w:r>
      <w:r w:rsidR="00F5532F">
        <w:t>OMO</w:t>
      </w:r>
      <w:r w:rsidRPr="0081131A">
        <w:t xml:space="preserve"> staff review the employee’s medical chart to see whether there are occupational health issues th</w:t>
      </w:r>
      <w:r w:rsidR="00E223A1">
        <w:t>at warrant a final interaction.</w:t>
      </w:r>
      <w:r w:rsidRPr="0081131A">
        <w:t xml:space="preserve"> A history of work injuries or participation in an occupational </w:t>
      </w:r>
      <w:r w:rsidR="002E1126" w:rsidRPr="0081131A">
        <w:t xml:space="preserve">medical </w:t>
      </w:r>
      <w:r w:rsidRPr="0081131A">
        <w:t xml:space="preserve">surveillance group would typically indicate that a final visit </w:t>
      </w:r>
      <w:r w:rsidR="002E1126" w:rsidRPr="0081131A">
        <w:t xml:space="preserve">may </w:t>
      </w:r>
      <w:r w:rsidRPr="0081131A">
        <w:t>be required.</w:t>
      </w:r>
    </w:p>
    <w:p w14:paraId="252E2209" w14:textId="77777777" w:rsidR="00D929BC" w:rsidRPr="0081131A" w:rsidRDefault="00D929BC" w:rsidP="002A34EA">
      <w:pPr>
        <w:pStyle w:val="Heading2"/>
        <w:keepNext w:val="0"/>
        <w:numPr>
          <w:ilvl w:val="0"/>
          <w:numId w:val="0"/>
        </w:numPr>
        <w:ind w:left="1440"/>
        <w:jc w:val="both"/>
        <w:rPr>
          <w:b w:val="0"/>
        </w:rPr>
      </w:pPr>
    </w:p>
    <w:p w14:paraId="75DC86A9" w14:textId="3DABF540" w:rsidR="007E1D92" w:rsidRDefault="007E1D92" w:rsidP="002A34EA">
      <w:pPr>
        <w:pStyle w:val="Heading3"/>
        <w:ind w:left="1440"/>
        <w:jc w:val="both"/>
      </w:pPr>
      <w:bookmarkStart w:id="26" w:name="_Toc65826831"/>
      <w:r w:rsidRPr="0081131A">
        <w:lastRenderedPageBreak/>
        <w:t>Return</w:t>
      </w:r>
      <w:r w:rsidR="001540CD">
        <w:t xml:space="preserve"> </w:t>
      </w:r>
      <w:r w:rsidR="002C167B">
        <w:t>to</w:t>
      </w:r>
      <w:r w:rsidR="001540CD">
        <w:t xml:space="preserve"> W</w:t>
      </w:r>
      <w:r w:rsidR="001540CD" w:rsidRPr="0081131A">
        <w:t>ork</w:t>
      </w:r>
      <w:bookmarkEnd w:id="26"/>
    </w:p>
    <w:p w14:paraId="282707F8" w14:textId="77777777" w:rsidR="00D85863" w:rsidRPr="00D85863" w:rsidRDefault="00D85863" w:rsidP="004151D3"/>
    <w:p w14:paraId="7C697142" w14:textId="23365879" w:rsidR="00D85863" w:rsidRDefault="00D85863" w:rsidP="00C41712">
      <w:pPr>
        <w:tabs>
          <w:tab w:val="left" w:pos="1620"/>
        </w:tabs>
        <w:ind w:left="1440"/>
      </w:pPr>
      <w:r w:rsidRPr="0081131A">
        <w:rPr>
          <w:b/>
          <w:u w:val="single"/>
        </w:rPr>
        <w:t>Occupational Injury/Illness (OII)</w:t>
      </w:r>
      <w:r w:rsidRPr="0081131A">
        <w:t xml:space="preserve"> – Before an employee may return to work following a period of absence due to an occupational injury/illness, they must first be evaluated by the </w:t>
      </w:r>
      <w:r w:rsidR="00583891">
        <w:t>F</w:t>
      </w:r>
      <w:r w:rsidR="00F5532F">
        <w:t>OMO</w:t>
      </w:r>
      <w:r w:rsidR="00E223A1">
        <w:t>.</w:t>
      </w:r>
      <w:r w:rsidRPr="0081131A">
        <w:t xml:space="preserve"> As with extended sick leave, the assessment will determine the employee’s level of fitness in one of three categories: </w:t>
      </w:r>
    </w:p>
    <w:p w14:paraId="742AEBB5" w14:textId="77777777" w:rsidR="00D85863" w:rsidRPr="0081131A" w:rsidRDefault="00D85863" w:rsidP="00D85863">
      <w:pPr>
        <w:tabs>
          <w:tab w:val="left" w:pos="1620"/>
        </w:tabs>
        <w:ind w:left="1440"/>
      </w:pPr>
    </w:p>
    <w:p w14:paraId="2DA16CFA" w14:textId="7CA29E82" w:rsidR="00D85863" w:rsidRPr="0081131A" w:rsidRDefault="00D85863" w:rsidP="00D85863">
      <w:pPr>
        <w:pStyle w:val="ListParagraph"/>
        <w:numPr>
          <w:ilvl w:val="0"/>
          <w:numId w:val="26"/>
        </w:numPr>
        <w:ind w:left="1800"/>
      </w:pPr>
      <w:r w:rsidRPr="0081131A">
        <w:t xml:space="preserve">Fit to perform all </w:t>
      </w:r>
      <w:r w:rsidR="00D71312" w:rsidRPr="0081131A">
        <w:t>regularly performed</w:t>
      </w:r>
      <w:r w:rsidRPr="0081131A">
        <w:t xml:space="preserve"> duties</w:t>
      </w:r>
    </w:p>
    <w:p w14:paraId="24DE6DCA" w14:textId="3CB32309" w:rsidR="00D85863" w:rsidRPr="0081131A" w:rsidRDefault="00D85863" w:rsidP="00D85863">
      <w:pPr>
        <w:pStyle w:val="ListParagraph"/>
        <w:numPr>
          <w:ilvl w:val="0"/>
          <w:numId w:val="26"/>
        </w:numPr>
        <w:ind w:left="1800"/>
      </w:pPr>
      <w:r w:rsidRPr="0081131A">
        <w:t xml:space="preserve">Specific work limitations are </w:t>
      </w:r>
      <w:r w:rsidR="001540CD" w:rsidRPr="0081131A">
        <w:t>imposed.</w:t>
      </w:r>
    </w:p>
    <w:p w14:paraId="0426B65A" w14:textId="046463A4" w:rsidR="00D85863" w:rsidRDefault="00D85863" w:rsidP="00D85863">
      <w:pPr>
        <w:pStyle w:val="ListParagraph"/>
        <w:numPr>
          <w:ilvl w:val="0"/>
          <w:numId w:val="26"/>
        </w:numPr>
        <w:ind w:left="1800"/>
      </w:pPr>
      <w:r w:rsidRPr="0081131A">
        <w:t xml:space="preserve">Not well enough to perform any </w:t>
      </w:r>
      <w:r w:rsidR="001540CD" w:rsidRPr="0081131A">
        <w:t>duties.</w:t>
      </w:r>
    </w:p>
    <w:p w14:paraId="5C2E579C" w14:textId="77777777" w:rsidR="00D85863" w:rsidRPr="0081131A" w:rsidRDefault="00D85863" w:rsidP="00D85863">
      <w:pPr>
        <w:pStyle w:val="ListParagraph"/>
        <w:ind w:left="1440"/>
      </w:pPr>
    </w:p>
    <w:p w14:paraId="78E3EF5C" w14:textId="77777777" w:rsidR="00D85863" w:rsidRPr="0081131A" w:rsidRDefault="00D85863" w:rsidP="00D85863">
      <w:pPr>
        <w:tabs>
          <w:tab w:val="left" w:pos="1620"/>
        </w:tabs>
        <w:ind w:left="1440"/>
        <w:rPr>
          <w:noProof/>
        </w:rPr>
      </w:pPr>
      <w:r w:rsidRPr="0081131A">
        <w:t xml:space="preserve">In all cases </w:t>
      </w:r>
      <w:proofErr w:type="gramStart"/>
      <w:r w:rsidRPr="0081131A">
        <w:t>subsequent to</w:t>
      </w:r>
      <w:proofErr w:type="gramEnd"/>
      <w:r w:rsidRPr="0081131A">
        <w:t xml:space="preserve"> an occupational injury/illness, the employee’s supervisor will be formally notified regarding the results of the evaluation.</w:t>
      </w:r>
    </w:p>
    <w:p w14:paraId="5B6287A5" w14:textId="77777777" w:rsidR="007E1D92" w:rsidRPr="0081131A" w:rsidRDefault="00C41712" w:rsidP="00C41712">
      <w:pPr>
        <w:tabs>
          <w:tab w:val="left" w:pos="2091"/>
        </w:tabs>
        <w:ind w:left="1440"/>
        <w:rPr>
          <w:noProof/>
        </w:rPr>
      </w:pPr>
      <w:r>
        <w:rPr>
          <w:noProof/>
        </w:rPr>
        <w:tab/>
      </w:r>
    </w:p>
    <w:p w14:paraId="6DFA9C15" w14:textId="46D0A2AC" w:rsidR="00A4183E" w:rsidRDefault="00A4183E" w:rsidP="002A34EA">
      <w:pPr>
        <w:tabs>
          <w:tab w:val="left" w:pos="1620"/>
        </w:tabs>
        <w:ind w:left="1440"/>
      </w:pPr>
      <w:r w:rsidRPr="0081131A">
        <w:rPr>
          <w:b/>
          <w:u w:val="single"/>
        </w:rPr>
        <w:t>&gt;</w:t>
      </w:r>
      <w:r w:rsidR="00E63E7D">
        <w:rPr>
          <w:b/>
          <w:u w:val="single"/>
        </w:rPr>
        <w:t>5</w:t>
      </w:r>
      <w:r w:rsidRPr="0081131A">
        <w:rPr>
          <w:b/>
          <w:u w:val="single"/>
        </w:rPr>
        <w:t xml:space="preserve"> days</w:t>
      </w:r>
      <w:r w:rsidR="00C57827">
        <w:rPr>
          <w:b/>
          <w:u w:val="single"/>
        </w:rPr>
        <w:t xml:space="preserve"> (4</w:t>
      </w:r>
      <w:r w:rsidR="00E63E7D">
        <w:rPr>
          <w:b/>
          <w:u w:val="single"/>
        </w:rPr>
        <w:t>0</w:t>
      </w:r>
      <w:r w:rsidR="00C57827">
        <w:rPr>
          <w:b/>
          <w:u w:val="single"/>
        </w:rPr>
        <w:t xml:space="preserve"> hours)</w:t>
      </w:r>
      <w:r w:rsidRPr="0081131A">
        <w:rPr>
          <w:b/>
          <w:u w:val="single"/>
        </w:rPr>
        <w:t xml:space="preserve"> of sick leave</w:t>
      </w:r>
      <w:r w:rsidR="004151D3">
        <w:rPr>
          <w:b/>
          <w:u w:val="single"/>
        </w:rPr>
        <w:t xml:space="preserve"> (non-occupational)</w:t>
      </w:r>
      <w:r w:rsidR="00D85863">
        <w:t xml:space="preserve"> </w:t>
      </w:r>
      <w:r w:rsidRPr="0081131A">
        <w:t xml:space="preserve">– If an employee accumulates more than </w:t>
      </w:r>
      <w:r w:rsidR="00E63E7D">
        <w:t>5</w:t>
      </w:r>
      <w:r w:rsidR="00C57827">
        <w:t xml:space="preserve"> days (</w:t>
      </w:r>
      <w:r w:rsidR="002E1126" w:rsidRPr="0081131A">
        <w:t>4</w:t>
      </w:r>
      <w:r w:rsidR="00E63E7D">
        <w:t>0</w:t>
      </w:r>
      <w:r w:rsidR="002E1126" w:rsidRPr="0081131A">
        <w:t xml:space="preserve"> hours</w:t>
      </w:r>
      <w:r w:rsidR="00C57827">
        <w:t>)</w:t>
      </w:r>
      <w:r w:rsidRPr="0081131A">
        <w:t xml:space="preserve"> of sick leave, their health status must be reviewed by </w:t>
      </w:r>
      <w:r w:rsidR="00583891">
        <w:t>F</w:t>
      </w:r>
      <w:r w:rsidR="00F5532F">
        <w:t>OMO</w:t>
      </w:r>
      <w:r w:rsidRPr="0081131A">
        <w:t xml:space="preserve"> staff</w:t>
      </w:r>
      <w:r w:rsidR="00142525">
        <w:t xml:space="preserve"> prior to their return to work.</w:t>
      </w:r>
      <w:r w:rsidRPr="0081131A">
        <w:t xml:space="preserve"> </w:t>
      </w:r>
      <w:r w:rsidR="00142525">
        <w:t>An</w:t>
      </w:r>
      <w:r w:rsidRPr="0081131A">
        <w:t xml:space="preserve"> assessment will determine the employee’s level of fitness </w:t>
      </w:r>
      <w:r w:rsidR="00D85863">
        <w:t xml:space="preserve">based on the employee’s doctor’s note </w:t>
      </w:r>
      <w:r w:rsidRPr="0081131A">
        <w:t xml:space="preserve">in one of three categories: </w:t>
      </w:r>
    </w:p>
    <w:p w14:paraId="4242B4FC" w14:textId="77777777" w:rsidR="00C252DF" w:rsidRPr="0081131A" w:rsidRDefault="00C252DF" w:rsidP="002A34EA">
      <w:pPr>
        <w:tabs>
          <w:tab w:val="left" w:pos="1620"/>
        </w:tabs>
        <w:ind w:left="1440"/>
      </w:pPr>
    </w:p>
    <w:p w14:paraId="1425FBFE" w14:textId="6D938AAD" w:rsidR="00A4183E" w:rsidRPr="0081131A" w:rsidRDefault="00A4183E" w:rsidP="002A34EA">
      <w:pPr>
        <w:pStyle w:val="ListParagraph"/>
        <w:numPr>
          <w:ilvl w:val="0"/>
          <w:numId w:val="17"/>
        </w:numPr>
        <w:ind w:left="1800"/>
      </w:pPr>
      <w:r w:rsidRPr="0081131A">
        <w:t xml:space="preserve">Fit to perform all </w:t>
      </w:r>
      <w:r w:rsidR="001540CD" w:rsidRPr="0081131A">
        <w:t>regularly performed</w:t>
      </w:r>
      <w:r w:rsidRPr="0081131A">
        <w:t xml:space="preserve"> duties</w:t>
      </w:r>
    </w:p>
    <w:p w14:paraId="10410DF4" w14:textId="4D452478" w:rsidR="00A4183E" w:rsidRPr="0081131A" w:rsidRDefault="00A4183E" w:rsidP="002A34EA">
      <w:pPr>
        <w:pStyle w:val="ListParagraph"/>
        <w:numPr>
          <w:ilvl w:val="0"/>
          <w:numId w:val="17"/>
        </w:numPr>
        <w:ind w:left="1800"/>
      </w:pPr>
      <w:r w:rsidRPr="0081131A">
        <w:t xml:space="preserve">Specific work limitations are </w:t>
      </w:r>
      <w:r w:rsidR="001540CD" w:rsidRPr="0081131A">
        <w:t>imposed.</w:t>
      </w:r>
    </w:p>
    <w:p w14:paraId="2AC0F27A" w14:textId="037755F2" w:rsidR="00A4183E" w:rsidRPr="0081131A" w:rsidRDefault="00A4183E" w:rsidP="002A34EA">
      <w:pPr>
        <w:pStyle w:val="ListParagraph"/>
        <w:numPr>
          <w:ilvl w:val="0"/>
          <w:numId w:val="17"/>
        </w:numPr>
        <w:ind w:left="1800"/>
      </w:pPr>
      <w:r w:rsidRPr="0081131A">
        <w:t xml:space="preserve">Not well enough to perform any </w:t>
      </w:r>
      <w:r w:rsidR="001540CD" w:rsidRPr="0081131A">
        <w:t>duties.</w:t>
      </w:r>
    </w:p>
    <w:p w14:paraId="47230BEF" w14:textId="77777777" w:rsidR="00A4183E" w:rsidRPr="0081131A" w:rsidRDefault="00A4183E" w:rsidP="002A34EA">
      <w:pPr>
        <w:tabs>
          <w:tab w:val="left" w:pos="1620"/>
        </w:tabs>
        <w:ind w:left="1440"/>
      </w:pPr>
    </w:p>
    <w:p w14:paraId="268DB2F5" w14:textId="7A409710" w:rsidR="00D218EF" w:rsidRPr="006D7399" w:rsidRDefault="00A4183E" w:rsidP="00E223A1">
      <w:pPr>
        <w:tabs>
          <w:tab w:val="left" w:pos="1620"/>
        </w:tabs>
        <w:ind w:left="1440"/>
      </w:pPr>
      <w:r w:rsidRPr="0081131A">
        <w:t>In the case of limitations or total disability, the employee’s superv</w:t>
      </w:r>
      <w:r w:rsidR="00E223A1">
        <w:t xml:space="preserve">isor will be formally notified. </w:t>
      </w:r>
      <w:r w:rsidRPr="006D7399">
        <w:t xml:space="preserve">The </w:t>
      </w:r>
      <w:r w:rsidR="00583891">
        <w:t>F</w:t>
      </w:r>
      <w:r w:rsidR="00F5532F">
        <w:t>OMO</w:t>
      </w:r>
      <w:r w:rsidRPr="006D7399">
        <w:t xml:space="preserve"> </w:t>
      </w:r>
      <w:r w:rsidR="006D7399" w:rsidRPr="006D7399">
        <w:t>will also verify</w:t>
      </w:r>
      <w:r w:rsidR="00E223A1">
        <w:t>,</w:t>
      </w:r>
      <w:r w:rsidR="006D7399" w:rsidRPr="006D7399">
        <w:t xml:space="preserve"> for the HR Specialist if requested, whether documentation has been received that substantiates the occurrence of an illness</w:t>
      </w:r>
      <w:r w:rsidR="00E223A1">
        <w:t>.</w:t>
      </w:r>
    </w:p>
    <w:p w14:paraId="25172065" w14:textId="77777777" w:rsidR="00942C33" w:rsidRPr="0081131A" w:rsidRDefault="00942C33" w:rsidP="00E244A2"/>
    <w:p w14:paraId="03428FCC" w14:textId="77777777" w:rsidR="00612503" w:rsidRPr="0081131A" w:rsidRDefault="00612503" w:rsidP="002A34EA">
      <w:pPr>
        <w:pStyle w:val="Heading3"/>
        <w:ind w:left="1440"/>
        <w:jc w:val="both"/>
      </w:pPr>
      <w:bookmarkStart w:id="27" w:name="_Toc65826832"/>
      <w:r w:rsidRPr="0081131A">
        <w:t>Impairment reviews</w:t>
      </w:r>
      <w:bookmarkEnd w:id="27"/>
    </w:p>
    <w:p w14:paraId="49678A3F" w14:textId="1AF04883" w:rsidR="00612503" w:rsidRPr="0081131A" w:rsidRDefault="00612503" w:rsidP="002A34EA">
      <w:pPr>
        <w:ind w:left="1440"/>
      </w:pPr>
      <w:r w:rsidRPr="0081131A">
        <w:t>Employees may be observed behaving in a way that brings into question their ability to safely and/or effectively carry out the respon</w:t>
      </w:r>
      <w:r w:rsidR="00E223A1">
        <w:t>sibilities of their assignment.</w:t>
      </w:r>
      <w:r w:rsidRPr="0081131A">
        <w:t xml:space="preserve"> If the behavior appears to be related to a health condition, medication or substance abuse, the </w:t>
      </w:r>
      <w:r w:rsidR="00583891">
        <w:t>F</w:t>
      </w:r>
      <w:r w:rsidR="00F5532F">
        <w:t>OMO</w:t>
      </w:r>
      <w:r w:rsidRPr="0081131A">
        <w:t xml:space="preserve"> is available to assess the fitness of the employee to continue working.</w:t>
      </w:r>
      <w:r w:rsidR="00671CE6" w:rsidRPr="0081131A">
        <w:t xml:space="preserve"> </w:t>
      </w:r>
    </w:p>
    <w:p w14:paraId="242F5ECB" w14:textId="77777777" w:rsidR="007E1D92" w:rsidRPr="0081131A" w:rsidRDefault="007E1D92" w:rsidP="002A34EA">
      <w:pPr>
        <w:rPr>
          <w:noProof/>
        </w:rPr>
      </w:pPr>
    </w:p>
    <w:p w14:paraId="4854454C" w14:textId="77777777" w:rsidR="004B4620" w:rsidRPr="0081131A" w:rsidRDefault="00140B11" w:rsidP="002A34EA">
      <w:pPr>
        <w:pStyle w:val="Heading2"/>
        <w:keepNext w:val="0"/>
        <w:tabs>
          <w:tab w:val="clear" w:pos="504"/>
        </w:tabs>
        <w:ind w:left="1080" w:hanging="720"/>
        <w:jc w:val="both"/>
      </w:pPr>
      <w:bookmarkStart w:id="28" w:name="_Ref287722176"/>
      <w:bookmarkStart w:id="29" w:name="_Toc65826833"/>
      <w:r w:rsidRPr="0081131A">
        <w:t>Surveillance programs</w:t>
      </w:r>
      <w:bookmarkEnd w:id="28"/>
      <w:bookmarkEnd w:id="29"/>
    </w:p>
    <w:p w14:paraId="63F34D3F" w14:textId="77777777" w:rsidR="00153029" w:rsidRPr="0081131A" w:rsidRDefault="00153029" w:rsidP="002A34EA"/>
    <w:p w14:paraId="07E76586" w14:textId="4AFF7CB9" w:rsidR="00DF4C7F" w:rsidRPr="0081131A" w:rsidRDefault="00153C9F" w:rsidP="002A34EA">
      <w:pPr>
        <w:ind w:left="1440" w:hanging="720"/>
      </w:pPr>
      <w:bookmarkStart w:id="30" w:name="_Toc65826834"/>
      <w:r w:rsidRPr="001F1575">
        <w:rPr>
          <w:rStyle w:val="Heading3Char"/>
        </w:rPr>
        <w:t>4.3.1 Selection</w:t>
      </w:r>
      <w:r w:rsidR="00DF4C7F" w:rsidRPr="001F1575">
        <w:rPr>
          <w:rStyle w:val="Heading3Char"/>
        </w:rPr>
        <w:t xml:space="preserve"> criteria</w:t>
      </w:r>
      <w:bookmarkEnd w:id="30"/>
      <w:r w:rsidR="00DF4C7F" w:rsidRPr="0081131A">
        <w:rPr>
          <w:noProof/>
        </w:rPr>
        <w:t xml:space="preserve"> - </w:t>
      </w:r>
      <w:r w:rsidR="00E63E7D">
        <w:rPr>
          <w:noProof/>
        </w:rPr>
        <w:t>Supervisor</w:t>
      </w:r>
      <w:r w:rsidR="00A9534C">
        <w:rPr>
          <w:noProof/>
        </w:rPr>
        <w:t>s</w:t>
      </w:r>
      <w:r w:rsidR="00DF4C7F" w:rsidRPr="0081131A">
        <w:rPr>
          <w:noProof/>
        </w:rPr>
        <w:t xml:space="preserve"> designate employees who are participating in occupational medical surveilla</w:t>
      </w:r>
      <w:r w:rsidR="00E223A1">
        <w:rPr>
          <w:noProof/>
        </w:rPr>
        <w:t>nce programs.</w:t>
      </w:r>
      <w:r w:rsidR="00DF4C7F" w:rsidRPr="0081131A">
        <w:rPr>
          <w:noProof/>
        </w:rPr>
        <w:t xml:space="preserve"> They are responsible for communicating the addition an</w:t>
      </w:r>
      <w:r w:rsidR="00E223A1">
        <w:rPr>
          <w:noProof/>
        </w:rPr>
        <w:t>d removal of individuals to the</w:t>
      </w:r>
      <w:r w:rsidR="00D4703C" w:rsidRPr="0081131A">
        <w:rPr>
          <w:noProof/>
        </w:rPr>
        <w:t xml:space="preserve"> </w:t>
      </w:r>
      <w:r w:rsidR="00583891">
        <w:rPr>
          <w:noProof/>
        </w:rPr>
        <w:t>F</w:t>
      </w:r>
      <w:r w:rsidR="00F5532F">
        <w:rPr>
          <w:noProof/>
        </w:rPr>
        <w:t>OMO</w:t>
      </w:r>
      <w:r w:rsidR="00DF4C7F" w:rsidRPr="0081131A">
        <w:rPr>
          <w:noProof/>
        </w:rPr>
        <w:t>.</w:t>
      </w:r>
    </w:p>
    <w:p w14:paraId="532E6DEA" w14:textId="77777777" w:rsidR="00DF4C7F" w:rsidRPr="0081131A" w:rsidRDefault="00DF4C7F" w:rsidP="002A34EA">
      <w:pPr>
        <w:tabs>
          <w:tab w:val="left" w:pos="1350"/>
        </w:tabs>
        <w:ind w:left="1440" w:hanging="720"/>
        <w:rPr>
          <w:noProof/>
        </w:rPr>
      </w:pPr>
    </w:p>
    <w:p w14:paraId="373B989A" w14:textId="2FDE7118" w:rsidR="00DF4C7F" w:rsidRPr="0081131A" w:rsidRDefault="00153C9F" w:rsidP="002A34EA">
      <w:pPr>
        <w:tabs>
          <w:tab w:val="left" w:pos="1350"/>
        </w:tabs>
        <w:ind w:left="1440" w:hanging="720"/>
        <w:rPr>
          <w:noProof/>
        </w:rPr>
      </w:pPr>
      <w:bookmarkStart w:id="31" w:name="_Toc65826835"/>
      <w:r w:rsidRPr="001F1575">
        <w:rPr>
          <w:rStyle w:val="Heading3Char"/>
        </w:rPr>
        <w:t>4.3.2 Required</w:t>
      </w:r>
      <w:r w:rsidR="00DF4C7F" w:rsidRPr="001F1575">
        <w:rPr>
          <w:rStyle w:val="Heading3Char"/>
        </w:rPr>
        <w:t xml:space="preserve"> medical monitoring</w:t>
      </w:r>
      <w:bookmarkEnd w:id="31"/>
      <w:r w:rsidR="00DF4C7F" w:rsidRPr="0081131A">
        <w:rPr>
          <w:noProof/>
        </w:rPr>
        <w:t xml:space="preserve"> – The content and frequency of monitoring </w:t>
      </w:r>
      <w:r w:rsidR="00142525">
        <w:rPr>
          <w:noProof/>
        </w:rPr>
        <w:t>varies with surveillance group.</w:t>
      </w:r>
      <w:r w:rsidR="00DF4C7F" w:rsidRPr="0081131A">
        <w:rPr>
          <w:noProof/>
        </w:rPr>
        <w:t xml:space="preserve"> However, the organs/systems most likely to be adversely affect</w:t>
      </w:r>
      <w:r w:rsidR="00142525">
        <w:rPr>
          <w:noProof/>
        </w:rPr>
        <w:t xml:space="preserve">ed are the subjects of review. </w:t>
      </w:r>
      <w:r w:rsidR="00DF4C7F" w:rsidRPr="0081131A">
        <w:rPr>
          <w:noProof/>
        </w:rPr>
        <w:t>There is typically a baseline exam prior to participation, periodic exams during participation, and a final exam upon termination of employment.</w:t>
      </w:r>
    </w:p>
    <w:p w14:paraId="045A29AF" w14:textId="77777777" w:rsidR="00DF4C7F" w:rsidRPr="0081131A" w:rsidRDefault="00DF4C7F" w:rsidP="004B7374">
      <w:pPr>
        <w:tabs>
          <w:tab w:val="left" w:pos="1350"/>
        </w:tabs>
        <w:ind w:left="1440" w:hanging="720"/>
        <w:jc w:val="left"/>
        <w:rPr>
          <w:noProof/>
        </w:rPr>
      </w:pPr>
    </w:p>
    <w:p w14:paraId="11FDDAF8" w14:textId="77777777" w:rsidR="00DF4C7F" w:rsidRPr="001F1575" w:rsidRDefault="005F36C6" w:rsidP="001F1575">
      <w:pPr>
        <w:pStyle w:val="Heading3"/>
        <w:numPr>
          <w:ilvl w:val="0"/>
          <w:numId w:val="0"/>
        </w:numPr>
        <w:ind w:left="1440" w:hanging="720"/>
        <w:rPr>
          <w:noProof/>
          <w:u w:val="single"/>
        </w:rPr>
      </w:pPr>
      <w:bookmarkStart w:id="32" w:name="_Toc65826836"/>
      <w:r w:rsidRPr="001F1575">
        <w:rPr>
          <w:noProof/>
        </w:rPr>
        <w:t>4.3</w:t>
      </w:r>
      <w:r w:rsidR="00383C82" w:rsidRPr="001F1575">
        <w:rPr>
          <w:noProof/>
        </w:rPr>
        <w:t xml:space="preserve">.3  </w:t>
      </w:r>
      <w:r w:rsidR="00DF4C7F" w:rsidRPr="001F1575">
        <w:rPr>
          <w:noProof/>
        </w:rPr>
        <w:t>List of surveillance programs</w:t>
      </w:r>
      <w:bookmarkEnd w:id="32"/>
    </w:p>
    <w:p w14:paraId="52C61F01" w14:textId="77777777" w:rsidR="00DF4C7F" w:rsidRPr="0081131A" w:rsidRDefault="00DF4C7F" w:rsidP="0081131A">
      <w:pPr>
        <w:jc w:val="left"/>
        <w:rPr>
          <w:noProof/>
        </w:rPr>
      </w:pPr>
    </w:p>
    <w:tbl>
      <w:tblPr>
        <w:tblStyle w:val="TableGrid"/>
        <w:tblW w:w="0" w:type="auto"/>
        <w:jc w:val="right"/>
        <w:tblLook w:val="04A0" w:firstRow="1" w:lastRow="0" w:firstColumn="1" w:lastColumn="0" w:noHBand="0" w:noVBand="1"/>
      </w:tblPr>
      <w:tblGrid>
        <w:gridCol w:w="2515"/>
        <w:gridCol w:w="5855"/>
      </w:tblGrid>
      <w:tr w:rsidR="004B4620" w:rsidRPr="0081131A" w14:paraId="04F4233A" w14:textId="77777777" w:rsidTr="000508F0">
        <w:trPr>
          <w:jc w:val="right"/>
        </w:trPr>
        <w:tc>
          <w:tcPr>
            <w:tcW w:w="2515" w:type="dxa"/>
            <w:shd w:val="clear" w:color="auto" w:fill="D9D9D9" w:themeFill="background1" w:themeFillShade="D9"/>
          </w:tcPr>
          <w:p w14:paraId="15A04B13" w14:textId="77777777" w:rsidR="004B4620" w:rsidRPr="0081131A" w:rsidRDefault="004B4620" w:rsidP="004F41AA">
            <w:pPr>
              <w:jc w:val="center"/>
              <w:rPr>
                <w:b/>
                <w:noProof/>
              </w:rPr>
            </w:pPr>
            <w:r w:rsidRPr="0081131A">
              <w:rPr>
                <w:b/>
                <w:noProof/>
              </w:rPr>
              <w:lastRenderedPageBreak/>
              <w:t>Hazard</w:t>
            </w:r>
          </w:p>
        </w:tc>
        <w:tc>
          <w:tcPr>
            <w:tcW w:w="5855" w:type="dxa"/>
            <w:shd w:val="clear" w:color="auto" w:fill="D9D9D9" w:themeFill="background1" w:themeFillShade="D9"/>
          </w:tcPr>
          <w:p w14:paraId="416CC5FC" w14:textId="77777777" w:rsidR="004B4620" w:rsidRPr="0081131A" w:rsidRDefault="004B4620" w:rsidP="004F41AA">
            <w:pPr>
              <w:jc w:val="center"/>
              <w:rPr>
                <w:b/>
                <w:noProof/>
              </w:rPr>
            </w:pPr>
            <w:r w:rsidRPr="0081131A">
              <w:rPr>
                <w:b/>
                <w:noProof/>
              </w:rPr>
              <w:t>Surveillance requirement</w:t>
            </w:r>
          </w:p>
        </w:tc>
      </w:tr>
      <w:tr w:rsidR="004B4620" w:rsidRPr="0081131A" w14:paraId="275DCD53" w14:textId="77777777" w:rsidTr="000508F0">
        <w:trPr>
          <w:jc w:val="right"/>
        </w:trPr>
        <w:tc>
          <w:tcPr>
            <w:tcW w:w="2515" w:type="dxa"/>
          </w:tcPr>
          <w:p w14:paraId="24F810E9" w14:textId="77777777" w:rsidR="004B4620" w:rsidRPr="0081131A" w:rsidRDefault="004B4620" w:rsidP="0081131A">
            <w:pPr>
              <w:jc w:val="left"/>
              <w:rPr>
                <w:noProof/>
              </w:rPr>
            </w:pPr>
            <w:r w:rsidRPr="0081131A">
              <w:rPr>
                <w:noProof/>
              </w:rPr>
              <w:t>ODH</w:t>
            </w:r>
          </w:p>
        </w:tc>
        <w:tc>
          <w:tcPr>
            <w:tcW w:w="5855" w:type="dxa"/>
          </w:tcPr>
          <w:p w14:paraId="5BAD6DE5" w14:textId="7E083CF4" w:rsidR="004B4620" w:rsidRPr="0081131A" w:rsidRDefault="003E58B6" w:rsidP="0081131A">
            <w:pPr>
              <w:jc w:val="left"/>
              <w:rPr>
                <w:noProof/>
              </w:rPr>
            </w:pPr>
            <w:r w:rsidRPr="00A9534C">
              <w:rPr>
                <w:noProof/>
              </w:rPr>
              <w:t xml:space="preserve">FESHM </w:t>
            </w:r>
            <w:r w:rsidR="00A9534C">
              <w:rPr>
                <w:noProof/>
              </w:rPr>
              <w:t xml:space="preserve">Chapter </w:t>
            </w:r>
            <w:r w:rsidRPr="00A9534C">
              <w:rPr>
                <w:noProof/>
              </w:rPr>
              <w:t>4240</w:t>
            </w:r>
          </w:p>
        </w:tc>
      </w:tr>
      <w:tr w:rsidR="004B4620" w:rsidRPr="0081131A" w14:paraId="67B728E6" w14:textId="77777777" w:rsidTr="000508F0">
        <w:trPr>
          <w:jc w:val="right"/>
        </w:trPr>
        <w:tc>
          <w:tcPr>
            <w:tcW w:w="2515" w:type="dxa"/>
          </w:tcPr>
          <w:p w14:paraId="549AA88A" w14:textId="77777777" w:rsidR="004B4620" w:rsidRPr="0081131A" w:rsidRDefault="004B4620" w:rsidP="0081131A">
            <w:pPr>
              <w:jc w:val="left"/>
              <w:rPr>
                <w:noProof/>
              </w:rPr>
            </w:pPr>
            <w:r w:rsidRPr="0081131A">
              <w:rPr>
                <w:noProof/>
              </w:rPr>
              <w:t>Hearing conservation</w:t>
            </w:r>
          </w:p>
        </w:tc>
        <w:tc>
          <w:tcPr>
            <w:tcW w:w="5855" w:type="dxa"/>
          </w:tcPr>
          <w:p w14:paraId="4C40A999" w14:textId="304B43F2" w:rsidR="004B4620" w:rsidRPr="0081131A" w:rsidRDefault="003E58B6" w:rsidP="0081131A">
            <w:pPr>
              <w:jc w:val="left"/>
              <w:rPr>
                <w:noProof/>
              </w:rPr>
            </w:pPr>
            <w:r w:rsidRPr="00A9534C">
              <w:rPr>
                <w:noProof/>
              </w:rPr>
              <w:t>FESHM</w:t>
            </w:r>
            <w:r w:rsidR="00A9534C">
              <w:rPr>
                <w:noProof/>
              </w:rPr>
              <w:t xml:space="preserve"> Chapter</w:t>
            </w:r>
            <w:r w:rsidRPr="00A9534C">
              <w:rPr>
                <w:noProof/>
              </w:rPr>
              <w:t xml:space="preserve"> 4140</w:t>
            </w:r>
          </w:p>
        </w:tc>
      </w:tr>
      <w:tr w:rsidR="004B4620" w:rsidRPr="0081131A" w14:paraId="0976C055" w14:textId="77777777" w:rsidTr="000508F0">
        <w:trPr>
          <w:jc w:val="right"/>
        </w:trPr>
        <w:tc>
          <w:tcPr>
            <w:tcW w:w="2515" w:type="dxa"/>
          </w:tcPr>
          <w:p w14:paraId="78A8E2FB" w14:textId="77777777" w:rsidR="004B4620" w:rsidRPr="0081131A" w:rsidRDefault="004B4620" w:rsidP="0081131A">
            <w:pPr>
              <w:jc w:val="left"/>
              <w:rPr>
                <w:noProof/>
              </w:rPr>
            </w:pPr>
            <w:r w:rsidRPr="0081131A">
              <w:rPr>
                <w:noProof/>
              </w:rPr>
              <w:t>Respiratory protection</w:t>
            </w:r>
          </w:p>
        </w:tc>
        <w:tc>
          <w:tcPr>
            <w:tcW w:w="5855" w:type="dxa"/>
          </w:tcPr>
          <w:p w14:paraId="0218B8D0" w14:textId="0ED16529" w:rsidR="004B4620" w:rsidRPr="0081131A" w:rsidRDefault="003E58B6" w:rsidP="0081131A">
            <w:pPr>
              <w:jc w:val="left"/>
              <w:rPr>
                <w:noProof/>
              </w:rPr>
            </w:pPr>
            <w:r w:rsidRPr="00A9534C">
              <w:rPr>
                <w:noProof/>
              </w:rPr>
              <w:t>FESHM</w:t>
            </w:r>
            <w:r w:rsidR="00A9534C">
              <w:rPr>
                <w:noProof/>
              </w:rPr>
              <w:t xml:space="preserve"> Chapter</w:t>
            </w:r>
            <w:r w:rsidRPr="00A9534C">
              <w:rPr>
                <w:noProof/>
              </w:rPr>
              <w:t xml:space="preserve"> 4150</w:t>
            </w:r>
          </w:p>
        </w:tc>
      </w:tr>
      <w:tr w:rsidR="004B4620" w:rsidRPr="0081131A" w14:paraId="36259443" w14:textId="77777777" w:rsidTr="000508F0">
        <w:trPr>
          <w:jc w:val="right"/>
        </w:trPr>
        <w:tc>
          <w:tcPr>
            <w:tcW w:w="2515" w:type="dxa"/>
          </w:tcPr>
          <w:p w14:paraId="2BBD3C46" w14:textId="77777777" w:rsidR="004B4620" w:rsidRPr="0081131A" w:rsidRDefault="004B4620" w:rsidP="0081131A">
            <w:pPr>
              <w:jc w:val="left"/>
              <w:rPr>
                <w:noProof/>
              </w:rPr>
            </w:pPr>
            <w:r w:rsidRPr="0081131A">
              <w:rPr>
                <w:noProof/>
              </w:rPr>
              <w:t>Laser</w:t>
            </w:r>
          </w:p>
        </w:tc>
        <w:tc>
          <w:tcPr>
            <w:tcW w:w="5855" w:type="dxa"/>
          </w:tcPr>
          <w:p w14:paraId="15BE072A" w14:textId="2001361E" w:rsidR="004B4620" w:rsidRPr="0081131A" w:rsidRDefault="003E58B6" w:rsidP="0081131A">
            <w:pPr>
              <w:jc w:val="left"/>
              <w:rPr>
                <w:noProof/>
              </w:rPr>
            </w:pPr>
            <w:r w:rsidRPr="00A9534C">
              <w:rPr>
                <w:noProof/>
              </w:rPr>
              <w:t xml:space="preserve">FESHM </w:t>
            </w:r>
            <w:r w:rsidR="00A9534C">
              <w:rPr>
                <w:noProof/>
              </w:rPr>
              <w:t xml:space="preserve">Chapter </w:t>
            </w:r>
            <w:r w:rsidRPr="00A9534C">
              <w:rPr>
                <w:noProof/>
              </w:rPr>
              <w:t>4260</w:t>
            </w:r>
          </w:p>
        </w:tc>
      </w:tr>
      <w:tr w:rsidR="004B4620" w:rsidRPr="0081131A" w14:paraId="1DDB40B3" w14:textId="77777777" w:rsidTr="000508F0">
        <w:trPr>
          <w:jc w:val="right"/>
        </w:trPr>
        <w:tc>
          <w:tcPr>
            <w:tcW w:w="2515" w:type="dxa"/>
          </w:tcPr>
          <w:p w14:paraId="5AB5A0CC" w14:textId="77777777" w:rsidR="004B4620" w:rsidRPr="0081131A" w:rsidRDefault="004B4620" w:rsidP="0081131A">
            <w:pPr>
              <w:jc w:val="left"/>
              <w:rPr>
                <w:noProof/>
              </w:rPr>
            </w:pPr>
            <w:r w:rsidRPr="0081131A">
              <w:rPr>
                <w:noProof/>
              </w:rPr>
              <w:t>Lead</w:t>
            </w:r>
          </w:p>
        </w:tc>
        <w:tc>
          <w:tcPr>
            <w:tcW w:w="5855" w:type="dxa"/>
          </w:tcPr>
          <w:p w14:paraId="04E69B2A" w14:textId="6686F685" w:rsidR="004B4620" w:rsidRPr="0081131A" w:rsidRDefault="003E58B6" w:rsidP="0081131A">
            <w:pPr>
              <w:jc w:val="left"/>
              <w:rPr>
                <w:noProof/>
              </w:rPr>
            </w:pPr>
            <w:r w:rsidRPr="00A9534C">
              <w:rPr>
                <w:noProof/>
              </w:rPr>
              <w:t xml:space="preserve">FESHM </w:t>
            </w:r>
            <w:r w:rsidR="00A9534C">
              <w:rPr>
                <w:noProof/>
              </w:rPr>
              <w:t xml:space="preserve">Chapter </w:t>
            </w:r>
            <w:r w:rsidRPr="00A9534C">
              <w:rPr>
                <w:noProof/>
              </w:rPr>
              <w:t>4200</w:t>
            </w:r>
          </w:p>
        </w:tc>
      </w:tr>
      <w:tr w:rsidR="004B4620" w:rsidRPr="0081131A" w14:paraId="64461D10" w14:textId="77777777" w:rsidTr="00C93D05">
        <w:trPr>
          <w:jc w:val="right"/>
        </w:trPr>
        <w:tc>
          <w:tcPr>
            <w:tcW w:w="2515" w:type="dxa"/>
            <w:vAlign w:val="center"/>
          </w:tcPr>
          <w:p w14:paraId="7F4DCD78" w14:textId="77777777" w:rsidR="004B4620" w:rsidRPr="0081131A" w:rsidRDefault="004B4620" w:rsidP="0081131A">
            <w:pPr>
              <w:jc w:val="left"/>
              <w:rPr>
                <w:noProof/>
              </w:rPr>
            </w:pPr>
            <w:r w:rsidRPr="0081131A">
              <w:rPr>
                <w:noProof/>
              </w:rPr>
              <w:t>Firefighter</w:t>
            </w:r>
          </w:p>
        </w:tc>
        <w:tc>
          <w:tcPr>
            <w:tcW w:w="5855" w:type="dxa"/>
          </w:tcPr>
          <w:p w14:paraId="66D06881" w14:textId="6B7982F4" w:rsidR="004B4620" w:rsidRPr="0081131A" w:rsidRDefault="004B4620" w:rsidP="0081131A">
            <w:pPr>
              <w:jc w:val="left"/>
              <w:rPr>
                <w:noProof/>
              </w:rPr>
            </w:pPr>
            <w:r w:rsidRPr="0081131A">
              <w:rPr>
                <w:noProof/>
              </w:rPr>
              <w:t>NFPA 1582</w:t>
            </w:r>
            <w:r w:rsidR="00294402">
              <w:rPr>
                <w:noProof/>
              </w:rPr>
              <w:t>, Standard on Comphensive Occupational Medical Program for Fire Departments</w:t>
            </w:r>
            <w:r w:rsidRPr="0081131A">
              <w:rPr>
                <w:noProof/>
              </w:rPr>
              <w:t xml:space="preserve"> </w:t>
            </w:r>
          </w:p>
        </w:tc>
      </w:tr>
      <w:tr w:rsidR="004B4620" w:rsidRPr="0081131A" w14:paraId="53441502" w14:textId="77777777" w:rsidTr="000508F0">
        <w:trPr>
          <w:jc w:val="right"/>
        </w:trPr>
        <w:tc>
          <w:tcPr>
            <w:tcW w:w="2515" w:type="dxa"/>
          </w:tcPr>
          <w:p w14:paraId="70D5E6D8" w14:textId="77777777" w:rsidR="004B4620" w:rsidRPr="0081131A" w:rsidRDefault="004B4620" w:rsidP="0081131A">
            <w:pPr>
              <w:jc w:val="left"/>
              <w:rPr>
                <w:noProof/>
              </w:rPr>
            </w:pPr>
            <w:r w:rsidRPr="0081131A">
              <w:rPr>
                <w:noProof/>
              </w:rPr>
              <w:t>CDL</w:t>
            </w:r>
          </w:p>
        </w:tc>
        <w:tc>
          <w:tcPr>
            <w:tcW w:w="5855" w:type="dxa"/>
          </w:tcPr>
          <w:p w14:paraId="5905EC38" w14:textId="3AFC160C" w:rsidR="004B4620" w:rsidRPr="0081131A" w:rsidRDefault="004B4620" w:rsidP="0081131A">
            <w:pPr>
              <w:jc w:val="left"/>
              <w:rPr>
                <w:noProof/>
              </w:rPr>
            </w:pPr>
            <w:r w:rsidRPr="0081131A">
              <w:rPr>
                <w:noProof/>
              </w:rPr>
              <w:t>49 CFR 391.41</w:t>
            </w:r>
            <w:r w:rsidR="00F63878">
              <w:rPr>
                <w:noProof/>
              </w:rPr>
              <w:t xml:space="preserve"> Physical Qualifications for Drivers</w:t>
            </w:r>
          </w:p>
        </w:tc>
      </w:tr>
      <w:tr w:rsidR="004B4620" w:rsidRPr="0081131A" w14:paraId="176AFF30" w14:textId="77777777" w:rsidTr="000508F0">
        <w:trPr>
          <w:jc w:val="right"/>
        </w:trPr>
        <w:tc>
          <w:tcPr>
            <w:tcW w:w="2515" w:type="dxa"/>
          </w:tcPr>
          <w:p w14:paraId="75E6C072" w14:textId="77777777" w:rsidR="004B4620" w:rsidRPr="0081131A" w:rsidRDefault="004B4620" w:rsidP="0081131A">
            <w:pPr>
              <w:jc w:val="left"/>
              <w:rPr>
                <w:noProof/>
              </w:rPr>
            </w:pPr>
            <w:r w:rsidRPr="0081131A">
              <w:rPr>
                <w:noProof/>
              </w:rPr>
              <w:t>Grit blasting</w:t>
            </w:r>
          </w:p>
        </w:tc>
        <w:tc>
          <w:tcPr>
            <w:tcW w:w="5855" w:type="dxa"/>
          </w:tcPr>
          <w:p w14:paraId="3071C3A3" w14:textId="77777777" w:rsidR="004B4620" w:rsidRPr="0081131A" w:rsidRDefault="004B4620" w:rsidP="0081131A">
            <w:pPr>
              <w:jc w:val="left"/>
            </w:pPr>
            <w:r w:rsidRPr="0081131A">
              <w:t>29 CFR 1910.1000, 29 CFR 1926.55</w:t>
            </w:r>
          </w:p>
        </w:tc>
      </w:tr>
      <w:tr w:rsidR="004B4620" w:rsidRPr="0081131A" w14:paraId="1978AE69" w14:textId="77777777" w:rsidTr="000508F0">
        <w:trPr>
          <w:jc w:val="right"/>
        </w:trPr>
        <w:tc>
          <w:tcPr>
            <w:tcW w:w="2515" w:type="dxa"/>
          </w:tcPr>
          <w:p w14:paraId="7ECC8609" w14:textId="77777777" w:rsidR="004B4620" w:rsidRPr="0081131A" w:rsidRDefault="004B4620" w:rsidP="0081131A">
            <w:pPr>
              <w:jc w:val="left"/>
              <w:rPr>
                <w:noProof/>
              </w:rPr>
            </w:pPr>
            <w:r w:rsidRPr="0081131A">
              <w:rPr>
                <w:noProof/>
              </w:rPr>
              <w:t>Beryllium</w:t>
            </w:r>
          </w:p>
        </w:tc>
        <w:tc>
          <w:tcPr>
            <w:tcW w:w="5855" w:type="dxa"/>
          </w:tcPr>
          <w:p w14:paraId="073F10EB" w14:textId="18649C54" w:rsidR="004B4620" w:rsidRPr="0081131A" w:rsidRDefault="003E58B6" w:rsidP="0081131A">
            <w:pPr>
              <w:jc w:val="left"/>
              <w:rPr>
                <w:noProof/>
              </w:rPr>
            </w:pPr>
            <w:r w:rsidRPr="00A9534C">
              <w:rPr>
                <w:noProof/>
              </w:rPr>
              <w:t xml:space="preserve">FESHM </w:t>
            </w:r>
            <w:r w:rsidR="00A9534C">
              <w:rPr>
                <w:noProof/>
              </w:rPr>
              <w:t xml:space="preserve">Chapter </w:t>
            </w:r>
            <w:r w:rsidRPr="00A9534C">
              <w:rPr>
                <w:noProof/>
              </w:rPr>
              <w:t>4190</w:t>
            </w:r>
          </w:p>
        </w:tc>
      </w:tr>
      <w:tr w:rsidR="004B4620" w:rsidRPr="0081131A" w14:paraId="30E1682E" w14:textId="77777777" w:rsidTr="000508F0">
        <w:trPr>
          <w:jc w:val="right"/>
        </w:trPr>
        <w:tc>
          <w:tcPr>
            <w:tcW w:w="2515" w:type="dxa"/>
          </w:tcPr>
          <w:p w14:paraId="45C7BDF9" w14:textId="77777777" w:rsidR="004B4620" w:rsidRPr="0081131A" w:rsidRDefault="004B4620" w:rsidP="0081131A">
            <w:pPr>
              <w:jc w:val="left"/>
              <w:rPr>
                <w:noProof/>
              </w:rPr>
            </w:pPr>
            <w:r w:rsidRPr="0081131A">
              <w:rPr>
                <w:noProof/>
              </w:rPr>
              <w:t>Asbestos</w:t>
            </w:r>
          </w:p>
        </w:tc>
        <w:tc>
          <w:tcPr>
            <w:tcW w:w="5855" w:type="dxa"/>
          </w:tcPr>
          <w:p w14:paraId="1ACFCC68" w14:textId="3D90022B" w:rsidR="004B4620" w:rsidRPr="0081131A" w:rsidRDefault="003E58B6" w:rsidP="0081131A">
            <w:pPr>
              <w:jc w:val="left"/>
              <w:rPr>
                <w:noProof/>
              </w:rPr>
            </w:pPr>
            <w:r w:rsidRPr="00A9534C">
              <w:rPr>
                <w:noProof/>
              </w:rPr>
              <w:t xml:space="preserve">FESHM </w:t>
            </w:r>
            <w:r w:rsidR="00A9534C">
              <w:rPr>
                <w:noProof/>
              </w:rPr>
              <w:t xml:space="preserve">Chapter </w:t>
            </w:r>
            <w:r w:rsidRPr="00A9534C">
              <w:rPr>
                <w:noProof/>
              </w:rPr>
              <w:t>4180</w:t>
            </w:r>
          </w:p>
        </w:tc>
      </w:tr>
      <w:tr w:rsidR="004B4620" w:rsidRPr="0081131A" w14:paraId="6FB5FDCB" w14:textId="77777777" w:rsidTr="000508F0">
        <w:trPr>
          <w:jc w:val="right"/>
        </w:trPr>
        <w:tc>
          <w:tcPr>
            <w:tcW w:w="2515" w:type="dxa"/>
          </w:tcPr>
          <w:p w14:paraId="5266819B" w14:textId="77777777" w:rsidR="004B4620" w:rsidRPr="0081131A" w:rsidRDefault="004B4620" w:rsidP="0081131A">
            <w:pPr>
              <w:jc w:val="left"/>
              <w:rPr>
                <w:noProof/>
              </w:rPr>
            </w:pPr>
            <w:r w:rsidRPr="0081131A">
              <w:rPr>
                <w:noProof/>
              </w:rPr>
              <w:t>Hazardous waste</w:t>
            </w:r>
          </w:p>
        </w:tc>
        <w:tc>
          <w:tcPr>
            <w:tcW w:w="5855" w:type="dxa"/>
          </w:tcPr>
          <w:p w14:paraId="4186E96E" w14:textId="77777777" w:rsidR="004B4620" w:rsidRPr="0081131A" w:rsidRDefault="004B4620" w:rsidP="0081131A">
            <w:pPr>
              <w:jc w:val="left"/>
              <w:rPr>
                <w:noProof/>
              </w:rPr>
            </w:pPr>
            <w:r w:rsidRPr="0081131A">
              <w:rPr>
                <w:noProof/>
              </w:rPr>
              <w:t>29 CFR 1910.120(f)</w:t>
            </w:r>
          </w:p>
        </w:tc>
      </w:tr>
      <w:tr w:rsidR="004B4620" w:rsidRPr="0081131A" w14:paraId="07949176" w14:textId="77777777" w:rsidTr="000508F0">
        <w:trPr>
          <w:jc w:val="right"/>
        </w:trPr>
        <w:tc>
          <w:tcPr>
            <w:tcW w:w="2515" w:type="dxa"/>
          </w:tcPr>
          <w:p w14:paraId="33D656F9" w14:textId="77777777" w:rsidR="004B4620" w:rsidRPr="0081131A" w:rsidRDefault="004B4620" w:rsidP="0081131A">
            <w:pPr>
              <w:jc w:val="left"/>
              <w:rPr>
                <w:noProof/>
              </w:rPr>
            </w:pPr>
            <w:r w:rsidRPr="0081131A">
              <w:rPr>
                <w:noProof/>
              </w:rPr>
              <w:t>Roads &amp; Grounds</w:t>
            </w:r>
          </w:p>
        </w:tc>
        <w:tc>
          <w:tcPr>
            <w:tcW w:w="5855" w:type="dxa"/>
          </w:tcPr>
          <w:p w14:paraId="40D35C9C" w14:textId="77777777" w:rsidR="004B4620" w:rsidRPr="0081131A" w:rsidRDefault="004B4620" w:rsidP="0081131A">
            <w:pPr>
              <w:jc w:val="left"/>
              <w:rPr>
                <w:noProof/>
              </w:rPr>
            </w:pPr>
            <w:r w:rsidRPr="0081131A">
              <w:rPr>
                <w:noProof/>
              </w:rPr>
              <w:t>Physical job – best management practice</w:t>
            </w:r>
          </w:p>
        </w:tc>
      </w:tr>
      <w:tr w:rsidR="004B4620" w:rsidRPr="0081131A" w14:paraId="615FCB2E" w14:textId="77777777" w:rsidTr="000508F0">
        <w:trPr>
          <w:jc w:val="right"/>
        </w:trPr>
        <w:tc>
          <w:tcPr>
            <w:tcW w:w="2515" w:type="dxa"/>
          </w:tcPr>
          <w:p w14:paraId="699D059A" w14:textId="77777777" w:rsidR="004B4620" w:rsidRPr="0081131A" w:rsidRDefault="004B4620" w:rsidP="0081131A">
            <w:pPr>
              <w:jc w:val="left"/>
              <w:rPr>
                <w:noProof/>
              </w:rPr>
            </w:pPr>
            <w:r w:rsidRPr="0081131A">
              <w:rPr>
                <w:noProof/>
              </w:rPr>
              <w:t>Daycare</w:t>
            </w:r>
          </w:p>
        </w:tc>
        <w:tc>
          <w:tcPr>
            <w:tcW w:w="5855" w:type="dxa"/>
          </w:tcPr>
          <w:p w14:paraId="47ECC574" w14:textId="77777777" w:rsidR="004B4620" w:rsidRPr="0081131A" w:rsidRDefault="004B4620" w:rsidP="00FE0A27">
            <w:pPr>
              <w:jc w:val="left"/>
              <w:rPr>
                <w:noProof/>
              </w:rPr>
            </w:pPr>
            <w:r w:rsidRPr="0081131A">
              <w:rPr>
                <w:noProof/>
              </w:rPr>
              <w:t>Tuberculosis - 77 IAC 696.140(a)(5)</w:t>
            </w:r>
            <w:r w:rsidR="00FE0A27">
              <w:rPr>
                <w:noProof/>
              </w:rPr>
              <w:t xml:space="preserve"> / </w:t>
            </w:r>
            <w:r w:rsidR="00FE0A27" w:rsidRPr="00FE0A27">
              <w:t>Immunizations</w:t>
            </w:r>
            <w:r w:rsidR="00FE0A27">
              <w:t xml:space="preserve"> </w:t>
            </w:r>
            <w:r w:rsidR="00FE0A27" w:rsidRPr="00FE0A27">
              <w:t>/</w:t>
            </w:r>
            <w:r w:rsidR="00FE0A27">
              <w:t xml:space="preserve"> </w:t>
            </w:r>
            <w:r w:rsidR="00FE0A27" w:rsidRPr="00FE0A27">
              <w:t>B</w:t>
            </w:r>
            <w:r w:rsidR="00FE0A27">
              <w:t>lood Borne Pathogen</w:t>
            </w:r>
          </w:p>
        </w:tc>
      </w:tr>
      <w:tr w:rsidR="004B4620" w:rsidRPr="0081131A" w14:paraId="7CE9CFA2" w14:textId="77777777" w:rsidTr="000508F0">
        <w:trPr>
          <w:jc w:val="right"/>
        </w:trPr>
        <w:tc>
          <w:tcPr>
            <w:tcW w:w="2515" w:type="dxa"/>
          </w:tcPr>
          <w:p w14:paraId="33028DF6" w14:textId="77777777" w:rsidR="004B4620" w:rsidRPr="0081131A" w:rsidRDefault="004B4620" w:rsidP="0081131A">
            <w:pPr>
              <w:jc w:val="left"/>
              <w:rPr>
                <w:noProof/>
              </w:rPr>
            </w:pPr>
            <w:r w:rsidRPr="0081131A">
              <w:rPr>
                <w:noProof/>
              </w:rPr>
              <w:t>Security guards</w:t>
            </w:r>
          </w:p>
        </w:tc>
        <w:tc>
          <w:tcPr>
            <w:tcW w:w="5855" w:type="dxa"/>
          </w:tcPr>
          <w:p w14:paraId="040CDF93" w14:textId="77777777" w:rsidR="004B4620" w:rsidRPr="0081131A" w:rsidRDefault="004B4620" w:rsidP="0081131A">
            <w:pPr>
              <w:jc w:val="left"/>
              <w:rPr>
                <w:noProof/>
              </w:rPr>
            </w:pPr>
            <w:r w:rsidRPr="0081131A">
              <w:rPr>
                <w:noProof/>
              </w:rPr>
              <w:t>DOE requirement – medical clearance</w:t>
            </w:r>
          </w:p>
        </w:tc>
      </w:tr>
      <w:tr w:rsidR="004B4620" w:rsidRPr="0081131A" w14:paraId="7D31D8EB" w14:textId="77777777" w:rsidTr="000508F0">
        <w:trPr>
          <w:jc w:val="right"/>
        </w:trPr>
        <w:tc>
          <w:tcPr>
            <w:tcW w:w="2515" w:type="dxa"/>
          </w:tcPr>
          <w:p w14:paraId="30CF73C3" w14:textId="77777777" w:rsidR="004B4620" w:rsidRPr="0081131A" w:rsidRDefault="004B4620" w:rsidP="0081131A">
            <w:pPr>
              <w:jc w:val="left"/>
              <w:rPr>
                <w:noProof/>
              </w:rPr>
            </w:pPr>
            <w:r w:rsidRPr="0081131A">
              <w:rPr>
                <w:noProof/>
              </w:rPr>
              <w:t>Shutdown crews</w:t>
            </w:r>
          </w:p>
        </w:tc>
        <w:tc>
          <w:tcPr>
            <w:tcW w:w="5855" w:type="dxa"/>
          </w:tcPr>
          <w:p w14:paraId="2198C7B3" w14:textId="77777777" w:rsidR="004B4620" w:rsidRPr="0081131A" w:rsidRDefault="004B4620" w:rsidP="0081131A">
            <w:pPr>
              <w:jc w:val="left"/>
              <w:rPr>
                <w:noProof/>
              </w:rPr>
            </w:pPr>
            <w:r w:rsidRPr="0081131A">
              <w:rPr>
                <w:noProof/>
              </w:rPr>
              <w:t>Temporary transfers – best management practice</w:t>
            </w:r>
          </w:p>
        </w:tc>
      </w:tr>
      <w:tr w:rsidR="006D7399" w:rsidRPr="0081131A" w14:paraId="33ABFF24" w14:textId="77777777" w:rsidTr="000508F0">
        <w:trPr>
          <w:jc w:val="right"/>
        </w:trPr>
        <w:tc>
          <w:tcPr>
            <w:tcW w:w="2515" w:type="dxa"/>
          </w:tcPr>
          <w:p w14:paraId="7C5BA6BA" w14:textId="77777777" w:rsidR="006D7399" w:rsidRPr="0081131A" w:rsidRDefault="006D7399" w:rsidP="0081131A">
            <w:pPr>
              <w:jc w:val="left"/>
              <w:rPr>
                <w:noProof/>
              </w:rPr>
            </w:pPr>
            <w:r w:rsidRPr="0081131A">
              <w:rPr>
                <w:noProof/>
              </w:rPr>
              <w:t>Vehicle Maintainance</w:t>
            </w:r>
          </w:p>
        </w:tc>
        <w:tc>
          <w:tcPr>
            <w:tcW w:w="5855" w:type="dxa"/>
          </w:tcPr>
          <w:p w14:paraId="63183B68" w14:textId="59EB5A6D" w:rsidR="006D7399" w:rsidRPr="0081131A" w:rsidRDefault="006D7399" w:rsidP="0081131A">
            <w:pPr>
              <w:jc w:val="left"/>
              <w:rPr>
                <w:noProof/>
              </w:rPr>
            </w:pPr>
            <w:r w:rsidRPr="0081131A">
              <w:rPr>
                <w:noProof/>
              </w:rPr>
              <w:t>49CFR 391.41</w:t>
            </w:r>
            <w:r w:rsidR="00C93D05">
              <w:rPr>
                <w:noProof/>
              </w:rPr>
              <w:t xml:space="preserve"> Physical Qualifications for Drivers</w:t>
            </w:r>
          </w:p>
        </w:tc>
      </w:tr>
      <w:tr w:rsidR="006D7399" w:rsidRPr="0081131A" w14:paraId="26E1C4B5" w14:textId="77777777" w:rsidTr="000508F0">
        <w:trPr>
          <w:jc w:val="right"/>
        </w:trPr>
        <w:tc>
          <w:tcPr>
            <w:tcW w:w="2515" w:type="dxa"/>
          </w:tcPr>
          <w:p w14:paraId="6867D34E" w14:textId="77777777" w:rsidR="006D7399" w:rsidRPr="0081131A" w:rsidRDefault="006E0D17" w:rsidP="0081131A">
            <w:pPr>
              <w:jc w:val="left"/>
              <w:rPr>
                <w:noProof/>
              </w:rPr>
            </w:pPr>
            <w:r>
              <w:rPr>
                <w:noProof/>
              </w:rPr>
              <w:t xml:space="preserve">Mobile </w:t>
            </w:r>
            <w:r w:rsidR="00FE0A27">
              <w:rPr>
                <w:noProof/>
              </w:rPr>
              <w:t>Crane Operator</w:t>
            </w:r>
          </w:p>
        </w:tc>
        <w:tc>
          <w:tcPr>
            <w:tcW w:w="5855" w:type="dxa"/>
          </w:tcPr>
          <w:p w14:paraId="72223F42" w14:textId="03AE5AC7" w:rsidR="006D7399" w:rsidRPr="00FE0A27" w:rsidRDefault="00FE0A27" w:rsidP="0081131A">
            <w:pPr>
              <w:jc w:val="left"/>
              <w:rPr>
                <w:noProof/>
                <w:u w:val="single"/>
              </w:rPr>
            </w:pPr>
            <w:r w:rsidRPr="009D79F6">
              <w:rPr>
                <w:noProof/>
              </w:rPr>
              <w:t xml:space="preserve">FESHM </w:t>
            </w:r>
            <w:r w:rsidR="009D79F6" w:rsidRPr="009D79F6">
              <w:rPr>
                <w:rStyle w:val="Hyperlink"/>
                <w:color w:val="auto"/>
                <w:u w:val="none"/>
              </w:rPr>
              <w:t xml:space="preserve">Chapter </w:t>
            </w:r>
            <w:r w:rsidRPr="009D79F6">
              <w:rPr>
                <w:noProof/>
              </w:rPr>
              <w:t>10140</w:t>
            </w:r>
          </w:p>
        </w:tc>
      </w:tr>
    </w:tbl>
    <w:p w14:paraId="576AFF57" w14:textId="6C890192" w:rsidR="00E223A1" w:rsidRDefault="00E223A1">
      <w:pPr>
        <w:jc w:val="left"/>
        <w:rPr>
          <w:b/>
          <w:bCs/>
          <w:iCs/>
          <w:szCs w:val="28"/>
        </w:rPr>
      </w:pPr>
      <w:bookmarkStart w:id="33" w:name="_Ref287721922"/>
    </w:p>
    <w:p w14:paraId="3ED28C97" w14:textId="77777777" w:rsidR="00DF4C7F" w:rsidRPr="0081131A" w:rsidRDefault="00DF4C7F" w:rsidP="004B7374">
      <w:pPr>
        <w:pStyle w:val="Heading2"/>
        <w:keepNext w:val="0"/>
        <w:tabs>
          <w:tab w:val="clear" w:pos="504"/>
        </w:tabs>
        <w:ind w:left="1080" w:hanging="720"/>
      </w:pPr>
      <w:bookmarkStart w:id="34" w:name="_Toc65826837"/>
      <w:r w:rsidRPr="0081131A">
        <w:t>Occupation</w:t>
      </w:r>
      <w:r w:rsidR="00153029" w:rsidRPr="0081131A">
        <w:t>al Injury / Illness M</w:t>
      </w:r>
      <w:r w:rsidRPr="0081131A">
        <w:t>anagement</w:t>
      </w:r>
      <w:bookmarkEnd w:id="33"/>
      <w:bookmarkEnd w:id="34"/>
    </w:p>
    <w:p w14:paraId="2E684A7C" w14:textId="77777777" w:rsidR="00DF4C7F" w:rsidRPr="0081131A" w:rsidRDefault="00DF4C7F" w:rsidP="0081131A">
      <w:pPr>
        <w:jc w:val="left"/>
        <w:rPr>
          <w:noProof/>
        </w:rPr>
      </w:pPr>
    </w:p>
    <w:p w14:paraId="71FE316A" w14:textId="77777777" w:rsidR="001B6795" w:rsidRPr="0081131A" w:rsidRDefault="001B6795" w:rsidP="004B7374">
      <w:pPr>
        <w:pStyle w:val="Heading3"/>
        <w:ind w:left="1440"/>
        <w:rPr>
          <w:noProof/>
        </w:rPr>
      </w:pPr>
      <w:bookmarkStart w:id="35" w:name="_Toc65826838"/>
      <w:r w:rsidRPr="0081131A">
        <w:t>Emergencies</w:t>
      </w:r>
      <w:bookmarkEnd w:id="35"/>
    </w:p>
    <w:p w14:paraId="3FBA9C74" w14:textId="77777777" w:rsidR="00DF4C7F" w:rsidRDefault="00DF4C7F" w:rsidP="001A0FE7">
      <w:pPr>
        <w:tabs>
          <w:tab w:val="left" w:pos="1440"/>
        </w:tabs>
        <w:ind w:left="1440"/>
        <w:rPr>
          <w:noProof/>
        </w:rPr>
      </w:pPr>
      <w:r w:rsidRPr="0081131A">
        <w:rPr>
          <w:noProof/>
        </w:rPr>
        <w:t>The onsite phone number to obtain help in any emergency is 3131.  The call should be placed from a safe location.  Be prepared to clearly identify the location and stay on the line until the operator no longer needs your assistance.  In medical emergencies, expect that an ambulance will respond to the scene.</w:t>
      </w:r>
    </w:p>
    <w:p w14:paraId="7510EC2C" w14:textId="77777777" w:rsidR="00142525" w:rsidRPr="0081131A" w:rsidRDefault="00142525" w:rsidP="001A0FE7">
      <w:pPr>
        <w:tabs>
          <w:tab w:val="left" w:pos="1440"/>
        </w:tabs>
        <w:ind w:left="1440"/>
        <w:rPr>
          <w:noProof/>
        </w:rPr>
      </w:pPr>
    </w:p>
    <w:p w14:paraId="2541529D" w14:textId="77777777" w:rsidR="001B6795" w:rsidRPr="0081131A" w:rsidRDefault="00DF4C7F" w:rsidP="00C41712">
      <w:pPr>
        <w:pStyle w:val="Heading3"/>
        <w:ind w:left="1440"/>
        <w:jc w:val="both"/>
        <w:rPr>
          <w:noProof/>
        </w:rPr>
      </w:pPr>
      <w:bookmarkStart w:id="36" w:name="_Toc65826839"/>
      <w:r w:rsidRPr="0081131A">
        <w:t>Notification</w:t>
      </w:r>
      <w:bookmarkEnd w:id="36"/>
    </w:p>
    <w:p w14:paraId="560B29F9" w14:textId="77777777" w:rsidR="00DF4C7F" w:rsidRPr="0081131A" w:rsidRDefault="00DF4C7F" w:rsidP="002A34EA">
      <w:pPr>
        <w:tabs>
          <w:tab w:val="left" w:pos="1440"/>
        </w:tabs>
        <w:ind w:left="1440"/>
        <w:rPr>
          <w:noProof/>
        </w:rPr>
      </w:pPr>
      <w:r w:rsidRPr="0081131A">
        <w:rPr>
          <w:noProof/>
        </w:rPr>
        <w:t xml:space="preserve">Notification and investigation processes are described in </w:t>
      </w:r>
      <w:hyperlink r:id="rId18" w:history="1">
        <w:r w:rsidR="00F1083B">
          <w:rPr>
            <w:rStyle w:val="Hyperlink"/>
            <w:noProof/>
          </w:rPr>
          <w:t>C</w:t>
        </w:r>
        <w:r w:rsidRPr="0081131A">
          <w:rPr>
            <w:rStyle w:val="Hyperlink"/>
            <w:noProof/>
          </w:rPr>
          <w:t>hapter 3020</w:t>
        </w:r>
      </w:hyperlink>
      <w:r w:rsidRPr="0081131A">
        <w:rPr>
          <w:noProof/>
        </w:rPr>
        <w:t xml:space="preserve"> of this manual.</w:t>
      </w:r>
    </w:p>
    <w:p w14:paraId="0556269A" w14:textId="77777777" w:rsidR="00DF4C7F" w:rsidRPr="0081131A" w:rsidRDefault="00DF4C7F" w:rsidP="002A34EA">
      <w:pPr>
        <w:tabs>
          <w:tab w:val="left" w:pos="1440"/>
        </w:tabs>
        <w:ind w:left="1440"/>
        <w:rPr>
          <w:noProof/>
        </w:rPr>
      </w:pPr>
    </w:p>
    <w:p w14:paraId="5513A00F" w14:textId="77777777" w:rsidR="001B6795" w:rsidRPr="0081131A" w:rsidRDefault="001B6795" w:rsidP="00C41712">
      <w:pPr>
        <w:pStyle w:val="Heading3"/>
        <w:ind w:left="1440"/>
        <w:jc w:val="both"/>
        <w:rPr>
          <w:noProof/>
        </w:rPr>
      </w:pPr>
      <w:bookmarkStart w:id="37" w:name="_Toc65826840"/>
      <w:r w:rsidRPr="0081131A">
        <w:rPr>
          <w:noProof/>
        </w:rPr>
        <w:t>Evaluation</w:t>
      </w:r>
      <w:bookmarkEnd w:id="37"/>
    </w:p>
    <w:p w14:paraId="6CF04F8A" w14:textId="77777777" w:rsidR="00DF4C7F" w:rsidRPr="0081131A" w:rsidRDefault="00DF4C7F" w:rsidP="002A34EA">
      <w:pPr>
        <w:tabs>
          <w:tab w:val="left" w:pos="1440"/>
        </w:tabs>
        <w:ind w:left="1440"/>
        <w:rPr>
          <w:noProof/>
        </w:rPr>
      </w:pPr>
      <w:r w:rsidRPr="0081131A">
        <w:rPr>
          <w:noProof/>
        </w:rPr>
        <w:t xml:space="preserve">The SOMD </w:t>
      </w:r>
      <w:r w:rsidR="00153029" w:rsidRPr="0081131A">
        <w:rPr>
          <w:noProof/>
        </w:rPr>
        <w:t xml:space="preserve">(or designee) </w:t>
      </w:r>
      <w:r w:rsidRPr="0081131A">
        <w:rPr>
          <w:noProof/>
        </w:rPr>
        <w:t>is responsible for evaluating the nature and extent of occupational injuries/illnesses.  This is accomplished through direct examination or through the efforts of other medical/health professionals.</w:t>
      </w:r>
    </w:p>
    <w:p w14:paraId="5A285725" w14:textId="77777777" w:rsidR="00DF4C7F" w:rsidRPr="0081131A" w:rsidRDefault="00DF4C7F" w:rsidP="002A34EA">
      <w:pPr>
        <w:tabs>
          <w:tab w:val="left" w:pos="1440"/>
        </w:tabs>
        <w:ind w:left="1440"/>
        <w:rPr>
          <w:noProof/>
        </w:rPr>
      </w:pPr>
    </w:p>
    <w:p w14:paraId="58A40393" w14:textId="77777777" w:rsidR="001B6795" w:rsidRPr="0081131A" w:rsidRDefault="001B6795" w:rsidP="00C41712">
      <w:pPr>
        <w:pStyle w:val="Heading3"/>
        <w:ind w:left="1440"/>
        <w:jc w:val="both"/>
        <w:rPr>
          <w:noProof/>
        </w:rPr>
      </w:pPr>
      <w:bookmarkStart w:id="38" w:name="_Toc65826841"/>
      <w:r w:rsidRPr="0081131A">
        <w:rPr>
          <w:noProof/>
        </w:rPr>
        <w:t>Treatment</w:t>
      </w:r>
      <w:bookmarkEnd w:id="38"/>
    </w:p>
    <w:p w14:paraId="272A1624" w14:textId="6D988B93" w:rsidR="00DF4C7F" w:rsidRPr="0081131A" w:rsidRDefault="00DF4C7F" w:rsidP="002A34EA">
      <w:pPr>
        <w:tabs>
          <w:tab w:val="left" w:pos="1440"/>
        </w:tabs>
        <w:ind w:left="1440"/>
        <w:rPr>
          <w:noProof/>
        </w:rPr>
      </w:pPr>
      <w:r w:rsidRPr="0081131A">
        <w:rPr>
          <w:noProof/>
        </w:rPr>
        <w:t>Minor procedures to repair damaged tissues, minimize discomfort, speed recovery or prevent future medical conditions may be administered onsite u</w:t>
      </w:r>
      <w:r w:rsidR="00142525">
        <w:rPr>
          <w:noProof/>
        </w:rPr>
        <w:t>nder the direction of the SOMD.</w:t>
      </w:r>
      <w:r w:rsidRPr="0081131A">
        <w:rPr>
          <w:noProof/>
        </w:rPr>
        <w:t xml:space="preserve"> These include</w:t>
      </w:r>
      <w:r w:rsidR="001E3492">
        <w:rPr>
          <w:noProof/>
        </w:rPr>
        <w:t xml:space="preserve"> but not limited to</w:t>
      </w:r>
      <w:r w:rsidRPr="0081131A">
        <w:rPr>
          <w:noProof/>
        </w:rPr>
        <w:t xml:space="preserve"> </w:t>
      </w:r>
      <w:r w:rsidR="00142525">
        <w:rPr>
          <w:noProof/>
        </w:rPr>
        <w:t>certain</w:t>
      </w:r>
      <w:r w:rsidRPr="0081131A">
        <w:rPr>
          <w:noProof/>
        </w:rPr>
        <w:t xml:space="preserve"> kinds of inoculation, bandaging, bracing, splinting, wound cleaning/flushing, foreign object removal, use of cold </w:t>
      </w:r>
      <w:r w:rsidR="00142525">
        <w:rPr>
          <w:noProof/>
        </w:rPr>
        <w:t>packs, suturing or medications.</w:t>
      </w:r>
      <w:r w:rsidRPr="0081131A">
        <w:rPr>
          <w:noProof/>
        </w:rPr>
        <w:t xml:space="preserve"> Procedures to treat (potentially) serious conditions, as well as those requiring specialized skills or equipment are dealt with by referral to offsite providers.  </w:t>
      </w:r>
    </w:p>
    <w:p w14:paraId="14A02099" w14:textId="77777777" w:rsidR="00DF4C7F" w:rsidRPr="0081131A" w:rsidRDefault="00DF4C7F" w:rsidP="002A34EA">
      <w:pPr>
        <w:tabs>
          <w:tab w:val="left" w:pos="1440"/>
        </w:tabs>
        <w:ind w:left="1440"/>
        <w:rPr>
          <w:noProof/>
        </w:rPr>
      </w:pPr>
    </w:p>
    <w:p w14:paraId="5E0F45ED" w14:textId="77777777" w:rsidR="001B6795" w:rsidRPr="0081131A" w:rsidRDefault="00213BBD" w:rsidP="00C41712">
      <w:pPr>
        <w:pStyle w:val="Heading3"/>
        <w:ind w:left="1440"/>
        <w:jc w:val="both"/>
        <w:rPr>
          <w:noProof/>
        </w:rPr>
      </w:pPr>
      <w:bookmarkStart w:id="39" w:name="_Toc65826842"/>
      <w:r w:rsidRPr="0081131A">
        <w:rPr>
          <w:noProof/>
        </w:rPr>
        <w:lastRenderedPageBreak/>
        <w:t>Workers’ C</w:t>
      </w:r>
      <w:r w:rsidR="001B6795" w:rsidRPr="0081131A">
        <w:rPr>
          <w:noProof/>
        </w:rPr>
        <w:t>ompensation</w:t>
      </w:r>
      <w:bookmarkEnd w:id="39"/>
    </w:p>
    <w:p w14:paraId="0AFA85B8" w14:textId="77777777" w:rsidR="00DF4C7F" w:rsidRPr="0081131A" w:rsidRDefault="00DF4C7F" w:rsidP="002A34EA">
      <w:pPr>
        <w:tabs>
          <w:tab w:val="left" w:pos="1440"/>
        </w:tabs>
        <w:ind w:left="1440"/>
        <w:rPr>
          <w:noProof/>
        </w:rPr>
      </w:pPr>
      <w:r w:rsidRPr="0081131A">
        <w:rPr>
          <w:noProof/>
        </w:rPr>
        <w:t xml:space="preserve">Fermilab manages its workers’ compensation program in accordance with the Illinois Workers’ Compensation Act (820 ILCS 305).  </w:t>
      </w:r>
    </w:p>
    <w:p w14:paraId="47E8978B" w14:textId="77777777" w:rsidR="00327A3A" w:rsidRPr="0081131A" w:rsidRDefault="00327A3A" w:rsidP="002A34EA">
      <w:pPr>
        <w:tabs>
          <w:tab w:val="left" w:pos="1440"/>
        </w:tabs>
        <w:ind w:left="1440"/>
        <w:rPr>
          <w:noProof/>
        </w:rPr>
      </w:pPr>
    </w:p>
    <w:p w14:paraId="410A9613" w14:textId="0E0B5ED9" w:rsidR="00DF4C7F" w:rsidRPr="0081131A" w:rsidRDefault="00E244A2" w:rsidP="002A34EA">
      <w:pPr>
        <w:tabs>
          <w:tab w:val="left" w:pos="1440"/>
        </w:tabs>
        <w:ind w:left="1440"/>
        <w:rPr>
          <w:noProof/>
        </w:rPr>
      </w:pPr>
      <w:r>
        <w:rPr>
          <w:noProof/>
        </w:rPr>
        <w:t>All employees</w:t>
      </w:r>
      <w:r w:rsidR="00DF4C7F" w:rsidRPr="0081131A">
        <w:rPr>
          <w:noProof/>
        </w:rPr>
        <w:t xml:space="preserve"> </w:t>
      </w:r>
      <w:r w:rsidR="00CD1338" w:rsidRPr="0081131A">
        <w:rPr>
          <w:noProof/>
        </w:rPr>
        <w:t xml:space="preserve">shall </w:t>
      </w:r>
      <w:r w:rsidR="00DF4C7F" w:rsidRPr="0081131A">
        <w:rPr>
          <w:noProof/>
        </w:rPr>
        <w:t xml:space="preserve">report all </w:t>
      </w:r>
      <w:r>
        <w:rPr>
          <w:noProof/>
        </w:rPr>
        <w:t xml:space="preserve">occupational </w:t>
      </w:r>
      <w:r w:rsidR="00282A27">
        <w:rPr>
          <w:noProof/>
        </w:rPr>
        <w:t>injuries/illnesses to the</w:t>
      </w:r>
      <w:r w:rsidR="00D4703C" w:rsidRPr="0081131A">
        <w:rPr>
          <w:noProof/>
        </w:rPr>
        <w:t xml:space="preserve"> </w:t>
      </w:r>
      <w:r w:rsidR="00583891">
        <w:rPr>
          <w:noProof/>
        </w:rPr>
        <w:t>F</w:t>
      </w:r>
      <w:r w:rsidR="00F5532F">
        <w:rPr>
          <w:noProof/>
        </w:rPr>
        <w:t>OMO</w:t>
      </w:r>
      <w:r w:rsidR="00DF4C7F" w:rsidRPr="0081131A">
        <w:rPr>
          <w:noProof/>
        </w:rPr>
        <w:t xml:space="preserve"> that could potentially </w:t>
      </w:r>
      <w:r w:rsidR="00384717" w:rsidRPr="0081131A">
        <w:rPr>
          <w:noProof/>
        </w:rPr>
        <w:t>be work-related.  If a case is potentially</w:t>
      </w:r>
      <w:r w:rsidR="00DF4C7F" w:rsidRPr="0081131A">
        <w:rPr>
          <w:noProof/>
        </w:rPr>
        <w:t xml:space="preserve"> compensable, you will be given instructions on how to proceed.</w:t>
      </w:r>
    </w:p>
    <w:p w14:paraId="4E2C23EE" w14:textId="1B5F1D4C" w:rsidR="005C4088" w:rsidRDefault="005C4088" w:rsidP="002A34EA">
      <w:pPr>
        <w:rPr>
          <w:noProof/>
        </w:rPr>
      </w:pPr>
    </w:p>
    <w:p w14:paraId="2AF3AEFF" w14:textId="77777777" w:rsidR="00EB64C8" w:rsidRPr="0081131A" w:rsidRDefault="00EB64C8" w:rsidP="002A34EA">
      <w:pPr>
        <w:rPr>
          <w:noProof/>
        </w:rPr>
      </w:pPr>
    </w:p>
    <w:p w14:paraId="0E6B30D0" w14:textId="77777777" w:rsidR="00AF77B4" w:rsidRPr="0081131A" w:rsidRDefault="00AF77B4" w:rsidP="002A34EA">
      <w:pPr>
        <w:pStyle w:val="Heading1"/>
        <w:jc w:val="both"/>
      </w:pPr>
      <w:bookmarkStart w:id="40" w:name="_Toc283121542"/>
      <w:bookmarkStart w:id="41" w:name="_Toc65826843"/>
      <w:r w:rsidRPr="0081131A">
        <w:t>MEDICAL RECORDS</w:t>
      </w:r>
      <w:bookmarkEnd w:id="40"/>
      <w:bookmarkEnd w:id="41"/>
    </w:p>
    <w:p w14:paraId="413C5CC0" w14:textId="77777777" w:rsidR="00AF77B4" w:rsidRPr="0081131A" w:rsidRDefault="00AF77B4" w:rsidP="002A34EA"/>
    <w:p w14:paraId="43BF0CA3" w14:textId="77777777" w:rsidR="00BB118B" w:rsidRDefault="005B107B" w:rsidP="005F36C6">
      <w:pPr>
        <w:pStyle w:val="Heading2"/>
        <w:tabs>
          <w:tab w:val="clear" w:pos="504"/>
        </w:tabs>
        <w:ind w:left="1080" w:hanging="720"/>
      </w:pPr>
      <w:bookmarkStart w:id="42" w:name="_Toc65826844"/>
      <w:bookmarkStart w:id="43" w:name="_Toc283121094"/>
      <w:bookmarkStart w:id="44" w:name="_Toc283121543"/>
      <w:r>
        <w:t>Privacy</w:t>
      </w:r>
      <w:bookmarkEnd w:id="42"/>
    </w:p>
    <w:p w14:paraId="32E5EBE7" w14:textId="65427010" w:rsidR="00AF77B4" w:rsidRPr="00E244A2" w:rsidRDefault="00AF77B4" w:rsidP="009970DA">
      <w:pPr>
        <w:ind w:left="720"/>
        <w:rPr>
          <w:b/>
          <w:strike/>
        </w:rPr>
      </w:pPr>
      <w:r w:rsidRPr="0081131A">
        <w:t xml:space="preserve">Privacy of medical records is of great importance to Fermilab.  </w:t>
      </w:r>
      <w:r w:rsidR="00583891">
        <w:t>F</w:t>
      </w:r>
      <w:r w:rsidR="00F5532F">
        <w:t>OMO</w:t>
      </w:r>
      <w:r w:rsidR="005B107B">
        <w:t xml:space="preserve"> will retain all employee medical records</w:t>
      </w:r>
      <w:r w:rsidR="004151D3">
        <w:t xml:space="preserve"> as required</w:t>
      </w:r>
      <w:r w:rsidR="005B107B">
        <w:t xml:space="preserve">.  </w:t>
      </w:r>
      <w:bookmarkEnd w:id="43"/>
      <w:bookmarkEnd w:id="44"/>
    </w:p>
    <w:p w14:paraId="3997D064" w14:textId="77777777" w:rsidR="00AF77B4" w:rsidRPr="0081131A" w:rsidRDefault="00AF77B4" w:rsidP="009970DA">
      <w:pPr>
        <w:ind w:left="720"/>
      </w:pPr>
    </w:p>
    <w:p w14:paraId="10224D25" w14:textId="40D20FB9" w:rsidR="00AF77B4" w:rsidRPr="001A0FE7" w:rsidRDefault="001A0FE7" w:rsidP="009970DA">
      <w:pPr>
        <w:ind w:left="720"/>
        <w:jc w:val="left"/>
        <w:rPr>
          <w:sz w:val="20"/>
          <w:szCs w:val="20"/>
        </w:rPr>
      </w:pPr>
      <w:bookmarkStart w:id="45" w:name="_Toc283121096"/>
      <w:bookmarkStart w:id="46" w:name="_Toc283121545"/>
      <w:r w:rsidRPr="001A0FE7">
        <w:rPr>
          <w:color w:val="222222"/>
          <w:shd w:val="clear" w:color="auto" w:fill="FFFFFF"/>
        </w:rPr>
        <w:t>Health Insurance Portability and Accountability Act</w:t>
      </w:r>
      <w:r>
        <w:rPr>
          <w:sz w:val="20"/>
          <w:szCs w:val="20"/>
        </w:rPr>
        <w:t xml:space="preserve"> (</w:t>
      </w:r>
      <w:r w:rsidR="00D573F6">
        <w:rPr>
          <w:color w:val="000000"/>
        </w:rPr>
        <w:t>HIPAA</w:t>
      </w:r>
      <w:r>
        <w:rPr>
          <w:color w:val="000000"/>
        </w:rPr>
        <w:t>)</w:t>
      </w:r>
      <w:r w:rsidR="00D573F6">
        <w:rPr>
          <w:color w:val="000000"/>
        </w:rPr>
        <w:t xml:space="preserve"> does not apply to the occupational health </w:t>
      </w:r>
      <w:r w:rsidR="00AF77B4" w:rsidRPr="0081131A">
        <w:rPr>
          <w:color w:val="000000"/>
        </w:rPr>
        <w:t xml:space="preserve">activities conducted by the </w:t>
      </w:r>
      <w:r w:rsidR="00583891">
        <w:rPr>
          <w:color w:val="000000"/>
        </w:rPr>
        <w:t>F</w:t>
      </w:r>
      <w:r w:rsidR="00F5532F">
        <w:rPr>
          <w:color w:val="000000"/>
        </w:rPr>
        <w:t>OMO</w:t>
      </w:r>
      <w:r w:rsidR="00AF77B4" w:rsidRPr="0081131A">
        <w:rPr>
          <w:color w:val="000000"/>
        </w:rPr>
        <w:t xml:space="preserve">.  Further, this exclusion extends to workers’ compensation.  In general, HIPAA does not apply to information created or received by Fermilab in its capacity as an employer.  </w:t>
      </w:r>
      <w:bookmarkStart w:id="47" w:name="_Toc283121097"/>
      <w:bookmarkStart w:id="48" w:name="_Toc283121546"/>
      <w:bookmarkEnd w:id="45"/>
      <w:bookmarkEnd w:id="46"/>
    </w:p>
    <w:p w14:paraId="0EF63C7E" w14:textId="77777777" w:rsidR="00AF77B4" w:rsidRPr="0081131A" w:rsidRDefault="00AF77B4" w:rsidP="009970DA">
      <w:pPr>
        <w:ind w:left="720"/>
      </w:pPr>
    </w:p>
    <w:p w14:paraId="177B5C28" w14:textId="77777777" w:rsidR="00AF77B4" w:rsidRPr="0081131A" w:rsidRDefault="001A0FE7" w:rsidP="009970DA">
      <w:pPr>
        <w:ind w:left="720"/>
        <w:rPr>
          <w:color w:val="000000"/>
        </w:rPr>
      </w:pPr>
      <w:r>
        <w:rPr>
          <w:color w:val="000000"/>
        </w:rPr>
        <w:t>Genetic Information Nondiscrimination Act (</w:t>
      </w:r>
      <w:r w:rsidR="00AF77B4" w:rsidRPr="0081131A">
        <w:rPr>
          <w:color w:val="000000"/>
        </w:rPr>
        <w:t>GINA</w:t>
      </w:r>
      <w:r>
        <w:rPr>
          <w:color w:val="000000"/>
        </w:rPr>
        <w:t>)</w:t>
      </w:r>
      <w:r w:rsidR="00AF77B4" w:rsidRPr="0081131A">
        <w:rPr>
          <w:color w:val="000000"/>
        </w:rPr>
        <w:t xml:space="preserve"> restricts the collection and use of genetic information by employers. According to this law, family medical history is one kind of genetic information.  </w:t>
      </w:r>
      <w:bookmarkEnd w:id="47"/>
      <w:bookmarkEnd w:id="48"/>
    </w:p>
    <w:p w14:paraId="728B2EB7" w14:textId="77777777" w:rsidR="00AF77B4" w:rsidRDefault="00AF77B4" w:rsidP="002A34EA">
      <w:pPr>
        <w:rPr>
          <w:b/>
          <w:color w:val="000000"/>
        </w:rPr>
      </w:pPr>
    </w:p>
    <w:p w14:paraId="608C078F" w14:textId="77777777" w:rsidR="00BB118B" w:rsidRDefault="008A3BFB" w:rsidP="005F36C6">
      <w:pPr>
        <w:pStyle w:val="Heading3"/>
        <w:ind w:left="1440"/>
      </w:pPr>
      <w:bookmarkStart w:id="49" w:name="_Toc65826845"/>
      <w:r>
        <w:t xml:space="preserve">Access </w:t>
      </w:r>
      <w:r w:rsidR="00D573F6">
        <w:t>of records</w:t>
      </w:r>
      <w:bookmarkEnd w:id="49"/>
      <w:r w:rsidR="00D573F6">
        <w:t xml:space="preserve"> </w:t>
      </w:r>
    </w:p>
    <w:p w14:paraId="75791EB9" w14:textId="7BBC78A4" w:rsidR="008A3BFB" w:rsidRPr="0081131A" w:rsidRDefault="008A3BFB" w:rsidP="009970DA">
      <w:pPr>
        <w:ind w:left="1440"/>
        <w:rPr>
          <w:b/>
        </w:rPr>
      </w:pPr>
      <w:r w:rsidRPr="0081131A">
        <w:t xml:space="preserve">Employees may review their paper and electronic medical records that are maintained by the </w:t>
      </w:r>
      <w:r w:rsidR="00583891">
        <w:t>F</w:t>
      </w:r>
      <w:r w:rsidR="00F5532F">
        <w:t>OMO</w:t>
      </w:r>
      <w:r w:rsidRPr="0081131A">
        <w:t xml:space="preserve"> and </w:t>
      </w:r>
      <w:proofErr w:type="gramStart"/>
      <w:r w:rsidRPr="0081131A">
        <w:t>have the opportunity to</w:t>
      </w:r>
      <w:proofErr w:type="gramEnd"/>
      <w:r w:rsidRPr="0081131A">
        <w:t xml:space="preserve"> add notations regarding perceived inaccuracies.  A medical professional of the </w:t>
      </w:r>
      <w:r w:rsidR="00583891">
        <w:t>F</w:t>
      </w:r>
      <w:r w:rsidR="00F5532F">
        <w:t>OMO</w:t>
      </w:r>
      <w:r w:rsidRPr="0081131A">
        <w:t xml:space="preserve"> will stand by to assist the employee in locating and understanding the desired information.  Please contact the </w:t>
      </w:r>
      <w:r w:rsidR="00583891">
        <w:t>F</w:t>
      </w:r>
      <w:r w:rsidR="00F5532F">
        <w:t>OMO</w:t>
      </w:r>
      <w:r w:rsidRPr="0081131A">
        <w:t xml:space="preserve"> by phone (X3232) to set up an appointment for this purpose.  </w:t>
      </w:r>
      <w:r w:rsidR="00C07607">
        <w:t>Employees can also</w:t>
      </w:r>
      <w:r w:rsidR="00A05BF0">
        <w:t xml:space="preserve"> request a copy of their medical </w:t>
      </w:r>
      <w:r w:rsidR="00C07607">
        <w:t>record</w:t>
      </w:r>
      <w:r w:rsidR="00A05BF0">
        <w:t>s</w:t>
      </w:r>
      <w:r w:rsidR="00C07607">
        <w:t>.</w:t>
      </w:r>
    </w:p>
    <w:p w14:paraId="429CA182" w14:textId="77777777" w:rsidR="00C07607" w:rsidRPr="00C07607" w:rsidRDefault="00C07607" w:rsidP="00D573F6">
      <w:pPr>
        <w:rPr>
          <w:b/>
        </w:rPr>
      </w:pPr>
    </w:p>
    <w:p w14:paraId="0DECCD46" w14:textId="77777777" w:rsidR="00BB118B" w:rsidRDefault="005B107B" w:rsidP="005F36C6">
      <w:pPr>
        <w:pStyle w:val="Heading2"/>
        <w:tabs>
          <w:tab w:val="clear" w:pos="504"/>
        </w:tabs>
        <w:ind w:left="1080" w:hanging="720"/>
      </w:pPr>
      <w:bookmarkStart w:id="50" w:name="_Toc65826846"/>
      <w:r>
        <w:t>Collection</w:t>
      </w:r>
      <w:r w:rsidR="008A3BFB">
        <w:t xml:space="preserve"> and Use</w:t>
      </w:r>
      <w:bookmarkEnd w:id="50"/>
    </w:p>
    <w:p w14:paraId="19F09039" w14:textId="086D38F9" w:rsidR="00BC276D" w:rsidRPr="0081131A" w:rsidRDefault="00BC276D" w:rsidP="005F36C6">
      <w:pPr>
        <w:ind w:left="720"/>
      </w:pPr>
      <w:r w:rsidRPr="0081131A">
        <w:t xml:space="preserve">The </w:t>
      </w:r>
      <w:r w:rsidR="00583891">
        <w:t>F</w:t>
      </w:r>
      <w:r w:rsidR="00F5532F">
        <w:t>OMO</w:t>
      </w:r>
      <w:r w:rsidRPr="0081131A">
        <w:t xml:space="preserve"> adheres to the following practices for information contained in medical records.</w:t>
      </w:r>
    </w:p>
    <w:p w14:paraId="3CD990F5" w14:textId="77777777" w:rsidR="00BC276D" w:rsidRPr="0081131A" w:rsidRDefault="00BC276D" w:rsidP="005F36C6">
      <w:pPr>
        <w:ind w:left="720"/>
        <w:rPr>
          <w:color w:val="000000"/>
        </w:rPr>
      </w:pPr>
    </w:p>
    <w:p w14:paraId="019ACDF7" w14:textId="612F52A4" w:rsidR="00BC276D" w:rsidRPr="0081131A" w:rsidRDefault="00BC276D" w:rsidP="005F36C6">
      <w:pPr>
        <w:ind w:left="720"/>
      </w:pPr>
      <w:r w:rsidRPr="0081131A">
        <w:t xml:space="preserve">Members of the </w:t>
      </w:r>
      <w:r w:rsidR="00583891">
        <w:t>F</w:t>
      </w:r>
      <w:r w:rsidR="00F5532F">
        <w:t>OMO</w:t>
      </w:r>
      <w:r w:rsidRPr="0081131A">
        <w:t xml:space="preserve"> who have signed a confidentiality agreement are granted full access to these medical records.  The confidentiality agreement states that signers are subject to discipline, up to and including termination, should they reveal medical record information beyond that described in this notice.</w:t>
      </w:r>
    </w:p>
    <w:p w14:paraId="2ADC30BB" w14:textId="77777777" w:rsidR="00BC276D" w:rsidRPr="0081131A" w:rsidRDefault="00BC276D" w:rsidP="005F36C6">
      <w:pPr>
        <w:ind w:left="720" w:hanging="720"/>
      </w:pPr>
    </w:p>
    <w:p w14:paraId="5C465205" w14:textId="17FC2B5A" w:rsidR="00BC276D" w:rsidRPr="0081131A" w:rsidRDefault="00BC276D" w:rsidP="005F36C6">
      <w:pPr>
        <w:ind w:left="720"/>
      </w:pPr>
      <w:r w:rsidRPr="0081131A">
        <w:t xml:space="preserve">The workers’ compensation law in Illinois allows for the transfer of information contained in medical records without the prior approval of the injured person.  Because of this, members of the </w:t>
      </w:r>
      <w:r w:rsidR="00583891">
        <w:t>F</w:t>
      </w:r>
      <w:r w:rsidR="00F5532F">
        <w:t>OMO</w:t>
      </w:r>
      <w:r w:rsidRPr="0081131A">
        <w:t xml:space="preserve"> may share workers’ compensation records with organizations and persons involved in the associated processes (medical providers, insurers, lawyers).  This includes information pertaining to workers’ compensation cases, as well as information associated with </w:t>
      </w:r>
      <w:r w:rsidR="000A634A" w:rsidRPr="0081131A">
        <w:t>potentially related</w:t>
      </w:r>
      <w:r w:rsidRPr="0081131A">
        <w:t xml:space="preserve"> prior injuries and pre-existing medical conditions.</w:t>
      </w:r>
    </w:p>
    <w:p w14:paraId="10C5783A" w14:textId="77777777" w:rsidR="00BC276D" w:rsidRPr="0081131A" w:rsidRDefault="00BC276D" w:rsidP="005F36C6">
      <w:pPr>
        <w:ind w:left="720" w:hanging="720"/>
      </w:pPr>
    </w:p>
    <w:p w14:paraId="02A2022B" w14:textId="7318E415" w:rsidR="00BC276D" w:rsidRPr="0081131A" w:rsidRDefault="00BC276D" w:rsidP="005F36C6">
      <w:pPr>
        <w:ind w:left="720"/>
      </w:pPr>
      <w:r w:rsidRPr="0081131A">
        <w:t xml:space="preserve">Members of the </w:t>
      </w:r>
      <w:r w:rsidR="00583891">
        <w:t>F</w:t>
      </w:r>
      <w:r w:rsidR="00F5532F">
        <w:t>OMO</w:t>
      </w:r>
      <w:r w:rsidR="00D573F6">
        <w:t xml:space="preserve"> are authorized to communicate occupational health or injury information </w:t>
      </w:r>
      <w:r w:rsidRPr="0081131A">
        <w:t xml:space="preserve">to management representatives, ES&amp;H personnel, and human resource personnel on a need-to-know basis.  </w:t>
      </w:r>
    </w:p>
    <w:p w14:paraId="1C39EED6" w14:textId="77777777" w:rsidR="00BC276D" w:rsidRPr="0081131A" w:rsidRDefault="00BC276D" w:rsidP="005F36C6">
      <w:pPr>
        <w:ind w:left="720" w:hanging="720"/>
      </w:pPr>
    </w:p>
    <w:p w14:paraId="758C3898" w14:textId="1CF2E634" w:rsidR="00BC276D" w:rsidRPr="0081131A" w:rsidRDefault="00BC276D" w:rsidP="005F36C6">
      <w:pPr>
        <w:ind w:left="720"/>
      </w:pPr>
      <w:r w:rsidRPr="0081131A">
        <w:t xml:space="preserve">Members of the </w:t>
      </w:r>
      <w:r w:rsidR="00583891">
        <w:t>F</w:t>
      </w:r>
      <w:r w:rsidR="00F5532F">
        <w:t>OMO</w:t>
      </w:r>
      <w:r w:rsidRPr="0081131A">
        <w:t xml:space="preserve"> will release information contained in medical records as required by law or as specified in court orders or subpoenas.</w:t>
      </w:r>
    </w:p>
    <w:p w14:paraId="1F64208C" w14:textId="77777777" w:rsidR="00BC276D" w:rsidRPr="0081131A" w:rsidRDefault="00BC276D" w:rsidP="005F36C6">
      <w:pPr>
        <w:ind w:left="720" w:hanging="720"/>
      </w:pPr>
    </w:p>
    <w:p w14:paraId="5F41621D" w14:textId="77777777" w:rsidR="00BC276D" w:rsidRPr="0081131A" w:rsidRDefault="00BC276D" w:rsidP="005C4088">
      <w:pPr>
        <w:ind w:left="720"/>
      </w:pPr>
      <w:r w:rsidRPr="0081131A">
        <w:t xml:space="preserve">The </w:t>
      </w:r>
      <w:r w:rsidR="00E8103E" w:rsidRPr="0081131A">
        <w:t>SOMD</w:t>
      </w:r>
      <w:r w:rsidRPr="0081131A">
        <w:t xml:space="preserve"> is authorized to share congregate and summary medical information that cannot be individually identifiable.  This information is used to identify trends to focus health promotion programs and to address incipient health and safety problems.</w:t>
      </w:r>
    </w:p>
    <w:p w14:paraId="6A5DE8C5" w14:textId="77777777" w:rsidR="00BC276D" w:rsidRPr="0081131A" w:rsidRDefault="00BC276D" w:rsidP="002A34EA">
      <w:pPr>
        <w:tabs>
          <w:tab w:val="left" w:pos="540"/>
        </w:tabs>
        <w:ind w:left="1080" w:hanging="720"/>
        <w:rPr>
          <w:color w:val="000000"/>
        </w:rPr>
      </w:pPr>
    </w:p>
    <w:p w14:paraId="2FB7BF89" w14:textId="77777777" w:rsidR="00BC276D" w:rsidRPr="0081131A" w:rsidRDefault="00BC276D" w:rsidP="005F36C6">
      <w:pPr>
        <w:pStyle w:val="Heading2"/>
        <w:tabs>
          <w:tab w:val="clear" w:pos="504"/>
        </w:tabs>
        <w:ind w:left="1080" w:hanging="720"/>
        <w:jc w:val="both"/>
        <w:rPr>
          <w:b w:val="0"/>
        </w:rPr>
      </w:pPr>
      <w:bookmarkStart w:id="51" w:name="_Toc65826847"/>
      <w:bookmarkStart w:id="52" w:name="_Toc283121551"/>
      <w:r w:rsidRPr="0081131A">
        <w:t>Security</w:t>
      </w:r>
      <w:bookmarkEnd w:id="51"/>
    </w:p>
    <w:p w14:paraId="373BA8D0" w14:textId="2D761403" w:rsidR="00BC276D" w:rsidRPr="0081131A" w:rsidRDefault="00BC276D" w:rsidP="004F41AA">
      <w:pPr>
        <w:ind w:firstLine="720"/>
        <w:rPr>
          <w:b/>
        </w:rPr>
      </w:pPr>
      <w:r w:rsidRPr="0081131A">
        <w:t xml:space="preserve">The </w:t>
      </w:r>
      <w:r w:rsidR="00583891">
        <w:t>F</w:t>
      </w:r>
      <w:r w:rsidR="00F5532F">
        <w:t>OMO</w:t>
      </w:r>
      <w:r w:rsidRPr="0081131A">
        <w:t xml:space="preserve"> protects medical records from unauthorized use in the following ways.</w:t>
      </w:r>
      <w:bookmarkEnd w:id="52"/>
    </w:p>
    <w:p w14:paraId="06C7F654" w14:textId="77777777" w:rsidR="00BC276D" w:rsidRPr="0081131A" w:rsidRDefault="00BC276D" w:rsidP="002A34EA">
      <w:pPr>
        <w:rPr>
          <w:color w:val="000000"/>
        </w:rPr>
      </w:pPr>
    </w:p>
    <w:p w14:paraId="4041A1EC" w14:textId="77777777" w:rsidR="00BC276D" w:rsidRPr="0081131A" w:rsidRDefault="00BC276D" w:rsidP="002A34EA">
      <w:pPr>
        <w:pStyle w:val="Heading3"/>
        <w:ind w:left="1440"/>
        <w:jc w:val="both"/>
      </w:pPr>
      <w:bookmarkStart w:id="53" w:name="_Toc65826848"/>
      <w:r w:rsidRPr="0081131A">
        <w:t>Paper records</w:t>
      </w:r>
      <w:bookmarkEnd w:id="53"/>
    </w:p>
    <w:p w14:paraId="30EDB76C" w14:textId="2ED5D987" w:rsidR="00BC276D" w:rsidRPr="0081131A" w:rsidRDefault="00BC276D" w:rsidP="002A34EA">
      <w:pPr>
        <w:ind w:left="1440"/>
      </w:pPr>
      <w:r w:rsidRPr="0081131A">
        <w:t xml:space="preserve">Records for active employees are kept within the </w:t>
      </w:r>
      <w:r w:rsidR="00583891">
        <w:t>F</w:t>
      </w:r>
      <w:r w:rsidR="00F5532F">
        <w:t>OMO</w:t>
      </w:r>
      <w:r w:rsidRPr="0081131A">
        <w:t xml:space="preserve">.  They are protected by locked physical barrier(s) when not in use and are monitored by </w:t>
      </w:r>
      <w:r w:rsidR="00583891">
        <w:t>F</w:t>
      </w:r>
      <w:r w:rsidR="00F5532F">
        <w:t>OMO</w:t>
      </w:r>
      <w:r w:rsidRPr="0081131A">
        <w:t xml:space="preserve"> employees during periods of use.  Reasonable care is exercised during use to prevent inadvertent and/or unauthorized viewing.  Records for inactive employees are stored in a secure offsite location in accordance with</w:t>
      </w:r>
      <w:r w:rsidR="00FB19C3" w:rsidRPr="0081131A">
        <w:t xml:space="preserve"> Department of Energy</w:t>
      </w:r>
      <w:r w:rsidRPr="0081131A">
        <w:t xml:space="preserve"> </w:t>
      </w:r>
      <w:r w:rsidR="00FB19C3" w:rsidRPr="0081131A">
        <w:t>(</w:t>
      </w:r>
      <w:r w:rsidRPr="0081131A">
        <w:t>DOE</w:t>
      </w:r>
      <w:r w:rsidR="00FB19C3" w:rsidRPr="0081131A">
        <w:t>)</w:t>
      </w:r>
      <w:r w:rsidRPr="0081131A">
        <w:t xml:space="preserve"> requirements.  These are to be destroyed 75 years after the last entry date.</w:t>
      </w:r>
    </w:p>
    <w:p w14:paraId="2AA27829" w14:textId="77777777" w:rsidR="00BC276D" w:rsidRPr="0081131A" w:rsidRDefault="00BC276D" w:rsidP="002A34EA">
      <w:pPr>
        <w:tabs>
          <w:tab w:val="left" w:pos="1260"/>
        </w:tabs>
        <w:ind w:left="1440" w:hanging="720"/>
        <w:rPr>
          <w:color w:val="000000"/>
        </w:rPr>
      </w:pPr>
    </w:p>
    <w:p w14:paraId="35E89323" w14:textId="77777777" w:rsidR="00BC276D" w:rsidRPr="0081131A" w:rsidRDefault="00BC276D" w:rsidP="007B420E">
      <w:pPr>
        <w:pStyle w:val="Heading3"/>
        <w:tabs>
          <w:tab w:val="num" w:pos="1440"/>
        </w:tabs>
        <w:ind w:left="1440"/>
        <w:jc w:val="both"/>
      </w:pPr>
      <w:bookmarkStart w:id="54" w:name="_Toc65826849"/>
      <w:r w:rsidRPr="0081131A">
        <w:t>Electronic records</w:t>
      </w:r>
      <w:bookmarkEnd w:id="54"/>
    </w:p>
    <w:p w14:paraId="3661822D" w14:textId="77777777" w:rsidR="00BC276D" w:rsidRPr="0081131A" w:rsidRDefault="00BC276D" w:rsidP="002A34EA">
      <w:pPr>
        <w:ind w:left="1440"/>
      </w:pPr>
      <w:r w:rsidRPr="0081131A">
        <w:t xml:space="preserve">Electronic medical records are maintained in accordance with </w:t>
      </w:r>
      <w:r w:rsidR="00E8103E" w:rsidRPr="0081131A">
        <w:t xml:space="preserve">the </w:t>
      </w:r>
      <w:r w:rsidRPr="0081131A">
        <w:t xml:space="preserve">Director’s Policy </w:t>
      </w:r>
      <w:r w:rsidR="00E8103E" w:rsidRPr="0081131A">
        <w:t>(</w:t>
      </w:r>
      <w:hyperlink r:id="rId19" w:history="1">
        <w:r w:rsidR="00E8103E" w:rsidRPr="0081131A">
          <w:rPr>
            <w:rStyle w:val="Hyperlink"/>
          </w:rPr>
          <w:t>http://cd-docdb.fnal.gov/cgi-bin/ShowDocument?docid=2134</w:t>
        </w:r>
      </w:hyperlink>
      <w:r w:rsidR="00E8103E" w:rsidRPr="0081131A">
        <w:t xml:space="preserve"> )</w:t>
      </w:r>
      <w:r w:rsidRPr="0081131A">
        <w:t xml:space="preserve">. The </w:t>
      </w:r>
      <w:r w:rsidR="006400FB">
        <w:t xml:space="preserve">DOE </w:t>
      </w:r>
      <w:r w:rsidRPr="0081131A">
        <w:t xml:space="preserve">retention policy for </w:t>
      </w:r>
      <w:r w:rsidR="006400FB">
        <w:t>these records</w:t>
      </w:r>
      <w:r w:rsidRPr="0081131A">
        <w:t xml:space="preserve"> is 75 years. </w:t>
      </w:r>
    </w:p>
    <w:p w14:paraId="55CBD7BB" w14:textId="319B58D1" w:rsidR="0081131A" w:rsidRDefault="00BC276D" w:rsidP="002A34EA">
      <w:pPr>
        <w:rPr>
          <w:color w:val="000000"/>
        </w:rPr>
      </w:pPr>
      <w:r w:rsidRPr="0081131A">
        <w:rPr>
          <w:color w:val="000000"/>
        </w:rPr>
        <w:t xml:space="preserve"> </w:t>
      </w:r>
    </w:p>
    <w:p w14:paraId="2FAB08CB" w14:textId="77777777" w:rsidR="004D1884" w:rsidRPr="0081131A" w:rsidRDefault="004D1884" w:rsidP="002A34EA">
      <w:pPr>
        <w:rPr>
          <w:color w:val="000000"/>
        </w:rPr>
      </w:pPr>
    </w:p>
    <w:p w14:paraId="0820038B" w14:textId="77777777" w:rsidR="00F86384" w:rsidRPr="0081131A" w:rsidRDefault="00CF2C2E" w:rsidP="002A34EA">
      <w:pPr>
        <w:pStyle w:val="Heading1"/>
        <w:jc w:val="both"/>
      </w:pPr>
      <w:bookmarkStart w:id="55" w:name="_Toc65826850"/>
      <w:r w:rsidRPr="0081131A">
        <w:t>REFERENCES</w:t>
      </w:r>
      <w:bookmarkEnd w:id="55"/>
    </w:p>
    <w:p w14:paraId="4F34A078" w14:textId="77777777" w:rsidR="00F86384" w:rsidRPr="0081131A" w:rsidRDefault="00F86384" w:rsidP="002A34EA">
      <w:pPr>
        <w:ind w:right="36"/>
        <w:rPr>
          <w:color w:val="000000"/>
        </w:rPr>
      </w:pPr>
    </w:p>
    <w:p w14:paraId="75CA7930" w14:textId="2C72D0B3" w:rsidR="00BD10AD" w:rsidRPr="00583891" w:rsidRDefault="00BD10AD" w:rsidP="004F41AA">
      <w:pPr>
        <w:pStyle w:val="ListParagraph"/>
        <w:numPr>
          <w:ilvl w:val="0"/>
          <w:numId w:val="32"/>
        </w:numPr>
        <w:ind w:right="36"/>
        <w:jc w:val="left"/>
        <w:rPr>
          <w:noProof/>
          <w:u w:val="single"/>
        </w:rPr>
      </w:pPr>
      <w:r w:rsidRPr="004F41AA">
        <w:rPr>
          <w:noProof/>
          <w:u w:val="single"/>
        </w:rPr>
        <w:t>29 CFR 1910.120(f) Hazardous Waste Operations and Emergency Response, Medical Surveillance</w:t>
      </w:r>
      <w:hyperlink r:id="rId20" w:history="1">
        <w:r w:rsidRPr="0081131A">
          <w:rPr>
            <w:rStyle w:val="Hyperlink"/>
          </w:rPr>
          <w:t>http://www.osha.gov/pls/oshaweb/owadisp.show_document?p_table=standards&amp;p_id=9765</w:t>
        </w:r>
      </w:hyperlink>
    </w:p>
    <w:p w14:paraId="440D37BA" w14:textId="0DB2189E" w:rsidR="00581C90" w:rsidRPr="00583891" w:rsidRDefault="00581C90" w:rsidP="004F41AA">
      <w:pPr>
        <w:pStyle w:val="ListParagraph"/>
        <w:numPr>
          <w:ilvl w:val="0"/>
          <w:numId w:val="32"/>
        </w:numPr>
        <w:ind w:right="36"/>
        <w:jc w:val="left"/>
        <w:rPr>
          <w:noProof/>
          <w:u w:val="single"/>
        </w:rPr>
      </w:pPr>
      <w:r w:rsidRPr="004F41AA">
        <w:rPr>
          <w:noProof/>
          <w:u w:val="single"/>
        </w:rPr>
        <w:t>49 CFR 391.41 Physical Qualifications for Drivers</w:t>
      </w:r>
      <w:hyperlink r:id="rId21" w:history="1">
        <w:r w:rsidRPr="0081131A">
          <w:rPr>
            <w:rStyle w:val="Hyperlink"/>
          </w:rPr>
          <w:t>http://www.fmcsa.dot.gov/rules-regulations/administration/fmcsr/fmcsrruletext.aspx?rule_toc=760&amp;section=391.41&amp;section_toc=1781</w:t>
        </w:r>
      </w:hyperlink>
    </w:p>
    <w:p w14:paraId="7A641B2E" w14:textId="07897355" w:rsidR="00E94FA4" w:rsidRPr="0081131A" w:rsidRDefault="00AC6CD1" w:rsidP="004F41AA">
      <w:pPr>
        <w:pStyle w:val="ListParagraph"/>
        <w:numPr>
          <w:ilvl w:val="0"/>
          <w:numId w:val="32"/>
        </w:numPr>
        <w:ind w:right="36"/>
        <w:jc w:val="left"/>
      </w:pPr>
      <w:r w:rsidRPr="004F41AA">
        <w:rPr>
          <w:noProof/>
          <w:u w:val="single"/>
        </w:rPr>
        <w:t xml:space="preserve">Chapter 820 Illinois Combined Statutes, Act 305, </w:t>
      </w:r>
      <w:r w:rsidR="00CF2C2E" w:rsidRPr="004F41AA">
        <w:rPr>
          <w:noProof/>
          <w:u w:val="single"/>
        </w:rPr>
        <w:t>Illinois Workers’ Co</w:t>
      </w:r>
      <w:r w:rsidRPr="004F41AA">
        <w:rPr>
          <w:noProof/>
          <w:u w:val="single"/>
        </w:rPr>
        <w:t>mpensation Act</w:t>
      </w:r>
      <w:hyperlink r:id="rId22" w:history="1">
        <w:r w:rsidR="00E94FA4" w:rsidRPr="0081131A">
          <w:rPr>
            <w:rStyle w:val="Hyperlink"/>
          </w:rPr>
          <w:t>http://www.state.il.us/agency/iic/act.pdf</w:t>
        </w:r>
      </w:hyperlink>
    </w:p>
    <w:p w14:paraId="07601113" w14:textId="0112A34A" w:rsidR="00AC5FB5" w:rsidRPr="0081131A" w:rsidRDefault="00AC5FB5" w:rsidP="004F41AA">
      <w:pPr>
        <w:pStyle w:val="ListParagraph"/>
        <w:numPr>
          <w:ilvl w:val="0"/>
          <w:numId w:val="32"/>
        </w:numPr>
        <w:ind w:right="36"/>
        <w:jc w:val="left"/>
      </w:pPr>
      <w:r w:rsidRPr="004F41AA">
        <w:rPr>
          <w:u w:val="single"/>
        </w:rPr>
        <w:t>Fermilab Employee Drug and Alcohol Abuse a</w:t>
      </w:r>
      <w:r w:rsidR="00557C44" w:rsidRPr="004F41AA">
        <w:rPr>
          <w:u w:val="single"/>
        </w:rPr>
        <w:t xml:space="preserve">nd Testing Program Description </w:t>
      </w:r>
      <w:r w:rsidRPr="0081131A">
        <w:t xml:space="preserve">(available from </w:t>
      </w:r>
      <w:r w:rsidR="001540CD" w:rsidRPr="0081131A">
        <w:t>the OMO</w:t>
      </w:r>
      <w:r w:rsidRPr="0081131A">
        <w:t xml:space="preserve"> upon request)</w:t>
      </w:r>
    </w:p>
    <w:p w14:paraId="23869B4B" w14:textId="77777777" w:rsidR="00E94FA4" w:rsidRPr="004F41AA" w:rsidRDefault="00E1062C" w:rsidP="004F41AA">
      <w:pPr>
        <w:pStyle w:val="ListParagraph"/>
        <w:numPr>
          <w:ilvl w:val="0"/>
          <w:numId w:val="32"/>
        </w:numPr>
        <w:ind w:right="36"/>
        <w:jc w:val="left"/>
        <w:rPr>
          <w:u w:val="single"/>
        </w:rPr>
      </w:pPr>
      <w:r w:rsidRPr="004F41AA">
        <w:rPr>
          <w:u w:val="single"/>
        </w:rPr>
        <w:t>NFPA 1582 – Standard on Comprehensive Occupational Medical Program for Fire Dep</w:t>
      </w:r>
      <w:r w:rsidR="0099732B" w:rsidRPr="004F41AA">
        <w:rPr>
          <w:u w:val="single"/>
        </w:rPr>
        <w:t>artment</w:t>
      </w:r>
    </w:p>
    <w:p w14:paraId="7542A56A" w14:textId="2B33C8A2" w:rsidR="008131A9" w:rsidRPr="0081131A" w:rsidRDefault="008131A9" w:rsidP="004F41AA">
      <w:pPr>
        <w:pStyle w:val="ListParagraph"/>
        <w:numPr>
          <w:ilvl w:val="0"/>
          <w:numId w:val="32"/>
        </w:numPr>
        <w:jc w:val="left"/>
      </w:pPr>
      <w:r w:rsidRPr="004F41AA">
        <w:rPr>
          <w:u w:val="single"/>
        </w:rPr>
        <w:t>Title 77 Illinois Administrative Code, Chapter I, Subpart k, Part 690 – Control of Communicable Diseases Code</w:t>
      </w:r>
      <w:hyperlink r:id="rId23" w:history="1">
        <w:r w:rsidRPr="0081131A">
          <w:rPr>
            <w:rStyle w:val="Hyperlink"/>
          </w:rPr>
          <w:t>http://www.ilga.gov/commission/jcar/admincode/077/07700690sections.html</w:t>
        </w:r>
      </w:hyperlink>
    </w:p>
    <w:p w14:paraId="18D0D01E" w14:textId="77777777" w:rsidR="008131A9" w:rsidRPr="0081131A" w:rsidRDefault="008131A9" w:rsidP="004F41AA">
      <w:pPr>
        <w:pStyle w:val="ListParagraph"/>
        <w:numPr>
          <w:ilvl w:val="0"/>
          <w:numId w:val="32"/>
        </w:numPr>
        <w:jc w:val="left"/>
      </w:pPr>
      <w:r w:rsidRPr="0081131A">
        <w:lastRenderedPageBreak/>
        <w:t>Medical professionals are required to report communicable diseases through the Illinois National Electronic Disease Surveillance System.</w:t>
      </w:r>
    </w:p>
    <w:p w14:paraId="4EA0EE50" w14:textId="0515B7D9" w:rsidR="008131A9" w:rsidRPr="0081131A" w:rsidRDefault="008131A9" w:rsidP="004F41AA">
      <w:pPr>
        <w:pStyle w:val="ListParagraph"/>
        <w:numPr>
          <w:ilvl w:val="0"/>
          <w:numId w:val="32"/>
        </w:numPr>
        <w:jc w:val="left"/>
      </w:pPr>
      <w:r w:rsidRPr="004F41AA">
        <w:rPr>
          <w:u w:val="single"/>
        </w:rPr>
        <w:t>Chapter 325 Illinois Compiled Statutes, Children, Act 5, Abused and Neglected Child Reporting Act</w:t>
      </w:r>
      <w:hyperlink r:id="rId24" w:history="1">
        <w:r w:rsidRPr="0081131A">
          <w:rPr>
            <w:rStyle w:val="Hyperlink"/>
          </w:rPr>
          <w:t>http://www.ilga.gov/legislation/ilcs/ilcs3.asp?ActID=1460&amp;ChapterID=32</w:t>
        </w:r>
      </w:hyperlink>
    </w:p>
    <w:p w14:paraId="0EE34EC7" w14:textId="77777777" w:rsidR="008131A9" w:rsidRPr="0081131A" w:rsidRDefault="008131A9" w:rsidP="004F41AA">
      <w:pPr>
        <w:pStyle w:val="ListParagraph"/>
        <w:numPr>
          <w:ilvl w:val="0"/>
          <w:numId w:val="32"/>
        </w:numPr>
        <w:jc w:val="left"/>
      </w:pPr>
      <w:r w:rsidRPr="0081131A">
        <w:t>Medical professionals are required to immediately report suspected cases of child abuse to the Department of Children and Family Services (217-524-2606).</w:t>
      </w:r>
    </w:p>
    <w:p w14:paraId="3D8B092E" w14:textId="2454AFCB" w:rsidR="00B827C0" w:rsidRPr="00583891" w:rsidRDefault="00B827C0" w:rsidP="004F41AA">
      <w:pPr>
        <w:pStyle w:val="ListParagraph"/>
        <w:numPr>
          <w:ilvl w:val="0"/>
          <w:numId w:val="32"/>
        </w:numPr>
        <w:ind w:right="36"/>
        <w:jc w:val="left"/>
        <w:rPr>
          <w:color w:val="000000"/>
          <w:u w:val="single"/>
        </w:rPr>
      </w:pPr>
      <w:r w:rsidRPr="004F41AA">
        <w:rPr>
          <w:color w:val="000000"/>
          <w:u w:val="single"/>
        </w:rPr>
        <w:t>10 CFR 851 - DOE Worker Safety and Health Program</w:t>
      </w:r>
      <w:hyperlink r:id="rId25" w:history="1">
        <w:r w:rsidRPr="0081131A">
          <w:rPr>
            <w:rStyle w:val="Hyperlink"/>
          </w:rPr>
          <w:t>http://www.hss.doe.gov/healthsafety/wshp/rule851/851rule.pdf</w:t>
        </w:r>
      </w:hyperlink>
    </w:p>
    <w:p w14:paraId="19EC1097" w14:textId="77777777" w:rsidR="00B827C0" w:rsidRPr="004F41AA" w:rsidRDefault="00B827C0" w:rsidP="004F41AA">
      <w:pPr>
        <w:pStyle w:val="ListParagraph"/>
        <w:numPr>
          <w:ilvl w:val="0"/>
          <w:numId w:val="32"/>
        </w:numPr>
        <w:ind w:right="36"/>
        <w:jc w:val="left"/>
        <w:rPr>
          <w:color w:val="000000"/>
        </w:rPr>
      </w:pPr>
      <w:r w:rsidRPr="004F41AA">
        <w:rPr>
          <w:color w:val="000000"/>
        </w:rPr>
        <w:t>Section 8</w:t>
      </w:r>
      <w:r w:rsidR="001C23E9" w:rsidRPr="004F41AA">
        <w:rPr>
          <w:color w:val="000000"/>
        </w:rPr>
        <w:t>. (</w:t>
      </w:r>
      <w:r w:rsidRPr="004F41AA">
        <w:rPr>
          <w:color w:val="000000"/>
        </w:rPr>
        <w:t>f) of Appendix A provides requirements for the maintenance of occupational medicine records.</w:t>
      </w:r>
    </w:p>
    <w:p w14:paraId="01A4F8A4" w14:textId="4517824A" w:rsidR="00B827C0" w:rsidRPr="00583891" w:rsidRDefault="00B827C0" w:rsidP="004F41AA">
      <w:pPr>
        <w:pStyle w:val="ListParagraph"/>
        <w:numPr>
          <w:ilvl w:val="0"/>
          <w:numId w:val="32"/>
        </w:numPr>
        <w:ind w:right="36"/>
        <w:jc w:val="left"/>
        <w:rPr>
          <w:color w:val="000000"/>
        </w:rPr>
      </w:pPr>
      <w:r w:rsidRPr="004F41AA">
        <w:rPr>
          <w:color w:val="000000"/>
          <w:u w:val="single"/>
        </w:rPr>
        <w:t>American College of Occupational and Environmental Medicine – Code of Ethics</w:t>
      </w:r>
      <w:hyperlink r:id="rId26" w:history="1">
        <w:r w:rsidRPr="0081131A">
          <w:rPr>
            <w:rStyle w:val="Hyperlink"/>
          </w:rPr>
          <w:t>http://www.acoem.org/codeofconduct.aspx</w:t>
        </w:r>
      </w:hyperlink>
    </w:p>
    <w:p w14:paraId="531D9764" w14:textId="4167318C" w:rsidR="00B827C0" w:rsidRPr="00583891" w:rsidRDefault="00B827C0" w:rsidP="004F41AA">
      <w:pPr>
        <w:pStyle w:val="ListParagraph"/>
        <w:numPr>
          <w:ilvl w:val="0"/>
          <w:numId w:val="32"/>
        </w:numPr>
        <w:ind w:right="36"/>
        <w:jc w:val="left"/>
        <w:rPr>
          <w:color w:val="000000"/>
        </w:rPr>
      </w:pPr>
      <w:r w:rsidRPr="004F41AA">
        <w:rPr>
          <w:color w:val="000000"/>
          <w:u w:val="single"/>
        </w:rPr>
        <w:t>Director’s Policy #38 - Personally Identifiable Information (PII)</w:t>
      </w:r>
      <w:r w:rsidRPr="004F41AA">
        <w:rPr>
          <w:color w:val="000000"/>
        </w:rPr>
        <w:t xml:space="preserve"> </w:t>
      </w:r>
      <w:hyperlink r:id="rId27" w:history="1">
        <w:r w:rsidRPr="0081131A">
          <w:rPr>
            <w:rStyle w:val="Hyperlink"/>
          </w:rPr>
          <w:t>http://www.fnal.gov/directorate/Directors_Policy/personally_identifiable_info.shtml</w:t>
        </w:r>
      </w:hyperlink>
    </w:p>
    <w:p w14:paraId="3145BFBE" w14:textId="77777777" w:rsidR="00B827C0" w:rsidRPr="004F41AA" w:rsidRDefault="00B827C0" w:rsidP="004F41AA">
      <w:pPr>
        <w:pStyle w:val="ListParagraph"/>
        <w:numPr>
          <w:ilvl w:val="0"/>
          <w:numId w:val="32"/>
        </w:numPr>
        <w:ind w:right="36"/>
        <w:jc w:val="left"/>
        <w:rPr>
          <w:color w:val="000000"/>
        </w:rPr>
      </w:pPr>
      <w:r w:rsidRPr="004F41AA">
        <w:rPr>
          <w:color w:val="000000"/>
        </w:rPr>
        <w:t>This policy addresses the management of electro</w:t>
      </w:r>
      <w:r w:rsidR="00E8103E" w:rsidRPr="004F41AA">
        <w:rPr>
          <w:color w:val="000000"/>
        </w:rPr>
        <w:t>nic versions of protected PII. Detailed m</w:t>
      </w:r>
      <w:r w:rsidRPr="004F41AA">
        <w:rPr>
          <w:color w:val="000000"/>
        </w:rPr>
        <w:t xml:space="preserve">edical records </w:t>
      </w:r>
      <w:proofErr w:type="gramStart"/>
      <w:r w:rsidRPr="004F41AA">
        <w:rPr>
          <w:color w:val="000000"/>
        </w:rPr>
        <w:t>are considered to be</w:t>
      </w:r>
      <w:proofErr w:type="gramEnd"/>
      <w:r w:rsidRPr="004F41AA">
        <w:rPr>
          <w:color w:val="000000"/>
        </w:rPr>
        <w:t xml:space="preserve"> one type of protected PII.</w:t>
      </w:r>
    </w:p>
    <w:p w14:paraId="53BC03EF" w14:textId="6BFECC36" w:rsidR="000603EE" w:rsidRPr="00583891" w:rsidRDefault="00B827C0" w:rsidP="004F41AA">
      <w:pPr>
        <w:pStyle w:val="ListParagraph"/>
        <w:numPr>
          <w:ilvl w:val="0"/>
          <w:numId w:val="32"/>
        </w:numPr>
        <w:ind w:right="36"/>
        <w:jc w:val="left"/>
        <w:rPr>
          <w:color w:val="1F497D"/>
        </w:rPr>
      </w:pPr>
      <w:r w:rsidRPr="004F41AA">
        <w:rPr>
          <w:color w:val="000000"/>
          <w:u w:val="single"/>
        </w:rPr>
        <w:t>DOE Administrative Records Schedule 1: Personnel Records</w:t>
      </w:r>
      <w:hyperlink r:id="rId28" w:history="1">
        <w:r w:rsidR="000603EE">
          <w:rPr>
            <w:rStyle w:val="Hyperlink"/>
          </w:rPr>
          <w:t>http://energy.gov/cio/downloads/administrative-records-schedule-1-personnel-records-revision-3</w:t>
        </w:r>
      </w:hyperlink>
    </w:p>
    <w:p w14:paraId="6EEFB8F8" w14:textId="77777777" w:rsidR="00B827C0" w:rsidRPr="004F41AA" w:rsidRDefault="00B827C0" w:rsidP="004F41AA">
      <w:pPr>
        <w:pStyle w:val="ListParagraph"/>
        <w:numPr>
          <w:ilvl w:val="0"/>
          <w:numId w:val="32"/>
        </w:numPr>
        <w:ind w:right="36"/>
        <w:jc w:val="left"/>
        <w:rPr>
          <w:color w:val="000000"/>
        </w:rPr>
      </w:pPr>
      <w:r w:rsidRPr="004F41AA">
        <w:rPr>
          <w:color w:val="000000"/>
        </w:rPr>
        <w:t>DOE Records Disposition Schedules provide the authority for the transfer and disposal of records created and maintained by the Department.  Personnel records include those contained in medical folders.  Section 19 includes non-occupational medical records and section 21.1 includes contractor employee medical records.  Both are to be destroyed 75 years after the last entry date.</w:t>
      </w:r>
    </w:p>
    <w:p w14:paraId="68B83C37" w14:textId="3930EFBA" w:rsidR="00B827C0" w:rsidRPr="00583891" w:rsidRDefault="00B827C0" w:rsidP="004F41AA">
      <w:pPr>
        <w:pStyle w:val="ListParagraph"/>
        <w:numPr>
          <w:ilvl w:val="0"/>
          <w:numId w:val="32"/>
        </w:numPr>
        <w:ind w:right="36"/>
        <w:jc w:val="left"/>
        <w:rPr>
          <w:color w:val="000000"/>
        </w:rPr>
      </w:pPr>
      <w:r w:rsidRPr="004F41AA">
        <w:rPr>
          <w:color w:val="000000"/>
          <w:u w:val="single"/>
        </w:rPr>
        <w:t>DOE Order 206.1 - Department of Energy Privacy Program,</w:t>
      </w:r>
      <w:hyperlink r:id="rId29" w:history="1">
        <w:r w:rsidRPr="0081131A">
          <w:rPr>
            <w:rStyle w:val="Hyperlink"/>
          </w:rPr>
          <w:t>https://www.directives.doe.gov/directives/current-directives/206.1-BOrder/view</w:t>
        </w:r>
      </w:hyperlink>
    </w:p>
    <w:p w14:paraId="7EEAED55" w14:textId="328E6E44" w:rsidR="00B827C0" w:rsidRPr="004F41AA" w:rsidRDefault="00B827C0" w:rsidP="004F41AA">
      <w:pPr>
        <w:pStyle w:val="ListParagraph"/>
        <w:numPr>
          <w:ilvl w:val="0"/>
          <w:numId w:val="32"/>
        </w:numPr>
        <w:ind w:right="36"/>
        <w:jc w:val="left"/>
        <w:rPr>
          <w:color w:val="000000"/>
        </w:rPr>
      </w:pPr>
      <w:r w:rsidRPr="004F41AA">
        <w:rPr>
          <w:color w:val="000000"/>
        </w:rPr>
        <w:t xml:space="preserve">This order provides direction regarding the privacy requirements in the Privacy Act of 1974, Section 208 of the E-Government Act of 2002, and Office of Management and Budget (OMB) directives.  </w:t>
      </w:r>
      <w:proofErr w:type="gramStart"/>
      <w:r w:rsidRPr="004F41AA">
        <w:rPr>
          <w:color w:val="000000"/>
        </w:rPr>
        <w:t>In particular, OMB</w:t>
      </w:r>
      <w:proofErr w:type="gramEnd"/>
      <w:r w:rsidRPr="004F41AA">
        <w:rPr>
          <w:color w:val="000000"/>
        </w:rPr>
        <w:t xml:space="preserve"> directives include instructions for dealing with </w:t>
      </w:r>
      <w:r w:rsidR="001540CD" w:rsidRPr="004F41AA">
        <w:rPr>
          <w:color w:val="000000"/>
        </w:rPr>
        <w:t>personally identifiable</w:t>
      </w:r>
      <w:r w:rsidRPr="004F41AA">
        <w:rPr>
          <w:color w:val="000000"/>
        </w:rPr>
        <w:t xml:space="preserve"> information (PII).</w:t>
      </w:r>
    </w:p>
    <w:p w14:paraId="13B46854" w14:textId="18885FC9" w:rsidR="00B827C0" w:rsidRPr="0081131A" w:rsidRDefault="00B827C0" w:rsidP="004F41AA">
      <w:pPr>
        <w:pStyle w:val="ListParagraph"/>
        <w:numPr>
          <w:ilvl w:val="0"/>
          <w:numId w:val="32"/>
        </w:numPr>
        <w:ind w:right="36"/>
        <w:jc w:val="left"/>
      </w:pPr>
      <w:r w:rsidRPr="004F41AA">
        <w:rPr>
          <w:color w:val="000000"/>
          <w:u w:val="single"/>
        </w:rPr>
        <w:t>DOE Order 243.1 - Records Management Program</w:t>
      </w:r>
      <w:hyperlink r:id="rId30" w:history="1">
        <w:r w:rsidRPr="0081131A">
          <w:rPr>
            <w:rStyle w:val="Hyperlink"/>
          </w:rPr>
          <w:t>https://www.directives.doe.gov/directives/current-directives/243.1-BOrder/view</w:t>
        </w:r>
      </w:hyperlink>
    </w:p>
    <w:p w14:paraId="0B130CE6" w14:textId="49BBBE05" w:rsidR="00B827C0" w:rsidRDefault="00B827C0" w:rsidP="004F41AA">
      <w:pPr>
        <w:pStyle w:val="ListParagraph"/>
        <w:numPr>
          <w:ilvl w:val="0"/>
          <w:numId w:val="32"/>
        </w:numPr>
        <w:ind w:right="36"/>
        <w:jc w:val="left"/>
        <w:rPr>
          <w:color w:val="000000"/>
        </w:rPr>
      </w:pPr>
      <w:r w:rsidRPr="004F41AA">
        <w:rPr>
          <w:color w:val="000000"/>
        </w:rPr>
        <w:t xml:space="preserve">The contractor requirements document specifies requirements for the maintenance of </w:t>
      </w:r>
      <w:r w:rsidR="001540CD" w:rsidRPr="004F41AA">
        <w:rPr>
          <w:color w:val="000000"/>
        </w:rPr>
        <w:t>electronically formatted</w:t>
      </w:r>
      <w:r w:rsidRPr="004F41AA">
        <w:rPr>
          <w:color w:val="000000"/>
        </w:rPr>
        <w:t xml:space="preserve"> records.</w:t>
      </w:r>
    </w:p>
    <w:p w14:paraId="13290073" w14:textId="1D41FB53" w:rsidR="00617DE4" w:rsidRPr="004F41AA" w:rsidRDefault="00617DE4" w:rsidP="004F41AA">
      <w:pPr>
        <w:pStyle w:val="ListParagraph"/>
        <w:numPr>
          <w:ilvl w:val="0"/>
          <w:numId w:val="32"/>
        </w:numPr>
        <w:ind w:right="36"/>
        <w:jc w:val="left"/>
        <w:rPr>
          <w:color w:val="000000"/>
        </w:rPr>
      </w:pPr>
      <w:r>
        <w:rPr>
          <w:color w:val="000000"/>
        </w:rPr>
        <w:t>DOE Guide 440.1-1B</w:t>
      </w:r>
      <w:r w:rsidR="001D2C99">
        <w:rPr>
          <w:color w:val="000000"/>
        </w:rPr>
        <w:t xml:space="preserve">, </w:t>
      </w:r>
      <w:proofErr w:type="gramStart"/>
      <w:r w:rsidR="001D2C99">
        <w:rPr>
          <w:color w:val="000000"/>
        </w:rPr>
        <w:t>Change</w:t>
      </w:r>
      <w:proofErr w:type="gramEnd"/>
      <w:r w:rsidR="001D2C99">
        <w:rPr>
          <w:color w:val="000000"/>
        </w:rPr>
        <w:t xml:space="preserve"> 1, 3-22-2013, Worker Safety and Health Program for DOE (Including the National Nuclear Security Administration) Federal &amp; Contractor Employees</w:t>
      </w:r>
    </w:p>
    <w:p w14:paraId="4FAFB7D9" w14:textId="02D67AEB" w:rsidR="00BF413C" w:rsidRPr="00583891" w:rsidRDefault="00BF413C" w:rsidP="004F41AA">
      <w:pPr>
        <w:pStyle w:val="ListParagraph"/>
        <w:numPr>
          <w:ilvl w:val="0"/>
          <w:numId w:val="32"/>
        </w:numPr>
        <w:ind w:right="36"/>
        <w:jc w:val="left"/>
        <w:rPr>
          <w:color w:val="000000"/>
        </w:rPr>
      </w:pPr>
      <w:r w:rsidRPr="004F41AA">
        <w:rPr>
          <w:color w:val="000000"/>
          <w:u w:val="single"/>
        </w:rPr>
        <w:t>Family Medical Leave Act of 1993 (FMLA)</w:t>
      </w:r>
      <w:hyperlink r:id="rId31" w:history="1">
        <w:r w:rsidR="00AE2150">
          <w:rPr>
            <w:rStyle w:val="Hyperlink"/>
          </w:rPr>
          <w:t>http://www.dol.gov/whd/fmla/</w:t>
        </w:r>
      </w:hyperlink>
    </w:p>
    <w:p w14:paraId="232CDBD9" w14:textId="77777777" w:rsidR="00BF413C" w:rsidRPr="004F41AA" w:rsidRDefault="00BF413C" w:rsidP="004F41AA">
      <w:pPr>
        <w:pStyle w:val="ListParagraph"/>
        <w:numPr>
          <w:ilvl w:val="0"/>
          <w:numId w:val="32"/>
        </w:numPr>
        <w:ind w:right="36"/>
        <w:jc w:val="left"/>
        <w:rPr>
          <w:color w:val="000000"/>
        </w:rPr>
      </w:pPr>
      <w:r w:rsidRPr="004F41AA">
        <w:rPr>
          <w:color w:val="000000"/>
        </w:rPr>
        <w:t>A law that</w:t>
      </w:r>
      <w:r w:rsidRPr="004F41AA">
        <w:rPr>
          <w:b/>
          <w:color w:val="000000"/>
        </w:rPr>
        <w:t xml:space="preserve"> </w:t>
      </w:r>
      <w:r w:rsidRPr="004F41AA">
        <w:rPr>
          <w:color w:val="000000"/>
        </w:rPr>
        <w:t>provides certain employees with up to 12 workweeks of unpaid, job-protected leave a year and requires group health benefits be maintained during the leave. New military family leave entitlements (qual</w:t>
      </w:r>
      <w:r w:rsidRPr="004F41AA">
        <w:rPr>
          <w:b/>
          <w:color w:val="000000"/>
        </w:rPr>
        <w:t>i</w:t>
      </w:r>
      <w:r w:rsidRPr="004F41AA">
        <w:rPr>
          <w:color w:val="000000"/>
        </w:rPr>
        <w:t>fying exigency leave -- 12 weeks, and military caregiver leave -- 26 weeks) were added in 2008.</w:t>
      </w:r>
      <w:r w:rsidRPr="004F41AA">
        <w:rPr>
          <w:b/>
          <w:color w:val="000000"/>
        </w:rPr>
        <w:t xml:space="preserve">  </w:t>
      </w:r>
    </w:p>
    <w:p w14:paraId="6884F1D6" w14:textId="6E1AB031" w:rsidR="00B827C0" w:rsidRPr="0081131A" w:rsidRDefault="00B827C0" w:rsidP="004F41AA">
      <w:pPr>
        <w:pStyle w:val="ListParagraph"/>
        <w:numPr>
          <w:ilvl w:val="0"/>
          <w:numId w:val="32"/>
        </w:numPr>
        <w:ind w:right="36"/>
        <w:jc w:val="left"/>
      </w:pPr>
      <w:r w:rsidRPr="004F41AA">
        <w:rPr>
          <w:color w:val="000000"/>
          <w:u w:val="single"/>
        </w:rPr>
        <w:t>Fermilab Records Management Program</w:t>
      </w:r>
      <w:hyperlink r:id="rId32" w:history="1">
        <w:r w:rsidRPr="0081131A">
          <w:rPr>
            <w:rStyle w:val="Hyperlink"/>
          </w:rPr>
          <w:t>http://bss.fnal.gov/records/index.html</w:t>
        </w:r>
      </w:hyperlink>
    </w:p>
    <w:p w14:paraId="7690B348" w14:textId="323436E4" w:rsidR="00B827C0" w:rsidRPr="004F41AA" w:rsidRDefault="00B827C0" w:rsidP="004F41AA">
      <w:pPr>
        <w:pStyle w:val="ListParagraph"/>
        <w:numPr>
          <w:ilvl w:val="0"/>
          <w:numId w:val="32"/>
        </w:numPr>
        <w:ind w:right="36"/>
        <w:jc w:val="left"/>
        <w:rPr>
          <w:color w:val="000000"/>
        </w:rPr>
      </w:pPr>
      <w:r w:rsidRPr="004F41AA">
        <w:rPr>
          <w:color w:val="000000"/>
          <w:u w:val="single"/>
        </w:rPr>
        <w:t>Genetic Information Nondiscrimination Act of 2008 (GINA).</w:t>
      </w:r>
      <w:hyperlink r:id="rId33" w:history="1">
        <w:r w:rsidRPr="0081131A">
          <w:rPr>
            <w:rStyle w:val="Hyperlink"/>
          </w:rPr>
          <w:t>http://www.eeoc.gov/laws/statutes/gina.cfm</w:t>
        </w:r>
      </w:hyperlink>
      <w:r w:rsidR="00583891">
        <w:rPr>
          <w:color w:val="000000"/>
        </w:rPr>
        <w:t xml:space="preserve"> </w:t>
      </w:r>
      <w:r w:rsidRPr="004F41AA">
        <w:rPr>
          <w:color w:val="000000"/>
        </w:rPr>
        <w:t xml:space="preserve">A law that prohibits health insurers from denying coverage or charging higher premiums to currently healthy individuals based </w:t>
      </w:r>
      <w:r w:rsidRPr="004F41AA">
        <w:rPr>
          <w:color w:val="000000"/>
        </w:rPr>
        <w:lastRenderedPageBreak/>
        <w:t>on genetic predispositions to diseases.  Employers are also prevented from using genetic information in making decisions about hiring, firing, job placement, or promotion.</w:t>
      </w:r>
    </w:p>
    <w:p w14:paraId="7F97EB8F" w14:textId="62896AAE" w:rsidR="00B827C0" w:rsidRPr="00583891" w:rsidRDefault="00B827C0" w:rsidP="004F41AA">
      <w:pPr>
        <w:pStyle w:val="ListParagraph"/>
        <w:numPr>
          <w:ilvl w:val="0"/>
          <w:numId w:val="32"/>
        </w:numPr>
        <w:ind w:right="36"/>
        <w:jc w:val="left"/>
        <w:rPr>
          <w:color w:val="000000"/>
        </w:rPr>
      </w:pPr>
      <w:r w:rsidRPr="004F41AA">
        <w:rPr>
          <w:color w:val="000000"/>
          <w:u w:val="single"/>
        </w:rPr>
        <w:t>Health Insurance Portability and Accountability Act of 1996 (HIPAA).</w:t>
      </w:r>
      <w:hyperlink r:id="rId34" w:history="1">
        <w:r w:rsidRPr="0081131A">
          <w:rPr>
            <w:rStyle w:val="Hyperlink"/>
          </w:rPr>
          <w:t>http://www.hhs.gov/ocr/privacy/</w:t>
        </w:r>
      </w:hyperlink>
    </w:p>
    <w:p w14:paraId="0234C391" w14:textId="77777777" w:rsidR="00B827C0" w:rsidRPr="0081131A" w:rsidRDefault="00B827C0" w:rsidP="004F41AA">
      <w:pPr>
        <w:ind w:left="720" w:right="36"/>
        <w:jc w:val="left"/>
        <w:rPr>
          <w:color w:val="000000"/>
        </w:rPr>
      </w:pPr>
      <w:r w:rsidRPr="0081131A">
        <w:rPr>
          <w:color w:val="000000"/>
        </w:rPr>
        <w:t>A law that helps to assure health insurance coverage after leaving a job, standardizes electronic transactions to help control health care costs, and imposes strict controls on how electronic data must be managed.  HIPAA does not apply to persons involved in the management of workers’ compensation cases and specifically permits medical providers to disclose relevant medical records in these circumstances (45 CFR 164.512 (l)).</w:t>
      </w:r>
    </w:p>
    <w:p w14:paraId="54BF1C4D" w14:textId="77BBE6C6" w:rsidR="00B827C0" w:rsidRPr="00153C9F" w:rsidRDefault="00B827C0" w:rsidP="004F41AA">
      <w:pPr>
        <w:pStyle w:val="ListParagraph"/>
        <w:numPr>
          <w:ilvl w:val="0"/>
          <w:numId w:val="33"/>
        </w:numPr>
        <w:ind w:right="36"/>
        <w:jc w:val="left"/>
        <w:rPr>
          <w:color w:val="000000"/>
        </w:rPr>
      </w:pPr>
      <w:r w:rsidRPr="004F41AA">
        <w:rPr>
          <w:color w:val="000000"/>
          <w:u w:val="single"/>
        </w:rPr>
        <w:t>Illinois Worker Compensation Act</w:t>
      </w:r>
      <w:hyperlink r:id="rId35" w:history="1">
        <w:r w:rsidRPr="0081131A">
          <w:rPr>
            <w:rStyle w:val="Hyperlink"/>
          </w:rPr>
          <w:t>http://www.state.il.us/agency/iic/act.pdf</w:t>
        </w:r>
      </w:hyperlink>
    </w:p>
    <w:p w14:paraId="42AD95CE" w14:textId="77777777" w:rsidR="001A74A8" w:rsidRPr="00FE166B" w:rsidRDefault="00B827C0" w:rsidP="004F41AA">
      <w:pPr>
        <w:ind w:left="720" w:right="36"/>
        <w:jc w:val="left"/>
        <w:rPr>
          <w:color w:val="000000"/>
        </w:rPr>
      </w:pPr>
      <w:r w:rsidRPr="0081131A">
        <w:rPr>
          <w:color w:val="000000"/>
        </w:rPr>
        <w:t>Persons involved in the management of workers’ compensation cases do not need to obtain employee permission in order to obtain relevant medical records (820 ILCS 305/8).</w:t>
      </w:r>
    </w:p>
    <w:sectPr w:rsidR="001A74A8" w:rsidRPr="00FE166B" w:rsidSect="000F52B0">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EEB66" w14:textId="77777777" w:rsidR="005977CE" w:rsidRDefault="005977CE" w:rsidP="00CB66DF">
      <w:r>
        <w:separator/>
      </w:r>
    </w:p>
  </w:endnote>
  <w:endnote w:type="continuationSeparator" w:id="0">
    <w:p w14:paraId="4F4AEB3A" w14:textId="77777777" w:rsidR="005977CE" w:rsidRDefault="005977CE"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9C9D7" w14:textId="77777777" w:rsidR="002C167B" w:rsidRDefault="002C16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EB244" w14:textId="77777777" w:rsidR="000D0FED" w:rsidRDefault="000D0FED"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4290-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1</w:t>
    </w:r>
    <w:r>
      <w:rPr>
        <w:rFonts w:ascii="Palatino" w:hAnsi="Palatino"/>
        <w:sz w:val="18"/>
      </w:rPr>
      <w:fldChar w:fldCharType="end"/>
    </w:r>
  </w:p>
  <w:p w14:paraId="621842C0" w14:textId="0F5969D7" w:rsidR="000D0FED" w:rsidRPr="00B072B8" w:rsidRDefault="000D0FED" w:rsidP="004F41AA">
    <w:pPr>
      <w:pStyle w:val="Footer"/>
      <w:pBdr>
        <w:top w:val="single" w:sz="6" w:space="0" w:color="auto"/>
      </w:pBdr>
      <w:rPr>
        <w:rStyle w:val="PageNumber"/>
        <w:szCs w:val="20"/>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sidR="002C167B">
      <w:rPr>
        <w:rFonts w:ascii="Palatino" w:hAnsi="Palatino"/>
        <w:i/>
        <w:sz w:val="18"/>
      </w:rPr>
      <w:t>&amp;H</w:t>
    </w:r>
    <w:r w:rsidRPr="00320751">
      <w:rPr>
        <w:rFonts w:ascii="Palatino" w:hAnsi="Palatino"/>
        <w:i/>
        <w:sz w:val="18"/>
      </w:rPr>
      <w:t xml:space="preserve"> Section website.</w:t>
    </w:r>
    <w:r>
      <w:rPr>
        <w:rFonts w:ascii="Palatino" w:hAnsi="Palatino"/>
        <w:sz w:val="18"/>
      </w:rPr>
      <w:tab/>
    </w:r>
    <w:r>
      <w:rPr>
        <w:sz w:val="18"/>
        <w:szCs w:val="18"/>
      </w:rPr>
      <w:t xml:space="preserve">Rev.  </w:t>
    </w:r>
    <w:r w:rsidR="009518C3">
      <w:rPr>
        <w:sz w:val="18"/>
        <w:szCs w:val="18"/>
      </w:rPr>
      <w:t>03</w:t>
    </w:r>
    <w:r>
      <w:rPr>
        <w:sz w:val="18"/>
        <w:szCs w:val="18"/>
      </w:rPr>
      <w:t>/20</w:t>
    </w:r>
    <w:r w:rsidR="009518C3">
      <w:rPr>
        <w:sz w:val="18"/>
        <w:szCs w:val="18"/>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8C13" w14:textId="77777777" w:rsidR="002C167B" w:rsidRDefault="002C1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78634" w14:textId="77777777" w:rsidR="005977CE" w:rsidRDefault="005977CE" w:rsidP="00CB66DF">
      <w:r>
        <w:separator/>
      </w:r>
    </w:p>
  </w:footnote>
  <w:footnote w:type="continuationSeparator" w:id="0">
    <w:p w14:paraId="5AF2C2E6" w14:textId="77777777" w:rsidR="005977CE" w:rsidRDefault="005977CE"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6E24E" w14:textId="5D63FF46" w:rsidR="002C167B" w:rsidRDefault="002C1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2" w:type="dxa"/>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6"/>
      <w:gridCol w:w="4164"/>
      <w:gridCol w:w="2762"/>
    </w:tblGrid>
    <w:tr w:rsidR="000D0FED" w:rsidRPr="00423E3B" w14:paraId="51139DB6" w14:textId="77777777" w:rsidTr="00307C60">
      <w:trPr>
        <w:trHeight w:val="611"/>
      </w:trPr>
      <w:tc>
        <w:tcPr>
          <w:tcW w:w="2676" w:type="dxa"/>
        </w:tcPr>
        <w:p w14:paraId="58E0F345" w14:textId="77777777" w:rsidR="000D0FED" w:rsidRDefault="000D0FED" w:rsidP="00307C60">
          <w:r>
            <w:rPr>
              <w:noProof/>
            </w:rPr>
            <w:drawing>
              <wp:anchor distT="0" distB="0" distL="114300" distR="114300" simplePos="0" relativeHeight="251659264" behindDoc="0" locked="0" layoutInCell="1" allowOverlap="0" wp14:anchorId="6566985A" wp14:editId="2BEFA371">
                <wp:simplePos x="0" y="0"/>
                <wp:positionH relativeFrom="page">
                  <wp:posOffset>45720</wp:posOffset>
                </wp:positionH>
                <wp:positionV relativeFrom="page">
                  <wp:posOffset>161290</wp:posOffset>
                </wp:positionV>
                <wp:extent cx="1552575" cy="276225"/>
                <wp:effectExtent l="0" t="0" r="9525" b="9525"/>
                <wp:wrapTopAndBottom/>
                <wp:docPr id="2" name="Picture 8"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64" w:type="dxa"/>
          <w:vAlign w:val="center"/>
        </w:tcPr>
        <w:p w14:paraId="48E187A4" w14:textId="77777777" w:rsidR="000D0FED" w:rsidRDefault="000D0FED" w:rsidP="00307C60">
          <w:pPr>
            <w:jc w:val="center"/>
          </w:pPr>
          <w:r>
            <w:t>ES&amp;H Manual</w:t>
          </w:r>
        </w:p>
      </w:tc>
      <w:tc>
        <w:tcPr>
          <w:tcW w:w="2762" w:type="dxa"/>
          <w:vAlign w:val="center"/>
        </w:tcPr>
        <w:p w14:paraId="0F1D75CC" w14:textId="77777777" w:rsidR="000D0FED" w:rsidRPr="00423E3B" w:rsidRDefault="000D0FED" w:rsidP="00307C60">
          <w:pPr>
            <w:jc w:val="center"/>
          </w:pPr>
          <w:r>
            <w:t>FESHM 4290</w:t>
          </w:r>
        </w:p>
        <w:p w14:paraId="783CD711" w14:textId="25EB6B07" w:rsidR="000D0FED" w:rsidRPr="00423E3B" w:rsidRDefault="009518C3" w:rsidP="00307C60">
          <w:pPr>
            <w:jc w:val="center"/>
          </w:pPr>
          <w:r>
            <w:t xml:space="preserve">March </w:t>
          </w:r>
          <w:r w:rsidR="000D0FED">
            <w:t>20</w:t>
          </w:r>
          <w:r>
            <w:t>2</w:t>
          </w:r>
          <w:r w:rsidR="000D0FED">
            <w:t>1</w:t>
          </w:r>
        </w:p>
      </w:tc>
    </w:tr>
  </w:tbl>
  <w:p w14:paraId="789636BD" w14:textId="6045128B" w:rsidR="000D0FED" w:rsidRDefault="000D0FED"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75F39" w14:textId="730D3981" w:rsidR="002C167B" w:rsidRDefault="002C1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CB1B61"/>
    <w:multiLevelType w:val="hybridMultilevel"/>
    <w:tmpl w:val="62248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3FA04B9"/>
    <w:multiLevelType w:val="hybridMultilevel"/>
    <w:tmpl w:val="B22609B0"/>
    <w:lvl w:ilvl="0" w:tplc="05D88158">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18285F20"/>
    <w:multiLevelType w:val="hybridMultilevel"/>
    <w:tmpl w:val="39F6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16FAC"/>
    <w:multiLevelType w:val="hybridMultilevel"/>
    <w:tmpl w:val="B37AF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F05BE"/>
    <w:multiLevelType w:val="hybridMultilevel"/>
    <w:tmpl w:val="CE8E9E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8B90065"/>
    <w:multiLevelType w:val="hybridMultilevel"/>
    <w:tmpl w:val="1DC69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047FF"/>
    <w:multiLevelType w:val="hybridMultilevel"/>
    <w:tmpl w:val="A9E2E4E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2E522B48"/>
    <w:multiLevelType w:val="hybridMultilevel"/>
    <w:tmpl w:val="696A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26DCA"/>
    <w:multiLevelType w:val="hybridMultilevel"/>
    <w:tmpl w:val="607CD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22A19"/>
    <w:multiLevelType w:val="hybridMultilevel"/>
    <w:tmpl w:val="2906574A"/>
    <w:lvl w:ilvl="0" w:tplc="8438F9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403E9"/>
    <w:multiLevelType w:val="hybridMultilevel"/>
    <w:tmpl w:val="8666A134"/>
    <w:lvl w:ilvl="0" w:tplc="05D8815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8502161"/>
    <w:multiLevelType w:val="hybridMultilevel"/>
    <w:tmpl w:val="74405864"/>
    <w:lvl w:ilvl="0" w:tplc="05D8815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3C346642"/>
    <w:multiLevelType w:val="hybridMultilevel"/>
    <w:tmpl w:val="702A9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1149A7"/>
    <w:multiLevelType w:val="hybridMultilevel"/>
    <w:tmpl w:val="902C5A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E231106"/>
    <w:multiLevelType w:val="hybridMultilevel"/>
    <w:tmpl w:val="AA249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080"/>
        </w:tabs>
        <w:ind w:left="108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0"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1" w15:restartNumberingAfterBreak="0">
    <w:nsid w:val="44E835FD"/>
    <w:multiLevelType w:val="hybridMultilevel"/>
    <w:tmpl w:val="C7CA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45227099"/>
    <w:multiLevelType w:val="hybridMultilevel"/>
    <w:tmpl w:val="939C30E4"/>
    <w:lvl w:ilvl="0" w:tplc="3B3A6D82">
      <w:numFmt w:val="bullet"/>
      <w:lvlText w:val="•"/>
      <w:lvlJc w:val="left"/>
      <w:pPr>
        <w:ind w:left="1620" w:hanging="90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DD326B1"/>
    <w:multiLevelType w:val="multilevel"/>
    <w:tmpl w:val="42820362"/>
    <w:lvl w:ilvl="0">
      <w:start w:val="5"/>
      <w:numFmt w:val="decimal"/>
      <w:lvlText w:val="%1"/>
      <w:lvlJc w:val="left"/>
      <w:pPr>
        <w:ind w:left="480" w:hanging="480"/>
      </w:pPr>
      <w:rPr>
        <w:rFonts w:hint="default"/>
      </w:rPr>
    </w:lvl>
    <w:lvl w:ilvl="1">
      <w:start w:val="1"/>
      <w:numFmt w:val="decimal"/>
      <w:lvlText w:val="%1.%2"/>
      <w:lvlJc w:val="left"/>
      <w:pPr>
        <w:ind w:left="795" w:hanging="480"/>
      </w:pPr>
      <w:rPr>
        <w:rFonts w:hint="default"/>
      </w:rPr>
    </w:lvl>
    <w:lvl w:ilvl="2">
      <w:start w:val="2"/>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25" w15:restartNumberingAfterBreak="0">
    <w:nsid w:val="5DEB3DDA"/>
    <w:multiLevelType w:val="hybridMultilevel"/>
    <w:tmpl w:val="113817EA"/>
    <w:lvl w:ilvl="0" w:tplc="05D88158">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5E552DA1"/>
    <w:multiLevelType w:val="multilevel"/>
    <w:tmpl w:val="638EA778"/>
    <w:lvl w:ilvl="0">
      <w:start w:val="5"/>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153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8" w15:restartNumberingAfterBreak="0">
    <w:nsid w:val="68D167C6"/>
    <w:multiLevelType w:val="hybridMultilevel"/>
    <w:tmpl w:val="A28E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621A3C"/>
    <w:multiLevelType w:val="hybridMultilevel"/>
    <w:tmpl w:val="3676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C80D16"/>
    <w:multiLevelType w:val="hybridMultilevel"/>
    <w:tmpl w:val="6B74D76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7C0C30D9"/>
    <w:multiLevelType w:val="hybridMultilevel"/>
    <w:tmpl w:val="6E70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C55108"/>
    <w:multiLevelType w:val="multilevel"/>
    <w:tmpl w:val="0730154A"/>
    <w:lvl w:ilvl="0">
      <w:start w:val="1"/>
      <w:numFmt w:val="decimal"/>
      <w:lvlText w:val="%1.0"/>
      <w:lvlJc w:val="left"/>
      <w:pPr>
        <w:ind w:left="360" w:hanging="72"/>
      </w:pPr>
      <w:rPr>
        <w:rFonts w:ascii="Times New Roman Bold" w:hAnsi="Times New Roman Bold" w:hint="default"/>
        <w:b/>
        <w:i w:val="0"/>
        <w:sz w:val="28"/>
      </w:rPr>
    </w:lvl>
    <w:lvl w:ilvl="1">
      <w:start w:val="1"/>
      <w:numFmt w:val="decimal"/>
      <w:lvlText w:val="%1.%2"/>
      <w:lvlJc w:val="left"/>
      <w:pPr>
        <w:tabs>
          <w:tab w:val="num" w:pos="504"/>
        </w:tabs>
        <w:ind w:left="504" w:hanging="504"/>
      </w:pPr>
      <w:rPr>
        <w:rFonts w:ascii="Times New Roman Bold" w:hAnsi="Times New Roman Bold" w:hint="default"/>
        <w:b/>
        <w:i w:val="0"/>
        <w:sz w:val="24"/>
      </w:rPr>
    </w:lvl>
    <w:lvl w:ilvl="2">
      <w:start w:val="1"/>
      <w:numFmt w:val="decimal"/>
      <w:lvlText w:val="%1.%2.%3."/>
      <w:lvlJc w:val="left"/>
      <w:pPr>
        <w:tabs>
          <w:tab w:val="num" w:pos="1080"/>
        </w:tabs>
        <w:ind w:left="108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20"/>
  </w:num>
  <w:num w:numId="3">
    <w:abstractNumId w:val="19"/>
  </w:num>
  <w:num w:numId="4">
    <w:abstractNumId w:val="3"/>
  </w:num>
  <w:num w:numId="5">
    <w:abstractNumId w:val="23"/>
  </w:num>
  <w:num w:numId="6">
    <w:abstractNumId w:val="1"/>
  </w:num>
  <w:num w:numId="7">
    <w:abstractNumId w:val="0"/>
  </w:num>
  <w:num w:numId="8">
    <w:abstractNumId w:val="18"/>
  </w:num>
  <w:num w:numId="9">
    <w:abstractNumId w:val="22"/>
  </w:num>
  <w:num w:numId="10">
    <w:abstractNumId w:val="24"/>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num>
  <w:num w:numId="15">
    <w:abstractNumId w:val="15"/>
  </w:num>
  <w:num w:numId="16">
    <w:abstractNumId w:val="10"/>
  </w:num>
  <w:num w:numId="17">
    <w:abstractNumId w:val="9"/>
  </w:num>
  <w:num w:numId="18">
    <w:abstractNumId w:val="30"/>
  </w:num>
  <w:num w:numId="19">
    <w:abstractNumId w:val="14"/>
  </w:num>
  <w:num w:numId="20">
    <w:abstractNumId w:val="25"/>
  </w:num>
  <w:num w:numId="21">
    <w:abstractNumId w:val="13"/>
  </w:num>
  <w:num w:numId="22">
    <w:abstractNumId w:val="4"/>
  </w:num>
  <w:num w:numId="23">
    <w:abstractNumId w:val="2"/>
  </w:num>
  <w:num w:numId="24">
    <w:abstractNumId w:val="28"/>
  </w:num>
  <w:num w:numId="25">
    <w:abstractNumId w:val="21"/>
  </w:num>
  <w:num w:numId="26">
    <w:abstractNumId w:val="17"/>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12"/>
  </w:num>
  <w:num w:numId="30">
    <w:abstractNumId w:val="31"/>
  </w:num>
  <w:num w:numId="31">
    <w:abstractNumId w:val="8"/>
  </w:num>
  <w:num w:numId="32">
    <w:abstractNumId w:val="11"/>
  </w:num>
  <w:num w:numId="33">
    <w:abstractNumId w:val="29"/>
  </w:num>
  <w:num w:numId="34">
    <w:abstractNumId w:val="5"/>
  </w:num>
  <w:num w:numId="3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EC"/>
    <w:rsid w:val="00000B4E"/>
    <w:rsid w:val="00002DAB"/>
    <w:rsid w:val="000037AA"/>
    <w:rsid w:val="00005FD6"/>
    <w:rsid w:val="0000707A"/>
    <w:rsid w:val="0000745E"/>
    <w:rsid w:val="00011411"/>
    <w:rsid w:val="000116E7"/>
    <w:rsid w:val="00011AF9"/>
    <w:rsid w:val="00011BF7"/>
    <w:rsid w:val="000151E7"/>
    <w:rsid w:val="0001715A"/>
    <w:rsid w:val="00021BF3"/>
    <w:rsid w:val="00023346"/>
    <w:rsid w:val="00023D05"/>
    <w:rsid w:val="00023E55"/>
    <w:rsid w:val="000252D3"/>
    <w:rsid w:val="00025437"/>
    <w:rsid w:val="00025547"/>
    <w:rsid w:val="00025603"/>
    <w:rsid w:val="0002606F"/>
    <w:rsid w:val="00026D89"/>
    <w:rsid w:val="00026EB9"/>
    <w:rsid w:val="000272AF"/>
    <w:rsid w:val="00030BD7"/>
    <w:rsid w:val="00031413"/>
    <w:rsid w:val="000315E2"/>
    <w:rsid w:val="0003240A"/>
    <w:rsid w:val="000324A4"/>
    <w:rsid w:val="00033747"/>
    <w:rsid w:val="000347D3"/>
    <w:rsid w:val="000350A8"/>
    <w:rsid w:val="000358B3"/>
    <w:rsid w:val="0004185F"/>
    <w:rsid w:val="00043D21"/>
    <w:rsid w:val="000456A0"/>
    <w:rsid w:val="0004673A"/>
    <w:rsid w:val="0004683B"/>
    <w:rsid w:val="00047208"/>
    <w:rsid w:val="000503E9"/>
    <w:rsid w:val="000508F0"/>
    <w:rsid w:val="00052CA9"/>
    <w:rsid w:val="000544A6"/>
    <w:rsid w:val="00056DB6"/>
    <w:rsid w:val="000578BB"/>
    <w:rsid w:val="000603EE"/>
    <w:rsid w:val="00060903"/>
    <w:rsid w:val="00061473"/>
    <w:rsid w:val="000629F3"/>
    <w:rsid w:val="00063F1F"/>
    <w:rsid w:val="00065AC6"/>
    <w:rsid w:val="00066ACF"/>
    <w:rsid w:val="00071B76"/>
    <w:rsid w:val="00071D86"/>
    <w:rsid w:val="00072A93"/>
    <w:rsid w:val="000753FB"/>
    <w:rsid w:val="00075C31"/>
    <w:rsid w:val="00077A12"/>
    <w:rsid w:val="00077CC7"/>
    <w:rsid w:val="0008004A"/>
    <w:rsid w:val="00080958"/>
    <w:rsid w:val="00081DAE"/>
    <w:rsid w:val="0008360F"/>
    <w:rsid w:val="000843FD"/>
    <w:rsid w:val="00084E8E"/>
    <w:rsid w:val="00087098"/>
    <w:rsid w:val="00087650"/>
    <w:rsid w:val="000903AC"/>
    <w:rsid w:val="0009048F"/>
    <w:rsid w:val="00091D97"/>
    <w:rsid w:val="00092162"/>
    <w:rsid w:val="00092598"/>
    <w:rsid w:val="0009599A"/>
    <w:rsid w:val="00095A16"/>
    <w:rsid w:val="00096281"/>
    <w:rsid w:val="000967BA"/>
    <w:rsid w:val="000974AB"/>
    <w:rsid w:val="00097644"/>
    <w:rsid w:val="000A3E0D"/>
    <w:rsid w:val="000A425D"/>
    <w:rsid w:val="000A5E66"/>
    <w:rsid w:val="000A634A"/>
    <w:rsid w:val="000B01C7"/>
    <w:rsid w:val="000B0E2E"/>
    <w:rsid w:val="000B1B47"/>
    <w:rsid w:val="000B6364"/>
    <w:rsid w:val="000B6567"/>
    <w:rsid w:val="000B6B6E"/>
    <w:rsid w:val="000C0F6D"/>
    <w:rsid w:val="000C4FB0"/>
    <w:rsid w:val="000C5636"/>
    <w:rsid w:val="000C6331"/>
    <w:rsid w:val="000C71AD"/>
    <w:rsid w:val="000C7994"/>
    <w:rsid w:val="000D046F"/>
    <w:rsid w:val="000D0FED"/>
    <w:rsid w:val="000D12A3"/>
    <w:rsid w:val="000D19A3"/>
    <w:rsid w:val="000D30D7"/>
    <w:rsid w:val="000D4910"/>
    <w:rsid w:val="000D7FF2"/>
    <w:rsid w:val="000E1C31"/>
    <w:rsid w:val="000E2AF0"/>
    <w:rsid w:val="000E5B30"/>
    <w:rsid w:val="000F52B0"/>
    <w:rsid w:val="000F73F8"/>
    <w:rsid w:val="00100751"/>
    <w:rsid w:val="001018F5"/>
    <w:rsid w:val="00102003"/>
    <w:rsid w:val="0010257B"/>
    <w:rsid w:val="001033FA"/>
    <w:rsid w:val="001034A8"/>
    <w:rsid w:val="00107F6D"/>
    <w:rsid w:val="00111D51"/>
    <w:rsid w:val="00112583"/>
    <w:rsid w:val="00112AE3"/>
    <w:rsid w:val="00113419"/>
    <w:rsid w:val="00114589"/>
    <w:rsid w:val="00115BA8"/>
    <w:rsid w:val="001160E1"/>
    <w:rsid w:val="00116A9F"/>
    <w:rsid w:val="001179C0"/>
    <w:rsid w:val="00120D90"/>
    <w:rsid w:val="00121965"/>
    <w:rsid w:val="00124813"/>
    <w:rsid w:val="00130521"/>
    <w:rsid w:val="00131A6B"/>
    <w:rsid w:val="00134F2E"/>
    <w:rsid w:val="001358C6"/>
    <w:rsid w:val="00135D98"/>
    <w:rsid w:val="001377F4"/>
    <w:rsid w:val="00140B11"/>
    <w:rsid w:val="001413CF"/>
    <w:rsid w:val="00141A7B"/>
    <w:rsid w:val="00141E0D"/>
    <w:rsid w:val="00142414"/>
    <w:rsid w:val="00142525"/>
    <w:rsid w:val="00142C80"/>
    <w:rsid w:val="001435A9"/>
    <w:rsid w:val="0014589B"/>
    <w:rsid w:val="001460E1"/>
    <w:rsid w:val="00147228"/>
    <w:rsid w:val="00153029"/>
    <w:rsid w:val="00153337"/>
    <w:rsid w:val="00153AFC"/>
    <w:rsid w:val="00153C48"/>
    <w:rsid w:val="00153C9F"/>
    <w:rsid w:val="001540CD"/>
    <w:rsid w:val="001545C6"/>
    <w:rsid w:val="001553D8"/>
    <w:rsid w:val="00155AFD"/>
    <w:rsid w:val="00156784"/>
    <w:rsid w:val="00162C27"/>
    <w:rsid w:val="001638A8"/>
    <w:rsid w:val="001671F2"/>
    <w:rsid w:val="001675C4"/>
    <w:rsid w:val="00167EFC"/>
    <w:rsid w:val="001727E1"/>
    <w:rsid w:val="00173293"/>
    <w:rsid w:val="00173722"/>
    <w:rsid w:val="00175BCA"/>
    <w:rsid w:val="00175DA3"/>
    <w:rsid w:val="00177097"/>
    <w:rsid w:val="001778B4"/>
    <w:rsid w:val="00177CD0"/>
    <w:rsid w:val="00180D9E"/>
    <w:rsid w:val="00181736"/>
    <w:rsid w:val="00181C2B"/>
    <w:rsid w:val="00182587"/>
    <w:rsid w:val="00182AEE"/>
    <w:rsid w:val="00187F2A"/>
    <w:rsid w:val="001910EA"/>
    <w:rsid w:val="0019249C"/>
    <w:rsid w:val="00192D5D"/>
    <w:rsid w:val="00194197"/>
    <w:rsid w:val="00194594"/>
    <w:rsid w:val="001951AE"/>
    <w:rsid w:val="00195AF3"/>
    <w:rsid w:val="00196CE0"/>
    <w:rsid w:val="001A0FE7"/>
    <w:rsid w:val="001A2707"/>
    <w:rsid w:val="001A2CF3"/>
    <w:rsid w:val="001A2D45"/>
    <w:rsid w:val="001A3403"/>
    <w:rsid w:val="001A63A1"/>
    <w:rsid w:val="001A74A8"/>
    <w:rsid w:val="001B06DD"/>
    <w:rsid w:val="001B33CF"/>
    <w:rsid w:val="001B5668"/>
    <w:rsid w:val="001B623B"/>
    <w:rsid w:val="001B6795"/>
    <w:rsid w:val="001B6A20"/>
    <w:rsid w:val="001C167C"/>
    <w:rsid w:val="001C23E9"/>
    <w:rsid w:val="001D092E"/>
    <w:rsid w:val="001D2C99"/>
    <w:rsid w:val="001D4317"/>
    <w:rsid w:val="001D435E"/>
    <w:rsid w:val="001D7801"/>
    <w:rsid w:val="001E015E"/>
    <w:rsid w:val="001E20EF"/>
    <w:rsid w:val="001E3492"/>
    <w:rsid w:val="001E3C2D"/>
    <w:rsid w:val="001E3CB2"/>
    <w:rsid w:val="001E3FC1"/>
    <w:rsid w:val="001E4839"/>
    <w:rsid w:val="001E4A8A"/>
    <w:rsid w:val="001E7609"/>
    <w:rsid w:val="001F0772"/>
    <w:rsid w:val="001F1575"/>
    <w:rsid w:val="001F1994"/>
    <w:rsid w:val="001F1FA5"/>
    <w:rsid w:val="001F36C2"/>
    <w:rsid w:val="001F38CB"/>
    <w:rsid w:val="001F3CEC"/>
    <w:rsid w:val="001F6F81"/>
    <w:rsid w:val="001F79EB"/>
    <w:rsid w:val="00200AEC"/>
    <w:rsid w:val="002024AE"/>
    <w:rsid w:val="002028EB"/>
    <w:rsid w:val="00203E01"/>
    <w:rsid w:val="002070AE"/>
    <w:rsid w:val="002078BB"/>
    <w:rsid w:val="00207EAC"/>
    <w:rsid w:val="00210CB6"/>
    <w:rsid w:val="00211889"/>
    <w:rsid w:val="00213BBD"/>
    <w:rsid w:val="002149DE"/>
    <w:rsid w:val="0022039C"/>
    <w:rsid w:val="00221181"/>
    <w:rsid w:val="002211B5"/>
    <w:rsid w:val="0022304C"/>
    <w:rsid w:val="00223ECC"/>
    <w:rsid w:val="00224423"/>
    <w:rsid w:val="002253C6"/>
    <w:rsid w:val="00226070"/>
    <w:rsid w:val="00230C9C"/>
    <w:rsid w:val="00231245"/>
    <w:rsid w:val="00231C92"/>
    <w:rsid w:val="002348CC"/>
    <w:rsid w:val="00237834"/>
    <w:rsid w:val="00240A0C"/>
    <w:rsid w:val="00241C70"/>
    <w:rsid w:val="002423A5"/>
    <w:rsid w:val="002441F5"/>
    <w:rsid w:val="0024447E"/>
    <w:rsid w:val="00244E31"/>
    <w:rsid w:val="002452C2"/>
    <w:rsid w:val="00245548"/>
    <w:rsid w:val="00245E7E"/>
    <w:rsid w:val="0024620A"/>
    <w:rsid w:val="0024731B"/>
    <w:rsid w:val="002537CB"/>
    <w:rsid w:val="00256813"/>
    <w:rsid w:val="00257EE6"/>
    <w:rsid w:val="00257F0B"/>
    <w:rsid w:val="00260C65"/>
    <w:rsid w:val="0026137C"/>
    <w:rsid w:val="00262714"/>
    <w:rsid w:val="00263F3B"/>
    <w:rsid w:val="00265ED9"/>
    <w:rsid w:val="00266C7B"/>
    <w:rsid w:val="00267A46"/>
    <w:rsid w:val="00267E8E"/>
    <w:rsid w:val="00273538"/>
    <w:rsid w:val="0027397C"/>
    <w:rsid w:val="0027613C"/>
    <w:rsid w:val="00276AB1"/>
    <w:rsid w:val="002826A9"/>
    <w:rsid w:val="00282A27"/>
    <w:rsid w:val="0028562B"/>
    <w:rsid w:val="002856B5"/>
    <w:rsid w:val="00285A6D"/>
    <w:rsid w:val="00285CFC"/>
    <w:rsid w:val="002900AF"/>
    <w:rsid w:val="00294402"/>
    <w:rsid w:val="00295187"/>
    <w:rsid w:val="00295D6F"/>
    <w:rsid w:val="0029668C"/>
    <w:rsid w:val="0029763A"/>
    <w:rsid w:val="002A34EA"/>
    <w:rsid w:val="002A6EDC"/>
    <w:rsid w:val="002A71D3"/>
    <w:rsid w:val="002B0B0A"/>
    <w:rsid w:val="002B107E"/>
    <w:rsid w:val="002B2D45"/>
    <w:rsid w:val="002B2EBA"/>
    <w:rsid w:val="002B4274"/>
    <w:rsid w:val="002B5B37"/>
    <w:rsid w:val="002B793C"/>
    <w:rsid w:val="002C167B"/>
    <w:rsid w:val="002C2CF5"/>
    <w:rsid w:val="002D175B"/>
    <w:rsid w:val="002D19E5"/>
    <w:rsid w:val="002D2A16"/>
    <w:rsid w:val="002D30B7"/>
    <w:rsid w:val="002D59DB"/>
    <w:rsid w:val="002D7124"/>
    <w:rsid w:val="002E0A77"/>
    <w:rsid w:val="002E0B0B"/>
    <w:rsid w:val="002E1126"/>
    <w:rsid w:val="002E2986"/>
    <w:rsid w:val="002E3B05"/>
    <w:rsid w:val="002E3E18"/>
    <w:rsid w:val="002E47B2"/>
    <w:rsid w:val="002E5369"/>
    <w:rsid w:val="002E59FA"/>
    <w:rsid w:val="002E7240"/>
    <w:rsid w:val="002F0968"/>
    <w:rsid w:val="002F0C68"/>
    <w:rsid w:val="002F1773"/>
    <w:rsid w:val="002F2503"/>
    <w:rsid w:val="002F2AA2"/>
    <w:rsid w:val="002F31E3"/>
    <w:rsid w:val="002F56F7"/>
    <w:rsid w:val="002F6595"/>
    <w:rsid w:val="002F6F80"/>
    <w:rsid w:val="003048EB"/>
    <w:rsid w:val="003050EC"/>
    <w:rsid w:val="003064C6"/>
    <w:rsid w:val="00307C60"/>
    <w:rsid w:val="003108FF"/>
    <w:rsid w:val="0031189E"/>
    <w:rsid w:val="003129BC"/>
    <w:rsid w:val="00320751"/>
    <w:rsid w:val="00320BE0"/>
    <w:rsid w:val="00321CC4"/>
    <w:rsid w:val="00324351"/>
    <w:rsid w:val="00324707"/>
    <w:rsid w:val="00327A3A"/>
    <w:rsid w:val="003314AE"/>
    <w:rsid w:val="00331B7E"/>
    <w:rsid w:val="00332CE2"/>
    <w:rsid w:val="00332EC0"/>
    <w:rsid w:val="00333547"/>
    <w:rsid w:val="0033452E"/>
    <w:rsid w:val="00334D1F"/>
    <w:rsid w:val="00336470"/>
    <w:rsid w:val="00337B75"/>
    <w:rsid w:val="003413DD"/>
    <w:rsid w:val="003413F8"/>
    <w:rsid w:val="00341753"/>
    <w:rsid w:val="00342FDF"/>
    <w:rsid w:val="003445BA"/>
    <w:rsid w:val="003447F8"/>
    <w:rsid w:val="0034499D"/>
    <w:rsid w:val="00345919"/>
    <w:rsid w:val="003477BB"/>
    <w:rsid w:val="00351BAA"/>
    <w:rsid w:val="00352848"/>
    <w:rsid w:val="003559A3"/>
    <w:rsid w:val="00355F6A"/>
    <w:rsid w:val="00361AC4"/>
    <w:rsid w:val="00365CB6"/>
    <w:rsid w:val="00366ED2"/>
    <w:rsid w:val="0036718E"/>
    <w:rsid w:val="00370122"/>
    <w:rsid w:val="00371A11"/>
    <w:rsid w:val="00373B2D"/>
    <w:rsid w:val="00373D6A"/>
    <w:rsid w:val="00375FF1"/>
    <w:rsid w:val="00380ED8"/>
    <w:rsid w:val="00383C82"/>
    <w:rsid w:val="00384717"/>
    <w:rsid w:val="00384B57"/>
    <w:rsid w:val="00385246"/>
    <w:rsid w:val="00385787"/>
    <w:rsid w:val="0039062C"/>
    <w:rsid w:val="00391326"/>
    <w:rsid w:val="003913FD"/>
    <w:rsid w:val="00394948"/>
    <w:rsid w:val="00394C03"/>
    <w:rsid w:val="003A2C85"/>
    <w:rsid w:val="003A5084"/>
    <w:rsid w:val="003A531C"/>
    <w:rsid w:val="003A5AC0"/>
    <w:rsid w:val="003A7A38"/>
    <w:rsid w:val="003B04C6"/>
    <w:rsid w:val="003B0790"/>
    <w:rsid w:val="003B09F3"/>
    <w:rsid w:val="003B13DA"/>
    <w:rsid w:val="003B4D3D"/>
    <w:rsid w:val="003B55B0"/>
    <w:rsid w:val="003B5E43"/>
    <w:rsid w:val="003B62C9"/>
    <w:rsid w:val="003B6782"/>
    <w:rsid w:val="003B6862"/>
    <w:rsid w:val="003B7309"/>
    <w:rsid w:val="003C08A3"/>
    <w:rsid w:val="003C1BB1"/>
    <w:rsid w:val="003C1FDE"/>
    <w:rsid w:val="003C35E0"/>
    <w:rsid w:val="003C3A78"/>
    <w:rsid w:val="003C4390"/>
    <w:rsid w:val="003C4CE1"/>
    <w:rsid w:val="003C4FA1"/>
    <w:rsid w:val="003C53DE"/>
    <w:rsid w:val="003C5ADD"/>
    <w:rsid w:val="003D0967"/>
    <w:rsid w:val="003D219A"/>
    <w:rsid w:val="003D2C10"/>
    <w:rsid w:val="003E0245"/>
    <w:rsid w:val="003E0C0B"/>
    <w:rsid w:val="003E2680"/>
    <w:rsid w:val="003E2A77"/>
    <w:rsid w:val="003E2CCD"/>
    <w:rsid w:val="003E58B6"/>
    <w:rsid w:val="003E62C5"/>
    <w:rsid w:val="003F09C1"/>
    <w:rsid w:val="003F1716"/>
    <w:rsid w:val="003F2636"/>
    <w:rsid w:val="003F4F93"/>
    <w:rsid w:val="003F5679"/>
    <w:rsid w:val="003F71F9"/>
    <w:rsid w:val="003F760F"/>
    <w:rsid w:val="003F7B52"/>
    <w:rsid w:val="00401546"/>
    <w:rsid w:val="00402787"/>
    <w:rsid w:val="00404001"/>
    <w:rsid w:val="0040419E"/>
    <w:rsid w:val="00404230"/>
    <w:rsid w:val="004049E6"/>
    <w:rsid w:val="00406BE2"/>
    <w:rsid w:val="00407DDC"/>
    <w:rsid w:val="0041118D"/>
    <w:rsid w:val="00411AB0"/>
    <w:rsid w:val="00412AEF"/>
    <w:rsid w:val="0041485C"/>
    <w:rsid w:val="00414942"/>
    <w:rsid w:val="004151D3"/>
    <w:rsid w:val="00421E7E"/>
    <w:rsid w:val="004253EE"/>
    <w:rsid w:val="0042555C"/>
    <w:rsid w:val="0042586B"/>
    <w:rsid w:val="00425D48"/>
    <w:rsid w:val="00430A76"/>
    <w:rsid w:val="00430F28"/>
    <w:rsid w:val="0043512A"/>
    <w:rsid w:val="004359C0"/>
    <w:rsid w:val="00436D22"/>
    <w:rsid w:val="00436E33"/>
    <w:rsid w:val="00437B3E"/>
    <w:rsid w:val="00443162"/>
    <w:rsid w:val="004509BD"/>
    <w:rsid w:val="00450E63"/>
    <w:rsid w:val="00451757"/>
    <w:rsid w:val="00451BA9"/>
    <w:rsid w:val="004534A4"/>
    <w:rsid w:val="00454ED4"/>
    <w:rsid w:val="00456364"/>
    <w:rsid w:val="00456B16"/>
    <w:rsid w:val="00456D7F"/>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2BF5"/>
    <w:rsid w:val="00494DE2"/>
    <w:rsid w:val="00494E79"/>
    <w:rsid w:val="00494EF9"/>
    <w:rsid w:val="00496229"/>
    <w:rsid w:val="00496595"/>
    <w:rsid w:val="004979D8"/>
    <w:rsid w:val="004A1C73"/>
    <w:rsid w:val="004A31B8"/>
    <w:rsid w:val="004A3DBA"/>
    <w:rsid w:val="004A638D"/>
    <w:rsid w:val="004A6C6B"/>
    <w:rsid w:val="004A6E56"/>
    <w:rsid w:val="004B077E"/>
    <w:rsid w:val="004B078A"/>
    <w:rsid w:val="004B1826"/>
    <w:rsid w:val="004B34C2"/>
    <w:rsid w:val="004B4172"/>
    <w:rsid w:val="004B4620"/>
    <w:rsid w:val="004B491B"/>
    <w:rsid w:val="004B7374"/>
    <w:rsid w:val="004C3431"/>
    <w:rsid w:val="004C3C32"/>
    <w:rsid w:val="004D047A"/>
    <w:rsid w:val="004D0ADB"/>
    <w:rsid w:val="004D0C26"/>
    <w:rsid w:val="004D1884"/>
    <w:rsid w:val="004D37F4"/>
    <w:rsid w:val="004D7681"/>
    <w:rsid w:val="004E061F"/>
    <w:rsid w:val="004E0DEC"/>
    <w:rsid w:val="004E376D"/>
    <w:rsid w:val="004E39E4"/>
    <w:rsid w:val="004E3FFF"/>
    <w:rsid w:val="004E4E33"/>
    <w:rsid w:val="004E561F"/>
    <w:rsid w:val="004E767D"/>
    <w:rsid w:val="004F0A28"/>
    <w:rsid w:val="004F254C"/>
    <w:rsid w:val="004F26A5"/>
    <w:rsid w:val="004F30BB"/>
    <w:rsid w:val="004F41AA"/>
    <w:rsid w:val="004F4540"/>
    <w:rsid w:val="004F69E5"/>
    <w:rsid w:val="005006F2"/>
    <w:rsid w:val="00500D7F"/>
    <w:rsid w:val="00502B4A"/>
    <w:rsid w:val="0050301A"/>
    <w:rsid w:val="0050529C"/>
    <w:rsid w:val="00505CF1"/>
    <w:rsid w:val="00507CCC"/>
    <w:rsid w:val="00510511"/>
    <w:rsid w:val="00514461"/>
    <w:rsid w:val="00520642"/>
    <w:rsid w:val="005248D9"/>
    <w:rsid w:val="00525ABA"/>
    <w:rsid w:val="00525C85"/>
    <w:rsid w:val="00531918"/>
    <w:rsid w:val="00533AE2"/>
    <w:rsid w:val="00535396"/>
    <w:rsid w:val="00535BA0"/>
    <w:rsid w:val="0053603D"/>
    <w:rsid w:val="00537EF1"/>
    <w:rsid w:val="0054060D"/>
    <w:rsid w:val="00540ED0"/>
    <w:rsid w:val="00541AB8"/>
    <w:rsid w:val="00541B15"/>
    <w:rsid w:val="0054296B"/>
    <w:rsid w:val="005444B9"/>
    <w:rsid w:val="00544901"/>
    <w:rsid w:val="00545A8B"/>
    <w:rsid w:val="0054628E"/>
    <w:rsid w:val="00546883"/>
    <w:rsid w:val="00550959"/>
    <w:rsid w:val="005516FE"/>
    <w:rsid w:val="00551F17"/>
    <w:rsid w:val="00554664"/>
    <w:rsid w:val="005561CE"/>
    <w:rsid w:val="00556C8F"/>
    <w:rsid w:val="00557C44"/>
    <w:rsid w:val="00557D8C"/>
    <w:rsid w:val="0056397B"/>
    <w:rsid w:val="0056700E"/>
    <w:rsid w:val="00567C3E"/>
    <w:rsid w:val="0057080E"/>
    <w:rsid w:val="00570923"/>
    <w:rsid w:val="0057370E"/>
    <w:rsid w:val="005753AB"/>
    <w:rsid w:val="00576174"/>
    <w:rsid w:val="005766C2"/>
    <w:rsid w:val="00580564"/>
    <w:rsid w:val="0058188E"/>
    <w:rsid w:val="00581C90"/>
    <w:rsid w:val="00583891"/>
    <w:rsid w:val="0058507D"/>
    <w:rsid w:val="00587C3E"/>
    <w:rsid w:val="005955E8"/>
    <w:rsid w:val="00595CE5"/>
    <w:rsid w:val="00597536"/>
    <w:rsid w:val="005977CE"/>
    <w:rsid w:val="00597E1A"/>
    <w:rsid w:val="005A01EA"/>
    <w:rsid w:val="005A0424"/>
    <w:rsid w:val="005A28DE"/>
    <w:rsid w:val="005A345A"/>
    <w:rsid w:val="005A581D"/>
    <w:rsid w:val="005A5829"/>
    <w:rsid w:val="005A6337"/>
    <w:rsid w:val="005A64E9"/>
    <w:rsid w:val="005A78C3"/>
    <w:rsid w:val="005B107B"/>
    <w:rsid w:val="005B2589"/>
    <w:rsid w:val="005B2D92"/>
    <w:rsid w:val="005B44F1"/>
    <w:rsid w:val="005C0C22"/>
    <w:rsid w:val="005C1138"/>
    <w:rsid w:val="005C1721"/>
    <w:rsid w:val="005C307A"/>
    <w:rsid w:val="005C3DE2"/>
    <w:rsid w:val="005C4088"/>
    <w:rsid w:val="005C422D"/>
    <w:rsid w:val="005C5F17"/>
    <w:rsid w:val="005C68FC"/>
    <w:rsid w:val="005D3690"/>
    <w:rsid w:val="005D3861"/>
    <w:rsid w:val="005D395D"/>
    <w:rsid w:val="005D3EA6"/>
    <w:rsid w:val="005D4057"/>
    <w:rsid w:val="005D488C"/>
    <w:rsid w:val="005D4CF2"/>
    <w:rsid w:val="005D5059"/>
    <w:rsid w:val="005D5670"/>
    <w:rsid w:val="005D6697"/>
    <w:rsid w:val="005D7FB0"/>
    <w:rsid w:val="005E1002"/>
    <w:rsid w:val="005E17F9"/>
    <w:rsid w:val="005E2756"/>
    <w:rsid w:val="005E35C3"/>
    <w:rsid w:val="005E36E1"/>
    <w:rsid w:val="005E54C9"/>
    <w:rsid w:val="005E55D1"/>
    <w:rsid w:val="005E640D"/>
    <w:rsid w:val="005E6896"/>
    <w:rsid w:val="005F0345"/>
    <w:rsid w:val="005F36C6"/>
    <w:rsid w:val="005F3DAF"/>
    <w:rsid w:val="005F421A"/>
    <w:rsid w:val="005F7EE4"/>
    <w:rsid w:val="00600BBC"/>
    <w:rsid w:val="0060339D"/>
    <w:rsid w:val="006078FB"/>
    <w:rsid w:val="00610220"/>
    <w:rsid w:val="006104CF"/>
    <w:rsid w:val="00610B06"/>
    <w:rsid w:val="00612503"/>
    <w:rsid w:val="00612F85"/>
    <w:rsid w:val="006162B3"/>
    <w:rsid w:val="00616CEB"/>
    <w:rsid w:val="00617589"/>
    <w:rsid w:val="00617DE4"/>
    <w:rsid w:val="0062521B"/>
    <w:rsid w:val="0062566D"/>
    <w:rsid w:val="00625AD9"/>
    <w:rsid w:val="00626A77"/>
    <w:rsid w:val="00627DBD"/>
    <w:rsid w:val="00631C53"/>
    <w:rsid w:val="00631CE1"/>
    <w:rsid w:val="00631E58"/>
    <w:rsid w:val="00634122"/>
    <w:rsid w:val="00635911"/>
    <w:rsid w:val="00635BAF"/>
    <w:rsid w:val="00636994"/>
    <w:rsid w:val="006369BC"/>
    <w:rsid w:val="00636BFB"/>
    <w:rsid w:val="006400FB"/>
    <w:rsid w:val="00640557"/>
    <w:rsid w:val="0064112C"/>
    <w:rsid w:val="00644AD5"/>
    <w:rsid w:val="00645891"/>
    <w:rsid w:val="006461BB"/>
    <w:rsid w:val="00646948"/>
    <w:rsid w:val="00647011"/>
    <w:rsid w:val="00653192"/>
    <w:rsid w:val="00653442"/>
    <w:rsid w:val="00654BE4"/>
    <w:rsid w:val="00656302"/>
    <w:rsid w:val="00657386"/>
    <w:rsid w:val="0066005C"/>
    <w:rsid w:val="00660EE5"/>
    <w:rsid w:val="00661088"/>
    <w:rsid w:val="0066173C"/>
    <w:rsid w:val="00661C2A"/>
    <w:rsid w:val="006630E0"/>
    <w:rsid w:val="006643FE"/>
    <w:rsid w:val="00664E5B"/>
    <w:rsid w:val="00666919"/>
    <w:rsid w:val="00671CE6"/>
    <w:rsid w:val="00672E7C"/>
    <w:rsid w:val="0067411F"/>
    <w:rsid w:val="0067436E"/>
    <w:rsid w:val="00675D60"/>
    <w:rsid w:val="00677CDB"/>
    <w:rsid w:val="00680E1F"/>
    <w:rsid w:val="00685E5A"/>
    <w:rsid w:val="00687887"/>
    <w:rsid w:val="006913D6"/>
    <w:rsid w:val="00692AB4"/>
    <w:rsid w:val="0069414A"/>
    <w:rsid w:val="006A4814"/>
    <w:rsid w:val="006A7918"/>
    <w:rsid w:val="006A7F9E"/>
    <w:rsid w:val="006B037A"/>
    <w:rsid w:val="006B06BF"/>
    <w:rsid w:val="006B1391"/>
    <w:rsid w:val="006B6510"/>
    <w:rsid w:val="006C1FFA"/>
    <w:rsid w:val="006C29EA"/>
    <w:rsid w:val="006C4812"/>
    <w:rsid w:val="006C607F"/>
    <w:rsid w:val="006C7429"/>
    <w:rsid w:val="006C790E"/>
    <w:rsid w:val="006D0A0A"/>
    <w:rsid w:val="006D21C5"/>
    <w:rsid w:val="006D49B3"/>
    <w:rsid w:val="006D5129"/>
    <w:rsid w:val="006D68A2"/>
    <w:rsid w:val="006D7399"/>
    <w:rsid w:val="006E0D17"/>
    <w:rsid w:val="006E1C0C"/>
    <w:rsid w:val="006E1CA8"/>
    <w:rsid w:val="006E31F9"/>
    <w:rsid w:val="006E5462"/>
    <w:rsid w:val="006E6054"/>
    <w:rsid w:val="006E6B33"/>
    <w:rsid w:val="006E7F4F"/>
    <w:rsid w:val="006F1673"/>
    <w:rsid w:val="006F4027"/>
    <w:rsid w:val="006F7496"/>
    <w:rsid w:val="00700ECB"/>
    <w:rsid w:val="00705824"/>
    <w:rsid w:val="007109F4"/>
    <w:rsid w:val="0071388C"/>
    <w:rsid w:val="00713C77"/>
    <w:rsid w:val="00716B09"/>
    <w:rsid w:val="00721E35"/>
    <w:rsid w:val="00722A85"/>
    <w:rsid w:val="007252DC"/>
    <w:rsid w:val="007254D8"/>
    <w:rsid w:val="007271A3"/>
    <w:rsid w:val="00735190"/>
    <w:rsid w:val="00735B88"/>
    <w:rsid w:val="007379E1"/>
    <w:rsid w:val="00740EB3"/>
    <w:rsid w:val="007414F5"/>
    <w:rsid w:val="00742C58"/>
    <w:rsid w:val="007437EB"/>
    <w:rsid w:val="00743FAE"/>
    <w:rsid w:val="00746A06"/>
    <w:rsid w:val="00747685"/>
    <w:rsid w:val="00747CA7"/>
    <w:rsid w:val="007509AD"/>
    <w:rsid w:val="007517A1"/>
    <w:rsid w:val="0075415F"/>
    <w:rsid w:val="00754D91"/>
    <w:rsid w:val="007637C5"/>
    <w:rsid w:val="00764DC9"/>
    <w:rsid w:val="00765DBA"/>
    <w:rsid w:val="00774629"/>
    <w:rsid w:val="007774FE"/>
    <w:rsid w:val="00781264"/>
    <w:rsid w:val="0078282A"/>
    <w:rsid w:val="00783B5C"/>
    <w:rsid w:val="007852F2"/>
    <w:rsid w:val="00790515"/>
    <w:rsid w:val="0079077E"/>
    <w:rsid w:val="00790CBC"/>
    <w:rsid w:val="00790EC3"/>
    <w:rsid w:val="00791740"/>
    <w:rsid w:val="0079178C"/>
    <w:rsid w:val="00792643"/>
    <w:rsid w:val="00794290"/>
    <w:rsid w:val="00794AED"/>
    <w:rsid w:val="00797DD5"/>
    <w:rsid w:val="007A03C8"/>
    <w:rsid w:val="007A31FB"/>
    <w:rsid w:val="007A33A6"/>
    <w:rsid w:val="007A4915"/>
    <w:rsid w:val="007A6E0B"/>
    <w:rsid w:val="007A7709"/>
    <w:rsid w:val="007B01C7"/>
    <w:rsid w:val="007B24E2"/>
    <w:rsid w:val="007B2A87"/>
    <w:rsid w:val="007B35C4"/>
    <w:rsid w:val="007B420E"/>
    <w:rsid w:val="007B5C03"/>
    <w:rsid w:val="007C1F6E"/>
    <w:rsid w:val="007C6A2B"/>
    <w:rsid w:val="007D3CAA"/>
    <w:rsid w:val="007D5A75"/>
    <w:rsid w:val="007E0D20"/>
    <w:rsid w:val="007E1C72"/>
    <w:rsid w:val="007E1D92"/>
    <w:rsid w:val="007E260E"/>
    <w:rsid w:val="007E26F1"/>
    <w:rsid w:val="007E5BBC"/>
    <w:rsid w:val="007E5FA3"/>
    <w:rsid w:val="007E762A"/>
    <w:rsid w:val="007F17C4"/>
    <w:rsid w:val="007F4C3F"/>
    <w:rsid w:val="007F5BBF"/>
    <w:rsid w:val="008006A0"/>
    <w:rsid w:val="00803189"/>
    <w:rsid w:val="0080677B"/>
    <w:rsid w:val="00806FA9"/>
    <w:rsid w:val="0081131A"/>
    <w:rsid w:val="008131A9"/>
    <w:rsid w:val="00813AED"/>
    <w:rsid w:val="00813D39"/>
    <w:rsid w:val="0081475A"/>
    <w:rsid w:val="00815C67"/>
    <w:rsid w:val="00821410"/>
    <w:rsid w:val="00821BF0"/>
    <w:rsid w:val="0082362E"/>
    <w:rsid w:val="00824455"/>
    <w:rsid w:val="0082513A"/>
    <w:rsid w:val="008259EF"/>
    <w:rsid w:val="0082691A"/>
    <w:rsid w:val="00827867"/>
    <w:rsid w:val="00831E98"/>
    <w:rsid w:val="00832CEC"/>
    <w:rsid w:val="008331C8"/>
    <w:rsid w:val="0083350A"/>
    <w:rsid w:val="008349D8"/>
    <w:rsid w:val="008370AE"/>
    <w:rsid w:val="00841C86"/>
    <w:rsid w:val="008445CC"/>
    <w:rsid w:val="008456C3"/>
    <w:rsid w:val="00845E03"/>
    <w:rsid w:val="008462A2"/>
    <w:rsid w:val="008469D0"/>
    <w:rsid w:val="00851803"/>
    <w:rsid w:val="00852E46"/>
    <w:rsid w:val="008532BF"/>
    <w:rsid w:val="008532CC"/>
    <w:rsid w:val="00853919"/>
    <w:rsid w:val="00854E2E"/>
    <w:rsid w:val="008564AB"/>
    <w:rsid w:val="008620B7"/>
    <w:rsid w:val="00862B4F"/>
    <w:rsid w:val="008636A4"/>
    <w:rsid w:val="00863AA2"/>
    <w:rsid w:val="008648A9"/>
    <w:rsid w:val="00865568"/>
    <w:rsid w:val="00866DC4"/>
    <w:rsid w:val="00871823"/>
    <w:rsid w:val="008728F9"/>
    <w:rsid w:val="008729A4"/>
    <w:rsid w:val="0087342B"/>
    <w:rsid w:val="00873FC9"/>
    <w:rsid w:val="008768A4"/>
    <w:rsid w:val="00876958"/>
    <w:rsid w:val="00881265"/>
    <w:rsid w:val="008844F1"/>
    <w:rsid w:val="00884552"/>
    <w:rsid w:val="008858C7"/>
    <w:rsid w:val="00885AE7"/>
    <w:rsid w:val="0088734A"/>
    <w:rsid w:val="008875B8"/>
    <w:rsid w:val="0089207B"/>
    <w:rsid w:val="00892A5D"/>
    <w:rsid w:val="00893ACF"/>
    <w:rsid w:val="00894337"/>
    <w:rsid w:val="008950D0"/>
    <w:rsid w:val="00895530"/>
    <w:rsid w:val="00897580"/>
    <w:rsid w:val="008A0DDA"/>
    <w:rsid w:val="008A194A"/>
    <w:rsid w:val="008A2DD0"/>
    <w:rsid w:val="008A3BFB"/>
    <w:rsid w:val="008A52FB"/>
    <w:rsid w:val="008A7D0C"/>
    <w:rsid w:val="008B13E7"/>
    <w:rsid w:val="008B2331"/>
    <w:rsid w:val="008B4030"/>
    <w:rsid w:val="008B5A3F"/>
    <w:rsid w:val="008B5C45"/>
    <w:rsid w:val="008B6019"/>
    <w:rsid w:val="008B6836"/>
    <w:rsid w:val="008B7910"/>
    <w:rsid w:val="008C0B64"/>
    <w:rsid w:val="008C214E"/>
    <w:rsid w:val="008C2C8E"/>
    <w:rsid w:val="008C3D69"/>
    <w:rsid w:val="008C4993"/>
    <w:rsid w:val="008C524B"/>
    <w:rsid w:val="008D020B"/>
    <w:rsid w:val="008D0878"/>
    <w:rsid w:val="008D0C60"/>
    <w:rsid w:val="008D1AEA"/>
    <w:rsid w:val="008D2324"/>
    <w:rsid w:val="008D28D7"/>
    <w:rsid w:val="008D3482"/>
    <w:rsid w:val="008D4212"/>
    <w:rsid w:val="008D6C5C"/>
    <w:rsid w:val="008E1302"/>
    <w:rsid w:val="008E1E86"/>
    <w:rsid w:val="008E3141"/>
    <w:rsid w:val="008E332A"/>
    <w:rsid w:val="008E5FE5"/>
    <w:rsid w:val="008F053A"/>
    <w:rsid w:val="008F0F78"/>
    <w:rsid w:val="008F1BF5"/>
    <w:rsid w:val="008F1CA1"/>
    <w:rsid w:val="008F70C0"/>
    <w:rsid w:val="00901185"/>
    <w:rsid w:val="009019DC"/>
    <w:rsid w:val="00905E67"/>
    <w:rsid w:val="009062A9"/>
    <w:rsid w:val="00906E7C"/>
    <w:rsid w:val="009079C3"/>
    <w:rsid w:val="00911216"/>
    <w:rsid w:val="009116C3"/>
    <w:rsid w:val="00912006"/>
    <w:rsid w:val="009121E5"/>
    <w:rsid w:val="00912F61"/>
    <w:rsid w:val="0091501B"/>
    <w:rsid w:val="00920AAC"/>
    <w:rsid w:val="0092515C"/>
    <w:rsid w:val="009272B7"/>
    <w:rsid w:val="00930E9D"/>
    <w:rsid w:val="00931484"/>
    <w:rsid w:val="009320B1"/>
    <w:rsid w:val="009349E5"/>
    <w:rsid w:val="009361F7"/>
    <w:rsid w:val="00936BFE"/>
    <w:rsid w:val="00937D69"/>
    <w:rsid w:val="0094044D"/>
    <w:rsid w:val="00941B62"/>
    <w:rsid w:val="00942C33"/>
    <w:rsid w:val="00943CD3"/>
    <w:rsid w:val="009462A5"/>
    <w:rsid w:val="009518C3"/>
    <w:rsid w:val="009533AB"/>
    <w:rsid w:val="00953F61"/>
    <w:rsid w:val="00955CF6"/>
    <w:rsid w:val="00956DBC"/>
    <w:rsid w:val="009571BC"/>
    <w:rsid w:val="0096026A"/>
    <w:rsid w:val="00962080"/>
    <w:rsid w:val="00963616"/>
    <w:rsid w:val="00965807"/>
    <w:rsid w:val="009667C3"/>
    <w:rsid w:val="009674D3"/>
    <w:rsid w:val="009676A5"/>
    <w:rsid w:val="009702F3"/>
    <w:rsid w:val="00974519"/>
    <w:rsid w:val="00975A9E"/>
    <w:rsid w:val="00976899"/>
    <w:rsid w:val="00977007"/>
    <w:rsid w:val="009803D2"/>
    <w:rsid w:val="00980F40"/>
    <w:rsid w:val="00981885"/>
    <w:rsid w:val="00983586"/>
    <w:rsid w:val="00985D47"/>
    <w:rsid w:val="00986FBF"/>
    <w:rsid w:val="009960EB"/>
    <w:rsid w:val="00996411"/>
    <w:rsid w:val="009970DA"/>
    <w:rsid w:val="0099732B"/>
    <w:rsid w:val="009A16C3"/>
    <w:rsid w:val="009A1798"/>
    <w:rsid w:val="009A19F9"/>
    <w:rsid w:val="009A2BC3"/>
    <w:rsid w:val="009A2DDA"/>
    <w:rsid w:val="009A463C"/>
    <w:rsid w:val="009A50E6"/>
    <w:rsid w:val="009A533C"/>
    <w:rsid w:val="009A59F3"/>
    <w:rsid w:val="009A7DC7"/>
    <w:rsid w:val="009B327D"/>
    <w:rsid w:val="009B6E93"/>
    <w:rsid w:val="009B7671"/>
    <w:rsid w:val="009C0657"/>
    <w:rsid w:val="009C1E06"/>
    <w:rsid w:val="009C20E3"/>
    <w:rsid w:val="009C6EE4"/>
    <w:rsid w:val="009C7952"/>
    <w:rsid w:val="009D0C72"/>
    <w:rsid w:val="009D5BC9"/>
    <w:rsid w:val="009D6173"/>
    <w:rsid w:val="009D79F6"/>
    <w:rsid w:val="009E3E4D"/>
    <w:rsid w:val="009E4086"/>
    <w:rsid w:val="009E4D6D"/>
    <w:rsid w:val="009E5CCE"/>
    <w:rsid w:val="009E6C51"/>
    <w:rsid w:val="009F01C3"/>
    <w:rsid w:val="009F1C25"/>
    <w:rsid w:val="009F2640"/>
    <w:rsid w:val="009F4549"/>
    <w:rsid w:val="009F5EEB"/>
    <w:rsid w:val="009F6609"/>
    <w:rsid w:val="009F6853"/>
    <w:rsid w:val="00A00040"/>
    <w:rsid w:val="00A02981"/>
    <w:rsid w:val="00A031B0"/>
    <w:rsid w:val="00A03519"/>
    <w:rsid w:val="00A05BF0"/>
    <w:rsid w:val="00A07DD6"/>
    <w:rsid w:val="00A10A70"/>
    <w:rsid w:val="00A110F1"/>
    <w:rsid w:val="00A14FE3"/>
    <w:rsid w:val="00A17AD0"/>
    <w:rsid w:val="00A216A7"/>
    <w:rsid w:val="00A22817"/>
    <w:rsid w:val="00A2408C"/>
    <w:rsid w:val="00A24907"/>
    <w:rsid w:val="00A25117"/>
    <w:rsid w:val="00A27ED9"/>
    <w:rsid w:val="00A3104E"/>
    <w:rsid w:val="00A33D5E"/>
    <w:rsid w:val="00A341B7"/>
    <w:rsid w:val="00A4075B"/>
    <w:rsid w:val="00A4183E"/>
    <w:rsid w:val="00A428EF"/>
    <w:rsid w:val="00A4316F"/>
    <w:rsid w:val="00A44098"/>
    <w:rsid w:val="00A4491A"/>
    <w:rsid w:val="00A4679F"/>
    <w:rsid w:val="00A50F2A"/>
    <w:rsid w:val="00A50F36"/>
    <w:rsid w:val="00A524DE"/>
    <w:rsid w:val="00A5262D"/>
    <w:rsid w:val="00A55CBA"/>
    <w:rsid w:val="00A56003"/>
    <w:rsid w:val="00A619B5"/>
    <w:rsid w:val="00A61D1E"/>
    <w:rsid w:val="00A70984"/>
    <w:rsid w:val="00A71082"/>
    <w:rsid w:val="00A77CCE"/>
    <w:rsid w:val="00A805B8"/>
    <w:rsid w:val="00A84E18"/>
    <w:rsid w:val="00A85501"/>
    <w:rsid w:val="00A869F2"/>
    <w:rsid w:val="00A9001C"/>
    <w:rsid w:val="00A9193E"/>
    <w:rsid w:val="00A93BF4"/>
    <w:rsid w:val="00A9534C"/>
    <w:rsid w:val="00A95F3F"/>
    <w:rsid w:val="00A96FFC"/>
    <w:rsid w:val="00A9781C"/>
    <w:rsid w:val="00A97D31"/>
    <w:rsid w:val="00AA0237"/>
    <w:rsid w:val="00AA231F"/>
    <w:rsid w:val="00AA2923"/>
    <w:rsid w:val="00AA4991"/>
    <w:rsid w:val="00AA5E69"/>
    <w:rsid w:val="00AA7135"/>
    <w:rsid w:val="00AB18EE"/>
    <w:rsid w:val="00AB23E5"/>
    <w:rsid w:val="00AB24AC"/>
    <w:rsid w:val="00AB2B8C"/>
    <w:rsid w:val="00AB4281"/>
    <w:rsid w:val="00AB4C35"/>
    <w:rsid w:val="00AB4D65"/>
    <w:rsid w:val="00AB64E0"/>
    <w:rsid w:val="00AB6725"/>
    <w:rsid w:val="00AB71C1"/>
    <w:rsid w:val="00AC187B"/>
    <w:rsid w:val="00AC56B1"/>
    <w:rsid w:val="00AC5FB5"/>
    <w:rsid w:val="00AC6CD1"/>
    <w:rsid w:val="00AD0240"/>
    <w:rsid w:val="00AD1225"/>
    <w:rsid w:val="00AD2534"/>
    <w:rsid w:val="00AD7159"/>
    <w:rsid w:val="00AD748A"/>
    <w:rsid w:val="00AE012B"/>
    <w:rsid w:val="00AE2150"/>
    <w:rsid w:val="00AE2E2A"/>
    <w:rsid w:val="00AE3874"/>
    <w:rsid w:val="00AE48D8"/>
    <w:rsid w:val="00AE6248"/>
    <w:rsid w:val="00AE7C8F"/>
    <w:rsid w:val="00AF0A81"/>
    <w:rsid w:val="00AF1027"/>
    <w:rsid w:val="00AF19D1"/>
    <w:rsid w:val="00AF1BC4"/>
    <w:rsid w:val="00AF206E"/>
    <w:rsid w:val="00AF2AF2"/>
    <w:rsid w:val="00AF43AB"/>
    <w:rsid w:val="00AF4907"/>
    <w:rsid w:val="00AF7012"/>
    <w:rsid w:val="00AF77B4"/>
    <w:rsid w:val="00B008FD"/>
    <w:rsid w:val="00B00D10"/>
    <w:rsid w:val="00B01722"/>
    <w:rsid w:val="00B01ECF"/>
    <w:rsid w:val="00B05624"/>
    <w:rsid w:val="00B05E7F"/>
    <w:rsid w:val="00B061FD"/>
    <w:rsid w:val="00B072B8"/>
    <w:rsid w:val="00B107CD"/>
    <w:rsid w:val="00B111CC"/>
    <w:rsid w:val="00B144F1"/>
    <w:rsid w:val="00B14F1F"/>
    <w:rsid w:val="00B17AC0"/>
    <w:rsid w:val="00B20460"/>
    <w:rsid w:val="00B205FD"/>
    <w:rsid w:val="00B2544B"/>
    <w:rsid w:val="00B26D1E"/>
    <w:rsid w:val="00B32ABB"/>
    <w:rsid w:val="00B32E1C"/>
    <w:rsid w:val="00B370C3"/>
    <w:rsid w:val="00B40A00"/>
    <w:rsid w:val="00B435C2"/>
    <w:rsid w:val="00B43813"/>
    <w:rsid w:val="00B44E0F"/>
    <w:rsid w:val="00B44E2B"/>
    <w:rsid w:val="00B53CB2"/>
    <w:rsid w:val="00B54996"/>
    <w:rsid w:val="00B574D0"/>
    <w:rsid w:val="00B57588"/>
    <w:rsid w:val="00B618FA"/>
    <w:rsid w:val="00B61C02"/>
    <w:rsid w:val="00B6359B"/>
    <w:rsid w:val="00B63B0E"/>
    <w:rsid w:val="00B641B2"/>
    <w:rsid w:val="00B72DB2"/>
    <w:rsid w:val="00B7344D"/>
    <w:rsid w:val="00B74341"/>
    <w:rsid w:val="00B76427"/>
    <w:rsid w:val="00B76E6B"/>
    <w:rsid w:val="00B778ED"/>
    <w:rsid w:val="00B80F62"/>
    <w:rsid w:val="00B81B00"/>
    <w:rsid w:val="00B827C0"/>
    <w:rsid w:val="00B84753"/>
    <w:rsid w:val="00B90A24"/>
    <w:rsid w:val="00B92898"/>
    <w:rsid w:val="00B92F77"/>
    <w:rsid w:val="00B931D5"/>
    <w:rsid w:val="00B93B7E"/>
    <w:rsid w:val="00B94DC8"/>
    <w:rsid w:val="00B94F1D"/>
    <w:rsid w:val="00B94FBD"/>
    <w:rsid w:val="00B974A2"/>
    <w:rsid w:val="00BA173E"/>
    <w:rsid w:val="00BA4B5A"/>
    <w:rsid w:val="00BA70C1"/>
    <w:rsid w:val="00BB118B"/>
    <w:rsid w:val="00BB4B88"/>
    <w:rsid w:val="00BB50D0"/>
    <w:rsid w:val="00BB626F"/>
    <w:rsid w:val="00BB6D37"/>
    <w:rsid w:val="00BC276D"/>
    <w:rsid w:val="00BC28A6"/>
    <w:rsid w:val="00BC317C"/>
    <w:rsid w:val="00BC3922"/>
    <w:rsid w:val="00BC3D90"/>
    <w:rsid w:val="00BC5532"/>
    <w:rsid w:val="00BD056C"/>
    <w:rsid w:val="00BD0818"/>
    <w:rsid w:val="00BD10AD"/>
    <w:rsid w:val="00BD17E2"/>
    <w:rsid w:val="00BD270B"/>
    <w:rsid w:val="00BD577E"/>
    <w:rsid w:val="00BE0B51"/>
    <w:rsid w:val="00BE0C08"/>
    <w:rsid w:val="00BE6206"/>
    <w:rsid w:val="00BE698E"/>
    <w:rsid w:val="00BF0A24"/>
    <w:rsid w:val="00BF19A0"/>
    <w:rsid w:val="00BF3072"/>
    <w:rsid w:val="00BF3FAE"/>
    <w:rsid w:val="00BF4030"/>
    <w:rsid w:val="00BF413C"/>
    <w:rsid w:val="00BF41F5"/>
    <w:rsid w:val="00BF54F4"/>
    <w:rsid w:val="00C02A84"/>
    <w:rsid w:val="00C02DBE"/>
    <w:rsid w:val="00C02EAF"/>
    <w:rsid w:val="00C035A5"/>
    <w:rsid w:val="00C05982"/>
    <w:rsid w:val="00C073BE"/>
    <w:rsid w:val="00C07607"/>
    <w:rsid w:val="00C105F7"/>
    <w:rsid w:val="00C13EEC"/>
    <w:rsid w:val="00C148CE"/>
    <w:rsid w:val="00C16468"/>
    <w:rsid w:val="00C17904"/>
    <w:rsid w:val="00C21783"/>
    <w:rsid w:val="00C23BCB"/>
    <w:rsid w:val="00C23CE8"/>
    <w:rsid w:val="00C252DF"/>
    <w:rsid w:val="00C263FE"/>
    <w:rsid w:val="00C278EC"/>
    <w:rsid w:val="00C30E80"/>
    <w:rsid w:val="00C33CAA"/>
    <w:rsid w:val="00C342B4"/>
    <w:rsid w:val="00C34507"/>
    <w:rsid w:val="00C34B9E"/>
    <w:rsid w:val="00C34C1B"/>
    <w:rsid w:val="00C362BD"/>
    <w:rsid w:val="00C36F9E"/>
    <w:rsid w:val="00C41712"/>
    <w:rsid w:val="00C42208"/>
    <w:rsid w:val="00C45804"/>
    <w:rsid w:val="00C5272C"/>
    <w:rsid w:val="00C52B6D"/>
    <w:rsid w:val="00C52E94"/>
    <w:rsid w:val="00C54343"/>
    <w:rsid w:val="00C54A92"/>
    <w:rsid w:val="00C552C0"/>
    <w:rsid w:val="00C55913"/>
    <w:rsid w:val="00C57827"/>
    <w:rsid w:val="00C61FDE"/>
    <w:rsid w:val="00C6359A"/>
    <w:rsid w:val="00C6398B"/>
    <w:rsid w:val="00C66483"/>
    <w:rsid w:val="00C665FA"/>
    <w:rsid w:val="00C704B6"/>
    <w:rsid w:val="00C706A1"/>
    <w:rsid w:val="00C71B3D"/>
    <w:rsid w:val="00C71BE3"/>
    <w:rsid w:val="00C725E1"/>
    <w:rsid w:val="00C73EA3"/>
    <w:rsid w:val="00C810D3"/>
    <w:rsid w:val="00C81731"/>
    <w:rsid w:val="00C8321B"/>
    <w:rsid w:val="00C8490B"/>
    <w:rsid w:val="00C85C56"/>
    <w:rsid w:val="00C925E3"/>
    <w:rsid w:val="00C93B80"/>
    <w:rsid w:val="00C93D05"/>
    <w:rsid w:val="00C96B5F"/>
    <w:rsid w:val="00CA2691"/>
    <w:rsid w:val="00CA546A"/>
    <w:rsid w:val="00CB28DE"/>
    <w:rsid w:val="00CB60BF"/>
    <w:rsid w:val="00CB66DF"/>
    <w:rsid w:val="00CB70E2"/>
    <w:rsid w:val="00CB7C7B"/>
    <w:rsid w:val="00CC03C2"/>
    <w:rsid w:val="00CC0494"/>
    <w:rsid w:val="00CC4BB9"/>
    <w:rsid w:val="00CC4EA6"/>
    <w:rsid w:val="00CC5D2D"/>
    <w:rsid w:val="00CC5D76"/>
    <w:rsid w:val="00CD08AB"/>
    <w:rsid w:val="00CD0AFC"/>
    <w:rsid w:val="00CD1215"/>
    <w:rsid w:val="00CD1338"/>
    <w:rsid w:val="00CD16F8"/>
    <w:rsid w:val="00CD285B"/>
    <w:rsid w:val="00CD290B"/>
    <w:rsid w:val="00CD2CA7"/>
    <w:rsid w:val="00CD4233"/>
    <w:rsid w:val="00CD4C54"/>
    <w:rsid w:val="00CD644B"/>
    <w:rsid w:val="00CE0A27"/>
    <w:rsid w:val="00CE2059"/>
    <w:rsid w:val="00CE471C"/>
    <w:rsid w:val="00CE5B8A"/>
    <w:rsid w:val="00CE662B"/>
    <w:rsid w:val="00CE7B12"/>
    <w:rsid w:val="00CF001F"/>
    <w:rsid w:val="00CF2C2E"/>
    <w:rsid w:val="00CF409F"/>
    <w:rsid w:val="00CF5942"/>
    <w:rsid w:val="00CF7ED9"/>
    <w:rsid w:val="00D00491"/>
    <w:rsid w:val="00D00E5E"/>
    <w:rsid w:val="00D01B68"/>
    <w:rsid w:val="00D01EFC"/>
    <w:rsid w:val="00D02C3C"/>
    <w:rsid w:val="00D03B9F"/>
    <w:rsid w:val="00D03FB1"/>
    <w:rsid w:val="00D04C34"/>
    <w:rsid w:val="00D0747D"/>
    <w:rsid w:val="00D07C9B"/>
    <w:rsid w:val="00D115E0"/>
    <w:rsid w:val="00D116F4"/>
    <w:rsid w:val="00D134D5"/>
    <w:rsid w:val="00D158C4"/>
    <w:rsid w:val="00D170C7"/>
    <w:rsid w:val="00D1799A"/>
    <w:rsid w:val="00D203C9"/>
    <w:rsid w:val="00D2151F"/>
    <w:rsid w:val="00D218EF"/>
    <w:rsid w:val="00D219FA"/>
    <w:rsid w:val="00D238C7"/>
    <w:rsid w:val="00D24040"/>
    <w:rsid w:val="00D26164"/>
    <w:rsid w:val="00D26582"/>
    <w:rsid w:val="00D26594"/>
    <w:rsid w:val="00D26645"/>
    <w:rsid w:val="00D30623"/>
    <w:rsid w:val="00D35457"/>
    <w:rsid w:val="00D3687C"/>
    <w:rsid w:val="00D42337"/>
    <w:rsid w:val="00D4358C"/>
    <w:rsid w:val="00D435EC"/>
    <w:rsid w:val="00D43617"/>
    <w:rsid w:val="00D43D47"/>
    <w:rsid w:val="00D45211"/>
    <w:rsid w:val="00D46EF8"/>
    <w:rsid w:val="00D4703C"/>
    <w:rsid w:val="00D5107F"/>
    <w:rsid w:val="00D51EEA"/>
    <w:rsid w:val="00D52AE5"/>
    <w:rsid w:val="00D55528"/>
    <w:rsid w:val="00D55F6E"/>
    <w:rsid w:val="00D56935"/>
    <w:rsid w:val="00D573F6"/>
    <w:rsid w:val="00D57A2C"/>
    <w:rsid w:val="00D60892"/>
    <w:rsid w:val="00D6371B"/>
    <w:rsid w:val="00D64B0D"/>
    <w:rsid w:val="00D65289"/>
    <w:rsid w:val="00D65876"/>
    <w:rsid w:val="00D670BC"/>
    <w:rsid w:val="00D71312"/>
    <w:rsid w:val="00D724C7"/>
    <w:rsid w:val="00D770DE"/>
    <w:rsid w:val="00D77EAB"/>
    <w:rsid w:val="00D805D3"/>
    <w:rsid w:val="00D84305"/>
    <w:rsid w:val="00D85385"/>
    <w:rsid w:val="00D85863"/>
    <w:rsid w:val="00D92045"/>
    <w:rsid w:val="00D929BC"/>
    <w:rsid w:val="00D93737"/>
    <w:rsid w:val="00D93C43"/>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0A20"/>
    <w:rsid w:val="00DC289E"/>
    <w:rsid w:val="00DC3A1B"/>
    <w:rsid w:val="00DC45EA"/>
    <w:rsid w:val="00DC635A"/>
    <w:rsid w:val="00DD36A7"/>
    <w:rsid w:val="00DD5ECC"/>
    <w:rsid w:val="00DD6D2F"/>
    <w:rsid w:val="00DD71DC"/>
    <w:rsid w:val="00DE2BC0"/>
    <w:rsid w:val="00DE35C0"/>
    <w:rsid w:val="00DE409C"/>
    <w:rsid w:val="00DE4955"/>
    <w:rsid w:val="00DE5369"/>
    <w:rsid w:val="00DF1234"/>
    <w:rsid w:val="00DF4C7F"/>
    <w:rsid w:val="00DF4E88"/>
    <w:rsid w:val="00DF66D9"/>
    <w:rsid w:val="00DF6F1D"/>
    <w:rsid w:val="00DF782C"/>
    <w:rsid w:val="00E00D72"/>
    <w:rsid w:val="00E01C24"/>
    <w:rsid w:val="00E0475D"/>
    <w:rsid w:val="00E05D95"/>
    <w:rsid w:val="00E06F4A"/>
    <w:rsid w:val="00E076D8"/>
    <w:rsid w:val="00E07DBF"/>
    <w:rsid w:val="00E100AB"/>
    <w:rsid w:val="00E1062C"/>
    <w:rsid w:val="00E11876"/>
    <w:rsid w:val="00E124A9"/>
    <w:rsid w:val="00E126F0"/>
    <w:rsid w:val="00E13353"/>
    <w:rsid w:val="00E153DE"/>
    <w:rsid w:val="00E162AC"/>
    <w:rsid w:val="00E208DA"/>
    <w:rsid w:val="00E21A25"/>
    <w:rsid w:val="00E21F92"/>
    <w:rsid w:val="00E223A1"/>
    <w:rsid w:val="00E22642"/>
    <w:rsid w:val="00E229B2"/>
    <w:rsid w:val="00E244A2"/>
    <w:rsid w:val="00E24F4F"/>
    <w:rsid w:val="00E26D08"/>
    <w:rsid w:val="00E3113A"/>
    <w:rsid w:val="00E34ECF"/>
    <w:rsid w:val="00E35D43"/>
    <w:rsid w:val="00E35D71"/>
    <w:rsid w:val="00E44357"/>
    <w:rsid w:val="00E46554"/>
    <w:rsid w:val="00E46C36"/>
    <w:rsid w:val="00E47427"/>
    <w:rsid w:val="00E47E94"/>
    <w:rsid w:val="00E5651F"/>
    <w:rsid w:val="00E569B0"/>
    <w:rsid w:val="00E57C3E"/>
    <w:rsid w:val="00E63E7D"/>
    <w:rsid w:val="00E66004"/>
    <w:rsid w:val="00E668BC"/>
    <w:rsid w:val="00E7004C"/>
    <w:rsid w:val="00E70F81"/>
    <w:rsid w:val="00E71D6F"/>
    <w:rsid w:val="00E720D5"/>
    <w:rsid w:val="00E72DD6"/>
    <w:rsid w:val="00E7401A"/>
    <w:rsid w:val="00E76B87"/>
    <w:rsid w:val="00E7783D"/>
    <w:rsid w:val="00E8103E"/>
    <w:rsid w:val="00E814FF"/>
    <w:rsid w:val="00E86128"/>
    <w:rsid w:val="00E91BA9"/>
    <w:rsid w:val="00E94FA4"/>
    <w:rsid w:val="00EA09FC"/>
    <w:rsid w:val="00EA0D25"/>
    <w:rsid w:val="00EA6DEF"/>
    <w:rsid w:val="00EA6E2B"/>
    <w:rsid w:val="00EA7011"/>
    <w:rsid w:val="00EA73A0"/>
    <w:rsid w:val="00EB283D"/>
    <w:rsid w:val="00EB3406"/>
    <w:rsid w:val="00EB39F6"/>
    <w:rsid w:val="00EB3C8E"/>
    <w:rsid w:val="00EB5BF5"/>
    <w:rsid w:val="00EB64C8"/>
    <w:rsid w:val="00EB6851"/>
    <w:rsid w:val="00EC23F0"/>
    <w:rsid w:val="00EC2950"/>
    <w:rsid w:val="00EC5CA2"/>
    <w:rsid w:val="00ED1BA3"/>
    <w:rsid w:val="00ED4AE9"/>
    <w:rsid w:val="00ED664E"/>
    <w:rsid w:val="00EE103C"/>
    <w:rsid w:val="00EE1374"/>
    <w:rsid w:val="00EE1663"/>
    <w:rsid w:val="00EE1FAA"/>
    <w:rsid w:val="00EE2298"/>
    <w:rsid w:val="00EE28AC"/>
    <w:rsid w:val="00EE3E46"/>
    <w:rsid w:val="00EE4743"/>
    <w:rsid w:val="00EE6681"/>
    <w:rsid w:val="00EF0818"/>
    <w:rsid w:val="00EF09A4"/>
    <w:rsid w:val="00EF24C9"/>
    <w:rsid w:val="00EF2898"/>
    <w:rsid w:val="00EF3D96"/>
    <w:rsid w:val="00EF5DF3"/>
    <w:rsid w:val="00F01357"/>
    <w:rsid w:val="00F03199"/>
    <w:rsid w:val="00F04891"/>
    <w:rsid w:val="00F06C2A"/>
    <w:rsid w:val="00F0718C"/>
    <w:rsid w:val="00F1083B"/>
    <w:rsid w:val="00F12448"/>
    <w:rsid w:val="00F12EB7"/>
    <w:rsid w:val="00F14B58"/>
    <w:rsid w:val="00F15359"/>
    <w:rsid w:val="00F16D53"/>
    <w:rsid w:val="00F21C2E"/>
    <w:rsid w:val="00F21D42"/>
    <w:rsid w:val="00F242D4"/>
    <w:rsid w:val="00F24A08"/>
    <w:rsid w:val="00F24FF4"/>
    <w:rsid w:val="00F30603"/>
    <w:rsid w:val="00F30C86"/>
    <w:rsid w:val="00F329E0"/>
    <w:rsid w:val="00F35988"/>
    <w:rsid w:val="00F35D47"/>
    <w:rsid w:val="00F43368"/>
    <w:rsid w:val="00F43EC4"/>
    <w:rsid w:val="00F46BB4"/>
    <w:rsid w:val="00F4760A"/>
    <w:rsid w:val="00F47943"/>
    <w:rsid w:val="00F534D8"/>
    <w:rsid w:val="00F5532F"/>
    <w:rsid w:val="00F60496"/>
    <w:rsid w:val="00F604F7"/>
    <w:rsid w:val="00F619D6"/>
    <w:rsid w:val="00F622FC"/>
    <w:rsid w:val="00F63878"/>
    <w:rsid w:val="00F6531C"/>
    <w:rsid w:val="00F655E2"/>
    <w:rsid w:val="00F66BC7"/>
    <w:rsid w:val="00F674B6"/>
    <w:rsid w:val="00F7117D"/>
    <w:rsid w:val="00F723A7"/>
    <w:rsid w:val="00F73FE6"/>
    <w:rsid w:val="00F777A7"/>
    <w:rsid w:val="00F814D5"/>
    <w:rsid w:val="00F8284F"/>
    <w:rsid w:val="00F82A11"/>
    <w:rsid w:val="00F8337F"/>
    <w:rsid w:val="00F86384"/>
    <w:rsid w:val="00F96059"/>
    <w:rsid w:val="00F97800"/>
    <w:rsid w:val="00FA1EB1"/>
    <w:rsid w:val="00FA2CC9"/>
    <w:rsid w:val="00FA370A"/>
    <w:rsid w:val="00FB0ABC"/>
    <w:rsid w:val="00FB19C3"/>
    <w:rsid w:val="00FB3FED"/>
    <w:rsid w:val="00FB4FB5"/>
    <w:rsid w:val="00FB6BF7"/>
    <w:rsid w:val="00FB725D"/>
    <w:rsid w:val="00FC0686"/>
    <w:rsid w:val="00FC540F"/>
    <w:rsid w:val="00FC5736"/>
    <w:rsid w:val="00FC7A57"/>
    <w:rsid w:val="00FD2D88"/>
    <w:rsid w:val="00FD5BF2"/>
    <w:rsid w:val="00FD7CE0"/>
    <w:rsid w:val="00FD7F21"/>
    <w:rsid w:val="00FE0A27"/>
    <w:rsid w:val="00FE166B"/>
    <w:rsid w:val="00FE1C3E"/>
    <w:rsid w:val="00FE2667"/>
    <w:rsid w:val="00FE5FAB"/>
    <w:rsid w:val="00FE6869"/>
    <w:rsid w:val="00FF0834"/>
    <w:rsid w:val="00FF181A"/>
    <w:rsid w:val="00FF1E26"/>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651B02EF"/>
  <w15:docId w15:val="{4F228D99-A1DE-47B6-863F-0D1ABEAD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4B4620"/>
    <w:pPr>
      <w:tabs>
        <w:tab w:val="left" w:pos="630"/>
        <w:tab w:val="left" w:pos="117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CommentReference">
    <w:name w:val="annotation reference"/>
    <w:basedOn w:val="DefaultParagraphFont"/>
    <w:uiPriority w:val="99"/>
    <w:semiHidden/>
    <w:unhideWhenUsed/>
    <w:rsid w:val="00CD1338"/>
    <w:rPr>
      <w:sz w:val="16"/>
      <w:szCs w:val="16"/>
    </w:rPr>
  </w:style>
  <w:style w:type="paragraph" w:styleId="CommentText">
    <w:name w:val="annotation text"/>
    <w:basedOn w:val="Normal"/>
    <w:link w:val="CommentTextChar"/>
    <w:uiPriority w:val="99"/>
    <w:semiHidden/>
    <w:unhideWhenUsed/>
    <w:rsid w:val="00CD1338"/>
    <w:rPr>
      <w:sz w:val="20"/>
      <w:szCs w:val="20"/>
    </w:rPr>
  </w:style>
  <w:style w:type="character" w:customStyle="1" w:styleId="CommentTextChar">
    <w:name w:val="Comment Text Char"/>
    <w:basedOn w:val="DefaultParagraphFont"/>
    <w:link w:val="CommentText"/>
    <w:uiPriority w:val="99"/>
    <w:semiHidden/>
    <w:rsid w:val="00CD1338"/>
  </w:style>
  <w:style w:type="paragraph" w:styleId="CommentSubject">
    <w:name w:val="annotation subject"/>
    <w:basedOn w:val="CommentText"/>
    <w:next w:val="CommentText"/>
    <w:link w:val="CommentSubjectChar"/>
    <w:uiPriority w:val="99"/>
    <w:semiHidden/>
    <w:unhideWhenUsed/>
    <w:rsid w:val="00CD1338"/>
    <w:rPr>
      <w:b/>
      <w:bCs/>
    </w:rPr>
  </w:style>
  <w:style w:type="character" w:customStyle="1" w:styleId="CommentSubjectChar">
    <w:name w:val="Comment Subject Char"/>
    <w:basedOn w:val="CommentTextChar"/>
    <w:link w:val="CommentSubject"/>
    <w:uiPriority w:val="99"/>
    <w:semiHidden/>
    <w:rsid w:val="00CD1338"/>
    <w:rPr>
      <w:b/>
      <w:bCs/>
    </w:rPr>
  </w:style>
  <w:style w:type="paragraph" w:customStyle="1" w:styleId="default0">
    <w:name w:val="default"/>
    <w:basedOn w:val="Normal"/>
    <w:rsid w:val="00740EB3"/>
    <w:pPr>
      <w:spacing w:before="100" w:beforeAutospacing="1" w:after="100" w:afterAutospacing="1"/>
      <w:jc w:val="left"/>
    </w:pPr>
    <w:rPr>
      <w:rFonts w:eastAsiaTheme="minorHAnsi"/>
    </w:rPr>
  </w:style>
  <w:style w:type="character" w:styleId="LineNumber">
    <w:name w:val="line number"/>
    <w:basedOn w:val="DefaultParagraphFont"/>
    <w:uiPriority w:val="99"/>
    <w:semiHidden/>
    <w:unhideWhenUsed/>
    <w:rsid w:val="000358B3"/>
  </w:style>
  <w:style w:type="paragraph" w:styleId="TOC4">
    <w:name w:val="toc 4"/>
    <w:basedOn w:val="Normal"/>
    <w:next w:val="Normal"/>
    <w:autoRedefine/>
    <w:uiPriority w:val="39"/>
    <w:unhideWhenUsed/>
    <w:rsid w:val="0054628E"/>
    <w:pPr>
      <w:ind w:left="720"/>
    </w:pPr>
  </w:style>
  <w:style w:type="paragraph" w:styleId="TOC5">
    <w:name w:val="toc 5"/>
    <w:basedOn w:val="Normal"/>
    <w:next w:val="Normal"/>
    <w:autoRedefine/>
    <w:uiPriority w:val="39"/>
    <w:unhideWhenUsed/>
    <w:rsid w:val="0054628E"/>
    <w:pPr>
      <w:ind w:left="960"/>
    </w:pPr>
  </w:style>
  <w:style w:type="paragraph" w:styleId="TOC6">
    <w:name w:val="toc 6"/>
    <w:basedOn w:val="Normal"/>
    <w:next w:val="Normal"/>
    <w:autoRedefine/>
    <w:uiPriority w:val="39"/>
    <w:unhideWhenUsed/>
    <w:rsid w:val="0054628E"/>
    <w:pPr>
      <w:ind w:left="1200"/>
    </w:pPr>
  </w:style>
  <w:style w:type="paragraph" w:styleId="TOC7">
    <w:name w:val="toc 7"/>
    <w:basedOn w:val="Normal"/>
    <w:next w:val="Normal"/>
    <w:autoRedefine/>
    <w:uiPriority w:val="39"/>
    <w:unhideWhenUsed/>
    <w:rsid w:val="0054628E"/>
    <w:pPr>
      <w:ind w:left="1440"/>
    </w:pPr>
  </w:style>
  <w:style w:type="paragraph" w:styleId="TOC8">
    <w:name w:val="toc 8"/>
    <w:basedOn w:val="Normal"/>
    <w:next w:val="Normal"/>
    <w:autoRedefine/>
    <w:uiPriority w:val="39"/>
    <w:unhideWhenUsed/>
    <w:rsid w:val="0054628E"/>
    <w:pPr>
      <w:ind w:left="1680"/>
    </w:pPr>
  </w:style>
  <w:style w:type="paragraph" w:styleId="TOC9">
    <w:name w:val="toc 9"/>
    <w:basedOn w:val="Normal"/>
    <w:next w:val="Normal"/>
    <w:autoRedefine/>
    <w:uiPriority w:val="39"/>
    <w:unhideWhenUsed/>
    <w:rsid w:val="0054628E"/>
    <w:pPr>
      <w:ind w:left="1920"/>
    </w:pPr>
  </w:style>
  <w:style w:type="character" w:customStyle="1" w:styleId="apple-converted-space">
    <w:name w:val="apple-converted-space"/>
    <w:basedOn w:val="DefaultParagraphFont"/>
    <w:rsid w:val="006E0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869880312">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29377554">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3154478">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544252541">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755665698">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drs.fnal.gov/eeo/eap.html" TargetMode="External"/><Relationship Id="rId13" Type="http://schemas.openxmlformats.org/officeDocument/2006/relationships/header" Target="header3.xml"/><Relationship Id="rId18" Type="http://schemas.openxmlformats.org/officeDocument/2006/relationships/hyperlink" Target="http://esh-docdb.fnal.gov/cgi-bin/ShowDocument?docid=459" TargetMode="External"/><Relationship Id="rId26" Type="http://schemas.openxmlformats.org/officeDocument/2006/relationships/hyperlink" Target="http://www.acoem.org/codeofconduct.aspx" TargetMode="External"/><Relationship Id="rId3" Type="http://schemas.openxmlformats.org/officeDocument/2006/relationships/styles" Target="styles.xml"/><Relationship Id="rId21" Type="http://schemas.openxmlformats.org/officeDocument/2006/relationships/hyperlink" Target="http://www.fmcsa.dot.gov/rules-regulations/administration/fmcsr/fmcsrruletext.aspx?rule_toc=760&amp;section=391.41&amp;section_toc=1781" TargetMode="External"/><Relationship Id="rId34" Type="http://schemas.openxmlformats.org/officeDocument/2006/relationships/hyperlink" Target="http://www.hhs.gov/ocr/privacy/"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drs.fnal.gov/wellness/" TargetMode="External"/><Relationship Id="rId25" Type="http://schemas.openxmlformats.org/officeDocument/2006/relationships/hyperlink" Target="http://www.hss.doe.gov/healthsafety/wshp/rule851/851rule.pdf" TargetMode="External"/><Relationship Id="rId33" Type="http://schemas.openxmlformats.org/officeDocument/2006/relationships/hyperlink" Target="http://www.eeoc.gov/laws/statutes/gina.cfm" TargetMode="External"/><Relationship Id="rId2" Type="http://schemas.openxmlformats.org/officeDocument/2006/relationships/numbering" Target="numbering.xml"/><Relationship Id="rId16" Type="http://schemas.openxmlformats.org/officeDocument/2006/relationships/hyperlink" Target="http://cd-docdb.fnal.gov/cgi-bin/ShowDocument?docid=2134" TargetMode="External"/><Relationship Id="rId20" Type="http://schemas.openxmlformats.org/officeDocument/2006/relationships/hyperlink" Target="http://www.osha.gov/pls/oshaweb/owadisp.show_document?p_table=standards&amp;p_id=9765" TargetMode="External"/><Relationship Id="rId29" Type="http://schemas.openxmlformats.org/officeDocument/2006/relationships/hyperlink" Target="https://www.directives.doe.gov/directives/current-directives/206.1-BOrder/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ilga.gov/legislation/ilcs/ilcs3.asp?ActID=1460&amp;ChapterID=32" TargetMode="External"/><Relationship Id="rId32" Type="http://schemas.openxmlformats.org/officeDocument/2006/relationships/hyperlink" Target="http://bss.fnal.gov/records/index.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sh-docdb.fnal.gov/cgi-bin/ShowDocument?docid=387" TargetMode="External"/><Relationship Id="rId23" Type="http://schemas.openxmlformats.org/officeDocument/2006/relationships/hyperlink" Target="http://www.ilga.gov/commission/jcar/admincode/077/07700690sections.html" TargetMode="External"/><Relationship Id="rId28" Type="http://schemas.openxmlformats.org/officeDocument/2006/relationships/hyperlink" Target="http://energy.gov/cio/downloads/administrative-records-schedule-1-personnel-records-revision-3"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cd-docdb.fnal.gov/cgi-bin/ShowDocument?docid=2134" TargetMode="External"/><Relationship Id="rId31" Type="http://schemas.openxmlformats.org/officeDocument/2006/relationships/hyperlink" Target="http://www.dol.gov/whd/fml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state.il.us/agency/iic/act.pdf" TargetMode="External"/><Relationship Id="rId27" Type="http://schemas.openxmlformats.org/officeDocument/2006/relationships/hyperlink" Target="http://www.fnal.gov/directorate/Directors_Policy/personally_identifiable_info.shtml" TargetMode="External"/><Relationship Id="rId30" Type="http://schemas.openxmlformats.org/officeDocument/2006/relationships/hyperlink" Target="https://www.directives.doe.gov/directives/current-directives/243.1-BOrder/view" TargetMode="External"/><Relationship Id="rId35" Type="http://schemas.openxmlformats.org/officeDocument/2006/relationships/hyperlink" Target="http://www.state.il.us/agency/iic/ac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351D696D-0009-4379-B11E-8499208E3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4573</Words>
  <Characters>26067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FESHM 4290</vt:lpstr>
    </vt:vector>
  </TitlesOfParts>
  <Company>Jefferson Science Associates, LLC</Company>
  <LinksUpToDate>false</LinksUpToDate>
  <CharactersWithSpaces>30579</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4290</dc:title>
  <dc:subject>Occupational Medicine</dc:subject>
  <dc:creator>bonkalski@fnal.gov</dc:creator>
  <cp:lastModifiedBy>Kristy Gibson</cp:lastModifiedBy>
  <cp:revision>74</cp:revision>
  <cp:lastPrinted>2021-03-24T23:19:00Z</cp:lastPrinted>
  <dcterms:created xsi:type="dcterms:W3CDTF">2021-02-21T00:04:00Z</dcterms:created>
  <dcterms:modified xsi:type="dcterms:W3CDTF">2021-03-24T23:24:00Z</dcterms:modified>
</cp:coreProperties>
</file>