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B52D0" w14:textId="77777777" w:rsidR="00142C80" w:rsidRDefault="00142C80" w:rsidP="00794619">
      <w:pPr>
        <w:rPr>
          <w:b/>
          <w:sz w:val="28"/>
          <w:szCs w:val="28"/>
        </w:rPr>
      </w:pPr>
    </w:p>
    <w:p w14:paraId="6524A584" w14:textId="273E0E38" w:rsidR="00142C80" w:rsidRPr="00794619" w:rsidRDefault="004F254C" w:rsidP="00794619">
      <w:pPr>
        <w:ind w:right="36"/>
        <w:jc w:val="center"/>
        <w:rPr>
          <w:color w:val="000000"/>
          <w:sz w:val="36"/>
          <w:szCs w:val="36"/>
        </w:rPr>
      </w:pPr>
      <w:r w:rsidRPr="00AB4D65">
        <w:rPr>
          <w:color w:val="000000"/>
          <w:sz w:val="36"/>
          <w:szCs w:val="36"/>
        </w:rPr>
        <w:t xml:space="preserve">FESHM </w:t>
      </w:r>
      <w:r w:rsidR="00E05FA4">
        <w:rPr>
          <w:color w:val="000000"/>
          <w:sz w:val="36"/>
          <w:szCs w:val="36"/>
        </w:rPr>
        <w:t>4220</w:t>
      </w:r>
      <w:r w:rsidRPr="00AB4D65">
        <w:rPr>
          <w:color w:val="000000"/>
          <w:sz w:val="36"/>
          <w:szCs w:val="36"/>
        </w:rPr>
        <w:t xml:space="preserve">: </w:t>
      </w:r>
      <w:r w:rsidR="0027058A">
        <w:rPr>
          <w:color w:val="000000"/>
          <w:sz w:val="36"/>
          <w:szCs w:val="36"/>
        </w:rPr>
        <w:t xml:space="preserve"> </w:t>
      </w:r>
      <w:r w:rsidR="00E05FA4">
        <w:rPr>
          <w:color w:val="000000"/>
          <w:sz w:val="36"/>
          <w:szCs w:val="36"/>
        </w:rPr>
        <w:t>BLOODBORNE PATHOGENS</w:t>
      </w:r>
    </w:p>
    <w:p w14:paraId="49EE9C62" w14:textId="77777777" w:rsidR="00142C80" w:rsidRDefault="00142C80" w:rsidP="00142C80">
      <w:pPr>
        <w:jc w:val="center"/>
        <w:rPr>
          <w:b/>
          <w:sz w:val="28"/>
          <w:szCs w:val="28"/>
        </w:rPr>
      </w:pPr>
    </w:p>
    <w:p w14:paraId="61F236DD" w14:textId="77777777" w:rsidR="00DB5D5A" w:rsidRPr="008B60C4" w:rsidRDefault="00743FAE" w:rsidP="00DB5D5A">
      <w:pPr>
        <w:ind w:right="-140"/>
        <w:jc w:val="center"/>
        <w:rPr>
          <w:b/>
          <w:color w:val="000000"/>
        </w:rPr>
      </w:pPr>
      <w:r>
        <w:rPr>
          <w:b/>
          <w:color w:val="000000"/>
        </w:rPr>
        <w:t>Revision History</w:t>
      </w:r>
    </w:p>
    <w:p w14:paraId="242F9F44" w14:textId="77777777" w:rsidR="00DB5D5A" w:rsidRPr="008B60C4" w:rsidRDefault="00DB5D5A" w:rsidP="00DB5D5A">
      <w:pPr>
        <w:ind w:right="-140"/>
        <w:rPr>
          <w:b/>
          <w:color w:val="000000"/>
        </w:rPr>
      </w:pPr>
    </w:p>
    <w:tbl>
      <w:tblPr>
        <w:tblW w:w="9990" w:type="dxa"/>
        <w:tblInd w:w="-9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597"/>
        <w:gridCol w:w="6593"/>
        <w:gridCol w:w="1800"/>
      </w:tblGrid>
      <w:tr w:rsidR="00743FAE" w:rsidRPr="00E331D3" w14:paraId="4D3B61D7" w14:textId="77777777" w:rsidTr="003B53CE">
        <w:tc>
          <w:tcPr>
            <w:tcW w:w="1597" w:type="dxa"/>
          </w:tcPr>
          <w:p w14:paraId="51FDCB85" w14:textId="77777777" w:rsidR="00743FAE" w:rsidRPr="00D115E0" w:rsidRDefault="00743FAE" w:rsidP="00C67669">
            <w:pPr>
              <w:tabs>
                <w:tab w:val="left" w:pos="720"/>
              </w:tabs>
              <w:jc w:val="center"/>
              <w:rPr>
                <w:b/>
              </w:rPr>
            </w:pPr>
            <w:r w:rsidRPr="00D115E0">
              <w:rPr>
                <w:b/>
              </w:rPr>
              <w:t>Author</w:t>
            </w:r>
          </w:p>
        </w:tc>
        <w:tc>
          <w:tcPr>
            <w:tcW w:w="6593" w:type="dxa"/>
          </w:tcPr>
          <w:p w14:paraId="107582AA" w14:textId="77777777" w:rsidR="00743FAE" w:rsidRPr="00D115E0" w:rsidRDefault="00743FAE" w:rsidP="00C67669">
            <w:pPr>
              <w:tabs>
                <w:tab w:val="left" w:pos="720"/>
              </w:tabs>
              <w:jc w:val="center"/>
              <w:rPr>
                <w:b/>
              </w:rPr>
            </w:pPr>
            <w:r w:rsidRPr="00D115E0">
              <w:rPr>
                <w:b/>
              </w:rPr>
              <w:t>Description of Change</w:t>
            </w:r>
          </w:p>
        </w:tc>
        <w:tc>
          <w:tcPr>
            <w:tcW w:w="1800" w:type="dxa"/>
          </w:tcPr>
          <w:p w14:paraId="072262F7" w14:textId="77777777" w:rsidR="00743FAE" w:rsidRPr="00D115E0" w:rsidRDefault="00743FAE" w:rsidP="00880F07">
            <w:pPr>
              <w:tabs>
                <w:tab w:val="left" w:pos="720"/>
              </w:tabs>
              <w:jc w:val="center"/>
              <w:rPr>
                <w:b/>
              </w:rPr>
            </w:pPr>
            <w:r w:rsidRPr="00D115E0">
              <w:rPr>
                <w:b/>
              </w:rPr>
              <w:t>Revision Date</w:t>
            </w:r>
          </w:p>
        </w:tc>
      </w:tr>
      <w:tr w:rsidR="008E5B5A" w:rsidRPr="00E331D3" w14:paraId="3A3D4516" w14:textId="77777777" w:rsidTr="003B53CE">
        <w:tc>
          <w:tcPr>
            <w:tcW w:w="1597" w:type="dxa"/>
          </w:tcPr>
          <w:p w14:paraId="2B6DF1A1" w14:textId="49221BC5" w:rsidR="008E5B5A" w:rsidRDefault="008E5B5A" w:rsidP="00794619">
            <w:pPr>
              <w:tabs>
                <w:tab w:val="left" w:pos="720"/>
              </w:tabs>
              <w:jc w:val="left"/>
            </w:pPr>
            <w:r>
              <w:t>Kelly Dombrowski</w:t>
            </w:r>
          </w:p>
        </w:tc>
        <w:tc>
          <w:tcPr>
            <w:tcW w:w="6593" w:type="dxa"/>
          </w:tcPr>
          <w:p w14:paraId="33DB7605" w14:textId="29BCCC6E" w:rsidR="008E5B5A" w:rsidRDefault="008E5B5A" w:rsidP="00794619">
            <w:pPr>
              <w:pStyle w:val="BodyText2"/>
              <w:spacing w:after="0" w:line="240" w:lineRule="auto"/>
              <w:ind w:left="-89" w:right="216"/>
              <w:rPr>
                <w:rFonts w:ascii="Times New Roman" w:hAnsi="Times New Roman"/>
                <w:szCs w:val="24"/>
              </w:rPr>
            </w:pPr>
            <w:r>
              <w:rPr>
                <w:rFonts w:ascii="Times New Roman" w:hAnsi="Times New Roman"/>
                <w:szCs w:val="24"/>
              </w:rPr>
              <w:t>No changes to the chapter are needed.</w:t>
            </w:r>
          </w:p>
        </w:tc>
        <w:tc>
          <w:tcPr>
            <w:tcW w:w="1800" w:type="dxa"/>
          </w:tcPr>
          <w:p w14:paraId="054B7111" w14:textId="6CF824BC" w:rsidR="008E5B5A" w:rsidRDefault="008E5B5A" w:rsidP="00880F07">
            <w:pPr>
              <w:tabs>
                <w:tab w:val="left" w:pos="720"/>
              </w:tabs>
              <w:rPr>
                <w:szCs w:val="22"/>
              </w:rPr>
            </w:pPr>
            <w:r>
              <w:rPr>
                <w:szCs w:val="22"/>
              </w:rPr>
              <w:t>July 2022</w:t>
            </w:r>
          </w:p>
        </w:tc>
      </w:tr>
      <w:tr w:rsidR="00880F07" w:rsidRPr="00E331D3" w14:paraId="1797A755" w14:textId="77777777" w:rsidTr="003B53CE">
        <w:tc>
          <w:tcPr>
            <w:tcW w:w="1597" w:type="dxa"/>
          </w:tcPr>
          <w:p w14:paraId="7A255336" w14:textId="77777777" w:rsidR="00880F07" w:rsidRPr="00E331D3" w:rsidRDefault="00E05FA4" w:rsidP="00794619">
            <w:pPr>
              <w:tabs>
                <w:tab w:val="left" w:pos="720"/>
              </w:tabs>
              <w:jc w:val="left"/>
            </w:pPr>
            <w:r>
              <w:t>Caroline Hetfield &amp; Kelly Dombrowski</w:t>
            </w:r>
          </w:p>
        </w:tc>
        <w:tc>
          <w:tcPr>
            <w:tcW w:w="6593" w:type="dxa"/>
          </w:tcPr>
          <w:p w14:paraId="04F64438" w14:textId="77777777" w:rsidR="00E05FA4" w:rsidRDefault="00E05FA4" w:rsidP="00794619">
            <w:pPr>
              <w:pStyle w:val="BodyText2"/>
              <w:spacing w:after="0" w:line="240" w:lineRule="auto"/>
              <w:ind w:left="-89" w:right="216"/>
              <w:rPr>
                <w:rFonts w:ascii="Times New Roman" w:hAnsi="Times New Roman"/>
                <w:szCs w:val="24"/>
              </w:rPr>
            </w:pPr>
            <w:r>
              <w:rPr>
                <w:rFonts w:ascii="Times New Roman" w:hAnsi="Times New Roman"/>
                <w:szCs w:val="24"/>
              </w:rPr>
              <w:t>Made significant changes, including but not limited to:</w:t>
            </w:r>
          </w:p>
          <w:p w14:paraId="76A3C6B9" w14:textId="77777777" w:rsidR="00E05FA4" w:rsidRDefault="00E05FA4" w:rsidP="00E921E3">
            <w:pPr>
              <w:pStyle w:val="BodyText2"/>
              <w:numPr>
                <w:ilvl w:val="0"/>
                <w:numId w:val="11"/>
              </w:numPr>
              <w:spacing w:after="0" w:line="240" w:lineRule="auto"/>
              <w:ind w:left="271" w:right="216" w:hanging="270"/>
              <w:rPr>
                <w:rFonts w:ascii="Times New Roman" w:hAnsi="Times New Roman"/>
                <w:szCs w:val="24"/>
              </w:rPr>
            </w:pPr>
            <w:r>
              <w:rPr>
                <w:rFonts w:ascii="Times New Roman" w:hAnsi="Times New Roman"/>
                <w:szCs w:val="24"/>
              </w:rPr>
              <w:t>Revised some definitions and added others</w:t>
            </w:r>
          </w:p>
          <w:p w14:paraId="040B91C2" w14:textId="77777777" w:rsidR="00E05FA4" w:rsidRDefault="00E05FA4" w:rsidP="00E921E3">
            <w:pPr>
              <w:pStyle w:val="BodyText2"/>
              <w:numPr>
                <w:ilvl w:val="0"/>
                <w:numId w:val="11"/>
              </w:numPr>
              <w:spacing w:after="0" w:line="240" w:lineRule="auto"/>
              <w:ind w:left="271" w:right="216" w:hanging="270"/>
              <w:rPr>
                <w:rFonts w:ascii="Times New Roman" w:hAnsi="Times New Roman"/>
                <w:szCs w:val="24"/>
              </w:rPr>
            </w:pPr>
            <w:r>
              <w:rPr>
                <w:rFonts w:ascii="Times New Roman" w:hAnsi="Times New Roman"/>
                <w:szCs w:val="24"/>
              </w:rPr>
              <w:t>Updated Responsibilities section</w:t>
            </w:r>
          </w:p>
          <w:p w14:paraId="4AE37E57" w14:textId="77777777" w:rsidR="00E05FA4" w:rsidRDefault="00E05FA4" w:rsidP="00E921E3">
            <w:pPr>
              <w:pStyle w:val="BodyText2"/>
              <w:numPr>
                <w:ilvl w:val="0"/>
                <w:numId w:val="11"/>
              </w:numPr>
              <w:spacing w:after="0" w:line="240" w:lineRule="auto"/>
              <w:ind w:left="271" w:right="216" w:hanging="270"/>
              <w:rPr>
                <w:rFonts w:ascii="Times New Roman" w:hAnsi="Times New Roman"/>
                <w:szCs w:val="24"/>
              </w:rPr>
            </w:pPr>
            <w:r>
              <w:rPr>
                <w:rFonts w:ascii="Times New Roman" w:hAnsi="Times New Roman"/>
                <w:szCs w:val="24"/>
              </w:rPr>
              <w:t>Reorganized the Basic Blood Spill Procedures and Lab Wide Procedures sections into separate sections as follows:</w:t>
            </w:r>
          </w:p>
          <w:p w14:paraId="1472B8A8" w14:textId="77777777" w:rsidR="00E05FA4" w:rsidRDefault="00E05FA4" w:rsidP="00E921E3">
            <w:pPr>
              <w:pStyle w:val="BodyText2"/>
              <w:numPr>
                <w:ilvl w:val="0"/>
                <w:numId w:val="10"/>
              </w:numPr>
              <w:spacing w:after="0" w:line="240" w:lineRule="auto"/>
              <w:ind w:left="1134" w:right="216"/>
              <w:rPr>
                <w:rFonts w:ascii="Times New Roman" w:hAnsi="Times New Roman"/>
                <w:szCs w:val="24"/>
              </w:rPr>
            </w:pPr>
            <w:r>
              <w:rPr>
                <w:rFonts w:ascii="Times New Roman" w:hAnsi="Times New Roman"/>
                <w:szCs w:val="24"/>
              </w:rPr>
              <w:t>Prevention</w:t>
            </w:r>
          </w:p>
          <w:p w14:paraId="1022D1D6" w14:textId="77777777" w:rsidR="00E05FA4" w:rsidRDefault="00E05FA4" w:rsidP="00E921E3">
            <w:pPr>
              <w:pStyle w:val="BodyText2"/>
              <w:numPr>
                <w:ilvl w:val="0"/>
                <w:numId w:val="10"/>
              </w:numPr>
              <w:spacing w:after="0" w:line="240" w:lineRule="auto"/>
              <w:ind w:left="1134" w:right="216"/>
              <w:rPr>
                <w:rFonts w:ascii="Times New Roman" w:hAnsi="Times New Roman"/>
                <w:szCs w:val="24"/>
              </w:rPr>
            </w:pPr>
            <w:r>
              <w:rPr>
                <w:rFonts w:ascii="Times New Roman" w:hAnsi="Times New Roman"/>
                <w:szCs w:val="24"/>
              </w:rPr>
              <w:t>Engineering and Work Practice Controls</w:t>
            </w:r>
          </w:p>
          <w:p w14:paraId="22D8B930" w14:textId="77777777" w:rsidR="00E05FA4" w:rsidRDefault="00E05FA4" w:rsidP="00E921E3">
            <w:pPr>
              <w:pStyle w:val="BodyText2"/>
              <w:numPr>
                <w:ilvl w:val="0"/>
                <w:numId w:val="10"/>
              </w:numPr>
              <w:spacing w:after="0" w:line="240" w:lineRule="auto"/>
              <w:ind w:left="1134" w:right="216"/>
              <w:rPr>
                <w:rFonts w:ascii="Times New Roman" w:hAnsi="Times New Roman"/>
                <w:szCs w:val="24"/>
              </w:rPr>
            </w:pPr>
            <w:r>
              <w:rPr>
                <w:rFonts w:ascii="Times New Roman" w:hAnsi="Times New Roman"/>
                <w:szCs w:val="24"/>
              </w:rPr>
              <w:t>Blood Spills and Housekeeping Procedures</w:t>
            </w:r>
          </w:p>
          <w:p w14:paraId="6F4533FC" w14:textId="77777777" w:rsidR="00E05FA4" w:rsidRDefault="00E05FA4" w:rsidP="00E921E3">
            <w:pPr>
              <w:pStyle w:val="BodyText2"/>
              <w:numPr>
                <w:ilvl w:val="0"/>
                <w:numId w:val="10"/>
              </w:numPr>
              <w:spacing w:after="0" w:line="240" w:lineRule="auto"/>
              <w:ind w:left="1134" w:right="216"/>
              <w:rPr>
                <w:rFonts w:ascii="Times New Roman" w:hAnsi="Times New Roman"/>
                <w:szCs w:val="24"/>
              </w:rPr>
            </w:pPr>
            <w:r>
              <w:rPr>
                <w:rFonts w:ascii="Times New Roman" w:hAnsi="Times New Roman"/>
                <w:szCs w:val="24"/>
              </w:rPr>
              <w:t>Labeling</w:t>
            </w:r>
          </w:p>
          <w:p w14:paraId="4CE84AAC" w14:textId="77777777" w:rsidR="00E05FA4" w:rsidRDefault="00E05FA4" w:rsidP="00E921E3">
            <w:pPr>
              <w:pStyle w:val="BodyText2"/>
              <w:numPr>
                <w:ilvl w:val="0"/>
                <w:numId w:val="10"/>
              </w:numPr>
              <w:spacing w:after="0" w:line="240" w:lineRule="auto"/>
              <w:ind w:left="1134" w:right="216"/>
              <w:rPr>
                <w:rFonts w:ascii="Times New Roman" w:hAnsi="Times New Roman"/>
                <w:szCs w:val="24"/>
              </w:rPr>
            </w:pPr>
            <w:r>
              <w:rPr>
                <w:rFonts w:ascii="Times New Roman" w:hAnsi="Times New Roman"/>
                <w:szCs w:val="24"/>
              </w:rPr>
              <w:t>Employee Training</w:t>
            </w:r>
          </w:p>
          <w:p w14:paraId="068599B4" w14:textId="77777777" w:rsidR="00E05FA4" w:rsidRDefault="00E05FA4" w:rsidP="00E921E3">
            <w:pPr>
              <w:pStyle w:val="BodyText2"/>
              <w:numPr>
                <w:ilvl w:val="0"/>
                <w:numId w:val="10"/>
              </w:numPr>
              <w:spacing w:after="0" w:line="240" w:lineRule="auto"/>
              <w:ind w:left="1134" w:right="216"/>
              <w:rPr>
                <w:rFonts w:ascii="Times New Roman" w:hAnsi="Times New Roman"/>
                <w:szCs w:val="24"/>
              </w:rPr>
            </w:pPr>
            <w:r>
              <w:rPr>
                <w:rFonts w:ascii="Times New Roman" w:hAnsi="Times New Roman"/>
                <w:szCs w:val="24"/>
              </w:rPr>
              <w:t>Hepatitis B Vaccinations</w:t>
            </w:r>
          </w:p>
          <w:p w14:paraId="4E665379" w14:textId="77777777" w:rsidR="00E05FA4" w:rsidRDefault="00E05FA4" w:rsidP="00E921E3">
            <w:pPr>
              <w:pStyle w:val="BodyText2"/>
              <w:numPr>
                <w:ilvl w:val="0"/>
                <w:numId w:val="10"/>
              </w:numPr>
              <w:spacing w:after="0" w:line="240" w:lineRule="auto"/>
              <w:ind w:left="1134" w:right="216"/>
              <w:rPr>
                <w:rFonts w:ascii="Times New Roman" w:hAnsi="Times New Roman"/>
                <w:szCs w:val="24"/>
              </w:rPr>
            </w:pPr>
            <w:r>
              <w:rPr>
                <w:rFonts w:ascii="Times New Roman" w:hAnsi="Times New Roman"/>
                <w:szCs w:val="24"/>
              </w:rPr>
              <w:t>Exposure to Blood and Body Fluids</w:t>
            </w:r>
          </w:p>
          <w:p w14:paraId="469D34EE" w14:textId="77777777" w:rsidR="00E05FA4" w:rsidRDefault="00E05FA4" w:rsidP="00E921E3">
            <w:pPr>
              <w:pStyle w:val="BodyText2"/>
              <w:numPr>
                <w:ilvl w:val="0"/>
                <w:numId w:val="10"/>
              </w:numPr>
              <w:spacing w:after="0" w:line="240" w:lineRule="auto"/>
              <w:ind w:left="1134" w:right="216"/>
              <w:rPr>
                <w:rFonts w:ascii="Times New Roman" w:hAnsi="Times New Roman"/>
                <w:szCs w:val="24"/>
              </w:rPr>
            </w:pPr>
            <w:r>
              <w:rPr>
                <w:rFonts w:ascii="Times New Roman" w:hAnsi="Times New Roman"/>
                <w:szCs w:val="24"/>
              </w:rPr>
              <w:t>Confidential Post-Exposure Evaluation</w:t>
            </w:r>
          </w:p>
          <w:p w14:paraId="18045E7D" w14:textId="77777777" w:rsidR="00E05FA4" w:rsidRDefault="00E05FA4" w:rsidP="00E921E3">
            <w:pPr>
              <w:pStyle w:val="BodyText2"/>
              <w:numPr>
                <w:ilvl w:val="0"/>
                <w:numId w:val="10"/>
              </w:numPr>
              <w:spacing w:after="0" w:line="240" w:lineRule="auto"/>
              <w:ind w:left="1134" w:right="216"/>
              <w:rPr>
                <w:rFonts w:ascii="Times New Roman" w:hAnsi="Times New Roman"/>
                <w:szCs w:val="24"/>
              </w:rPr>
            </w:pPr>
            <w:r>
              <w:rPr>
                <w:rFonts w:ascii="Times New Roman" w:hAnsi="Times New Roman"/>
                <w:szCs w:val="24"/>
              </w:rPr>
              <w:t>Healthcare Professional’s Written Procedure</w:t>
            </w:r>
          </w:p>
          <w:p w14:paraId="7AA99495" w14:textId="77777777" w:rsidR="00E05FA4" w:rsidRDefault="00E05FA4" w:rsidP="00E921E3">
            <w:pPr>
              <w:pStyle w:val="BodyText2"/>
              <w:numPr>
                <w:ilvl w:val="0"/>
                <w:numId w:val="10"/>
              </w:numPr>
              <w:spacing w:after="0" w:line="240" w:lineRule="auto"/>
              <w:ind w:left="1134" w:right="216"/>
              <w:rPr>
                <w:rFonts w:ascii="Times New Roman" w:hAnsi="Times New Roman"/>
                <w:szCs w:val="24"/>
              </w:rPr>
            </w:pPr>
            <w:r>
              <w:rPr>
                <w:rFonts w:ascii="Times New Roman" w:hAnsi="Times New Roman"/>
                <w:szCs w:val="24"/>
              </w:rPr>
              <w:t>Recordkeeping</w:t>
            </w:r>
          </w:p>
          <w:p w14:paraId="56B61AA7" w14:textId="77777777" w:rsidR="00880F07" w:rsidRDefault="00E05FA4" w:rsidP="003B53CE">
            <w:pPr>
              <w:pStyle w:val="ListParagraph"/>
              <w:numPr>
                <w:ilvl w:val="0"/>
                <w:numId w:val="10"/>
              </w:numPr>
              <w:spacing w:after="120"/>
              <w:ind w:left="271" w:hanging="270"/>
              <w:jc w:val="left"/>
            </w:pPr>
            <w:r>
              <w:t>Added a references section</w:t>
            </w:r>
          </w:p>
          <w:p w14:paraId="232962B2" w14:textId="77777777" w:rsidR="00FA7BDC" w:rsidRPr="00E331D3" w:rsidRDefault="00FA7BDC" w:rsidP="003B53CE">
            <w:pPr>
              <w:pStyle w:val="ListParagraph"/>
              <w:numPr>
                <w:ilvl w:val="0"/>
                <w:numId w:val="10"/>
              </w:numPr>
              <w:spacing w:after="120"/>
              <w:ind w:left="271" w:hanging="270"/>
              <w:jc w:val="left"/>
            </w:pPr>
            <w:r>
              <w:t>Added applicability for leased spaces.</w:t>
            </w:r>
          </w:p>
        </w:tc>
        <w:tc>
          <w:tcPr>
            <w:tcW w:w="1800" w:type="dxa"/>
          </w:tcPr>
          <w:p w14:paraId="05BBFAF8" w14:textId="77777777" w:rsidR="00880F07" w:rsidRPr="00E331D3" w:rsidRDefault="003B53CE" w:rsidP="00880F07">
            <w:pPr>
              <w:tabs>
                <w:tab w:val="left" w:pos="720"/>
              </w:tabs>
            </w:pPr>
            <w:r>
              <w:rPr>
                <w:szCs w:val="22"/>
              </w:rPr>
              <w:t>Novem</w:t>
            </w:r>
            <w:r w:rsidR="00DA42B8">
              <w:rPr>
                <w:szCs w:val="22"/>
              </w:rPr>
              <w:t>ber</w:t>
            </w:r>
            <w:r w:rsidR="00880F07">
              <w:rPr>
                <w:szCs w:val="22"/>
              </w:rPr>
              <w:t xml:space="preserve"> </w:t>
            </w:r>
            <w:r w:rsidR="00880F07" w:rsidRPr="00E331D3">
              <w:rPr>
                <w:szCs w:val="22"/>
              </w:rPr>
              <w:t>20</w:t>
            </w:r>
            <w:r w:rsidR="00D62703">
              <w:rPr>
                <w:szCs w:val="22"/>
              </w:rPr>
              <w:t>17</w:t>
            </w:r>
          </w:p>
        </w:tc>
      </w:tr>
      <w:tr w:rsidR="00E05FA4" w:rsidRPr="00E331D3" w14:paraId="711C9E9A" w14:textId="77777777" w:rsidTr="003B53CE">
        <w:tc>
          <w:tcPr>
            <w:tcW w:w="1597" w:type="dxa"/>
          </w:tcPr>
          <w:p w14:paraId="2FFB13F0" w14:textId="77777777" w:rsidR="00E05FA4" w:rsidRPr="00616087" w:rsidRDefault="00E05FA4" w:rsidP="00E05FA4">
            <w:pPr>
              <w:tabs>
                <w:tab w:val="left" w:pos="720"/>
              </w:tabs>
            </w:pPr>
            <w:r w:rsidRPr="00616087">
              <w:t>M. Strobel</w:t>
            </w:r>
          </w:p>
        </w:tc>
        <w:tc>
          <w:tcPr>
            <w:tcW w:w="6593" w:type="dxa"/>
          </w:tcPr>
          <w:p w14:paraId="4E38B088" w14:textId="77777777" w:rsidR="00E05FA4" w:rsidRPr="00FE45D0" w:rsidRDefault="00E05FA4" w:rsidP="00E921E3">
            <w:pPr>
              <w:pStyle w:val="BodyText2"/>
              <w:numPr>
                <w:ilvl w:val="0"/>
                <w:numId w:val="12"/>
              </w:numPr>
              <w:spacing w:after="0" w:line="240" w:lineRule="auto"/>
              <w:ind w:left="271" w:right="216" w:hanging="270"/>
              <w:rPr>
                <w:rFonts w:ascii="Times New Roman" w:hAnsi="Times New Roman"/>
                <w:szCs w:val="24"/>
              </w:rPr>
            </w:pPr>
            <w:r w:rsidRPr="00FE45D0">
              <w:rPr>
                <w:rFonts w:ascii="Times New Roman" w:hAnsi="Times New Roman"/>
                <w:szCs w:val="24"/>
              </w:rPr>
              <w:t>In “Job Classifications”, took out “Lifeguard” and added “Medical Assistant”</w:t>
            </w:r>
          </w:p>
          <w:p w14:paraId="6FD94325" w14:textId="77777777" w:rsidR="00794619" w:rsidRDefault="00E05FA4" w:rsidP="00E921E3">
            <w:pPr>
              <w:pStyle w:val="ListParagraph"/>
              <w:numPr>
                <w:ilvl w:val="0"/>
                <w:numId w:val="12"/>
              </w:numPr>
              <w:ind w:left="271" w:hanging="270"/>
            </w:pPr>
            <w:r>
              <w:t xml:space="preserve">Section </w:t>
            </w:r>
            <w:r w:rsidRPr="00FE45D0">
              <w:t>6.0</w:t>
            </w:r>
            <w:r w:rsidR="00794619">
              <w:t xml:space="preserve"> updated to</w:t>
            </w:r>
            <w:r>
              <w:t xml:space="preserve"> more clearly state when to report to the Fermilab Occupational </w:t>
            </w:r>
            <w:r w:rsidR="00794619">
              <w:t>Medical Office or call x3131</w:t>
            </w:r>
          </w:p>
          <w:p w14:paraId="7CF1D84D" w14:textId="77777777" w:rsidR="00E05FA4" w:rsidRPr="00794619" w:rsidRDefault="00794619" w:rsidP="00E921E3">
            <w:pPr>
              <w:pStyle w:val="ListParagraph"/>
              <w:numPr>
                <w:ilvl w:val="0"/>
                <w:numId w:val="12"/>
              </w:numPr>
              <w:ind w:left="271" w:hanging="270"/>
            </w:pPr>
            <w:r>
              <w:t>R</w:t>
            </w:r>
            <w:r w:rsidR="00E05FA4">
              <w:t>emove</w:t>
            </w:r>
            <w:r>
              <w:t>d</w:t>
            </w:r>
            <w:r w:rsidR="00E05FA4">
              <w:t xml:space="preserve"> references to appendices that need not be part of the chapter </w:t>
            </w:r>
          </w:p>
        </w:tc>
        <w:tc>
          <w:tcPr>
            <w:tcW w:w="1800" w:type="dxa"/>
          </w:tcPr>
          <w:p w14:paraId="6503F789" w14:textId="77777777" w:rsidR="00E05FA4" w:rsidRPr="00616087" w:rsidRDefault="00E05FA4" w:rsidP="00E05FA4">
            <w:pPr>
              <w:tabs>
                <w:tab w:val="left" w:pos="720"/>
              </w:tabs>
            </w:pPr>
            <w:r>
              <w:t>February</w:t>
            </w:r>
            <w:r w:rsidRPr="00616087">
              <w:t xml:space="preserve"> 2013</w:t>
            </w:r>
          </w:p>
          <w:p w14:paraId="643C1C75" w14:textId="77777777" w:rsidR="00E05FA4" w:rsidRPr="00616087" w:rsidRDefault="00E05FA4" w:rsidP="00E05FA4">
            <w:pPr>
              <w:tabs>
                <w:tab w:val="left" w:pos="720"/>
              </w:tabs>
            </w:pPr>
          </w:p>
        </w:tc>
      </w:tr>
    </w:tbl>
    <w:p w14:paraId="71FD5B93" w14:textId="77777777" w:rsidR="00142C80" w:rsidRDefault="00142C80" w:rsidP="00142C80">
      <w:pPr>
        <w:jc w:val="center"/>
        <w:rPr>
          <w:b/>
          <w:sz w:val="28"/>
          <w:szCs w:val="28"/>
        </w:rPr>
      </w:pPr>
    </w:p>
    <w:p w14:paraId="1FAF0A52" w14:textId="77777777" w:rsidR="00142C80" w:rsidRDefault="00142C80" w:rsidP="00142C80">
      <w:pPr>
        <w:jc w:val="center"/>
        <w:rPr>
          <w:b/>
          <w:sz w:val="28"/>
          <w:szCs w:val="28"/>
        </w:rPr>
      </w:pPr>
    </w:p>
    <w:p w14:paraId="192B9F44" w14:textId="77777777" w:rsidR="00142C80" w:rsidRDefault="00142C80" w:rsidP="00142C80">
      <w:pPr>
        <w:jc w:val="center"/>
        <w:rPr>
          <w:b/>
          <w:sz w:val="28"/>
          <w:szCs w:val="28"/>
        </w:rPr>
      </w:pPr>
    </w:p>
    <w:p w14:paraId="3989C560" w14:textId="77777777" w:rsidR="00142C80" w:rsidRDefault="00142C80" w:rsidP="00142C80">
      <w:pPr>
        <w:jc w:val="center"/>
        <w:rPr>
          <w:b/>
          <w:sz w:val="28"/>
          <w:szCs w:val="28"/>
        </w:rPr>
      </w:pPr>
    </w:p>
    <w:p w14:paraId="7565CD43" w14:textId="77777777" w:rsidR="008648A9" w:rsidRDefault="008648A9" w:rsidP="00142C80">
      <w:pPr>
        <w:jc w:val="left"/>
        <w:rPr>
          <w:b/>
          <w:sz w:val="28"/>
          <w:szCs w:val="28"/>
        </w:rPr>
      </w:pPr>
    </w:p>
    <w:p w14:paraId="5D8077ED" w14:textId="77777777" w:rsidR="008648A9" w:rsidRDefault="008648A9" w:rsidP="00142C80">
      <w:pPr>
        <w:jc w:val="left"/>
        <w:rPr>
          <w:b/>
          <w:sz w:val="28"/>
          <w:szCs w:val="28"/>
        </w:rPr>
      </w:pPr>
    </w:p>
    <w:p w14:paraId="6018313E" w14:textId="77777777" w:rsidR="008648A9" w:rsidRDefault="008648A9" w:rsidP="008648A9">
      <w:pPr>
        <w:jc w:val="left"/>
        <w:rPr>
          <w:b/>
          <w:sz w:val="28"/>
          <w:szCs w:val="28"/>
        </w:rPr>
        <w:sectPr w:rsidR="008648A9" w:rsidSect="00834FCF">
          <w:headerReference w:type="default" r:id="rId8"/>
          <w:footerReference w:type="default" r:id="rId9"/>
          <w:pgSz w:w="12240" w:h="15840" w:code="1"/>
          <w:pgMar w:top="720" w:right="1080" w:bottom="720" w:left="1440" w:header="720" w:footer="389" w:gutter="0"/>
          <w:cols w:space="720"/>
          <w:docGrid w:linePitch="360"/>
        </w:sectPr>
      </w:pPr>
    </w:p>
    <w:p w14:paraId="1B25F377" w14:textId="77777777" w:rsidR="00A96FFC" w:rsidRPr="001A2CF3" w:rsidRDefault="00A96FFC" w:rsidP="001A2CF3">
      <w:pPr>
        <w:jc w:val="center"/>
        <w:rPr>
          <w:b/>
          <w:sz w:val="28"/>
          <w:szCs w:val="28"/>
        </w:rPr>
      </w:pPr>
      <w:r w:rsidRPr="001A2CF3">
        <w:rPr>
          <w:b/>
          <w:sz w:val="28"/>
          <w:szCs w:val="28"/>
        </w:rPr>
        <w:lastRenderedPageBreak/>
        <w:t>TABLE OF CONTENTS</w:t>
      </w:r>
    </w:p>
    <w:p w14:paraId="19F9CAD7" w14:textId="77777777" w:rsidR="00A96FFC" w:rsidRDefault="00A96FFC">
      <w:pPr>
        <w:rPr>
          <w:bCs/>
        </w:rPr>
      </w:pPr>
    </w:p>
    <w:p w14:paraId="5B861A3E" w14:textId="1FE57238" w:rsidR="006813F2" w:rsidRDefault="00FF181A">
      <w:pPr>
        <w:pStyle w:val="TOC1"/>
        <w:rPr>
          <w:rFonts w:asciiTheme="minorHAnsi" w:eastAsiaTheme="minorEastAsia" w:hAnsiTheme="minorHAnsi" w:cstheme="minorBidi"/>
          <w:noProof/>
          <w:sz w:val="22"/>
          <w:szCs w:val="22"/>
        </w:rPr>
      </w:pPr>
      <w:r>
        <w:rPr>
          <w:bCs/>
        </w:rPr>
        <w:fldChar w:fldCharType="begin"/>
      </w:r>
      <w:r w:rsidR="00A96FFC">
        <w:rPr>
          <w:bCs/>
        </w:rPr>
        <w:instrText xml:space="preserve"> TOC \o "1-3" \h \z \u </w:instrText>
      </w:r>
      <w:r>
        <w:rPr>
          <w:bCs/>
        </w:rPr>
        <w:fldChar w:fldCharType="separate"/>
      </w:r>
      <w:hyperlink w:anchor="_Toc107905830" w:history="1">
        <w:r w:rsidR="006813F2" w:rsidRPr="000A5825">
          <w:rPr>
            <w:rStyle w:val="Hyperlink"/>
            <w:rFonts w:ascii="Times New Roman Bold" w:hAnsi="Times New Roman Bold"/>
            <w:noProof/>
          </w:rPr>
          <w:t>1.0</w:t>
        </w:r>
        <w:r w:rsidR="006813F2">
          <w:rPr>
            <w:rFonts w:asciiTheme="minorHAnsi" w:eastAsiaTheme="minorEastAsia" w:hAnsiTheme="minorHAnsi" w:cstheme="minorBidi"/>
            <w:noProof/>
            <w:sz w:val="22"/>
            <w:szCs w:val="22"/>
          </w:rPr>
          <w:tab/>
        </w:r>
        <w:r w:rsidR="006813F2" w:rsidRPr="000A5825">
          <w:rPr>
            <w:rStyle w:val="Hyperlink"/>
            <w:noProof/>
          </w:rPr>
          <w:t>INTRODUCTION</w:t>
        </w:r>
        <w:r w:rsidR="006813F2">
          <w:rPr>
            <w:noProof/>
            <w:webHidden/>
          </w:rPr>
          <w:tab/>
        </w:r>
        <w:r w:rsidR="006813F2">
          <w:rPr>
            <w:noProof/>
            <w:webHidden/>
          </w:rPr>
          <w:fldChar w:fldCharType="begin"/>
        </w:r>
        <w:r w:rsidR="006813F2">
          <w:rPr>
            <w:noProof/>
            <w:webHidden/>
          </w:rPr>
          <w:instrText xml:space="preserve"> PAGEREF _Toc107905830 \h </w:instrText>
        </w:r>
        <w:r w:rsidR="006813F2">
          <w:rPr>
            <w:noProof/>
            <w:webHidden/>
          </w:rPr>
        </w:r>
        <w:r w:rsidR="006813F2">
          <w:rPr>
            <w:noProof/>
            <w:webHidden/>
          </w:rPr>
          <w:fldChar w:fldCharType="separate"/>
        </w:r>
        <w:r w:rsidR="006813F2">
          <w:rPr>
            <w:noProof/>
            <w:webHidden/>
          </w:rPr>
          <w:t>2</w:t>
        </w:r>
        <w:r w:rsidR="006813F2">
          <w:rPr>
            <w:noProof/>
            <w:webHidden/>
          </w:rPr>
          <w:fldChar w:fldCharType="end"/>
        </w:r>
      </w:hyperlink>
    </w:p>
    <w:p w14:paraId="42A9AF8A" w14:textId="05910FEC" w:rsidR="006813F2" w:rsidRDefault="002776F1">
      <w:pPr>
        <w:pStyle w:val="TOC1"/>
        <w:rPr>
          <w:rFonts w:asciiTheme="minorHAnsi" w:eastAsiaTheme="minorEastAsia" w:hAnsiTheme="minorHAnsi" w:cstheme="minorBidi"/>
          <w:noProof/>
          <w:sz w:val="22"/>
          <w:szCs w:val="22"/>
        </w:rPr>
      </w:pPr>
      <w:hyperlink w:anchor="_Toc107905831" w:history="1">
        <w:r w:rsidR="006813F2" w:rsidRPr="000A5825">
          <w:rPr>
            <w:rStyle w:val="Hyperlink"/>
            <w:rFonts w:ascii="Times New Roman Bold" w:hAnsi="Times New Roman Bold"/>
            <w:noProof/>
          </w:rPr>
          <w:t>2.0</w:t>
        </w:r>
        <w:r w:rsidR="006813F2">
          <w:rPr>
            <w:rFonts w:asciiTheme="minorHAnsi" w:eastAsiaTheme="minorEastAsia" w:hAnsiTheme="minorHAnsi" w:cstheme="minorBidi"/>
            <w:noProof/>
            <w:sz w:val="22"/>
            <w:szCs w:val="22"/>
          </w:rPr>
          <w:tab/>
        </w:r>
        <w:r w:rsidR="006813F2" w:rsidRPr="000A5825">
          <w:rPr>
            <w:rStyle w:val="Hyperlink"/>
            <w:noProof/>
          </w:rPr>
          <w:t>DEFINITIONS</w:t>
        </w:r>
        <w:r w:rsidR="006813F2">
          <w:rPr>
            <w:noProof/>
            <w:webHidden/>
          </w:rPr>
          <w:tab/>
        </w:r>
        <w:r w:rsidR="006813F2">
          <w:rPr>
            <w:noProof/>
            <w:webHidden/>
          </w:rPr>
          <w:fldChar w:fldCharType="begin"/>
        </w:r>
        <w:r w:rsidR="006813F2">
          <w:rPr>
            <w:noProof/>
            <w:webHidden/>
          </w:rPr>
          <w:instrText xml:space="preserve"> PAGEREF _Toc107905831 \h </w:instrText>
        </w:r>
        <w:r w:rsidR="006813F2">
          <w:rPr>
            <w:noProof/>
            <w:webHidden/>
          </w:rPr>
        </w:r>
        <w:r w:rsidR="006813F2">
          <w:rPr>
            <w:noProof/>
            <w:webHidden/>
          </w:rPr>
          <w:fldChar w:fldCharType="separate"/>
        </w:r>
        <w:r w:rsidR="006813F2">
          <w:rPr>
            <w:noProof/>
            <w:webHidden/>
          </w:rPr>
          <w:t>2</w:t>
        </w:r>
        <w:r w:rsidR="006813F2">
          <w:rPr>
            <w:noProof/>
            <w:webHidden/>
          </w:rPr>
          <w:fldChar w:fldCharType="end"/>
        </w:r>
      </w:hyperlink>
    </w:p>
    <w:p w14:paraId="02C021A5" w14:textId="078DD044" w:rsidR="006813F2" w:rsidRDefault="002776F1">
      <w:pPr>
        <w:pStyle w:val="TOC1"/>
        <w:rPr>
          <w:rFonts w:asciiTheme="minorHAnsi" w:eastAsiaTheme="minorEastAsia" w:hAnsiTheme="minorHAnsi" w:cstheme="minorBidi"/>
          <w:noProof/>
          <w:sz w:val="22"/>
          <w:szCs w:val="22"/>
        </w:rPr>
      </w:pPr>
      <w:hyperlink w:anchor="_Toc107905832" w:history="1">
        <w:r w:rsidR="006813F2" w:rsidRPr="000A5825">
          <w:rPr>
            <w:rStyle w:val="Hyperlink"/>
            <w:rFonts w:ascii="Times New Roman Bold" w:hAnsi="Times New Roman Bold"/>
            <w:noProof/>
          </w:rPr>
          <w:t>3.0</w:t>
        </w:r>
        <w:r w:rsidR="006813F2">
          <w:rPr>
            <w:rFonts w:asciiTheme="minorHAnsi" w:eastAsiaTheme="minorEastAsia" w:hAnsiTheme="minorHAnsi" w:cstheme="minorBidi"/>
            <w:noProof/>
            <w:sz w:val="22"/>
            <w:szCs w:val="22"/>
          </w:rPr>
          <w:tab/>
        </w:r>
        <w:r w:rsidR="006813F2" w:rsidRPr="000A5825">
          <w:rPr>
            <w:rStyle w:val="Hyperlink"/>
            <w:noProof/>
          </w:rPr>
          <w:t>RESPONSIBILITIES</w:t>
        </w:r>
        <w:r w:rsidR="006813F2">
          <w:rPr>
            <w:noProof/>
            <w:webHidden/>
          </w:rPr>
          <w:tab/>
        </w:r>
        <w:r w:rsidR="006813F2">
          <w:rPr>
            <w:noProof/>
            <w:webHidden/>
          </w:rPr>
          <w:fldChar w:fldCharType="begin"/>
        </w:r>
        <w:r w:rsidR="006813F2">
          <w:rPr>
            <w:noProof/>
            <w:webHidden/>
          </w:rPr>
          <w:instrText xml:space="preserve"> PAGEREF _Toc107905832 \h </w:instrText>
        </w:r>
        <w:r w:rsidR="006813F2">
          <w:rPr>
            <w:noProof/>
            <w:webHidden/>
          </w:rPr>
        </w:r>
        <w:r w:rsidR="006813F2">
          <w:rPr>
            <w:noProof/>
            <w:webHidden/>
          </w:rPr>
          <w:fldChar w:fldCharType="separate"/>
        </w:r>
        <w:r w:rsidR="006813F2">
          <w:rPr>
            <w:noProof/>
            <w:webHidden/>
          </w:rPr>
          <w:t>3</w:t>
        </w:r>
        <w:r w:rsidR="006813F2">
          <w:rPr>
            <w:noProof/>
            <w:webHidden/>
          </w:rPr>
          <w:fldChar w:fldCharType="end"/>
        </w:r>
      </w:hyperlink>
    </w:p>
    <w:p w14:paraId="1FD7689F" w14:textId="6F8BF6C8" w:rsidR="006813F2" w:rsidRDefault="002776F1">
      <w:pPr>
        <w:pStyle w:val="TOC2"/>
        <w:rPr>
          <w:rFonts w:asciiTheme="minorHAnsi" w:eastAsiaTheme="minorEastAsia" w:hAnsiTheme="minorHAnsi" w:cstheme="minorBidi"/>
          <w:noProof/>
          <w:sz w:val="22"/>
          <w:szCs w:val="22"/>
        </w:rPr>
      </w:pPr>
      <w:hyperlink w:anchor="_Toc107905833" w:history="1">
        <w:r w:rsidR="006813F2" w:rsidRPr="000A5825">
          <w:rPr>
            <w:rStyle w:val="Hyperlink"/>
            <w:rFonts w:ascii="Times New Roman Bold" w:hAnsi="Times New Roman Bold"/>
            <w:noProof/>
          </w:rPr>
          <w:t>3.1</w:t>
        </w:r>
        <w:r w:rsidR="006813F2">
          <w:rPr>
            <w:rFonts w:asciiTheme="minorHAnsi" w:eastAsiaTheme="minorEastAsia" w:hAnsiTheme="minorHAnsi" w:cstheme="minorBidi"/>
            <w:noProof/>
            <w:sz w:val="22"/>
            <w:szCs w:val="22"/>
          </w:rPr>
          <w:tab/>
        </w:r>
        <w:r w:rsidR="006813F2" w:rsidRPr="000A5825">
          <w:rPr>
            <w:rStyle w:val="Hyperlink"/>
            <w:noProof/>
          </w:rPr>
          <w:t>Division/Section/Project (D/S/P)</w:t>
        </w:r>
        <w:r w:rsidR="006813F2">
          <w:rPr>
            <w:noProof/>
            <w:webHidden/>
          </w:rPr>
          <w:tab/>
        </w:r>
        <w:r w:rsidR="006813F2">
          <w:rPr>
            <w:noProof/>
            <w:webHidden/>
          </w:rPr>
          <w:fldChar w:fldCharType="begin"/>
        </w:r>
        <w:r w:rsidR="006813F2">
          <w:rPr>
            <w:noProof/>
            <w:webHidden/>
          </w:rPr>
          <w:instrText xml:space="preserve"> PAGEREF _Toc107905833 \h </w:instrText>
        </w:r>
        <w:r w:rsidR="006813F2">
          <w:rPr>
            <w:noProof/>
            <w:webHidden/>
          </w:rPr>
        </w:r>
        <w:r w:rsidR="006813F2">
          <w:rPr>
            <w:noProof/>
            <w:webHidden/>
          </w:rPr>
          <w:fldChar w:fldCharType="separate"/>
        </w:r>
        <w:r w:rsidR="006813F2">
          <w:rPr>
            <w:noProof/>
            <w:webHidden/>
          </w:rPr>
          <w:t>3</w:t>
        </w:r>
        <w:r w:rsidR="006813F2">
          <w:rPr>
            <w:noProof/>
            <w:webHidden/>
          </w:rPr>
          <w:fldChar w:fldCharType="end"/>
        </w:r>
      </w:hyperlink>
    </w:p>
    <w:p w14:paraId="25D55FA7" w14:textId="561B24F0" w:rsidR="006813F2" w:rsidRDefault="002776F1">
      <w:pPr>
        <w:pStyle w:val="TOC2"/>
        <w:rPr>
          <w:rFonts w:asciiTheme="minorHAnsi" w:eastAsiaTheme="minorEastAsia" w:hAnsiTheme="minorHAnsi" w:cstheme="minorBidi"/>
          <w:noProof/>
          <w:sz w:val="22"/>
          <w:szCs w:val="22"/>
        </w:rPr>
      </w:pPr>
      <w:hyperlink w:anchor="_Toc107905834" w:history="1">
        <w:r w:rsidR="006813F2" w:rsidRPr="000A5825">
          <w:rPr>
            <w:rStyle w:val="Hyperlink"/>
            <w:rFonts w:ascii="Times New Roman Bold" w:hAnsi="Times New Roman Bold"/>
            <w:noProof/>
          </w:rPr>
          <w:t>3.2</w:t>
        </w:r>
        <w:r w:rsidR="006813F2">
          <w:rPr>
            <w:rFonts w:asciiTheme="minorHAnsi" w:eastAsiaTheme="minorEastAsia" w:hAnsiTheme="minorHAnsi" w:cstheme="minorBidi"/>
            <w:noProof/>
            <w:sz w:val="22"/>
            <w:szCs w:val="22"/>
          </w:rPr>
          <w:tab/>
        </w:r>
        <w:r w:rsidR="006813F2" w:rsidRPr="000A5825">
          <w:rPr>
            <w:rStyle w:val="Hyperlink"/>
            <w:noProof/>
          </w:rPr>
          <w:t>Custodial Services Contractors</w:t>
        </w:r>
        <w:r w:rsidR="006813F2">
          <w:rPr>
            <w:noProof/>
            <w:webHidden/>
          </w:rPr>
          <w:tab/>
        </w:r>
        <w:r w:rsidR="006813F2">
          <w:rPr>
            <w:noProof/>
            <w:webHidden/>
          </w:rPr>
          <w:fldChar w:fldCharType="begin"/>
        </w:r>
        <w:r w:rsidR="006813F2">
          <w:rPr>
            <w:noProof/>
            <w:webHidden/>
          </w:rPr>
          <w:instrText xml:space="preserve"> PAGEREF _Toc107905834 \h </w:instrText>
        </w:r>
        <w:r w:rsidR="006813F2">
          <w:rPr>
            <w:noProof/>
            <w:webHidden/>
          </w:rPr>
        </w:r>
        <w:r w:rsidR="006813F2">
          <w:rPr>
            <w:noProof/>
            <w:webHidden/>
          </w:rPr>
          <w:fldChar w:fldCharType="separate"/>
        </w:r>
        <w:r w:rsidR="006813F2">
          <w:rPr>
            <w:noProof/>
            <w:webHidden/>
          </w:rPr>
          <w:t>3</w:t>
        </w:r>
        <w:r w:rsidR="006813F2">
          <w:rPr>
            <w:noProof/>
            <w:webHidden/>
          </w:rPr>
          <w:fldChar w:fldCharType="end"/>
        </w:r>
      </w:hyperlink>
    </w:p>
    <w:p w14:paraId="05C34384" w14:textId="39E4D99A" w:rsidR="006813F2" w:rsidRDefault="002776F1">
      <w:pPr>
        <w:pStyle w:val="TOC2"/>
        <w:rPr>
          <w:rFonts w:asciiTheme="minorHAnsi" w:eastAsiaTheme="minorEastAsia" w:hAnsiTheme="minorHAnsi" w:cstheme="minorBidi"/>
          <w:noProof/>
          <w:sz w:val="22"/>
          <w:szCs w:val="22"/>
        </w:rPr>
      </w:pPr>
      <w:hyperlink w:anchor="_Toc107905835" w:history="1">
        <w:r w:rsidR="006813F2" w:rsidRPr="000A5825">
          <w:rPr>
            <w:rStyle w:val="Hyperlink"/>
            <w:rFonts w:ascii="Times New Roman Bold" w:hAnsi="Times New Roman Bold"/>
            <w:noProof/>
          </w:rPr>
          <w:t>3.3</w:t>
        </w:r>
        <w:r w:rsidR="006813F2">
          <w:rPr>
            <w:rFonts w:asciiTheme="minorHAnsi" w:eastAsiaTheme="minorEastAsia" w:hAnsiTheme="minorHAnsi" w:cstheme="minorBidi"/>
            <w:noProof/>
            <w:sz w:val="22"/>
            <w:szCs w:val="22"/>
          </w:rPr>
          <w:tab/>
        </w:r>
        <w:r w:rsidR="006813F2" w:rsidRPr="000A5825">
          <w:rPr>
            <w:rStyle w:val="Hyperlink"/>
            <w:noProof/>
          </w:rPr>
          <w:t>Fermilab Occupational Medical Office (FOMO)</w:t>
        </w:r>
        <w:r w:rsidR="006813F2">
          <w:rPr>
            <w:noProof/>
            <w:webHidden/>
          </w:rPr>
          <w:tab/>
        </w:r>
        <w:r w:rsidR="006813F2">
          <w:rPr>
            <w:noProof/>
            <w:webHidden/>
          </w:rPr>
          <w:fldChar w:fldCharType="begin"/>
        </w:r>
        <w:r w:rsidR="006813F2">
          <w:rPr>
            <w:noProof/>
            <w:webHidden/>
          </w:rPr>
          <w:instrText xml:space="preserve"> PAGEREF _Toc107905835 \h </w:instrText>
        </w:r>
        <w:r w:rsidR="006813F2">
          <w:rPr>
            <w:noProof/>
            <w:webHidden/>
          </w:rPr>
        </w:r>
        <w:r w:rsidR="006813F2">
          <w:rPr>
            <w:noProof/>
            <w:webHidden/>
          </w:rPr>
          <w:fldChar w:fldCharType="separate"/>
        </w:r>
        <w:r w:rsidR="006813F2">
          <w:rPr>
            <w:noProof/>
            <w:webHidden/>
          </w:rPr>
          <w:t>3</w:t>
        </w:r>
        <w:r w:rsidR="006813F2">
          <w:rPr>
            <w:noProof/>
            <w:webHidden/>
          </w:rPr>
          <w:fldChar w:fldCharType="end"/>
        </w:r>
      </w:hyperlink>
    </w:p>
    <w:p w14:paraId="2F01DB1F" w14:textId="762CC8D6" w:rsidR="006813F2" w:rsidRDefault="002776F1">
      <w:pPr>
        <w:pStyle w:val="TOC2"/>
        <w:rPr>
          <w:rFonts w:asciiTheme="minorHAnsi" w:eastAsiaTheme="minorEastAsia" w:hAnsiTheme="minorHAnsi" w:cstheme="minorBidi"/>
          <w:noProof/>
          <w:sz w:val="22"/>
          <w:szCs w:val="22"/>
        </w:rPr>
      </w:pPr>
      <w:hyperlink w:anchor="_Toc107905836" w:history="1">
        <w:r w:rsidR="006813F2" w:rsidRPr="000A5825">
          <w:rPr>
            <w:rStyle w:val="Hyperlink"/>
            <w:rFonts w:ascii="Times New Roman Bold" w:hAnsi="Times New Roman Bold"/>
            <w:noProof/>
          </w:rPr>
          <w:t>3.4</w:t>
        </w:r>
        <w:r w:rsidR="006813F2">
          <w:rPr>
            <w:rFonts w:asciiTheme="minorHAnsi" w:eastAsiaTheme="minorEastAsia" w:hAnsiTheme="minorHAnsi" w:cstheme="minorBidi"/>
            <w:noProof/>
            <w:sz w:val="22"/>
            <w:szCs w:val="22"/>
          </w:rPr>
          <w:tab/>
        </w:r>
        <w:r w:rsidR="006813F2" w:rsidRPr="000A5825">
          <w:rPr>
            <w:rStyle w:val="Hyperlink"/>
            <w:noProof/>
          </w:rPr>
          <w:t>Fermilab Fire Department</w:t>
        </w:r>
        <w:r w:rsidR="006813F2">
          <w:rPr>
            <w:noProof/>
            <w:webHidden/>
          </w:rPr>
          <w:tab/>
        </w:r>
        <w:r w:rsidR="006813F2">
          <w:rPr>
            <w:noProof/>
            <w:webHidden/>
          </w:rPr>
          <w:fldChar w:fldCharType="begin"/>
        </w:r>
        <w:r w:rsidR="006813F2">
          <w:rPr>
            <w:noProof/>
            <w:webHidden/>
          </w:rPr>
          <w:instrText xml:space="preserve"> PAGEREF _Toc107905836 \h </w:instrText>
        </w:r>
        <w:r w:rsidR="006813F2">
          <w:rPr>
            <w:noProof/>
            <w:webHidden/>
          </w:rPr>
        </w:r>
        <w:r w:rsidR="006813F2">
          <w:rPr>
            <w:noProof/>
            <w:webHidden/>
          </w:rPr>
          <w:fldChar w:fldCharType="separate"/>
        </w:r>
        <w:r w:rsidR="006813F2">
          <w:rPr>
            <w:noProof/>
            <w:webHidden/>
          </w:rPr>
          <w:t>3</w:t>
        </w:r>
        <w:r w:rsidR="006813F2">
          <w:rPr>
            <w:noProof/>
            <w:webHidden/>
          </w:rPr>
          <w:fldChar w:fldCharType="end"/>
        </w:r>
      </w:hyperlink>
    </w:p>
    <w:p w14:paraId="754008A1" w14:textId="1B43BD76" w:rsidR="006813F2" w:rsidRDefault="002776F1">
      <w:pPr>
        <w:pStyle w:val="TOC2"/>
        <w:rPr>
          <w:rFonts w:asciiTheme="minorHAnsi" w:eastAsiaTheme="minorEastAsia" w:hAnsiTheme="minorHAnsi" w:cstheme="minorBidi"/>
          <w:noProof/>
          <w:sz w:val="22"/>
          <w:szCs w:val="22"/>
        </w:rPr>
      </w:pPr>
      <w:hyperlink w:anchor="_Toc107905837" w:history="1">
        <w:r w:rsidR="006813F2" w:rsidRPr="000A5825">
          <w:rPr>
            <w:rStyle w:val="Hyperlink"/>
            <w:rFonts w:ascii="Times New Roman Bold" w:hAnsi="Times New Roman Bold"/>
            <w:noProof/>
          </w:rPr>
          <w:t>3.5</w:t>
        </w:r>
        <w:r w:rsidR="006813F2">
          <w:rPr>
            <w:rFonts w:asciiTheme="minorHAnsi" w:eastAsiaTheme="minorEastAsia" w:hAnsiTheme="minorHAnsi" w:cstheme="minorBidi"/>
            <w:noProof/>
            <w:sz w:val="22"/>
            <w:szCs w:val="22"/>
          </w:rPr>
          <w:tab/>
        </w:r>
        <w:r w:rsidR="006813F2" w:rsidRPr="000A5825">
          <w:rPr>
            <w:rStyle w:val="Hyperlink"/>
            <w:noProof/>
          </w:rPr>
          <w:t>ESHQ Hazard Control Technology Team</w:t>
        </w:r>
        <w:r w:rsidR="006813F2">
          <w:rPr>
            <w:noProof/>
            <w:webHidden/>
          </w:rPr>
          <w:tab/>
        </w:r>
        <w:r w:rsidR="006813F2">
          <w:rPr>
            <w:noProof/>
            <w:webHidden/>
          </w:rPr>
          <w:fldChar w:fldCharType="begin"/>
        </w:r>
        <w:r w:rsidR="006813F2">
          <w:rPr>
            <w:noProof/>
            <w:webHidden/>
          </w:rPr>
          <w:instrText xml:space="preserve"> PAGEREF _Toc107905837 \h </w:instrText>
        </w:r>
        <w:r w:rsidR="006813F2">
          <w:rPr>
            <w:noProof/>
            <w:webHidden/>
          </w:rPr>
        </w:r>
        <w:r w:rsidR="006813F2">
          <w:rPr>
            <w:noProof/>
            <w:webHidden/>
          </w:rPr>
          <w:fldChar w:fldCharType="separate"/>
        </w:r>
        <w:r w:rsidR="006813F2">
          <w:rPr>
            <w:noProof/>
            <w:webHidden/>
          </w:rPr>
          <w:t>3</w:t>
        </w:r>
        <w:r w:rsidR="006813F2">
          <w:rPr>
            <w:noProof/>
            <w:webHidden/>
          </w:rPr>
          <w:fldChar w:fldCharType="end"/>
        </w:r>
      </w:hyperlink>
    </w:p>
    <w:p w14:paraId="3497F68F" w14:textId="34E873AF" w:rsidR="006813F2" w:rsidRDefault="002776F1">
      <w:pPr>
        <w:pStyle w:val="TOC1"/>
        <w:rPr>
          <w:rFonts w:asciiTheme="minorHAnsi" w:eastAsiaTheme="minorEastAsia" w:hAnsiTheme="minorHAnsi" w:cstheme="minorBidi"/>
          <w:noProof/>
          <w:sz w:val="22"/>
          <w:szCs w:val="22"/>
        </w:rPr>
      </w:pPr>
      <w:hyperlink w:anchor="_Toc107905838" w:history="1">
        <w:r w:rsidR="006813F2" w:rsidRPr="000A5825">
          <w:rPr>
            <w:rStyle w:val="Hyperlink"/>
            <w:rFonts w:ascii="Times New Roman Bold" w:hAnsi="Times New Roman Bold"/>
            <w:noProof/>
          </w:rPr>
          <w:t>4.0</w:t>
        </w:r>
        <w:r w:rsidR="006813F2">
          <w:rPr>
            <w:rFonts w:asciiTheme="minorHAnsi" w:eastAsiaTheme="minorEastAsia" w:hAnsiTheme="minorHAnsi" w:cstheme="minorBidi"/>
            <w:noProof/>
            <w:sz w:val="22"/>
            <w:szCs w:val="22"/>
          </w:rPr>
          <w:tab/>
        </w:r>
        <w:r w:rsidR="006813F2" w:rsidRPr="000A5825">
          <w:rPr>
            <w:rStyle w:val="Hyperlink"/>
            <w:noProof/>
          </w:rPr>
          <w:t>PROCEDURES</w:t>
        </w:r>
        <w:r w:rsidR="006813F2">
          <w:rPr>
            <w:noProof/>
            <w:webHidden/>
          </w:rPr>
          <w:tab/>
        </w:r>
        <w:r w:rsidR="006813F2">
          <w:rPr>
            <w:noProof/>
            <w:webHidden/>
          </w:rPr>
          <w:fldChar w:fldCharType="begin"/>
        </w:r>
        <w:r w:rsidR="006813F2">
          <w:rPr>
            <w:noProof/>
            <w:webHidden/>
          </w:rPr>
          <w:instrText xml:space="preserve"> PAGEREF _Toc107905838 \h </w:instrText>
        </w:r>
        <w:r w:rsidR="006813F2">
          <w:rPr>
            <w:noProof/>
            <w:webHidden/>
          </w:rPr>
        </w:r>
        <w:r w:rsidR="006813F2">
          <w:rPr>
            <w:noProof/>
            <w:webHidden/>
          </w:rPr>
          <w:fldChar w:fldCharType="separate"/>
        </w:r>
        <w:r w:rsidR="006813F2">
          <w:rPr>
            <w:noProof/>
            <w:webHidden/>
          </w:rPr>
          <w:t>4</w:t>
        </w:r>
        <w:r w:rsidR="006813F2">
          <w:rPr>
            <w:noProof/>
            <w:webHidden/>
          </w:rPr>
          <w:fldChar w:fldCharType="end"/>
        </w:r>
      </w:hyperlink>
    </w:p>
    <w:p w14:paraId="44DA9F58" w14:textId="24D40B2C" w:rsidR="006813F2" w:rsidRDefault="002776F1">
      <w:pPr>
        <w:pStyle w:val="TOC2"/>
        <w:rPr>
          <w:rFonts w:asciiTheme="minorHAnsi" w:eastAsiaTheme="minorEastAsia" w:hAnsiTheme="minorHAnsi" w:cstheme="minorBidi"/>
          <w:noProof/>
          <w:sz w:val="22"/>
          <w:szCs w:val="22"/>
        </w:rPr>
      </w:pPr>
      <w:hyperlink w:anchor="_Toc107905839" w:history="1">
        <w:r w:rsidR="006813F2" w:rsidRPr="000A5825">
          <w:rPr>
            <w:rStyle w:val="Hyperlink"/>
            <w:rFonts w:ascii="Times New Roman Bold" w:hAnsi="Times New Roman Bold"/>
            <w:noProof/>
          </w:rPr>
          <w:t>4.1</w:t>
        </w:r>
        <w:r w:rsidR="006813F2">
          <w:rPr>
            <w:rFonts w:asciiTheme="minorHAnsi" w:eastAsiaTheme="minorEastAsia" w:hAnsiTheme="minorHAnsi" w:cstheme="minorBidi"/>
            <w:noProof/>
            <w:sz w:val="22"/>
            <w:szCs w:val="22"/>
          </w:rPr>
          <w:tab/>
        </w:r>
        <w:r w:rsidR="006813F2" w:rsidRPr="000A5825">
          <w:rPr>
            <w:rStyle w:val="Hyperlink"/>
            <w:noProof/>
          </w:rPr>
          <w:t>Prevention</w:t>
        </w:r>
        <w:r w:rsidR="006813F2">
          <w:rPr>
            <w:noProof/>
            <w:webHidden/>
          </w:rPr>
          <w:tab/>
        </w:r>
        <w:r w:rsidR="006813F2">
          <w:rPr>
            <w:noProof/>
            <w:webHidden/>
          </w:rPr>
          <w:fldChar w:fldCharType="begin"/>
        </w:r>
        <w:r w:rsidR="006813F2">
          <w:rPr>
            <w:noProof/>
            <w:webHidden/>
          </w:rPr>
          <w:instrText xml:space="preserve"> PAGEREF _Toc107905839 \h </w:instrText>
        </w:r>
        <w:r w:rsidR="006813F2">
          <w:rPr>
            <w:noProof/>
            <w:webHidden/>
          </w:rPr>
        </w:r>
        <w:r w:rsidR="006813F2">
          <w:rPr>
            <w:noProof/>
            <w:webHidden/>
          </w:rPr>
          <w:fldChar w:fldCharType="separate"/>
        </w:r>
        <w:r w:rsidR="006813F2">
          <w:rPr>
            <w:noProof/>
            <w:webHidden/>
          </w:rPr>
          <w:t>4</w:t>
        </w:r>
        <w:r w:rsidR="006813F2">
          <w:rPr>
            <w:noProof/>
            <w:webHidden/>
          </w:rPr>
          <w:fldChar w:fldCharType="end"/>
        </w:r>
      </w:hyperlink>
    </w:p>
    <w:p w14:paraId="121FD32E" w14:textId="19DB5F49" w:rsidR="006813F2" w:rsidRDefault="002776F1">
      <w:pPr>
        <w:pStyle w:val="TOC2"/>
        <w:rPr>
          <w:rFonts w:asciiTheme="minorHAnsi" w:eastAsiaTheme="minorEastAsia" w:hAnsiTheme="minorHAnsi" w:cstheme="minorBidi"/>
          <w:noProof/>
          <w:sz w:val="22"/>
          <w:szCs w:val="22"/>
        </w:rPr>
      </w:pPr>
      <w:hyperlink w:anchor="_Toc107905840" w:history="1">
        <w:r w:rsidR="006813F2" w:rsidRPr="000A5825">
          <w:rPr>
            <w:rStyle w:val="Hyperlink"/>
            <w:rFonts w:ascii="Times New Roman Bold" w:hAnsi="Times New Roman Bold"/>
            <w:noProof/>
          </w:rPr>
          <w:t>4.2</w:t>
        </w:r>
        <w:r w:rsidR="006813F2">
          <w:rPr>
            <w:rFonts w:asciiTheme="minorHAnsi" w:eastAsiaTheme="minorEastAsia" w:hAnsiTheme="minorHAnsi" w:cstheme="minorBidi"/>
            <w:noProof/>
            <w:sz w:val="22"/>
            <w:szCs w:val="22"/>
          </w:rPr>
          <w:tab/>
        </w:r>
        <w:r w:rsidR="006813F2" w:rsidRPr="000A5825">
          <w:rPr>
            <w:rStyle w:val="Hyperlink"/>
            <w:noProof/>
          </w:rPr>
          <w:t>Engineering and Work Practice Controls</w:t>
        </w:r>
        <w:r w:rsidR="006813F2">
          <w:rPr>
            <w:noProof/>
            <w:webHidden/>
          </w:rPr>
          <w:tab/>
        </w:r>
        <w:r w:rsidR="006813F2">
          <w:rPr>
            <w:noProof/>
            <w:webHidden/>
          </w:rPr>
          <w:fldChar w:fldCharType="begin"/>
        </w:r>
        <w:r w:rsidR="006813F2">
          <w:rPr>
            <w:noProof/>
            <w:webHidden/>
          </w:rPr>
          <w:instrText xml:space="preserve"> PAGEREF _Toc107905840 \h </w:instrText>
        </w:r>
        <w:r w:rsidR="006813F2">
          <w:rPr>
            <w:noProof/>
            <w:webHidden/>
          </w:rPr>
        </w:r>
        <w:r w:rsidR="006813F2">
          <w:rPr>
            <w:noProof/>
            <w:webHidden/>
          </w:rPr>
          <w:fldChar w:fldCharType="separate"/>
        </w:r>
        <w:r w:rsidR="006813F2">
          <w:rPr>
            <w:noProof/>
            <w:webHidden/>
          </w:rPr>
          <w:t>4</w:t>
        </w:r>
        <w:r w:rsidR="006813F2">
          <w:rPr>
            <w:noProof/>
            <w:webHidden/>
          </w:rPr>
          <w:fldChar w:fldCharType="end"/>
        </w:r>
      </w:hyperlink>
    </w:p>
    <w:p w14:paraId="69F547E0" w14:textId="4D17CDD6" w:rsidR="006813F2" w:rsidRDefault="002776F1">
      <w:pPr>
        <w:pStyle w:val="TOC2"/>
        <w:rPr>
          <w:rFonts w:asciiTheme="minorHAnsi" w:eastAsiaTheme="minorEastAsia" w:hAnsiTheme="minorHAnsi" w:cstheme="minorBidi"/>
          <w:noProof/>
          <w:sz w:val="22"/>
          <w:szCs w:val="22"/>
        </w:rPr>
      </w:pPr>
      <w:hyperlink w:anchor="_Toc107905841" w:history="1">
        <w:r w:rsidR="006813F2" w:rsidRPr="000A5825">
          <w:rPr>
            <w:rStyle w:val="Hyperlink"/>
            <w:rFonts w:ascii="Times New Roman Bold" w:hAnsi="Times New Roman Bold"/>
            <w:noProof/>
          </w:rPr>
          <w:t>4.3</w:t>
        </w:r>
        <w:r w:rsidR="006813F2">
          <w:rPr>
            <w:rFonts w:asciiTheme="minorHAnsi" w:eastAsiaTheme="minorEastAsia" w:hAnsiTheme="minorHAnsi" w:cstheme="minorBidi"/>
            <w:noProof/>
            <w:sz w:val="22"/>
            <w:szCs w:val="22"/>
          </w:rPr>
          <w:tab/>
        </w:r>
        <w:r w:rsidR="006813F2" w:rsidRPr="000A5825">
          <w:rPr>
            <w:rStyle w:val="Hyperlink"/>
            <w:noProof/>
          </w:rPr>
          <w:t>Blood Spills and Housekeeping Procedures</w:t>
        </w:r>
        <w:r w:rsidR="006813F2">
          <w:rPr>
            <w:noProof/>
            <w:webHidden/>
          </w:rPr>
          <w:tab/>
        </w:r>
        <w:r w:rsidR="006813F2">
          <w:rPr>
            <w:noProof/>
            <w:webHidden/>
          </w:rPr>
          <w:fldChar w:fldCharType="begin"/>
        </w:r>
        <w:r w:rsidR="006813F2">
          <w:rPr>
            <w:noProof/>
            <w:webHidden/>
          </w:rPr>
          <w:instrText xml:space="preserve"> PAGEREF _Toc107905841 \h </w:instrText>
        </w:r>
        <w:r w:rsidR="006813F2">
          <w:rPr>
            <w:noProof/>
            <w:webHidden/>
          </w:rPr>
        </w:r>
        <w:r w:rsidR="006813F2">
          <w:rPr>
            <w:noProof/>
            <w:webHidden/>
          </w:rPr>
          <w:fldChar w:fldCharType="separate"/>
        </w:r>
        <w:r w:rsidR="006813F2">
          <w:rPr>
            <w:noProof/>
            <w:webHidden/>
          </w:rPr>
          <w:t>4</w:t>
        </w:r>
        <w:r w:rsidR="006813F2">
          <w:rPr>
            <w:noProof/>
            <w:webHidden/>
          </w:rPr>
          <w:fldChar w:fldCharType="end"/>
        </w:r>
      </w:hyperlink>
    </w:p>
    <w:p w14:paraId="01D3571D" w14:textId="5D24130E" w:rsidR="006813F2" w:rsidRDefault="002776F1">
      <w:pPr>
        <w:pStyle w:val="TOC2"/>
        <w:rPr>
          <w:rFonts w:asciiTheme="minorHAnsi" w:eastAsiaTheme="minorEastAsia" w:hAnsiTheme="minorHAnsi" w:cstheme="minorBidi"/>
          <w:noProof/>
          <w:sz w:val="22"/>
          <w:szCs w:val="22"/>
        </w:rPr>
      </w:pPr>
      <w:hyperlink w:anchor="_Toc107905842" w:history="1">
        <w:r w:rsidR="006813F2" w:rsidRPr="000A5825">
          <w:rPr>
            <w:rStyle w:val="Hyperlink"/>
            <w:rFonts w:ascii="Times New Roman Bold" w:hAnsi="Times New Roman Bold"/>
            <w:noProof/>
          </w:rPr>
          <w:t>4.4</w:t>
        </w:r>
        <w:r w:rsidR="006813F2">
          <w:rPr>
            <w:rFonts w:asciiTheme="minorHAnsi" w:eastAsiaTheme="minorEastAsia" w:hAnsiTheme="minorHAnsi" w:cstheme="minorBidi"/>
            <w:noProof/>
            <w:sz w:val="22"/>
            <w:szCs w:val="22"/>
          </w:rPr>
          <w:tab/>
        </w:r>
        <w:r w:rsidR="006813F2" w:rsidRPr="000A5825">
          <w:rPr>
            <w:rStyle w:val="Hyperlink"/>
            <w:noProof/>
          </w:rPr>
          <w:t>Labeling</w:t>
        </w:r>
        <w:r w:rsidR="006813F2">
          <w:rPr>
            <w:noProof/>
            <w:webHidden/>
          </w:rPr>
          <w:tab/>
        </w:r>
        <w:r w:rsidR="006813F2">
          <w:rPr>
            <w:noProof/>
            <w:webHidden/>
          </w:rPr>
          <w:fldChar w:fldCharType="begin"/>
        </w:r>
        <w:r w:rsidR="006813F2">
          <w:rPr>
            <w:noProof/>
            <w:webHidden/>
          </w:rPr>
          <w:instrText xml:space="preserve"> PAGEREF _Toc107905842 \h </w:instrText>
        </w:r>
        <w:r w:rsidR="006813F2">
          <w:rPr>
            <w:noProof/>
            <w:webHidden/>
          </w:rPr>
        </w:r>
        <w:r w:rsidR="006813F2">
          <w:rPr>
            <w:noProof/>
            <w:webHidden/>
          </w:rPr>
          <w:fldChar w:fldCharType="separate"/>
        </w:r>
        <w:r w:rsidR="006813F2">
          <w:rPr>
            <w:noProof/>
            <w:webHidden/>
          </w:rPr>
          <w:t>5</w:t>
        </w:r>
        <w:r w:rsidR="006813F2">
          <w:rPr>
            <w:noProof/>
            <w:webHidden/>
          </w:rPr>
          <w:fldChar w:fldCharType="end"/>
        </w:r>
      </w:hyperlink>
    </w:p>
    <w:p w14:paraId="23C194E1" w14:textId="74339D26" w:rsidR="006813F2" w:rsidRDefault="002776F1">
      <w:pPr>
        <w:pStyle w:val="TOC2"/>
        <w:rPr>
          <w:rFonts w:asciiTheme="minorHAnsi" w:eastAsiaTheme="minorEastAsia" w:hAnsiTheme="minorHAnsi" w:cstheme="minorBidi"/>
          <w:noProof/>
          <w:sz w:val="22"/>
          <w:szCs w:val="22"/>
        </w:rPr>
      </w:pPr>
      <w:hyperlink w:anchor="_Toc107905843" w:history="1">
        <w:r w:rsidR="006813F2" w:rsidRPr="000A5825">
          <w:rPr>
            <w:rStyle w:val="Hyperlink"/>
            <w:rFonts w:ascii="Times New Roman Bold" w:hAnsi="Times New Roman Bold"/>
            <w:noProof/>
          </w:rPr>
          <w:t>4.5</w:t>
        </w:r>
        <w:r w:rsidR="006813F2">
          <w:rPr>
            <w:rFonts w:asciiTheme="minorHAnsi" w:eastAsiaTheme="minorEastAsia" w:hAnsiTheme="minorHAnsi" w:cstheme="minorBidi"/>
            <w:noProof/>
            <w:sz w:val="22"/>
            <w:szCs w:val="22"/>
          </w:rPr>
          <w:tab/>
        </w:r>
        <w:r w:rsidR="006813F2" w:rsidRPr="000A5825">
          <w:rPr>
            <w:rStyle w:val="Hyperlink"/>
            <w:noProof/>
          </w:rPr>
          <w:t>Employee Training</w:t>
        </w:r>
        <w:r w:rsidR="006813F2">
          <w:rPr>
            <w:noProof/>
            <w:webHidden/>
          </w:rPr>
          <w:tab/>
        </w:r>
        <w:r w:rsidR="006813F2">
          <w:rPr>
            <w:noProof/>
            <w:webHidden/>
          </w:rPr>
          <w:fldChar w:fldCharType="begin"/>
        </w:r>
        <w:r w:rsidR="006813F2">
          <w:rPr>
            <w:noProof/>
            <w:webHidden/>
          </w:rPr>
          <w:instrText xml:space="preserve"> PAGEREF _Toc107905843 \h </w:instrText>
        </w:r>
        <w:r w:rsidR="006813F2">
          <w:rPr>
            <w:noProof/>
            <w:webHidden/>
          </w:rPr>
        </w:r>
        <w:r w:rsidR="006813F2">
          <w:rPr>
            <w:noProof/>
            <w:webHidden/>
          </w:rPr>
          <w:fldChar w:fldCharType="separate"/>
        </w:r>
        <w:r w:rsidR="006813F2">
          <w:rPr>
            <w:noProof/>
            <w:webHidden/>
          </w:rPr>
          <w:t>5</w:t>
        </w:r>
        <w:r w:rsidR="006813F2">
          <w:rPr>
            <w:noProof/>
            <w:webHidden/>
          </w:rPr>
          <w:fldChar w:fldCharType="end"/>
        </w:r>
      </w:hyperlink>
    </w:p>
    <w:p w14:paraId="54794F0F" w14:textId="4D6ECD2D" w:rsidR="006813F2" w:rsidRDefault="002776F1">
      <w:pPr>
        <w:pStyle w:val="TOC2"/>
        <w:rPr>
          <w:rFonts w:asciiTheme="minorHAnsi" w:eastAsiaTheme="minorEastAsia" w:hAnsiTheme="minorHAnsi" w:cstheme="minorBidi"/>
          <w:noProof/>
          <w:sz w:val="22"/>
          <w:szCs w:val="22"/>
        </w:rPr>
      </w:pPr>
      <w:hyperlink w:anchor="_Toc107905844" w:history="1">
        <w:r w:rsidR="006813F2" w:rsidRPr="000A5825">
          <w:rPr>
            <w:rStyle w:val="Hyperlink"/>
            <w:rFonts w:ascii="Times New Roman Bold" w:hAnsi="Times New Roman Bold"/>
            <w:noProof/>
          </w:rPr>
          <w:t>4.6</w:t>
        </w:r>
        <w:r w:rsidR="006813F2">
          <w:rPr>
            <w:rFonts w:asciiTheme="minorHAnsi" w:eastAsiaTheme="minorEastAsia" w:hAnsiTheme="minorHAnsi" w:cstheme="minorBidi"/>
            <w:noProof/>
            <w:sz w:val="22"/>
            <w:szCs w:val="22"/>
          </w:rPr>
          <w:tab/>
        </w:r>
        <w:r w:rsidR="006813F2" w:rsidRPr="000A5825">
          <w:rPr>
            <w:rStyle w:val="Hyperlink"/>
            <w:noProof/>
          </w:rPr>
          <w:t>Hepatitis B Vaccinations</w:t>
        </w:r>
        <w:r w:rsidR="006813F2">
          <w:rPr>
            <w:noProof/>
            <w:webHidden/>
          </w:rPr>
          <w:tab/>
        </w:r>
        <w:r w:rsidR="006813F2">
          <w:rPr>
            <w:noProof/>
            <w:webHidden/>
          </w:rPr>
          <w:fldChar w:fldCharType="begin"/>
        </w:r>
        <w:r w:rsidR="006813F2">
          <w:rPr>
            <w:noProof/>
            <w:webHidden/>
          </w:rPr>
          <w:instrText xml:space="preserve"> PAGEREF _Toc107905844 \h </w:instrText>
        </w:r>
        <w:r w:rsidR="006813F2">
          <w:rPr>
            <w:noProof/>
            <w:webHidden/>
          </w:rPr>
        </w:r>
        <w:r w:rsidR="006813F2">
          <w:rPr>
            <w:noProof/>
            <w:webHidden/>
          </w:rPr>
          <w:fldChar w:fldCharType="separate"/>
        </w:r>
        <w:r w:rsidR="006813F2">
          <w:rPr>
            <w:noProof/>
            <w:webHidden/>
          </w:rPr>
          <w:t>5</w:t>
        </w:r>
        <w:r w:rsidR="006813F2">
          <w:rPr>
            <w:noProof/>
            <w:webHidden/>
          </w:rPr>
          <w:fldChar w:fldCharType="end"/>
        </w:r>
      </w:hyperlink>
    </w:p>
    <w:p w14:paraId="4CDAE2B1" w14:textId="1E8039B4" w:rsidR="006813F2" w:rsidRDefault="002776F1">
      <w:pPr>
        <w:pStyle w:val="TOC2"/>
        <w:rPr>
          <w:rFonts w:asciiTheme="minorHAnsi" w:eastAsiaTheme="minorEastAsia" w:hAnsiTheme="minorHAnsi" w:cstheme="minorBidi"/>
          <w:noProof/>
          <w:sz w:val="22"/>
          <w:szCs w:val="22"/>
        </w:rPr>
      </w:pPr>
      <w:hyperlink w:anchor="_Toc107905845" w:history="1">
        <w:r w:rsidR="006813F2" w:rsidRPr="000A5825">
          <w:rPr>
            <w:rStyle w:val="Hyperlink"/>
            <w:rFonts w:ascii="Times New Roman Bold" w:hAnsi="Times New Roman Bold"/>
            <w:noProof/>
          </w:rPr>
          <w:t>4.7</w:t>
        </w:r>
        <w:r w:rsidR="006813F2">
          <w:rPr>
            <w:rFonts w:asciiTheme="minorHAnsi" w:eastAsiaTheme="minorEastAsia" w:hAnsiTheme="minorHAnsi" w:cstheme="minorBidi"/>
            <w:noProof/>
            <w:sz w:val="22"/>
            <w:szCs w:val="22"/>
          </w:rPr>
          <w:tab/>
        </w:r>
        <w:r w:rsidR="006813F2" w:rsidRPr="000A5825">
          <w:rPr>
            <w:rStyle w:val="Hyperlink"/>
            <w:noProof/>
          </w:rPr>
          <w:t>Exposure to Blood or Body Fluids</w:t>
        </w:r>
        <w:r w:rsidR="006813F2">
          <w:rPr>
            <w:noProof/>
            <w:webHidden/>
          </w:rPr>
          <w:tab/>
        </w:r>
        <w:r w:rsidR="006813F2">
          <w:rPr>
            <w:noProof/>
            <w:webHidden/>
          </w:rPr>
          <w:fldChar w:fldCharType="begin"/>
        </w:r>
        <w:r w:rsidR="006813F2">
          <w:rPr>
            <w:noProof/>
            <w:webHidden/>
          </w:rPr>
          <w:instrText xml:space="preserve"> PAGEREF _Toc107905845 \h </w:instrText>
        </w:r>
        <w:r w:rsidR="006813F2">
          <w:rPr>
            <w:noProof/>
            <w:webHidden/>
          </w:rPr>
        </w:r>
        <w:r w:rsidR="006813F2">
          <w:rPr>
            <w:noProof/>
            <w:webHidden/>
          </w:rPr>
          <w:fldChar w:fldCharType="separate"/>
        </w:r>
        <w:r w:rsidR="006813F2">
          <w:rPr>
            <w:noProof/>
            <w:webHidden/>
          </w:rPr>
          <w:t>6</w:t>
        </w:r>
        <w:r w:rsidR="006813F2">
          <w:rPr>
            <w:noProof/>
            <w:webHidden/>
          </w:rPr>
          <w:fldChar w:fldCharType="end"/>
        </w:r>
      </w:hyperlink>
    </w:p>
    <w:p w14:paraId="04377DE4" w14:textId="770E18D4" w:rsidR="006813F2" w:rsidRDefault="002776F1">
      <w:pPr>
        <w:pStyle w:val="TOC2"/>
        <w:rPr>
          <w:rFonts w:asciiTheme="minorHAnsi" w:eastAsiaTheme="minorEastAsia" w:hAnsiTheme="minorHAnsi" w:cstheme="minorBidi"/>
          <w:noProof/>
          <w:sz w:val="22"/>
          <w:szCs w:val="22"/>
        </w:rPr>
      </w:pPr>
      <w:hyperlink w:anchor="_Toc107905846" w:history="1">
        <w:r w:rsidR="006813F2" w:rsidRPr="000A5825">
          <w:rPr>
            <w:rStyle w:val="Hyperlink"/>
            <w:rFonts w:ascii="Times New Roman Bold" w:hAnsi="Times New Roman Bold"/>
            <w:noProof/>
          </w:rPr>
          <w:t>4.8</w:t>
        </w:r>
        <w:r w:rsidR="006813F2">
          <w:rPr>
            <w:rFonts w:asciiTheme="minorHAnsi" w:eastAsiaTheme="minorEastAsia" w:hAnsiTheme="minorHAnsi" w:cstheme="minorBidi"/>
            <w:noProof/>
            <w:sz w:val="22"/>
            <w:szCs w:val="22"/>
          </w:rPr>
          <w:tab/>
        </w:r>
        <w:r w:rsidR="006813F2" w:rsidRPr="000A5825">
          <w:rPr>
            <w:rStyle w:val="Hyperlink"/>
            <w:noProof/>
          </w:rPr>
          <w:t>Confidential Post-Exposure Evaluation (In Medical or Fire Department)</w:t>
        </w:r>
        <w:r w:rsidR="006813F2">
          <w:rPr>
            <w:noProof/>
            <w:webHidden/>
          </w:rPr>
          <w:tab/>
        </w:r>
        <w:r w:rsidR="006813F2">
          <w:rPr>
            <w:noProof/>
            <w:webHidden/>
          </w:rPr>
          <w:fldChar w:fldCharType="begin"/>
        </w:r>
        <w:r w:rsidR="006813F2">
          <w:rPr>
            <w:noProof/>
            <w:webHidden/>
          </w:rPr>
          <w:instrText xml:space="preserve"> PAGEREF _Toc107905846 \h </w:instrText>
        </w:r>
        <w:r w:rsidR="006813F2">
          <w:rPr>
            <w:noProof/>
            <w:webHidden/>
          </w:rPr>
        </w:r>
        <w:r w:rsidR="006813F2">
          <w:rPr>
            <w:noProof/>
            <w:webHidden/>
          </w:rPr>
          <w:fldChar w:fldCharType="separate"/>
        </w:r>
        <w:r w:rsidR="006813F2">
          <w:rPr>
            <w:noProof/>
            <w:webHidden/>
          </w:rPr>
          <w:t>6</w:t>
        </w:r>
        <w:r w:rsidR="006813F2">
          <w:rPr>
            <w:noProof/>
            <w:webHidden/>
          </w:rPr>
          <w:fldChar w:fldCharType="end"/>
        </w:r>
      </w:hyperlink>
    </w:p>
    <w:p w14:paraId="5FE54248" w14:textId="52EBEF57" w:rsidR="006813F2" w:rsidRDefault="002776F1">
      <w:pPr>
        <w:pStyle w:val="TOC2"/>
        <w:rPr>
          <w:rFonts w:asciiTheme="minorHAnsi" w:eastAsiaTheme="minorEastAsia" w:hAnsiTheme="minorHAnsi" w:cstheme="minorBidi"/>
          <w:noProof/>
          <w:sz w:val="22"/>
          <w:szCs w:val="22"/>
        </w:rPr>
      </w:pPr>
      <w:hyperlink w:anchor="_Toc107905847" w:history="1">
        <w:r w:rsidR="006813F2" w:rsidRPr="000A5825">
          <w:rPr>
            <w:rStyle w:val="Hyperlink"/>
            <w:rFonts w:ascii="Times New Roman Bold" w:hAnsi="Times New Roman Bold"/>
            <w:noProof/>
          </w:rPr>
          <w:t>4.9</w:t>
        </w:r>
        <w:r w:rsidR="006813F2">
          <w:rPr>
            <w:rFonts w:asciiTheme="minorHAnsi" w:eastAsiaTheme="minorEastAsia" w:hAnsiTheme="minorHAnsi" w:cstheme="minorBidi"/>
            <w:noProof/>
            <w:sz w:val="22"/>
            <w:szCs w:val="22"/>
          </w:rPr>
          <w:tab/>
        </w:r>
        <w:r w:rsidR="006813F2" w:rsidRPr="000A5825">
          <w:rPr>
            <w:rStyle w:val="Hyperlink"/>
            <w:noProof/>
          </w:rPr>
          <w:t>Healthcare professional’s Written Opinion</w:t>
        </w:r>
        <w:r w:rsidR="006813F2">
          <w:rPr>
            <w:noProof/>
            <w:webHidden/>
          </w:rPr>
          <w:tab/>
        </w:r>
        <w:r w:rsidR="006813F2">
          <w:rPr>
            <w:noProof/>
            <w:webHidden/>
          </w:rPr>
          <w:fldChar w:fldCharType="begin"/>
        </w:r>
        <w:r w:rsidR="006813F2">
          <w:rPr>
            <w:noProof/>
            <w:webHidden/>
          </w:rPr>
          <w:instrText xml:space="preserve"> PAGEREF _Toc107905847 \h </w:instrText>
        </w:r>
        <w:r w:rsidR="006813F2">
          <w:rPr>
            <w:noProof/>
            <w:webHidden/>
          </w:rPr>
        </w:r>
        <w:r w:rsidR="006813F2">
          <w:rPr>
            <w:noProof/>
            <w:webHidden/>
          </w:rPr>
          <w:fldChar w:fldCharType="separate"/>
        </w:r>
        <w:r w:rsidR="006813F2">
          <w:rPr>
            <w:noProof/>
            <w:webHidden/>
          </w:rPr>
          <w:t>6</w:t>
        </w:r>
        <w:r w:rsidR="006813F2">
          <w:rPr>
            <w:noProof/>
            <w:webHidden/>
          </w:rPr>
          <w:fldChar w:fldCharType="end"/>
        </w:r>
      </w:hyperlink>
    </w:p>
    <w:p w14:paraId="792CB5AB" w14:textId="75187CFF" w:rsidR="006813F2" w:rsidRDefault="002776F1">
      <w:pPr>
        <w:pStyle w:val="TOC2"/>
        <w:rPr>
          <w:rFonts w:asciiTheme="minorHAnsi" w:eastAsiaTheme="minorEastAsia" w:hAnsiTheme="minorHAnsi" w:cstheme="minorBidi"/>
          <w:noProof/>
          <w:sz w:val="22"/>
          <w:szCs w:val="22"/>
        </w:rPr>
      </w:pPr>
      <w:hyperlink w:anchor="_Toc107905848" w:history="1">
        <w:r w:rsidR="006813F2" w:rsidRPr="000A5825">
          <w:rPr>
            <w:rStyle w:val="Hyperlink"/>
            <w:rFonts w:ascii="Times New Roman Bold" w:hAnsi="Times New Roman Bold"/>
            <w:noProof/>
          </w:rPr>
          <w:t>4.10</w:t>
        </w:r>
        <w:r w:rsidR="006813F2">
          <w:rPr>
            <w:rFonts w:asciiTheme="minorHAnsi" w:eastAsiaTheme="minorEastAsia" w:hAnsiTheme="minorHAnsi" w:cstheme="minorBidi"/>
            <w:noProof/>
            <w:sz w:val="22"/>
            <w:szCs w:val="22"/>
          </w:rPr>
          <w:tab/>
        </w:r>
        <w:r w:rsidR="006813F2" w:rsidRPr="000A5825">
          <w:rPr>
            <w:rStyle w:val="Hyperlink"/>
            <w:noProof/>
          </w:rPr>
          <w:t>Recordkeeping</w:t>
        </w:r>
        <w:r w:rsidR="006813F2">
          <w:rPr>
            <w:noProof/>
            <w:webHidden/>
          </w:rPr>
          <w:tab/>
        </w:r>
        <w:r w:rsidR="006813F2">
          <w:rPr>
            <w:noProof/>
            <w:webHidden/>
          </w:rPr>
          <w:fldChar w:fldCharType="begin"/>
        </w:r>
        <w:r w:rsidR="006813F2">
          <w:rPr>
            <w:noProof/>
            <w:webHidden/>
          </w:rPr>
          <w:instrText xml:space="preserve"> PAGEREF _Toc107905848 \h </w:instrText>
        </w:r>
        <w:r w:rsidR="006813F2">
          <w:rPr>
            <w:noProof/>
            <w:webHidden/>
          </w:rPr>
        </w:r>
        <w:r w:rsidR="006813F2">
          <w:rPr>
            <w:noProof/>
            <w:webHidden/>
          </w:rPr>
          <w:fldChar w:fldCharType="separate"/>
        </w:r>
        <w:r w:rsidR="006813F2">
          <w:rPr>
            <w:noProof/>
            <w:webHidden/>
          </w:rPr>
          <w:t>7</w:t>
        </w:r>
        <w:r w:rsidR="006813F2">
          <w:rPr>
            <w:noProof/>
            <w:webHidden/>
          </w:rPr>
          <w:fldChar w:fldCharType="end"/>
        </w:r>
      </w:hyperlink>
    </w:p>
    <w:p w14:paraId="43426871" w14:textId="247A4A7F" w:rsidR="006813F2" w:rsidRDefault="002776F1">
      <w:pPr>
        <w:pStyle w:val="TOC2"/>
        <w:rPr>
          <w:rFonts w:asciiTheme="minorHAnsi" w:eastAsiaTheme="minorEastAsia" w:hAnsiTheme="minorHAnsi" w:cstheme="minorBidi"/>
          <w:noProof/>
          <w:sz w:val="22"/>
          <w:szCs w:val="22"/>
        </w:rPr>
      </w:pPr>
      <w:hyperlink w:anchor="_Toc107905849" w:history="1">
        <w:r w:rsidR="006813F2" w:rsidRPr="000A5825">
          <w:rPr>
            <w:rStyle w:val="Hyperlink"/>
            <w:rFonts w:ascii="Times New Roman Bold" w:hAnsi="Times New Roman Bold"/>
            <w:noProof/>
          </w:rPr>
          <w:t>4.11</w:t>
        </w:r>
        <w:r w:rsidR="006813F2">
          <w:rPr>
            <w:rFonts w:asciiTheme="minorHAnsi" w:eastAsiaTheme="minorEastAsia" w:hAnsiTheme="minorHAnsi" w:cstheme="minorBidi"/>
            <w:noProof/>
            <w:sz w:val="22"/>
            <w:szCs w:val="22"/>
          </w:rPr>
          <w:tab/>
        </w:r>
        <w:r w:rsidR="006813F2" w:rsidRPr="000A5825">
          <w:rPr>
            <w:rStyle w:val="Hyperlink"/>
            <w:noProof/>
          </w:rPr>
          <w:t>Organization-Specific Information</w:t>
        </w:r>
        <w:r w:rsidR="006813F2">
          <w:rPr>
            <w:noProof/>
            <w:webHidden/>
          </w:rPr>
          <w:tab/>
        </w:r>
        <w:r w:rsidR="006813F2">
          <w:rPr>
            <w:noProof/>
            <w:webHidden/>
          </w:rPr>
          <w:fldChar w:fldCharType="begin"/>
        </w:r>
        <w:r w:rsidR="006813F2">
          <w:rPr>
            <w:noProof/>
            <w:webHidden/>
          </w:rPr>
          <w:instrText xml:space="preserve"> PAGEREF _Toc107905849 \h </w:instrText>
        </w:r>
        <w:r w:rsidR="006813F2">
          <w:rPr>
            <w:noProof/>
            <w:webHidden/>
          </w:rPr>
        </w:r>
        <w:r w:rsidR="006813F2">
          <w:rPr>
            <w:noProof/>
            <w:webHidden/>
          </w:rPr>
          <w:fldChar w:fldCharType="separate"/>
        </w:r>
        <w:r w:rsidR="006813F2">
          <w:rPr>
            <w:noProof/>
            <w:webHidden/>
          </w:rPr>
          <w:t>7</w:t>
        </w:r>
        <w:r w:rsidR="006813F2">
          <w:rPr>
            <w:noProof/>
            <w:webHidden/>
          </w:rPr>
          <w:fldChar w:fldCharType="end"/>
        </w:r>
      </w:hyperlink>
    </w:p>
    <w:p w14:paraId="65AD92B0" w14:textId="0B603A37" w:rsidR="006813F2" w:rsidRDefault="002776F1">
      <w:pPr>
        <w:pStyle w:val="TOC1"/>
        <w:rPr>
          <w:rFonts w:asciiTheme="minorHAnsi" w:eastAsiaTheme="minorEastAsia" w:hAnsiTheme="minorHAnsi" w:cstheme="minorBidi"/>
          <w:noProof/>
          <w:sz w:val="22"/>
          <w:szCs w:val="22"/>
        </w:rPr>
      </w:pPr>
      <w:hyperlink w:anchor="_Toc107905850" w:history="1">
        <w:r w:rsidR="006813F2" w:rsidRPr="000A5825">
          <w:rPr>
            <w:rStyle w:val="Hyperlink"/>
            <w:rFonts w:ascii="Times New Roman Bold" w:hAnsi="Times New Roman Bold"/>
            <w:noProof/>
          </w:rPr>
          <w:t>5.0</w:t>
        </w:r>
        <w:r w:rsidR="006813F2">
          <w:rPr>
            <w:rFonts w:asciiTheme="minorHAnsi" w:eastAsiaTheme="minorEastAsia" w:hAnsiTheme="minorHAnsi" w:cstheme="minorBidi"/>
            <w:noProof/>
            <w:sz w:val="22"/>
            <w:szCs w:val="22"/>
          </w:rPr>
          <w:tab/>
        </w:r>
        <w:r w:rsidR="006813F2" w:rsidRPr="000A5825">
          <w:rPr>
            <w:rStyle w:val="Hyperlink"/>
            <w:noProof/>
          </w:rPr>
          <w:t>REFERENCES</w:t>
        </w:r>
        <w:r w:rsidR="006813F2">
          <w:rPr>
            <w:noProof/>
            <w:webHidden/>
          </w:rPr>
          <w:tab/>
        </w:r>
        <w:r w:rsidR="006813F2">
          <w:rPr>
            <w:noProof/>
            <w:webHidden/>
          </w:rPr>
          <w:fldChar w:fldCharType="begin"/>
        </w:r>
        <w:r w:rsidR="006813F2">
          <w:rPr>
            <w:noProof/>
            <w:webHidden/>
          </w:rPr>
          <w:instrText xml:space="preserve"> PAGEREF _Toc107905850 \h </w:instrText>
        </w:r>
        <w:r w:rsidR="006813F2">
          <w:rPr>
            <w:noProof/>
            <w:webHidden/>
          </w:rPr>
        </w:r>
        <w:r w:rsidR="006813F2">
          <w:rPr>
            <w:noProof/>
            <w:webHidden/>
          </w:rPr>
          <w:fldChar w:fldCharType="separate"/>
        </w:r>
        <w:r w:rsidR="006813F2">
          <w:rPr>
            <w:noProof/>
            <w:webHidden/>
          </w:rPr>
          <w:t>7</w:t>
        </w:r>
        <w:r w:rsidR="006813F2">
          <w:rPr>
            <w:noProof/>
            <w:webHidden/>
          </w:rPr>
          <w:fldChar w:fldCharType="end"/>
        </w:r>
      </w:hyperlink>
    </w:p>
    <w:p w14:paraId="385F2149" w14:textId="4EE14965" w:rsidR="00A96FFC" w:rsidRDefault="00FF181A" w:rsidP="003559A3">
      <w:pPr>
        <w:tabs>
          <w:tab w:val="right" w:leader="dot" w:pos="9720"/>
        </w:tabs>
        <w:jc w:val="left"/>
        <w:rPr>
          <w:bCs/>
        </w:rPr>
      </w:pPr>
      <w:r>
        <w:rPr>
          <w:bCs/>
        </w:rPr>
        <w:fldChar w:fldCharType="end"/>
      </w:r>
    </w:p>
    <w:p w14:paraId="348CCFFA" w14:textId="77777777" w:rsidR="00084E8E" w:rsidRPr="00FA370A" w:rsidRDefault="00084E8E" w:rsidP="002441F5">
      <w:pPr>
        <w:jc w:val="left"/>
        <w:rPr>
          <w:bCs/>
        </w:rPr>
      </w:pPr>
    </w:p>
    <w:p w14:paraId="19137739" w14:textId="77777777" w:rsidR="00A96FFC" w:rsidRPr="00A96FFC" w:rsidRDefault="00A96FFC">
      <w:pPr>
        <w:rPr>
          <w:bCs/>
        </w:rPr>
      </w:pPr>
    </w:p>
    <w:p w14:paraId="282CD602" w14:textId="77777777" w:rsidR="00A96FFC" w:rsidRPr="00A96FFC" w:rsidRDefault="00A96FFC">
      <w:pPr>
        <w:rPr>
          <w:bCs/>
        </w:rPr>
        <w:sectPr w:rsidR="00A96FFC" w:rsidRPr="00A96FFC" w:rsidSect="00885B09">
          <w:headerReference w:type="default" r:id="rId10"/>
          <w:pgSz w:w="12240" w:h="15840" w:code="1"/>
          <w:pgMar w:top="720" w:right="1080" w:bottom="720" w:left="1440" w:header="720" w:footer="389" w:gutter="0"/>
          <w:pgNumType w:start="2"/>
          <w:cols w:space="720"/>
          <w:docGrid w:linePitch="360"/>
        </w:sectPr>
      </w:pPr>
    </w:p>
    <w:p w14:paraId="5B1AE517" w14:textId="77777777" w:rsidR="00CE5B8A" w:rsidRPr="001233EC" w:rsidRDefault="007D5A75" w:rsidP="001233EC">
      <w:pPr>
        <w:pStyle w:val="Heading1"/>
      </w:pPr>
      <w:bookmarkStart w:id="0" w:name="_Toc107905830"/>
      <w:r w:rsidRPr="001233EC">
        <w:lastRenderedPageBreak/>
        <w:t>INTRODUCTION</w:t>
      </w:r>
      <w:bookmarkEnd w:id="0"/>
    </w:p>
    <w:p w14:paraId="31D37F72" w14:textId="77777777" w:rsidR="00D435EC" w:rsidRPr="007D5A75" w:rsidRDefault="00D435EC"/>
    <w:p w14:paraId="19CCF4F5" w14:textId="77777777" w:rsidR="00A41D76" w:rsidRDefault="00A41D76" w:rsidP="00A41D76">
      <w:r w:rsidRPr="00920319">
        <w:t>Healthcare workers and emergency responders are at a greater risk of exposure to the bloodborne pathogens hepatitis B, hepatitis C, and human immunodeficiency viruses (HIV), but anyone in the workplace exposed to blood or other potentially infectious materials can be at risk.  An exposure can occur from punctures or cuts from contaminated objects, splashes to mucous membranes or contact with non-intact skin.  This chapter provides guidance to Fermilab employees to eliminate or minimize the risk of transmission, and to help assure compli</w:t>
      </w:r>
      <w:r w:rsidR="00FA7BDC">
        <w:t>ance with applicable standards.</w:t>
      </w:r>
    </w:p>
    <w:p w14:paraId="66DE2BD9" w14:textId="77777777" w:rsidR="00FA7BDC" w:rsidRDefault="00FA7BDC" w:rsidP="00A41D76"/>
    <w:p w14:paraId="744523A8" w14:textId="77777777" w:rsidR="007D5A75" w:rsidRDefault="00FA7BDC" w:rsidP="00FA7BDC">
      <w:pPr>
        <w:pStyle w:val="NoSpacing"/>
        <w:spacing w:after="360"/>
      </w:pPr>
      <w:r w:rsidRPr="006A204E">
        <w:t>This chapter only applies to the Fermilab site.  Leased space</w:t>
      </w:r>
      <w:r>
        <w:t>s</w:t>
      </w:r>
      <w:r w:rsidRPr="006A204E">
        <w:t xml:space="preserve"> will follow the rules and regulations set forth by the partnering institute and/or state or local codes and standards.</w:t>
      </w:r>
    </w:p>
    <w:p w14:paraId="1B75DF97" w14:textId="77777777" w:rsidR="007D5A75" w:rsidRPr="001233EC" w:rsidRDefault="007D5A75" w:rsidP="001233EC">
      <w:pPr>
        <w:pStyle w:val="Heading1"/>
      </w:pPr>
      <w:bookmarkStart w:id="1" w:name="_Toc107905831"/>
      <w:r w:rsidRPr="001233EC">
        <w:t>DEFINITIONS</w:t>
      </w:r>
      <w:bookmarkEnd w:id="1"/>
    </w:p>
    <w:p w14:paraId="140F6B91" w14:textId="77777777" w:rsidR="007D5A75" w:rsidRPr="007D5A75" w:rsidRDefault="007D5A75" w:rsidP="00E00D72"/>
    <w:p w14:paraId="2E9E46A2" w14:textId="77777777" w:rsidR="00A41D76" w:rsidRPr="002B54DE" w:rsidRDefault="0072775A" w:rsidP="00A41D76">
      <w:pPr>
        <w:rPr>
          <w:b/>
        </w:rPr>
      </w:pPr>
      <w:bookmarkStart w:id="2" w:name="_Toc495579520"/>
      <w:bookmarkStart w:id="3" w:name="_Toc496089432"/>
      <w:r>
        <w:rPr>
          <w:u w:val="single"/>
        </w:rPr>
        <w:t>At risk</w:t>
      </w:r>
      <w:r w:rsidR="00A41D76" w:rsidRPr="00477555">
        <w:rPr>
          <w:u w:val="single"/>
        </w:rPr>
        <w:t xml:space="preserve"> employees</w:t>
      </w:r>
      <w:r w:rsidR="00A41D76" w:rsidRPr="00477555">
        <w:rPr>
          <w:b/>
        </w:rPr>
        <w:t xml:space="preserve"> </w:t>
      </w:r>
      <w:r w:rsidR="00A41D76">
        <w:rPr>
          <w:b/>
        </w:rPr>
        <w:t>–</w:t>
      </w:r>
      <w:r w:rsidR="00A41D76" w:rsidRPr="00477555">
        <w:rPr>
          <w:b/>
        </w:rPr>
        <w:t xml:space="preserve"> </w:t>
      </w:r>
      <w:r w:rsidR="00A41D76" w:rsidRPr="007F2F41">
        <w:rPr>
          <w:rFonts w:eastAsiaTheme="majorEastAsia"/>
        </w:rPr>
        <w:t>Employees who have potential for occupational exposure to blood or other potentially infectious materials.</w:t>
      </w:r>
      <w:bookmarkEnd w:id="2"/>
      <w:bookmarkEnd w:id="3"/>
    </w:p>
    <w:p w14:paraId="09088E18" w14:textId="77777777" w:rsidR="00A41D76" w:rsidRPr="00FA7BDC" w:rsidRDefault="00A41D76" w:rsidP="00A41D76"/>
    <w:p w14:paraId="283FEF02" w14:textId="77777777" w:rsidR="00A41D76" w:rsidRPr="00477555" w:rsidRDefault="00A41D76" w:rsidP="00A41D76">
      <w:r w:rsidRPr="00477555">
        <w:rPr>
          <w:u w:val="single"/>
        </w:rPr>
        <w:t>Bloodborne pathogen</w:t>
      </w:r>
      <w:r>
        <w:rPr>
          <w:u w:val="single"/>
        </w:rPr>
        <w:t xml:space="preserve"> (BBP)</w:t>
      </w:r>
      <w:r w:rsidRPr="00477555">
        <w:t xml:space="preserve"> </w:t>
      </w:r>
      <w:r>
        <w:t>–</w:t>
      </w:r>
      <w:r w:rsidRPr="00477555">
        <w:t xml:space="preserve"> </w:t>
      </w:r>
      <w:r>
        <w:t>A</w:t>
      </w:r>
      <w:r w:rsidRPr="00477555">
        <w:t xml:space="preserve"> pathogenic microorganism present in human blood </w:t>
      </w:r>
      <w:r w:rsidR="003F4F06">
        <w:t>that</w:t>
      </w:r>
      <w:r w:rsidRPr="00477555">
        <w:t xml:space="preserve"> can be transmitted to and cause disease in others.  These pathogens include </w:t>
      </w:r>
      <w:r w:rsidRPr="002B54DE">
        <w:t xml:space="preserve">but are not limited to, </w:t>
      </w:r>
      <w:r w:rsidRPr="00477555">
        <w:t>hepatitis B virus (HBV), hepatitis C virus (HVC), and human immunodeficiency virus (HIV).</w:t>
      </w:r>
    </w:p>
    <w:p w14:paraId="37C0F3B9" w14:textId="77777777" w:rsidR="004E0C7E" w:rsidRPr="00FA7BDC" w:rsidRDefault="004E0C7E" w:rsidP="004E0C7E"/>
    <w:p w14:paraId="0052CB70" w14:textId="77777777" w:rsidR="00A41D76" w:rsidRPr="00477555" w:rsidRDefault="00A41D76" w:rsidP="00A41D76">
      <w:r w:rsidRPr="00477555">
        <w:rPr>
          <w:u w:val="single"/>
        </w:rPr>
        <w:t>Exposure control plan (ECP)</w:t>
      </w:r>
      <w:r w:rsidRPr="00477555">
        <w:t xml:space="preserve"> – </w:t>
      </w:r>
      <w:r>
        <w:t>P</w:t>
      </w:r>
      <w:r w:rsidRPr="00477555">
        <w:t xml:space="preserve">lan that explains ways to minimize or eliminate exposure to </w:t>
      </w:r>
      <w:r>
        <w:t>BBPs</w:t>
      </w:r>
      <w:r w:rsidRPr="00477555">
        <w:t xml:space="preserve"> and is compliant with OSHA’s </w:t>
      </w:r>
      <w:r>
        <w:t>BBP</w:t>
      </w:r>
      <w:r w:rsidRPr="00477555">
        <w:t xml:space="preserve"> standard (29 CFR 1910.1030).</w:t>
      </w:r>
    </w:p>
    <w:p w14:paraId="03534941" w14:textId="77777777" w:rsidR="0081166D" w:rsidRPr="00FA7BDC" w:rsidRDefault="0081166D" w:rsidP="0081166D"/>
    <w:p w14:paraId="2D2DF39F" w14:textId="77777777" w:rsidR="00A41D76" w:rsidRDefault="00A41D76" w:rsidP="00A41D76">
      <w:r w:rsidRPr="00477555">
        <w:rPr>
          <w:u w:val="single"/>
        </w:rPr>
        <w:t>Exposure incident</w:t>
      </w:r>
      <w:r w:rsidRPr="00477555">
        <w:t xml:space="preserve"> – </w:t>
      </w:r>
      <w:r>
        <w:t>While</w:t>
      </w:r>
      <w:r w:rsidRPr="007F2F41">
        <w:t xml:space="preserve"> in the course of work any employee, contractor, or visitor is exposed to blood, human tissue, or </w:t>
      </w:r>
      <w:r w:rsidRPr="00D31ACC">
        <w:t>other</w:t>
      </w:r>
      <w:r w:rsidRPr="007F2F41">
        <w:t xml:space="preserve"> potentially infectious materials.  This can occur from a cut or puncture wound from an object that is contaminated with another person’s blood, from a splash of bodily fluid to mucous membranes of the eyes, nose, mouth, or exposure to non-intact skin (skin that is chapped, abraded, or compromised by dermatitis).  </w:t>
      </w:r>
    </w:p>
    <w:p w14:paraId="56E7D4AB" w14:textId="77777777" w:rsidR="0081166D" w:rsidRPr="00FA7BDC" w:rsidRDefault="0081166D" w:rsidP="0081166D"/>
    <w:p w14:paraId="16D68DBC" w14:textId="77777777" w:rsidR="00A41D76" w:rsidRPr="002B54DE" w:rsidRDefault="00A41D76" w:rsidP="00A41D76">
      <w:r w:rsidRPr="007F2F41">
        <w:rPr>
          <w:u w:val="single"/>
        </w:rPr>
        <w:t>Occupat</w:t>
      </w:r>
      <w:r>
        <w:rPr>
          <w:u w:val="single"/>
        </w:rPr>
        <w:t>ional exposure to blood or OPIM</w:t>
      </w:r>
      <w:r>
        <w:t xml:space="preserve"> – </w:t>
      </w:r>
      <w:r w:rsidRPr="007F2F41">
        <w:t>A reasonably anticipated skin, eye, mucous membrane or parenteral contact with blood or OPIM that may result from the performance of an employee’s duties</w:t>
      </w:r>
      <w:r w:rsidRPr="007F2F41">
        <w:rPr>
          <w:b/>
        </w:rPr>
        <w:t>.</w:t>
      </w:r>
    </w:p>
    <w:p w14:paraId="40082CC7" w14:textId="77777777" w:rsidR="0081166D" w:rsidRPr="00FA7BDC" w:rsidRDefault="0081166D" w:rsidP="0081166D"/>
    <w:p w14:paraId="14AAB313" w14:textId="77777777" w:rsidR="00A41D76" w:rsidRDefault="00A41D76" w:rsidP="00A41D76">
      <w:r w:rsidRPr="007F2F41">
        <w:rPr>
          <w:u w:val="single"/>
        </w:rPr>
        <w:t>Other potentially infectious materials (OPIM)</w:t>
      </w:r>
      <w:r>
        <w:t xml:space="preserve"> –</w:t>
      </w:r>
      <w:r w:rsidR="00834FCF">
        <w:t xml:space="preserve"> </w:t>
      </w:r>
      <w:r w:rsidR="004E0C7E">
        <w:t>Any fluid/tissue</w:t>
      </w:r>
      <w:r w:rsidR="0072775A" w:rsidRPr="007F2F41">
        <w:t xml:space="preserve"> normally conf</w:t>
      </w:r>
      <w:r w:rsidR="004E0C7E">
        <w:t>ined to inside the body.</w:t>
      </w:r>
      <w:r w:rsidR="0072775A" w:rsidRPr="007F2F41">
        <w:t xml:space="preserve"> This includes blood or body fluid/tissue visibly contaminated with blood, semen, vaginal secretions, amniotic fluid, and saliva in dental injuries/procedures. Unless visibly contaminated with blood, the following body fluids do not require </w:t>
      </w:r>
      <w:r w:rsidR="0072775A" w:rsidRPr="007F2F41">
        <w:rPr>
          <w:i/>
        </w:rPr>
        <w:t>universal</w:t>
      </w:r>
      <w:r w:rsidR="0072775A" w:rsidRPr="007F2F41">
        <w:t xml:space="preserve"> precautions, though </w:t>
      </w:r>
      <w:r w:rsidR="0072775A" w:rsidRPr="007F2F41">
        <w:rPr>
          <w:i/>
        </w:rPr>
        <w:t>standard</w:t>
      </w:r>
      <w:r w:rsidR="0072775A" w:rsidRPr="007F2F41">
        <w:t xml:space="preserve"> precaut</w:t>
      </w:r>
      <w:r w:rsidR="004E0C7E">
        <w:t>ions are advised:</w:t>
      </w:r>
      <w:r w:rsidR="0072775A" w:rsidRPr="007F2F41">
        <w:t xml:space="preserve"> nasal secretions, vomit and gastric secretions, sputum, feces, tears, sweat, saliva, and urine</w:t>
      </w:r>
      <w:r w:rsidRPr="007F2F41">
        <w:t>.</w:t>
      </w:r>
    </w:p>
    <w:p w14:paraId="73A49F24" w14:textId="77777777" w:rsidR="0081166D" w:rsidRPr="00FA7BDC" w:rsidRDefault="0081166D" w:rsidP="0081166D"/>
    <w:p w14:paraId="0D7A0D9C" w14:textId="77777777" w:rsidR="00A41D76" w:rsidRPr="007F2F41" w:rsidRDefault="00A41D76" w:rsidP="00A41D76">
      <w:r>
        <w:rPr>
          <w:u w:val="single"/>
        </w:rPr>
        <w:t>Regulated Waste</w:t>
      </w:r>
      <w:r>
        <w:t xml:space="preserve"> –</w:t>
      </w:r>
      <w:r w:rsidRPr="007F2F41">
        <w:t xml:space="preserve"> Liquid or semi-liquid blood or OPIM; contaminated items that would release blood or OPIM in a liquid or semi-liquid state if compressed; items that are caked with dried blood or OPIM and can release these materials during handling; contaminated sharps; and pathological and microbiological wastes containing blood or OPIM.</w:t>
      </w:r>
    </w:p>
    <w:p w14:paraId="1E68D1F2" w14:textId="77777777" w:rsidR="0081166D" w:rsidRPr="00FA7BDC" w:rsidRDefault="0081166D" w:rsidP="0081166D"/>
    <w:p w14:paraId="364AF433" w14:textId="77777777" w:rsidR="00A41D76" w:rsidRDefault="00A41D76" w:rsidP="00A41D76">
      <w:r w:rsidRPr="00DA5FFD">
        <w:rPr>
          <w:u w:val="single"/>
        </w:rPr>
        <w:lastRenderedPageBreak/>
        <w:t>Sharp</w:t>
      </w:r>
      <w:r>
        <w:rPr>
          <w:u w:val="single"/>
        </w:rPr>
        <w:t>s</w:t>
      </w:r>
      <w:r w:rsidRPr="00DA5FFD">
        <w:t xml:space="preserve"> </w:t>
      </w:r>
      <w:r>
        <w:t>–</w:t>
      </w:r>
      <w:r w:rsidRPr="00DA5FFD">
        <w:t xml:space="preserve"> </w:t>
      </w:r>
      <w:r w:rsidRPr="007F2F41">
        <w:t>Devices having corners, edges, or projections capable of cutting or piercing the skin, such as contaminated needles, scalpel blades, and broken glass.</w:t>
      </w:r>
    </w:p>
    <w:p w14:paraId="748726B6" w14:textId="77777777" w:rsidR="0081166D" w:rsidRPr="00FA7BDC" w:rsidRDefault="0081166D" w:rsidP="0081166D"/>
    <w:p w14:paraId="7FE4FA51" w14:textId="77777777" w:rsidR="00A41D76" w:rsidRPr="00DA5FFD" w:rsidRDefault="00A41D76" w:rsidP="00A41D76">
      <w:r>
        <w:rPr>
          <w:u w:val="single"/>
        </w:rPr>
        <w:t>Standard precautions</w:t>
      </w:r>
      <w:r>
        <w:t xml:space="preserve"> –</w:t>
      </w:r>
      <w:r w:rsidRPr="007F2F41">
        <w:t xml:space="preserve"> An approach to infection control recommended by </w:t>
      </w:r>
      <w:r>
        <w:t xml:space="preserve">the </w:t>
      </w:r>
      <w:r w:rsidRPr="007F2F41">
        <w:t>C</w:t>
      </w:r>
      <w:r>
        <w:t xml:space="preserve">enters for </w:t>
      </w:r>
      <w:r w:rsidRPr="007F2F41">
        <w:t>D</w:t>
      </w:r>
      <w:r>
        <w:t xml:space="preserve">isease </w:t>
      </w:r>
      <w:r w:rsidRPr="007F2F41">
        <w:t>C</w:t>
      </w:r>
      <w:r>
        <w:t>ontrol</w:t>
      </w:r>
      <w:r w:rsidRPr="007F2F41">
        <w:t xml:space="preserve"> for care of all persons, regardless of their diagnosis or infection status.  These precautions </w:t>
      </w:r>
      <w:r w:rsidRPr="007F2F41">
        <w:rPr>
          <w:color w:val="000000"/>
        </w:rPr>
        <w:t xml:space="preserve">apply to:  Blood; all body fluids, secretions, and excretions, </w:t>
      </w:r>
      <w:r w:rsidRPr="007F2F41">
        <w:rPr>
          <w:rStyle w:val="Emphasis"/>
          <w:color w:val="000000"/>
        </w:rPr>
        <w:t>except sweat</w:t>
      </w:r>
      <w:r w:rsidRPr="007F2F41">
        <w:rPr>
          <w:color w:val="000000"/>
        </w:rPr>
        <w:t>, regardless of whether or not they contain visible blood; non-intact skin; and mucous membranes. Standard precautions are designed to protect workers from possible infection with bloodborne pathogens, and to reduce the risk of transmission of microorganisms from both recognized and unrecognized sources of infection</w:t>
      </w:r>
      <w:r w:rsidRPr="007F2F41">
        <w:t>.</w:t>
      </w:r>
      <w:r w:rsidRPr="007F2F41">
        <w:rPr>
          <w:b/>
        </w:rPr>
        <w:t xml:space="preserve">  </w:t>
      </w:r>
      <w:r w:rsidRPr="007F2F41">
        <w:t>When handling potentially infectious material, all persons should be assumed to be infectious and precautions should be taken to prevent spread of infection.  Precautions include administrative, engineering, and work practice controls, as well as personal protective equipment (PPE).</w:t>
      </w:r>
    </w:p>
    <w:p w14:paraId="0E63EC57" w14:textId="77777777" w:rsidR="0081166D" w:rsidRPr="00FA7BDC" w:rsidRDefault="0081166D" w:rsidP="0081166D"/>
    <w:p w14:paraId="2A6E8346" w14:textId="77777777" w:rsidR="00A41D76" w:rsidRDefault="00A41D76" w:rsidP="00A41D76">
      <w:r w:rsidRPr="00DA5FFD">
        <w:rPr>
          <w:u w:val="single"/>
        </w:rPr>
        <w:t>Universal precautions</w:t>
      </w:r>
      <w:r w:rsidRPr="00DA5FFD">
        <w:rPr>
          <w:b/>
        </w:rPr>
        <w:t xml:space="preserve"> </w:t>
      </w:r>
      <w:r w:rsidRPr="00DA5FFD">
        <w:t xml:space="preserve">– </w:t>
      </w:r>
      <w:r w:rsidRPr="007F2F41">
        <w:rPr>
          <w:rFonts w:eastAsiaTheme="majorEastAsia"/>
          <w:bCs/>
        </w:rPr>
        <w:t xml:space="preserve">An approach to infection control that treats all human </w:t>
      </w:r>
      <w:r w:rsidRPr="007F2F41">
        <w:t>blood and certain human body fluids as if they were known to be infectious for HIV, HBV and other bloodborne pathogens.</w:t>
      </w:r>
    </w:p>
    <w:p w14:paraId="6CAEDAB6" w14:textId="77777777" w:rsidR="006A7918" w:rsidRPr="006A7918" w:rsidRDefault="006A7918" w:rsidP="00E00D72"/>
    <w:p w14:paraId="0B09607F" w14:textId="77777777" w:rsidR="00554664" w:rsidRPr="001233EC" w:rsidRDefault="00554664" w:rsidP="001233EC">
      <w:pPr>
        <w:pStyle w:val="Heading1"/>
      </w:pPr>
      <w:bookmarkStart w:id="4" w:name="_Toc107905832"/>
      <w:r w:rsidRPr="001233EC">
        <w:t>RESPONSIB</w:t>
      </w:r>
      <w:r w:rsidR="00730FCE" w:rsidRPr="001233EC">
        <w:t>I</w:t>
      </w:r>
      <w:r w:rsidRPr="001233EC">
        <w:t>L</w:t>
      </w:r>
      <w:r w:rsidR="007D5A75" w:rsidRPr="001233EC">
        <w:t>ITIES</w:t>
      </w:r>
      <w:bookmarkEnd w:id="4"/>
    </w:p>
    <w:p w14:paraId="01C79CAA" w14:textId="77777777" w:rsidR="00554664" w:rsidRPr="00263F3B" w:rsidRDefault="00554664" w:rsidP="00E00D72"/>
    <w:p w14:paraId="61D1E5E5" w14:textId="77777777" w:rsidR="008532CC" w:rsidRPr="008532CC" w:rsidRDefault="008532CC" w:rsidP="00E00D72">
      <w:pPr>
        <w:rPr>
          <w:bCs/>
          <w:color w:val="000000"/>
          <w:kern w:val="32"/>
        </w:rPr>
      </w:pPr>
      <w:r w:rsidRPr="00070C70">
        <w:rPr>
          <w:color w:val="000000"/>
        </w:rPr>
        <w:t xml:space="preserve">A responsibilities section is included only if there are any responsibilities which are unusual, i.e., different than those indicated in </w:t>
      </w:r>
      <w:hyperlink r:id="rId11" w:history="1">
        <w:r w:rsidR="00984F08" w:rsidRPr="001A3CA8">
          <w:rPr>
            <w:rStyle w:val="Hyperlink"/>
          </w:rPr>
          <w:t>FESHM 101</w:t>
        </w:r>
        <w:r w:rsidRPr="001A3CA8">
          <w:rPr>
            <w:rStyle w:val="Hyperlink"/>
          </w:rPr>
          <w:t>0</w:t>
        </w:r>
      </w:hyperlink>
      <w:r w:rsidRPr="00070C70">
        <w:rPr>
          <w:color w:val="000000"/>
        </w:rPr>
        <w:t>.</w:t>
      </w:r>
      <w:r w:rsidRPr="008532CC">
        <w:rPr>
          <w:color w:val="000000"/>
        </w:rPr>
        <w:t xml:space="preserve"> </w:t>
      </w:r>
    </w:p>
    <w:p w14:paraId="4C6D6E9D" w14:textId="77777777" w:rsidR="0081166D" w:rsidRPr="00FA7BDC" w:rsidRDefault="0081166D" w:rsidP="0081166D"/>
    <w:p w14:paraId="1D396783" w14:textId="77777777" w:rsidR="003E2A77" w:rsidRPr="001233EC" w:rsidRDefault="00A41D76" w:rsidP="001233EC">
      <w:pPr>
        <w:pStyle w:val="Heading2"/>
      </w:pPr>
      <w:bookmarkStart w:id="5" w:name="_Toc107905833"/>
      <w:r w:rsidRPr="001233EC">
        <w:t>Division/Section/Project (D/S/P)</w:t>
      </w:r>
      <w:bookmarkEnd w:id="5"/>
      <w:r w:rsidR="00E7004C" w:rsidRPr="001233EC">
        <w:t xml:space="preserve"> </w:t>
      </w:r>
    </w:p>
    <w:p w14:paraId="3E44C456" w14:textId="3ACF6B97" w:rsidR="00E7004C" w:rsidRDefault="00A41D76" w:rsidP="00E00D72">
      <w:r>
        <w:t>R</w:t>
      </w:r>
      <w:r w:rsidRPr="00864400">
        <w:t>esponsible for obtaining and maintaining all necessary personal protective equipment (PPE</w:t>
      </w:r>
      <w:r w:rsidR="002776F1" w:rsidRPr="00864400">
        <w:t>) and</w:t>
      </w:r>
      <w:r>
        <w:t xml:space="preserve"> providing engineering controls required by this plan</w:t>
      </w:r>
      <w:r w:rsidR="003F4F06">
        <w:t>.</w:t>
      </w:r>
    </w:p>
    <w:p w14:paraId="6F2CF679" w14:textId="77777777" w:rsidR="0081166D" w:rsidRPr="00FA7BDC" w:rsidRDefault="0081166D" w:rsidP="0081166D"/>
    <w:p w14:paraId="2AF87AFE" w14:textId="77777777" w:rsidR="006E7F4F" w:rsidRPr="001233EC" w:rsidRDefault="00A41D76" w:rsidP="001233EC">
      <w:pPr>
        <w:pStyle w:val="Heading2"/>
      </w:pPr>
      <w:bookmarkStart w:id="6" w:name="_Toc107905834"/>
      <w:r w:rsidRPr="001233EC">
        <w:t>Custodial Services Contractors</w:t>
      </w:r>
      <w:bookmarkEnd w:id="6"/>
    </w:p>
    <w:p w14:paraId="19931FA4" w14:textId="77777777" w:rsidR="00E7004C" w:rsidRDefault="00834FCF" w:rsidP="00E00D72">
      <w:r>
        <w:t>P</w:t>
      </w:r>
      <w:r w:rsidR="00A41D76" w:rsidRPr="00864400">
        <w:t xml:space="preserve">rimary responsibility for cleaning up spills of </w:t>
      </w:r>
      <w:r w:rsidR="00A41D76">
        <w:t xml:space="preserve">blood or other </w:t>
      </w:r>
      <w:r w:rsidR="00A41D76" w:rsidRPr="00864400">
        <w:t>potentially-infectious materials when the person who is the source of t</w:t>
      </w:r>
      <w:r>
        <w:t>he material is unable to do so.</w:t>
      </w:r>
      <w:r w:rsidR="00A41D76" w:rsidRPr="00864400">
        <w:t xml:space="preserve"> Due to limited availabili</w:t>
      </w:r>
      <w:r w:rsidR="00A41D76">
        <w:t>ty and/or access restrictions of</w:t>
      </w:r>
      <w:r w:rsidR="00A41D76" w:rsidRPr="00864400">
        <w:t xml:space="preserve"> custodial employees, other</w:t>
      </w:r>
      <w:r w:rsidR="00A41D76">
        <w:t xml:space="preserve"> trained</w:t>
      </w:r>
      <w:r w:rsidR="00A41D76" w:rsidRPr="00864400">
        <w:t xml:space="preserve"> personnel may be called upon to clean up spills.</w:t>
      </w:r>
    </w:p>
    <w:p w14:paraId="3C31A75A" w14:textId="77777777" w:rsidR="0081166D" w:rsidRPr="00FA7BDC" w:rsidRDefault="0081166D" w:rsidP="0081166D"/>
    <w:p w14:paraId="57EDFA31" w14:textId="77777777" w:rsidR="00A41D76" w:rsidRPr="001233EC" w:rsidRDefault="00A41D76" w:rsidP="001233EC">
      <w:pPr>
        <w:pStyle w:val="Heading2"/>
      </w:pPr>
      <w:bookmarkStart w:id="7" w:name="_Toc107905835"/>
      <w:r w:rsidRPr="001233EC">
        <w:t>Fermilab Occupational Medical Office (FOMO)</w:t>
      </w:r>
      <w:bookmarkEnd w:id="7"/>
    </w:p>
    <w:p w14:paraId="5FA4031D" w14:textId="77777777" w:rsidR="00BE0C08" w:rsidRDefault="00243399" w:rsidP="00E00D72">
      <w:r>
        <w:t>R</w:t>
      </w:r>
      <w:r w:rsidRPr="00261BAA">
        <w:t>esponsible for an annual review of the Exposure Control Plan (ECP), and ensuring all required medical actions are performed, including maintenance of appropriate employee health records.</w:t>
      </w:r>
      <w:r w:rsidR="000967BA" w:rsidRPr="00636BFB">
        <w:t xml:space="preserve"> </w:t>
      </w:r>
    </w:p>
    <w:p w14:paraId="32185D28" w14:textId="77777777" w:rsidR="0081166D" w:rsidRPr="00FA7BDC" w:rsidRDefault="0081166D" w:rsidP="0081166D"/>
    <w:p w14:paraId="6BBA9767" w14:textId="77777777" w:rsidR="00A41D76" w:rsidRPr="001233EC" w:rsidRDefault="00A41D76" w:rsidP="001233EC">
      <w:pPr>
        <w:pStyle w:val="Heading2"/>
      </w:pPr>
      <w:bookmarkStart w:id="8" w:name="_Toc107905836"/>
      <w:r w:rsidRPr="001233EC">
        <w:t>Fermilab Fire Department</w:t>
      </w:r>
      <w:bookmarkEnd w:id="8"/>
    </w:p>
    <w:p w14:paraId="704F3C62" w14:textId="77777777" w:rsidR="00A41D76" w:rsidRDefault="00243399" w:rsidP="00A41D76">
      <w:r>
        <w:t>P</w:t>
      </w:r>
      <w:r w:rsidRPr="00261BAA">
        <w:t xml:space="preserve">rovides </w:t>
      </w:r>
      <w:r>
        <w:t xml:space="preserve">annual BBP </w:t>
      </w:r>
      <w:r w:rsidRPr="00261BAA">
        <w:t>training to Fermilab employees</w:t>
      </w:r>
      <w:r>
        <w:t xml:space="preserve"> who have </w:t>
      </w:r>
      <w:r w:rsidR="003F4F06">
        <w:t xml:space="preserve">potential </w:t>
      </w:r>
      <w:r>
        <w:t>exposure to blood and body fluids</w:t>
      </w:r>
      <w:r w:rsidRPr="00261BAA">
        <w:t xml:space="preserve">.  The FMO </w:t>
      </w:r>
      <w:r>
        <w:t>and Fermilab Fire Department have</w:t>
      </w:r>
      <w:r w:rsidRPr="00261BAA">
        <w:t xml:space="preserve"> select responsibility for cleaning up potentially-infectious materials that may contaminate their clothing, equipment, or facilities.</w:t>
      </w:r>
    </w:p>
    <w:p w14:paraId="2ACC6015" w14:textId="77777777" w:rsidR="0081166D" w:rsidRPr="00FA7BDC" w:rsidRDefault="0081166D" w:rsidP="0081166D"/>
    <w:p w14:paraId="7D8ECF6E" w14:textId="77777777" w:rsidR="00A41D76" w:rsidRPr="001233EC" w:rsidRDefault="00A41D76" w:rsidP="001233EC">
      <w:pPr>
        <w:pStyle w:val="Heading2"/>
      </w:pPr>
      <w:bookmarkStart w:id="9" w:name="_Toc107905837"/>
      <w:r w:rsidRPr="001233EC">
        <w:t>ESHQ Hazard Control Technology Team</w:t>
      </w:r>
      <w:bookmarkEnd w:id="9"/>
    </w:p>
    <w:p w14:paraId="6AB8ABF0" w14:textId="77777777" w:rsidR="00243399" w:rsidRDefault="00243399" w:rsidP="00E00D72">
      <w:r>
        <w:t>Supplies sharps containers, leak proof, labeled bags, and Biohazard labels.</w:t>
      </w:r>
    </w:p>
    <w:p w14:paraId="49A9157E" w14:textId="77777777" w:rsidR="0081166D" w:rsidRPr="00FA7BDC" w:rsidRDefault="0081166D" w:rsidP="0081166D"/>
    <w:p w14:paraId="76AA4D8D" w14:textId="77777777" w:rsidR="00FA7BDC" w:rsidRDefault="00FA7BDC">
      <w:pPr>
        <w:jc w:val="left"/>
        <w:rPr>
          <w:b/>
          <w:bCs/>
          <w:kern w:val="32"/>
          <w:sz w:val="28"/>
          <w:szCs w:val="32"/>
        </w:rPr>
      </w:pPr>
      <w:r>
        <w:br w:type="page"/>
      </w:r>
    </w:p>
    <w:p w14:paraId="7E6DFEB3" w14:textId="77777777" w:rsidR="00D929BC" w:rsidRPr="001233EC" w:rsidRDefault="00F86384" w:rsidP="001233EC">
      <w:pPr>
        <w:pStyle w:val="Heading1"/>
      </w:pPr>
      <w:bookmarkStart w:id="10" w:name="_Toc107905838"/>
      <w:r w:rsidRPr="001233EC">
        <w:lastRenderedPageBreak/>
        <w:t>PROCEDURES</w:t>
      </w:r>
      <w:bookmarkEnd w:id="10"/>
    </w:p>
    <w:p w14:paraId="5CD10932" w14:textId="77777777" w:rsidR="0081166D" w:rsidRPr="0081166D" w:rsidRDefault="0081166D" w:rsidP="0081166D">
      <w:pPr>
        <w:rPr>
          <w:sz w:val="20"/>
          <w:szCs w:val="20"/>
        </w:rPr>
      </w:pPr>
    </w:p>
    <w:p w14:paraId="5A5A99DB" w14:textId="77777777" w:rsidR="0020620C" w:rsidRPr="001233EC" w:rsidRDefault="0020620C" w:rsidP="001233EC">
      <w:pPr>
        <w:pStyle w:val="Heading2"/>
      </w:pPr>
      <w:bookmarkStart w:id="11" w:name="_Toc107905839"/>
      <w:r w:rsidRPr="001233EC">
        <w:t>Prevention</w:t>
      </w:r>
      <w:bookmarkEnd w:id="11"/>
    </w:p>
    <w:p w14:paraId="60CD4677" w14:textId="77777777" w:rsidR="00116AEB" w:rsidRDefault="00116AEB" w:rsidP="00116AEB">
      <w:r w:rsidRPr="00352A62">
        <w:t xml:space="preserve">Detailed written medical protocols are kept in the FOMO.  These protocols relate to standard precautions, safe use of sharps and other potential exposure to blood or OPIM, engineering and work practice controls, Hepatitis B vaccinations, and components of the post exposure evaluation. </w:t>
      </w:r>
    </w:p>
    <w:p w14:paraId="3E153040" w14:textId="77777777" w:rsidR="00116AEB" w:rsidRPr="00352A62" w:rsidRDefault="00116AEB" w:rsidP="00116AEB"/>
    <w:p w14:paraId="4DE8EC1A" w14:textId="77777777" w:rsidR="00116AEB" w:rsidRPr="00F31CF2" w:rsidRDefault="00116AEB" w:rsidP="00116AEB">
      <w:r w:rsidRPr="00F31CF2">
        <w:t>Use Standard precautions:</w:t>
      </w:r>
    </w:p>
    <w:p w14:paraId="7BB68E03" w14:textId="77777777" w:rsidR="00116AEB" w:rsidRPr="00CE525C" w:rsidRDefault="00116AEB" w:rsidP="008D30A5">
      <w:pPr>
        <w:pStyle w:val="ListParagraph"/>
        <w:numPr>
          <w:ilvl w:val="0"/>
          <w:numId w:val="14"/>
        </w:numPr>
        <w:spacing w:line="276" w:lineRule="auto"/>
        <w:rPr>
          <w:b/>
        </w:rPr>
      </w:pPr>
      <w:r w:rsidRPr="00CE525C">
        <w:t xml:space="preserve">Wash hands frequently and thoroughly after contact with blood or OPIM. </w:t>
      </w:r>
    </w:p>
    <w:p w14:paraId="257310DD" w14:textId="77777777" w:rsidR="00116AEB" w:rsidRPr="00CE525C" w:rsidRDefault="00116AEB" w:rsidP="008D30A5">
      <w:pPr>
        <w:pStyle w:val="ListParagraph"/>
        <w:numPr>
          <w:ilvl w:val="0"/>
          <w:numId w:val="14"/>
        </w:numPr>
        <w:spacing w:line="276" w:lineRule="auto"/>
        <w:rPr>
          <w:b/>
        </w:rPr>
      </w:pPr>
      <w:r w:rsidRPr="00CE525C">
        <w:t>Use Personal Protective Equipment (PPE):  Gloves, gowns, shoe covers, eyewear, masks, and shields depending on the situation to prevent contact with eyes, nose, mouth, and skin.</w:t>
      </w:r>
    </w:p>
    <w:p w14:paraId="4A5AA6DB" w14:textId="77777777" w:rsidR="00116AEB" w:rsidRPr="00CE525C" w:rsidRDefault="00116AEB" w:rsidP="008D30A5">
      <w:pPr>
        <w:pStyle w:val="ListParagraph"/>
        <w:numPr>
          <w:ilvl w:val="0"/>
          <w:numId w:val="14"/>
        </w:numPr>
        <w:spacing w:line="276" w:lineRule="auto"/>
        <w:rPr>
          <w:b/>
        </w:rPr>
      </w:pPr>
      <w:r w:rsidRPr="00CE525C">
        <w:t>Gloves must be worn when contact with blood or body fluids is anticipated.</w:t>
      </w:r>
    </w:p>
    <w:p w14:paraId="12BFFEB8" w14:textId="77777777" w:rsidR="00116AEB" w:rsidRPr="00CE525C" w:rsidRDefault="00116AEB" w:rsidP="008D30A5">
      <w:pPr>
        <w:pStyle w:val="ListParagraph"/>
        <w:numPr>
          <w:ilvl w:val="0"/>
          <w:numId w:val="13"/>
        </w:numPr>
        <w:spacing w:line="276" w:lineRule="auto"/>
        <w:rPr>
          <w:b/>
        </w:rPr>
      </w:pPr>
      <w:r w:rsidRPr="00CE525C">
        <w:t>Avoid cleaning up blood spills or body fluids unless properly trained.</w:t>
      </w:r>
    </w:p>
    <w:p w14:paraId="6A9BA68B" w14:textId="77777777" w:rsidR="00116AEB" w:rsidRPr="00FF5E92" w:rsidRDefault="00116AEB" w:rsidP="008D30A5">
      <w:pPr>
        <w:pStyle w:val="ListParagraph"/>
        <w:numPr>
          <w:ilvl w:val="0"/>
          <w:numId w:val="13"/>
        </w:numPr>
        <w:spacing w:line="276" w:lineRule="auto"/>
        <w:rPr>
          <w:b/>
        </w:rPr>
      </w:pPr>
      <w:r w:rsidRPr="00CE525C">
        <w:t xml:space="preserve">May clean up own blood or body fluids with 1:10 solution of bleach &amp; water. </w:t>
      </w:r>
    </w:p>
    <w:p w14:paraId="70510A32" w14:textId="77777777" w:rsidR="0020620C" w:rsidRPr="0020620C" w:rsidRDefault="0020620C" w:rsidP="0020620C"/>
    <w:p w14:paraId="700108FC" w14:textId="77777777" w:rsidR="0020620C" w:rsidRPr="001233EC" w:rsidRDefault="0020620C" w:rsidP="001233EC">
      <w:pPr>
        <w:pStyle w:val="Heading2"/>
      </w:pPr>
      <w:bookmarkStart w:id="12" w:name="_Toc107905840"/>
      <w:r w:rsidRPr="001233EC">
        <w:t>Engineering and Work Practice Controls</w:t>
      </w:r>
      <w:bookmarkEnd w:id="12"/>
    </w:p>
    <w:p w14:paraId="72C2B03E" w14:textId="77777777" w:rsidR="00116AEB" w:rsidRPr="00CE525C" w:rsidRDefault="00116AEB" w:rsidP="008D30A5">
      <w:pPr>
        <w:pStyle w:val="ListParagraph"/>
        <w:numPr>
          <w:ilvl w:val="1"/>
          <w:numId w:val="15"/>
        </w:numPr>
        <w:spacing w:line="276" w:lineRule="auto"/>
      </w:pPr>
      <w:r w:rsidRPr="00CE525C">
        <w:t>Purpose is to eliminate or minimize employee exposure.</w:t>
      </w:r>
    </w:p>
    <w:p w14:paraId="31F02EBD" w14:textId="77777777" w:rsidR="00116AEB" w:rsidRPr="00CE525C" w:rsidRDefault="00116AEB" w:rsidP="008D30A5">
      <w:pPr>
        <w:pStyle w:val="ListParagraph"/>
        <w:numPr>
          <w:ilvl w:val="1"/>
          <w:numId w:val="15"/>
        </w:numPr>
        <w:spacing w:line="276" w:lineRule="auto"/>
      </w:pPr>
      <w:r>
        <w:t xml:space="preserve">Handwashing facilities </w:t>
      </w:r>
      <w:r w:rsidRPr="00CE525C">
        <w:t>or appropriate antiseptic hand cleanser</w:t>
      </w:r>
      <w:r>
        <w:t xml:space="preserve">s </w:t>
      </w:r>
      <w:r w:rsidRPr="00CE525C">
        <w:t>must be available, in conjunction with clean cloth/paper towels or antisept</w:t>
      </w:r>
      <w:r>
        <w:t>ic towelettes.</w:t>
      </w:r>
    </w:p>
    <w:p w14:paraId="663DD802" w14:textId="77777777" w:rsidR="00116AEB" w:rsidRPr="00CE525C" w:rsidRDefault="00116AEB" w:rsidP="008D30A5">
      <w:pPr>
        <w:pStyle w:val="ListParagraph"/>
        <w:numPr>
          <w:ilvl w:val="1"/>
          <w:numId w:val="15"/>
        </w:numPr>
        <w:spacing w:line="276" w:lineRule="auto"/>
      </w:pPr>
      <w:r w:rsidRPr="00CE525C">
        <w:t xml:space="preserve">Employees must wash their hands immediately after removal of gloves or other personal protective equipment with soap and water, and/or flush mucous membranes with water immediately following contact with blood or body fluids.   If hand cleansers or towelettes are used, hands must be washed with soap and running water as soon as feasible. </w:t>
      </w:r>
    </w:p>
    <w:p w14:paraId="6D94AC46" w14:textId="77777777" w:rsidR="00116AEB" w:rsidRPr="00CE525C" w:rsidRDefault="00116AEB" w:rsidP="008D30A5">
      <w:pPr>
        <w:pStyle w:val="ListParagraph"/>
        <w:numPr>
          <w:ilvl w:val="1"/>
          <w:numId w:val="15"/>
        </w:numPr>
        <w:spacing w:line="276" w:lineRule="auto"/>
      </w:pPr>
      <w:r w:rsidRPr="00CE525C">
        <w:t>Remove PPE after it becomes contaminated, and before leaving the work ar</w:t>
      </w:r>
      <w:r>
        <w:t>ea.  Any garment contaminated with</w:t>
      </w:r>
      <w:r w:rsidRPr="00CE525C">
        <w:t xml:space="preserve"> blood or other potentially infectious material should be removed as soon as feasible and in such a way as to avoid skin contact with the contaminated surface of garment.</w:t>
      </w:r>
    </w:p>
    <w:p w14:paraId="7BA1FAAD" w14:textId="77777777" w:rsidR="00116AEB" w:rsidRPr="00CE525C" w:rsidRDefault="00116AEB" w:rsidP="008D30A5">
      <w:pPr>
        <w:pStyle w:val="ListParagraph"/>
        <w:numPr>
          <w:ilvl w:val="1"/>
          <w:numId w:val="15"/>
        </w:numPr>
        <w:spacing w:line="276" w:lineRule="auto"/>
      </w:pPr>
      <w:r w:rsidRPr="00CE525C">
        <w:t>Used PPE may be disposed of in appropriate containers, such as red, hard-sided containers with biohazard symbol or red biohazard bags.</w:t>
      </w:r>
    </w:p>
    <w:p w14:paraId="101ACBCB" w14:textId="77777777" w:rsidR="00116AEB" w:rsidRPr="00CE525C" w:rsidRDefault="00116AEB" w:rsidP="008D30A5">
      <w:pPr>
        <w:pStyle w:val="ListParagraph"/>
        <w:numPr>
          <w:ilvl w:val="1"/>
          <w:numId w:val="15"/>
        </w:numPr>
        <w:spacing w:line="276" w:lineRule="auto"/>
      </w:pPr>
      <w:r w:rsidRPr="00CE525C">
        <w:t>Eating, drinking, smoking, applying cosmetics or lip balm, and handling contact lenses is prohibited in work areas where is there a reasonable likelihood of occupational exposure.</w:t>
      </w:r>
    </w:p>
    <w:p w14:paraId="6F08D17B" w14:textId="77777777" w:rsidR="00116AEB" w:rsidRPr="00CE525C" w:rsidRDefault="00116AEB" w:rsidP="008D30A5">
      <w:pPr>
        <w:pStyle w:val="ListParagraph"/>
        <w:numPr>
          <w:ilvl w:val="1"/>
          <w:numId w:val="15"/>
        </w:numPr>
        <w:spacing w:line="276" w:lineRule="auto"/>
      </w:pPr>
      <w:r w:rsidRPr="00CE525C">
        <w:t xml:space="preserve">Food and drink shall not be kept in refrigerators, freezers, shelves, cabinets or on countertops or benchtops where blood or OPIM are present.  </w:t>
      </w:r>
    </w:p>
    <w:p w14:paraId="4059585D" w14:textId="77777777" w:rsidR="0020620C" w:rsidRDefault="00116AEB" w:rsidP="008D30A5">
      <w:pPr>
        <w:pStyle w:val="ListParagraph"/>
        <w:numPr>
          <w:ilvl w:val="1"/>
          <w:numId w:val="15"/>
        </w:numPr>
        <w:spacing w:line="276" w:lineRule="auto"/>
      </w:pPr>
      <w:r w:rsidRPr="00CE525C">
        <w:t xml:space="preserve">All procedures should minimize splashing, spraying, spattering, and generation of droplets. </w:t>
      </w:r>
    </w:p>
    <w:p w14:paraId="3E9FCB37" w14:textId="77777777" w:rsidR="0020620C" w:rsidRPr="0020620C" w:rsidRDefault="0020620C" w:rsidP="0020620C"/>
    <w:p w14:paraId="1343D83F" w14:textId="77777777" w:rsidR="0020620C" w:rsidRPr="00D35989" w:rsidRDefault="0020620C" w:rsidP="00D35989">
      <w:pPr>
        <w:pStyle w:val="Heading2"/>
      </w:pPr>
      <w:bookmarkStart w:id="13" w:name="_Toc107905841"/>
      <w:r w:rsidRPr="00D35989">
        <w:t>Blood Spills and Housekeeping Procedures</w:t>
      </w:r>
      <w:bookmarkEnd w:id="13"/>
    </w:p>
    <w:p w14:paraId="2CCBA581" w14:textId="77777777" w:rsidR="00116AEB" w:rsidRPr="00CE525C" w:rsidRDefault="00116AEB" w:rsidP="008D30A5">
      <w:pPr>
        <w:pStyle w:val="ListParagraph"/>
        <w:numPr>
          <w:ilvl w:val="0"/>
          <w:numId w:val="16"/>
        </w:numPr>
        <w:spacing w:line="276" w:lineRule="auto"/>
        <w:rPr>
          <w:b/>
        </w:rPr>
      </w:pPr>
      <w:r w:rsidRPr="00CE525C">
        <w:t xml:space="preserve">All equipment and working surfaces shall be cleaned and decontaminated immediately after contact with blood or body fluids with an appropriate disinfectant. </w:t>
      </w:r>
    </w:p>
    <w:p w14:paraId="1B991DAF" w14:textId="77777777" w:rsidR="00116AEB" w:rsidRPr="00CE525C" w:rsidRDefault="00116AEB" w:rsidP="008D30A5">
      <w:pPr>
        <w:pStyle w:val="ListParagraph"/>
        <w:numPr>
          <w:ilvl w:val="0"/>
          <w:numId w:val="16"/>
        </w:numPr>
        <w:spacing w:line="276" w:lineRule="auto"/>
        <w:rPr>
          <w:b/>
        </w:rPr>
      </w:pPr>
      <w:r w:rsidRPr="00CE525C">
        <w:t xml:space="preserve">Protective coverings shall be removed and replaced as soon as feasible when they have become contaminated. </w:t>
      </w:r>
    </w:p>
    <w:p w14:paraId="5C14718E" w14:textId="77777777" w:rsidR="00116AEB" w:rsidRPr="00CE525C" w:rsidRDefault="00116AEB" w:rsidP="008D30A5">
      <w:pPr>
        <w:pStyle w:val="ListParagraph"/>
        <w:numPr>
          <w:ilvl w:val="0"/>
          <w:numId w:val="16"/>
        </w:numPr>
        <w:spacing w:line="276" w:lineRule="auto"/>
        <w:rPr>
          <w:b/>
        </w:rPr>
      </w:pPr>
      <w:r w:rsidRPr="00CE525C">
        <w:lastRenderedPageBreak/>
        <w:t>Broken glassware should never be picked up directly.  Use mechanical means, such as brush/dust pan, tongs, or forceps.</w:t>
      </w:r>
    </w:p>
    <w:p w14:paraId="17552A28" w14:textId="77777777" w:rsidR="00116AEB" w:rsidRPr="00CE525C" w:rsidRDefault="00116AEB" w:rsidP="008D30A5">
      <w:pPr>
        <w:pStyle w:val="ListParagraph"/>
        <w:numPr>
          <w:ilvl w:val="0"/>
          <w:numId w:val="16"/>
        </w:numPr>
        <w:spacing w:line="276" w:lineRule="auto"/>
        <w:rPr>
          <w:b/>
        </w:rPr>
      </w:pPr>
      <w:r w:rsidRPr="00CE525C">
        <w:t xml:space="preserve">Contaminated laundry should be handled as little as possible, with a minimum of agitation, and be bagged or containerized in the location where it was used, placed in a labeled or color coded leak-proof container.  No rinsing or sorting should be performed in the location of use.  </w:t>
      </w:r>
    </w:p>
    <w:p w14:paraId="393F04A4" w14:textId="77777777" w:rsidR="0020620C" w:rsidRDefault="00116AEB" w:rsidP="008D30A5">
      <w:pPr>
        <w:pStyle w:val="ListParagraph"/>
        <w:numPr>
          <w:ilvl w:val="0"/>
          <w:numId w:val="16"/>
        </w:numPr>
        <w:spacing w:line="276" w:lineRule="auto"/>
      </w:pPr>
      <w:r w:rsidRPr="00CE525C">
        <w:t>Blood or OPIM spills that occur outside of the department will be cleaned up by housekeeping who are trained for this process, or other trained personnel.  Cord</w:t>
      </w:r>
      <w:r>
        <w:t>on</w:t>
      </w:r>
      <w:r w:rsidRPr="00CE525C">
        <w:t xml:space="preserve"> off the contaminated area until it is properly cleaned.</w:t>
      </w:r>
    </w:p>
    <w:p w14:paraId="41A1E5B0" w14:textId="77777777" w:rsidR="0020620C" w:rsidRPr="0020620C" w:rsidRDefault="0020620C" w:rsidP="0020620C"/>
    <w:p w14:paraId="7AF5702B" w14:textId="77777777" w:rsidR="0020620C" w:rsidRPr="00D35989" w:rsidRDefault="0020620C" w:rsidP="00D35989">
      <w:pPr>
        <w:pStyle w:val="Heading2"/>
      </w:pPr>
      <w:bookmarkStart w:id="14" w:name="_Toc107905842"/>
      <w:r w:rsidRPr="00D35989">
        <w:t>Labeling</w:t>
      </w:r>
      <w:bookmarkEnd w:id="14"/>
    </w:p>
    <w:p w14:paraId="34DD1CA8" w14:textId="77777777" w:rsidR="00116AEB" w:rsidRDefault="00116AEB" w:rsidP="00E921E3">
      <w:pPr>
        <w:pStyle w:val="ListParagraph"/>
        <w:numPr>
          <w:ilvl w:val="0"/>
          <w:numId w:val="16"/>
        </w:numPr>
        <w:spacing w:line="276" w:lineRule="auto"/>
        <w:jc w:val="left"/>
      </w:pPr>
      <w:r w:rsidRPr="00CE525C">
        <w:t>The following labeling methods are used at Fermilab.</w:t>
      </w:r>
    </w:p>
    <w:tbl>
      <w:tblPr>
        <w:tblW w:w="989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68"/>
        <w:gridCol w:w="4927"/>
      </w:tblGrid>
      <w:tr w:rsidR="00116AEB" w:rsidRPr="00CE525C" w14:paraId="5ECFF283" w14:textId="77777777" w:rsidTr="00B33DF0">
        <w:tc>
          <w:tcPr>
            <w:tcW w:w="4968" w:type="dxa"/>
          </w:tcPr>
          <w:p w14:paraId="21A11666" w14:textId="77777777" w:rsidR="00116AEB" w:rsidRPr="00CE525C" w:rsidRDefault="00116AEB" w:rsidP="00B33DF0">
            <w:r w:rsidRPr="00CE525C">
              <w:t>Item</w:t>
            </w:r>
          </w:p>
        </w:tc>
        <w:tc>
          <w:tcPr>
            <w:tcW w:w="4927" w:type="dxa"/>
          </w:tcPr>
          <w:p w14:paraId="3BE517D4" w14:textId="77777777" w:rsidR="00116AEB" w:rsidRPr="00CE525C" w:rsidRDefault="00116AEB" w:rsidP="00B33DF0">
            <w:r w:rsidRPr="00CE525C">
              <w:rPr>
                <w:u w:val="single"/>
              </w:rPr>
              <w:t>Label Type</w:t>
            </w:r>
            <w:r w:rsidRPr="00CE525C">
              <w:t xml:space="preserve"> (size, color, etc.)</w:t>
            </w:r>
          </w:p>
        </w:tc>
      </w:tr>
      <w:tr w:rsidR="00116AEB" w:rsidRPr="00CE525C" w14:paraId="19CE896F" w14:textId="77777777" w:rsidTr="00B33DF0">
        <w:tc>
          <w:tcPr>
            <w:tcW w:w="4968" w:type="dxa"/>
          </w:tcPr>
          <w:p w14:paraId="6A9764E7" w14:textId="77777777" w:rsidR="00116AEB" w:rsidRPr="00CE525C" w:rsidRDefault="00116AEB" w:rsidP="00B33DF0">
            <w:r>
              <w:t>Laboratory specimens</w:t>
            </w:r>
            <w:r>
              <w:tab/>
            </w:r>
            <w:r w:rsidRPr="00CE525C">
              <w:tab/>
            </w:r>
            <w:r w:rsidRPr="00CE525C">
              <w:tab/>
            </w:r>
          </w:p>
          <w:p w14:paraId="4D06DF8A" w14:textId="77777777" w:rsidR="00116AEB" w:rsidRDefault="00116AEB" w:rsidP="00B33DF0"/>
          <w:p w14:paraId="1BBA8102" w14:textId="77777777" w:rsidR="00116AEB" w:rsidRDefault="00116AEB" w:rsidP="00B33DF0">
            <w:r>
              <w:t>Contaminated Laundry</w:t>
            </w:r>
            <w:r>
              <w:tab/>
            </w:r>
          </w:p>
          <w:p w14:paraId="5CF3F554" w14:textId="77777777" w:rsidR="00116AEB" w:rsidRDefault="00116AEB" w:rsidP="00B33DF0"/>
          <w:p w14:paraId="16177BEC" w14:textId="77777777" w:rsidR="00116AEB" w:rsidRDefault="00116AEB" w:rsidP="00B33DF0">
            <w:r>
              <w:t>Contaminated PPE</w:t>
            </w:r>
            <w:r>
              <w:tab/>
            </w:r>
          </w:p>
          <w:p w14:paraId="1DF9CF7F" w14:textId="77777777" w:rsidR="00116AEB" w:rsidRDefault="00116AEB" w:rsidP="00B33DF0"/>
          <w:p w14:paraId="139A0EE9" w14:textId="77777777" w:rsidR="00116AEB" w:rsidRPr="00CE525C" w:rsidRDefault="00116AEB" w:rsidP="00B33DF0">
            <w:r w:rsidRPr="00CE525C">
              <w:t>Biohazard/Needle Containers plastic container</w:t>
            </w:r>
          </w:p>
          <w:p w14:paraId="183AB6F8" w14:textId="77777777" w:rsidR="00116AEB" w:rsidRDefault="00116AEB" w:rsidP="00B33DF0"/>
          <w:p w14:paraId="1F8A1605" w14:textId="77777777" w:rsidR="00116AEB" w:rsidRDefault="00116AEB" w:rsidP="00B33DF0"/>
          <w:p w14:paraId="0F7B9410" w14:textId="77777777" w:rsidR="00116AEB" w:rsidRPr="00CE525C" w:rsidRDefault="00116AEB" w:rsidP="00B33DF0">
            <w:r w:rsidRPr="00CE525C">
              <w:t>Small spill clean-up bag</w:t>
            </w:r>
            <w:r w:rsidRPr="00CE525C">
              <w:tab/>
            </w:r>
            <w:r w:rsidRPr="00CE525C">
              <w:tab/>
            </w:r>
          </w:p>
        </w:tc>
        <w:tc>
          <w:tcPr>
            <w:tcW w:w="4927" w:type="dxa"/>
          </w:tcPr>
          <w:p w14:paraId="12EBDFEA" w14:textId="77777777" w:rsidR="00116AEB" w:rsidRPr="00CE525C" w:rsidRDefault="00116AEB" w:rsidP="00B33DF0">
            <w:r w:rsidRPr="00CE525C">
              <w:t xml:space="preserve">Ziploc bag with biohazard label </w:t>
            </w:r>
          </w:p>
          <w:p w14:paraId="7DF9CD06" w14:textId="77777777" w:rsidR="00116AEB" w:rsidRPr="00CE525C" w:rsidRDefault="00116AEB" w:rsidP="00B33DF0"/>
          <w:p w14:paraId="733B6825" w14:textId="77777777" w:rsidR="00116AEB" w:rsidRPr="00CE525C" w:rsidRDefault="00116AEB" w:rsidP="00B33DF0">
            <w:r w:rsidRPr="00CE525C">
              <w:t>Red bag with biohazard label</w:t>
            </w:r>
          </w:p>
          <w:p w14:paraId="49175524" w14:textId="77777777" w:rsidR="00116AEB" w:rsidRPr="00CE525C" w:rsidRDefault="00116AEB" w:rsidP="00B33DF0"/>
          <w:p w14:paraId="1F2A301B" w14:textId="77777777" w:rsidR="00116AEB" w:rsidRPr="00CE525C" w:rsidRDefault="00116AEB" w:rsidP="00B33DF0">
            <w:r>
              <w:t>R</w:t>
            </w:r>
            <w:r w:rsidRPr="00CE525C">
              <w:t>ed bag with biohazard label</w:t>
            </w:r>
          </w:p>
          <w:p w14:paraId="3084301C" w14:textId="77777777" w:rsidR="00116AEB" w:rsidRPr="00CE525C" w:rsidRDefault="00116AEB" w:rsidP="00B33DF0"/>
          <w:p w14:paraId="5A3673C4" w14:textId="77777777" w:rsidR="00116AEB" w:rsidRPr="00CE525C" w:rsidRDefault="00116AEB" w:rsidP="00B33DF0">
            <w:r w:rsidRPr="00CE525C">
              <w:t xml:space="preserve">Biohazard label of </w:t>
            </w:r>
            <w:r>
              <w:t>“</w:t>
            </w:r>
            <w:r w:rsidRPr="00CE525C">
              <w:t>SHARPS” on a red, puncture proof, leak proof container</w:t>
            </w:r>
          </w:p>
          <w:p w14:paraId="76041EFC" w14:textId="77777777" w:rsidR="00116AEB" w:rsidRDefault="00116AEB" w:rsidP="00B33DF0"/>
          <w:p w14:paraId="1725A242" w14:textId="77777777" w:rsidR="00116AEB" w:rsidRPr="00CE525C" w:rsidRDefault="00116AEB" w:rsidP="00B33DF0">
            <w:r w:rsidRPr="00CE525C">
              <w:t>Red bag with biohazard label</w:t>
            </w:r>
          </w:p>
        </w:tc>
      </w:tr>
    </w:tbl>
    <w:p w14:paraId="237B176E" w14:textId="77777777" w:rsidR="00D415B9" w:rsidRPr="00CE525C" w:rsidRDefault="00D415B9" w:rsidP="00D415B9"/>
    <w:p w14:paraId="443EA1F7" w14:textId="77777777" w:rsidR="00D415B9" w:rsidRPr="00CE525C" w:rsidRDefault="00D415B9" w:rsidP="008D30A5">
      <w:pPr>
        <w:pStyle w:val="ListParagraph"/>
        <w:numPr>
          <w:ilvl w:val="0"/>
          <w:numId w:val="16"/>
        </w:numPr>
      </w:pPr>
      <w:r w:rsidRPr="00CE525C">
        <w:t>Employees who are qualified BBP workers or are otherwise assigned to handle biological waste containers will ensure that appropriate containers/bags are used as required.  Employees are to notify their supervisor and/or Division Safety Officer (DSO) if they discover regulated waste containers, refrigerators containing blood or other potentially infectious material, contaminated equipment, etc. without proper labels.</w:t>
      </w:r>
    </w:p>
    <w:p w14:paraId="31D853C1" w14:textId="77777777" w:rsidR="0020620C" w:rsidRDefault="0020620C" w:rsidP="0020620C"/>
    <w:p w14:paraId="5311D07B" w14:textId="77777777" w:rsidR="0020620C" w:rsidRPr="00D35989" w:rsidRDefault="0020620C" w:rsidP="00D35989">
      <w:pPr>
        <w:pStyle w:val="Heading2"/>
      </w:pPr>
      <w:bookmarkStart w:id="15" w:name="_Toc107905843"/>
      <w:r w:rsidRPr="00D35989">
        <w:t>Employee Training</w:t>
      </w:r>
      <w:bookmarkEnd w:id="15"/>
    </w:p>
    <w:p w14:paraId="6D77CF74" w14:textId="1CD2BC98" w:rsidR="0020620C" w:rsidRDefault="00BD6330" w:rsidP="0020620C">
      <w:r w:rsidRPr="00CE525C">
        <w:t xml:space="preserve">Training is provided by </w:t>
      </w:r>
      <w:r>
        <w:t xml:space="preserve">the </w:t>
      </w:r>
      <w:r w:rsidRPr="00CE525C">
        <w:t>ES</w:t>
      </w:r>
      <w:r w:rsidR="002776F1">
        <w:t>&amp;</w:t>
      </w:r>
      <w:r w:rsidRPr="00CE525C">
        <w:t xml:space="preserve">H </w:t>
      </w:r>
      <w:r>
        <w:t>Section through the on-line course FN000208/CR</w:t>
      </w:r>
      <w:r w:rsidR="003F4F06">
        <w:t>, Bloodborne Pathogens</w:t>
      </w:r>
      <w:r w:rsidRPr="00CE525C">
        <w:t xml:space="preserve">.  </w:t>
      </w:r>
      <w:r>
        <w:t>I</w:t>
      </w:r>
      <w:r w:rsidRPr="00CE525C">
        <w:t xml:space="preserve">nitial employee </w:t>
      </w:r>
      <w:r>
        <w:t>training is required</w:t>
      </w:r>
      <w:r w:rsidRPr="00CE525C">
        <w:t xml:space="preserve">, and on an annual basis </w:t>
      </w:r>
      <w:r>
        <w:t xml:space="preserve">thereafter </w:t>
      </w:r>
      <w:r w:rsidRPr="00CE525C">
        <w:t>for all employees who have potential for exposure</w:t>
      </w:r>
      <w:r>
        <w:t>.</w:t>
      </w:r>
    </w:p>
    <w:p w14:paraId="285E8E00" w14:textId="77777777" w:rsidR="0020620C" w:rsidRDefault="0020620C" w:rsidP="0020620C"/>
    <w:p w14:paraId="4E7A6F64" w14:textId="77777777" w:rsidR="0020620C" w:rsidRPr="00D35989" w:rsidRDefault="0020620C" w:rsidP="00D35989">
      <w:pPr>
        <w:pStyle w:val="Heading2"/>
      </w:pPr>
      <w:bookmarkStart w:id="16" w:name="_Toc107905844"/>
      <w:r w:rsidRPr="00D35989">
        <w:t>Hepatitis B Vaccinations</w:t>
      </w:r>
      <w:bookmarkEnd w:id="16"/>
    </w:p>
    <w:p w14:paraId="4A101D8E" w14:textId="77777777" w:rsidR="0020620C" w:rsidRPr="00BD6330" w:rsidRDefault="00BD6330" w:rsidP="0020620C">
      <w:pPr>
        <w:rPr>
          <w:b/>
        </w:rPr>
      </w:pPr>
      <w:r w:rsidRPr="00CE525C">
        <w:t xml:space="preserve">The HBV vaccination series is available to employees with potential exposure to infectious materials, at no cost, after training, and within 10 days of initial assignment.  FOMO administers and provides an explanation of HBV vaccinations, including vaccine effectiveness, safety, benefits, route of administration, and availability. </w:t>
      </w:r>
      <w:r w:rsidRPr="00CE525C">
        <w:rPr>
          <w:b/>
        </w:rPr>
        <w:t xml:space="preserve">  </w:t>
      </w:r>
      <w:r w:rsidRPr="00CE525C">
        <w:t xml:space="preserve">Vaccination is encouraged unless documentation exists that the employee has previously received the series, antibody testing reveals that the employee is immune, or medical evaluation shows that vaccination is contraindicated.  Employees who decline vaccination at </w:t>
      </w:r>
      <w:r w:rsidRPr="00CE525C">
        <w:lastRenderedPageBreak/>
        <w:t xml:space="preserve">the time it is offered must sign a Vaccine Declination form.  If they choose to receive the vaccine at another time, they may do so.  </w:t>
      </w:r>
    </w:p>
    <w:p w14:paraId="674A9C56" w14:textId="77777777" w:rsidR="0020620C" w:rsidRDefault="0020620C" w:rsidP="0020620C"/>
    <w:p w14:paraId="345C8195" w14:textId="77777777" w:rsidR="0020620C" w:rsidRPr="00D35989" w:rsidRDefault="0020620C" w:rsidP="00D35989">
      <w:pPr>
        <w:pStyle w:val="Heading2"/>
      </w:pPr>
      <w:bookmarkStart w:id="17" w:name="_Toc107905845"/>
      <w:r w:rsidRPr="00D35989">
        <w:t>Exposure to Blood or Body Fluids</w:t>
      </w:r>
      <w:bookmarkEnd w:id="17"/>
    </w:p>
    <w:p w14:paraId="5BE41203" w14:textId="77777777" w:rsidR="00BD6330" w:rsidRPr="00CE525C" w:rsidRDefault="00BD6330" w:rsidP="008D30A5">
      <w:pPr>
        <w:pStyle w:val="ListParagraph"/>
        <w:numPr>
          <w:ilvl w:val="0"/>
          <w:numId w:val="17"/>
        </w:numPr>
        <w:spacing w:line="276" w:lineRule="auto"/>
        <w:rPr>
          <w:b/>
        </w:rPr>
      </w:pPr>
      <w:r w:rsidRPr="00CE525C">
        <w:t>Wash cuts and sharps injuries with soap and water immediately.</w:t>
      </w:r>
    </w:p>
    <w:p w14:paraId="5793D19C" w14:textId="77777777" w:rsidR="00BD6330" w:rsidRPr="00CE525C" w:rsidRDefault="00BD6330" w:rsidP="008D30A5">
      <w:pPr>
        <w:pStyle w:val="ListParagraph"/>
        <w:numPr>
          <w:ilvl w:val="1"/>
          <w:numId w:val="17"/>
        </w:numPr>
        <w:spacing w:line="276" w:lineRule="auto"/>
        <w:rPr>
          <w:b/>
        </w:rPr>
      </w:pPr>
      <w:r>
        <w:t>U</w:t>
      </w:r>
      <w:r w:rsidRPr="00CE525C">
        <w:t xml:space="preserve">se of antiseptic or bleach has not proven to reduce the risk of transmission.  </w:t>
      </w:r>
    </w:p>
    <w:p w14:paraId="5CDD2350" w14:textId="77777777" w:rsidR="00BD6330" w:rsidRPr="00CE525C" w:rsidRDefault="00BD6330" w:rsidP="008D30A5">
      <w:pPr>
        <w:pStyle w:val="ListParagraph"/>
        <w:numPr>
          <w:ilvl w:val="1"/>
          <w:numId w:val="17"/>
        </w:numPr>
        <w:spacing w:line="276" w:lineRule="auto"/>
        <w:rPr>
          <w:b/>
        </w:rPr>
      </w:pPr>
      <w:r w:rsidRPr="00CE525C">
        <w:t xml:space="preserve">Puncture wounds can be cleaned with an alcohol-based cleanser, chloroxylenol or chlorhexidine. </w:t>
      </w:r>
    </w:p>
    <w:p w14:paraId="2AA0A581" w14:textId="77777777" w:rsidR="00BD6330" w:rsidRPr="00CE525C" w:rsidRDefault="00BD6330" w:rsidP="008D30A5">
      <w:pPr>
        <w:pStyle w:val="ListParagraph"/>
        <w:numPr>
          <w:ilvl w:val="0"/>
          <w:numId w:val="17"/>
        </w:numPr>
        <w:spacing w:line="276" w:lineRule="auto"/>
        <w:rPr>
          <w:b/>
        </w:rPr>
      </w:pPr>
      <w:r w:rsidRPr="00CE525C">
        <w:t xml:space="preserve">Contain the bleeding with direct pressure, use of gloves if possible. </w:t>
      </w:r>
    </w:p>
    <w:p w14:paraId="6FFA1FD9" w14:textId="77777777" w:rsidR="00BD6330" w:rsidRPr="00CE525C" w:rsidRDefault="00BD6330" w:rsidP="008D30A5">
      <w:pPr>
        <w:pStyle w:val="ListParagraph"/>
        <w:numPr>
          <w:ilvl w:val="0"/>
          <w:numId w:val="17"/>
        </w:numPr>
        <w:spacing w:line="276" w:lineRule="auto"/>
        <w:rPr>
          <w:b/>
        </w:rPr>
      </w:pPr>
      <w:r w:rsidRPr="00CE525C">
        <w:t>Flush splashes to the nose, mouth, or skin with water immediately.</w:t>
      </w:r>
    </w:p>
    <w:p w14:paraId="69A4CDCD" w14:textId="77777777" w:rsidR="00BD6330" w:rsidRPr="00CE525C" w:rsidRDefault="00BD6330" w:rsidP="008D30A5">
      <w:pPr>
        <w:pStyle w:val="ListParagraph"/>
        <w:numPr>
          <w:ilvl w:val="0"/>
          <w:numId w:val="17"/>
        </w:numPr>
        <w:spacing w:line="276" w:lineRule="auto"/>
        <w:rPr>
          <w:b/>
        </w:rPr>
      </w:pPr>
      <w:r w:rsidRPr="00CE525C">
        <w:t>Irrigate eyes with clean w</w:t>
      </w:r>
      <w:r w:rsidR="00916A35">
        <w:t xml:space="preserve">ater, saline, or </w:t>
      </w:r>
      <w:r w:rsidR="00916A35" w:rsidRPr="007842A0">
        <w:t>sterile irrigation solution</w:t>
      </w:r>
      <w:r w:rsidRPr="007842A0">
        <w:t xml:space="preserve"> immediately</w:t>
      </w:r>
      <w:r w:rsidRPr="00CE525C">
        <w:t>.</w:t>
      </w:r>
    </w:p>
    <w:p w14:paraId="727828FB" w14:textId="77777777" w:rsidR="00BD6330" w:rsidRPr="00CE525C" w:rsidRDefault="00BD6330" w:rsidP="008D30A5">
      <w:pPr>
        <w:pStyle w:val="ListParagraph"/>
        <w:numPr>
          <w:ilvl w:val="0"/>
          <w:numId w:val="17"/>
        </w:numPr>
        <w:spacing w:line="276" w:lineRule="auto"/>
        <w:rPr>
          <w:b/>
        </w:rPr>
      </w:pPr>
      <w:r w:rsidRPr="00CE525C">
        <w:t xml:space="preserve">Report </w:t>
      </w:r>
      <w:r w:rsidRPr="00CE525C">
        <w:rPr>
          <w:b/>
        </w:rPr>
        <w:t>immediately</w:t>
      </w:r>
      <w:r w:rsidRPr="00CE525C">
        <w:t xml:space="preserve"> to th</w:t>
      </w:r>
      <w:r>
        <w:t>e Medical Department, or call EXT</w:t>
      </w:r>
      <w:r w:rsidRPr="00CE525C">
        <w:t xml:space="preserve"> 3131 if after hours.  </w:t>
      </w:r>
    </w:p>
    <w:p w14:paraId="06C91A86" w14:textId="77777777" w:rsidR="00BD6330" w:rsidRPr="00CE525C" w:rsidRDefault="00BD6330" w:rsidP="008D30A5">
      <w:pPr>
        <w:pStyle w:val="ListParagraph"/>
        <w:numPr>
          <w:ilvl w:val="0"/>
          <w:numId w:val="17"/>
        </w:numPr>
        <w:spacing w:line="276" w:lineRule="auto"/>
        <w:rPr>
          <w:b/>
        </w:rPr>
      </w:pPr>
      <w:r w:rsidRPr="00CE525C">
        <w:t>Consider the following fluids as a risk for exposure to bloodborne pathogen:</w:t>
      </w:r>
    </w:p>
    <w:p w14:paraId="6C0B4B89" w14:textId="77777777" w:rsidR="00BD6330" w:rsidRPr="00CE525C" w:rsidRDefault="00BD6330" w:rsidP="008D30A5">
      <w:pPr>
        <w:pStyle w:val="ListParagraph"/>
        <w:numPr>
          <w:ilvl w:val="1"/>
          <w:numId w:val="17"/>
        </w:numPr>
        <w:spacing w:line="276" w:lineRule="auto"/>
        <w:rPr>
          <w:b/>
        </w:rPr>
      </w:pPr>
      <w:r w:rsidRPr="00CE525C">
        <w:t xml:space="preserve">Blood, cerebrospinal fluid, peritoneal fluid, semen, synovial fluid, pericardial fluid, vaginal secretions, pleural fluid, amniotic fluid.  </w:t>
      </w:r>
    </w:p>
    <w:p w14:paraId="085DC434" w14:textId="77777777" w:rsidR="00BD6330" w:rsidRPr="00655539" w:rsidRDefault="00BD6330" w:rsidP="008D30A5">
      <w:pPr>
        <w:pStyle w:val="ListParagraph"/>
        <w:numPr>
          <w:ilvl w:val="1"/>
          <w:numId w:val="17"/>
        </w:numPr>
        <w:spacing w:line="276" w:lineRule="auto"/>
      </w:pPr>
      <w:r w:rsidRPr="00655539">
        <w:t xml:space="preserve">Body fluids that have not been shown to pose a risk for transmission of bloodborne pathogens, unless blood is visible include:  </w:t>
      </w:r>
      <w:r>
        <w:t>u</w:t>
      </w:r>
      <w:r w:rsidRPr="00655539">
        <w:t xml:space="preserve">rine, stool, tears, saliva, gastric secretions or vomitus, sweat, </w:t>
      </w:r>
      <w:r w:rsidRPr="007842A0">
        <w:t>non</w:t>
      </w:r>
      <w:r w:rsidR="00916A35" w:rsidRPr="007842A0">
        <w:t>-</w:t>
      </w:r>
      <w:r w:rsidRPr="007842A0">
        <w:t>purulent sputum</w:t>
      </w:r>
      <w:r w:rsidRPr="00655539">
        <w:t xml:space="preserve">, nasal discharge. </w:t>
      </w:r>
    </w:p>
    <w:p w14:paraId="103CB511" w14:textId="77777777" w:rsidR="0020620C" w:rsidRDefault="0020620C" w:rsidP="0020620C"/>
    <w:p w14:paraId="03FB0D2B" w14:textId="77777777" w:rsidR="0020620C" w:rsidRPr="00D35989" w:rsidRDefault="0020620C" w:rsidP="00D35989">
      <w:pPr>
        <w:pStyle w:val="Heading2"/>
      </w:pPr>
      <w:bookmarkStart w:id="18" w:name="_Toc107905846"/>
      <w:r w:rsidRPr="00D35989">
        <w:t>Confidential Post-Exposure Evaluation (In Medical or Fire Department)</w:t>
      </w:r>
      <w:bookmarkEnd w:id="18"/>
    </w:p>
    <w:p w14:paraId="5134E2BE" w14:textId="77777777" w:rsidR="00BD6330" w:rsidRPr="00CE525C" w:rsidRDefault="00BD6330" w:rsidP="008D30A5">
      <w:pPr>
        <w:pStyle w:val="ListParagraph"/>
        <w:numPr>
          <w:ilvl w:val="0"/>
          <w:numId w:val="18"/>
        </w:numPr>
        <w:spacing w:line="276" w:lineRule="auto"/>
        <w:rPr>
          <w:b/>
        </w:rPr>
      </w:pPr>
      <w:r>
        <w:t xml:space="preserve">Details of the events </w:t>
      </w:r>
      <w:r w:rsidRPr="00CE525C">
        <w:t>surrounding the injury is obtained and documented.</w:t>
      </w:r>
    </w:p>
    <w:p w14:paraId="74EB6EBC" w14:textId="77777777" w:rsidR="00BD6330" w:rsidRPr="00CE525C" w:rsidRDefault="00BD6330" w:rsidP="008D30A5">
      <w:pPr>
        <w:pStyle w:val="ListParagraph"/>
        <w:numPr>
          <w:ilvl w:val="0"/>
          <w:numId w:val="18"/>
        </w:numPr>
        <w:spacing w:line="276" w:lineRule="auto"/>
        <w:rPr>
          <w:b/>
        </w:rPr>
      </w:pPr>
      <w:r w:rsidRPr="00CE525C">
        <w:t>The severity of exposure and the potential to transmit HBV, HCV, and HIV is determined.</w:t>
      </w:r>
    </w:p>
    <w:p w14:paraId="070408BA" w14:textId="77777777" w:rsidR="00BD6330" w:rsidRPr="009624D4" w:rsidRDefault="00BD6330" w:rsidP="008D30A5">
      <w:pPr>
        <w:pStyle w:val="ListParagraph"/>
        <w:numPr>
          <w:ilvl w:val="0"/>
          <w:numId w:val="18"/>
        </w:numPr>
        <w:spacing w:line="276" w:lineRule="auto"/>
        <w:rPr>
          <w:b/>
        </w:rPr>
      </w:pPr>
      <w:r w:rsidRPr="009624D4">
        <w:t>Counseling is provided following the exposure and includes an explanation of the post exposure management plan.  (Note:  The exposed employee’s blood shall be collected as soon as feasible after consent is obtained.</w:t>
      </w:r>
      <w:r>
        <w:t>)</w:t>
      </w:r>
    </w:p>
    <w:p w14:paraId="40CF86BC" w14:textId="77777777" w:rsidR="00BD6330" w:rsidRPr="00CE525C" w:rsidRDefault="00BD6330" w:rsidP="008D30A5">
      <w:pPr>
        <w:pStyle w:val="ListParagraph"/>
        <w:numPr>
          <w:ilvl w:val="0"/>
          <w:numId w:val="18"/>
        </w:numPr>
        <w:spacing w:line="276" w:lineRule="auto"/>
        <w:rPr>
          <w:b/>
        </w:rPr>
      </w:pPr>
      <w:r w:rsidRPr="00CE525C">
        <w:t>The source individual will be identified and documented (unless employer can establish that identification is infeasible or prohibited by state or local law), and consent for testing will be sought, if testing is need.</w:t>
      </w:r>
    </w:p>
    <w:p w14:paraId="7470B8DA" w14:textId="77777777" w:rsidR="00BD6330" w:rsidRPr="00CE525C" w:rsidRDefault="00BD6330" w:rsidP="008D30A5">
      <w:pPr>
        <w:pStyle w:val="ListParagraph"/>
        <w:numPr>
          <w:ilvl w:val="0"/>
          <w:numId w:val="18"/>
        </w:numPr>
        <w:spacing w:line="276" w:lineRule="auto"/>
        <w:rPr>
          <w:b/>
        </w:rPr>
      </w:pPr>
      <w:r w:rsidRPr="00CE525C">
        <w:t>Pertinent and relevant employee inf</w:t>
      </w:r>
      <w:r>
        <w:t>ormation is obtained</w:t>
      </w:r>
      <w:r w:rsidRPr="00CE525C">
        <w:t xml:space="preserve"> as part of the evaluation, and documented.  </w:t>
      </w:r>
    </w:p>
    <w:p w14:paraId="23708C3E" w14:textId="77777777" w:rsidR="0020620C" w:rsidRDefault="0020620C" w:rsidP="0020620C"/>
    <w:p w14:paraId="2FC0E28B" w14:textId="77777777" w:rsidR="0020620C" w:rsidRPr="00D35989" w:rsidRDefault="0020620C" w:rsidP="00D35989">
      <w:pPr>
        <w:pStyle w:val="Heading2"/>
      </w:pPr>
      <w:bookmarkStart w:id="19" w:name="_Toc107905847"/>
      <w:r w:rsidRPr="00D35989">
        <w:t>Healthcare professional’s Written Opinion</w:t>
      </w:r>
      <w:bookmarkEnd w:id="19"/>
    </w:p>
    <w:p w14:paraId="15BFB4EE" w14:textId="77777777" w:rsidR="00BD6330" w:rsidRPr="00CE525C" w:rsidRDefault="00BD6330" w:rsidP="008D30A5">
      <w:pPr>
        <w:pStyle w:val="ListParagraph"/>
        <w:numPr>
          <w:ilvl w:val="0"/>
          <w:numId w:val="20"/>
        </w:numPr>
        <w:spacing w:line="276" w:lineRule="auto"/>
      </w:pPr>
      <w:r w:rsidRPr="00CE525C">
        <w:t xml:space="preserve">The employer shall obtain and provide the employee with a copy of the evaluating Healthcare professional’s written opinion within 15 days of the completion of the evaluation and shall include:  </w:t>
      </w:r>
    </w:p>
    <w:p w14:paraId="768CDE68" w14:textId="77777777" w:rsidR="00BD6330" w:rsidRPr="00CE525C" w:rsidRDefault="00BD6330" w:rsidP="008D30A5">
      <w:pPr>
        <w:pStyle w:val="ListParagraph"/>
        <w:numPr>
          <w:ilvl w:val="2"/>
          <w:numId w:val="19"/>
        </w:numPr>
        <w:spacing w:line="276" w:lineRule="auto"/>
        <w:ind w:left="1440"/>
      </w:pPr>
      <w:r w:rsidRPr="00CE525C">
        <w:t>Whether Hepatitis B vaccine is indicated, or has been received.</w:t>
      </w:r>
    </w:p>
    <w:p w14:paraId="153D34B8" w14:textId="77777777" w:rsidR="00BD6330" w:rsidRPr="00CE525C" w:rsidRDefault="00BD6330" w:rsidP="008D30A5">
      <w:pPr>
        <w:pStyle w:val="ListParagraph"/>
        <w:numPr>
          <w:ilvl w:val="2"/>
          <w:numId w:val="19"/>
        </w:numPr>
        <w:spacing w:line="276" w:lineRule="auto"/>
        <w:ind w:left="1440"/>
      </w:pPr>
      <w:r w:rsidRPr="00CE525C">
        <w:t>The results of the evaluation.</w:t>
      </w:r>
    </w:p>
    <w:p w14:paraId="681C30E9" w14:textId="77777777" w:rsidR="00BD6330" w:rsidRDefault="00BD6330" w:rsidP="008D30A5">
      <w:pPr>
        <w:pStyle w:val="ListParagraph"/>
        <w:numPr>
          <w:ilvl w:val="2"/>
          <w:numId w:val="19"/>
        </w:numPr>
        <w:spacing w:line="276" w:lineRule="auto"/>
        <w:ind w:left="1440"/>
      </w:pPr>
      <w:r w:rsidRPr="00CE525C">
        <w:lastRenderedPageBreak/>
        <w:t>That the employee has been told about any medical condition(s) resulting from exposure to blood or other potentially infectious materials which require further evaluation or treatment</w:t>
      </w:r>
      <w:r w:rsidR="003F4F06">
        <w:t>.</w:t>
      </w:r>
    </w:p>
    <w:p w14:paraId="1C8D5215" w14:textId="77777777" w:rsidR="00BD6330" w:rsidRPr="00CE525C" w:rsidRDefault="00BD6330" w:rsidP="00BD6330">
      <w:pPr>
        <w:pStyle w:val="ListParagraph"/>
      </w:pPr>
    </w:p>
    <w:p w14:paraId="7492B7A2" w14:textId="77777777" w:rsidR="00BD6330" w:rsidRDefault="00BD6330" w:rsidP="00BD6330">
      <w:r w:rsidRPr="00CE525C">
        <w:t>All other findings or diagnoses shall remain confidential and shall not be included in the written report.</w:t>
      </w:r>
    </w:p>
    <w:p w14:paraId="3B9BB10C" w14:textId="77777777" w:rsidR="0020620C" w:rsidRDefault="0020620C" w:rsidP="0020620C"/>
    <w:p w14:paraId="5EE3E21D" w14:textId="77777777" w:rsidR="0020620C" w:rsidRPr="00D35989" w:rsidRDefault="0020620C" w:rsidP="00D35989">
      <w:pPr>
        <w:pStyle w:val="Heading2"/>
      </w:pPr>
      <w:bookmarkStart w:id="20" w:name="_Toc107905848"/>
      <w:r w:rsidRPr="00D35989">
        <w:t>Recordkeeping</w:t>
      </w:r>
      <w:bookmarkEnd w:id="20"/>
    </w:p>
    <w:p w14:paraId="67665AAF" w14:textId="7D411D87" w:rsidR="00BD6330" w:rsidRDefault="00BD6330" w:rsidP="00BD6330">
      <w:r w:rsidRPr="00CE525C">
        <w:rPr>
          <w:u w:val="single"/>
        </w:rPr>
        <w:t>Training records</w:t>
      </w:r>
      <w:r w:rsidRPr="00CE525C">
        <w:t xml:space="preserve"> are generated electronically in the ES</w:t>
      </w:r>
      <w:r w:rsidR="002776F1">
        <w:t>&amp;</w:t>
      </w:r>
      <w:r w:rsidRPr="00CE525C">
        <w:t>H</w:t>
      </w:r>
      <w:r w:rsidR="002776F1">
        <w:t xml:space="preserve"> </w:t>
      </w:r>
      <w:r w:rsidRPr="00CE525C">
        <w:t xml:space="preserve">TRAIN database for each employee upon </w:t>
      </w:r>
      <w:r>
        <w:t xml:space="preserve">successful </w:t>
      </w:r>
      <w:r w:rsidRPr="00CE525C">
        <w:t xml:space="preserve">completion of </w:t>
      </w:r>
      <w:r>
        <w:t xml:space="preserve">the on-line training.  </w:t>
      </w:r>
    </w:p>
    <w:p w14:paraId="5CB1D7D8" w14:textId="77777777" w:rsidR="00BD6330" w:rsidRPr="00CE525C" w:rsidRDefault="00BD6330" w:rsidP="00BD6330"/>
    <w:p w14:paraId="2DB2655E" w14:textId="77777777" w:rsidR="00BD6330" w:rsidRPr="00CE525C" w:rsidRDefault="00BD6330" w:rsidP="008D30A5">
      <w:r w:rsidRPr="00CE525C">
        <w:rPr>
          <w:u w:val="single"/>
        </w:rPr>
        <w:t>Medical records</w:t>
      </w:r>
      <w:r>
        <w:t xml:space="preserve"> must</w:t>
      </w:r>
      <w:r w:rsidRPr="00CE525C">
        <w:t xml:space="preserve"> be kept for 75 years </w:t>
      </w:r>
      <w:r>
        <w:t xml:space="preserve">per </w:t>
      </w:r>
      <w:r w:rsidRPr="00CE525C">
        <w:t>DOE</w:t>
      </w:r>
      <w:r>
        <w:t xml:space="preserve"> records retention requirements,</w:t>
      </w:r>
      <w:r w:rsidRPr="00CE525C">
        <w:t xml:space="preserve"> and maintained according to 29</w:t>
      </w:r>
      <w:r>
        <w:t xml:space="preserve"> CFR1910.20.  These confidential </w:t>
      </w:r>
      <w:r w:rsidRPr="00CE525C">
        <w:t>record</w:t>
      </w:r>
      <w:r>
        <w:t>s</w:t>
      </w:r>
      <w:r w:rsidRPr="00CE525C">
        <w:t xml:space="preserve"> shall include at </w:t>
      </w:r>
      <w:r>
        <w:t>a minimum</w:t>
      </w:r>
      <w:r w:rsidRPr="00CE525C">
        <w:t>:</w:t>
      </w:r>
    </w:p>
    <w:p w14:paraId="2FE79034" w14:textId="77777777" w:rsidR="00BD6330" w:rsidRPr="00BD6330" w:rsidRDefault="00BD6330" w:rsidP="008D30A5">
      <w:pPr>
        <w:pStyle w:val="ListParagraph"/>
        <w:numPr>
          <w:ilvl w:val="0"/>
          <w:numId w:val="20"/>
        </w:numPr>
        <w:spacing w:line="276" w:lineRule="auto"/>
        <w:rPr>
          <w:b/>
        </w:rPr>
      </w:pPr>
      <w:r w:rsidRPr="00CE525C">
        <w:t>Name and employee ID number of the employee.</w:t>
      </w:r>
    </w:p>
    <w:p w14:paraId="6193F88D" w14:textId="77777777" w:rsidR="00BD6330" w:rsidRPr="00BD6330" w:rsidRDefault="00BD6330" w:rsidP="008D30A5">
      <w:pPr>
        <w:pStyle w:val="ListParagraph"/>
        <w:numPr>
          <w:ilvl w:val="0"/>
          <w:numId w:val="20"/>
        </w:numPr>
        <w:spacing w:line="276" w:lineRule="auto"/>
        <w:rPr>
          <w:b/>
        </w:rPr>
      </w:pPr>
      <w:r w:rsidRPr="00CE525C">
        <w:t>A copy of the employee’s hepatitis B vaccination status including the dates of all the hepatitis B vaccinations, the immune response, and any medical records relative to the employee’s ability to receive vaccination.</w:t>
      </w:r>
    </w:p>
    <w:p w14:paraId="04B31504" w14:textId="77777777" w:rsidR="00BD6330" w:rsidRPr="00BD6330" w:rsidRDefault="00BD6330" w:rsidP="008D30A5">
      <w:pPr>
        <w:pStyle w:val="ListParagraph"/>
        <w:numPr>
          <w:ilvl w:val="0"/>
          <w:numId w:val="20"/>
        </w:numPr>
        <w:spacing w:line="276" w:lineRule="auto"/>
        <w:rPr>
          <w:b/>
        </w:rPr>
      </w:pPr>
      <w:r w:rsidRPr="00CE525C">
        <w:t>A copy of all results of examinations, medical testing, and follow-up procedures.</w:t>
      </w:r>
    </w:p>
    <w:p w14:paraId="6539DB1F" w14:textId="77777777" w:rsidR="00BD6330" w:rsidRPr="00BD6330" w:rsidRDefault="00BD6330" w:rsidP="008D30A5">
      <w:pPr>
        <w:pStyle w:val="ListParagraph"/>
        <w:numPr>
          <w:ilvl w:val="0"/>
          <w:numId w:val="20"/>
        </w:numPr>
        <w:spacing w:line="276" w:lineRule="auto"/>
        <w:rPr>
          <w:b/>
        </w:rPr>
      </w:pPr>
      <w:r w:rsidRPr="00CE525C">
        <w:t>A copy of the healthcare professional’s written opinion.</w:t>
      </w:r>
    </w:p>
    <w:p w14:paraId="77981597" w14:textId="77777777" w:rsidR="00BD6330" w:rsidRPr="00BD6330" w:rsidRDefault="00BD6330" w:rsidP="008D30A5">
      <w:pPr>
        <w:pStyle w:val="ListParagraph"/>
        <w:numPr>
          <w:ilvl w:val="0"/>
          <w:numId w:val="20"/>
        </w:numPr>
        <w:spacing w:line="276" w:lineRule="auto"/>
        <w:rPr>
          <w:b/>
        </w:rPr>
      </w:pPr>
      <w:r w:rsidRPr="00CE525C">
        <w:t>A copy of information provided to the provider.</w:t>
      </w:r>
    </w:p>
    <w:p w14:paraId="20814030" w14:textId="77777777" w:rsidR="0020620C" w:rsidRDefault="0020620C" w:rsidP="0020620C"/>
    <w:p w14:paraId="19882E82" w14:textId="77777777" w:rsidR="0020620C" w:rsidRPr="00D35989" w:rsidRDefault="0020620C" w:rsidP="00D35989">
      <w:pPr>
        <w:pStyle w:val="Heading2"/>
      </w:pPr>
      <w:bookmarkStart w:id="21" w:name="_Toc107905849"/>
      <w:r w:rsidRPr="00D35989">
        <w:t>Organization-Specific Information</w:t>
      </w:r>
      <w:bookmarkEnd w:id="21"/>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75"/>
        <w:gridCol w:w="2291"/>
      </w:tblGrid>
      <w:tr w:rsidR="00BD6330" w:rsidRPr="00CE525C" w14:paraId="3DB2DE20" w14:textId="77777777" w:rsidTr="00B33DF0">
        <w:tc>
          <w:tcPr>
            <w:tcW w:w="4675" w:type="dxa"/>
          </w:tcPr>
          <w:p w14:paraId="186CE621" w14:textId="77777777" w:rsidR="00BD6330" w:rsidRPr="00CE525C" w:rsidRDefault="00BD6330" w:rsidP="00B33DF0">
            <w:r w:rsidRPr="00CE525C">
              <w:t>Organization</w:t>
            </w:r>
          </w:p>
        </w:tc>
        <w:tc>
          <w:tcPr>
            <w:tcW w:w="2291" w:type="dxa"/>
          </w:tcPr>
          <w:p w14:paraId="24C53C9B" w14:textId="77777777" w:rsidR="00BD6330" w:rsidRPr="00CE525C" w:rsidRDefault="00BD6330" w:rsidP="00B33DF0">
            <w:r w:rsidRPr="00CE525C">
              <w:t>Phone number</w:t>
            </w:r>
          </w:p>
        </w:tc>
      </w:tr>
      <w:tr w:rsidR="00BD6330" w:rsidRPr="00CE525C" w14:paraId="72CC1698" w14:textId="77777777" w:rsidTr="00B33DF0">
        <w:tc>
          <w:tcPr>
            <w:tcW w:w="4675" w:type="dxa"/>
          </w:tcPr>
          <w:p w14:paraId="120046F9" w14:textId="77777777" w:rsidR="00BD6330" w:rsidRPr="00CE525C" w:rsidRDefault="00BD6330" w:rsidP="00B33DF0">
            <w:r w:rsidRPr="00CE525C">
              <w:t>FOMO</w:t>
            </w:r>
          </w:p>
          <w:p w14:paraId="2FAF6DAA" w14:textId="77777777" w:rsidR="00BD6330" w:rsidRPr="00CE525C" w:rsidRDefault="00BD6330" w:rsidP="00B33DF0">
            <w:pPr>
              <w:rPr>
                <w:b/>
              </w:rPr>
            </w:pPr>
            <w:r w:rsidRPr="00CE525C">
              <w:t>Custodial Services</w:t>
            </w:r>
            <w:r w:rsidRPr="00CE525C">
              <w:tab/>
            </w:r>
            <w:r w:rsidRPr="00CE525C">
              <w:tab/>
            </w:r>
          </w:p>
          <w:p w14:paraId="780ED6DD" w14:textId="77777777" w:rsidR="00BD6330" w:rsidRPr="00CE525C" w:rsidRDefault="00BD6330" w:rsidP="00B33DF0">
            <w:r w:rsidRPr="00CE525C">
              <w:t>Fermilab Fire Department / Emergency</w:t>
            </w:r>
          </w:p>
          <w:p w14:paraId="6C55E0C2" w14:textId="77777777" w:rsidR="00BD6330" w:rsidRPr="00CE525C" w:rsidRDefault="00BD6330" w:rsidP="00B33DF0">
            <w:r w:rsidRPr="00CE525C">
              <w:t>Fermilab Fire Department / Non- Emergency</w:t>
            </w:r>
          </w:p>
        </w:tc>
        <w:tc>
          <w:tcPr>
            <w:tcW w:w="2291" w:type="dxa"/>
          </w:tcPr>
          <w:p w14:paraId="359C51B6" w14:textId="77777777" w:rsidR="00BD6330" w:rsidRPr="00CE525C" w:rsidRDefault="00BD6330" w:rsidP="00B33DF0">
            <w:r w:rsidRPr="00CE525C">
              <w:t>3232</w:t>
            </w:r>
          </w:p>
          <w:p w14:paraId="48F787DC" w14:textId="77777777" w:rsidR="00BD6330" w:rsidRPr="00CE525C" w:rsidRDefault="00BD6330" w:rsidP="00B33DF0">
            <w:r w:rsidRPr="00CE525C">
              <w:t>2798</w:t>
            </w:r>
          </w:p>
          <w:p w14:paraId="5B23ED78" w14:textId="77777777" w:rsidR="00BD6330" w:rsidRPr="00CE525C" w:rsidRDefault="00BD6330" w:rsidP="00B33DF0">
            <w:r w:rsidRPr="00CE525C">
              <w:t>3131</w:t>
            </w:r>
          </w:p>
          <w:p w14:paraId="0C59F9AD" w14:textId="77777777" w:rsidR="00BD6330" w:rsidRPr="00CE525C" w:rsidRDefault="00BD6330" w:rsidP="00B33DF0">
            <w:r w:rsidRPr="00CE525C">
              <w:t>3428</w:t>
            </w:r>
          </w:p>
        </w:tc>
      </w:tr>
    </w:tbl>
    <w:p w14:paraId="1A8BC0A1" w14:textId="77777777" w:rsidR="003048EB" w:rsidRDefault="003048EB" w:rsidP="00E00D72">
      <w:pPr>
        <w:rPr>
          <w:noProof/>
        </w:rPr>
      </w:pPr>
    </w:p>
    <w:p w14:paraId="7E699A41" w14:textId="77777777" w:rsidR="00C704B6" w:rsidRPr="00D35989" w:rsidRDefault="00C704B6" w:rsidP="00D35989">
      <w:pPr>
        <w:pStyle w:val="Heading1"/>
      </w:pPr>
      <w:bookmarkStart w:id="22" w:name="_Toc107905850"/>
      <w:r w:rsidRPr="00D35989">
        <w:t>REFERENCES</w:t>
      </w:r>
      <w:bookmarkEnd w:id="22"/>
    </w:p>
    <w:p w14:paraId="344FB18A" w14:textId="77777777" w:rsidR="00C704B6" w:rsidRPr="00C704B6" w:rsidRDefault="00C704B6" w:rsidP="00C704B6">
      <w:pPr>
        <w:rPr>
          <w:highlight w:val="yellow"/>
        </w:rPr>
      </w:pPr>
    </w:p>
    <w:p w14:paraId="705AD3C5" w14:textId="77777777" w:rsidR="00243399" w:rsidRPr="00CE525C" w:rsidRDefault="003F4F06" w:rsidP="008D30A5">
      <w:pPr>
        <w:pStyle w:val="ListParagraph"/>
        <w:numPr>
          <w:ilvl w:val="0"/>
          <w:numId w:val="9"/>
        </w:numPr>
        <w:spacing w:line="276" w:lineRule="auto"/>
        <w:rPr>
          <w:b/>
        </w:rPr>
      </w:pPr>
      <w:r>
        <w:t>OSHA 29CFR1910.10</w:t>
      </w:r>
      <w:r w:rsidR="00243399">
        <w:t>2</w:t>
      </w:r>
      <w:r w:rsidR="00243399" w:rsidRPr="00CE525C">
        <w:t>0</w:t>
      </w:r>
      <w:r>
        <w:t>, Access to Employee Exposure and Medical records</w:t>
      </w:r>
    </w:p>
    <w:p w14:paraId="677B2832" w14:textId="77777777" w:rsidR="00243399" w:rsidRPr="00CE525C" w:rsidRDefault="00243399" w:rsidP="008D30A5">
      <w:pPr>
        <w:pStyle w:val="ListParagraph"/>
        <w:numPr>
          <w:ilvl w:val="0"/>
          <w:numId w:val="9"/>
        </w:numPr>
        <w:spacing w:line="276" w:lineRule="auto"/>
        <w:rPr>
          <w:b/>
        </w:rPr>
      </w:pPr>
      <w:r>
        <w:t xml:space="preserve">OSHA </w:t>
      </w:r>
      <w:r w:rsidR="003F4F06">
        <w:t>29CFR1910.10</w:t>
      </w:r>
      <w:r>
        <w:t>3</w:t>
      </w:r>
      <w:r w:rsidRPr="00CE525C">
        <w:t>0</w:t>
      </w:r>
      <w:r w:rsidR="003F4F06">
        <w:t>, Bloodborne Pathogens</w:t>
      </w:r>
    </w:p>
    <w:p w14:paraId="7AC1FB46" w14:textId="77777777" w:rsidR="00243399" w:rsidRPr="00CE525C" w:rsidRDefault="00243399" w:rsidP="008D30A5">
      <w:pPr>
        <w:pStyle w:val="ListParagraph"/>
        <w:numPr>
          <w:ilvl w:val="0"/>
          <w:numId w:val="9"/>
        </w:numPr>
        <w:spacing w:line="276" w:lineRule="auto"/>
        <w:rPr>
          <w:b/>
        </w:rPr>
      </w:pPr>
      <w:r w:rsidRPr="00CE525C">
        <w:t>CDC:  Exposure to Blood, What Healthcare Personnel Need to Know.</w:t>
      </w:r>
    </w:p>
    <w:p w14:paraId="7ED1A8F5" w14:textId="77777777" w:rsidR="00243399" w:rsidRPr="00CE525C" w:rsidRDefault="00243399" w:rsidP="008D30A5">
      <w:pPr>
        <w:pStyle w:val="ListParagraph"/>
        <w:numPr>
          <w:ilvl w:val="0"/>
          <w:numId w:val="9"/>
        </w:numPr>
        <w:spacing w:line="276" w:lineRule="auto"/>
        <w:rPr>
          <w:b/>
        </w:rPr>
      </w:pPr>
      <w:r w:rsidRPr="00CE525C">
        <w:t xml:space="preserve">Post-Exposure Prophylaxis in the health care setting, HIV Provider Reference Series, Mountain Plains AIDS Education and Training Center. </w:t>
      </w:r>
    </w:p>
    <w:p w14:paraId="4C4BBB03" w14:textId="77777777" w:rsidR="00BD6330" w:rsidRDefault="00243399" w:rsidP="008D30A5">
      <w:pPr>
        <w:pStyle w:val="ListParagraph"/>
        <w:numPr>
          <w:ilvl w:val="0"/>
          <w:numId w:val="9"/>
        </w:numPr>
        <w:spacing w:line="276" w:lineRule="auto"/>
      </w:pPr>
      <w:r w:rsidRPr="0079526F">
        <w:t xml:space="preserve">Updated U.S. Public Health Service Guidelines for the Management of Occupational Exposures to HIV and Recommendations </w:t>
      </w:r>
      <w:r>
        <w:t>for p</w:t>
      </w:r>
      <w:r w:rsidRPr="0079526F">
        <w:t>ost-exposure Prophylaxis; prepared by the U.S. Public Health Servic</w:t>
      </w:r>
      <w:r w:rsidR="00BD6330">
        <w:t>e Working Group, September 2013</w:t>
      </w:r>
      <w:r w:rsidR="00E44E83">
        <w:t>.</w:t>
      </w:r>
    </w:p>
    <w:sectPr w:rsidR="00BD6330" w:rsidSect="003F4F06">
      <w:headerReference w:type="default" r:id="rId12"/>
      <w:footerReference w:type="default" r:id="rId13"/>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F0CC5" w14:textId="77777777" w:rsidR="00451C33" w:rsidRDefault="00451C33" w:rsidP="00CB66DF">
      <w:r>
        <w:separator/>
      </w:r>
    </w:p>
  </w:endnote>
  <w:endnote w:type="continuationSeparator" w:id="0">
    <w:p w14:paraId="19B9B62A" w14:textId="77777777" w:rsidR="00451C33" w:rsidRDefault="00451C33"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938E2" w14:textId="77777777" w:rsidR="00B072B8" w:rsidRDefault="00B072B8" w:rsidP="0027058A">
    <w:pPr>
      <w:pStyle w:val="Footer"/>
      <w:pBdr>
        <w:top w:val="single" w:sz="6" w:space="0" w:color="auto"/>
      </w:pBdr>
      <w:tabs>
        <w:tab w:val="clear" w:pos="9360"/>
        <w:tab w:val="right" w:pos="9720"/>
      </w:tabs>
      <w:rPr>
        <w:rFonts w:ascii="Palatino" w:hAnsi="Palatino"/>
        <w:sz w:val="18"/>
      </w:rPr>
    </w:pPr>
    <w:r>
      <w:rPr>
        <w:i/>
        <w:sz w:val="18"/>
      </w:rPr>
      <w:t>Fermilab ES&amp;H Manual</w:t>
    </w:r>
    <w:r>
      <w:rPr>
        <w:i/>
        <w:sz w:val="18"/>
      </w:rPr>
      <w:tab/>
    </w:r>
    <w:r>
      <w:rPr>
        <w:i/>
        <w:sz w:val="18"/>
      </w:rPr>
      <w:tab/>
    </w:r>
    <w:r w:rsidR="00DA42B8">
      <w:rPr>
        <w:rFonts w:ascii="Palatino" w:hAnsi="Palatino"/>
        <w:sz w:val="18"/>
      </w:rPr>
      <w:t>4220</w:t>
    </w:r>
    <w:r>
      <w:rPr>
        <w:rFonts w:ascii="Palatino" w:hAnsi="Palatino"/>
        <w:sz w:val="18"/>
      </w:rPr>
      <w:t>-</w:t>
    </w:r>
    <w:r w:rsidR="00FF181A">
      <w:rPr>
        <w:rFonts w:ascii="Palatino" w:hAnsi="Palatino"/>
        <w:sz w:val="18"/>
      </w:rPr>
      <w:fldChar w:fldCharType="begin"/>
    </w:r>
    <w:r>
      <w:rPr>
        <w:rFonts w:ascii="Palatino" w:hAnsi="Palatino"/>
        <w:sz w:val="18"/>
      </w:rPr>
      <w:instrText xml:space="preserve"> PAGE  </w:instrText>
    </w:r>
    <w:r w:rsidR="00FF181A">
      <w:rPr>
        <w:rFonts w:ascii="Palatino" w:hAnsi="Palatino"/>
        <w:sz w:val="18"/>
      </w:rPr>
      <w:fldChar w:fldCharType="separate"/>
    </w:r>
    <w:r w:rsidR="00FA7BDC">
      <w:rPr>
        <w:rFonts w:ascii="Palatino" w:hAnsi="Palatino"/>
        <w:noProof/>
        <w:sz w:val="18"/>
      </w:rPr>
      <w:t>1</w:t>
    </w:r>
    <w:r w:rsidR="00FF181A">
      <w:rPr>
        <w:rFonts w:ascii="Palatino" w:hAnsi="Palatino"/>
        <w:sz w:val="18"/>
      </w:rPr>
      <w:fldChar w:fldCharType="end"/>
    </w:r>
  </w:p>
  <w:p w14:paraId="64C8035A" w14:textId="34AF22CB" w:rsidR="00B072B8" w:rsidRDefault="00B072B8" w:rsidP="0027058A">
    <w:pPr>
      <w:pStyle w:val="Footer"/>
      <w:pBdr>
        <w:top w:val="single" w:sz="6" w:space="0" w:color="auto"/>
      </w:pBdr>
      <w:tabs>
        <w:tab w:val="clear" w:pos="9360"/>
        <w:tab w:val="right" w:pos="9720"/>
      </w:tabs>
      <w:rPr>
        <w:rFonts w:ascii="Palatino" w:hAnsi="Palatino"/>
      </w:rPr>
    </w:pPr>
    <w:r>
      <w:rPr>
        <w:rFonts w:ascii="Palatino" w:hAnsi="Palatino"/>
        <w:i/>
        <w:sz w:val="18"/>
      </w:rPr>
      <w:t xml:space="preserve">WARNING:  </w:t>
    </w:r>
    <w:r w:rsidRPr="00320751">
      <w:rPr>
        <w:rFonts w:ascii="Palatino" w:hAnsi="Palatino"/>
        <w:i/>
        <w:sz w:val="18"/>
      </w:rPr>
      <w:t xml:space="preserve">This manual is subject to change.  The current </w:t>
    </w:r>
    <w:r w:rsidR="00880F07">
      <w:rPr>
        <w:rFonts w:ascii="Palatino" w:hAnsi="Palatino"/>
        <w:i/>
        <w:sz w:val="18"/>
      </w:rPr>
      <w:t>version is maintained on the ES</w:t>
    </w:r>
    <w:r w:rsidR="0027058A">
      <w:rPr>
        <w:rFonts w:ascii="Palatino" w:hAnsi="Palatino"/>
        <w:i/>
        <w:sz w:val="18"/>
      </w:rPr>
      <w:t>&amp;</w:t>
    </w:r>
    <w:r w:rsidR="00880F07">
      <w:rPr>
        <w:rFonts w:ascii="Palatino" w:hAnsi="Palatino"/>
        <w:i/>
        <w:sz w:val="18"/>
      </w:rPr>
      <w:t>H</w:t>
    </w:r>
    <w:r w:rsidRPr="00320751">
      <w:rPr>
        <w:rFonts w:ascii="Palatino" w:hAnsi="Palatino"/>
        <w:i/>
        <w:sz w:val="18"/>
      </w:rPr>
      <w:t xml:space="preserve"> Section website.</w:t>
    </w:r>
    <w:r>
      <w:rPr>
        <w:rFonts w:ascii="Palatino" w:hAnsi="Palatino"/>
        <w:sz w:val="18"/>
      </w:rPr>
      <w:tab/>
    </w:r>
    <w:r w:rsidR="00095691">
      <w:rPr>
        <w:sz w:val="18"/>
        <w:szCs w:val="18"/>
      </w:rPr>
      <w:t xml:space="preserve">Rev. </w:t>
    </w:r>
    <w:r w:rsidR="0027058A">
      <w:rPr>
        <w:sz w:val="18"/>
        <w:szCs w:val="18"/>
      </w:rPr>
      <w:t>7</w:t>
    </w:r>
    <w:r w:rsidRPr="00A71082">
      <w:rPr>
        <w:sz w:val="18"/>
        <w:szCs w:val="18"/>
      </w:rPr>
      <w:t>/20</w:t>
    </w:r>
    <w:r w:rsidR="0027058A">
      <w:rPr>
        <w:sz w:val="18"/>
        <w:szCs w:val="18"/>
      </w:rPr>
      <w:t>22</w:t>
    </w:r>
    <w:r w:rsidRPr="00A71082">
      <w:rPr>
        <w:rFonts w:ascii="Palatino" w:hAnsi="Palatino"/>
        <w:sz w:val="18"/>
        <w:szCs w:val="18"/>
      </w:rPr>
      <w:t xml:space="preserve"> </w:t>
    </w:r>
    <w:r w:rsidRPr="00E131D2">
      <w:rPr>
        <w:rFonts w:ascii="Palatino" w:hAnsi="Palatino"/>
      </w:rPr>
      <w:t xml:space="preserve">    </w:t>
    </w:r>
  </w:p>
  <w:p w14:paraId="683577F2" w14:textId="77777777" w:rsidR="00B072B8" w:rsidRDefault="00B072B8"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66478077" w14:textId="77777777" w:rsidR="00DB5D5A" w:rsidRPr="00B072B8" w:rsidRDefault="00DB5D5A" w:rsidP="00B072B8">
    <w:pPr>
      <w:pStyle w:val="Footer"/>
      <w:rPr>
        <w:rStyle w:val="PageNumber"/>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DA4EF" w14:textId="77777777" w:rsidR="00B072B8" w:rsidRDefault="00B072B8" w:rsidP="008D30A5">
    <w:pPr>
      <w:pStyle w:val="Footer"/>
      <w:pBdr>
        <w:top w:val="single" w:sz="6" w:space="0" w:color="auto"/>
      </w:pBdr>
      <w:tabs>
        <w:tab w:val="clear" w:pos="9360"/>
        <w:tab w:val="right" w:pos="9720"/>
      </w:tabs>
      <w:rPr>
        <w:rFonts w:ascii="Palatino" w:hAnsi="Palatino"/>
        <w:sz w:val="18"/>
      </w:rPr>
    </w:pPr>
    <w:r>
      <w:rPr>
        <w:i/>
        <w:sz w:val="18"/>
      </w:rPr>
      <w:t>Fermilab ES&amp;H Manual</w:t>
    </w:r>
    <w:r>
      <w:rPr>
        <w:i/>
        <w:sz w:val="18"/>
      </w:rPr>
      <w:tab/>
    </w:r>
    <w:r>
      <w:rPr>
        <w:i/>
        <w:sz w:val="18"/>
      </w:rPr>
      <w:tab/>
    </w:r>
    <w:r w:rsidR="00C312D1">
      <w:rPr>
        <w:rFonts w:ascii="Palatino" w:hAnsi="Palatino"/>
        <w:sz w:val="18"/>
      </w:rPr>
      <w:t>4220</w:t>
    </w:r>
    <w:r>
      <w:rPr>
        <w:rFonts w:ascii="Palatino" w:hAnsi="Palatino"/>
        <w:sz w:val="18"/>
      </w:rPr>
      <w:t>-</w:t>
    </w:r>
    <w:r w:rsidR="00FF181A">
      <w:rPr>
        <w:rFonts w:ascii="Palatino" w:hAnsi="Palatino"/>
        <w:sz w:val="18"/>
      </w:rPr>
      <w:fldChar w:fldCharType="begin"/>
    </w:r>
    <w:r>
      <w:rPr>
        <w:rFonts w:ascii="Palatino" w:hAnsi="Palatino"/>
        <w:sz w:val="18"/>
      </w:rPr>
      <w:instrText xml:space="preserve"> PAGE  </w:instrText>
    </w:r>
    <w:r w:rsidR="00FF181A">
      <w:rPr>
        <w:rFonts w:ascii="Palatino" w:hAnsi="Palatino"/>
        <w:sz w:val="18"/>
      </w:rPr>
      <w:fldChar w:fldCharType="separate"/>
    </w:r>
    <w:r w:rsidR="00FA7BDC">
      <w:rPr>
        <w:rFonts w:ascii="Palatino" w:hAnsi="Palatino"/>
        <w:noProof/>
        <w:sz w:val="18"/>
      </w:rPr>
      <w:t>7</w:t>
    </w:r>
    <w:r w:rsidR="00FF181A">
      <w:rPr>
        <w:rFonts w:ascii="Palatino" w:hAnsi="Palatino"/>
        <w:sz w:val="18"/>
      </w:rPr>
      <w:fldChar w:fldCharType="end"/>
    </w:r>
  </w:p>
  <w:p w14:paraId="0FED3214" w14:textId="66F4F3DD" w:rsidR="00B072B8" w:rsidRDefault="00B072B8" w:rsidP="008D30A5">
    <w:pPr>
      <w:pStyle w:val="Footer"/>
      <w:pBdr>
        <w:top w:val="single" w:sz="6" w:space="0" w:color="auto"/>
      </w:pBdr>
      <w:tabs>
        <w:tab w:val="clear" w:pos="9360"/>
        <w:tab w:val="right" w:pos="9720"/>
      </w:tabs>
      <w:rPr>
        <w:rFonts w:ascii="Palatino" w:hAnsi="Palatino"/>
      </w:rPr>
    </w:pPr>
    <w:r>
      <w:rPr>
        <w:rFonts w:ascii="Palatino" w:hAnsi="Palatino"/>
        <w:i/>
        <w:sz w:val="18"/>
      </w:rPr>
      <w:t xml:space="preserve">WARNING:  </w:t>
    </w:r>
    <w:r w:rsidRPr="00320751">
      <w:rPr>
        <w:rFonts w:ascii="Palatino" w:hAnsi="Palatino"/>
        <w:i/>
        <w:sz w:val="18"/>
      </w:rPr>
      <w:t>This manual is subject to change.  The current version is maintained on the ES</w:t>
    </w:r>
    <w:r w:rsidR="008D30A5">
      <w:rPr>
        <w:rFonts w:ascii="Palatino" w:hAnsi="Palatino"/>
        <w:i/>
        <w:sz w:val="18"/>
      </w:rPr>
      <w:t>&amp;</w:t>
    </w:r>
    <w:r w:rsidRPr="00320751">
      <w:rPr>
        <w:rFonts w:ascii="Palatino" w:hAnsi="Palatino"/>
        <w:i/>
        <w:sz w:val="18"/>
      </w:rPr>
      <w:t>H Section website.</w:t>
    </w:r>
    <w:r>
      <w:rPr>
        <w:rFonts w:ascii="Palatino" w:hAnsi="Palatino"/>
        <w:sz w:val="18"/>
      </w:rPr>
      <w:tab/>
    </w:r>
    <w:r w:rsidR="00095691">
      <w:rPr>
        <w:sz w:val="18"/>
        <w:szCs w:val="18"/>
      </w:rPr>
      <w:t xml:space="preserve">Rev. </w:t>
    </w:r>
    <w:r w:rsidR="008D30A5">
      <w:rPr>
        <w:sz w:val="18"/>
        <w:szCs w:val="18"/>
      </w:rPr>
      <w:t>7</w:t>
    </w:r>
    <w:r w:rsidR="00971759">
      <w:rPr>
        <w:sz w:val="18"/>
        <w:szCs w:val="18"/>
      </w:rPr>
      <w:t>/20</w:t>
    </w:r>
    <w:r w:rsidR="008D30A5">
      <w:rPr>
        <w:sz w:val="18"/>
        <w:szCs w:val="18"/>
      </w:rPr>
      <w:t>22</w:t>
    </w:r>
    <w:r w:rsidRPr="00A71082">
      <w:rPr>
        <w:rFonts w:ascii="Palatino" w:hAnsi="Palatino"/>
        <w:sz w:val="18"/>
        <w:szCs w:val="18"/>
      </w:rPr>
      <w:t xml:space="preserve"> </w:t>
    </w:r>
    <w:r w:rsidRPr="00E131D2">
      <w:rPr>
        <w:rFonts w:ascii="Palatino" w:hAnsi="Palatino"/>
      </w:rPr>
      <w:t xml:space="preserve">    </w:t>
    </w:r>
  </w:p>
  <w:p w14:paraId="19A6E729" w14:textId="77777777" w:rsidR="00B072B8" w:rsidRDefault="00B072B8"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32FEC4B8" w14:textId="77777777" w:rsidR="00F14B58" w:rsidRDefault="00F14B58" w:rsidP="00A71082">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72CDA2DA" w14:textId="77777777" w:rsidR="00F14B58" w:rsidRPr="00DB5D5A" w:rsidRDefault="00F14B58" w:rsidP="00E00D72">
    <w:pPr>
      <w:pStyle w:val="Header"/>
      <w:rPr>
        <w:rStyle w:val="PageNumber"/>
        <w:i/>
        <w:sz w:val="20"/>
        <w:szCs w:val="20"/>
        <w:lang w:val="es-ES_tradnl"/>
      </w:rPr>
    </w:pPr>
    <w:r w:rsidRPr="00DB5D5A">
      <w:rPr>
        <w:rStyle w:val="PageNumber"/>
        <w:i/>
        <w:sz w:val="20"/>
        <w:szCs w:val="20"/>
        <w:lang w:val="es-SV"/>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D877F" w14:textId="77777777" w:rsidR="00451C33" w:rsidRDefault="00451C33" w:rsidP="00CB66DF">
      <w:r>
        <w:separator/>
      </w:r>
    </w:p>
  </w:footnote>
  <w:footnote w:type="continuationSeparator" w:id="0">
    <w:p w14:paraId="1473E82F" w14:textId="77777777" w:rsidR="00451C33" w:rsidRDefault="00451C33"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276DEB" w:rsidRPr="00423E3B" w14:paraId="4DE78458" w14:textId="77777777" w:rsidTr="00276DEB">
      <w:trPr>
        <w:trHeight w:val="611"/>
      </w:trPr>
      <w:tc>
        <w:tcPr>
          <w:tcW w:w="1490" w:type="dxa"/>
        </w:tcPr>
        <w:p w14:paraId="37EC56F5" w14:textId="77777777" w:rsidR="00276DEB" w:rsidRDefault="00276DEB" w:rsidP="003B3F6D">
          <w:r w:rsidRPr="00684839">
            <w:rPr>
              <w:noProof/>
            </w:rPr>
            <w:drawing>
              <wp:anchor distT="0" distB="0" distL="114300" distR="114300" simplePos="0" relativeHeight="251657728" behindDoc="0" locked="0" layoutInCell="1" allowOverlap="0" wp14:anchorId="53DCB872" wp14:editId="559CCBF9">
                <wp:simplePos x="0" y="0"/>
                <wp:positionH relativeFrom="page">
                  <wp:posOffset>45720</wp:posOffset>
                </wp:positionH>
                <wp:positionV relativeFrom="page">
                  <wp:posOffset>161290</wp:posOffset>
                </wp:positionV>
                <wp:extent cx="1552575" cy="276225"/>
                <wp:effectExtent l="0" t="0" r="9525" b="9525"/>
                <wp:wrapTopAndBottom/>
                <wp:docPr id="6" name="Picture 6"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00D0D5E4" w14:textId="77777777" w:rsidR="00276DEB" w:rsidRDefault="00276DEB" w:rsidP="003B3F6D">
          <w:pPr>
            <w:jc w:val="center"/>
          </w:pPr>
          <w:r>
            <w:t>ES&amp;H Manual</w:t>
          </w:r>
        </w:p>
      </w:tc>
      <w:tc>
        <w:tcPr>
          <w:tcW w:w="3188" w:type="dxa"/>
          <w:vAlign w:val="center"/>
        </w:tcPr>
        <w:p w14:paraId="66AA39FB" w14:textId="77777777" w:rsidR="00276DEB" w:rsidRPr="00423E3B" w:rsidRDefault="00D62703" w:rsidP="00276DEB">
          <w:pPr>
            <w:jc w:val="center"/>
          </w:pPr>
          <w:r>
            <w:t xml:space="preserve">FESHM </w:t>
          </w:r>
          <w:r w:rsidR="00DA42B8">
            <w:t>4220</w:t>
          </w:r>
        </w:p>
        <w:p w14:paraId="2B7F4E31" w14:textId="38FE2666" w:rsidR="00276DEB" w:rsidRPr="00423E3B" w:rsidRDefault="0027058A" w:rsidP="00276DEB">
          <w:pPr>
            <w:jc w:val="center"/>
          </w:pPr>
          <w:r>
            <w:t>July 2022</w:t>
          </w:r>
        </w:p>
      </w:tc>
    </w:tr>
  </w:tbl>
  <w:p w14:paraId="45CCF5F1" w14:textId="77777777" w:rsidR="00DB5D5A" w:rsidRDefault="00DB5D5A" w:rsidP="00E00D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60"/>
      <w:gridCol w:w="2766"/>
    </w:tblGrid>
    <w:tr w:rsidR="00880F07" w:rsidRPr="00423E3B" w14:paraId="19996DE5" w14:textId="77777777" w:rsidTr="00276DEB">
      <w:trPr>
        <w:trHeight w:val="611"/>
      </w:trPr>
      <w:tc>
        <w:tcPr>
          <w:tcW w:w="1490" w:type="dxa"/>
        </w:tcPr>
        <w:p w14:paraId="74C907B6" w14:textId="77777777" w:rsidR="00880F07" w:rsidRDefault="00880F07" w:rsidP="003B3F6D">
          <w:r w:rsidRPr="00684839">
            <w:rPr>
              <w:noProof/>
            </w:rPr>
            <w:drawing>
              <wp:anchor distT="0" distB="0" distL="114300" distR="114300" simplePos="0" relativeHeight="251659776" behindDoc="0" locked="0" layoutInCell="1" allowOverlap="0" wp14:anchorId="264912FF" wp14:editId="5C6A97DA">
                <wp:simplePos x="0" y="0"/>
                <wp:positionH relativeFrom="page">
                  <wp:posOffset>45720</wp:posOffset>
                </wp:positionH>
                <wp:positionV relativeFrom="page">
                  <wp:posOffset>161290</wp:posOffset>
                </wp:positionV>
                <wp:extent cx="1552575" cy="276225"/>
                <wp:effectExtent l="0" t="0" r="9525" b="9525"/>
                <wp:wrapTopAndBottom/>
                <wp:docPr id="9" name="Picture 9"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5F39D43D" w14:textId="77777777" w:rsidR="00880F07" w:rsidRDefault="00880F07" w:rsidP="003B3F6D">
          <w:pPr>
            <w:jc w:val="center"/>
          </w:pPr>
          <w:r>
            <w:t>ES&amp;H Manual</w:t>
          </w:r>
        </w:p>
      </w:tc>
      <w:tc>
        <w:tcPr>
          <w:tcW w:w="3188" w:type="dxa"/>
          <w:vAlign w:val="center"/>
        </w:tcPr>
        <w:p w14:paraId="48902391" w14:textId="77777777" w:rsidR="00880F07" w:rsidRPr="00423E3B" w:rsidRDefault="00DA42B8" w:rsidP="00276DEB">
          <w:pPr>
            <w:jc w:val="center"/>
          </w:pPr>
          <w:r>
            <w:t>FESHM 4220</w:t>
          </w:r>
        </w:p>
        <w:p w14:paraId="5CB151BC" w14:textId="77777777" w:rsidR="00880F07" w:rsidRPr="00423E3B" w:rsidRDefault="00095691" w:rsidP="00276DEB">
          <w:pPr>
            <w:jc w:val="center"/>
          </w:pPr>
          <w:r>
            <w:t>Novem</w:t>
          </w:r>
          <w:r w:rsidR="00DA42B8">
            <w:t>ber</w:t>
          </w:r>
          <w:r w:rsidR="00971759">
            <w:t xml:space="preserve"> 2017</w:t>
          </w:r>
        </w:p>
      </w:tc>
    </w:tr>
  </w:tbl>
  <w:p w14:paraId="2E19A071" w14:textId="77777777" w:rsidR="00880F07" w:rsidRDefault="00880F07" w:rsidP="00E00D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821B8A" w:rsidRPr="00423E3B" w14:paraId="18F8FEC1" w14:textId="77777777" w:rsidTr="00821B8A">
      <w:trPr>
        <w:trHeight w:val="611"/>
      </w:trPr>
      <w:tc>
        <w:tcPr>
          <w:tcW w:w="2676" w:type="dxa"/>
        </w:tcPr>
        <w:p w14:paraId="3B9E847B" w14:textId="77777777" w:rsidR="00821B8A" w:rsidRDefault="00821B8A" w:rsidP="00821B8A">
          <w:r w:rsidRPr="00684839">
            <w:rPr>
              <w:noProof/>
            </w:rPr>
            <w:drawing>
              <wp:anchor distT="0" distB="0" distL="114300" distR="114300" simplePos="0" relativeHeight="251661824" behindDoc="0" locked="0" layoutInCell="1" allowOverlap="0" wp14:anchorId="2A85C888" wp14:editId="696ACB1E">
                <wp:simplePos x="0" y="0"/>
                <wp:positionH relativeFrom="page">
                  <wp:posOffset>45720</wp:posOffset>
                </wp:positionH>
                <wp:positionV relativeFrom="page">
                  <wp:posOffset>161290</wp:posOffset>
                </wp:positionV>
                <wp:extent cx="1552575" cy="276225"/>
                <wp:effectExtent l="0" t="0" r="9525" b="9525"/>
                <wp:wrapTopAndBottom/>
                <wp:docPr id="2" name="Picture 2"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90" w:type="dxa"/>
          <w:vAlign w:val="center"/>
        </w:tcPr>
        <w:p w14:paraId="4B4D3E2C" w14:textId="77777777" w:rsidR="00821B8A" w:rsidRDefault="00821B8A" w:rsidP="00821B8A">
          <w:pPr>
            <w:jc w:val="center"/>
          </w:pPr>
          <w:r>
            <w:t>ES&amp;H Manual</w:t>
          </w:r>
        </w:p>
      </w:tc>
      <w:tc>
        <w:tcPr>
          <w:tcW w:w="2736" w:type="dxa"/>
          <w:vAlign w:val="center"/>
        </w:tcPr>
        <w:p w14:paraId="6D56EF81" w14:textId="77777777" w:rsidR="00821B8A" w:rsidRPr="00423E3B" w:rsidRDefault="00C312D1" w:rsidP="00821B8A">
          <w:pPr>
            <w:jc w:val="center"/>
          </w:pPr>
          <w:r>
            <w:t>FESHM 4220</w:t>
          </w:r>
        </w:p>
        <w:p w14:paraId="3B2F19AE" w14:textId="77777777" w:rsidR="00821B8A" w:rsidRPr="00423E3B" w:rsidRDefault="00095691" w:rsidP="00821B8A">
          <w:pPr>
            <w:jc w:val="center"/>
          </w:pPr>
          <w:r>
            <w:t>Novem</w:t>
          </w:r>
          <w:r w:rsidR="00C312D1">
            <w:t>ber</w:t>
          </w:r>
          <w:r w:rsidR="00971759">
            <w:t xml:space="preserve"> 2017</w:t>
          </w:r>
        </w:p>
      </w:tc>
    </w:tr>
  </w:tbl>
  <w:p w14:paraId="23520416" w14:textId="77777777" w:rsidR="00F14B58" w:rsidRDefault="00F14B58" w:rsidP="00E00D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A592C4F"/>
    <w:multiLevelType w:val="hybridMultilevel"/>
    <w:tmpl w:val="13E21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DC01EFD"/>
    <w:multiLevelType w:val="hybridMultilevel"/>
    <w:tmpl w:val="A7A84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087D6D"/>
    <w:multiLevelType w:val="hybridMultilevel"/>
    <w:tmpl w:val="301CF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0C1376"/>
    <w:multiLevelType w:val="hybridMultilevel"/>
    <w:tmpl w:val="A6FA7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EC405F"/>
    <w:multiLevelType w:val="hybridMultilevel"/>
    <w:tmpl w:val="9D487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0F76A8"/>
    <w:multiLevelType w:val="hybridMultilevel"/>
    <w:tmpl w:val="04EC1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6012D9"/>
    <w:multiLevelType w:val="multilevel"/>
    <w:tmpl w:val="0730154A"/>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1"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2"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8C12970"/>
    <w:multiLevelType w:val="hybridMultilevel"/>
    <w:tmpl w:val="B77A78E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5F1725"/>
    <w:multiLevelType w:val="hybridMultilevel"/>
    <w:tmpl w:val="3EC6B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3">
      <w:start w:val="1"/>
      <w:numFmt w:val="bullet"/>
      <w:lvlText w:val="o"/>
      <w:lvlJc w:val="left"/>
      <w:pPr>
        <w:ind w:left="12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1A042E"/>
    <w:multiLevelType w:val="hybridMultilevel"/>
    <w:tmpl w:val="7F382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3564F9"/>
    <w:multiLevelType w:val="hybridMultilevel"/>
    <w:tmpl w:val="7C040C00"/>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3A618B"/>
    <w:multiLevelType w:val="hybridMultilevel"/>
    <w:tmpl w:val="6D84D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19" w15:restartNumberingAfterBreak="0">
    <w:nsid w:val="6FDA3E30"/>
    <w:multiLevelType w:val="hybridMultilevel"/>
    <w:tmpl w:val="08AAB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10"/>
  </w:num>
  <w:num w:numId="4">
    <w:abstractNumId w:val="3"/>
  </w:num>
  <w:num w:numId="5">
    <w:abstractNumId w:val="12"/>
  </w:num>
  <w:num w:numId="6">
    <w:abstractNumId w:val="1"/>
  </w:num>
  <w:num w:numId="7">
    <w:abstractNumId w:val="0"/>
  </w:num>
  <w:num w:numId="8">
    <w:abstractNumId w:val="9"/>
  </w:num>
  <w:num w:numId="9">
    <w:abstractNumId w:val="8"/>
  </w:num>
  <w:num w:numId="10">
    <w:abstractNumId w:val="4"/>
  </w:num>
  <w:num w:numId="11">
    <w:abstractNumId w:val="5"/>
  </w:num>
  <w:num w:numId="12">
    <w:abstractNumId w:val="19"/>
  </w:num>
  <w:num w:numId="13">
    <w:abstractNumId w:val="7"/>
  </w:num>
  <w:num w:numId="14">
    <w:abstractNumId w:val="6"/>
  </w:num>
  <w:num w:numId="15">
    <w:abstractNumId w:val="16"/>
  </w:num>
  <w:num w:numId="16">
    <w:abstractNumId w:val="2"/>
  </w:num>
  <w:num w:numId="17">
    <w:abstractNumId w:val="15"/>
  </w:num>
  <w:num w:numId="18">
    <w:abstractNumId w:val="14"/>
  </w:num>
  <w:num w:numId="19">
    <w:abstractNumId w:val="13"/>
  </w:num>
  <w:num w:numId="20">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EC"/>
    <w:rsid w:val="00000B4E"/>
    <w:rsid w:val="00002DAB"/>
    <w:rsid w:val="000037AA"/>
    <w:rsid w:val="0000707A"/>
    <w:rsid w:val="0000745E"/>
    <w:rsid w:val="000116E7"/>
    <w:rsid w:val="00011BF7"/>
    <w:rsid w:val="000151E7"/>
    <w:rsid w:val="0001715A"/>
    <w:rsid w:val="00021BF3"/>
    <w:rsid w:val="00023346"/>
    <w:rsid w:val="00023D05"/>
    <w:rsid w:val="00025437"/>
    <w:rsid w:val="00025547"/>
    <w:rsid w:val="0002606F"/>
    <w:rsid w:val="00026D89"/>
    <w:rsid w:val="00026EB9"/>
    <w:rsid w:val="000272AF"/>
    <w:rsid w:val="00030BD7"/>
    <w:rsid w:val="000315E2"/>
    <w:rsid w:val="000324A4"/>
    <w:rsid w:val="00033747"/>
    <w:rsid w:val="0004185F"/>
    <w:rsid w:val="00043D21"/>
    <w:rsid w:val="000456A0"/>
    <w:rsid w:val="0004683B"/>
    <w:rsid w:val="00047208"/>
    <w:rsid w:val="00047F04"/>
    <w:rsid w:val="000503E9"/>
    <w:rsid w:val="000544A6"/>
    <w:rsid w:val="00056DB6"/>
    <w:rsid w:val="000578BB"/>
    <w:rsid w:val="00060903"/>
    <w:rsid w:val="00061473"/>
    <w:rsid w:val="000629F3"/>
    <w:rsid w:val="00063F1F"/>
    <w:rsid w:val="00065AC6"/>
    <w:rsid w:val="00070C70"/>
    <w:rsid w:val="00071B76"/>
    <w:rsid w:val="00071D86"/>
    <w:rsid w:val="000753FB"/>
    <w:rsid w:val="00077A12"/>
    <w:rsid w:val="00077A9B"/>
    <w:rsid w:val="00077CC7"/>
    <w:rsid w:val="0008004A"/>
    <w:rsid w:val="0008360F"/>
    <w:rsid w:val="000843FD"/>
    <w:rsid w:val="00084E8E"/>
    <w:rsid w:val="00087098"/>
    <w:rsid w:val="00087650"/>
    <w:rsid w:val="000903AC"/>
    <w:rsid w:val="0009048F"/>
    <w:rsid w:val="00092162"/>
    <w:rsid w:val="00092598"/>
    <w:rsid w:val="00095691"/>
    <w:rsid w:val="0009599A"/>
    <w:rsid w:val="00095A16"/>
    <w:rsid w:val="00096281"/>
    <w:rsid w:val="000967BA"/>
    <w:rsid w:val="000A3E0D"/>
    <w:rsid w:val="000A425D"/>
    <w:rsid w:val="000A5E66"/>
    <w:rsid w:val="000B0E2E"/>
    <w:rsid w:val="000B1B47"/>
    <w:rsid w:val="000B6364"/>
    <w:rsid w:val="000B6567"/>
    <w:rsid w:val="000B6B6E"/>
    <w:rsid w:val="000C0F6D"/>
    <w:rsid w:val="000C4FB0"/>
    <w:rsid w:val="000C5636"/>
    <w:rsid w:val="000C6331"/>
    <w:rsid w:val="000C71AD"/>
    <w:rsid w:val="000C7994"/>
    <w:rsid w:val="000D046F"/>
    <w:rsid w:val="000D19A3"/>
    <w:rsid w:val="000D30D7"/>
    <w:rsid w:val="000D4910"/>
    <w:rsid w:val="000D7FF2"/>
    <w:rsid w:val="000E2AF0"/>
    <w:rsid w:val="000F73F8"/>
    <w:rsid w:val="00100751"/>
    <w:rsid w:val="001018F5"/>
    <w:rsid w:val="00102003"/>
    <w:rsid w:val="0010257B"/>
    <w:rsid w:val="001033FA"/>
    <w:rsid w:val="001034A8"/>
    <w:rsid w:val="00111D51"/>
    <w:rsid w:val="00112583"/>
    <w:rsid w:val="00112AE3"/>
    <w:rsid w:val="00113419"/>
    <w:rsid w:val="001160E1"/>
    <w:rsid w:val="00116AEB"/>
    <w:rsid w:val="00120D90"/>
    <w:rsid w:val="00121965"/>
    <w:rsid w:val="001233EC"/>
    <w:rsid w:val="00124813"/>
    <w:rsid w:val="00130521"/>
    <w:rsid w:val="00131A6B"/>
    <w:rsid w:val="00134F2E"/>
    <w:rsid w:val="001358C6"/>
    <w:rsid w:val="00135D98"/>
    <w:rsid w:val="001377F4"/>
    <w:rsid w:val="001413CF"/>
    <w:rsid w:val="00141A7B"/>
    <w:rsid w:val="00141E0D"/>
    <w:rsid w:val="00142414"/>
    <w:rsid w:val="00142C80"/>
    <w:rsid w:val="001435A9"/>
    <w:rsid w:val="0014589B"/>
    <w:rsid w:val="001460E1"/>
    <w:rsid w:val="00147228"/>
    <w:rsid w:val="00153337"/>
    <w:rsid w:val="001545C6"/>
    <w:rsid w:val="001553D8"/>
    <w:rsid w:val="00155AFD"/>
    <w:rsid w:val="00156784"/>
    <w:rsid w:val="001638A8"/>
    <w:rsid w:val="001671F2"/>
    <w:rsid w:val="001675C4"/>
    <w:rsid w:val="00167EFC"/>
    <w:rsid w:val="001727E1"/>
    <w:rsid w:val="00173293"/>
    <w:rsid w:val="00175BCA"/>
    <w:rsid w:val="00177097"/>
    <w:rsid w:val="00177CD0"/>
    <w:rsid w:val="00180D9E"/>
    <w:rsid w:val="00181736"/>
    <w:rsid w:val="00181C2B"/>
    <w:rsid w:val="00182587"/>
    <w:rsid w:val="00187F2A"/>
    <w:rsid w:val="0019249C"/>
    <w:rsid w:val="00192D5D"/>
    <w:rsid w:val="00194594"/>
    <w:rsid w:val="001951AE"/>
    <w:rsid w:val="00195AF3"/>
    <w:rsid w:val="00196CE0"/>
    <w:rsid w:val="001A2707"/>
    <w:rsid w:val="001A2CF3"/>
    <w:rsid w:val="001A2D45"/>
    <w:rsid w:val="001A3403"/>
    <w:rsid w:val="001A3CA8"/>
    <w:rsid w:val="001A74A8"/>
    <w:rsid w:val="001B33CF"/>
    <w:rsid w:val="001B5668"/>
    <w:rsid w:val="001B623B"/>
    <w:rsid w:val="001B6A20"/>
    <w:rsid w:val="001C167C"/>
    <w:rsid w:val="001D4317"/>
    <w:rsid w:val="001D435E"/>
    <w:rsid w:val="001D7801"/>
    <w:rsid w:val="001E20EF"/>
    <w:rsid w:val="001E3FC1"/>
    <w:rsid w:val="001E4839"/>
    <w:rsid w:val="001E4A8A"/>
    <w:rsid w:val="001E7609"/>
    <w:rsid w:val="001F0772"/>
    <w:rsid w:val="001F1994"/>
    <w:rsid w:val="001F1FA5"/>
    <w:rsid w:val="001F36C2"/>
    <w:rsid w:val="001F38CB"/>
    <w:rsid w:val="001F3CEC"/>
    <w:rsid w:val="001F6F81"/>
    <w:rsid w:val="002024AE"/>
    <w:rsid w:val="002028EB"/>
    <w:rsid w:val="00203E01"/>
    <w:rsid w:val="0020620C"/>
    <w:rsid w:val="002070AE"/>
    <w:rsid w:val="002078BB"/>
    <w:rsid w:val="00207EAC"/>
    <w:rsid w:val="00210CB6"/>
    <w:rsid w:val="002110B5"/>
    <w:rsid w:val="002149DE"/>
    <w:rsid w:val="0022039C"/>
    <w:rsid w:val="00221181"/>
    <w:rsid w:val="00224423"/>
    <w:rsid w:val="00230C9C"/>
    <w:rsid w:val="00231245"/>
    <w:rsid w:val="00237834"/>
    <w:rsid w:val="00240A0C"/>
    <w:rsid w:val="00241C70"/>
    <w:rsid w:val="002423A5"/>
    <w:rsid w:val="00243399"/>
    <w:rsid w:val="002441F5"/>
    <w:rsid w:val="0024447E"/>
    <w:rsid w:val="00244E31"/>
    <w:rsid w:val="002452C2"/>
    <w:rsid w:val="002537CB"/>
    <w:rsid w:val="00256813"/>
    <w:rsid w:val="00257F0B"/>
    <w:rsid w:val="00263F3B"/>
    <w:rsid w:val="00265ED9"/>
    <w:rsid w:val="00266C7B"/>
    <w:rsid w:val="00267A46"/>
    <w:rsid w:val="0027058A"/>
    <w:rsid w:val="0027397C"/>
    <w:rsid w:val="0027613C"/>
    <w:rsid w:val="00276AB1"/>
    <w:rsid w:val="00276DEB"/>
    <w:rsid w:val="002776F1"/>
    <w:rsid w:val="0028562B"/>
    <w:rsid w:val="00285A6D"/>
    <w:rsid w:val="00285CFC"/>
    <w:rsid w:val="002900AF"/>
    <w:rsid w:val="00295187"/>
    <w:rsid w:val="00295D6F"/>
    <w:rsid w:val="0029668C"/>
    <w:rsid w:val="002A6EDC"/>
    <w:rsid w:val="002A71D3"/>
    <w:rsid w:val="002B0B0A"/>
    <w:rsid w:val="002B107E"/>
    <w:rsid w:val="002B2D45"/>
    <w:rsid w:val="002B4274"/>
    <w:rsid w:val="002B5B37"/>
    <w:rsid w:val="002C2CF5"/>
    <w:rsid w:val="002D175B"/>
    <w:rsid w:val="002D19E5"/>
    <w:rsid w:val="002D2A16"/>
    <w:rsid w:val="002D59DB"/>
    <w:rsid w:val="002D7124"/>
    <w:rsid w:val="002E2986"/>
    <w:rsid w:val="002E3E18"/>
    <w:rsid w:val="002E47B2"/>
    <w:rsid w:val="002E5369"/>
    <w:rsid w:val="002E59FA"/>
    <w:rsid w:val="002E7240"/>
    <w:rsid w:val="002F0968"/>
    <w:rsid w:val="002F0C68"/>
    <w:rsid w:val="002F1773"/>
    <w:rsid w:val="002F2503"/>
    <w:rsid w:val="002F2AA2"/>
    <w:rsid w:val="002F56F7"/>
    <w:rsid w:val="002F6595"/>
    <w:rsid w:val="003048EB"/>
    <w:rsid w:val="003064C6"/>
    <w:rsid w:val="003108FF"/>
    <w:rsid w:val="003129BC"/>
    <w:rsid w:val="00313A9B"/>
    <w:rsid w:val="00320751"/>
    <w:rsid w:val="00320BE0"/>
    <w:rsid w:val="00321CC4"/>
    <w:rsid w:val="00324707"/>
    <w:rsid w:val="003314AE"/>
    <w:rsid w:val="00331B7E"/>
    <w:rsid w:val="00332CE2"/>
    <w:rsid w:val="00333547"/>
    <w:rsid w:val="0033452E"/>
    <w:rsid w:val="00334D1F"/>
    <w:rsid w:val="00336470"/>
    <w:rsid w:val="00337B75"/>
    <w:rsid w:val="003413F8"/>
    <w:rsid w:val="00341753"/>
    <w:rsid w:val="00342FDF"/>
    <w:rsid w:val="003447F8"/>
    <w:rsid w:val="0034499D"/>
    <w:rsid w:val="003477BB"/>
    <w:rsid w:val="00352848"/>
    <w:rsid w:val="003559A3"/>
    <w:rsid w:val="00355F6A"/>
    <w:rsid w:val="00361AC4"/>
    <w:rsid w:val="00365CB6"/>
    <w:rsid w:val="00366ED2"/>
    <w:rsid w:val="0036718E"/>
    <w:rsid w:val="00370122"/>
    <w:rsid w:val="00371A11"/>
    <w:rsid w:val="00373B2D"/>
    <w:rsid w:val="00375FF1"/>
    <w:rsid w:val="00380ED8"/>
    <w:rsid w:val="00384B57"/>
    <w:rsid w:val="00385246"/>
    <w:rsid w:val="00385787"/>
    <w:rsid w:val="003905DF"/>
    <w:rsid w:val="0039062C"/>
    <w:rsid w:val="00391326"/>
    <w:rsid w:val="003913FD"/>
    <w:rsid w:val="00394948"/>
    <w:rsid w:val="00394C03"/>
    <w:rsid w:val="003A2C85"/>
    <w:rsid w:val="003A531C"/>
    <w:rsid w:val="003A5AC0"/>
    <w:rsid w:val="003A7A38"/>
    <w:rsid w:val="003B04C6"/>
    <w:rsid w:val="003B0790"/>
    <w:rsid w:val="003B4D3D"/>
    <w:rsid w:val="003B53CE"/>
    <w:rsid w:val="003B55B0"/>
    <w:rsid w:val="003B5E43"/>
    <w:rsid w:val="003B62C9"/>
    <w:rsid w:val="003B6782"/>
    <w:rsid w:val="003B6862"/>
    <w:rsid w:val="003C08A3"/>
    <w:rsid w:val="003C1BB1"/>
    <w:rsid w:val="003C1FDE"/>
    <w:rsid w:val="003C4CE1"/>
    <w:rsid w:val="003C4FA1"/>
    <w:rsid w:val="003C53DE"/>
    <w:rsid w:val="003C5ADD"/>
    <w:rsid w:val="003D0967"/>
    <w:rsid w:val="003D219A"/>
    <w:rsid w:val="003E0245"/>
    <w:rsid w:val="003E2680"/>
    <w:rsid w:val="003E2A77"/>
    <w:rsid w:val="003E2CCD"/>
    <w:rsid w:val="003E62C5"/>
    <w:rsid w:val="003F09C1"/>
    <w:rsid w:val="003F2636"/>
    <w:rsid w:val="003F4F06"/>
    <w:rsid w:val="003F4F93"/>
    <w:rsid w:val="003F5679"/>
    <w:rsid w:val="003F71F9"/>
    <w:rsid w:val="003F760F"/>
    <w:rsid w:val="00401546"/>
    <w:rsid w:val="00402787"/>
    <w:rsid w:val="0040419E"/>
    <w:rsid w:val="00404230"/>
    <w:rsid w:val="004049E6"/>
    <w:rsid w:val="00406BE2"/>
    <w:rsid w:val="00407DDC"/>
    <w:rsid w:val="00411AB0"/>
    <w:rsid w:val="00412AEF"/>
    <w:rsid w:val="00421E7E"/>
    <w:rsid w:val="004253EE"/>
    <w:rsid w:val="0042555C"/>
    <w:rsid w:val="0042586B"/>
    <w:rsid w:val="00425BB2"/>
    <w:rsid w:val="00430A76"/>
    <w:rsid w:val="00430F28"/>
    <w:rsid w:val="0043512A"/>
    <w:rsid w:val="00436D22"/>
    <w:rsid w:val="00437B3E"/>
    <w:rsid w:val="00443162"/>
    <w:rsid w:val="004509BD"/>
    <w:rsid w:val="00450E63"/>
    <w:rsid w:val="00451757"/>
    <w:rsid w:val="00451BA9"/>
    <w:rsid w:val="00451C33"/>
    <w:rsid w:val="004534A4"/>
    <w:rsid w:val="00454ED4"/>
    <w:rsid w:val="00456364"/>
    <w:rsid w:val="00456B16"/>
    <w:rsid w:val="00460BB2"/>
    <w:rsid w:val="00463335"/>
    <w:rsid w:val="00471E8E"/>
    <w:rsid w:val="00471FD4"/>
    <w:rsid w:val="004721F8"/>
    <w:rsid w:val="00477270"/>
    <w:rsid w:val="00477ADE"/>
    <w:rsid w:val="00481272"/>
    <w:rsid w:val="00481569"/>
    <w:rsid w:val="00481741"/>
    <w:rsid w:val="00482C2A"/>
    <w:rsid w:val="00483B5D"/>
    <w:rsid w:val="00483D63"/>
    <w:rsid w:val="004843C8"/>
    <w:rsid w:val="00485293"/>
    <w:rsid w:val="00487A7F"/>
    <w:rsid w:val="00491086"/>
    <w:rsid w:val="00492BF5"/>
    <w:rsid w:val="00494DE2"/>
    <w:rsid w:val="00494EF9"/>
    <w:rsid w:val="00496229"/>
    <w:rsid w:val="00496595"/>
    <w:rsid w:val="004979D8"/>
    <w:rsid w:val="004A1495"/>
    <w:rsid w:val="004A31B8"/>
    <w:rsid w:val="004A6C6B"/>
    <w:rsid w:val="004A6E56"/>
    <w:rsid w:val="004A7FB9"/>
    <w:rsid w:val="004B077E"/>
    <w:rsid w:val="004B078A"/>
    <w:rsid w:val="004B1826"/>
    <w:rsid w:val="004B4172"/>
    <w:rsid w:val="004C3431"/>
    <w:rsid w:val="004C3C32"/>
    <w:rsid w:val="004D0ADB"/>
    <w:rsid w:val="004E061F"/>
    <w:rsid w:val="004E0C7E"/>
    <w:rsid w:val="004E0DEC"/>
    <w:rsid w:val="004E39E4"/>
    <w:rsid w:val="004E3FFF"/>
    <w:rsid w:val="004E4E33"/>
    <w:rsid w:val="004E561F"/>
    <w:rsid w:val="004E767D"/>
    <w:rsid w:val="004F0A28"/>
    <w:rsid w:val="004F254C"/>
    <w:rsid w:val="004F26A5"/>
    <w:rsid w:val="004F4540"/>
    <w:rsid w:val="004F69E5"/>
    <w:rsid w:val="005006F2"/>
    <w:rsid w:val="00500D7F"/>
    <w:rsid w:val="0050301A"/>
    <w:rsid w:val="0050529C"/>
    <w:rsid w:val="00507CCC"/>
    <w:rsid w:val="00510511"/>
    <w:rsid w:val="00514461"/>
    <w:rsid w:val="00520642"/>
    <w:rsid w:val="005248D9"/>
    <w:rsid w:val="00525ABA"/>
    <w:rsid w:val="00531918"/>
    <w:rsid w:val="00533AE2"/>
    <w:rsid w:val="00535396"/>
    <w:rsid w:val="00535BA0"/>
    <w:rsid w:val="00537EF1"/>
    <w:rsid w:val="0054060D"/>
    <w:rsid w:val="00541AB8"/>
    <w:rsid w:val="00541B15"/>
    <w:rsid w:val="0054296B"/>
    <w:rsid w:val="005444B9"/>
    <w:rsid w:val="00544901"/>
    <w:rsid w:val="00545A8B"/>
    <w:rsid w:val="00550959"/>
    <w:rsid w:val="005516FE"/>
    <w:rsid w:val="00551F17"/>
    <w:rsid w:val="00554664"/>
    <w:rsid w:val="005561CE"/>
    <w:rsid w:val="00556C8F"/>
    <w:rsid w:val="00557D8C"/>
    <w:rsid w:val="0056397B"/>
    <w:rsid w:val="0056700E"/>
    <w:rsid w:val="00567C3E"/>
    <w:rsid w:val="0057080E"/>
    <w:rsid w:val="00570923"/>
    <w:rsid w:val="005753AB"/>
    <w:rsid w:val="00576174"/>
    <w:rsid w:val="005766C2"/>
    <w:rsid w:val="00580564"/>
    <w:rsid w:val="0058188E"/>
    <w:rsid w:val="0058507D"/>
    <w:rsid w:val="00587C3E"/>
    <w:rsid w:val="005955E8"/>
    <w:rsid w:val="00595CE5"/>
    <w:rsid w:val="00597536"/>
    <w:rsid w:val="00597E1A"/>
    <w:rsid w:val="005A01EA"/>
    <w:rsid w:val="005A0424"/>
    <w:rsid w:val="005A28DE"/>
    <w:rsid w:val="005A345A"/>
    <w:rsid w:val="005A581D"/>
    <w:rsid w:val="005A5829"/>
    <w:rsid w:val="005A6337"/>
    <w:rsid w:val="005A64E9"/>
    <w:rsid w:val="005A78C3"/>
    <w:rsid w:val="005B2589"/>
    <w:rsid w:val="005B2D92"/>
    <w:rsid w:val="005B44F1"/>
    <w:rsid w:val="005C1138"/>
    <w:rsid w:val="005C1721"/>
    <w:rsid w:val="005C3DE2"/>
    <w:rsid w:val="005C422D"/>
    <w:rsid w:val="005C68FC"/>
    <w:rsid w:val="005D3690"/>
    <w:rsid w:val="005D3861"/>
    <w:rsid w:val="005D395D"/>
    <w:rsid w:val="005D3EA6"/>
    <w:rsid w:val="005D488C"/>
    <w:rsid w:val="005D4CF2"/>
    <w:rsid w:val="005D5059"/>
    <w:rsid w:val="005D5670"/>
    <w:rsid w:val="005D6697"/>
    <w:rsid w:val="005D7FB0"/>
    <w:rsid w:val="005E17F9"/>
    <w:rsid w:val="005E2756"/>
    <w:rsid w:val="005E35C3"/>
    <w:rsid w:val="005E36E1"/>
    <w:rsid w:val="005E54C9"/>
    <w:rsid w:val="005E55D1"/>
    <w:rsid w:val="005E6896"/>
    <w:rsid w:val="005F0345"/>
    <w:rsid w:val="005F3DAF"/>
    <w:rsid w:val="005F421A"/>
    <w:rsid w:val="006078FB"/>
    <w:rsid w:val="00610220"/>
    <w:rsid w:val="006104CF"/>
    <w:rsid w:val="00612F85"/>
    <w:rsid w:val="006162B3"/>
    <w:rsid w:val="00616CEB"/>
    <w:rsid w:val="0062521B"/>
    <w:rsid w:val="0062566D"/>
    <w:rsid w:val="00626A77"/>
    <w:rsid w:val="00627DBD"/>
    <w:rsid w:val="00631C53"/>
    <w:rsid w:val="00634122"/>
    <w:rsid w:val="00635911"/>
    <w:rsid w:val="00635BAF"/>
    <w:rsid w:val="00636BFB"/>
    <w:rsid w:val="00640557"/>
    <w:rsid w:val="0064112C"/>
    <w:rsid w:val="00644AD5"/>
    <w:rsid w:val="006461BB"/>
    <w:rsid w:val="00646948"/>
    <w:rsid w:val="00647011"/>
    <w:rsid w:val="00653192"/>
    <w:rsid w:val="00653442"/>
    <w:rsid w:val="00654BE4"/>
    <w:rsid w:val="00656302"/>
    <w:rsid w:val="00657386"/>
    <w:rsid w:val="00660EE5"/>
    <w:rsid w:val="00661088"/>
    <w:rsid w:val="0066173C"/>
    <w:rsid w:val="00661C2A"/>
    <w:rsid w:val="006630E0"/>
    <w:rsid w:val="006643FE"/>
    <w:rsid w:val="00664E5B"/>
    <w:rsid w:val="00666919"/>
    <w:rsid w:val="00672E7C"/>
    <w:rsid w:val="00675D60"/>
    <w:rsid w:val="00677CDB"/>
    <w:rsid w:val="006813F2"/>
    <w:rsid w:val="00687887"/>
    <w:rsid w:val="00692AB4"/>
    <w:rsid w:val="00692B30"/>
    <w:rsid w:val="0069414A"/>
    <w:rsid w:val="006A4814"/>
    <w:rsid w:val="006A7918"/>
    <w:rsid w:val="006B037A"/>
    <w:rsid w:val="006B06BF"/>
    <w:rsid w:val="006B1391"/>
    <w:rsid w:val="006B6510"/>
    <w:rsid w:val="006C1FFA"/>
    <w:rsid w:val="006C29EA"/>
    <w:rsid w:val="006C4812"/>
    <w:rsid w:val="006C607F"/>
    <w:rsid w:val="006C7429"/>
    <w:rsid w:val="006D0A0A"/>
    <w:rsid w:val="006D21C5"/>
    <w:rsid w:val="006D49B3"/>
    <w:rsid w:val="006D68A2"/>
    <w:rsid w:val="006E1CA8"/>
    <w:rsid w:val="006E6054"/>
    <w:rsid w:val="006E6B33"/>
    <w:rsid w:val="006E7F4F"/>
    <w:rsid w:val="006F1673"/>
    <w:rsid w:val="006F7496"/>
    <w:rsid w:val="00700ECB"/>
    <w:rsid w:val="007109F4"/>
    <w:rsid w:val="00711DC4"/>
    <w:rsid w:val="00713C77"/>
    <w:rsid w:val="00716B09"/>
    <w:rsid w:val="00721E35"/>
    <w:rsid w:val="00722A85"/>
    <w:rsid w:val="007254D8"/>
    <w:rsid w:val="007271A3"/>
    <w:rsid w:val="0072775A"/>
    <w:rsid w:val="00730FCE"/>
    <w:rsid w:val="00735190"/>
    <w:rsid w:val="00735B88"/>
    <w:rsid w:val="007379E1"/>
    <w:rsid w:val="00742C58"/>
    <w:rsid w:val="00743FAE"/>
    <w:rsid w:val="00746A06"/>
    <w:rsid w:val="00747685"/>
    <w:rsid w:val="00747CA7"/>
    <w:rsid w:val="007509AD"/>
    <w:rsid w:val="007517A1"/>
    <w:rsid w:val="00754D91"/>
    <w:rsid w:val="007637C5"/>
    <w:rsid w:val="00764DC9"/>
    <w:rsid w:val="00765DBA"/>
    <w:rsid w:val="00774629"/>
    <w:rsid w:val="007774FE"/>
    <w:rsid w:val="0078282A"/>
    <w:rsid w:val="007842A0"/>
    <w:rsid w:val="007852F2"/>
    <w:rsid w:val="00790515"/>
    <w:rsid w:val="00790CBC"/>
    <w:rsid w:val="00790EC3"/>
    <w:rsid w:val="00791740"/>
    <w:rsid w:val="0079178C"/>
    <w:rsid w:val="00792643"/>
    <w:rsid w:val="00794290"/>
    <w:rsid w:val="00794619"/>
    <w:rsid w:val="00794AED"/>
    <w:rsid w:val="00797DD5"/>
    <w:rsid w:val="007A03C8"/>
    <w:rsid w:val="007A33A6"/>
    <w:rsid w:val="007A6E0B"/>
    <w:rsid w:val="007B01C7"/>
    <w:rsid w:val="007B24E2"/>
    <w:rsid w:val="007B263C"/>
    <w:rsid w:val="007B2A87"/>
    <w:rsid w:val="007B5C03"/>
    <w:rsid w:val="007C1F6E"/>
    <w:rsid w:val="007C2D6D"/>
    <w:rsid w:val="007C6A2B"/>
    <w:rsid w:val="007D5A75"/>
    <w:rsid w:val="007E0D20"/>
    <w:rsid w:val="007E1C72"/>
    <w:rsid w:val="007E260E"/>
    <w:rsid w:val="007E26F1"/>
    <w:rsid w:val="007E5BBC"/>
    <w:rsid w:val="007E762A"/>
    <w:rsid w:val="007F17C4"/>
    <w:rsid w:val="007F323E"/>
    <w:rsid w:val="007F4C3F"/>
    <w:rsid w:val="007F5BBF"/>
    <w:rsid w:val="00803189"/>
    <w:rsid w:val="00806FA9"/>
    <w:rsid w:val="0081166D"/>
    <w:rsid w:val="00813D39"/>
    <w:rsid w:val="0081475A"/>
    <w:rsid w:val="00815C67"/>
    <w:rsid w:val="00821410"/>
    <w:rsid w:val="00821B8A"/>
    <w:rsid w:val="00821BF0"/>
    <w:rsid w:val="00824455"/>
    <w:rsid w:val="0082513A"/>
    <w:rsid w:val="0082691A"/>
    <w:rsid w:val="00827867"/>
    <w:rsid w:val="00832CEC"/>
    <w:rsid w:val="0083350A"/>
    <w:rsid w:val="008349D8"/>
    <w:rsid w:val="00834FCF"/>
    <w:rsid w:val="008370AE"/>
    <w:rsid w:val="00841C86"/>
    <w:rsid w:val="008445CC"/>
    <w:rsid w:val="008456C3"/>
    <w:rsid w:val="008462A2"/>
    <w:rsid w:val="008469D0"/>
    <w:rsid w:val="00851803"/>
    <w:rsid w:val="00852E46"/>
    <w:rsid w:val="008532CC"/>
    <w:rsid w:val="008564AB"/>
    <w:rsid w:val="008620B7"/>
    <w:rsid w:val="00862B4F"/>
    <w:rsid w:val="008636A4"/>
    <w:rsid w:val="00863AA2"/>
    <w:rsid w:val="008648A9"/>
    <w:rsid w:val="00866DC4"/>
    <w:rsid w:val="00871823"/>
    <w:rsid w:val="008728F9"/>
    <w:rsid w:val="008729A4"/>
    <w:rsid w:val="0087342B"/>
    <w:rsid w:val="00873FC9"/>
    <w:rsid w:val="008768A4"/>
    <w:rsid w:val="00880F07"/>
    <w:rsid w:val="008844F1"/>
    <w:rsid w:val="00884552"/>
    <w:rsid w:val="008858C7"/>
    <w:rsid w:val="00885B09"/>
    <w:rsid w:val="00892A5D"/>
    <w:rsid w:val="00893ACF"/>
    <w:rsid w:val="008A2DD0"/>
    <w:rsid w:val="008A52FB"/>
    <w:rsid w:val="008A7D0C"/>
    <w:rsid w:val="008B13E7"/>
    <w:rsid w:val="008B2331"/>
    <w:rsid w:val="008B4030"/>
    <w:rsid w:val="008B5A3F"/>
    <w:rsid w:val="008B5C45"/>
    <w:rsid w:val="008B6836"/>
    <w:rsid w:val="008C0B64"/>
    <w:rsid w:val="008C214E"/>
    <w:rsid w:val="008C2C8E"/>
    <w:rsid w:val="008C3D69"/>
    <w:rsid w:val="008C524B"/>
    <w:rsid w:val="008D020B"/>
    <w:rsid w:val="008D0878"/>
    <w:rsid w:val="008D0C60"/>
    <w:rsid w:val="008D1AEA"/>
    <w:rsid w:val="008D2324"/>
    <w:rsid w:val="008D28D7"/>
    <w:rsid w:val="008D30A5"/>
    <w:rsid w:val="008D3482"/>
    <w:rsid w:val="008E1302"/>
    <w:rsid w:val="008E1E86"/>
    <w:rsid w:val="008E3141"/>
    <w:rsid w:val="008E5B5A"/>
    <w:rsid w:val="008E5FE5"/>
    <w:rsid w:val="008F0F78"/>
    <w:rsid w:val="008F1BF5"/>
    <w:rsid w:val="008F1CA1"/>
    <w:rsid w:val="008F70C0"/>
    <w:rsid w:val="00901185"/>
    <w:rsid w:val="009019DC"/>
    <w:rsid w:val="00905E67"/>
    <w:rsid w:val="009062A9"/>
    <w:rsid w:val="00906E7C"/>
    <w:rsid w:val="00911216"/>
    <w:rsid w:val="00912006"/>
    <w:rsid w:val="009121E5"/>
    <w:rsid w:val="00912F61"/>
    <w:rsid w:val="00916A35"/>
    <w:rsid w:val="00920AAC"/>
    <w:rsid w:val="0092515C"/>
    <w:rsid w:val="009272B7"/>
    <w:rsid w:val="00930E9D"/>
    <w:rsid w:val="00931484"/>
    <w:rsid w:val="009349E5"/>
    <w:rsid w:val="00936BFE"/>
    <w:rsid w:val="0094044D"/>
    <w:rsid w:val="00941B62"/>
    <w:rsid w:val="0094393F"/>
    <w:rsid w:val="00943CD3"/>
    <w:rsid w:val="009462A5"/>
    <w:rsid w:val="009533AB"/>
    <w:rsid w:val="009571BC"/>
    <w:rsid w:val="0096026A"/>
    <w:rsid w:val="00962080"/>
    <w:rsid w:val="009626BF"/>
    <w:rsid w:val="00963616"/>
    <w:rsid w:val="00965807"/>
    <w:rsid w:val="009667C3"/>
    <w:rsid w:val="009676A5"/>
    <w:rsid w:val="009702F3"/>
    <w:rsid w:val="00971759"/>
    <w:rsid w:val="00974519"/>
    <w:rsid w:val="00975A9E"/>
    <w:rsid w:val="009803D2"/>
    <w:rsid w:val="00981885"/>
    <w:rsid w:val="00983586"/>
    <w:rsid w:val="00984F08"/>
    <w:rsid w:val="00985D47"/>
    <w:rsid w:val="009960EB"/>
    <w:rsid w:val="00996411"/>
    <w:rsid w:val="009A16C3"/>
    <w:rsid w:val="009A1798"/>
    <w:rsid w:val="009A19F9"/>
    <w:rsid w:val="009A2BC3"/>
    <w:rsid w:val="009A2DDA"/>
    <w:rsid w:val="009A50E6"/>
    <w:rsid w:val="009A533C"/>
    <w:rsid w:val="009A59F3"/>
    <w:rsid w:val="009A7DC7"/>
    <w:rsid w:val="009B6E93"/>
    <w:rsid w:val="009C0657"/>
    <w:rsid w:val="009C1E06"/>
    <w:rsid w:val="009D6173"/>
    <w:rsid w:val="009E3970"/>
    <w:rsid w:val="009E3E4D"/>
    <w:rsid w:val="009E4086"/>
    <w:rsid w:val="009E4D6D"/>
    <w:rsid w:val="009E5CCE"/>
    <w:rsid w:val="009F01C3"/>
    <w:rsid w:val="009F1C25"/>
    <w:rsid w:val="009F4C6F"/>
    <w:rsid w:val="009F6609"/>
    <w:rsid w:val="009F6853"/>
    <w:rsid w:val="00A00040"/>
    <w:rsid w:val="00A031B0"/>
    <w:rsid w:val="00A03519"/>
    <w:rsid w:val="00A07DD6"/>
    <w:rsid w:val="00A10A70"/>
    <w:rsid w:val="00A110F1"/>
    <w:rsid w:val="00A14FE3"/>
    <w:rsid w:val="00A17AD0"/>
    <w:rsid w:val="00A216A7"/>
    <w:rsid w:val="00A22817"/>
    <w:rsid w:val="00A2408C"/>
    <w:rsid w:val="00A24907"/>
    <w:rsid w:val="00A27ED9"/>
    <w:rsid w:val="00A3104E"/>
    <w:rsid w:val="00A341B7"/>
    <w:rsid w:val="00A4075B"/>
    <w:rsid w:val="00A41D76"/>
    <w:rsid w:val="00A428EF"/>
    <w:rsid w:val="00A4316F"/>
    <w:rsid w:val="00A4491A"/>
    <w:rsid w:val="00A4679F"/>
    <w:rsid w:val="00A50F2A"/>
    <w:rsid w:val="00A50F36"/>
    <w:rsid w:val="00A524DE"/>
    <w:rsid w:val="00A5262D"/>
    <w:rsid w:val="00A56003"/>
    <w:rsid w:val="00A619B5"/>
    <w:rsid w:val="00A70984"/>
    <w:rsid w:val="00A71082"/>
    <w:rsid w:val="00A77CCE"/>
    <w:rsid w:val="00A805B8"/>
    <w:rsid w:val="00A84E18"/>
    <w:rsid w:val="00A85501"/>
    <w:rsid w:val="00A8557B"/>
    <w:rsid w:val="00A869F2"/>
    <w:rsid w:val="00A9001C"/>
    <w:rsid w:val="00A96FFC"/>
    <w:rsid w:val="00A9781C"/>
    <w:rsid w:val="00A97D31"/>
    <w:rsid w:val="00AA2923"/>
    <w:rsid w:val="00AA4991"/>
    <w:rsid w:val="00AA5E69"/>
    <w:rsid w:val="00AA7135"/>
    <w:rsid w:val="00AB18EE"/>
    <w:rsid w:val="00AB23E5"/>
    <w:rsid w:val="00AB2B8C"/>
    <w:rsid w:val="00AB4281"/>
    <w:rsid w:val="00AB4D65"/>
    <w:rsid w:val="00AB64E0"/>
    <w:rsid w:val="00AB6725"/>
    <w:rsid w:val="00AB71C1"/>
    <w:rsid w:val="00AC187B"/>
    <w:rsid w:val="00AD0240"/>
    <w:rsid w:val="00AD1225"/>
    <w:rsid w:val="00AD2534"/>
    <w:rsid w:val="00AD7159"/>
    <w:rsid w:val="00AD748A"/>
    <w:rsid w:val="00AE3874"/>
    <w:rsid w:val="00AE48D8"/>
    <w:rsid w:val="00AE6248"/>
    <w:rsid w:val="00AE7C8F"/>
    <w:rsid w:val="00AF19D1"/>
    <w:rsid w:val="00AF1BC4"/>
    <w:rsid w:val="00AF206E"/>
    <w:rsid w:val="00AF2AF2"/>
    <w:rsid w:val="00AF43AB"/>
    <w:rsid w:val="00AF4907"/>
    <w:rsid w:val="00AF7012"/>
    <w:rsid w:val="00B00D10"/>
    <w:rsid w:val="00B01722"/>
    <w:rsid w:val="00B01ECF"/>
    <w:rsid w:val="00B034A2"/>
    <w:rsid w:val="00B05624"/>
    <w:rsid w:val="00B05E7F"/>
    <w:rsid w:val="00B061FD"/>
    <w:rsid w:val="00B072B8"/>
    <w:rsid w:val="00B14F1F"/>
    <w:rsid w:val="00B17AC0"/>
    <w:rsid w:val="00B26D1E"/>
    <w:rsid w:val="00B32ABB"/>
    <w:rsid w:val="00B32E1C"/>
    <w:rsid w:val="00B36231"/>
    <w:rsid w:val="00B40A00"/>
    <w:rsid w:val="00B43813"/>
    <w:rsid w:val="00B44E0F"/>
    <w:rsid w:val="00B44E2B"/>
    <w:rsid w:val="00B53CB2"/>
    <w:rsid w:val="00B574D0"/>
    <w:rsid w:val="00B57588"/>
    <w:rsid w:val="00B618FA"/>
    <w:rsid w:val="00B61C02"/>
    <w:rsid w:val="00B641B2"/>
    <w:rsid w:val="00B72DB2"/>
    <w:rsid w:val="00B74341"/>
    <w:rsid w:val="00B76427"/>
    <w:rsid w:val="00B778ED"/>
    <w:rsid w:val="00B80F62"/>
    <w:rsid w:val="00B81B00"/>
    <w:rsid w:val="00B84753"/>
    <w:rsid w:val="00B8792B"/>
    <w:rsid w:val="00B90A24"/>
    <w:rsid w:val="00B92898"/>
    <w:rsid w:val="00B931D5"/>
    <w:rsid w:val="00B93B7E"/>
    <w:rsid w:val="00B94DC8"/>
    <w:rsid w:val="00B94F1D"/>
    <w:rsid w:val="00B94FBD"/>
    <w:rsid w:val="00BA173E"/>
    <w:rsid w:val="00BA4B5A"/>
    <w:rsid w:val="00BA70C1"/>
    <w:rsid w:val="00BB4B88"/>
    <w:rsid w:val="00BB50D0"/>
    <w:rsid w:val="00BB6D37"/>
    <w:rsid w:val="00BB7F9D"/>
    <w:rsid w:val="00BC28A6"/>
    <w:rsid w:val="00BC3922"/>
    <w:rsid w:val="00BC3D90"/>
    <w:rsid w:val="00BD056C"/>
    <w:rsid w:val="00BD0818"/>
    <w:rsid w:val="00BD17E2"/>
    <w:rsid w:val="00BD270B"/>
    <w:rsid w:val="00BD577E"/>
    <w:rsid w:val="00BD6330"/>
    <w:rsid w:val="00BE0B51"/>
    <w:rsid w:val="00BE0C08"/>
    <w:rsid w:val="00BE698E"/>
    <w:rsid w:val="00BF19A0"/>
    <w:rsid w:val="00BF3072"/>
    <w:rsid w:val="00BF4030"/>
    <w:rsid w:val="00BF41F5"/>
    <w:rsid w:val="00BF54F4"/>
    <w:rsid w:val="00C02A84"/>
    <w:rsid w:val="00C02DBE"/>
    <w:rsid w:val="00C02EAF"/>
    <w:rsid w:val="00C035A5"/>
    <w:rsid w:val="00C05982"/>
    <w:rsid w:val="00C13EEC"/>
    <w:rsid w:val="00C148CE"/>
    <w:rsid w:val="00C16468"/>
    <w:rsid w:val="00C17904"/>
    <w:rsid w:val="00C21783"/>
    <w:rsid w:val="00C22184"/>
    <w:rsid w:val="00C23BCB"/>
    <w:rsid w:val="00C23CE8"/>
    <w:rsid w:val="00C263FE"/>
    <w:rsid w:val="00C278EC"/>
    <w:rsid w:val="00C312D1"/>
    <w:rsid w:val="00C33CAA"/>
    <w:rsid w:val="00C342B4"/>
    <w:rsid w:val="00C34507"/>
    <w:rsid w:val="00C34C1B"/>
    <w:rsid w:val="00C362BD"/>
    <w:rsid w:val="00C36F9E"/>
    <w:rsid w:val="00C42208"/>
    <w:rsid w:val="00C5272C"/>
    <w:rsid w:val="00C52B6D"/>
    <w:rsid w:val="00C52E94"/>
    <w:rsid w:val="00C54343"/>
    <w:rsid w:val="00C54A92"/>
    <w:rsid w:val="00C552C0"/>
    <w:rsid w:val="00C55913"/>
    <w:rsid w:val="00C6359A"/>
    <w:rsid w:val="00C66483"/>
    <w:rsid w:val="00C704B6"/>
    <w:rsid w:val="00C706A1"/>
    <w:rsid w:val="00C71B3D"/>
    <w:rsid w:val="00C73EA3"/>
    <w:rsid w:val="00C810D3"/>
    <w:rsid w:val="00C8490B"/>
    <w:rsid w:val="00C925E3"/>
    <w:rsid w:val="00C93B80"/>
    <w:rsid w:val="00C96B5F"/>
    <w:rsid w:val="00CA0B2C"/>
    <w:rsid w:val="00CA2691"/>
    <w:rsid w:val="00CA546A"/>
    <w:rsid w:val="00CB28DE"/>
    <w:rsid w:val="00CB60BF"/>
    <w:rsid w:val="00CB66DF"/>
    <w:rsid w:val="00CB70E2"/>
    <w:rsid w:val="00CB7C7B"/>
    <w:rsid w:val="00CC03C2"/>
    <w:rsid w:val="00CC0494"/>
    <w:rsid w:val="00CC5D2D"/>
    <w:rsid w:val="00CC5D76"/>
    <w:rsid w:val="00CD1215"/>
    <w:rsid w:val="00CD16F8"/>
    <w:rsid w:val="00CD285B"/>
    <w:rsid w:val="00CD290B"/>
    <w:rsid w:val="00CD2CA7"/>
    <w:rsid w:val="00CD4C54"/>
    <w:rsid w:val="00CD644B"/>
    <w:rsid w:val="00CE2059"/>
    <w:rsid w:val="00CE5B8A"/>
    <w:rsid w:val="00CE662B"/>
    <w:rsid w:val="00CE7B12"/>
    <w:rsid w:val="00CF001F"/>
    <w:rsid w:val="00D01B68"/>
    <w:rsid w:val="00D01EFC"/>
    <w:rsid w:val="00D02C3C"/>
    <w:rsid w:val="00D03B9F"/>
    <w:rsid w:val="00D0747D"/>
    <w:rsid w:val="00D07C9B"/>
    <w:rsid w:val="00D115E0"/>
    <w:rsid w:val="00D116F4"/>
    <w:rsid w:val="00D134D5"/>
    <w:rsid w:val="00D170C7"/>
    <w:rsid w:val="00D1799A"/>
    <w:rsid w:val="00D203C9"/>
    <w:rsid w:val="00D2151F"/>
    <w:rsid w:val="00D22F07"/>
    <w:rsid w:val="00D238C7"/>
    <w:rsid w:val="00D24040"/>
    <w:rsid w:val="00D26582"/>
    <w:rsid w:val="00D26594"/>
    <w:rsid w:val="00D26645"/>
    <w:rsid w:val="00D30623"/>
    <w:rsid w:val="00D35457"/>
    <w:rsid w:val="00D35989"/>
    <w:rsid w:val="00D415B9"/>
    <w:rsid w:val="00D42337"/>
    <w:rsid w:val="00D435EC"/>
    <w:rsid w:val="00D43617"/>
    <w:rsid w:val="00D43D47"/>
    <w:rsid w:val="00D45211"/>
    <w:rsid w:val="00D5107F"/>
    <w:rsid w:val="00D51EEA"/>
    <w:rsid w:val="00D52AE5"/>
    <w:rsid w:val="00D55528"/>
    <w:rsid w:val="00D55F6E"/>
    <w:rsid w:val="00D56935"/>
    <w:rsid w:val="00D57A2C"/>
    <w:rsid w:val="00D60892"/>
    <w:rsid w:val="00D62703"/>
    <w:rsid w:val="00D6371B"/>
    <w:rsid w:val="00D64B0D"/>
    <w:rsid w:val="00D65289"/>
    <w:rsid w:val="00D805D3"/>
    <w:rsid w:val="00D85385"/>
    <w:rsid w:val="00D92045"/>
    <w:rsid w:val="00D929BC"/>
    <w:rsid w:val="00D93737"/>
    <w:rsid w:val="00D9770E"/>
    <w:rsid w:val="00DA1C1E"/>
    <w:rsid w:val="00DA1E29"/>
    <w:rsid w:val="00DA2737"/>
    <w:rsid w:val="00DA42B8"/>
    <w:rsid w:val="00DA580F"/>
    <w:rsid w:val="00DA592B"/>
    <w:rsid w:val="00DA5E98"/>
    <w:rsid w:val="00DA6860"/>
    <w:rsid w:val="00DB0A0E"/>
    <w:rsid w:val="00DB1F4E"/>
    <w:rsid w:val="00DB5D5A"/>
    <w:rsid w:val="00DB627C"/>
    <w:rsid w:val="00DB63E7"/>
    <w:rsid w:val="00DB6B03"/>
    <w:rsid w:val="00DB71AC"/>
    <w:rsid w:val="00DB7754"/>
    <w:rsid w:val="00DC22E3"/>
    <w:rsid w:val="00DC289E"/>
    <w:rsid w:val="00DC3A1B"/>
    <w:rsid w:val="00DC635A"/>
    <w:rsid w:val="00DD36A7"/>
    <w:rsid w:val="00DD5ECC"/>
    <w:rsid w:val="00DD6D2F"/>
    <w:rsid w:val="00DD71DC"/>
    <w:rsid w:val="00DE2BC0"/>
    <w:rsid w:val="00DE35C0"/>
    <w:rsid w:val="00DE409C"/>
    <w:rsid w:val="00DE4955"/>
    <w:rsid w:val="00DE5369"/>
    <w:rsid w:val="00DF1234"/>
    <w:rsid w:val="00DF4E88"/>
    <w:rsid w:val="00DF66D9"/>
    <w:rsid w:val="00DF6F1D"/>
    <w:rsid w:val="00DF782C"/>
    <w:rsid w:val="00E00D72"/>
    <w:rsid w:val="00E01C24"/>
    <w:rsid w:val="00E0475D"/>
    <w:rsid w:val="00E05D95"/>
    <w:rsid w:val="00E05FA4"/>
    <w:rsid w:val="00E07DBF"/>
    <w:rsid w:val="00E100AB"/>
    <w:rsid w:val="00E11876"/>
    <w:rsid w:val="00E126F0"/>
    <w:rsid w:val="00E153DE"/>
    <w:rsid w:val="00E162AC"/>
    <w:rsid w:val="00E208DA"/>
    <w:rsid w:val="00E21A25"/>
    <w:rsid w:val="00E21F92"/>
    <w:rsid w:val="00E229B2"/>
    <w:rsid w:val="00E3113A"/>
    <w:rsid w:val="00E34ECF"/>
    <w:rsid w:val="00E35D43"/>
    <w:rsid w:val="00E35D71"/>
    <w:rsid w:val="00E44E83"/>
    <w:rsid w:val="00E46554"/>
    <w:rsid w:val="00E46C36"/>
    <w:rsid w:val="00E47427"/>
    <w:rsid w:val="00E47E94"/>
    <w:rsid w:val="00E5651F"/>
    <w:rsid w:val="00E57C3E"/>
    <w:rsid w:val="00E66004"/>
    <w:rsid w:val="00E668BC"/>
    <w:rsid w:val="00E7004C"/>
    <w:rsid w:val="00E70F81"/>
    <w:rsid w:val="00E720D5"/>
    <w:rsid w:val="00E72DD6"/>
    <w:rsid w:val="00E7401A"/>
    <w:rsid w:val="00E76B87"/>
    <w:rsid w:val="00E7783D"/>
    <w:rsid w:val="00E814FF"/>
    <w:rsid w:val="00E86128"/>
    <w:rsid w:val="00E91BA9"/>
    <w:rsid w:val="00E921E3"/>
    <w:rsid w:val="00EA09FC"/>
    <w:rsid w:val="00EA6DEF"/>
    <w:rsid w:val="00EA7011"/>
    <w:rsid w:val="00EB39F6"/>
    <w:rsid w:val="00EB3C8E"/>
    <w:rsid w:val="00EB6851"/>
    <w:rsid w:val="00EC23F0"/>
    <w:rsid w:val="00EC5CA2"/>
    <w:rsid w:val="00ED1BA3"/>
    <w:rsid w:val="00EE103C"/>
    <w:rsid w:val="00EE1374"/>
    <w:rsid w:val="00EE1663"/>
    <w:rsid w:val="00EE1FAA"/>
    <w:rsid w:val="00EE2298"/>
    <w:rsid w:val="00EE28AC"/>
    <w:rsid w:val="00EE4743"/>
    <w:rsid w:val="00EE6681"/>
    <w:rsid w:val="00EF0818"/>
    <w:rsid w:val="00EF09A4"/>
    <w:rsid w:val="00EF1A01"/>
    <w:rsid w:val="00EF24C9"/>
    <w:rsid w:val="00EF2898"/>
    <w:rsid w:val="00EF3D96"/>
    <w:rsid w:val="00EF5DF3"/>
    <w:rsid w:val="00F01357"/>
    <w:rsid w:val="00F03199"/>
    <w:rsid w:val="00F04891"/>
    <w:rsid w:val="00F06C2A"/>
    <w:rsid w:val="00F0718C"/>
    <w:rsid w:val="00F12448"/>
    <w:rsid w:val="00F12EB7"/>
    <w:rsid w:val="00F14B58"/>
    <w:rsid w:val="00F15359"/>
    <w:rsid w:val="00F16D53"/>
    <w:rsid w:val="00F21C2E"/>
    <w:rsid w:val="00F21D42"/>
    <w:rsid w:val="00F242D4"/>
    <w:rsid w:val="00F24FF4"/>
    <w:rsid w:val="00F30608"/>
    <w:rsid w:val="00F30C86"/>
    <w:rsid w:val="00F329E0"/>
    <w:rsid w:val="00F35988"/>
    <w:rsid w:val="00F43368"/>
    <w:rsid w:val="00F43EC4"/>
    <w:rsid w:val="00F46BB4"/>
    <w:rsid w:val="00F4760A"/>
    <w:rsid w:val="00F47943"/>
    <w:rsid w:val="00F60496"/>
    <w:rsid w:val="00F604F7"/>
    <w:rsid w:val="00F619D6"/>
    <w:rsid w:val="00F622FC"/>
    <w:rsid w:val="00F6531C"/>
    <w:rsid w:val="00F655E2"/>
    <w:rsid w:val="00F66BC7"/>
    <w:rsid w:val="00F674B6"/>
    <w:rsid w:val="00F7117D"/>
    <w:rsid w:val="00F723A7"/>
    <w:rsid w:val="00F73FE6"/>
    <w:rsid w:val="00F777A7"/>
    <w:rsid w:val="00F8284F"/>
    <w:rsid w:val="00F82A11"/>
    <w:rsid w:val="00F8337F"/>
    <w:rsid w:val="00F836AB"/>
    <w:rsid w:val="00F86384"/>
    <w:rsid w:val="00F96059"/>
    <w:rsid w:val="00F97800"/>
    <w:rsid w:val="00FA1EB1"/>
    <w:rsid w:val="00FA2CC9"/>
    <w:rsid w:val="00FA370A"/>
    <w:rsid w:val="00FA7BDC"/>
    <w:rsid w:val="00FB0ABC"/>
    <w:rsid w:val="00FB4FB5"/>
    <w:rsid w:val="00FB6BF7"/>
    <w:rsid w:val="00FB725D"/>
    <w:rsid w:val="00FC302C"/>
    <w:rsid w:val="00FC540F"/>
    <w:rsid w:val="00FC5736"/>
    <w:rsid w:val="00FC6C8F"/>
    <w:rsid w:val="00FC7A57"/>
    <w:rsid w:val="00FD2D88"/>
    <w:rsid w:val="00FD5BF2"/>
    <w:rsid w:val="00FD7CE0"/>
    <w:rsid w:val="00FD7F21"/>
    <w:rsid w:val="00FE1C3E"/>
    <w:rsid w:val="00FE5FAB"/>
    <w:rsid w:val="00FE6869"/>
    <w:rsid w:val="00FF0834"/>
    <w:rsid w:val="00FF11A7"/>
    <w:rsid w:val="00FF181A"/>
    <w:rsid w:val="00FF4B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style="mso-wrap-style:none;mso-position-vertical-relative:line" fillcolor="yellow">
      <v:fill color="yellow"/>
      <v:textbox style="mso-fit-shape-to-text:t"/>
    </o:shapedefaults>
    <o:shapelayout v:ext="edit">
      <o:idmap v:ext="edit" data="1"/>
    </o:shapelayout>
  </w:shapeDefaults>
  <w:decimalSymbol w:val="."/>
  <w:listSeparator w:val=","/>
  <w14:docId w14:val="0B42090A"/>
  <w15:docId w15:val="{F41FD350-EB3C-4384-B4BF-F3A601F8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8"/>
      </w:numPr>
      <w:ind w:left="72"/>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8"/>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paragraph" w:styleId="BodyText2">
    <w:name w:val="Body Text 2"/>
    <w:basedOn w:val="Normal"/>
    <w:link w:val="BodyText2Char"/>
    <w:rsid w:val="00E05FA4"/>
    <w:pPr>
      <w:spacing w:after="120" w:line="480" w:lineRule="auto"/>
      <w:jc w:val="left"/>
    </w:pPr>
    <w:rPr>
      <w:rFonts w:ascii="Palatino Linotype" w:hAnsi="Palatino Linotype"/>
      <w:szCs w:val="22"/>
    </w:rPr>
  </w:style>
  <w:style w:type="character" w:customStyle="1" w:styleId="BodyText2Char">
    <w:name w:val="Body Text 2 Char"/>
    <w:basedOn w:val="DefaultParagraphFont"/>
    <w:link w:val="BodyText2"/>
    <w:rsid w:val="00E05FA4"/>
    <w:rPr>
      <w:rFonts w:ascii="Palatino Linotype" w:hAnsi="Palatino Linotype"/>
      <w:sz w:val="24"/>
      <w:szCs w:val="22"/>
    </w:rPr>
  </w:style>
  <w:style w:type="character" w:styleId="LineNumber">
    <w:name w:val="line number"/>
    <w:basedOn w:val="DefaultParagraphFont"/>
    <w:uiPriority w:val="99"/>
    <w:semiHidden/>
    <w:unhideWhenUsed/>
    <w:rsid w:val="00834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h-docdb.fnal.gov:440/cgi-bin/ShowDocument?docid=33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7B4DB3E2-A87E-4B84-AD2E-FFD5C6EB1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2569</Words>
  <Characters>15082</Characters>
  <Application>Microsoft Office Word</Application>
  <DocSecurity>0</DocSecurity>
  <Lines>367</Lines>
  <Paragraphs>215</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17436</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dombrow@fnal.gov</dc:creator>
  <cp:lastModifiedBy>Suzanne M Weber</cp:lastModifiedBy>
  <cp:revision>9</cp:revision>
  <cp:lastPrinted>2015-07-22T19:03:00Z</cp:lastPrinted>
  <dcterms:created xsi:type="dcterms:W3CDTF">2022-07-05T14:25:00Z</dcterms:created>
  <dcterms:modified xsi:type="dcterms:W3CDTF">2022-07-05T14:38:00Z</dcterms:modified>
</cp:coreProperties>
</file>