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C80" w:rsidRDefault="00142C80" w:rsidP="00142C80">
      <w:pPr>
        <w:jc w:val="center"/>
        <w:rPr>
          <w:b/>
          <w:sz w:val="28"/>
          <w:szCs w:val="28"/>
        </w:rPr>
      </w:pPr>
    </w:p>
    <w:p w:rsidR="00AB4D65" w:rsidRDefault="004F254C" w:rsidP="00AB4D65">
      <w:pPr>
        <w:ind w:right="36"/>
        <w:jc w:val="center"/>
        <w:rPr>
          <w:color w:val="000000"/>
          <w:sz w:val="36"/>
          <w:szCs w:val="36"/>
        </w:rPr>
      </w:pPr>
      <w:r w:rsidRPr="00AB4D65">
        <w:rPr>
          <w:color w:val="000000"/>
          <w:sz w:val="36"/>
          <w:szCs w:val="36"/>
        </w:rPr>
        <w:t xml:space="preserve">FESHM </w:t>
      </w:r>
      <w:r w:rsidR="00BE1143">
        <w:rPr>
          <w:color w:val="000000"/>
          <w:sz w:val="36"/>
          <w:szCs w:val="36"/>
        </w:rPr>
        <w:t>4195</w:t>
      </w:r>
      <w:r w:rsidRPr="00AB4D65">
        <w:rPr>
          <w:color w:val="000000"/>
          <w:sz w:val="36"/>
          <w:szCs w:val="36"/>
        </w:rPr>
        <w:t xml:space="preserve">: </w:t>
      </w:r>
      <w:r w:rsidR="000558C1">
        <w:rPr>
          <w:color w:val="000000"/>
          <w:sz w:val="36"/>
          <w:szCs w:val="36"/>
        </w:rPr>
        <w:t xml:space="preserve">SPECIAL TOXIC HAZARDS – </w:t>
      </w:r>
    </w:p>
    <w:p w:rsidR="00142C80" w:rsidRPr="00B13AE3" w:rsidRDefault="000558C1" w:rsidP="00B13AE3">
      <w:pPr>
        <w:ind w:right="36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SILICA</w:t>
      </w:r>
    </w:p>
    <w:p w:rsidR="00142C80" w:rsidRDefault="00142C80" w:rsidP="00142C80">
      <w:pPr>
        <w:jc w:val="center"/>
        <w:rPr>
          <w:b/>
          <w:sz w:val="28"/>
          <w:szCs w:val="28"/>
        </w:rPr>
      </w:pPr>
    </w:p>
    <w:p w:rsidR="00DB5D5A" w:rsidRPr="008B60C4" w:rsidRDefault="00743FAE" w:rsidP="00DB5D5A">
      <w:pPr>
        <w:ind w:right="-140"/>
        <w:jc w:val="center"/>
        <w:rPr>
          <w:b/>
          <w:color w:val="000000"/>
        </w:rPr>
      </w:pPr>
      <w:r>
        <w:rPr>
          <w:b/>
          <w:color w:val="000000"/>
        </w:rPr>
        <w:t>Revision History</w:t>
      </w:r>
    </w:p>
    <w:p w:rsidR="00DB5D5A" w:rsidRPr="008B60C4" w:rsidRDefault="00DB5D5A" w:rsidP="00DB5D5A">
      <w:pPr>
        <w:ind w:right="-140"/>
        <w:rPr>
          <w:b/>
          <w:color w:val="000000"/>
        </w:rPr>
      </w:pPr>
    </w:p>
    <w:tbl>
      <w:tblPr>
        <w:tblW w:w="0" w:type="auto"/>
        <w:tblInd w:w="28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07"/>
        <w:gridCol w:w="6030"/>
        <w:gridCol w:w="1849"/>
      </w:tblGrid>
      <w:tr w:rsidR="00743FAE" w:rsidRPr="00E331D3" w:rsidTr="00B13AE3">
        <w:tc>
          <w:tcPr>
            <w:tcW w:w="1507" w:type="dxa"/>
          </w:tcPr>
          <w:p w:rsidR="00743FAE" w:rsidRPr="00D115E0" w:rsidRDefault="00743FAE" w:rsidP="00D104FA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Author</w:t>
            </w:r>
          </w:p>
        </w:tc>
        <w:tc>
          <w:tcPr>
            <w:tcW w:w="6030" w:type="dxa"/>
          </w:tcPr>
          <w:p w:rsidR="00743FAE" w:rsidRPr="00D115E0" w:rsidRDefault="00743FAE" w:rsidP="00D104FA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Description of Change</w:t>
            </w:r>
          </w:p>
        </w:tc>
        <w:tc>
          <w:tcPr>
            <w:tcW w:w="1849" w:type="dxa"/>
          </w:tcPr>
          <w:p w:rsidR="00743FAE" w:rsidRPr="00D115E0" w:rsidRDefault="00743FAE" w:rsidP="00880F07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Revision Date</w:t>
            </w:r>
          </w:p>
        </w:tc>
      </w:tr>
      <w:tr w:rsidR="00E52F89" w:rsidRPr="00E331D3" w:rsidTr="00B13AE3">
        <w:tc>
          <w:tcPr>
            <w:tcW w:w="1507" w:type="dxa"/>
          </w:tcPr>
          <w:p w:rsidR="00E52F89" w:rsidRDefault="00E52F89" w:rsidP="00D115E0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Rich Ruthe</w:t>
            </w:r>
          </w:p>
        </w:tc>
        <w:tc>
          <w:tcPr>
            <w:tcW w:w="6030" w:type="dxa"/>
            <w:vAlign w:val="bottom"/>
          </w:tcPr>
          <w:p w:rsidR="00E52F89" w:rsidRDefault="00E52F89" w:rsidP="00E52F89">
            <w:pPr>
              <w:pStyle w:val="ListParagraph"/>
              <w:numPr>
                <w:ilvl w:val="0"/>
                <w:numId w:val="10"/>
              </w:numPr>
              <w:tabs>
                <w:tab w:val="left" w:pos="324"/>
              </w:tabs>
              <w:spacing w:after="60"/>
              <w:ind w:left="324" w:hanging="324"/>
              <w:rPr>
                <w:szCs w:val="22"/>
              </w:rPr>
            </w:pPr>
            <w:r>
              <w:rPr>
                <w:szCs w:val="22"/>
              </w:rPr>
              <w:t>Added a line for concrete coring to the chart in the TA.</w:t>
            </w:r>
          </w:p>
        </w:tc>
        <w:tc>
          <w:tcPr>
            <w:tcW w:w="1849" w:type="dxa"/>
          </w:tcPr>
          <w:p w:rsidR="00E52F89" w:rsidRDefault="00E52F89" w:rsidP="000558C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September 2018</w:t>
            </w:r>
          </w:p>
        </w:tc>
      </w:tr>
      <w:tr w:rsidR="00AD2140" w:rsidRPr="00E331D3" w:rsidTr="00B13AE3">
        <w:tc>
          <w:tcPr>
            <w:tcW w:w="1507" w:type="dxa"/>
          </w:tcPr>
          <w:p w:rsidR="00AD2140" w:rsidRDefault="00AD2140" w:rsidP="00D115E0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Rich Ruthe</w:t>
            </w:r>
          </w:p>
        </w:tc>
        <w:tc>
          <w:tcPr>
            <w:tcW w:w="6030" w:type="dxa"/>
            <w:vAlign w:val="bottom"/>
          </w:tcPr>
          <w:p w:rsidR="004641E2" w:rsidRDefault="004641E2" w:rsidP="004C3E71">
            <w:pPr>
              <w:pStyle w:val="ListParagraph"/>
              <w:numPr>
                <w:ilvl w:val="0"/>
                <w:numId w:val="10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Revised to meet the requirements of 29 CFR 1926.1153</w:t>
            </w:r>
            <w:r w:rsidR="00B13AE3">
              <w:rPr>
                <w:szCs w:val="22"/>
              </w:rPr>
              <w:t>.</w:t>
            </w:r>
          </w:p>
          <w:p w:rsidR="00AD2140" w:rsidRDefault="00E52F89" w:rsidP="004C3E71">
            <w:pPr>
              <w:pStyle w:val="ListParagraph"/>
              <w:numPr>
                <w:ilvl w:val="0"/>
                <w:numId w:val="10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Updated</w:t>
            </w:r>
            <w:r w:rsidR="0086357A">
              <w:rPr>
                <w:szCs w:val="22"/>
              </w:rPr>
              <w:t xml:space="preserve"> the definition of Competent Person.</w:t>
            </w:r>
          </w:p>
          <w:p w:rsidR="001E25A4" w:rsidRDefault="001E25A4" w:rsidP="004C3E71">
            <w:pPr>
              <w:pStyle w:val="ListParagraph"/>
              <w:numPr>
                <w:ilvl w:val="0"/>
                <w:numId w:val="10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Added references to req</w:t>
            </w:r>
            <w:r w:rsidR="00E52F89">
              <w:rPr>
                <w:szCs w:val="22"/>
              </w:rPr>
              <w:t>uirements for IH</w:t>
            </w:r>
            <w:r>
              <w:rPr>
                <w:szCs w:val="22"/>
              </w:rPr>
              <w:t xml:space="preserve"> sampling.</w:t>
            </w:r>
          </w:p>
          <w:p w:rsidR="0086357A" w:rsidRDefault="0086357A" w:rsidP="004C3E71">
            <w:pPr>
              <w:pStyle w:val="ListParagraph"/>
              <w:numPr>
                <w:ilvl w:val="0"/>
                <w:numId w:val="10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Clarified that “silica” activities</w:t>
            </w:r>
            <w:r w:rsidR="006969FC">
              <w:rPr>
                <w:szCs w:val="22"/>
              </w:rPr>
              <w:t xml:space="preserve"> at Fermilab are</w:t>
            </w:r>
            <w:r>
              <w:rPr>
                <w:szCs w:val="22"/>
              </w:rPr>
              <w:t xml:space="preserve"> not expected </w:t>
            </w:r>
            <w:r w:rsidR="006969FC">
              <w:rPr>
                <w:szCs w:val="22"/>
              </w:rPr>
              <w:t>to require</w:t>
            </w:r>
            <w:r>
              <w:rPr>
                <w:szCs w:val="22"/>
              </w:rPr>
              <w:t xml:space="preserve"> a medical sur</w:t>
            </w:r>
            <w:r w:rsidR="006969FC">
              <w:rPr>
                <w:szCs w:val="22"/>
              </w:rPr>
              <w:t>veillance program</w:t>
            </w:r>
            <w:r>
              <w:rPr>
                <w:szCs w:val="22"/>
              </w:rPr>
              <w:t xml:space="preserve"> but the Medical Office shall develop one </w:t>
            </w:r>
            <w:r w:rsidR="006969FC">
              <w:rPr>
                <w:szCs w:val="22"/>
              </w:rPr>
              <w:t>if needed</w:t>
            </w:r>
            <w:r>
              <w:rPr>
                <w:szCs w:val="22"/>
              </w:rPr>
              <w:t>.</w:t>
            </w:r>
          </w:p>
          <w:p w:rsidR="00605C8A" w:rsidRPr="00E52F89" w:rsidRDefault="00E52F89" w:rsidP="00E52F89">
            <w:pPr>
              <w:pStyle w:val="ListParagraph"/>
              <w:numPr>
                <w:ilvl w:val="0"/>
                <w:numId w:val="10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Added</w:t>
            </w:r>
            <w:r w:rsidR="00605C8A">
              <w:rPr>
                <w:szCs w:val="22"/>
              </w:rPr>
              <w:t xml:space="preserve"> section</w:t>
            </w:r>
            <w:r>
              <w:rPr>
                <w:szCs w:val="22"/>
              </w:rPr>
              <w:t>s on Housekeeping, Access Restriction, and D</w:t>
            </w:r>
            <w:r w:rsidR="00605C8A" w:rsidRPr="00E52F89">
              <w:rPr>
                <w:szCs w:val="22"/>
              </w:rPr>
              <w:t>isposal.</w:t>
            </w:r>
          </w:p>
          <w:p w:rsidR="00CC3F5C" w:rsidRDefault="00CC3F5C" w:rsidP="00B13AE3">
            <w:pPr>
              <w:pStyle w:val="ListParagraph"/>
              <w:numPr>
                <w:ilvl w:val="0"/>
                <w:numId w:val="10"/>
              </w:numPr>
              <w:tabs>
                <w:tab w:val="left" w:pos="324"/>
              </w:tabs>
              <w:spacing w:after="60"/>
              <w:ind w:left="324" w:hanging="324"/>
              <w:rPr>
                <w:szCs w:val="22"/>
              </w:rPr>
            </w:pPr>
            <w:r>
              <w:rPr>
                <w:szCs w:val="22"/>
              </w:rPr>
              <w:t>Added references to Silica Written Exposure Control Plans, Predictive Solutions, and Section 013100</w:t>
            </w:r>
          </w:p>
        </w:tc>
        <w:tc>
          <w:tcPr>
            <w:tcW w:w="1849" w:type="dxa"/>
          </w:tcPr>
          <w:p w:rsidR="00AD2140" w:rsidRDefault="00E52F89" w:rsidP="000558C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February</w:t>
            </w:r>
            <w:r w:rsidR="00AC7426">
              <w:rPr>
                <w:szCs w:val="22"/>
              </w:rPr>
              <w:t xml:space="preserve"> 2018</w:t>
            </w:r>
          </w:p>
        </w:tc>
      </w:tr>
      <w:tr w:rsidR="00880F07" w:rsidRPr="00E331D3" w:rsidTr="00B13AE3">
        <w:tc>
          <w:tcPr>
            <w:tcW w:w="1507" w:type="dxa"/>
          </w:tcPr>
          <w:p w:rsidR="00880F07" w:rsidRDefault="000558C1" w:rsidP="00D115E0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Rich Ruthe</w:t>
            </w:r>
          </w:p>
        </w:tc>
        <w:tc>
          <w:tcPr>
            <w:tcW w:w="6030" w:type="dxa"/>
            <w:vAlign w:val="bottom"/>
          </w:tcPr>
          <w:p w:rsidR="00880F07" w:rsidRPr="00880F07" w:rsidRDefault="000558C1" w:rsidP="00B13AE3">
            <w:pPr>
              <w:pStyle w:val="ListParagraph"/>
              <w:numPr>
                <w:ilvl w:val="0"/>
                <w:numId w:val="10"/>
              </w:numPr>
              <w:tabs>
                <w:tab w:val="left" w:pos="324"/>
              </w:tabs>
              <w:spacing w:after="60"/>
              <w:ind w:left="324" w:hanging="324"/>
              <w:rPr>
                <w:szCs w:val="22"/>
              </w:rPr>
            </w:pPr>
            <w:r>
              <w:rPr>
                <w:szCs w:val="22"/>
              </w:rPr>
              <w:t>Initial Issue</w:t>
            </w:r>
          </w:p>
        </w:tc>
        <w:tc>
          <w:tcPr>
            <w:tcW w:w="1849" w:type="dxa"/>
          </w:tcPr>
          <w:p w:rsidR="00880F07" w:rsidRDefault="00B26D12" w:rsidP="000558C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June</w:t>
            </w:r>
            <w:r w:rsidR="00880F07">
              <w:rPr>
                <w:szCs w:val="22"/>
              </w:rPr>
              <w:t xml:space="preserve"> 201</w:t>
            </w:r>
            <w:r w:rsidR="000558C1">
              <w:rPr>
                <w:szCs w:val="22"/>
              </w:rPr>
              <w:t>7</w:t>
            </w:r>
          </w:p>
        </w:tc>
      </w:tr>
    </w:tbl>
    <w:p w:rsidR="00142C80" w:rsidRDefault="00142C80" w:rsidP="00142C80">
      <w:pPr>
        <w:jc w:val="center"/>
        <w:rPr>
          <w:b/>
          <w:sz w:val="28"/>
          <w:szCs w:val="28"/>
        </w:rPr>
      </w:pPr>
    </w:p>
    <w:p w:rsidR="00142C80" w:rsidRDefault="00142C80" w:rsidP="00142C80">
      <w:pPr>
        <w:jc w:val="center"/>
        <w:rPr>
          <w:b/>
          <w:sz w:val="28"/>
          <w:szCs w:val="28"/>
        </w:rPr>
      </w:pPr>
    </w:p>
    <w:p w:rsidR="00142C80" w:rsidRDefault="00142C80" w:rsidP="00142C80">
      <w:pPr>
        <w:jc w:val="center"/>
        <w:rPr>
          <w:b/>
          <w:sz w:val="28"/>
          <w:szCs w:val="28"/>
        </w:rPr>
      </w:pPr>
    </w:p>
    <w:p w:rsidR="00142C80" w:rsidRDefault="00142C80" w:rsidP="00142C80">
      <w:pPr>
        <w:jc w:val="center"/>
        <w:rPr>
          <w:b/>
          <w:sz w:val="28"/>
          <w:szCs w:val="28"/>
        </w:rPr>
      </w:pPr>
    </w:p>
    <w:p w:rsidR="008648A9" w:rsidRDefault="008648A9" w:rsidP="00142C80">
      <w:pPr>
        <w:jc w:val="left"/>
        <w:rPr>
          <w:b/>
          <w:sz w:val="28"/>
          <w:szCs w:val="28"/>
        </w:rPr>
      </w:pPr>
    </w:p>
    <w:p w:rsidR="008648A9" w:rsidRDefault="008648A9" w:rsidP="00142C80">
      <w:pPr>
        <w:jc w:val="left"/>
        <w:rPr>
          <w:b/>
          <w:sz w:val="28"/>
          <w:szCs w:val="28"/>
        </w:rPr>
      </w:pPr>
    </w:p>
    <w:p w:rsidR="008648A9" w:rsidRDefault="008648A9" w:rsidP="008648A9">
      <w:pPr>
        <w:jc w:val="left"/>
        <w:rPr>
          <w:b/>
          <w:sz w:val="28"/>
          <w:szCs w:val="28"/>
        </w:rPr>
        <w:sectPr w:rsidR="008648A9" w:rsidSect="00117322">
          <w:headerReference w:type="default" r:id="rId8"/>
          <w:footerReference w:type="default" r:id="rId9"/>
          <w:pgSz w:w="12240" w:h="15840" w:code="1"/>
          <w:pgMar w:top="720" w:right="1080" w:bottom="720" w:left="1440" w:header="720" w:footer="389" w:gutter="0"/>
          <w:cols w:space="720"/>
          <w:docGrid w:linePitch="360"/>
        </w:sectPr>
      </w:pPr>
    </w:p>
    <w:p w:rsidR="00A96FFC" w:rsidRPr="001A2CF3" w:rsidRDefault="00A96FFC" w:rsidP="001A2CF3">
      <w:pPr>
        <w:jc w:val="center"/>
        <w:rPr>
          <w:b/>
          <w:sz w:val="28"/>
          <w:szCs w:val="28"/>
        </w:rPr>
      </w:pPr>
      <w:r w:rsidRPr="001A2CF3">
        <w:rPr>
          <w:b/>
          <w:sz w:val="28"/>
          <w:szCs w:val="28"/>
        </w:rPr>
        <w:lastRenderedPageBreak/>
        <w:t>TABLE OF CONTENTS</w:t>
      </w:r>
      <w:bookmarkStart w:id="0" w:name="_GoBack"/>
      <w:bookmarkEnd w:id="0"/>
    </w:p>
    <w:p w:rsidR="00A96FFC" w:rsidRDefault="00A96FFC">
      <w:pPr>
        <w:rPr>
          <w:bCs/>
        </w:rPr>
      </w:pPr>
    </w:p>
    <w:p w:rsidR="00FD46F2" w:rsidRDefault="00FF181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Cs/>
        </w:rPr>
        <w:fldChar w:fldCharType="begin"/>
      </w:r>
      <w:r w:rsidR="00A96FFC"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6406454" w:history="1">
        <w:r w:rsidR="00FD46F2" w:rsidRPr="00E93C3E">
          <w:rPr>
            <w:rStyle w:val="Hyperlink"/>
            <w:rFonts w:ascii="Times New Roman Bold" w:hAnsi="Times New Roman Bold"/>
            <w:noProof/>
          </w:rPr>
          <w:t>1.0</w:t>
        </w:r>
        <w:r w:rsidR="00FD46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D46F2" w:rsidRPr="00E93C3E">
          <w:rPr>
            <w:rStyle w:val="Hyperlink"/>
            <w:noProof/>
          </w:rPr>
          <w:t>INTRODUCTION</w:t>
        </w:r>
        <w:r w:rsidR="00FD46F2">
          <w:rPr>
            <w:noProof/>
            <w:webHidden/>
          </w:rPr>
          <w:tab/>
        </w:r>
        <w:r w:rsidR="00FD46F2">
          <w:rPr>
            <w:noProof/>
            <w:webHidden/>
          </w:rPr>
          <w:fldChar w:fldCharType="begin"/>
        </w:r>
        <w:r w:rsidR="00FD46F2">
          <w:rPr>
            <w:noProof/>
            <w:webHidden/>
          </w:rPr>
          <w:instrText xml:space="preserve"> PAGEREF _Toc6406454 \h </w:instrText>
        </w:r>
        <w:r w:rsidR="00FD46F2">
          <w:rPr>
            <w:noProof/>
            <w:webHidden/>
          </w:rPr>
        </w:r>
        <w:r w:rsidR="00FD46F2">
          <w:rPr>
            <w:noProof/>
            <w:webHidden/>
          </w:rPr>
          <w:fldChar w:fldCharType="separate"/>
        </w:r>
        <w:r w:rsidR="00FD46F2">
          <w:rPr>
            <w:noProof/>
            <w:webHidden/>
          </w:rPr>
          <w:t>3</w:t>
        </w:r>
        <w:r w:rsidR="00FD46F2">
          <w:rPr>
            <w:noProof/>
            <w:webHidden/>
          </w:rPr>
          <w:fldChar w:fldCharType="end"/>
        </w:r>
      </w:hyperlink>
    </w:p>
    <w:p w:rsidR="00FD46F2" w:rsidRDefault="00FD46F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55" w:history="1">
        <w:r w:rsidRPr="00E93C3E">
          <w:rPr>
            <w:rStyle w:val="Hyperlink"/>
            <w:rFonts w:ascii="Times New Roman Bold" w:hAnsi="Times New Roman Bold"/>
            <w:noProof/>
          </w:rPr>
          <w:t>2.0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56" w:history="1">
        <w:r w:rsidRPr="00E93C3E">
          <w:rPr>
            <w:rStyle w:val="Hyperlink"/>
            <w:rFonts w:ascii="Times New Roman Bold" w:hAnsi="Times New Roman Bold"/>
            <w:noProof/>
          </w:rPr>
          <w:t>3.0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57" w:history="1">
        <w:r w:rsidRPr="00E93C3E">
          <w:rPr>
            <w:rStyle w:val="Hyperlink"/>
            <w:rFonts w:ascii="Times New Roman Bold" w:hAnsi="Times New Roman Bold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Division/Section Heads; Project Managers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58" w:history="1">
        <w:r w:rsidRPr="00E93C3E">
          <w:rPr>
            <w:rStyle w:val="Hyperlink"/>
            <w:rFonts w:ascii="Times New Roman Bold" w:hAnsi="Times New Roman Bold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Managers and Supervisors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59" w:history="1">
        <w:r w:rsidRPr="00E93C3E">
          <w:rPr>
            <w:rStyle w:val="Hyperlink"/>
            <w:rFonts w:ascii="Times New Roman Bold" w:hAnsi="Times New Roman Bold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Construction Coordinators, Task Managers and Service Coordinators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0" w:history="1">
        <w:r w:rsidRPr="00E93C3E">
          <w:rPr>
            <w:rStyle w:val="Hyperlink"/>
            <w:rFonts w:ascii="Times New Roman Bold" w:hAnsi="Times New Roman Bold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Chief</w:t>
        </w:r>
        <w:r w:rsidRPr="00E93C3E">
          <w:rPr>
            <w:rStyle w:val="Hyperlink"/>
            <w:noProof/>
            <w:spacing w:val="2"/>
          </w:rPr>
          <w:t xml:space="preserve"> </w:t>
        </w:r>
        <w:r w:rsidRPr="00E93C3E">
          <w:rPr>
            <w:rStyle w:val="Hyperlink"/>
            <w:noProof/>
          </w:rPr>
          <w:t>Safety Officer</w:t>
        </w:r>
        <w:r w:rsidRPr="00E93C3E">
          <w:rPr>
            <w:rStyle w:val="Hyperlink"/>
            <w:noProof/>
            <w:spacing w:val="1"/>
          </w:rPr>
          <w:t xml:space="preserve"> </w:t>
        </w:r>
        <w:r w:rsidRPr="00E93C3E">
          <w:rPr>
            <w:rStyle w:val="Hyperlink"/>
            <w:noProof/>
          </w:rPr>
          <w:t>and</w:t>
        </w:r>
        <w:r w:rsidRPr="00E93C3E">
          <w:rPr>
            <w:rStyle w:val="Hyperlink"/>
            <w:noProof/>
            <w:spacing w:val="-3"/>
          </w:rPr>
          <w:t xml:space="preserve"> </w:t>
        </w:r>
        <w:r w:rsidRPr="00E93C3E">
          <w:rPr>
            <w:rStyle w:val="Hyperlink"/>
            <w:noProof/>
          </w:rPr>
          <w:t>ES&amp;H</w:t>
        </w:r>
        <w:r w:rsidRPr="00E93C3E">
          <w:rPr>
            <w:rStyle w:val="Hyperlink"/>
            <w:noProof/>
            <w:spacing w:val="1"/>
          </w:rPr>
          <w:t xml:space="preserve"> </w:t>
        </w:r>
        <w:r w:rsidRPr="00E93C3E">
          <w:rPr>
            <w:rStyle w:val="Hyperlink"/>
            <w:noProof/>
          </w:rPr>
          <w:t>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1" w:history="1">
        <w:r w:rsidRPr="00E93C3E">
          <w:rPr>
            <w:rStyle w:val="Hyperlink"/>
            <w:rFonts w:ascii="Times New Roman Bold" w:hAnsi="Times New Roman Bold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Occupational Medical 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2" w:history="1">
        <w:r w:rsidRPr="00E93C3E">
          <w:rPr>
            <w:rStyle w:val="Hyperlink"/>
            <w:rFonts w:ascii="Times New Roman Bold" w:hAnsi="Times New Roman Bold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Finance 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3" w:history="1">
        <w:r w:rsidRPr="00E93C3E">
          <w:rPr>
            <w:rStyle w:val="Hyperlink"/>
            <w:rFonts w:ascii="Times New Roman Bold" w:hAnsi="Times New Roman Bold"/>
            <w:noProof/>
          </w:rPr>
          <w:t>4.0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PROGRAM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4" w:history="1">
        <w:r w:rsidRPr="00E93C3E">
          <w:rPr>
            <w:rStyle w:val="Hyperlink"/>
            <w:rFonts w:ascii="Times New Roman Bold" w:hAnsi="Times New Roman Bold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General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5" w:history="1">
        <w:r w:rsidRPr="00E93C3E">
          <w:rPr>
            <w:rStyle w:val="Hyperlink"/>
            <w:rFonts w:ascii="Times New Roman Bold" w:hAnsi="Times New Roman Bold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Exposure Assessments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6" w:history="1">
        <w:r w:rsidRPr="00E93C3E">
          <w:rPr>
            <w:rStyle w:val="Hyperlink"/>
            <w:rFonts w:ascii="Times New Roman Bold" w:hAnsi="Times New Roman Bold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Respiratory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7" w:history="1">
        <w:r w:rsidRPr="00E93C3E">
          <w:rPr>
            <w:rStyle w:val="Hyperlink"/>
            <w:rFonts w:ascii="Times New Roman Bold" w:hAnsi="Times New Roman Bold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Written Hazard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8" w:history="1">
        <w:r w:rsidRPr="00E93C3E">
          <w:rPr>
            <w:rStyle w:val="Hyperlink"/>
            <w:rFonts w:ascii="Times New Roman Bold" w:hAnsi="Times New Roman Bold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Inspections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69" w:history="1">
        <w:r w:rsidRPr="00E93C3E">
          <w:rPr>
            <w:rStyle w:val="Hyperlink"/>
            <w:rFonts w:ascii="Times New Roman Bold" w:hAnsi="Times New Roman Bold"/>
            <w:noProof/>
          </w:rPr>
          <w:t>4.6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Housekeeping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70" w:history="1">
        <w:r w:rsidRPr="00E93C3E">
          <w:rPr>
            <w:rStyle w:val="Hyperlink"/>
            <w:rFonts w:ascii="Times New Roman Bold" w:hAnsi="Times New Roman Bold"/>
            <w:noProof/>
          </w:rPr>
          <w:t>4.7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Access Restrictions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71" w:history="1">
        <w:r w:rsidRPr="00E93C3E">
          <w:rPr>
            <w:rStyle w:val="Hyperlink"/>
            <w:rFonts w:ascii="Times New Roman Bold" w:hAnsi="Times New Roman Bold"/>
            <w:noProof/>
          </w:rPr>
          <w:t>4.8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Disposal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72" w:history="1">
        <w:r w:rsidRPr="00E93C3E">
          <w:rPr>
            <w:rStyle w:val="Hyperlink"/>
            <w:rFonts w:ascii="Times New Roman Bold" w:hAnsi="Times New Roman Bold"/>
            <w:noProof/>
          </w:rPr>
          <w:t>4.9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Medical Surveillance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73" w:history="1">
        <w:r w:rsidRPr="00E93C3E">
          <w:rPr>
            <w:rStyle w:val="Hyperlink"/>
            <w:rFonts w:ascii="Times New Roman Bold" w:hAnsi="Times New Roman Bold"/>
            <w:noProof/>
          </w:rPr>
          <w:t>4.10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Employee Information and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74" w:history="1">
        <w:r w:rsidRPr="00E93C3E">
          <w:rPr>
            <w:rStyle w:val="Hyperlink"/>
            <w:rFonts w:ascii="Times New Roman Bold" w:hAnsi="Times New Roman Bold"/>
            <w:noProof/>
          </w:rPr>
          <w:t>4.11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75" w:history="1">
        <w:r w:rsidRPr="00E93C3E">
          <w:rPr>
            <w:rStyle w:val="Hyperlink"/>
            <w:rFonts w:ascii="Times New Roman Bold" w:hAnsi="Times New Roman Bold"/>
            <w:noProof/>
          </w:rPr>
          <w:t>5.0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D46F2" w:rsidRDefault="00FD46F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406476" w:history="1">
        <w:r w:rsidRPr="00E93C3E">
          <w:rPr>
            <w:rStyle w:val="Hyperlink"/>
            <w:rFonts w:ascii="Times New Roman Bold" w:hAnsi="Times New Roman Bold"/>
            <w:noProof/>
          </w:rPr>
          <w:t>6.0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93C3E">
          <w:rPr>
            <w:rStyle w:val="Hyperlink"/>
            <w:noProof/>
          </w:rPr>
          <w:t>TECHNICAL APPENDIX A – Guidance for Silica 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_Toc6406476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D7166" w:rsidRDefault="00FF181A" w:rsidP="003559A3">
      <w:pPr>
        <w:tabs>
          <w:tab w:val="right" w:leader="dot" w:pos="9720"/>
        </w:tabs>
        <w:jc w:val="left"/>
        <w:rPr>
          <w:bCs/>
        </w:rPr>
      </w:pPr>
      <w:r>
        <w:rPr>
          <w:bCs/>
        </w:rPr>
        <w:fldChar w:fldCharType="end"/>
      </w:r>
    </w:p>
    <w:p w:rsidR="00A96FFC" w:rsidRPr="00A96FFC" w:rsidRDefault="009D7166" w:rsidP="009D7166">
      <w:pPr>
        <w:jc w:val="left"/>
        <w:rPr>
          <w:bCs/>
        </w:rPr>
        <w:sectPr w:rsidR="00A96FFC" w:rsidRPr="00A96FFC" w:rsidSect="00AF47E9">
          <w:headerReference w:type="even" r:id="rId10"/>
          <w:headerReference w:type="default" r:id="rId11"/>
          <w:headerReference w:type="first" r:id="rId12"/>
          <w:pgSz w:w="12240" w:h="15840" w:code="1"/>
          <w:pgMar w:top="720" w:right="1080" w:bottom="720" w:left="1440" w:header="720" w:footer="389" w:gutter="0"/>
          <w:pgNumType w:start="2"/>
          <w:cols w:space="720"/>
          <w:docGrid w:linePitch="360"/>
        </w:sectPr>
      </w:pPr>
      <w:r>
        <w:rPr>
          <w:bCs/>
        </w:rPr>
        <w:br w:type="page"/>
      </w:r>
    </w:p>
    <w:p w:rsidR="00CE5B8A" w:rsidRPr="00774629" w:rsidRDefault="007D5A75" w:rsidP="007D5A75">
      <w:pPr>
        <w:pStyle w:val="Heading1"/>
      </w:pPr>
      <w:bookmarkStart w:id="1" w:name="_Toc6406454"/>
      <w:r>
        <w:lastRenderedPageBreak/>
        <w:t>INTRODUCTION</w:t>
      </w:r>
      <w:bookmarkEnd w:id="1"/>
    </w:p>
    <w:p w:rsidR="00D435EC" w:rsidRPr="007D5A75" w:rsidRDefault="00D435EC"/>
    <w:p w:rsidR="000558C1" w:rsidRPr="00E85784" w:rsidRDefault="000558C1" w:rsidP="008D2CD5">
      <w:pPr>
        <w:keepNext/>
      </w:pPr>
      <w:r>
        <w:t>S</w:t>
      </w:r>
      <w:r w:rsidRPr="00E85784">
        <w:t>ilica</w:t>
      </w:r>
      <w:r>
        <w:t xml:space="preserve"> poses</w:t>
      </w:r>
      <w:r w:rsidRPr="00E85784">
        <w:t xml:space="preserve"> </w:t>
      </w:r>
      <w:r>
        <w:t>a serious health hazard</w:t>
      </w:r>
      <w:r w:rsidR="008D2CD5">
        <w:t xml:space="preserve"> when it becomes airborne as </w:t>
      </w:r>
      <w:r w:rsidR="00A84FDE">
        <w:t>respirable</w:t>
      </w:r>
      <w:r w:rsidR="008D2CD5">
        <w:t xml:space="preserve"> </w:t>
      </w:r>
      <w:r w:rsidR="00A84FDE">
        <w:t xml:space="preserve">crystalline </w:t>
      </w:r>
      <w:r w:rsidR="008D2CD5">
        <w:t>particulates</w:t>
      </w:r>
      <w:r w:rsidR="00AF47E9">
        <w:t xml:space="preserve">. </w:t>
      </w:r>
      <w:r>
        <w:t xml:space="preserve">This program addresses techniques for mitigating </w:t>
      </w:r>
      <w:r w:rsidR="00A84FDE">
        <w:t>respirable s</w:t>
      </w:r>
      <w:r w:rsidRPr="00E85784">
        <w:t xml:space="preserve">ilica </w:t>
      </w:r>
      <w:r>
        <w:t>exposure</w:t>
      </w:r>
      <w:r w:rsidR="008D2CD5">
        <w:t>s</w:t>
      </w:r>
      <w:r w:rsidR="00A84FDE">
        <w:t xml:space="preserve"> from</w:t>
      </w:r>
      <w:r>
        <w:t xml:space="preserve"> activities that </w:t>
      </w:r>
      <w:r w:rsidRPr="00E85784">
        <w:t>occur</w:t>
      </w:r>
      <w:r>
        <w:t xml:space="preserve"> at </w:t>
      </w:r>
      <w:r w:rsidR="008D2CD5">
        <w:t>Fermilab</w:t>
      </w:r>
      <w:r>
        <w:t xml:space="preserve"> including, but not limited to: sandblasting,</w:t>
      </w:r>
      <w:r w:rsidRPr="00E85784">
        <w:t xml:space="preserve"> grinding</w:t>
      </w:r>
      <w:r>
        <w:t>,</w:t>
      </w:r>
      <w:r w:rsidRPr="00E85784">
        <w:t xml:space="preserve"> cutting</w:t>
      </w:r>
      <w:r>
        <w:t>,</w:t>
      </w:r>
      <w:r w:rsidRPr="00E85784">
        <w:t xml:space="preserve"> </w:t>
      </w:r>
      <w:r>
        <w:t xml:space="preserve">mixing, and drilling of </w:t>
      </w:r>
      <w:r w:rsidRPr="00E85784">
        <w:t>concrete</w:t>
      </w:r>
      <w:r>
        <w:t>,</w:t>
      </w:r>
      <w:r w:rsidRPr="00E85784">
        <w:t xml:space="preserve"> </w:t>
      </w:r>
      <w:r>
        <w:t>brick, grout, and rock;</w:t>
      </w:r>
      <w:r w:rsidRPr="00E85784">
        <w:t xml:space="preserve"> </w:t>
      </w:r>
      <w:r>
        <w:t xml:space="preserve">miscellaneous </w:t>
      </w:r>
      <w:r w:rsidRPr="00E85784">
        <w:t>sand and gravel operations</w:t>
      </w:r>
      <w:r>
        <w:t xml:space="preserve">; and </w:t>
      </w:r>
      <w:r w:rsidR="00441CA9">
        <w:t xml:space="preserve">repair or </w:t>
      </w:r>
      <w:r>
        <w:t>removal of furnace insulation</w:t>
      </w:r>
      <w:r w:rsidR="008D2CD5">
        <w:t>.</w:t>
      </w:r>
      <w:r w:rsidR="00A84FDE">
        <w:t xml:space="preserve"> This chapter applies to Fermilab employees</w:t>
      </w:r>
      <w:r w:rsidR="0041489E">
        <w:t>,</w:t>
      </w:r>
      <w:r w:rsidR="00A84FDE">
        <w:t xml:space="preserve"> subcontractors </w:t>
      </w:r>
      <w:r w:rsidR="0041489E">
        <w:t xml:space="preserve">and sub-tier contractors </w:t>
      </w:r>
      <w:r w:rsidR="00A84FDE">
        <w:t>engaged in the activities described above</w:t>
      </w:r>
      <w:r w:rsidR="00195AFE">
        <w:t xml:space="preserve">, and in </w:t>
      </w:r>
      <w:r w:rsidR="0088598D">
        <w:t xml:space="preserve">Technical </w:t>
      </w:r>
      <w:r w:rsidR="00195AFE">
        <w:t>Appen</w:t>
      </w:r>
      <w:r w:rsidR="00441CA9">
        <w:t>dix A</w:t>
      </w:r>
      <w:r w:rsidR="00A84FDE">
        <w:t>.</w:t>
      </w:r>
    </w:p>
    <w:p w:rsidR="007D5A75" w:rsidRDefault="007D5A75" w:rsidP="00E00D72"/>
    <w:p w:rsidR="007D5A75" w:rsidRDefault="007D5A75" w:rsidP="007D5A75">
      <w:pPr>
        <w:pStyle w:val="Heading1"/>
        <w:rPr>
          <w:kern w:val="0"/>
        </w:rPr>
      </w:pPr>
      <w:bookmarkStart w:id="2" w:name="_Toc6406455"/>
      <w:r>
        <w:rPr>
          <w:kern w:val="0"/>
        </w:rPr>
        <w:t>DEFINITIONS</w:t>
      </w:r>
      <w:bookmarkEnd w:id="2"/>
    </w:p>
    <w:p w:rsidR="007D5A75" w:rsidRPr="007D5A75" w:rsidRDefault="007D5A75" w:rsidP="00E00D72"/>
    <w:p w:rsidR="006A7918" w:rsidRDefault="00A1473C" w:rsidP="00A1473C">
      <w:pPr>
        <w:rPr>
          <w:color w:val="000000"/>
        </w:rPr>
      </w:pPr>
      <w:r w:rsidRPr="00AC7426">
        <w:rPr>
          <w:color w:val="000000"/>
          <w:u w:val="single"/>
        </w:rPr>
        <w:t>Competent person</w:t>
      </w:r>
      <w:r w:rsidR="004114CC">
        <w:rPr>
          <w:color w:val="000000"/>
        </w:rPr>
        <w:t xml:space="preserve"> – </w:t>
      </w:r>
      <w:r w:rsidR="00A77C93">
        <w:rPr>
          <w:color w:val="000000"/>
        </w:rPr>
        <w:t>From 1926.1153(b).</w:t>
      </w:r>
      <w:r w:rsidR="005C1C7F">
        <w:rPr>
          <w:color w:val="000000"/>
        </w:rPr>
        <w:t xml:space="preserve"> </w:t>
      </w:r>
      <w:r w:rsidR="00441CA9">
        <w:rPr>
          <w:color w:val="000000"/>
        </w:rPr>
        <w:t>An individual</w:t>
      </w:r>
      <w:r w:rsidR="004114CC">
        <w:rPr>
          <w:color w:val="000000"/>
        </w:rPr>
        <w:t xml:space="preserve"> who </w:t>
      </w:r>
      <w:r w:rsidR="00DE30F1">
        <w:rPr>
          <w:color w:val="000000"/>
        </w:rPr>
        <w:t>can identify</w:t>
      </w:r>
      <w:r w:rsidR="004114CC">
        <w:rPr>
          <w:color w:val="000000"/>
        </w:rPr>
        <w:t xml:space="preserve"> existing and foreseeable respirable crystalline silica hazards </w:t>
      </w:r>
      <w:r w:rsidR="00A84FDE">
        <w:rPr>
          <w:color w:val="000000"/>
        </w:rPr>
        <w:t>during work activities</w:t>
      </w:r>
      <w:r w:rsidR="004114CC">
        <w:rPr>
          <w:color w:val="000000"/>
        </w:rPr>
        <w:t xml:space="preserve"> and who has authorization to take prompt corrective measures to eliminate or minimize them.</w:t>
      </w:r>
      <w:r w:rsidR="00AD2140">
        <w:rPr>
          <w:color w:val="000000"/>
        </w:rPr>
        <w:t xml:space="preserve"> </w:t>
      </w:r>
      <w:r w:rsidR="005C1C7F">
        <w:rPr>
          <w:color w:val="000000"/>
        </w:rPr>
        <w:t xml:space="preserve">The competent person must have the knowledge and ability necessary to fulfill the responsibilities set forth in the </w:t>
      </w:r>
      <w:r w:rsidR="008C0470">
        <w:rPr>
          <w:color w:val="000000"/>
        </w:rPr>
        <w:t>Written Exposure Control Plan</w:t>
      </w:r>
      <w:r w:rsidR="005C1C7F">
        <w:rPr>
          <w:color w:val="000000"/>
        </w:rPr>
        <w:t>.</w:t>
      </w:r>
    </w:p>
    <w:p w:rsidR="00195AFE" w:rsidRDefault="00195AFE" w:rsidP="00A1473C">
      <w:pPr>
        <w:rPr>
          <w:color w:val="000000"/>
        </w:rPr>
      </w:pPr>
    </w:p>
    <w:p w:rsidR="00195AFE" w:rsidRPr="00A80F82" w:rsidRDefault="00195AFE" w:rsidP="00195AFE">
      <w:r w:rsidRPr="00276484">
        <w:rPr>
          <w:u w:val="single"/>
        </w:rPr>
        <w:t>Construction</w:t>
      </w:r>
      <w:r>
        <w:t xml:space="preserve"> - Means construction, alteration, demolition, or repair of buildings, str</w:t>
      </w:r>
      <w:r w:rsidR="00B13AE3">
        <w:t>uctures or other real property.</w:t>
      </w:r>
      <w:r>
        <w:t xml:space="preserve"> For purposes of this </w:t>
      </w:r>
      <w:r w:rsidR="0088598D">
        <w:t>FESHM chapter</w:t>
      </w:r>
      <w:r>
        <w:t xml:space="preserve">, </w:t>
      </w:r>
      <w:r w:rsidR="0088598D">
        <w:t>the activities listed in the table in Technical Appendix A are considered construction activities</w:t>
      </w:r>
      <w:r w:rsidR="004A10B7">
        <w:t>, and therefore fall under OSHA</w:t>
      </w:r>
      <w:r w:rsidR="001E25A4">
        <w:t xml:space="preserve"> </w:t>
      </w:r>
      <w:hyperlink r:id="rId13" w:history="1">
        <w:r w:rsidR="001E25A4" w:rsidRPr="00CE4D90">
          <w:rPr>
            <w:rStyle w:val="Hyperlink"/>
          </w:rPr>
          <w:t>standard</w:t>
        </w:r>
        <w:r w:rsidR="004A10B7" w:rsidRPr="00CE4D90">
          <w:rPr>
            <w:rStyle w:val="Hyperlink"/>
          </w:rPr>
          <w:t xml:space="preserve"> 29 CFR 1926.1153</w:t>
        </w:r>
      </w:hyperlink>
      <w:r w:rsidR="004A10B7">
        <w:t>, Construction Standards for Respirable Crystalline Silica</w:t>
      </w:r>
      <w:r w:rsidR="0088598D">
        <w:t>.</w:t>
      </w:r>
    </w:p>
    <w:p w:rsidR="00195AFE" w:rsidRPr="00A80F82" w:rsidRDefault="00195AFE" w:rsidP="00195AFE">
      <w:pPr>
        <w:ind w:left="720" w:hanging="540"/>
        <w:rPr>
          <w:b/>
          <w:color w:val="000000"/>
        </w:rPr>
      </w:pPr>
    </w:p>
    <w:p w:rsidR="004114CC" w:rsidRDefault="004114CC" w:rsidP="00A1473C">
      <w:pPr>
        <w:rPr>
          <w:color w:val="000000"/>
        </w:rPr>
      </w:pPr>
      <w:r w:rsidRPr="00276484">
        <w:rPr>
          <w:color w:val="000000"/>
          <w:u w:val="single"/>
        </w:rPr>
        <w:t xml:space="preserve">High-efficiency particulate air </w:t>
      </w:r>
      <w:r w:rsidR="00F85338" w:rsidRPr="00276484">
        <w:rPr>
          <w:color w:val="000000"/>
          <w:u w:val="single"/>
        </w:rPr>
        <w:t xml:space="preserve">(HEPA) </w:t>
      </w:r>
      <w:r w:rsidRPr="00276484">
        <w:rPr>
          <w:color w:val="000000"/>
          <w:u w:val="single"/>
        </w:rPr>
        <w:t>filt</w:t>
      </w:r>
      <w:r>
        <w:rPr>
          <w:color w:val="000000"/>
        </w:rPr>
        <w:t>er</w:t>
      </w:r>
      <w:r w:rsidR="00F85338">
        <w:rPr>
          <w:color w:val="000000"/>
        </w:rPr>
        <w:t xml:space="preserve"> – A filter that is at least 99.97 percent efficient in removing particles 0.3 micrometers in diameter.</w:t>
      </w:r>
    </w:p>
    <w:p w:rsidR="00F85338" w:rsidRDefault="00F85338" w:rsidP="00A1473C">
      <w:pPr>
        <w:rPr>
          <w:color w:val="000000"/>
        </w:rPr>
      </w:pPr>
    </w:p>
    <w:p w:rsidR="004C0BF4" w:rsidRDefault="00F85338" w:rsidP="00A1473C">
      <w:pPr>
        <w:rPr>
          <w:color w:val="000000"/>
        </w:rPr>
      </w:pPr>
      <w:r w:rsidRPr="00276484">
        <w:rPr>
          <w:color w:val="000000"/>
          <w:u w:val="single"/>
        </w:rPr>
        <w:t>Respirable crystalline silica</w:t>
      </w:r>
      <w:r>
        <w:rPr>
          <w:color w:val="000000"/>
        </w:rPr>
        <w:t xml:space="preserve"> – Quartz</w:t>
      </w:r>
      <w:r w:rsidR="00F10F4C">
        <w:rPr>
          <w:color w:val="000000"/>
        </w:rPr>
        <w:t xml:space="preserve"> and</w:t>
      </w:r>
      <w:r>
        <w:rPr>
          <w:color w:val="000000"/>
        </w:rPr>
        <w:t xml:space="preserve"> cristobalite contained in airborne particles that are determined to be respirable by a</w:t>
      </w:r>
      <w:r w:rsidR="00A84FDE">
        <w:rPr>
          <w:color w:val="000000"/>
        </w:rPr>
        <w:t>n industrial hygiene</w:t>
      </w:r>
      <w:r>
        <w:rPr>
          <w:color w:val="000000"/>
        </w:rPr>
        <w:t xml:space="preserve"> particle size selective sampler.  </w:t>
      </w:r>
    </w:p>
    <w:p w:rsidR="004C0BF4" w:rsidRDefault="004C0BF4" w:rsidP="00A1473C">
      <w:pPr>
        <w:rPr>
          <w:color w:val="000000"/>
        </w:rPr>
      </w:pPr>
    </w:p>
    <w:p w:rsidR="00F85338" w:rsidRDefault="004C0BF4" w:rsidP="00A1473C">
      <w:pPr>
        <w:rPr>
          <w:color w:val="000000"/>
        </w:rPr>
      </w:pPr>
      <w:r w:rsidRPr="00276484">
        <w:rPr>
          <w:color w:val="000000"/>
          <w:u w:val="single"/>
        </w:rPr>
        <w:t>Specified exposure control methods</w:t>
      </w:r>
      <w:r>
        <w:rPr>
          <w:color w:val="000000"/>
        </w:rPr>
        <w:t xml:space="preserve"> – The engineering controls, work practices and respiratory protection specified in Technical Appendix A</w:t>
      </w:r>
      <w:r w:rsidR="004A10B7">
        <w:rPr>
          <w:color w:val="000000"/>
        </w:rPr>
        <w:t>, which</w:t>
      </w:r>
      <w:r>
        <w:rPr>
          <w:color w:val="000000"/>
        </w:rPr>
        <w:t xml:space="preserve"> shall be implemented for each employee engaged in the specified task</w:t>
      </w:r>
      <w:r w:rsidR="00F85338">
        <w:rPr>
          <w:color w:val="000000"/>
        </w:rPr>
        <w:t xml:space="preserve"> </w:t>
      </w:r>
      <w:r>
        <w:rPr>
          <w:color w:val="000000"/>
        </w:rPr>
        <w:t xml:space="preserve">unless </w:t>
      </w:r>
      <w:r w:rsidR="00CC3F5C">
        <w:rPr>
          <w:color w:val="000000"/>
        </w:rPr>
        <w:t xml:space="preserve">personal </w:t>
      </w:r>
      <w:r w:rsidR="001E25A4">
        <w:rPr>
          <w:color w:val="000000"/>
        </w:rPr>
        <w:t xml:space="preserve">industrial hygiene </w:t>
      </w:r>
      <w:r>
        <w:rPr>
          <w:color w:val="000000"/>
        </w:rPr>
        <w:t>monitoring data demonstrates otherwise.</w:t>
      </w:r>
    </w:p>
    <w:p w:rsidR="00E732D8" w:rsidRDefault="00E732D8" w:rsidP="00A1473C">
      <w:pPr>
        <w:rPr>
          <w:color w:val="000000"/>
        </w:rPr>
      </w:pPr>
    </w:p>
    <w:p w:rsidR="00E732D8" w:rsidRDefault="00E732D8" w:rsidP="00A1473C">
      <w:pPr>
        <w:rPr>
          <w:color w:val="000000"/>
        </w:rPr>
      </w:pPr>
      <w:r w:rsidRPr="00276484">
        <w:rPr>
          <w:color w:val="000000"/>
          <w:u w:val="single"/>
        </w:rPr>
        <w:t>Threshold Limit Value (TLV)</w:t>
      </w:r>
      <w:r>
        <w:rPr>
          <w:color w:val="000000"/>
        </w:rPr>
        <w:t xml:space="preserve"> – The maximum allowable concentration of airborne respirable </w:t>
      </w:r>
      <w:r w:rsidR="00CC3F5C">
        <w:rPr>
          <w:color w:val="000000"/>
        </w:rPr>
        <w:t xml:space="preserve">crystalline </w:t>
      </w:r>
      <w:r>
        <w:rPr>
          <w:color w:val="000000"/>
        </w:rPr>
        <w:t>silica of 25 µg/m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calculated as an 8-hour time-weighted average</w:t>
      </w:r>
      <w:r w:rsidR="004C0BF4">
        <w:rPr>
          <w:color w:val="000000"/>
        </w:rPr>
        <w:t xml:space="preserve"> to which an employee may be exposed</w:t>
      </w:r>
      <w:r w:rsidR="00B13AE3">
        <w:rPr>
          <w:color w:val="000000"/>
        </w:rPr>
        <w:t xml:space="preserve"> at Fermilab. </w:t>
      </w:r>
      <w:r w:rsidR="004A10B7">
        <w:rPr>
          <w:color w:val="000000"/>
        </w:rPr>
        <w:t>This standard applies to employees, contract employees, and subcontractor employees.</w:t>
      </w:r>
      <w:r>
        <w:rPr>
          <w:color w:val="000000"/>
        </w:rPr>
        <w:t xml:space="preserve">  </w:t>
      </w:r>
    </w:p>
    <w:p w:rsidR="005C1C7F" w:rsidRDefault="005C1C7F" w:rsidP="00A1473C">
      <w:pPr>
        <w:rPr>
          <w:color w:val="000000"/>
        </w:rPr>
      </w:pPr>
    </w:p>
    <w:p w:rsidR="005C1C7F" w:rsidRPr="00E732D8" w:rsidRDefault="008C0470" w:rsidP="00A1473C">
      <w:pPr>
        <w:rPr>
          <w:bCs/>
          <w:color w:val="000000"/>
          <w:kern w:val="32"/>
        </w:rPr>
      </w:pPr>
      <w:r>
        <w:rPr>
          <w:color w:val="000000"/>
          <w:u w:val="single"/>
        </w:rPr>
        <w:t>Written Exposure Control Plan</w:t>
      </w:r>
      <w:r w:rsidR="005C1C7F" w:rsidRPr="00276484">
        <w:rPr>
          <w:color w:val="000000"/>
          <w:u w:val="single"/>
        </w:rPr>
        <w:t xml:space="preserve"> </w:t>
      </w:r>
      <w:r w:rsidR="005C1C7F">
        <w:rPr>
          <w:color w:val="000000"/>
        </w:rPr>
        <w:t xml:space="preserve">– A document that includes the elements described in </w:t>
      </w:r>
      <w:hyperlink r:id="rId14" w:history="1">
        <w:r w:rsidR="005C1C7F" w:rsidRPr="00A57664">
          <w:rPr>
            <w:rStyle w:val="Hyperlink"/>
          </w:rPr>
          <w:t>29 CFR 1926.1153(g)(1)(i-iv)</w:t>
        </w:r>
      </w:hyperlink>
      <w:r w:rsidR="00B13AE3">
        <w:rPr>
          <w:color w:val="000000"/>
        </w:rPr>
        <w:t>.</w:t>
      </w:r>
      <w:r w:rsidR="005C1C7F">
        <w:rPr>
          <w:color w:val="000000"/>
        </w:rPr>
        <w:t xml:space="preserve"> For Fermilab employees</w:t>
      </w:r>
      <w:r w:rsidR="00CC3F5C">
        <w:rPr>
          <w:color w:val="000000"/>
        </w:rPr>
        <w:t xml:space="preserve"> potentially exposed to airborne respirable crystalline silica</w:t>
      </w:r>
      <w:r w:rsidR="005C1C7F">
        <w:rPr>
          <w:color w:val="000000"/>
        </w:rPr>
        <w:t>, this FESHM chapter is considered the Writt</w:t>
      </w:r>
      <w:r>
        <w:rPr>
          <w:color w:val="000000"/>
        </w:rPr>
        <w:t>en Exposure Control Plan</w:t>
      </w:r>
      <w:r w:rsidR="005C1C7F">
        <w:rPr>
          <w:color w:val="000000"/>
        </w:rPr>
        <w:t>.</w:t>
      </w:r>
    </w:p>
    <w:p w:rsidR="00A1473C" w:rsidRDefault="00A1473C" w:rsidP="00A1473C">
      <w:pPr>
        <w:rPr>
          <w:bCs/>
          <w:color w:val="000000"/>
          <w:kern w:val="32"/>
        </w:rPr>
      </w:pPr>
    </w:p>
    <w:p w:rsidR="00554664" w:rsidRDefault="00554664" w:rsidP="006A7918">
      <w:pPr>
        <w:pStyle w:val="Heading1"/>
        <w:keepNext w:val="0"/>
      </w:pPr>
      <w:bookmarkStart w:id="3" w:name="_Toc6406456"/>
      <w:r>
        <w:t>RESPONSIB</w:t>
      </w:r>
      <w:r w:rsidR="00730FCE">
        <w:t>I</w:t>
      </w:r>
      <w:r>
        <w:t>L</w:t>
      </w:r>
      <w:r w:rsidR="007D5A75">
        <w:t>ITIES</w:t>
      </w:r>
      <w:bookmarkEnd w:id="3"/>
    </w:p>
    <w:p w:rsidR="00554664" w:rsidRPr="00263F3B" w:rsidRDefault="00554664" w:rsidP="00E00D72"/>
    <w:p w:rsidR="003E2A77" w:rsidRPr="00DE2BC0" w:rsidRDefault="008D2CD5" w:rsidP="003E2A77">
      <w:pPr>
        <w:pStyle w:val="Heading2"/>
        <w:keepNext w:val="0"/>
        <w:rPr>
          <w:b w:val="0"/>
        </w:rPr>
      </w:pPr>
      <w:bookmarkStart w:id="4" w:name="_Toc6406457"/>
      <w:r>
        <w:t>Division/Section Heads</w:t>
      </w:r>
      <w:r w:rsidR="004C0BF4">
        <w:t xml:space="preserve">; </w:t>
      </w:r>
      <w:r>
        <w:t>Project Managers</w:t>
      </w:r>
      <w:bookmarkEnd w:id="4"/>
      <w:r w:rsidR="00E7004C" w:rsidRPr="00DE2BC0">
        <w:t xml:space="preserve"> </w:t>
      </w:r>
    </w:p>
    <w:p w:rsidR="008D2CD5" w:rsidRPr="008D2CD5" w:rsidRDefault="008D2CD5" w:rsidP="001C5577">
      <w:pPr>
        <w:widowControl w:val="0"/>
        <w:ind w:left="504" w:right="175"/>
        <w:jc w:val="left"/>
        <w:rPr>
          <w:sz w:val="23"/>
          <w:szCs w:val="23"/>
        </w:rPr>
      </w:pPr>
      <w:r w:rsidRPr="008D2CD5">
        <w:rPr>
          <w:rFonts w:hAnsiTheme="minorHAnsi"/>
          <w:spacing w:val="-1"/>
          <w:sz w:val="23"/>
          <w:szCs w:val="22"/>
        </w:rPr>
        <w:t>D/S/Ps will</w:t>
      </w:r>
      <w:r w:rsidRPr="008D2CD5">
        <w:rPr>
          <w:rFonts w:hAnsiTheme="minorHAnsi"/>
          <w:spacing w:val="24"/>
          <w:sz w:val="23"/>
          <w:szCs w:val="22"/>
        </w:rPr>
        <w:t xml:space="preserve"> </w:t>
      </w:r>
      <w:r w:rsidRPr="008D2CD5">
        <w:rPr>
          <w:rFonts w:hAnsiTheme="minorHAnsi"/>
          <w:spacing w:val="-1"/>
          <w:sz w:val="23"/>
          <w:szCs w:val="22"/>
        </w:rPr>
        <w:t>ensure</w:t>
      </w:r>
      <w:r w:rsidRPr="008D2CD5">
        <w:rPr>
          <w:rFonts w:hAnsiTheme="minorHAnsi"/>
          <w:spacing w:val="25"/>
          <w:sz w:val="23"/>
          <w:szCs w:val="22"/>
        </w:rPr>
        <w:t xml:space="preserve"> </w:t>
      </w:r>
      <w:r w:rsidR="004A10B7">
        <w:rPr>
          <w:rFonts w:hAnsiTheme="minorHAnsi"/>
          <w:spacing w:val="25"/>
          <w:sz w:val="23"/>
          <w:szCs w:val="22"/>
        </w:rPr>
        <w:t xml:space="preserve">that </w:t>
      </w:r>
      <w:r w:rsidRPr="008D2CD5">
        <w:rPr>
          <w:rFonts w:hAnsiTheme="minorHAnsi"/>
          <w:sz w:val="23"/>
          <w:szCs w:val="22"/>
        </w:rPr>
        <w:t>the</w:t>
      </w:r>
      <w:r w:rsidRPr="008D2CD5">
        <w:rPr>
          <w:rFonts w:hAnsiTheme="minorHAnsi"/>
          <w:spacing w:val="24"/>
          <w:sz w:val="23"/>
          <w:szCs w:val="22"/>
        </w:rPr>
        <w:t xml:space="preserve"> </w:t>
      </w:r>
      <w:r w:rsidRPr="008D2CD5">
        <w:rPr>
          <w:rFonts w:hAnsiTheme="minorHAnsi"/>
          <w:spacing w:val="-1"/>
          <w:sz w:val="23"/>
          <w:szCs w:val="22"/>
        </w:rPr>
        <w:t>requirements</w:t>
      </w:r>
      <w:r w:rsidRPr="008D2CD5">
        <w:rPr>
          <w:rFonts w:hAnsiTheme="minorHAnsi"/>
          <w:spacing w:val="22"/>
          <w:sz w:val="23"/>
          <w:szCs w:val="22"/>
        </w:rPr>
        <w:t xml:space="preserve"> </w:t>
      </w:r>
      <w:r w:rsidRPr="008D2CD5">
        <w:rPr>
          <w:rFonts w:hAnsiTheme="minorHAnsi"/>
          <w:sz w:val="23"/>
          <w:szCs w:val="22"/>
        </w:rPr>
        <w:t>of</w:t>
      </w:r>
      <w:r w:rsidRPr="008D2CD5">
        <w:rPr>
          <w:rFonts w:hAnsiTheme="minorHAnsi"/>
          <w:spacing w:val="24"/>
          <w:sz w:val="23"/>
          <w:szCs w:val="22"/>
        </w:rPr>
        <w:t xml:space="preserve"> </w:t>
      </w:r>
      <w:r w:rsidRPr="008D2CD5">
        <w:rPr>
          <w:rFonts w:hAnsiTheme="minorHAnsi"/>
          <w:sz w:val="23"/>
          <w:szCs w:val="22"/>
        </w:rPr>
        <w:t>this</w:t>
      </w:r>
      <w:r w:rsidRPr="008D2CD5">
        <w:rPr>
          <w:rFonts w:hAnsiTheme="minorHAnsi"/>
          <w:spacing w:val="25"/>
          <w:sz w:val="23"/>
          <w:szCs w:val="22"/>
        </w:rPr>
        <w:t xml:space="preserve"> </w:t>
      </w:r>
      <w:r w:rsidRPr="008D2CD5">
        <w:rPr>
          <w:rFonts w:hAnsiTheme="minorHAnsi"/>
          <w:spacing w:val="-1"/>
          <w:sz w:val="23"/>
          <w:szCs w:val="22"/>
        </w:rPr>
        <w:t>chapter</w:t>
      </w:r>
      <w:r w:rsidRPr="008D2CD5">
        <w:rPr>
          <w:rFonts w:hAnsiTheme="minorHAnsi"/>
          <w:spacing w:val="24"/>
          <w:sz w:val="23"/>
          <w:szCs w:val="22"/>
        </w:rPr>
        <w:t xml:space="preserve"> </w:t>
      </w:r>
      <w:r w:rsidRPr="008D2CD5">
        <w:rPr>
          <w:rFonts w:hAnsiTheme="minorHAnsi"/>
          <w:sz w:val="23"/>
          <w:szCs w:val="22"/>
        </w:rPr>
        <w:t>are</w:t>
      </w:r>
      <w:r w:rsidRPr="008D2CD5">
        <w:rPr>
          <w:rFonts w:hAnsiTheme="minorHAnsi"/>
          <w:spacing w:val="27"/>
          <w:sz w:val="23"/>
          <w:szCs w:val="22"/>
        </w:rPr>
        <w:t xml:space="preserve"> </w:t>
      </w:r>
      <w:r w:rsidRPr="008D2CD5">
        <w:rPr>
          <w:rFonts w:hAnsiTheme="minorHAnsi"/>
          <w:spacing w:val="-1"/>
          <w:sz w:val="23"/>
          <w:szCs w:val="22"/>
        </w:rPr>
        <w:t>fulfilled</w:t>
      </w:r>
      <w:r w:rsidRPr="008D2CD5">
        <w:rPr>
          <w:rFonts w:hAnsiTheme="minorHAnsi"/>
          <w:spacing w:val="36"/>
          <w:sz w:val="23"/>
          <w:szCs w:val="22"/>
        </w:rPr>
        <w:t xml:space="preserve"> </w:t>
      </w:r>
      <w:r w:rsidRPr="008D2CD5">
        <w:rPr>
          <w:rFonts w:hAnsiTheme="minorHAnsi"/>
          <w:spacing w:val="-1"/>
          <w:sz w:val="23"/>
          <w:szCs w:val="22"/>
        </w:rPr>
        <w:t>regarding</w:t>
      </w:r>
      <w:r w:rsidRPr="008D2CD5">
        <w:rPr>
          <w:rFonts w:hAnsiTheme="minorHAnsi"/>
          <w:spacing w:val="24"/>
          <w:sz w:val="23"/>
          <w:szCs w:val="22"/>
        </w:rPr>
        <w:t xml:space="preserve"> </w:t>
      </w:r>
      <w:r>
        <w:rPr>
          <w:rFonts w:hAnsiTheme="minorHAnsi"/>
          <w:spacing w:val="-1"/>
          <w:sz w:val="23"/>
          <w:szCs w:val="22"/>
        </w:rPr>
        <w:t>silica</w:t>
      </w:r>
      <w:r w:rsidRPr="008D2CD5">
        <w:rPr>
          <w:rFonts w:hAnsiTheme="minorHAnsi"/>
          <w:spacing w:val="69"/>
          <w:sz w:val="23"/>
          <w:szCs w:val="22"/>
        </w:rPr>
        <w:t xml:space="preserve"> </w:t>
      </w:r>
      <w:r w:rsidRPr="008D2CD5">
        <w:rPr>
          <w:rFonts w:hAnsiTheme="minorHAnsi"/>
          <w:spacing w:val="-1"/>
          <w:sz w:val="23"/>
          <w:szCs w:val="22"/>
        </w:rPr>
        <w:t>hazards,</w:t>
      </w:r>
      <w:r w:rsidRPr="008D2CD5">
        <w:rPr>
          <w:rFonts w:hAnsiTheme="minorHAnsi"/>
          <w:sz w:val="23"/>
          <w:szCs w:val="22"/>
        </w:rPr>
        <w:t xml:space="preserve"> </w:t>
      </w:r>
      <w:r w:rsidRPr="008D2CD5">
        <w:rPr>
          <w:rFonts w:hAnsiTheme="minorHAnsi"/>
          <w:spacing w:val="-1"/>
          <w:sz w:val="23"/>
          <w:szCs w:val="22"/>
        </w:rPr>
        <w:t>including</w:t>
      </w:r>
      <w:r w:rsidRPr="008D2CD5">
        <w:rPr>
          <w:rFonts w:hAnsiTheme="minorHAnsi"/>
          <w:spacing w:val="-2"/>
          <w:sz w:val="23"/>
          <w:szCs w:val="22"/>
        </w:rPr>
        <w:t xml:space="preserve"> </w:t>
      </w:r>
      <w:r w:rsidRPr="008D2CD5">
        <w:rPr>
          <w:rFonts w:hAnsiTheme="minorHAnsi"/>
          <w:spacing w:val="-1"/>
          <w:sz w:val="23"/>
          <w:szCs w:val="22"/>
        </w:rPr>
        <w:t>notification,</w:t>
      </w:r>
      <w:r w:rsidRPr="008D2CD5">
        <w:rPr>
          <w:rFonts w:hAnsiTheme="minorHAnsi"/>
          <w:sz w:val="23"/>
          <w:szCs w:val="22"/>
        </w:rPr>
        <w:t xml:space="preserve"> </w:t>
      </w:r>
      <w:r w:rsidR="001E25A4">
        <w:rPr>
          <w:rFonts w:hAnsiTheme="minorHAnsi"/>
          <w:sz w:val="23"/>
          <w:szCs w:val="22"/>
        </w:rPr>
        <w:t xml:space="preserve">industrial hygiene </w:t>
      </w:r>
      <w:r w:rsidRPr="008D2CD5">
        <w:rPr>
          <w:rFonts w:hAnsiTheme="minorHAnsi"/>
          <w:spacing w:val="-1"/>
          <w:sz w:val="23"/>
          <w:szCs w:val="22"/>
        </w:rPr>
        <w:t>sampling,</w:t>
      </w:r>
      <w:r w:rsidRPr="008D2CD5">
        <w:rPr>
          <w:rFonts w:hAnsiTheme="minorHAnsi"/>
          <w:spacing w:val="2"/>
          <w:sz w:val="23"/>
          <w:szCs w:val="22"/>
        </w:rPr>
        <w:t xml:space="preserve"> </w:t>
      </w:r>
      <w:r w:rsidRPr="008D2CD5">
        <w:rPr>
          <w:rFonts w:hAnsiTheme="minorHAnsi"/>
          <w:spacing w:val="-1"/>
          <w:sz w:val="23"/>
          <w:szCs w:val="22"/>
        </w:rPr>
        <w:t>mitigation,</w:t>
      </w:r>
      <w:r w:rsidRPr="008D2CD5">
        <w:rPr>
          <w:rFonts w:hAnsiTheme="minorHAnsi"/>
          <w:spacing w:val="-3"/>
          <w:sz w:val="23"/>
          <w:szCs w:val="22"/>
        </w:rPr>
        <w:t xml:space="preserve"> </w:t>
      </w:r>
      <w:r>
        <w:rPr>
          <w:rFonts w:hAnsiTheme="minorHAnsi"/>
          <w:spacing w:val="-3"/>
          <w:sz w:val="23"/>
          <w:szCs w:val="22"/>
        </w:rPr>
        <w:t xml:space="preserve">and </w:t>
      </w:r>
      <w:r w:rsidRPr="008D2CD5">
        <w:rPr>
          <w:rFonts w:hAnsiTheme="minorHAnsi"/>
          <w:spacing w:val="-1"/>
          <w:sz w:val="23"/>
          <w:szCs w:val="22"/>
        </w:rPr>
        <w:t>training.</w:t>
      </w:r>
    </w:p>
    <w:p w:rsidR="00E7004C" w:rsidRPr="00E7004C" w:rsidRDefault="00E7004C" w:rsidP="00E00D72">
      <w:pPr>
        <w:rPr>
          <w:b/>
          <w:highlight w:val="yellow"/>
        </w:rPr>
      </w:pPr>
    </w:p>
    <w:p w:rsidR="006E7F4F" w:rsidRDefault="00253D19" w:rsidP="003E2A77">
      <w:pPr>
        <w:pStyle w:val="Heading2"/>
        <w:keepNext w:val="0"/>
        <w:jc w:val="both"/>
        <w:rPr>
          <w:b w:val="0"/>
        </w:rPr>
      </w:pPr>
      <w:bookmarkStart w:id="5" w:name="_Toc6406458"/>
      <w:r>
        <w:lastRenderedPageBreak/>
        <w:t>Managers and Supervisors</w:t>
      </w:r>
      <w:bookmarkEnd w:id="5"/>
    </w:p>
    <w:p w:rsidR="00253D19" w:rsidRDefault="00253D19" w:rsidP="00A77C93">
      <w:pPr>
        <w:pStyle w:val="BodyText"/>
        <w:numPr>
          <w:ilvl w:val="0"/>
          <w:numId w:val="11"/>
        </w:numPr>
      </w:pPr>
      <w:r>
        <w:rPr>
          <w:spacing w:val="-1"/>
        </w:rPr>
        <w:t xml:space="preserve">Ensure </w:t>
      </w:r>
      <w:r>
        <w:t xml:space="preserve">that </w:t>
      </w:r>
      <w:r w:rsidR="001C5577">
        <w:rPr>
          <w:spacing w:val="-1"/>
        </w:rPr>
        <w:t>silica exposures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 w:rsidR="001C5577">
        <w:rPr>
          <w:spacing w:val="-2"/>
        </w:rPr>
        <w:t>mitigated</w:t>
      </w:r>
      <w:r>
        <w:rPr>
          <w:spacing w:val="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2"/>
        </w:rP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prevent</w:t>
      </w:r>
      <w:r>
        <w:rPr>
          <w:spacing w:val="1"/>
        </w:rPr>
        <w:t xml:space="preserve"> </w:t>
      </w:r>
      <w:r w:rsidR="001C5577">
        <w:rPr>
          <w:spacing w:val="-1"/>
        </w:rPr>
        <w:t>an exceedance of</w:t>
      </w:r>
      <w:r>
        <w:t xml:space="preserve"> </w:t>
      </w:r>
      <w:r w:rsidR="004A10B7">
        <w:t>the TLV</w:t>
      </w:r>
      <w:r>
        <w:t xml:space="preserve">. 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measures</w:t>
      </w:r>
      <w:r>
        <w:rPr>
          <w:spacing w:val="2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reflected</w:t>
      </w:r>
      <w:r>
        <w:rPr>
          <w:spacing w:val="-1"/>
        </w:rPr>
        <w:t xml:space="preserve"> </w:t>
      </w:r>
      <w:r>
        <w:t>in</w:t>
      </w:r>
      <w:r w:rsidR="001C5577">
        <w:t xml:space="preserve"> a Hazard Analysis (</w:t>
      </w:r>
      <w:hyperlink r:id="rId15" w:history="1">
        <w:r w:rsidRPr="0033627B">
          <w:rPr>
            <w:rStyle w:val="Hyperlink"/>
          </w:rPr>
          <w:t>FESHM 2060</w:t>
        </w:r>
      </w:hyperlink>
      <w:r>
        <w:t>).</w:t>
      </w:r>
    </w:p>
    <w:p w:rsidR="00253D19" w:rsidRDefault="00253D19" w:rsidP="00A77C93">
      <w:pPr>
        <w:pStyle w:val="BodyText"/>
        <w:numPr>
          <w:ilvl w:val="0"/>
          <w:numId w:val="11"/>
        </w:numPr>
      </w:pPr>
      <w:r>
        <w:t xml:space="preserve">Request that </w:t>
      </w:r>
      <w:r w:rsidR="00FD46F2">
        <w:t>ES&amp;H</w:t>
      </w:r>
      <w:r>
        <w:rPr>
          <w:color w:val="FF0000"/>
          <w:spacing w:val="4"/>
        </w:rPr>
        <w:t xml:space="preserve"> </w:t>
      </w:r>
      <w:r w:rsidR="00CE6389">
        <w:rPr>
          <w:spacing w:val="4"/>
        </w:rPr>
        <w:t>Section</w:t>
      </w:r>
      <w:r w:rsidR="004A10B7">
        <w:rPr>
          <w:color w:val="FF0000"/>
          <w:spacing w:val="4"/>
        </w:rPr>
        <w:t xml:space="preserve"> </w:t>
      </w:r>
      <w:r>
        <w:t>Industrial Hygiene</w:t>
      </w:r>
      <w:r w:rsidR="00ED3565">
        <w:t xml:space="preserve"> (IH)</w:t>
      </w:r>
      <w:r>
        <w:t xml:space="preserve"> personnel </w:t>
      </w:r>
      <w:r w:rsidR="003E4225">
        <w:t>conduct</w:t>
      </w:r>
      <w:r>
        <w:t xml:space="preserve"> workplace</w:t>
      </w:r>
      <w:r>
        <w:rPr>
          <w:spacing w:val="-1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 xml:space="preserve">monitoring for </w:t>
      </w:r>
      <w:r w:rsidR="003E4225">
        <w:t xml:space="preserve">respirable </w:t>
      </w:r>
      <w:r w:rsidR="00CE6389">
        <w:t xml:space="preserve">crystalline </w:t>
      </w:r>
      <w:r w:rsidR="001C5577">
        <w:t>silica</w:t>
      </w:r>
      <w:r>
        <w:t xml:space="preserve"> to provide</w:t>
      </w:r>
      <w:r>
        <w:rPr>
          <w:spacing w:val="-2"/>
        </w:rPr>
        <w:t xml:space="preserve"> </w:t>
      </w:r>
      <w:r>
        <w:t>initial</w:t>
      </w:r>
      <w:r>
        <w:rPr>
          <w:spacing w:val="2"/>
        </w:rPr>
        <w:t xml:space="preserve"> </w:t>
      </w:r>
      <w:r>
        <w:t>and periodic</w:t>
      </w:r>
      <w:r>
        <w:rPr>
          <w:spacing w:val="-1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evaluations</w:t>
      </w:r>
      <w:r w:rsidR="00CE6389">
        <w:t xml:space="preserve"> that</w:t>
      </w:r>
      <w:r w:rsidR="003E15A9">
        <w:t xml:space="preserve"> address any concerns or uncertain hazards</w:t>
      </w:r>
      <w:r>
        <w:t>.</w:t>
      </w:r>
    </w:p>
    <w:p w:rsidR="00253D19" w:rsidRDefault="00253D19" w:rsidP="00A77C93">
      <w:pPr>
        <w:pStyle w:val="BodyText"/>
        <w:numPr>
          <w:ilvl w:val="0"/>
          <w:numId w:val="11"/>
        </w:numPr>
      </w:pPr>
      <w:r>
        <w:rPr>
          <w:spacing w:val="-1"/>
        </w:rPr>
        <w:t xml:space="preserve">Ensure </w:t>
      </w:r>
      <w:r>
        <w:t xml:space="preserve">that </w:t>
      </w:r>
      <w:r>
        <w:rPr>
          <w:spacing w:val="-1"/>
        </w:rPr>
        <w:t>workers</w:t>
      </w:r>
      <w:r>
        <w:t xml:space="preserve"> </w:t>
      </w:r>
      <w:r>
        <w:rPr>
          <w:spacing w:val="-1"/>
        </w:rPr>
        <w:t>are provided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training about</w:t>
      </w:r>
      <w:r>
        <w:rPr>
          <w:spacing w:val="2"/>
        </w:rPr>
        <w:t xml:space="preserve"> </w:t>
      </w:r>
      <w:r w:rsidR="001C5577">
        <w:rPr>
          <w:spacing w:val="2"/>
        </w:rPr>
        <w:t xml:space="preserve">the </w:t>
      </w:r>
      <w:r>
        <w:rPr>
          <w:spacing w:val="-1"/>
        </w:rPr>
        <w:t>hazards</w:t>
      </w:r>
      <w:r>
        <w:t xml:space="preserve"> of</w:t>
      </w:r>
      <w:r>
        <w:rPr>
          <w:spacing w:val="-2"/>
        </w:rPr>
        <w:t xml:space="preserve"> </w:t>
      </w:r>
      <w:r w:rsidR="001C5577">
        <w:rPr>
          <w:spacing w:val="-2"/>
        </w:rPr>
        <w:t>silica</w:t>
      </w:r>
      <w:r>
        <w:rPr>
          <w:spacing w:val="113"/>
        </w:rPr>
        <w:t xml:space="preserve"> </w:t>
      </w:r>
      <w:r>
        <w:t>exposure</w:t>
      </w:r>
      <w:r w:rsidR="003E4225">
        <w:t xml:space="preserve"> and the steps that have been implemented to protect them from exposure</w:t>
      </w:r>
      <w:r>
        <w:rPr>
          <w:spacing w:val="-1"/>
        </w:rPr>
        <w:t>.</w:t>
      </w:r>
    </w:p>
    <w:p w:rsidR="00E7004C" w:rsidRDefault="00E7004C" w:rsidP="00E00D72"/>
    <w:p w:rsidR="006E7F4F" w:rsidRDefault="00253D19" w:rsidP="003E2A77">
      <w:pPr>
        <w:pStyle w:val="Heading2"/>
        <w:keepNext w:val="0"/>
        <w:jc w:val="both"/>
        <w:rPr>
          <w:b w:val="0"/>
        </w:rPr>
      </w:pPr>
      <w:bookmarkStart w:id="6" w:name="_Toc6406459"/>
      <w:r>
        <w:t>Construction Coordinators, Task Managers and Service Coordinators</w:t>
      </w:r>
      <w:bookmarkEnd w:id="6"/>
    </w:p>
    <w:p w:rsidR="00253D19" w:rsidRDefault="00253D19" w:rsidP="00A77C93">
      <w:pPr>
        <w:pStyle w:val="BodyText"/>
        <w:numPr>
          <w:ilvl w:val="0"/>
          <w:numId w:val="11"/>
        </w:numPr>
      </w:pPr>
      <w:r>
        <w:rPr>
          <w:spacing w:val="-1"/>
        </w:rPr>
        <w:t xml:space="preserve">Ensure </w:t>
      </w:r>
      <w:r>
        <w:t xml:space="preserve">that the </w:t>
      </w:r>
      <w:r>
        <w:rPr>
          <w:spacing w:val="-1"/>
        </w:rPr>
        <w:t>projects</w:t>
      </w:r>
      <w:r>
        <w:t xml:space="preserve"> involving</w:t>
      </w:r>
      <w:r>
        <w:rPr>
          <w:spacing w:val="-3"/>
        </w:rPr>
        <w:t xml:space="preserve"> </w:t>
      </w:r>
      <w:r>
        <w:t xml:space="preserve">potential </w:t>
      </w:r>
      <w:r w:rsidR="001E25A4">
        <w:t xml:space="preserve">airborne </w:t>
      </w:r>
      <w:r w:rsidR="00A57664">
        <w:t xml:space="preserve">crystalline </w:t>
      </w:r>
      <w:r>
        <w:t>silica exposure</w:t>
      </w:r>
      <w:r w:rsidR="001C5577">
        <w:t>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addressed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specifications</w:t>
      </w:r>
      <w:r w:rsidR="001C5577">
        <w:rPr>
          <w:spacing w:val="73"/>
        </w:rPr>
        <w:t xml:space="preserve"> </w:t>
      </w:r>
      <w:r>
        <w:rPr>
          <w:spacing w:val="-1"/>
        </w:rPr>
        <w:t>provided</w:t>
      </w:r>
      <w:r>
        <w:t xml:space="preserve"> to </w:t>
      </w:r>
      <w:r w:rsidR="001C5577">
        <w:t>sub</w:t>
      </w:r>
      <w:r>
        <w:rPr>
          <w:spacing w:val="-1"/>
        </w:rPr>
        <w:t>contractors.</w:t>
      </w:r>
    </w:p>
    <w:p w:rsidR="00253D19" w:rsidRDefault="00253D19" w:rsidP="00A77C93">
      <w:pPr>
        <w:pStyle w:val="BodyText"/>
        <w:numPr>
          <w:ilvl w:val="0"/>
          <w:numId w:val="11"/>
        </w:numPr>
      </w:pPr>
      <w:r>
        <w:rPr>
          <w:spacing w:val="-1"/>
        </w:rPr>
        <w:t xml:space="preserve">Ensure </w:t>
      </w:r>
      <w:r w:rsidR="001E25A4">
        <w:rPr>
          <w:spacing w:val="-1"/>
        </w:rPr>
        <w:t xml:space="preserve">airborne </w:t>
      </w:r>
      <w:r w:rsidR="00A57664">
        <w:rPr>
          <w:spacing w:val="-1"/>
        </w:rPr>
        <w:t xml:space="preserve">crystalline </w:t>
      </w:r>
      <w:r>
        <w:t xml:space="preserve">silica exposures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 w:rsidR="003E15A9">
        <w:t>mitigated by</w:t>
      </w:r>
      <w:r>
        <w:rPr>
          <w:spacing w:val="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-1"/>
        </w:rPr>
        <w:t>exposures</w:t>
      </w:r>
      <w:r>
        <w:rPr>
          <w:spacing w:val="93"/>
        </w:rPr>
        <w:t xml:space="preserve"> </w:t>
      </w:r>
      <w:r>
        <w:t xml:space="preserve">exceeding </w:t>
      </w:r>
      <w:r w:rsidR="003E4225">
        <w:t>the TLV</w:t>
      </w:r>
      <w:r>
        <w:t>.  These</w:t>
      </w:r>
      <w:r>
        <w:rPr>
          <w:spacing w:val="-1"/>
        </w:rPr>
        <w:t xml:space="preserve"> </w:t>
      </w:r>
      <w:r>
        <w:t>measures</w:t>
      </w:r>
      <w:r>
        <w:rPr>
          <w:spacing w:val="2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reflected</w:t>
      </w:r>
      <w:r>
        <w:rPr>
          <w:spacing w:val="-1"/>
        </w:rPr>
        <w:t xml:space="preserve"> </w:t>
      </w:r>
      <w:r>
        <w:t>in</w:t>
      </w:r>
      <w:r w:rsidR="001C5577">
        <w:t xml:space="preserve"> a Hazard Analysis (</w:t>
      </w:r>
      <w:hyperlink r:id="rId16" w:history="1">
        <w:r w:rsidRPr="0033627B">
          <w:rPr>
            <w:rStyle w:val="Hyperlink"/>
          </w:rPr>
          <w:t>FESHM 2060</w:t>
        </w:r>
      </w:hyperlink>
      <w:r>
        <w:t>).</w:t>
      </w:r>
    </w:p>
    <w:p w:rsidR="00253D19" w:rsidRDefault="00253D19" w:rsidP="00A77C93">
      <w:pPr>
        <w:pStyle w:val="BodyText"/>
        <w:numPr>
          <w:ilvl w:val="0"/>
          <w:numId w:val="11"/>
        </w:numPr>
      </w:pPr>
      <w:r>
        <w:t>Ensure that proper notification is provided to other workers, residents, and</w:t>
      </w:r>
      <w:r>
        <w:rPr>
          <w:spacing w:val="1"/>
        </w:rPr>
        <w:t xml:space="preserve"> </w:t>
      </w:r>
      <w:r>
        <w:t xml:space="preserve">the public </w:t>
      </w:r>
      <w:r w:rsidR="00DE53E8">
        <w:t>near</w:t>
      </w:r>
      <w:r>
        <w:t xml:space="preserve"> the</w:t>
      </w:r>
      <w:r>
        <w:rPr>
          <w:spacing w:val="-2"/>
        </w:rPr>
        <w:t xml:space="preserve"> </w:t>
      </w:r>
      <w:r>
        <w:t>work area</w:t>
      </w:r>
      <w:r w:rsidR="00CE6389">
        <w:t xml:space="preserve"> if there is potential for airborne </w:t>
      </w:r>
      <w:r w:rsidR="00276484">
        <w:t xml:space="preserve">crystalline </w:t>
      </w:r>
      <w:r w:rsidR="00CE6389">
        <w:t>silica</w:t>
      </w:r>
      <w:r>
        <w:t>.</w:t>
      </w:r>
    </w:p>
    <w:p w:rsidR="00253D19" w:rsidRDefault="00253D19" w:rsidP="00A77C93">
      <w:pPr>
        <w:pStyle w:val="BodyText"/>
        <w:numPr>
          <w:ilvl w:val="0"/>
          <w:numId w:val="11"/>
        </w:numPr>
      </w:pPr>
      <w:r>
        <w:rPr>
          <w:spacing w:val="-1"/>
        </w:rPr>
        <w:t xml:space="preserve">Ensure </w:t>
      </w:r>
      <w:r>
        <w:t xml:space="preserve">that subcontractors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work</w:t>
      </w:r>
      <w:r>
        <w:t xml:space="preserve"> according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applicable</w:t>
      </w:r>
      <w:r>
        <w:rPr>
          <w:spacing w:val="1"/>
        </w:rPr>
        <w:t xml:space="preserve"> </w:t>
      </w:r>
      <w:r>
        <w:t>OSHA</w:t>
      </w:r>
      <w:r>
        <w:rPr>
          <w:spacing w:val="51"/>
        </w:rPr>
        <w:t xml:space="preserve"> </w:t>
      </w:r>
      <w:r>
        <w:rPr>
          <w:spacing w:val="-1"/>
        </w:rPr>
        <w:t>requirements</w:t>
      </w:r>
      <w:r>
        <w:t xml:space="preserve"> </w:t>
      </w:r>
      <w:r w:rsidR="003E4225">
        <w:t>(</w:t>
      </w:r>
      <w:hyperlink r:id="rId17" w:history="1">
        <w:r w:rsidR="003E4225" w:rsidRPr="00BE1143">
          <w:rPr>
            <w:rStyle w:val="Hyperlink"/>
          </w:rPr>
          <w:t>29 CFR 1926.1153</w:t>
        </w:r>
      </w:hyperlink>
      <w:r w:rsidR="003E4225">
        <w:t>)</w:t>
      </w:r>
      <w:r>
        <w:t xml:space="preserve">, </w:t>
      </w:r>
      <w:r w:rsidR="00AC7426">
        <w:t xml:space="preserve">including the presence of a competent person, </w:t>
      </w:r>
      <w:r w:rsidR="004721C3">
        <w:t>documented inspections, and are meeting</w:t>
      </w:r>
      <w:r>
        <w:rPr>
          <w:spacing w:val="2"/>
        </w:rPr>
        <w:t xml:space="preserve"> </w:t>
      </w:r>
      <w:r>
        <w:rPr>
          <w:spacing w:val="-1"/>
        </w:rPr>
        <w:t>Fermilab</w:t>
      </w:r>
      <w:r>
        <w:t xml:space="preserve"> </w:t>
      </w:r>
      <w:r>
        <w:rPr>
          <w:spacing w:val="-1"/>
        </w:rPr>
        <w:t>subcontractor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in </w:t>
      </w:r>
      <w:hyperlink r:id="rId18" w:history="1">
        <w:r w:rsidRPr="00E870B2">
          <w:rPr>
            <w:rStyle w:val="Hyperlink"/>
            <w:spacing w:val="-1"/>
          </w:rPr>
          <w:t>FESHM</w:t>
        </w:r>
        <w:r w:rsidRPr="00E870B2">
          <w:rPr>
            <w:rStyle w:val="Hyperlink"/>
          </w:rPr>
          <w:t xml:space="preserve"> 7010</w:t>
        </w:r>
      </w:hyperlink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hyperlink r:id="rId19" w:history="1">
        <w:r w:rsidRPr="00E870B2">
          <w:rPr>
            <w:rStyle w:val="Hyperlink"/>
          </w:rPr>
          <w:t>7020</w:t>
        </w:r>
      </w:hyperlink>
      <w:r>
        <w:t>.</w:t>
      </w:r>
    </w:p>
    <w:p w:rsidR="003E15A9" w:rsidRDefault="003E15A9" w:rsidP="00A77C93">
      <w:pPr>
        <w:pStyle w:val="BodyText"/>
        <w:numPr>
          <w:ilvl w:val="0"/>
          <w:numId w:val="11"/>
        </w:numPr>
      </w:pPr>
      <w:r>
        <w:t xml:space="preserve">Request that </w:t>
      </w:r>
      <w:r w:rsidR="00FD46F2">
        <w:t>ES&amp;H</w:t>
      </w:r>
      <w:r>
        <w:rPr>
          <w:color w:val="FF0000"/>
          <w:spacing w:val="4"/>
        </w:rPr>
        <w:t xml:space="preserve"> </w:t>
      </w:r>
      <w:r w:rsidR="00CE6389">
        <w:rPr>
          <w:spacing w:val="4"/>
        </w:rPr>
        <w:t xml:space="preserve">Section </w:t>
      </w:r>
      <w:r>
        <w:t>Industrial Hygiene personnel provide a workplace</w:t>
      </w:r>
      <w:r>
        <w:rPr>
          <w:spacing w:val="-1"/>
        </w:rPr>
        <w:t xml:space="preserve"> assessment </w:t>
      </w:r>
      <w:r>
        <w:t>to address any concerns or uncertain hazards.</w:t>
      </w:r>
    </w:p>
    <w:p w:rsidR="00B22D60" w:rsidRDefault="00B22D60" w:rsidP="00A77C93">
      <w:pPr>
        <w:pStyle w:val="BodyText"/>
        <w:numPr>
          <w:ilvl w:val="0"/>
          <w:numId w:val="11"/>
        </w:numPr>
      </w:pPr>
      <w:r>
        <w:t xml:space="preserve">Ensure that subcontractor employees </w:t>
      </w:r>
      <w:r w:rsidR="003E4225">
        <w:t>have been</w:t>
      </w:r>
      <w:r w:rsidR="003E4225">
        <w:rPr>
          <w:spacing w:val="-1"/>
        </w:rPr>
        <w:t xml:space="preserve"> provided</w:t>
      </w:r>
      <w:r w:rsidR="003E4225">
        <w:t xml:space="preserve"> </w:t>
      </w:r>
      <w:r w:rsidR="003E4225">
        <w:rPr>
          <w:spacing w:val="-1"/>
        </w:rPr>
        <w:t>information</w:t>
      </w:r>
      <w:r w:rsidR="003E4225">
        <w:t xml:space="preserve"> </w:t>
      </w:r>
      <w:r w:rsidR="003E4225">
        <w:rPr>
          <w:spacing w:val="-1"/>
        </w:rPr>
        <w:t>and</w:t>
      </w:r>
      <w:r w:rsidR="003E4225">
        <w:t xml:space="preserve"> </w:t>
      </w:r>
      <w:r w:rsidR="003E4225">
        <w:rPr>
          <w:spacing w:val="-1"/>
        </w:rPr>
        <w:t xml:space="preserve">training </w:t>
      </w:r>
      <w:r w:rsidR="00A162ED">
        <w:rPr>
          <w:spacing w:val="-1"/>
        </w:rPr>
        <w:t xml:space="preserve">by their employer </w:t>
      </w:r>
      <w:r w:rsidR="003E4225">
        <w:rPr>
          <w:spacing w:val="-1"/>
        </w:rPr>
        <w:t>about</w:t>
      </w:r>
      <w:r w:rsidR="003E4225">
        <w:rPr>
          <w:spacing w:val="2"/>
        </w:rPr>
        <w:t xml:space="preserve"> the </w:t>
      </w:r>
      <w:r w:rsidR="003E4225">
        <w:rPr>
          <w:spacing w:val="-1"/>
        </w:rPr>
        <w:t>hazards</w:t>
      </w:r>
      <w:r w:rsidR="003E4225">
        <w:t xml:space="preserve"> of</w:t>
      </w:r>
      <w:r w:rsidR="003E4225">
        <w:rPr>
          <w:spacing w:val="-2"/>
        </w:rPr>
        <w:t xml:space="preserve"> </w:t>
      </w:r>
      <w:r w:rsidR="001E25A4">
        <w:rPr>
          <w:spacing w:val="-2"/>
        </w:rPr>
        <w:t xml:space="preserve">airborne </w:t>
      </w:r>
      <w:r w:rsidR="00A57664">
        <w:rPr>
          <w:spacing w:val="-2"/>
        </w:rPr>
        <w:t xml:space="preserve">crystalline </w:t>
      </w:r>
      <w:r w:rsidR="003E4225">
        <w:rPr>
          <w:spacing w:val="-2"/>
        </w:rPr>
        <w:t xml:space="preserve">silica </w:t>
      </w:r>
      <w:r w:rsidR="003E4225">
        <w:t xml:space="preserve">exposure and the specific measures that have been implemented to protect them from exposure as outlined in Section </w:t>
      </w:r>
      <w:r w:rsidR="00F368FD">
        <w:t>4.</w:t>
      </w:r>
      <w:r w:rsidR="001E25A4">
        <w:t>10</w:t>
      </w:r>
      <w:r>
        <w:t>.</w:t>
      </w:r>
    </w:p>
    <w:p w:rsidR="00A84FDE" w:rsidRDefault="00A84FDE" w:rsidP="00A77C93">
      <w:pPr>
        <w:pStyle w:val="BodyText"/>
        <w:numPr>
          <w:ilvl w:val="0"/>
          <w:numId w:val="0"/>
        </w:numPr>
      </w:pPr>
    </w:p>
    <w:p w:rsidR="001C5577" w:rsidRDefault="001C5577" w:rsidP="001C5577">
      <w:pPr>
        <w:pStyle w:val="Heading2"/>
        <w:rPr>
          <w:szCs w:val="23"/>
        </w:rPr>
      </w:pPr>
      <w:bookmarkStart w:id="7" w:name="_Toc6406460"/>
      <w:r>
        <w:t>Chief</w:t>
      </w:r>
      <w:r>
        <w:rPr>
          <w:spacing w:val="2"/>
        </w:rPr>
        <w:t xml:space="preserve"> </w:t>
      </w:r>
      <w:r>
        <w:t>Safety Officer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</w:t>
      </w:r>
      <w:r w:rsidR="006E5E13">
        <w:t>&amp;H</w:t>
      </w:r>
      <w:r>
        <w:rPr>
          <w:spacing w:val="1"/>
        </w:rPr>
        <w:t xml:space="preserve"> </w:t>
      </w:r>
      <w:r>
        <w:t>Section</w:t>
      </w:r>
      <w:bookmarkEnd w:id="7"/>
    </w:p>
    <w:p w:rsidR="001C5577" w:rsidRDefault="001C5577" w:rsidP="00A77C93">
      <w:pPr>
        <w:pStyle w:val="BodyText"/>
        <w:numPr>
          <w:ilvl w:val="0"/>
          <w:numId w:val="11"/>
        </w:numPr>
      </w:pPr>
      <w:r w:rsidRPr="00177E58">
        <w:t>Conducts</w:t>
      </w:r>
      <w:r w:rsidRPr="00177E58">
        <w:rPr>
          <w:spacing w:val="-3"/>
        </w:rPr>
        <w:t xml:space="preserve"> </w:t>
      </w:r>
      <w:r w:rsidRPr="00177E58">
        <w:t>exposure</w:t>
      </w:r>
      <w:r>
        <w:rPr>
          <w:spacing w:val="-2"/>
        </w:rPr>
        <w:t xml:space="preserve"> </w:t>
      </w:r>
      <w:r>
        <w:t>assessments,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monitoring, for</w:t>
      </w:r>
      <w:r>
        <w:rPr>
          <w:spacing w:val="-2"/>
        </w:rPr>
        <w:t xml:space="preserve"> </w:t>
      </w:r>
      <w:r>
        <w:t>areas where</w:t>
      </w:r>
      <w:r>
        <w:rPr>
          <w:spacing w:val="-2"/>
        </w:rPr>
        <w:t xml:space="preserve"> airborne </w:t>
      </w:r>
      <w:r w:rsidR="00276484">
        <w:rPr>
          <w:spacing w:val="-2"/>
        </w:rPr>
        <w:t xml:space="preserve">crystalline </w:t>
      </w:r>
      <w:r>
        <w:rPr>
          <w:spacing w:val="-2"/>
        </w:rPr>
        <w:t xml:space="preserve">silica </w:t>
      </w:r>
      <w:r>
        <w:t>is</w:t>
      </w:r>
      <w:r>
        <w:rPr>
          <w:spacing w:val="-2"/>
        </w:rPr>
        <w:t xml:space="preserve"> generated</w:t>
      </w:r>
      <w:r>
        <w:t>. Report findings of surveys to supervisors, and exposure results to supervisors and employees.</w:t>
      </w:r>
      <w:r w:rsidR="00A162ED">
        <w:t xml:space="preserve"> Workplace </w:t>
      </w:r>
      <w:r w:rsidR="001E25A4">
        <w:t xml:space="preserve">industrial hygiene </w:t>
      </w:r>
      <w:r w:rsidR="00A162ED">
        <w:t>monitoring will also be conducted for T&amp;M subcontract employees.</w:t>
      </w:r>
    </w:p>
    <w:p w:rsidR="001C5577" w:rsidRDefault="001C5577" w:rsidP="00A77C93">
      <w:pPr>
        <w:pStyle w:val="BodyText"/>
        <w:numPr>
          <w:ilvl w:val="0"/>
          <w:numId w:val="11"/>
        </w:numPr>
      </w:pPr>
      <w:r>
        <w:rPr>
          <w:spacing w:val="-1"/>
        </w:rPr>
        <w:t>Serve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support </w:t>
      </w:r>
      <w:r>
        <w:rPr>
          <w:spacing w:val="-1"/>
        </w:rPr>
        <w:t xml:space="preserve">resource </w:t>
      </w:r>
      <w:r>
        <w:t>to managers</w:t>
      </w:r>
      <w:r w:rsidR="00B22D60">
        <w:t>,</w:t>
      </w:r>
      <w:r>
        <w:t xml:space="preserve"> </w:t>
      </w:r>
      <w:r>
        <w:rPr>
          <w:spacing w:val="-1"/>
        </w:rPr>
        <w:t>supervisors</w:t>
      </w:r>
      <w:r w:rsidR="00B22D60">
        <w:rPr>
          <w:spacing w:val="-1"/>
        </w:rPr>
        <w:t>, Task Managers, Construction Coordinators and Service Coordinators</w:t>
      </w:r>
      <w:r>
        <w:t xml:space="preserve"> on safe</w:t>
      </w:r>
      <w:r>
        <w:rPr>
          <w:spacing w:val="2"/>
        </w:rPr>
        <w:t xml:space="preserve"> </w:t>
      </w:r>
      <w:r>
        <w:t>work practices</w:t>
      </w:r>
      <w:r w:rsidR="00B41B07">
        <w:t xml:space="preserve"> for controlling airborne </w:t>
      </w:r>
      <w:r w:rsidR="00A57664">
        <w:t xml:space="preserve">crystalline </w:t>
      </w:r>
      <w:r w:rsidR="001E25A4">
        <w:t xml:space="preserve">silica </w:t>
      </w:r>
      <w:r w:rsidR="00B41B07">
        <w:t>exposures</w:t>
      </w:r>
      <w:r>
        <w:t>.</w:t>
      </w:r>
    </w:p>
    <w:p w:rsidR="001C5577" w:rsidRDefault="001C5577" w:rsidP="00A77C93">
      <w:pPr>
        <w:pStyle w:val="BodyText"/>
        <w:numPr>
          <w:ilvl w:val="0"/>
          <w:numId w:val="11"/>
        </w:numPr>
      </w:pP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 xml:space="preserve">site-wide </w:t>
      </w:r>
      <w:r>
        <w:t>records of exposure</w:t>
      </w:r>
      <w:r>
        <w:rPr>
          <w:spacing w:val="-2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results.</w:t>
      </w:r>
    </w:p>
    <w:p w:rsidR="00B22D60" w:rsidRDefault="00B22D60" w:rsidP="00A77C93">
      <w:pPr>
        <w:pStyle w:val="BodyText"/>
        <w:numPr>
          <w:ilvl w:val="0"/>
          <w:numId w:val="11"/>
        </w:numPr>
      </w:pPr>
      <w:r>
        <w:t>Communicate to the Occupational Medical Office the</w:t>
      </w:r>
      <w:r>
        <w:rPr>
          <w:spacing w:val="1"/>
        </w:rPr>
        <w:t xml:space="preserve"> </w:t>
      </w:r>
      <w:r>
        <w:t>findings of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t xml:space="preserve">workplace monitoring that shows an overexposure to </w:t>
      </w:r>
      <w:r w:rsidR="00A57664">
        <w:t xml:space="preserve">crystalline </w:t>
      </w:r>
      <w:r>
        <w:t>silica.</w:t>
      </w:r>
    </w:p>
    <w:p w:rsidR="001C5577" w:rsidRPr="00276484" w:rsidRDefault="001C5577" w:rsidP="00A77C93">
      <w:pPr>
        <w:pStyle w:val="BodyText"/>
        <w:numPr>
          <w:ilvl w:val="0"/>
          <w:numId w:val="11"/>
        </w:numPr>
      </w:pPr>
      <w:r>
        <w:rPr>
          <w:spacing w:val="-1"/>
        </w:rPr>
        <w:t>Oversee and</w:t>
      </w:r>
      <w:r>
        <w:t xml:space="preserve"> provide</w:t>
      </w:r>
      <w:r w:rsidR="00B41B07">
        <w:rPr>
          <w:spacing w:val="-1"/>
        </w:rPr>
        <w:t xml:space="preserve"> training</w:t>
      </w:r>
      <w:r>
        <w:t xml:space="preserve"> </w:t>
      </w:r>
      <w:r w:rsidR="00CE6389">
        <w:t xml:space="preserve">to Fermilab employees and contract employees </w:t>
      </w:r>
      <w:r w:rsidR="003E15A9">
        <w:rPr>
          <w:spacing w:val="-1"/>
        </w:rPr>
        <w:t>that meets the</w:t>
      </w:r>
      <w:r>
        <w:rPr>
          <w:spacing w:val="-3"/>
        </w:rPr>
        <w:t xml:space="preserve"> </w:t>
      </w:r>
      <w:r w:rsidR="00B41B07">
        <w:t>OSHA</w:t>
      </w:r>
      <w:r>
        <w:t xml:space="preserve"> </w:t>
      </w:r>
      <w:r>
        <w:rPr>
          <w:spacing w:val="-1"/>
        </w:rPr>
        <w:t>regulation</w:t>
      </w:r>
      <w:r w:rsidR="00CE6389">
        <w:rPr>
          <w:spacing w:val="-1"/>
        </w:rPr>
        <w:t xml:space="preserve"> </w:t>
      </w:r>
      <w:hyperlink r:id="rId20" w:history="1">
        <w:r w:rsidR="00CE6389" w:rsidRPr="00BE1143">
          <w:rPr>
            <w:rStyle w:val="Hyperlink"/>
            <w:spacing w:val="-1"/>
          </w:rPr>
          <w:t>29 CFR 1926.1153</w:t>
        </w:r>
        <w:r w:rsidR="00042132" w:rsidRPr="00BE1143">
          <w:rPr>
            <w:rStyle w:val="Hyperlink"/>
            <w:spacing w:val="-1"/>
          </w:rPr>
          <w:t>(i)</w:t>
        </w:r>
      </w:hyperlink>
      <w:r>
        <w:rPr>
          <w:spacing w:val="-1"/>
        </w:rPr>
        <w:t>.</w:t>
      </w:r>
    </w:p>
    <w:p w:rsidR="00E82D29" w:rsidRPr="00E82D29" w:rsidRDefault="00276484" w:rsidP="00A77C93">
      <w:pPr>
        <w:pStyle w:val="BodyText"/>
        <w:numPr>
          <w:ilvl w:val="0"/>
          <w:numId w:val="11"/>
        </w:numPr>
      </w:pPr>
      <w:r>
        <w:t>Reviews the subcontracto</w:t>
      </w:r>
      <w:r w:rsidR="008C0470">
        <w:t>r’s Written Exposure Control Plan</w:t>
      </w:r>
      <w:r w:rsidR="00A57664">
        <w:t xml:space="preserve"> (Construction Saf</w:t>
      </w:r>
      <w:r w:rsidR="00ED3565">
        <w:t>ety Group and IH</w:t>
      </w:r>
      <w:r w:rsidR="00A57664">
        <w:t xml:space="preserve"> Group)</w:t>
      </w:r>
      <w:r>
        <w:t>, which may be incorporated into the subcontractor’s E</w:t>
      </w:r>
      <w:r w:rsidR="00ED3565">
        <w:t>S&amp;H</w:t>
      </w:r>
      <w:r>
        <w:t xml:space="preserve"> program. </w:t>
      </w:r>
    </w:p>
    <w:p w:rsidR="00276484" w:rsidRPr="00DB53A4" w:rsidRDefault="00E82D29" w:rsidP="00A77C93">
      <w:pPr>
        <w:pStyle w:val="BodyText"/>
        <w:numPr>
          <w:ilvl w:val="0"/>
          <w:numId w:val="11"/>
        </w:numPr>
      </w:pPr>
      <w:r>
        <w:t xml:space="preserve">Enter the results from inspections at construction sites where there is potential for exposures to airborne respirable crystalline silica into Predictive Solutions. </w:t>
      </w:r>
      <w:r w:rsidR="00276484">
        <w:t xml:space="preserve"> </w:t>
      </w:r>
    </w:p>
    <w:p w:rsidR="00DB53A4" w:rsidRPr="00DB53A4" w:rsidRDefault="00DB53A4" w:rsidP="00A77C93">
      <w:pPr>
        <w:pStyle w:val="BodyText"/>
        <w:numPr>
          <w:ilvl w:val="0"/>
          <w:numId w:val="0"/>
        </w:numPr>
      </w:pPr>
    </w:p>
    <w:p w:rsidR="00DB53A4" w:rsidRDefault="00DB53A4" w:rsidP="00DB53A4">
      <w:pPr>
        <w:pStyle w:val="Heading2"/>
      </w:pPr>
      <w:bookmarkStart w:id="8" w:name="_Toc6406461"/>
      <w:r>
        <w:lastRenderedPageBreak/>
        <w:t>Occupational Medical Office</w:t>
      </w:r>
      <w:bookmarkEnd w:id="8"/>
    </w:p>
    <w:p w:rsidR="00DB53A4" w:rsidRDefault="00DB53A4" w:rsidP="00AF47E9">
      <w:pPr>
        <w:pStyle w:val="BodyText"/>
        <w:numPr>
          <w:ilvl w:val="0"/>
          <w:numId w:val="0"/>
        </w:numPr>
        <w:ind w:left="360"/>
      </w:pPr>
      <w:r>
        <w:t>The</w:t>
      </w:r>
      <w:r>
        <w:rPr>
          <w:spacing w:val="-2"/>
        </w:rPr>
        <w:t xml:space="preserve"> </w:t>
      </w:r>
      <w:r>
        <w:t>Occupational Medical Office shall 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medical surveillance program for </w:t>
      </w:r>
      <w:r w:rsidR="00CE6389">
        <w:t xml:space="preserve">Fermilab </w:t>
      </w:r>
      <w:r>
        <w:t>employees</w:t>
      </w:r>
      <w:r>
        <w:rPr>
          <w:spacing w:val="105"/>
        </w:rPr>
        <w:t xml:space="preserve"> </w:t>
      </w:r>
      <w:r w:rsidR="00CE6389">
        <w:t xml:space="preserve">as described in </w:t>
      </w:r>
      <w:hyperlink r:id="rId21" w:history="1">
        <w:r w:rsidR="00042132" w:rsidRPr="004169FD">
          <w:rPr>
            <w:rStyle w:val="Hyperlink"/>
            <w:spacing w:val="-1"/>
          </w:rPr>
          <w:t>29 CFR 1926.1153(h)</w:t>
        </w:r>
      </w:hyperlink>
      <w:r w:rsidR="0086357A">
        <w:rPr>
          <w:rStyle w:val="Hyperlink"/>
          <w:color w:val="auto"/>
          <w:spacing w:val="-1"/>
          <w:u w:val="none"/>
        </w:rPr>
        <w:t xml:space="preserve"> when </w:t>
      </w:r>
      <w:r w:rsidR="00AC7426">
        <w:rPr>
          <w:rStyle w:val="Hyperlink"/>
          <w:color w:val="auto"/>
          <w:spacing w:val="-1"/>
          <w:u w:val="none"/>
        </w:rPr>
        <w:t>employees are required to use respiratory protection for 30 or more days annually due to airborne respirable crystalline silica exposure</w:t>
      </w:r>
      <w:r w:rsidR="00042132">
        <w:t>.</w:t>
      </w:r>
    </w:p>
    <w:p w:rsidR="00AC7426" w:rsidRDefault="00AC7426" w:rsidP="00AF47E9">
      <w:pPr>
        <w:pStyle w:val="BodyText"/>
        <w:numPr>
          <w:ilvl w:val="0"/>
          <w:numId w:val="0"/>
        </w:numPr>
        <w:ind w:left="1170"/>
      </w:pPr>
    </w:p>
    <w:p w:rsidR="00AC7426" w:rsidRPr="00B13AE3" w:rsidRDefault="00AC7426" w:rsidP="00B13AE3">
      <w:pPr>
        <w:pStyle w:val="Heading2"/>
      </w:pPr>
      <w:bookmarkStart w:id="9" w:name="_Toc6406462"/>
      <w:r>
        <w:t>Finance Section</w:t>
      </w:r>
      <w:bookmarkEnd w:id="9"/>
    </w:p>
    <w:p w:rsidR="00AC7426" w:rsidRPr="00AC7426" w:rsidRDefault="00AC7426" w:rsidP="00AF47E9">
      <w:pPr>
        <w:pStyle w:val="BodyText"/>
        <w:numPr>
          <w:ilvl w:val="0"/>
          <w:numId w:val="0"/>
        </w:numPr>
        <w:ind w:left="360"/>
      </w:pPr>
      <w:r>
        <w:t xml:space="preserve">With the assistance of the Facilities Engineering Services Section and the </w:t>
      </w:r>
      <w:r w:rsidR="00FD46F2">
        <w:t>ES&amp;H</w:t>
      </w:r>
      <w:r>
        <w:t xml:space="preserve"> Section, ensure that subcontractors meet the </w:t>
      </w:r>
      <w:r w:rsidR="00E82D29">
        <w:t xml:space="preserve">contract </w:t>
      </w:r>
      <w:r>
        <w:t xml:space="preserve">requirements specified in </w:t>
      </w:r>
      <w:hyperlink r:id="rId22" w:history="1">
        <w:r w:rsidRPr="00AC7426">
          <w:rPr>
            <w:rStyle w:val="Hyperlink"/>
          </w:rPr>
          <w:t>Section 013100</w:t>
        </w:r>
      </w:hyperlink>
      <w:r>
        <w:t>.</w:t>
      </w:r>
    </w:p>
    <w:p w:rsidR="00DB53A4" w:rsidRPr="00DB53A4" w:rsidRDefault="00DB53A4" w:rsidP="00A77C93">
      <w:pPr>
        <w:pStyle w:val="BodyText"/>
        <w:numPr>
          <w:ilvl w:val="0"/>
          <w:numId w:val="0"/>
        </w:numPr>
        <w:ind w:left="1170" w:hanging="360"/>
      </w:pPr>
    </w:p>
    <w:p w:rsidR="00E47427" w:rsidRDefault="00021BF3" w:rsidP="00E47427">
      <w:pPr>
        <w:pStyle w:val="Heading1"/>
      </w:pPr>
      <w:bookmarkStart w:id="10" w:name="_Toc6406463"/>
      <w:r>
        <w:t>PROGRAM DESCRIPTION</w:t>
      </w:r>
      <w:bookmarkEnd w:id="10"/>
    </w:p>
    <w:p w:rsidR="00E47427" w:rsidRDefault="00E47427" w:rsidP="00E00D72"/>
    <w:p w:rsidR="006D3620" w:rsidRPr="006D3620" w:rsidRDefault="006D3620" w:rsidP="00D104FA">
      <w:pPr>
        <w:pStyle w:val="Heading2"/>
      </w:pPr>
      <w:bookmarkStart w:id="11" w:name="_Toc6406464"/>
      <w:r>
        <w:t>General Description</w:t>
      </w:r>
      <w:bookmarkEnd w:id="11"/>
    </w:p>
    <w:p w:rsidR="006D3620" w:rsidRPr="006D3620" w:rsidRDefault="006D3620" w:rsidP="006D3620">
      <w:pPr>
        <w:pStyle w:val="ListParagraph"/>
        <w:ind w:left="360"/>
      </w:pPr>
    </w:p>
    <w:p w:rsidR="00334BBD" w:rsidRDefault="007034A7" w:rsidP="006D3620">
      <w:pPr>
        <w:pStyle w:val="ListParagraph"/>
        <w:ind w:left="360"/>
      </w:pPr>
      <w:r>
        <w:rPr>
          <w:color w:val="000000"/>
        </w:rPr>
        <w:t xml:space="preserve">For each Fermilab </w:t>
      </w:r>
      <w:r w:rsidR="00CE6389">
        <w:rPr>
          <w:color w:val="000000"/>
        </w:rPr>
        <w:t>and</w:t>
      </w:r>
      <w:r>
        <w:rPr>
          <w:color w:val="000000"/>
        </w:rPr>
        <w:t xml:space="preserve"> subcontractor employee engaged in a task identified in Technical Appendix A, the engineering controls, work practices and respirator protection specified for the task in Appendix A</w:t>
      </w:r>
      <w:r w:rsidR="00042132">
        <w:rPr>
          <w:color w:val="000000"/>
        </w:rPr>
        <w:t xml:space="preserve"> shall be fully implemented</w:t>
      </w:r>
      <w:r w:rsidR="00A77C93">
        <w:rPr>
          <w:color w:val="000000"/>
        </w:rPr>
        <w:t>.</w:t>
      </w:r>
      <w:r>
        <w:rPr>
          <w:color w:val="000000"/>
        </w:rPr>
        <w:t xml:space="preserve"> The exception to this requirement is </w:t>
      </w:r>
      <w:r w:rsidR="00CE6389">
        <w:rPr>
          <w:color w:val="000000"/>
        </w:rPr>
        <w:t>when</w:t>
      </w:r>
      <w:r>
        <w:rPr>
          <w:color w:val="000000"/>
        </w:rPr>
        <w:t xml:space="preserve"> either Fermilab or the subcontractor can demonstrate with </w:t>
      </w:r>
      <w:r w:rsidR="00276484">
        <w:rPr>
          <w:color w:val="000000"/>
        </w:rPr>
        <w:t xml:space="preserve">objective </w:t>
      </w:r>
      <w:r>
        <w:rPr>
          <w:color w:val="000000"/>
        </w:rPr>
        <w:t>monitoring data that the TLV will n</w:t>
      </w:r>
      <w:r w:rsidR="00403274">
        <w:rPr>
          <w:color w:val="000000"/>
        </w:rPr>
        <w:t xml:space="preserve">ot be exceeded for a </w:t>
      </w:r>
      <w:proofErr w:type="gramStart"/>
      <w:r w:rsidR="00403274">
        <w:rPr>
          <w:color w:val="000000"/>
        </w:rPr>
        <w:t xml:space="preserve">particular </w:t>
      </w:r>
      <w:r w:rsidR="00A77C93">
        <w:rPr>
          <w:color w:val="000000"/>
        </w:rPr>
        <w:t>task</w:t>
      </w:r>
      <w:proofErr w:type="gramEnd"/>
      <w:r w:rsidR="00A77C93">
        <w:rPr>
          <w:color w:val="000000"/>
        </w:rPr>
        <w:t xml:space="preserve">. </w:t>
      </w:r>
      <w:r>
        <w:rPr>
          <w:color w:val="000000"/>
        </w:rPr>
        <w:t xml:space="preserve">The </w:t>
      </w:r>
      <w:r w:rsidR="00ED3565">
        <w:rPr>
          <w:color w:val="000000"/>
        </w:rPr>
        <w:t>ES</w:t>
      </w:r>
      <w:r w:rsidR="006E5E13">
        <w:rPr>
          <w:color w:val="000000"/>
        </w:rPr>
        <w:t>&amp;H</w:t>
      </w:r>
      <w:r w:rsidR="00ED3565">
        <w:rPr>
          <w:color w:val="000000"/>
        </w:rPr>
        <w:t xml:space="preserve"> Section IH</w:t>
      </w:r>
      <w:r>
        <w:rPr>
          <w:color w:val="000000"/>
        </w:rPr>
        <w:t xml:space="preserve"> Group shall be consulted for any task </w:t>
      </w:r>
      <w:r w:rsidR="00042132">
        <w:rPr>
          <w:color w:val="000000"/>
        </w:rPr>
        <w:t xml:space="preserve">not listed in Technical Appendix A </w:t>
      </w:r>
      <w:r w:rsidR="00CE6389">
        <w:rPr>
          <w:color w:val="000000"/>
        </w:rPr>
        <w:t xml:space="preserve">that may result in airborne </w:t>
      </w:r>
      <w:r w:rsidR="00BB1544">
        <w:rPr>
          <w:color w:val="000000"/>
        </w:rPr>
        <w:t xml:space="preserve">respirable </w:t>
      </w:r>
      <w:r w:rsidR="00276484">
        <w:rPr>
          <w:color w:val="000000"/>
        </w:rPr>
        <w:t xml:space="preserve">crystalline </w:t>
      </w:r>
      <w:r w:rsidR="00CE6389">
        <w:rPr>
          <w:color w:val="000000"/>
        </w:rPr>
        <w:t>silica</w:t>
      </w:r>
      <w:r>
        <w:rPr>
          <w:color w:val="000000"/>
        </w:rPr>
        <w:t>.</w:t>
      </w:r>
    </w:p>
    <w:p w:rsidR="006D457D" w:rsidRPr="006D457D" w:rsidRDefault="006D457D" w:rsidP="00334BBD">
      <w:pPr>
        <w:rPr>
          <w:i/>
        </w:rPr>
      </w:pPr>
    </w:p>
    <w:p w:rsidR="00172306" w:rsidRPr="00D104FA" w:rsidRDefault="00172306" w:rsidP="00D104FA">
      <w:pPr>
        <w:pStyle w:val="Heading2"/>
      </w:pPr>
      <w:bookmarkStart w:id="12" w:name="_Toc469645227"/>
      <w:bookmarkStart w:id="13" w:name="_Toc6406465"/>
      <w:r w:rsidRPr="00D104FA">
        <w:t>Exposure Assessment</w:t>
      </w:r>
      <w:r w:rsidR="00CE6389" w:rsidRPr="00D104FA">
        <w:t>s</w:t>
      </w:r>
      <w:bookmarkEnd w:id="12"/>
      <w:bookmarkEnd w:id="13"/>
    </w:p>
    <w:p w:rsidR="00172306" w:rsidRPr="00172306" w:rsidRDefault="00172306" w:rsidP="00172306"/>
    <w:p w:rsidR="006D457D" w:rsidRDefault="00172306" w:rsidP="00A77C93">
      <w:pPr>
        <w:pStyle w:val="BodyText"/>
      </w:pPr>
      <w:bookmarkStart w:id="14" w:name="_Toc469645228"/>
      <w:r>
        <w:t>A</w:t>
      </w:r>
      <w:r w:rsidR="000116DA" w:rsidRPr="000116DA">
        <w:t xml:space="preserve"> task </w:t>
      </w:r>
      <w:r>
        <w:t xml:space="preserve">shall be evaluated </w:t>
      </w:r>
      <w:r w:rsidR="006D457D">
        <w:t xml:space="preserve">for </w:t>
      </w:r>
      <w:r w:rsidR="006D457D" w:rsidRPr="000116DA">
        <w:t xml:space="preserve">potential </w:t>
      </w:r>
      <w:r w:rsidR="006D457D">
        <w:t xml:space="preserve">generation of </w:t>
      </w:r>
      <w:r w:rsidR="001324F6">
        <w:t>respirable</w:t>
      </w:r>
      <w:r w:rsidR="00276484">
        <w:t xml:space="preserve"> crystalline</w:t>
      </w:r>
      <w:r w:rsidR="001324F6">
        <w:t xml:space="preserve"> </w:t>
      </w:r>
      <w:r w:rsidR="006D457D" w:rsidRPr="000116DA">
        <w:t>silica</w:t>
      </w:r>
      <w:r w:rsidR="006D457D">
        <w:t xml:space="preserve"> </w:t>
      </w:r>
      <w:r w:rsidR="000116DA" w:rsidRPr="000116DA">
        <w:t>prior to commencement of work</w:t>
      </w:r>
      <w:r w:rsidR="000116DA">
        <w:t xml:space="preserve"> </w:t>
      </w:r>
      <w:r w:rsidR="006D457D">
        <w:t>activities</w:t>
      </w:r>
      <w:r w:rsidR="000116DA" w:rsidRPr="000116DA">
        <w:t>.</w:t>
      </w:r>
      <w:bookmarkEnd w:id="14"/>
      <w:r w:rsidR="000116DA">
        <w:t xml:space="preserve"> </w:t>
      </w:r>
    </w:p>
    <w:p w:rsidR="00D82FAA" w:rsidRPr="0041083B" w:rsidRDefault="00D82FAA" w:rsidP="00A77C93">
      <w:pPr>
        <w:pStyle w:val="BodyText"/>
      </w:pPr>
      <w:r w:rsidRPr="00D82FAA">
        <w:t>T</w:t>
      </w:r>
      <w:r w:rsidR="006D457D" w:rsidRPr="00D82FAA">
        <w:t xml:space="preserve">he </w:t>
      </w:r>
      <w:r w:rsidR="006D457D" w:rsidRPr="00D82FAA">
        <w:rPr>
          <w:i/>
        </w:rPr>
        <w:t>Guidance for Silica Work</w:t>
      </w:r>
      <w:r w:rsidR="006D457D" w:rsidRPr="00D82FAA">
        <w:t xml:space="preserve"> </w:t>
      </w:r>
      <w:r w:rsidRPr="00D82FAA">
        <w:t xml:space="preserve">found </w:t>
      </w:r>
      <w:r w:rsidR="006D457D" w:rsidRPr="00D82FAA">
        <w:t xml:space="preserve">in </w:t>
      </w:r>
      <w:r w:rsidRPr="00D82FAA">
        <w:t xml:space="preserve">Technical </w:t>
      </w:r>
      <w:r w:rsidR="006D457D" w:rsidRPr="00D82FAA">
        <w:t>Appendix A</w:t>
      </w:r>
      <w:r w:rsidR="00B17796">
        <w:t>, which lists activities that produce potential exposures to respirable crystalline silica,</w:t>
      </w:r>
      <w:r w:rsidR="00F85338" w:rsidRPr="00D82FAA">
        <w:t xml:space="preserve"> </w:t>
      </w:r>
      <w:r w:rsidRPr="00D82FAA">
        <w:t xml:space="preserve">shall be followed </w:t>
      </w:r>
      <w:r w:rsidR="00F85338" w:rsidRPr="00D82FAA">
        <w:t>unless</w:t>
      </w:r>
      <w:r w:rsidR="00276484">
        <w:t xml:space="preserve"> objective</w:t>
      </w:r>
      <w:r w:rsidR="00F85338" w:rsidRPr="00D82FAA">
        <w:t xml:space="preserve"> airborne sampling data exists that demonstrates that the designated control method</w:t>
      </w:r>
      <w:r w:rsidRPr="00D82FAA">
        <w:t>(</w:t>
      </w:r>
      <w:r w:rsidR="00F85338" w:rsidRPr="00D82FAA">
        <w:t>s</w:t>
      </w:r>
      <w:r w:rsidRPr="00D82FAA">
        <w:t>)</w:t>
      </w:r>
      <w:r w:rsidR="00F85338" w:rsidRPr="00D82FAA">
        <w:t xml:space="preserve"> and/or respiratory protection are not required.</w:t>
      </w:r>
    </w:p>
    <w:p w:rsidR="0041083B" w:rsidRDefault="0041083B" w:rsidP="00A77C93">
      <w:pPr>
        <w:pStyle w:val="BodyText"/>
      </w:pPr>
      <w:r>
        <w:t>Representative</w:t>
      </w:r>
      <w:r w:rsidRPr="00D82FAA">
        <w:rPr>
          <w:spacing w:val="1"/>
        </w:rPr>
        <w:t xml:space="preserve"> </w:t>
      </w:r>
      <w:r>
        <w:t>personal air</w:t>
      </w:r>
      <w:r w:rsidRPr="00D82FAA">
        <w:rPr>
          <w:spacing w:val="-1"/>
        </w:rPr>
        <w:t xml:space="preserve"> </w:t>
      </w:r>
      <w:r>
        <w:t>monitoring</w:t>
      </w:r>
      <w:r w:rsidRPr="00D82FAA">
        <w:rPr>
          <w:spacing w:val="-1"/>
        </w:rPr>
        <w:t xml:space="preserve"> </w:t>
      </w:r>
      <w:r>
        <w:rPr>
          <w:spacing w:val="-1"/>
        </w:rPr>
        <w:t xml:space="preserve">on Fermilab and T&amp;M employees </w:t>
      </w:r>
      <w:r w:rsidRPr="00D82FAA">
        <w:rPr>
          <w:spacing w:val="-1"/>
        </w:rPr>
        <w:t>shall</w:t>
      </w:r>
      <w:r>
        <w:t xml:space="preserve"> be</w:t>
      </w:r>
      <w:r w:rsidRPr="00D82FAA">
        <w:rPr>
          <w:spacing w:val="3"/>
        </w:rPr>
        <w:t xml:space="preserve"> </w:t>
      </w:r>
      <w:r>
        <w:t>cond</w:t>
      </w:r>
      <w:r w:rsidR="00A77C93">
        <w:t>ucted by the IH</w:t>
      </w:r>
      <w:r>
        <w:t xml:space="preserve"> Group during activities not listed in Technical Appendix A to</w:t>
      </w:r>
      <w:r w:rsidR="00ED3565">
        <w:t xml:space="preserve"> the extent possible.</w:t>
      </w:r>
    </w:p>
    <w:p w:rsidR="0041083B" w:rsidRDefault="00ED3565" w:rsidP="00A77C93">
      <w:pPr>
        <w:pStyle w:val="BodyText"/>
      </w:pPr>
      <w:r>
        <w:t>IH</w:t>
      </w:r>
      <w:r w:rsidR="0041083B">
        <w:t xml:space="preserve"> sampling </w:t>
      </w:r>
      <w:r w:rsidR="00BB1544">
        <w:t xml:space="preserve">and </w:t>
      </w:r>
      <w:r w:rsidR="00317387">
        <w:t xml:space="preserve">personnel </w:t>
      </w:r>
      <w:r w:rsidR="00BB1544">
        <w:t xml:space="preserve">notification </w:t>
      </w:r>
      <w:r w:rsidR="00A77C93">
        <w:t>s</w:t>
      </w:r>
      <w:r w:rsidR="00BB1544">
        <w:t>ha</w:t>
      </w:r>
      <w:r w:rsidR="0041083B">
        <w:t xml:space="preserve">ll be performed according to the requirements in </w:t>
      </w:r>
      <w:hyperlink r:id="rId23" w:history="1">
        <w:r w:rsidR="0041083B" w:rsidRPr="0041083B">
          <w:rPr>
            <w:rStyle w:val="Hyperlink"/>
          </w:rPr>
          <w:t>IH-006, Industrial Hygiene Sampling for Airborne Environmental Contaminants</w:t>
        </w:r>
      </w:hyperlink>
      <w:r w:rsidR="0041083B">
        <w:t>.</w:t>
      </w:r>
    </w:p>
    <w:p w:rsidR="00D82FAA" w:rsidRPr="00D82FAA" w:rsidRDefault="00665692" w:rsidP="00A77C93">
      <w:pPr>
        <w:pStyle w:val="BodyText"/>
      </w:pPr>
      <w:r>
        <w:t>T</w:t>
      </w:r>
      <w:r w:rsidRPr="00177E58">
        <w:t>he</w:t>
      </w:r>
      <w:r w:rsidRPr="00D82FAA">
        <w:rPr>
          <w:spacing w:val="-2"/>
        </w:rPr>
        <w:t xml:space="preserve"> </w:t>
      </w:r>
      <w:r w:rsidRPr="00177E58">
        <w:t>ES</w:t>
      </w:r>
      <w:r w:rsidR="006E5E13">
        <w:t>&amp;H</w:t>
      </w:r>
      <w:r w:rsidRPr="00D82FAA">
        <w:rPr>
          <w:spacing w:val="1"/>
        </w:rPr>
        <w:t xml:space="preserve"> </w:t>
      </w:r>
      <w:r w:rsidR="00D82FAA">
        <w:rPr>
          <w:spacing w:val="1"/>
        </w:rPr>
        <w:t xml:space="preserve">Section </w:t>
      </w:r>
      <w:r w:rsidR="00ED3565">
        <w:t>IH</w:t>
      </w:r>
      <w:r w:rsidRPr="00D82FAA">
        <w:rPr>
          <w:spacing w:val="1"/>
        </w:rPr>
        <w:t xml:space="preserve"> </w:t>
      </w:r>
      <w:r w:rsidRPr="00177E58">
        <w:t>Group</w:t>
      </w:r>
      <w:r w:rsidRPr="00D82FAA">
        <w:rPr>
          <w:color w:val="FF0000"/>
          <w:spacing w:val="1"/>
        </w:rPr>
        <w:t xml:space="preserve"> </w:t>
      </w:r>
      <w:r>
        <w:t>shall use</w:t>
      </w:r>
      <w:r w:rsidRPr="00D82FAA">
        <w:rPr>
          <w:spacing w:val="-1"/>
        </w:rPr>
        <w:t xml:space="preserve"> </w:t>
      </w:r>
      <w:r>
        <w:t>their</w:t>
      </w:r>
      <w:r w:rsidRPr="00D82FAA">
        <w:rPr>
          <w:spacing w:val="-1"/>
        </w:rPr>
        <w:t xml:space="preserve"> </w:t>
      </w:r>
      <w:r>
        <w:t>judgment</w:t>
      </w:r>
      <w:r w:rsidR="00817427">
        <w:t>, and past monitoring data if available,</w:t>
      </w:r>
      <w:r w:rsidRPr="00D82FAA">
        <w:rPr>
          <w:spacing w:val="-1"/>
        </w:rPr>
        <w:t xml:space="preserve"> </w:t>
      </w:r>
      <w:r>
        <w:t>to determine</w:t>
      </w:r>
      <w:r w:rsidRPr="00D82FAA">
        <w:rPr>
          <w:spacing w:val="-2"/>
        </w:rPr>
        <w:t xml:space="preserve"> </w:t>
      </w:r>
      <w:r>
        <w:t>if</w:t>
      </w:r>
      <w:r w:rsidRPr="00D82FAA">
        <w:rPr>
          <w:spacing w:val="-1"/>
        </w:rPr>
        <w:t xml:space="preserve"> </w:t>
      </w:r>
      <w:r>
        <w:t>exposure</w:t>
      </w:r>
      <w:r w:rsidR="00D82FAA">
        <w:t>s</w:t>
      </w:r>
      <w:r w:rsidRPr="00D82FAA">
        <w:rPr>
          <w:spacing w:val="-2"/>
        </w:rPr>
        <w:t xml:space="preserve"> </w:t>
      </w:r>
      <w:r>
        <w:t>may</w:t>
      </w:r>
      <w:r w:rsidRPr="00D82FAA">
        <w:rPr>
          <w:spacing w:val="-3"/>
        </w:rPr>
        <w:t xml:space="preserve"> </w:t>
      </w:r>
      <w:r>
        <w:t xml:space="preserve">exceed the </w:t>
      </w:r>
      <w:r w:rsidR="00817427">
        <w:t>TLV</w:t>
      </w:r>
      <w:r w:rsidR="00D82FAA">
        <w:t xml:space="preserve"> for activities not listed in Technical Appendix A</w:t>
      </w:r>
      <w:r>
        <w:t>. If</w:t>
      </w:r>
      <w:r w:rsidRPr="00D82FAA">
        <w:rPr>
          <w:spacing w:val="-2"/>
        </w:rPr>
        <w:t xml:space="preserve"> </w:t>
      </w:r>
      <w:r>
        <w:t>there</w:t>
      </w:r>
      <w:r w:rsidRPr="00D82FAA">
        <w:rPr>
          <w:spacing w:val="-2"/>
        </w:rPr>
        <w:t xml:space="preserve"> </w:t>
      </w:r>
      <w:r>
        <w:t xml:space="preserve">is reason to believe </w:t>
      </w:r>
      <w:r w:rsidR="00D82FAA">
        <w:t xml:space="preserve">that </w:t>
      </w:r>
      <w:r>
        <w:t>exposure</w:t>
      </w:r>
      <w:r w:rsidR="00D82FAA">
        <w:t>s</w:t>
      </w:r>
      <w:r w:rsidRPr="00D82FAA">
        <w:rPr>
          <w:spacing w:val="-2"/>
        </w:rPr>
        <w:t xml:space="preserve"> </w:t>
      </w:r>
      <w:r>
        <w:t>may</w:t>
      </w:r>
      <w:r w:rsidRPr="00D82FAA">
        <w:rPr>
          <w:spacing w:val="-3"/>
        </w:rPr>
        <w:t xml:space="preserve"> </w:t>
      </w:r>
      <w:r>
        <w:t xml:space="preserve">exceed the </w:t>
      </w:r>
      <w:r w:rsidR="00817427">
        <w:t>TLV</w:t>
      </w:r>
      <w:r>
        <w:t xml:space="preserve">, </w:t>
      </w:r>
      <w:r w:rsidR="00D82FAA">
        <w:rPr>
          <w:spacing w:val="1"/>
        </w:rPr>
        <w:t xml:space="preserve">the IH Group shall specify the control methods and/or respiratory protection to be used.  </w:t>
      </w:r>
    </w:p>
    <w:p w:rsidR="00817427" w:rsidRDefault="00817427" w:rsidP="00A77C93">
      <w:pPr>
        <w:pStyle w:val="BodyText"/>
      </w:pPr>
      <w:r>
        <w:t xml:space="preserve">Subcontractors may provide </w:t>
      </w:r>
      <w:r w:rsidR="00276484">
        <w:t xml:space="preserve">objective </w:t>
      </w:r>
      <w:r>
        <w:t>personal air monitoring data for their employees to demonstrate that the TLV will not be exceeded when the engineering controls, work practices and respiratory protection in Technical Appendix A are not fully implemented.</w:t>
      </w:r>
      <w:r w:rsidR="005C1C7F">
        <w:t xml:space="preserve">  </w:t>
      </w:r>
      <w:r w:rsidR="00601720">
        <w:t>The data must be from an AIHA</w:t>
      </w:r>
      <w:r w:rsidR="0041083B">
        <w:t>-</w:t>
      </w:r>
      <w:r w:rsidR="00601720">
        <w:t>accredited laboratory for silica analysis.</w:t>
      </w:r>
    </w:p>
    <w:p w:rsidR="00982B53" w:rsidRDefault="00982B53" w:rsidP="00A77C93">
      <w:pPr>
        <w:pStyle w:val="BodyText"/>
      </w:pPr>
      <w:r>
        <w:t>Exposures shall be reassessed whenever there is reason to believe that employee exposures at or above the TLV may occur.</w:t>
      </w:r>
    </w:p>
    <w:p w:rsidR="00601720" w:rsidRDefault="00601720" w:rsidP="00A77C93">
      <w:pPr>
        <w:pStyle w:val="BodyText"/>
      </w:pPr>
      <w:r>
        <w:t xml:space="preserve">The </w:t>
      </w:r>
      <w:r w:rsidR="006E5E13" w:rsidRPr="00177E58">
        <w:t>ES</w:t>
      </w:r>
      <w:r w:rsidR="006E5E13">
        <w:t>&amp;H</w:t>
      </w:r>
      <w:r>
        <w:t xml:space="preserve"> Section </w:t>
      </w:r>
      <w:r w:rsidR="00522704">
        <w:t>shall</w:t>
      </w:r>
      <w:r>
        <w:t xml:space="preserve"> verify </w:t>
      </w:r>
      <w:r w:rsidR="00522704">
        <w:t>that</w:t>
      </w:r>
      <w:r>
        <w:t xml:space="preserve"> controls </w:t>
      </w:r>
      <w:r w:rsidR="00522704">
        <w:t xml:space="preserve">are </w:t>
      </w:r>
      <w:r>
        <w:t>being used to prevent overexposure to airborne respirable crystalline silica.</w:t>
      </w:r>
    </w:p>
    <w:p w:rsidR="00817427" w:rsidRDefault="00817427" w:rsidP="00817427">
      <w:pPr>
        <w:pStyle w:val="ListParagraph"/>
        <w:ind w:left="1080"/>
      </w:pPr>
    </w:p>
    <w:p w:rsidR="00817427" w:rsidRDefault="00817427" w:rsidP="00D104FA">
      <w:pPr>
        <w:pStyle w:val="Heading2"/>
      </w:pPr>
      <w:bookmarkStart w:id="15" w:name="_Toc469645229"/>
      <w:bookmarkStart w:id="16" w:name="_Toc6406466"/>
      <w:r>
        <w:lastRenderedPageBreak/>
        <w:t>Respiratory Protection</w:t>
      </w:r>
      <w:bookmarkEnd w:id="15"/>
      <w:bookmarkEnd w:id="16"/>
    </w:p>
    <w:p w:rsidR="00982B53" w:rsidRDefault="00982B53" w:rsidP="00982B53"/>
    <w:p w:rsidR="00982B53" w:rsidRPr="00982B53" w:rsidRDefault="00982B53" w:rsidP="00982B53">
      <w:pPr>
        <w:ind w:left="360"/>
      </w:pPr>
      <w:r>
        <w:t>The use of respiratory protection as identified in Technical Appendix A shall comply as follows:</w:t>
      </w:r>
    </w:p>
    <w:p w:rsidR="00817427" w:rsidRDefault="00413B36" w:rsidP="00A77C93">
      <w:pPr>
        <w:pStyle w:val="ListParagraph"/>
        <w:numPr>
          <w:ilvl w:val="7"/>
          <w:numId w:val="8"/>
        </w:numPr>
        <w:ind w:left="1170"/>
      </w:pPr>
      <w:r>
        <w:t xml:space="preserve">Fermilab employees shall comply with </w:t>
      </w:r>
      <w:hyperlink r:id="rId24" w:history="1">
        <w:r w:rsidRPr="004169FD">
          <w:rPr>
            <w:rStyle w:val="Hyperlink"/>
          </w:rPr>
          <w:t>FESHM 4150</w:t>
        </w:r>
      </w:hyperlink>
      <w:r>
        <w:t>.</w:t>
      </w:r>
    </w:p>
    <w:p w:rsidR="00413B36" w:rsidRDefault="00413B36" w:rsidP="00A77C93">
      <w:pPr>
        <w:pStyle w:val="BodyText"/>
      </w:pPr>
      <w:r>
        <w:t xml:space="preserve">Subcontractor employees, including T&amp;M, must </w:t>
      </w:r>
      <w:r w:rsidR="009E10C6">
        <w:t xml:space="preserve">have a program that </w:t>
      </w:r>
      <w:r>
        <w:t>compl</w:t>
      </w:r>
      <w:r w:rsidR="009E10C6">
        <w:t>ies</w:t>
      </w:r>
      <w:r>
        <w:t xml:space="preserve"> with </w:t>
      </w:r>
      <w:hyperlink r:id="rId25" w:history="1">
        <w:r w:rsidRPr="004169FD">
          <w:rPr>
            <w:rStyle w:val="Hyperlink"/>
          </w:rPr>
          <w:t>29 CFR 1910.134</w:t>
        </w:r>
      </w:hyperlink>
      <w:r w:rsidR="00276484">
        <w:rPr>
          <w:rStyle w:val="Hyperlink"/>
          <w:color w:val="auto"/>
          <w:u w:val="none"/>
        </w:rPr>
        <w:t>, and it is the employer’s responsibility to ensure that the required respirators are available to its employees</w:t>
      </w:r>
      <w:r>
        <w:t>.</w:t>
      </w:r>
    </w:p>
    <w:p w:rsidR="00AB67D6" w:rsidRDefault="00AB67D6" w:rsidP="00AB67D6">
      <w:pPr>
        <w:pStyle w:val="ListParagraph"/>
        <w:ind w:left="1080"/>
      </w:pPr>
    </w:p>
    <w:p w:rsidR="00D104FA" w:rsidRDefault="00A77C93" w:rsidP="00D104FA">
      <w:pPr>
        <w:pStyle w:val="Heading2"/>
      </w:pPr>
      <w:bookmarkStart w:id="17" w:name="_Toc6406467"/>
      <w:r>
        <w:t>Written H</w:t>
      </w:r>
      <w:r w:rsidR="00D104FA">
        <w:t>azard Analysis</w:t>
      </w:r>
      <w:bookmarkEnd w:id="17"/>
    </w:p>
    <w:p w:rsidR="00D104FA" w:rsidRDefault="00D104FA" w:rsidP="00D104FA">
      <w:pPr>
        <w:pStyle w:val="ListParagraph"/>
        <w:ind w:left="360"/>
      </w:pPr>
    </w:p>
    <w:p w:rsidR="00982B53" w:rsidRDefault="00982B53" w:rsidP="00D104FA">
      <w:pPr>
        <w:pStyle w:val="ListParagraph"/>
        <w:ind w:left="360"/>
      </w:pPr>
      <w:r>
        <w:t xml:space="preserve">A written hazard analysis shall be implemented for each </w:t>
      </w:r>
      <w:r w:rsidR="006D3620">
        <w:t>j</w:t>
      </w:r>
      <w:r>
        <w:t xml:space="preserve">ob or activity that may result in airborne </w:t>
      </w:r>
      <w:r w:rsidR="00097AE8">
        <w:t xml:space="preserve">respirable crystalline </w:t>
      </w:r>
      <w:r>
        <w:t>silica.  (</w:t>
      </w:r>
      <w:hyperlink r:id="rId26" w:history="1">
        <w:r w:rsidRPr="004169FD">
          <w:rPr>
            <w:rStyle w:val="Hyperlink"/>
          </w:rPr>
          <w:t>FESHM 2060</w:t>
        </w:r>
      </w:hyperlink>
      <w:r>
        <w:t>)</w:t>
      </w:r>
    </w:p>
    <w:p w:rsidR="00982B53" w:rsidRDefault="00982B53" w:rsidP="00982B53">
      <w:pPr>
        <w:pStyle w:val="ListParagraph"/>
      </w:pPr>
    </w:p>
    <w:p w:rsidR="00A77C93" w:rsidRDefault="00A77C93" w:rsidP="00A77C93">
      <w:pPr>
        <w:pStyle w:val="Heading2"/>
      </w:pPr>
      <w:bookmarkStart w:id="18" w:name="_Toc6406468"/>
      <w:r>
        <w:t>Inspections</w:t>
      </w:r>
      <w:bookmarkEnd w:id="18"/>
    </w:p>
    <w:p w:rsidR="00A77C93" w:rsidRDefault="00A77C93" w:rsidP="00A77C93">
      <w:pPr>
        <w:pStyle w:val="ListParagraph"/>
        <w:ind w:left="360"/>
      </w:pPr>
    </w:p>
    <w:p w:rsidR="00B17796" w:rsidRDefault="00AB67D6" w:rsidP="00A77C93">
      <w:pPr>
        <w:pStyle w:val="ListParagraph"/>
        <w:ind w:left="360"/>
      </w:pPr>
      <w:r>
        <w:t xml:space="preserve">A competent person </w:t>
      </w:r>
      <w:r w:rsidR="00CE6389">
        <w:t>shall</w:t>
      </w:r>
      <w:r>
        <w:t xml:space="preserve"> make frequent and regular </w:t>
      </w:r>
      <w:r w:rsidR="00A162ED">
        <w:t xml:space="preserve">documented </w:t>
      </w:r>
      <w:r>
        <w:t>inspections of job sites and equipment to ensure that this program is being implemented.</w:t>
      </w:r>
      <w:r w:rsidR="00097AE8">
        <w:t xml:space="preserve"> </w:t>
      </w:r>
      <w:r w:rsidR="00601720">
        <w:t xml:space="preserve">Inspections by the subcontractor’s competent person </w:t>
      </w:r>
      <w:r w:rsidR="00BB1544">
        <w:t>shall</w:t>
      </w:r>
      <w:r w:rsidR="00601720">
        <w:t xml:space="preserve"> be made available to the Construction Coordinator/Task Manager/Service Coordinator and </w:t>
      </w:r>
      <w:r w:rsidR="006E5E13" w:rsidRPr="00177E58">
        <w:t>ES</w:t>
      </w:r>
      <w:r w:rsidR="006E5E13">
        <w:t>&amp;H</w:t>
      </w:r>
      <w:r w:rsidR="00601720">
        <w:t xml:space="preserve"> Secti</w:t>
      </w:r>
      <w:r w:rsidR="00AF47E9">
        <w:t xml:space="preserve">on personnel for verification. </w:t>
      </w:r>
      <w:r w:rsidR="00601720">
        <w:t xml:space="preserve">The </w:t>
      </w:r>
      <w:r w:rsidR="006E5E13" w:rsidRPr="00177E58">
        <w:t>ES</w:t>
      </w:r>
      <w:r w:rsidR="006E5E13">
        <w:t>&amp;H</w:t>
      </w:r>
      <w:r w:rsidR="00601720">
        <w:t xml:space="preserve"> Section </w:t>
      </w:r>
      <w:r w:rsidR="004B0803">
        <w:t>sha</w:t>
      </w:r>
      <w:r w:rsidR="00601720">
        <w:t xml:space="preserve">ll document their inspections and observations </w:t>
      </w:r>
      <w:r w:rsidR="004B0803">
        <w:t xml:space="preserve">per established </w:t>
      </w:r>
      <w:r w:rsidR="00BB1544">
        <w:t xml:space="preserve">Section </w:t>
      </w:r>
      <w:r w:rsidR="004B0803">
        <w:t>procedures</w:t>
      </w:r>
      <w:r w:rsidR="00601720">
        <w:t>.</w:t>
      </w:r>
    </w:p>
    <w:p w:rsidR="00601720" w:rsidRDefault="00601720" w:rsidP="00601720">
      <w:pPr>
        <w:pStyle w:val="ListParagraph"/>
      </w:pPr>
    </w:p>
    <w:p w:rsidR="00B17796" w:rsidRDefault="00B17796" w:rsidP="00A77C93">
      <w:pPr>
        <w:pStyle w:val="Heading2"/>
      </w:pPr>
      <w:bookmarkStart w:id="19" w:name="_Toc6406469"/>
      <w:r>
        <w:t>Housekeeping</w:t>
      </w:r>
      <w:bookmarkEnd w:id="19"/>
    </w:p>
    <w:p w:rsidR="008C0470" w:rsidRDefault="008C0470" w:rsidP="008C0470">
      <w:pPr>
        <w:pStyle w:val="ListParagraph"/>
      </w:pPr>
    </w:p>
    <w:p w:rsidR="008C0470" w:rsidRDefault="008C0470" w:rsidP="008C0470">
      <w:pPr>
        <w:pStyle w:val="ListParagraph"/>
        <w:ind w:left="360"/>
      </w:pPr>
      <w:r>
        <w:t>To minimize the generation of silica dust:</w:t>
      </w:r>
    </w:p>
    <w:p w:rsidR="00B17796" w:rsidRDefault="00B17796" w:rsidP="00B17796">
      <w:pPr>
        <w:pStyle w:val="ListParagraph"/>
        <w:numPr>
          <w:ilvl w:val="7"/>
          <w:numId w:val="8"/>
        </w:numPr>
        <w:ind w:left="1170"/>
      </w:pPr>
      <w:r>
        <w:t>Dry sweeping or dry brushing shall not be allowed.</w:t>
      </w:r>
    </w:p>
    <w:p w:rsidR="00B17796" w:rsidRDefault="00B17796" w:rsidP="00B17796">
      <w:pPr>
        <w:pStyle w:val="ListParagraph"/>
        <w:numPr>
          <w:ilvl w:val="7"/>
          <w:numId w:val="8"/>
        </w:numPr>
        <w:ind w:left="1170"/>
      </w:pPr>
      <w:r>
        <w:t>Compressed air shall not be used to clean clothing or surfaces.</w:t>
      </w:r>
    </w:p>
    <w:p w:rsidR="00276484" w:rsidRDefault="00276484" w:rsidP="00B17796">
      <w:pPr>
        <w:pStyle w:val="ListParagraph"/>
        <w:numPr>
          <w:ilvl w:val="7"/>
          <w:numId w:val="8"/>
        </w:numPr>
        <w:ind w:left="1170"/>
      </w:pPr>
      <w:r>
        <w:t>The use of non-HEPA vacuums is not allowed.</w:t>
      </w:r>
    </w:p>
    <w:p w:rsidR="00B17796" w:rsidRDefault="00B17796" w:rsidP="00B17796">
      <w:pPr>
        <w:pStyle w:val="Heading1"/>
        <w:numPr>
          <w:ilvl w:val="0"/>
          <w:numId w:val="0"/>
        </w:numPr>
        <w:ind w:left="72"/>
      </w:pPr>
    </w:p>
    <w:p w:rsidR="00B17796" w:rsidRPr="00A77C93" w:rsidRDefault="00CE2D89" w:rsidP="00A77C93">
      <w:pPr>
        <w:pStyle w:val="Heading2"/>
      </w:pPr>
      <w:bookmarkStart w:id="20" w:name="_Toc6406470"/>
      <w:r w:rsidRPr="00A77C93">
        <w:t>Access Restrictions</w:t>
      </w:r>
      <w:bookmarkEnd w:id="20"/>
    </w:p>
    <w:p w:rsidR="00CE2D89" w:rsidRDefault="00CE2D89" w:rsidP="00CE2D89"/>
    <w:p w:rsidR="00CE2D89" w:rsidRDefault="00CE2D89" w:rsidP="00CE2D89">
      <w:pPr>
        <w:ind w:left="360"/>
      </w:pPr>
      <w:r>
        <w:t xml:space="preserve">When necessary, access to worksites shall be restricted with the use of </w:t>
      </w:r>
      <w:r w:rsidR="005A78D6">
        <w:t xml:space="preserve">construction </w:t>
      </w:r>
      <w:r>
        <w:t>barriers and/or signs when there are other employees</w:t>
      </w:r>
      <w:r w:rsidR="00BB1544">
        <w:t xml:space="preserve"> or members of </w:t>
      </w:r>
      <w:r w:rsidR="00F10F4C">
        <w:t>the</w:t>
      </w:r>
      <w:r w:rsidR="00BB1544">
        <w:t xml:space="preserve"> public</w:t>
      </w:r>
      <w:r>
        <w:t xml:space="preserve"> in the area that could potentially be exposed to airborne respirable crystalline silica.</w:t>
      </w:r>
    </w:p>
    <w:p w:rsidR="009D7166" w:rsidRDefault="009D7166">
      <w:pPr>
        <w:jc w:val="left"/>
      </w:pPr>
    </w:p>
    <w:p w:rsidR="00FA7C9B" w:rsidRDefault="00FA7C9B" w:rsidP="00A77C93">
      <w:pPr>
        <w:pStyle w:val="Heading2"/>
      </w:pPr>
      <w:bookmarkStart w:id="21" w:name="_Toc6406471"/>
      <w:r>
        <w:t>Disposal</w:t>
      </w:r>
      <w:bookmarkEnd w:id="21"/>
    </w:p>
    <w:p w:rsidR="00FA7C9B" w:rsidRPr="00CE2D89" w:rsidRDefault="00FA7C9B" w:rsidP="00FA7C9B">
      <w:pPr>
        <w:pStyle w:val="ListParagraph"/>
        <w:ind w:left="360"/>
      </w:pPr>
    </w:p>
    <w:p w:rsidR="00AB67D6" w:rsidRDefault="00FA7C9B" w:rsidP="00AB67D6">
      <w:pPr>
        <w:pStyle w:val="ListParagraph"/>
        <w:ind w:left="360"/>
      </w:pPr>
      <w:r>
        <w:t>Care must be taken when emptying HEPA vacuums and tool on-board dust recovery systems to prevent exposure to airborne</w:t>
      </w:r>
      <w:r w:rsidR="00AF47E9">
        <w:t xml:space="preserve"> respirable crystalline silica.</w:t>
      </w:r>
      <w:r>
        <w:t xml:space="preserve"> Collected dust shall be placed in a plastic bag, tied off and placed in </w:t>
      </w:r>
      <w:r w:rsidRPr="00AF47E9">
        <w:t xml:space="preserve">a </w:t>
      </w:r>
      <w:r w:rsidR="000F385B" w:rsidRPr="00AF47E9">
        <w:t>regular trash</w:t>
      </w:r>
      <w:r w:rsidRPr="00AF47E9">
        <w:t xml:space="preserve"> dumpster.</w:t>
      </w:r>
      <w:r w:rsidR="000F385B" w:rsidRPr="00AF47E9">
        <w:t xml:space="preserve"> Concrete slurry that is collected, e.g. using a HEPA vacuum, shall be absorbed with oil dry or kitty litter, placed in a plastic bag, tied off and placed in a regular trash dumpster.</w:t>
      </w:r>
      <w:r w:rsidR="000F385B">
        <w:t xml:space="preserve"> </w:t>
      </w:r>
      <w:r>
        <w:t xml:space="preserve">  </w:t>
      </w:r>
    </w:p>
    <w:p w:rsidR="00BB1544" w:rsidRDefault="00BB1544" w:rsidP="00AB67D6">
      <w:pPr>
        <w:pStyle w:val="ListParagraph"/>
        <w:ind w:left="360"/>
      </w:pPr>
    </w:p>
    <w:p w:rsidR="00AB67D6" w:rsidRDefault="00AB67D6" w:rsidP="00A77C93">
      <w:pPr>
        <w:pStyle w:val="Heading2"/>
      </w:pPr>
      <w:bookmarkStart w:id="22" w:name="_Toc6406472"/>
      <w:r>
        <w:t>Medical Surveillance</w:t>
      </w:r>
      <w:bookmarkEnd w:id="22"/>
    </w:p>
    <w:p w:rsidR="00A213FC" w:rsidRDefault="00A213FC" w:rsidP="00A213FC"/>
    <w:p w:rsidR="00A213FC" w:rsidRDefault="00AC24BC" w:rsidP="00A213FC">
      <w:pPr>
        <w:ind w:left="360"/>
      </w:pPr>
      <w:r>
        <w:t xml:space="preserve">A medical surveillance program must be implemented when employees are required to wear respirators for 30 or more days per year </w:t>
      </w:r>
      <w:proofErr w:type="gramStart"/>
      <w:r>
        <w:t>as a result of</w:t>
      </w:r>
      <w:proofErr w:type="gramEnd"/>
      <w:r>
        <w:t xml:space="preserve"> meeting the requirements in Ap</w:t>
      </w:r>
      <w:r w:rsidR="00AF47E9">
        <w:t xml:space="preserve">pendix A of </w:t>
      </w:r>
      <w:r w:rsidR="00AF47E9">
        <w:lastRenderedPageBreak/>
        <w:t>this FESHM Chapter.</w:t>
      </w:r>
      <w:r>
        <w:t xml:space="preserve"> </w:t>
      </w:r>
      <w:r w:rsidR="00A213FC">
        <w:t xml:space="preserve">Based on the limited “silica” activity that occurs on site </w:t>
      </w:r>
      <w:r>
        <w:t xml:space="preserve">by Fermilab employees, </w:t>
      </w:r>
      <w:r w:rsidR="00A213FC">
        <w:t>and the use of engineering controls desc</w:t>
      </w:r>
      <w:r w:rsidR="00276484">
        <w:t>ribed in Appendix A</w:t>
      </w:r>
      <w:r w:rsidR="00A213FC">
        <w:t xml:space="preserve">, it is not expected that Fermilab will </w:t>
      </w:r>
      <w:r>
        <w:t>require</w:t>
      </w:r>
      <w:r w:rsidR="00A213FC">
        <w:t xml:space="preserve"> a medical surveillance program for its employees involved in these activities.  However, if needed in the future, it will be structured as follows.</w:t>
      </w:r>
    </w:p>
    <w:p w:rsidR="00AB67D6" w:rsidRDefault="00AB67D6" w:rsidP="00AB67D6">
      <w:pPr>
        <w:pStyle w:val="ListParagraph"/>
      </w:pPr>
    </w:p>
    <w:p w:rsidR="00AB67D6" w:rsidRDefault="00AB67D6" w:rsidP="00AB67D6">
      <w:pPr>
        <w:pStyle w:val="ListParagraph"/>
        <w:numPr>
          <w:ilvl w:val="7"/>
          <w:numId w:val="8"/>
        </w:numPr>
        <w:ind w:left="1170"/>
      </w:pPr>
      <w:r>
        <w:t xml:space="preserve">Medical surveillance </w:t>
      </w:r>
      <w:r w:rsidR="00B63D81">
        <w:t xml:space="preserve">performed per </w:t>
      </w:r>
      <w:hyperlink r:id="rId27" w:history="1">
        <w:r w:rsidR="00B63D81" w:rsidRPr="004169FD">
          <w:rPr>
            <w:rStyle w:val="Hyperlink"/>
          </w:rPr>
          <w:t>29 CFR 1926.1153</w:t>
        </w:r>
        <w:r w:rsidR="00042132" w:rsidRPr="004169FD">
          <w:rPr>
            <w:rStyle w:val="Hyperlink"/>
          </w:rPr>
          <w:t>(h)</w:t>
        </w:r>
      </w:hyperlink>
      <w:r w:rsidR="00B63D81">
        <w:t xml:space="preserve"> </w:t>
      </w:r>
      <w:r>
        <w:t xml:space="preserve">shall be made available to employees who are required by the </w:t>
      </w:r>
      <w:r>
        <w:rPr>
          <w:i/>
        </w:rPr>
        <w:t xml:space="preserve">Guidance for Silica Work </w:t>
      </w:r>
      <w:r>
        <w:t>in Technical Appendix A to use a respira</w:t>
      </w:r>
      <w:r w:rsidR="00BB1544">
        <w:t>tor for 30 or more days annually</w:t>
      </w:r>
      <w:r>
        <w:t>.</w:t>
      </w:r>
    </w:p>
    <w:p w:rsidR="00AB67D6" w:rsidRDefault="00E427A6" w:rsidP="00AB67D6">
      <w:pPr>
        <w:pStyle w:val="ListParagraph"/>
        <w:numPr>
          <w:ilvl w:val="7"/>
          <w:numId w:val="8"/>
        </w:numPr>
        <w:ind w:left="1170"/>
      </w:pPr>
      <w:r>
        <w:t>Medical surveillance shall include</w:t>
      </w:r>
      <w:r w:rsidR="00982B53">
        <w:t xml:space="preserve"> those items listed in </w:t>
      </w:r>
      <w:hyperlink r:id="rId28" w:history="1">
        <w:r w:rsidR="00982B53" w:rsidRPr="004169FD">
          <w:rPr>
            <w:rStyle w:val="Hyperlink"/>
          </w:rPr>
          <w:t>29 CFR 1926.1153(h)(2)</w:t>
        </w:r>
      </w:hyperlink>
      <w:r w:rsidR="00982B53">
        <w:t>.</w:t>
      </w:r>
    </w:p>
    <w:p w:rsidR="00A52B44" w:rsidRDefault="00A52B44" w:rsidP="00A52B44">
      <w:pPr>
        <w:pStyle w:val="ListParagraph"/>
        <w:numPr>
          <w:ilvl w:val="7"/>
          <w:numId w:val="8"/>
        </w:numPr>
        <w:ind w:left="1170"/>
      </w:pPr>
      <w:r>
        <w:t xml:space="preserve">Medical surveillance as described </w:t>
      </w:r>
      <w:r w:rsidR="00982B53">
        <w:t xml:space="preserve">in </w:t>
      </w:r>
      <w:hyperlink r:id="rId29" w:history="1">
        <w:r w:rsidR="00982B53" w:rsidRPr="004169FD">
          <w:rPr>
            <w:rStyle w:val="Hyperlink"/>
          </w:rPr>
          <w:t>29 CFR 1926.1153(3)</w:t>
        </w:r>
      </w:hyperlink>
      <w:r>
        <w:t xml:space="preserve"> shall be repeated at least every three years.</w:t>
      </w:r>
    </w:p>
    <w:p w:rsidR="00A52B44" w:rsidRDefault="00A52B44" w:rsidP="00A52B44">
      <w:pPr>
        <w:pStyle w:val="ListParagraph"/>
        <w:numPr>
          <w:ilvl w:val="7"/>
          <w:numId w:val="8"/>
        </w:numPr>
        <w:ind w:left="1170"/>
      </w:pPr>
      <w:r>
        <w:t xml:space="preserve">A copy of </w:t>
      </w:r>
      <w:hyperlink r:id="rId30" w:history="1">
        <w:r w:rsidRPr="004169FD">
          <w:rPr>
            <w:rStyle w:val="Hyperlink"/>
          </w:rPr>
          <w:t>29 CFR 1926.1153</w:t>
        </w:r>
      </w:hyperlink>
      <w:r>
        <w:t xml:space="preserve"> shall be provided to the physician or other licensed health care professional</w:t>
      </w:r>
      <w:r w:rsidR="00982B53">
        <w:t xml:space="preserve"> performing the medical surveillance</w:t>
      </w:r>
      <w:r>
        <w:t>.</w:t>
      </w:r>
    </w:p>
    <w:p w:rsidR="00A213FC" w:rsidRDefault="00A213FC" w:rsidP="00A213FC">
      <w:pPr>
        <w:pStyle w:val="ListParagraph"/>
        <w:ind w:left="1170"/>
      </w:pPr>
    </w:p>
    <w:p w:rsidR="00CE6389" w:rsidRDefault="00CE6389" w:rsidP="00A213FC">
      <w:pPr>
        <w:ind w:left="360"/>
      </w:pPr>
      <w:r>
        <w:t xml:space="preserve">The requirement for medical surveillance </w:t>
      </w:r>
      <w:r w:rsidR="00A162ED">
        <w:t>as described above</w:t>
      </w:r>
      <w:r w:rsidR="00AC24BC">
        <w:t>, i.e. the use of respirat</w:t>
      </w:r>
      <w:r w:rsidR="00BB1544">
        <w:t>ors for 30 or more days annually</w:t>
      </w:r>
      <w:r w:rsidR="00AC24BC">
        <w:t>,</w:t>
      </w:r>
      <w:r w:rsidR="00A162ED">
        <w:t xml:space="preserve"> </w:t>
      </w:r>
      <w:r>
        <w:t>app</w:t>
      </w:r>
      <w:r w:rsidR="00AC24BC">
        <w:t>lies to subcontractor employees</w:t>
      </w:r>
      <w:r>
        <w:t xml:space="preserve"> </w:t>
      </w:r>
      <w:r w:rsidR="00DC16EE">
        <w:t xml:space="preserve">including T&amp;M, </w:t>
      </w:r>
      <w:r>
        <w:t>and shall be provided by their employer.</w:t>
      </w:r>
      <w:r w:rsidR="0086357A">
        <w:t xml:space="preserve"> The medical surveillance program shall be described in the subcontractor’s </w:t>
      </w:r>
      <w:r w:rsidR="008C0470">
        <w:t>Written Exposure Control Plan</w:t>
      </w:r>
      <w:r w:rsidR="00276484">
        <w:t xml:space="preserve"> (which may be incorporated into their overal</w:t>
      </w:r>
      <w:r w:rsidR="00A77C93">
        <w:t>l ES&amp;H</w:t>
      </w:r>
      <w:r w:rsidR="00276484">
        <w:t xml:space="preserve"> program)</w:t>
      </w:r>
      <w:r w:rsidR="0086357A">
        <w:t>.</w:t>
      </w:r>
    </w:p>
    <w:p w:rsidR="00A52B44" w:rsidRDefault="00A52B44" w:rsidP="00A52B44">
      <w:pPr>
        <w:pStyle w:val="ListParagraph"/>
        <w:ind w:left="1170"/>
      </w:pPr>
    </w:p>
    <w:p w:rsidR="00A52B44" w:rsidRDefault="00A77C93" w:rsidP="00A77C93">
      <w:pPr>
        <w:pStyle w:val="Heading2"/>
      </w:pPr>
      <w:bookmarkStart w:id="23" w:name="_Toc6406473"/>
      <w:r>
        <w:t>Employee Information and T</w:t>
      </w:r>
      <w:r w:rsidR="00A52B44">
        <w:t>raining</w:t>
      </w:r>
      <w:bookmarkEnd w:id="23"/>
    </w:p>
    <w:p w:rsidR="006D3620" w:rsidRDefault="006D3620" w:rsidP="006D3620">
      <w:pPr>
        <w:pStyle w:val="ListParagraph"/>
        <w:ind w:left="360"/>
      </w:pPr>
    </w:p>
    <w:p w:rsidR="00B63D81" w:rsidRDefault="00675AC8" w:rsidP="00A77C93">
      <w:pPr>
        <w:pStyle w:val="BodyText"/>
      </w:pPr>
      <w:r>
        <w:rPr>
          <w:spacing w:val="-1"/>
        </w:rPr>
        <w:t>Subcontractor e</w:t>
      </w:r>
      <w:r w:rsidR="00B63D81">
        <w:rPr>
          <w:spacing w:val="-1"/>
        </w:rPr>
        <w:t>mployees</w:t>
      </w:r>
      <w:r>
        <w:rPr>
          <w:spacing w:val="-1"/>
        </w:rPr>
        <w:t>, including T&amp;M,</w:t>
      </w:r>
      <w:r w:rsidR="00B63D81">
        <w:rPr>
          <w:spacing w:val="2"/>
        </w:rPr>
        <w:t xml:space="preserve"> </w:t>
      </w:r>
      <w:r w:rsidR="00B63D81">
        <w:rPr>
          <w:spacing w:val="-1"/>
        </w:rPr>
        <w:t>shall</w:t>
      </w:r>
      <w:r w:rsidR="00B63D81">
        <w:rPr>
          <w:spacing w:val="2"/>
        </w:rPr>
        <w:t xml:space="preserve"> </w:t>
      </w:r>
      <w:r w:rsidR="00B63D81">
        <w:rPr>
          <w:spacing w:val="-1"/>
        </w:rPr>
        <w:t>receive</w:t>
      </w:r>
      <w:r w:rsidR="00B63D81">
        <w:rPr>
          <w:spacing w:val="1"/>
        </w:rPr>
        <w:t xml:space="preserve"> </w:t>
      </w:r>
      <w:r w:rsidR="00B63D81">
        <w:rPr>
          <w:spacing w:val="-1"/>
        </w:rPr>
        <w:t>information</w:t>
      </w:r>
      <w:r w:rsidR="00B63D81">
        <w:t xml:space="preserve"> </w:t>
      </w:r>
      <w:r>
        <w:t xml:space="preserve">and training </w:t>
      </w:r>
      <w:r w:rsidR="00B63D81">
        <w:rPr>
          <w:spacing w:val="-1"/>
        </w:rPr>
        <w:t xml:space="preserve">concerning </w:t>
      </w:r>
      <w:r>
        <w:rPr>
          <w:spacing w:val="-1"/>
        </w:rPr>
        <w:t xml:space="preserve">respirable crystalline silica </w:t>
      </w:r>
      <w:r w:rsidR="00DE53E8">
        <w:t>per</w:t>
      </w:r>
      <w:r w:rsidR="00B63D81">
        <w:t xml:space="preserve"> the</w:t>
      </w:r>
      <w:r w:rsidR="00B63D81">
        <w:rPr>
          <w:spacing w:val="75"/>
        </w:rPr>
        <w:t xml:space="preserve"> </w:t>
      </w:r>
      <w:r w:rsidR="00B63D81">
        <w:t xml:space="preserve">requirements </w:t>
      </w:r>
      <w:r>
        <w:t xml:space="preserve">in </w:t>
      </w:r>
      <w:hyperlink r:id="rId31" w:history="1">
        <w:r w:rsidR="00B63D81" w:rsidRPr="004169FD">
          <w:rPr>
            <w:rStyle w:val="Hyperlink"/>
          </w:rPr>
          <w:t>29 CFR 1926.</w:t>
        </w:r>
        <w:r w:rsidRPr="004169FD">
          <w:rPr>
            <w:rStyle w:val="Hyperlink"/>
          </w:rPr>
          <w:t>1153</w:t>
        </w:r>
        <w:r w:rsidR="00042132" w:rsidRPr="004169FD">
          <w:rPr>
            <w:rStyle w:val="Hyperlink"/>
          </w:rPr>
          <w:t>(i)</w:t>
        </w:r>
      </w:hyperlink>
      <w:r>
        <w:t>.</w:t>
      </w:r>
      <w:r w:rsidR="00ED44A9">
        <w:t xml:space="preserve"> It is the responsibility of the subcontractor employer to provide this training to its employees.</w:t>
      </w:r>
    </w:p>
    <w:p w:rsidR="00A52B44" w:rsidRPr="00982B53" w:rsidRDefault="00675AC8" w:rsidP="00A77C93">
      <w:pPr>
        <w:pStyle w:val="ListParagraph"/>
        <w:numPr>
          <w:ilvl w:val="7"/>
          <w:numId w:val="8"/>
        </w:numPr>
        <w:ind w:left="1170"/>
      </w:pPr>
      <w:r>
        <w:rPr>
          <w:spacing w:val="-1"/>
        </w:rPr>
        <w:t>Fermilab e</w:t>
      </w:r>
      <w:r w:rsidR="00B63D81">
        <w:rPr>
          <w:spacing w:val="-1"/>
        </w:rPr>
        <w:t>mployees</w:t>
      </w:r>
      <w:r w:rsidR="00B63D81">
        <w:rPr>
          <w:spacing w:val="2"/>
        </w:rPr>
        <w:t xml:space="preserve"> </w:t>
      </w:r>
      <w:r w:rsidR="00B63D81">
        <w:t xml:space="preserve">who </w:t>
      </w:r>
      <w:r>
        <w:rPr>
          <w:spacing w:val="-1"/>
        </w:rPr>
        <w:t xml:space="preserve">are exposed </w:t>
      </w:r>
      <w:r w:rsidR="00042132">
        <w:rPr>
          <w:spacing w:val="-1"/>
        </w:rPr>
        <w:t xml:space="preserve">or potentially exposed </w:t>
      </w:r>
      <w:r>
        <w:rPr>
          <w:spacing w:val="-1"/>
        </w:rPr>
        <w:t xml:space="preserve">to respirable crystalline silica shall </w:t>
      </w:r>
      <w:r w:rsidR="00B63D81">
        <w:rPr>
          <w:spacing w:val="-1"/>
        </w:rPr>
        <w:t>receive</w:t>
      </w:r>
      <w:r>
        <w:rPr>
          <w:spacing w:val="55"/>
        </w:rPr>
        <w:t xml:space="preserve"> </w:t>
      </w:r>
      <w:hyperlink r:id="rId32" w:history="1">
        <w:r w:rsidRPr="00171D0A">
          <w:rPr>
            <w:rStyle w:val="Hyperlink"/>
            <w:spacing w:val="-1"/>
          </w:rPr>
          <w:t xml:space="preserve">Silica </w:t>
        </w:r>
        <w:r w:rsidR="00DC2574" w:rsidRPr="00171D0A">
          <w:rPr>
            <w:rStyle w:val="Hyperlink"/>
            <w:spacing w:val="-1"/>
          </w:rPr>
          <w:t xml:space="preserve">Hazard </w:t>
        </w:r>
        <w:r w:rsidRPr="00171D0A">
          <w:rPr>
            <w:rStyle w:val="Hyperlink"/>
            <w:spacing w:val="-1"/>
          </w:rPr>
          <w:t>Awareness</w:t>
        </w:r>
        <w:r w:rsidR="00B63D81" w:rsidRPr="00171D0A">
          <w:rPr>
            <w:rStyle w:val="Hyperlink"/>
            <w:spacing w:val="-3"/>
          </w:rPr>
          <w:t xml:space="preserve"> </w:t>
        </w:r>
        <w:r w:rsidR="00DC2574" w:rsidRPr="00171D0A">
          <w:rPr>
            <w:rStyle w:val="Hyperlink"/>
            <w:spacing w:val="-3"/>
          </w:rPr>
          <w:t>T</w:t>
        </w:r>
        <w:r w:rsidR="00B63D81" w:rsidRPr="00171D0A">
          <w:rPr>
            <w:rStyle w:val="Hyperlink"/>
          </w:rPr>
          <w:t>raining</w:t>
        </w:r>
        <w:r w:rsidR="00B63D81" w:rsidRPr="00171D0A">
          <w:rPr>
            <w:rStyle w:val="Hyperlink"/>
            <w:spacing w:val="-3"/>
          </w:rPr>
          <w:t xml:space="preserve"> </w:t>
        </w:r>
        <w:r w:rsidR="00B63D81" w:rsidRPr="00171D0A">
          <w:rPr>
            <w:rStyle w:val="Hyperlink"/>
            <w:spacing w:val="-1"/>
          </w:rPr>
          <w:t>(Fermilab</w:t>
        </w:r>
        <w:r w:rsidR="00B63D81" w:rsidRPr="00171D0A">
          <w:rPr>
            <w:rStyle w:val="Hyperlink"/>
          </w:rPr>
          <w:t xml:space="preserve"> Course</w:t>
        </w:r>
        <w:r w:rsidR="00B63D81" w:rsidRPr="00171D0A">
          <w:rPr>
            <w:rStyle w:val="Hyperlink"/>
            <w:spacing w:val="-1"/>
          </w:rPr>
          <w:t xml:space="preserve"> </w:t>
        </w:r>
        <w:r w:rsidR="00B63D81" w:rsidRPr="00171D0A">
          <w:rPr>
            <w:rStyle w:val="Hyperlink"/>
          </w:rPr>
          <w:t>#</w:t>
        </w:r>
        <w:r w:rsidR="00B63D81" w:rsidRPr="00171D0A">
          <w:rPr>
            <w:rStyle w:val="Hyperlink"/>
            <w:spacing w:val="4"/>
          </w:rPr>
          <w:t xml:space="preserve"> </w:t>
        </w:r>
        <w:r w:rsidR="00B63D81" w:rsidRPr="00171D0A">
          <w:rPr>
            <w:rStyle w:val="Hyperlink"/>
            <w:spacing w:val="-1"/>
          </w:rPr>
          <w:t>FN000</w:t>
        </w:r>
        <w:r w:rsidR="00DC2574" w:rsidRPr="00171D0A">
          <w:rPr>
            <w:rStyle w:val="Hyperlink"/>
            <w:spacing w:val="-1"/>
          </w:rPr>
          <w:t>547</w:t>
        </w:r>
      </w:hyperlink>
      <w:r w:rsidR="00B63D81">
        <w:rPr>
          <w:spacing w:val="-1"/>
        </w:rPr>
        <w:t>).</w:t>
      </w:r>
    </w:p>
    <w:p w:rsidR="00982B53" w:rsidRPr="00982B53" w:rsidRDefault="00982B53" w:rsidP="00982B53">
      <w:pPr>
        <w:pStyle w:val="ListParagraph"/>
        <w:ind w:left="1260"/>
      </w:pPr>
    </w:p>
    <w:p w:rsidR="00A77C93" w:rsidRDefault="00A77C93" w:rsidP="00A77C93">
      <w:pPr>
        <w:pStyle w:val="Heading2"/>
      </w:pPr>
      <w:bookmarkStart w:id="24" w:name="_Toc6406474"/>
      <w:r>
        <w:t>Evaluation</w:t>
      </w:r>
      <w:bookmarkEnd w:id="24"/>
    </w:p>
    <w:p w:rsidR="00A77C93" w:rsidRDefault="00A77C93" w:rsidP="00A77C93"/>
    <w:p w:rsidR="00982B53" w:rsidRPr="00982B53" w:rsidRDefault="00982B53" w:rsidP="00A77C93">
      <w:r>
        <w:t>This program shall be reviewed and evaluated for effectiveness at least annually, updating it as necessary.</w:t>
      </w:r>
    </w:p>
    <w:p w:rsidR="00A52B44" w:rsidRDefault="00A52B44" w:rsidP="00A52B44">
      <w:pPr>
        <w:pStyle w:val="ListParagraph"/>
        <w:ind w:left="360"/>
      </w:pPr>
    </w:p>
    <w:p w:rsidR="00C704B6" w:rsidRPr="00880F07" w:rsidRDefault="00C704B6" w:rsidP="00C704B6">
      <w:pPr>
        <w:pStyle w:val="Heading1"/>
        <w:keepNext w:val="0"/>
      </w:pPr>
      <w:bookmarkStart w:id="25" w:name="_Toc6406475"/>
      <w:r w:rsidRPr="00880F07">
        <w:t>REFERENCES</w:t>
      </w:r>
      <w:bookmarkEnd w:id="25"/>
    </w:p>
    <w:p w:rsidR="00C704B6" w:rsidRPr="00C704B6" w:rsidRDefault="00C704B6" w:rsidP="00C704B6">
      <w:pPr>
        <w:rPr>
          <w:highlight w:val="yellow"/>
        </w:rPr>
      </w:pPr>
    </w:p>
    <w:p w:rsidR="0041489E" w:rsidRDefault="0041489E" w:rsidP="00C704B6">
      <w:pPr>
        <w:rPr>
          <w:color w:val="000000"/>
        </w:rPr>
      </w:pPr>
      <w:r>
        <w:rPr>
          <w:color w:val="000000"/>
        </w:rPr>
        <w:t>10 CFR 851</w:t>
      </w:r>
    </w:p>
    <w:p w:rsidR="00C704B6" w:rsidRDefault="001324F6" w:rsidP="00C704B6">
      <w:pPr>
        <w:rPr>
          <w:color w:val="000000"/>
        </w:rPr>
      </w:pPr>
      <w:r>
        <w:rPr>
          <w:color w:val="000000"/>
        </w:rPr>
        <w:t>29 CFR 1926.1153 – OSHA Construction Standard for Respirable Crystalline Silica</w:t>
      </w:r>
    </w:p>
    <w:p w:rsidR="00042132" w:rsidRDefault="00042132" w:rsidP="00C704B6">
      <w:pPr>
        <w:rPr>
          <w:color w:val="000000"/>
        </w:rPr>
      </w:pPr>
      <w:r>
        <w:rPr>
          <w:color w:val="000000"/>
        </w:rPr>
        <w:t>29 CFR 1910.134 – OSHA Standard for Respiratory Protection</w:t>
      </w:r>
    </w:p>
    <w:p w:rsidR="004C0BF4" w:rsidRDefault="004C0BF4" w:rsidP="00AF47E9">
      <w:pPr>
        <w:ind w:left="360" w:hanging="360"/>
        <w:rPr>
          <w:color w:val="000000"/>
        </w:rPr>
      </w:pPr>
      <w:r>
        <w:rPr>
          <w:color w:val="000000"/>
        </w:rPr>
        <w:t xml:space="preserve">American Conference of Governmental Industrial Hygienists (ACGIH) Threshold Limit Values (TLVs®) </w:t>
      </w:r>
      <w:r w:rsidR="00042132">
        <w:rPr>
          <w:color w:val="000000"/>
        </w:rPr>
        <w:t>–</w:t>
      </w:r>
      <w:r w:rsidR="00902A00">
        <w:rPr>
          <w:color w:val="000000"/>
        </w:rPr>
        <w:t xml:space="preserve"> 2017</w:t>
      </w:r>
    </w:p>
    <w:p w:rsidR="00042132" w:rsidRDefault="00042132" w:rsidP="00C704B6">
      <w:pPr>
        <w:rPr>
          <w:color w:val="000000"/>
        </w:rPr>
      </w:pPr>
      <w:r>
        <w:rPr>
          <w:color w:val="000000"/>
        </w:rPr>
        <w:t>FESHM 2060</w:t>
      </w:r>
    </w:p>
    <w:p w:rsidR="00042132" w:rsidRDefault="00042132" w:rsidP="00C704B6">
      <w:pPr>
        <w:rPr>
          <w:color w:val="000000"/>
        </w:rPr>
      </w:pPr>
      <w:r>
        <w:rPr>
          <w:color w:val="000000"/>
        </w:rPr>
        <w:t>FESHM 4150</w:t>
      </w:r>
    </w:p>
    <w:p w:rsidR="00276484" w:rsidRDefault="00276484" w:rsidP="00C704B6">
      <w:pPr>
        <w:rPr>
          <w:color w:val="000000"/>
        </w:rPr>
      </w:pPr>
      <w:r>
        <w:rPr>
          <w:color w:val="000000"/>
        </w:rPr>
        <w:t>FESHM 7010</w:t>
      </w:r>
    </w:p>
    <w:p w:rsidR="00276484" w:rsidRDefault="00276484" w:rsidP="00C704B6">
      <w:pPr>
        <w:rPr>
          <w:color w:val="000000"/>
        </w:rPr>
      </w:pPr>
      <w:r>
        <w:rPr>
          <w:color w:val="000000"/>
        </w:rPr>
        <w:t>FESHM 7020</w:t>
      </w:r>
    </w:p>
    <w:p w:rsidR="001E108C" w:rsidRPr="00491086" w:rsidRDefault="001E108C" w:rsidP="00C704B6">
      <w:pPr>
        <w:rPr>
          <w:color w:val="000000"/>
        </w:rPr>
      </w:pPr>
      <w:r>
        <w:rPr>
          <w:color w:val="000000"/>
        </w:rPr>
        <w:t>Section 013100</w:t>
      </w:r>
    </w:p>
    <w:p w:rsidR="00C704B6" w:rsidRDefault="00C704B6" w:rsidP="00F86384">
      <w:pPr>
        <w:ind w:right="36"/>
        <w:rPr>
          <w:rFonts w:ascii="Palatino" w:hAnsi="Palatino"/>
          <w:b/>
          <w:color w:val="000000"/>
        </w:rPr>
      </w:pPr>
    </w:p>
    <w:p w:rsidR="00C704B6" w:rsidRDefault="00C704B6" w:rsidP="00F86384">
      <w:pPr>
        <w:ind w:right="36"/>
        <w:rPr>
          <w:rFonts w:ascii="Palatino" w:hAnsi="Palatino"/>
          <w:b/>
          <w:color w:val="000000"/>
        </w:rPr>
      </w:pPr>
    </w:p>
    <w:p w:rsidR="00135D98" w:rsidRDefault="00135D98" w:rsidP="00C704B6">
      <w:pPr>
        <w:pStyle w:val="Heading1"/>
        <w:sectPr w:rsidR="00135D98" w:rsidSect="00497341">
          <w:type w:val="continuous"/>
          <w:pgSz w:w="12240" w:h="15840" w:code="1"/>
          <w:pgMar w:top="720" w:right="1080" w:bottom="720" w:left="1440" w:header="720" w:footer="389" w:gutter="0"/>
          <w:cols w:space="720"/>
          <w:docGrid w:linePitch="360"/>
        </w:sectPr>
      </w:pPr>
    </w:p>
    <w:p w:rsidR="00F86384" w:rsidRPr="00497341" w:rsidRDefault="00F86384" w:rsidP="00C704B6">
      <w:pPr>
        <w:pStyle w:val="Heading1"/>
        <w:rPr>
          <w:sz w:val="24"/>
          <w:szCs w:val="24"/>
        </w:rPr>
      </w:pPr>
      <w:bookmarkStart w:id="26" w:name="_Toc6406476"/>
      <w:r w:rsidRPr="00497341">
        <w:rPr>
          <w:sz w:val="24"/>
          <w:szCs w:val="24"/>
        </w:rPr>
        <w:lastRenderedPageBreak/>
        <w:t>TECHNICAL APPEND</w:t>
      </w:r>
      <w:r w:rsidR="00E610AA" w:rsidRPr="00497341">
        <w:rPr>
          <w:sz w:val="24"/>
          <w:szCs w:val="24"/>
        </w:rPr>
        <w:t>IX A – Guidance for Silica Work</w:t>
      </w:r>
      <w:bookmarkEnd w:id="26"/>
    </w:p>
    <w:p w:rsidR="00B16F65" w:rsidRDefault="00497341" w:rsidP="00497341">
      <w:pPr>
        <w:pStyle w:val="ListParagraph"/>
        <w:ind w:left="0" w:firstLine="720"/>
        <w:rPr>
          <w:rFonts w:eastAsia="Calibri"/>
          <w:bCs/>
          <w:i/>
        </w:rPr>
      </w:pPr>
      <w:r w:rsidRPr="00E37788">
        <w:rPr>
          <w:rFonts w:eastAsia="Calibri"/>
          <w:bCs/>
          <w:i/>
        </w:rPr>
        <w:t>(If the work activity is not on this list, contact the IH Group for assistance.)</w:t>
      </w:r>
    </w:p>
    <w:p w:rsidR="00497341" w:rsidRPr="00E37788" w:rsidRDefault="00B16F65" w:rsidP="00497341">
      <w:pPr>
        <w:pStyle w:val="ListParagraph"/>
        <w:ind w:left="0" w:firstLine="720"/>
        <w:rPr>
          <w:rFonts w:eastAsia="Calibri"/>
          <w:bCs/>
          <w:i/>
        </w:rPr>
      </w:pPr>
      <w:r>
        <w:rPr>
          <w:rFonts w:eastAsia="Calibri"/>
          <w:b/>
          <w:bCs/>
        </w:rPr>
        <w:t xml:space="preserve">Click this </w:t>
      </w:r>
      <w:hyperlink r:id="rId33" w:history="1">
        <w:r w:rsidRPr="00B16F65">
          <w:rPr>
            <w:rStyle w:val="Hyperlink"/>
            <w:rFonts w:eastAsia="Calibri"/>
            <w:b/>
            <w:bCs/>
          </w:rPr>
          <w:t>link</w:t>
        </w:r>
      </w:hyperlink>
      <w:r>
        <w:rPr>
          <w:rFonts w:eastAsia="Calibri"/>
          <w:b/>
          <w:bCs/>
        </w:rPr>
        <w:t xml:space="preserve"> for the most current Table.</w:t>
      </w:r>
      <w:r w:rsidR="00497341" w:rsidRPr="00E37788">
        <w:rPr>
          <w:rFonts w:eastAsia="Calibri"/>
          <w:bCs/>
          <w:i/>
        </w:rPr>
        <w:t xml:space="preserve">  </w:t>
      </w:r>
    </w:p>
    <w:p w:rsidR="00F86384" w:rsidRDefault="00F86384" w:rsidP="00497341">
      <w:pPr>
        <w:ind w:left="720" w:right="36"/>
        <w:rPr>
          <w:rFonts w:ascii="Palatino" w:hAnsi="Palatino"/>
          <w:color w:val="00000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1434"/>
        <w:gridCol w:w="1260"/>
        <w:gridCol w:w="1440"/>
        <w:gridCol w:w="2628"/>
      </w:tblGrid>
      <w:tr w:rsidR="006D457D" w:rsidTr="00D104FA">
        <w:trPr>
          <w:trHeight w:val="49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bookmarkStart w:id="27" w:name="RANGE!A1:E35"/>
            <w:bookmarkEnd w:id="27"/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Type of Work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Duration/Scope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Location (general)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Required Controls*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457D" w:rsidRDefault="006D457D" w:rsidP="00D104F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6D457D" w:rsidTr="00D104FA">
        <w:trPr>
          <w:trHeight w:val="55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Grout/mortar mixing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5B3834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</w:rPr>
              <w:t>&lt;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7 bags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</w:t>
            </w:r>
            <w:r w:rsidR="005B383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Keep employees upwind of dust when outdoors.</w:t>
            </w:r>
          </w:p>
        </w:tc>
      </w:tr>
      <w:tr w:rsidR="006D457D" w:rsidTr="00D104FA">
        <w:trPr>
          <w:trHeight w:val="539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Grout/mortar mixing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5B3834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="006D457D">
              <w:rPr>
                <w:rFonts w:ascii="Arial" w:eastAsia="Calibri" w:hAnsi="Arial" w:cs="Arial"/>
                <w:sz w:val="16"/>
                <w:szCs w:val="16"/>
              </w:rPr>
              <w:t xml:space="preserve"> &gt; 7 bags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Inside or Outside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A, C,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  <w:r w:rsidR="00D34739">
              <w:rPr>
                <w:rFonts w:ascii="Arial" w:eastAsia="Calibri" w:hAnsi="Arial" w:cs="Arial"/>
                <w:sz w:val="16"/>
                <w:szCs w:val="16"/>
              </w:rPr>
              <w:t>HEPA vacuum where feasible</w:t>
            </w:r>
          </w:p>
        </w:tc>
      </w:tr>
      <w:tr w:rsidR="006D457D" w:rsidTr="00D104FA">
        <w:trPr>
          <w:trHeight w:val="6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Shoveling sand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Keep employee upwind of dust when outdoors</w:t>
            </w:r>
          </w:p>
        </w:tc>
      </w:tr>
      <w:tr w:rsidR="006D457D" w:rsidTr="00D104FA">
        <w:trPr>
          <w:trHeight w:val="6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Hole drilling </w:t>
            </w:r>
            <w:r w:rsidR="00042132">
              <w:rPr>
                <w:rFonts w:ascii="Arial" w:eastAsia="Calibri" w:hAnsi="Arial" w:cs="Arial"/>
                <w:sz w:val="16"/>
                <w:szCs w:val="16"/>
                <w:u w:val="single"/>
              </w:rPr>
              <w:t>&lt;</w:t>
            </w:r>
            <w:r w:rsidR="00042132">
              <w:rPr>
                <w:rFonts w:ascii="Arial" w:eastAsia="Calibri" w:hAnsi="Arial" w:cs="Arial"/>
                <w:sz w:val="16"/>
                <w:szCs w:val="16"/>
              </w:rPr>
              <w:t xml:space="preserve"> 1</w:t>
            </w:r>
            <w:r>
              <w:rPr>
                <w:rFonts w:ascii="Arial" w:eastAsia="Calibri" w:hAnsi="Arial" w:cs="Arial"/>
                <w:sz w:val="16"/>
                <w:szCs w:val="16"/>
              </w:rPr>
              <w:t>/4 in diameter</w:t>
            </w:r>
          </w:p>
          <w:p w:rsidR="007505DF" w:rsidRDefault="007505DF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(Refer to table below)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&lt; 4 holes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 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None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Use HEPA vacuum for housekeeping (no sweeping)</w:t>
            </w:r>
          </w:p>
        </w:tc>
      </w:tr>
      <w:tr w:rsidR="006D457D" w:rsidTr="00D104FA">
        <w:trPr>
          <w:trHeight w:val="6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Hole drilling </w:t>
            </w:r>
            <w:r w:rsidR="00042132">
              <w:rPr>
                <w:rFonts w:ascii="Arial" w:eastAsia="Calibri" w:hAnsi="Arial" w:cs="Arial"/>
                <w:sz w:val="16"/>
                <w:szCs w:val="16"/>
                <w:u w:val="single"/>
              </w:rPr>
              <w:t>&lt;</w:t>
            </w:r>
            <w:r w:rsidR="00042132">
              <w:rPr>
                <w:rFonts w:ascii="Arial" w:eastAsia="Calibri" w:hAnsi="Arial" w:cs="Arial"/>
                <w:sz w:val="16"/>
                <w:szCs w:val="16"/>
              </w:rPr>
              <w:t xml:space="preserve"> 1</w:t>
            </w:r>
            <w:r>
              <w:rPr>
                <w:rFonts w:ascii="Arial" w:eastAsia="Calibri" w:hAnsi="Arial" w:cs="Arial"/>
                <w:sz w:val="16"/>
                <w:szCs w:val="16"/>
              </w:rPr>
              <w:t>/4 in diameter</w:t>
            </w:r>
          </w:p>
          <w:p w:rsidR="007505DF" w:rsidRDefault="007505DF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(Refer to table below)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&gt; 4 holes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 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 or B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Use HEPA vacuum for housekeeping (no sweeping)</w:t>
            </w:r>
          </w:p>
        </w:tc>
      </w:tr>
      <w:tr w:rsidR="006D457D" w:rsidTr="00D104FA">
        <w:trPr>
          <w:trHeight w:val="6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Hole drilling &gt; 1/4 in diameter</w:t>
            </w:r>
          </w:p>
          <w:p w:rsidR="007505DF" w:rsidRDefault="007505DF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(Refer to table below.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Any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 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 or B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E4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 is for horizontal surfaces only</w:t>
            </w:r>
          </w:p>
        </w:tc>
      </w:tr>
      <w:tr w:rsidR="00497341" w:rsidTr="00D104FA">
        <w:trPr>
          <w:trHeight w:val="3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41" w:rsidRDefault="00497341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41" w:rsidRDefault="00497341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41" w:rsidRDefault="00497341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 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41" w:rsidRDefault="00497341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41" w:rsidRDefault="0070463C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Respirator required if using HEPA vacuum</w:t>
            </w:r>
          </w:p>
        </w:tc>
      </w:tr>
      <w:tr w:rsidR="006D457D" w:rsidTr="00D104FA">
        <w:trPr>
          <w:trHeight w:val="3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Saw cutting - chop saw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 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B, C,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</w:tc>
      </w:tr>
      <w:tr w:rsidR="006D457D" w:rsidTr="00D104FA">
        <w:trPr>
          <w:trHeight w:val="3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Saw cutting - hand held saw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&lt; 1 linear </w:t>
            </w:r>
            <w:r w:rsidR="00042132">
              <w:rPr>
                <w:rFonts w:ascii="Arial" w:eastAsia="Calibri" w:hAnsi="Arial" w:cs="Arial"/>
                <w:sz w:val="16"/>
                <w:szCs w:val="16"/>
              </w:rPr>
              <w:t>ft.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B, C,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</w:tc>
      </w:tr>
      <w:tr w:rsidR="006D457D" w:rsidTr="00D104FA">
        <w:trPr>
          <w:trHeight w:val="3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Saw cutting - hand held saw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&gt; 1 linear </w:t>
            </w:r>
            <w:r w:rsidR="00042132">
              <w:rPr>
                <w:rFonts w:ascii="Arial" w:eastAsia="Calibri" w:hAnsi="Arial" w:cs="Arial"/>
                <w:sz w:val="16"/>
                <w:szCs w:val="16"/>
              </w:rPr>
              <w:t>ft.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B, C,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</w:tc>
      </w:tr>
      <w:tr w:rsidR="006D457D" w:rsidTr="00D104FA">
        <w:trPr>
          <w:trHeight w:val="503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Saw cutting - walk behind saw type equipment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B, C,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</w:tc>
      </w:tr>
      <w:tr w:rsidR="006D457D" w:rsidTr="00D104FA">
        <w:trPr>
          <w:trHeight w:val="48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Surface finish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 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A, C or B, C, &amp;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</w:tc>
      </w:tr>
      <w:tr w:rsidR="006D457D" w:rsidTr="00D104FA">
        <w:trPr>
          <w:trHeight w:val="579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Joint compound sanding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&gt; 1 linear </w:t>
            </w:r>
            <w:r w:rsidR="00042132">
              <w:rPr>
                <w:rFonts w:ascii="Arial" w:eastAsia="Calibri" w:hAnsi="Arial" w:cs="Arial"/>
                <w:sz w:val="16"/>
                <w:szCs w:val="16"/>
              </w:rPr>
              <w:t>ft.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 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A, C,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Some new joint compounds are silica free</w:t>
            </w:r>
          </w:p>
        </w:tc>
      </w:tr>
      <w:tr w:rsidR="006D457D" w:rsidTr="00D104FA">
        <w:trPr>
          <w:trHeight w:val="494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Tuck Pointing/Grout repair - Hand tools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 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B,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</w:tc>
      </w:tr>
      <w:tr w:rsidR="006D457D" w:rsidTr="00D104FA">
        <w:trPr>
          <w:trHeight w:val="60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Tuck Pointing/Grout repair - Power tools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Inside or 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A, C,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</w:tc>
      </w:tr>
      <w:tr w:rsidR="006D457D" w:rsidTr="00D104FA">
        <w:trPr>
          <w:trHeight w:val="305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Jack Hammering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B, C, 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</w:p>
        </w:tc>
      </w:tr>
      <w:tr w:rsidR="006D457D" w:rsidTr="00D104FA">
        <w:trPr>
          <w:trHeight w:val="792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Concrete Demolition using Heavy Equipment (enclosed cab)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&lt; 4 continuous hours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B, 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Sprayer must wear respirator or contact IH through Construction Coordinator</w:t>
            </w:r>
          </w:p>
        </w:tc>
      </w:tr>
      <w:tr w:rsidR="006D457D" w:rsidTr="00D104FA">
        <w:trPr>
          <w:trHeight w:val="26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Concrete Demolition using Heavy Equipment (enclosed cab)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&gt; 4 continuous hours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Outside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B, 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Sprayer and operator must wear respirator or contact IH through Construction Coordinator</w:t>
            </w:r>
          </w:p>
        </w:tc>
      </w:tr>
      <w:tr w:rsidR="006D457D" w:rsidTr="00D104FA">
        <w:trPr>
          <w:trHeight w:val="288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*Controls - NOTE: OTHER PPE WILL BE REQUIRED FOR ADDITIONAL HAZARDS</w:t>
            </w:r>
          </w:p>
        </w:tc>
      </w:tr>
      <w:tr w:rsidR="006D457D" w:rsidTr="00D104FA">
        <w:trPr>
          <w:trHeight w:val="300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57D" w:rsidRDefault="006D457D" w:rsidP="00397BE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E168CC">
              <w:rPr>
                <w:rFonts w:ascii="Arial" w:eastAsia="Calibri" w:hAnsi="Arial" w:cs="Arial"/>
                <w:sz w:val="16"/>
                <w:szCs w:val="16"/>
              </w:rPr>
              <w:t xml:space="preserve">A = </w:t>
            </w:r>
            <w:r w:rsidR="00397BE4" w:rsidRPr="00E168CC">
              <w:rPr>
                <w:rFonts w:ascii="Arial" w:eastAsia="Calibri" w:hAnsi="Arial" w:cs="Arial"/>
                <w:sz w:val="16"/>
                <w:szCs w:val="16"/>
              </w:rPr>
              <w:t>Manufacturer’s l</w:t>
            </w:r>
            <w:r w:rsidRPr="00E168CC">
              <w:rPr>
                <w:rFonts w:ascii="Arial" w:eastAsia="Calibri" w:hAnsi="Arial" w:cs="Arial"/>
                <w:sz w:val="16"/>
                <w:szCs w:val="16"/>
              </w:rPr>
              <w:t xml:space="preserve">ocal exhaust ventilation on tool or </w:t>
            </w:r>
            <w:r w:rsidR="00397BE4" w:rsidRPr="00E168CC">
              <w:rPr>
                <w:rFonts w:ascii="Arial" w:eastAsia="Calibri" w:hAnsi="Arial" w:cs="Arial"/>
                <w:sz w:val="16"/>
                <w:szCs w:val="16"/>
              </w:rPr>
              <w:t xml:space="preserve">HEPA vacuum at </w:t>
            </w:r>
            <w:r w:rsidRPr="00E168CC">
              <w:rPr>
                <w:rFonts w:ascii="Arial" w:eastAsia="Calibri" w:hAnsi="Arial" w:cs="Arial"/>
                <w:sz w:val="16"/>
                <w:szCs w:val="16"/>
              </w:rPr>
              <w:t>Point of Operation</w:t>
            </w:r>
          </w:p>
        </w:tc>
      </w:tr>
      <w:tr w:rsidR="006D457D" w:rsidTr="00D104FA">
        <w:trPr>
          <w:trHeight w:val="300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57D" w:rsidRDefault="006D457D" w:rsidP="00397B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B = </w:t>
            </w:r>
            <w:r w:rsidR="00397BE4">
              <w:rPr>
                <w:rFonts w:ascii="Arial" w:eastAsia="Calibri" w:hAnsi="Arial" w:cs="Arial"/>
                <w:sz w:val="16"/>
                <w:szCs w:val="16"/>
              </w:rPr>
              <w:t>W</w:t>
            </w:r>
            <w:r>
              <w:rPr>
                <w:rFonts w:ascii="Arial" w:eastAsia="Calibri" w:hAnsi="Arial" w:cs="Arial"/>
                <w:sz w:val="16"/>
                <w:szCs w:val="16"/>
              </w:rPr>
              <w:t>ater to eliminate visible dust</w:t>
            </w:r>
          </w:p>
        </w:tc>
      </w:tr>
      <w:tr w:rsidR="006D457D" w:rsidTr="00D104FA">
        <w:trPr>
          <w:trHeight w:val="300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57D" w:rsidRDefault="006D457D" w:rsidP="00397BE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E168CC">
              <w:rPr>
                <w:rFonts w:ascii="Arial" w:eastAsia="Calibri" w:hAnsi="Arial" w:cs="Arial"/>
                <w:sz w:val="16"/>
                <w:szCs w:val="16"/>
              </w:rPr>
              <w:t xml:space="preserve">C = </w:t>
            </w:r>
            <w:r w:rsidR="00397BE4" w:rsidRPr="00E168CC">
              <w:rPr>
                <w:rFonts w:ascii="Arial" w:eastAsia="Calibri" w:hAnsi="Arial" w:cs="Arial"/>
                <w:sz w:val="16"/>
                <w:szCs w:val="16"/>
              </w:rPr>
              <w:t xml:space="preserve">Respirator with </w:t>
            </w:r>
            <w:r w:rsidRPr="00E168CC">
              <w:rPr>
                <w:rFonts w:ascii="Arial" w:eastAsia="Calibri" w:hAnsi="Arial" w:cs="Arial"/>
                <w:sz w:val="16"/>
                <w:szCs w:val="16"/>
              </w:rPr>
              <w:t>P100 filter with face piece scaled for anticipated exposure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6D457D" w:rsidTr="00D104FA">
        <w:trPr>
          <w:trHeight w:val="300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57D" w:rsidRDefault="006D457D" w:rsidP="00D104F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 = First aid flush of eye contamination</w:t>
            </w:r>
          </w:p>
        </w:tc>
      </w:tr>
    </w:tbl>
    <w:p w:rsidR="00DE30F1" w:rsidRDefault="00DE30F1" w:rsidP="00DE30F1">
      <w:pPr>
        <w:jc w:val="left"/>
        <w:rPr>
          <w:rFonts w:eastAsia="Calibri"/>
          <w:b/>
          <w:bCs/>
          <w:sz w:val="28"/>
          <w:szCs w:val="16"/>
        </w:rPr>
      </w:pPr>
    </w:p>
    <w:p w:rsidR="00DE30F1" w:rsidRDefault="00DE30F1" w:rsidP="00DE30F1">
      <w:pPr>
        <w:jc w:val="left"/>
        <w:rPr>
          <w:rFonts w:eastAsia="Calibri"/>
          <w:b/>
          <w:bCs/>
          <w:sz w:val="28"/>
          <w:szCs w:val="16"/>
        </w:rPr>
      </w:pPr>
    </w:p>
    <w:p w:rsidR="00DE30F1" w:rsidRDefault="00DE30F1" w:rsidP="00DE30F1">
      <w:pPr>
        <w:jc w:val="center"/>
        <w:rPr>
          <w:sz w:val="28"/>
          <w:szCs w:val="28"/>
        </w:rPr>
      </w:pPr>
      <w:r w:rsidRPr="00F6180A">
        <w:rPr>
          <w:sz w:val="28"/>
          <w:szCs w:val="28"/>
        </w:rPr>
        <w:t xml:space="preserve">Schedule to Empty </w:t>
      </w:r>
      <w:r>
        <w:rPr>
          <w:sz w:val="28"/>
          <w:szCs w:val="28"/>
        </w:rPr>
        <w:t>Dust Recovery System</w:t>
      </w:r>
      <w:r w:rsidR="007505DF">
        <w:rPr>
          <w:sz w:val="28"/>
          <w:szCs w:val="28"/>
        </w:rPr>
        <w:t>s</w:t>
      </w:r>
    </w:p>
    <w:p w:rsidR="00DE30F1" w:rsidRPr="00F6180A" w:rsidRDefault="00DE30F1" w:rsidP="00DE30F1">
      <w:pPr>
        <w:jc w:val="center"/>
        <w:rPr>
          <w:sz w:val="28"/>
          <w:szCs w:val="28"/>
        </w:rPr>
      </w:pPr>
      <w:r>
        <w:rPr>
          <w:sz w:val="28"/>
          <w:szCs w:val="28"/>
        </w:rPr>
        <w:t>On a Hammer Drill</w:t>
      </w:r>
    </w:p>
    <w:p w:rsidR="00DE30F1" w:rsidRDefault="00DE30F1" w:rsidP="00DE30F1">
      <w:pPr>
        <w:jc w:val="center"/>
        <w:rPr>
          <w:sz w:val="28"/>
          <w:szCs w:val="28"/>
        </w:rPr>
      </w:pPr>
    </w:p>
    <w:p w:rsidR="00DE30F1" w:rsidRPr="00F6180A" w:rsidRDefault="00DE30F1" w:rsidP="00DE30F1">
      <w:pPr>
        <w:jc w:val="center"/>
        <w:rPr>
          <w:sz w:val="28"/>
          <w:szCs w:val="28"/>
        </w:rPr>
      </w:pPr>
      <w:r w:rsidRPr="00F6180A">
        <w:rPr>
          <w:sz w:val="28"/>
          <w:szCs w:val="28"/>
        </w:rPr>
        <w:t xml:space="preserve">Maximum Number of Holes That Can Be Drilled Before Emptying </w:t>
      </w:r>
    </w:p>
    <w:p w:rsidR="00DE30F1" w:rsidRDefault="00DE30F1" w:rsidP="00DE30F1">
      <w:pPr>
        <w:jc w:val="center"/>
        <w:rPr>
          <w:b/>
        </w:rPr>
      </w:pPr>
    </w:p>
    <w:p w:rsidR="00DE30F1" w:rsidRPr="00F6180A" w:rsidRDefault="00DE30F1" w:rsidP="00DE30F1">
      <w:pPr>
        <w:jc w:val="center"/>
        <w:rPr>
          <w:b/>
        </w:rPr>
      </w:pPr>
      <w:r w:rsidRPr="00F6180A">
        <w:rPr>
          <w:b/>
        </w:rPr>
        <w:t>Bit Size (inches)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DE30F1" w:rsidTr="00D104FA">
        <w:tc>
          <w:tcPr>
            <w:tcW w:w="1168" w:type="dxa"/>
          </w:tcPr>
          <w:p w:rsidR="00DE30F1" w:rsidRPr="00F6180A" w:rsidRDefault="00DE30F1" w:rsidP="00D104FA">
            <w:pPr>
              <w:jc w:val="center"/>
              <w:rPr>
                <w:b/>
              </w:rPr>
            </w:pPr>
            <w:r w:rsidRPr="00F6180A">
              <w:rPr>
                <w:b/>
              </w:rPr>
              <w:t>Depth (inches)</w:t>
            </w:r>
          </w:p>
        </w:tc>
        <w:tc>
          <w:tcPr>
            <w:tcW w:w="1168" w:type="dxa"/>
          </w:tcPr>
          <w:p w:rsidR="00DE30F1" w:rsidRPr="00F6180A" w:rsidRDefault="00DE30F1" w:rsidP="00D104FA">
            <w:pPr>
              <w:jc w:val="center"/>
              <w:rPr>
                <w:b/>
              </w:rPr>
            </w:pPr>
          </w:p>
          <w:p w:rsidR="00DE30F1" w:rsidRPr="00F6180A" w:rsidRDefault="00DE30F1" w:rsidP="00D104FA">
            <w:pPr>
              <w:jc w:val="center"/>
              <w:rPr>
                <w:b/>
              </w:rPr>
            </w:pPr>
            <w:r w:rsidRPr="00F6180A">
              <w:rPr>
                <w:b/>
              </w:rPr>
              <w:t>¼ or less</w:t>
            </w:r>
          </w:p>
        </w:tc>
        <w:tc>
          <w:tcPr>
            <w:tcW w:w="1169" w:type="dxa"/>
          </w:tcPr>
          <w:p w:rsidR="00DE30F1" w:rsidRPr="00F6180A" w:rsidRDefault="00DE30F1" w:rsidP="00D104FA">
            <w:pPr>
              <w:jc w:val="center"/>
              <w:rPr>
                <w:b/>
              </w:rPr>
            </w:pPr>
          </w:p>
          <w:p w:rsidR="00DE30F1" w:rsidRPr="00F6180A" w:rsidRDefault="00DE30F1" w:rsidP="00D104FA">
            <w:pPr>
              <w:jc w:val="center"/>
              <w:rPr>
                <w:b/>
              </w:rPr>
            </w:pPr>
            <w:r w:rsidRPr="00F6180A">
              <w:rPr>
                <w:b/>
              </w:rPr>
              <w:t>3/8</w:t>
            </w:r>
          </w:p>
        </w:tc>
        <w:tc>
          <w:tcPr>
            <w:tcW w:w="1169" w:type="dxa"/>
          </w:tcPr>
          <w:p w:rsidR="00DE30F1" w:rsidRPr="00F6180A" w:rsidRDefault="00DE30F1" w:rsidP="00D104FA">
            <w:pPr>
              <w:jc w:val="center"/>
              <w:rPr>
                <w:b/>
              </w:rPr>
            </w:pPr>
          </w:p>
          <w:p w:rsidR="00DE30F1" w:rsidRPr="00F6180A" w:rsidRDefault="00DE30F1" w:rsidP="00D104FA">
            <w:pPr>
              <w:jc w:val="center"/>
              <w:rPr>
                <w:b/>
              </w:rPr>
            </w:pPr>
            <w:r w:rsidRPr="00F6180A">
              <w:rPr>
                <w:b/>
              </w:rPr>
              <w:t>½</w:t>
            </w:r>
          </w:p>
        </w:tc>
        <w:tc>
          <w:tcPr>
            <w:tcW w:w="1169" w:type="dxa"/>
          </w:tcPr>
          <w:p w:rsidR="00DE30F1" w:rsidRPr="00F6180A" w:rsidRDefault="00DE30F1" w:rsidP="00D104FA">
            <w:pPr>
              <w:jc w:val="center"/>
              <w:rPr>
                <w:b/>
              </w:rPr>
            </w:pPr>
          </w:p>
          <w:p w:rsidR="00DE30F1" w:rsidRPr="00F6180A" w:rsidRDefault="00DE30F1" w:rsidP="00D104FA">
            <w:pPr>
              <w:jc w:val="center"/>
              <w:rPr>
                <w:b/>
              </w:rPr>
            </w:pPr>
            <w:r w:rsidRPr="00F6180A">
              <w:rPr>
                <w:b/>
              </w:rPr>
              <w:t>5/8</w:t>
            </w:r>
          </w:p>
        </w:tc>
        <w:tc>
          <w:tcPr>
            <w:tcW w:w="1169" w:type="dxa"/>
          </w:tcPr>
          <w:p w:rsidR="00DE30F1" w:rsidRPr="00F6180A" w:rsidRDefault="00DE30F1" w:rsidP="00D104FA">
            <w:pPr>
              <w:jc w:val="center"/>
              <w:rPr>
                <w:b/>
              </w:rPr>
            </w:pPr>
          </w:p>
          <w:p w:rsidR="00DE30F1" w:rsidRPr="00F6180A" w:rsidRDefault="00DE30F1" w:rsidP="00D104FA">
            <w:pPr>
              <w:jc w:val="center"/>
              <w:rPr>
                <w:b/>
              </w:rPr>
            </w:pPr>
            <w:r w:rsidRPr="00F6180A">
              <w:rPr>
                <w:b/>
              </w:rPr>
              <w:t>¾</w:t>
            </w:r>
          </w:p>
        </w:tc>
        <w:tc>
          <w:tcPr>
            <w:tcW w:w="1169" w:type="dxa"/>
          </w:tcPr>
          <w:p w:rsidR="00DE30F1" w:rsidRPr="00F6180A" w:rsidRDefault="00DE30F1" w:rsidP="00D104FA">
            <w:pPr>
              <w:jc w:val="center"/>
              <w:rPr>
                <w:b/>
              </w:rPr>
            </w:pPr>
          </w:p>
          <w:p w:rsidR="00DE30F1" w:rsidRPr="00F6180A" w:rsidRDefault="00DE30F1" w:rsidP="00D104FA">
            <w:pPr>
              <w:jc w:val="center"/>
              <w:rPr>
                <w:b/>
              </w:rPr>
            </w:pPr>
            <w:r w:rsidRPr="00F6180A">
              <w:rPr>
                <w:b/>
              </w:rPr>
              <w:t>7/8</w:t>
            </w:r>
          </w:p>
        </w:tc>
        <w:tc>
          <w:tcPr>
            <w:tcW w:w="1169" w:type="dxa"/>
          </w:tcPr>
          <w:p w:rsidR="00DE30F1" w:rsidRPr="00F6180A" w:rsidRDefault="00DE30F1" w:rsidP="00D104FA">
            <w:pPr>
              <w:jc w:val="center"/>
              <w:rPr>
                <w:b/>
              </w:rPr>
            </w:pPr>
          </w:p>
          <w:p w:rsidR="00DE30F1" w:rsidRPr="00F6180A" w:rsidRDefault="00DE30F1" w:rsidP="00D104FA">
            <w:pPr>
              <w:jc w:val="center"/>
              <w:rPr>
                <w:b/>
              </w:rPr>
            </w:pPr>
            <w:r w:rsidRPr="00F6180A">
              <w:rPr>
                <w:b/>
              </w:rPr>
              <w:t>1</w:t>
            </w:r>
          </w:p>
        </w:tc>
      </w:tr>
      <w:tr w:rsidR="00DE30F1" w:rsidTr="00D104FA"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1</w:t>
            </w:r>
          </w:p>
        </w:tc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100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45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25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11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6</w:t>
            </w:r>
          </w:p>
        </w:tc>
      </w:tr>
      <w:tr w:rsidR="00DE30F1" w:rsidTr="00D104FA"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1.5</w:t>
            </w:r>
          </w:p>
        </w:tc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65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30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17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11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4</w:t>
            </w:r>
          </w:p>
        </w:tc>
      </w:tr>
      <w:tr w:rsidR="00DE30F1" w:rsidTr="00D104FA"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2</w:t>
            </w:r>
          </w:p>
        </w:tc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50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23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13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3</w:t>
            </w:r>
          </w:p>
        </w:tc>
      </w:tr>
      <w:tr w:rsidR="00DE30F1" w:rsidTr="00D104FA"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2.5</w:t>
            </w:r>
          </w:p>
        </w:tc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42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18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10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3</w:t>
            </w:r>
          </w:p>
        </w:tc>
      </w:tr>
      <w:tr w:rsidR="00DE30F1" w:rsidTr="00D104FA"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3</w:t>
            </w:r>
          </w:p>
        </w:tc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33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15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2</w:t>
            </w:r>
          </w:p>
        </w:tc>
      </w:tr>
      <w:tr w:rsidR="00DE30F1" w:rsidTr="00D104FA"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3.5</w:t>
            </w:r>
          </w:p>
        </w:tc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30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13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7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2</w:t>
            </w:r>
          </w:p>
        </w:tc>
      </w:tr>
      <w:tr w:rsidR="00DE30F1" w:rsidTr="00D104FA"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4</w:t>
            </w:r>
          </w:p>
        </w:tc>
        <w:tc>
          <w:tcPr>
            <w:tcW w:w="1168" w:type="dxa"/>
          </w:tcPr>
          <w:p w:rsidR="00DE30F1" w:rsidRDefault="00DE30F1" w:rsidP="00D104FA">
            <w:pPr>
              <w:jc w:val="center"/>
            </w:pPr>
            <w:r>
              <w:t>25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11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DE30F1" w:rsidRDefault="00DE30F1" w:rsidP="00D104FA">
            <w:pPr>
              <w:jc w:val="center"/>
            </w:pPr>
            <w:r>
              <w:t>2</w:t>
            </w:r>
          </w:p>
        </w:tc>
      </w:tr>
    </w:tbl>
    <w:p w:rsidR="00DE30F1" w:rsidRDefault="00DE30F1" w:rsidP="00DE30F1">
      <w:pPr>
        <w:jc w:val="left"/>
        <w:rPr>
          <w:rFonts w:eastAsia="Calibri"/>
          <w:b/>
          <w:bCs/>
          <w:sz w:val="28"/>
          <w:szCs w:val="16"/>
        </w:rPr>
      </w:pPr>
    </w:p>
    <w:p w:rsidR="006D457D" w:rsidRPr="00DE30F1" w:rsidRDefault="00DE30F1" w:rsidP="00DE30F1">
      <w:pPr>
        <w:jc w:val="left"/>
        <w:rPr>
          <w:rFonts w:eastAsia="Calibri"/>
          <w:b/>
          <w:bCs/>
          <w:sz w:val="28"/>
          <w:szCs w:val="16"/>
        </w:rPr>
      </w:pPr>
      <w:r>
        <w:rPr>
          <w:rFonts w:eastAsia="Calibri"/>
          <w:b/>
          <w:bCs/>
        </w:rPr>
        <w:t>Note:  This table was developed based on in-house observations and information provided by an exposure study conducted by Hilti.  This table can be used for any hammer drill that has a dust recovery system attached to it.</w:t>
      </w:r>
    </w:p>
    <w:sectPr w:rsidR="006D457D" w:rsidRPr="00DE30F1" w:rsidSect="00497341">
      <w:headerReference w:type="even" r:id="rId34"/>
      <w:headerReference w:type="default" r:id="rId35"/>
      <w:footerReference w:type="default" r:id="rId36"/>
      <w:headerReference w:type="first" r:id="rId37"/>
      <w:pgSz w:w="12240" w:h="15840" w:code="1"/>
      <w:pgMar w:top="360" w:right="1080" w:bottom="36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0AF" w:rsidRDefault="005400AF" w:rsidP="00CB66DF">
      <w:r>
        <w:separator/>
      </w:r>
    </w:p>
  </w:endnote>
  <w:endnote w:type="continuationSeparator" w:id="0">
    <w:p w:rsidR="005400AF" w:rsidRDefault="005400AF" w:rsidP="00CB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788" w:rsidRDefault="00E37788" w:rsidP="00B072B8">
    <w:pPr>
      <w:pStyle w:val="Footer"/>
      <w:pBdr>
        <w:top w:val="single" w:sz="6" w:space="0" w:color="auto"/>
      </w:pBdr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  <w:t>4195</w:t>
    </w:r>
    <w:r>
      <w:rPr>
        <w:rFonts w:ascii="Palatino" w:hAnsi="Palatino"/>
        <w:sz w:val="18"/>
      </w:rPr>
      <w:t>-</w:t>
    </w:r>
    <w:r>
      <w:rPr>
        <w:rFonts w:ascii="Palatino" w:hAnsi="Palatino"/>
        <w:sz w:val="18"/>
      </w:rPr>
      <w:fldChar w:fldCharType="begin"/>
    </w:r>
    <w:r>
      <w:rPr>
        <w:rFonts w:ascii="Palatino" w:hAnsi="Palatino"/>
        <w:sz w:val="18"/>
      </w:rPr>
      <w:instrText xml:space="preserve"> PAGE  </w:instrText>
    </w:r>
    <w:r>
      <w:rPr>
        <w:rFonts w:ascii="Palatino" w:hAnsi="Palatino"/>
        <w:sz w:val="18"/>
      </w:rPr>
      <w:fldChar w:fldCharType="separate"/>
    </w:r>
    <w:r w:rsidR="0060041A">
      <w:rPr>
        <w:rFonts w:ascii="Palatino" w:hAnsi="Palatino"/>
        <w:noProof/>
        <w:sz w:val="18"/>
      </w:rPr>
      <w:t>7</w:t>
    </w:r>
    <w:r>
      <w:rPr>
        <w:rFonts w:ascii="Palatino" w:hAnsi="Palatino"/>
        <w:sz w:val="18"/>
      </w:rPr>
      <w:fldChar w:fldCharType="end"/>
    </w:r>
  </w:p>
  <w:p w:rsidR="00E37788" w:rsidRPr="00AF47E9" w:rsidRDefault="00E37788" w:rsidP="00AF47E9">
    <w:pPr>
      <w:pStyle w:val="Footer"/>
      <w:pBdr>
        <w:top w:val="single" w:sz="6" w:space="0" w:color="auto"/>
      </w:pBdr>
      <w:rPr>
        <w:rStyle w:val="PageNumber"/>
        <w:rFonts w:ascii="Palatino" w:hAnsi="Palatino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 xml:space="preserve">This manual is subject to change.  The current </w:t>
    </w:r>
    <w:r>
      <w:rPr>
        <w:rFonts w:ascii="Palatino" w:hAnsi="Palatino"/>
        <w:i/>
        <w:sz w:val="18"/>
      </w:rPr>
      <w:t xml:space="preserve">version is maintained on the </w:t>
    </w:r>
    <w:r w:rsidR="00FD46F2">
      <w:rPr>
        <w:rFonts w:ascii="Palatino" w:hAnsi="Palatino"/>
        <w:i/>
        <w:sz w:val="18"/>
      </w:rPr>
      <w:t>ES&amp;H</w:t>
    </w:r>
    <w:r w:rsidRPr="00320751">
      <w:rPr>
        <w:rFonts w:ascii="Palatino" w:hAnsi="Palatino"/>
        <w:i/>
        <w:sz w:val="18"/>
      </w:rPr>
      <w:t xml:space="preserve"> Section website.</w:t>
    </w:r>
    <w:r w:rsidR="00624200">
      <w:rPr>
        <w:rFonts w:ascii="Palatino" w:hAnsi="Palatino"/>
        <w:sz w:val="18"/>
      </w:rPr>
      <w:tab/>
      <w:t>09</w:t>
    </w:r>
    <w:r>
      <w:rPr>
        <w:rFonts w:ascii="Palatino" w:hAnsi="Palatino"/>
        <w:sz w:val="18"/>
      </w:rPr>
      <w:t>/2018</w:t>
    </w:r>
    <w:r w:rsidRPr="00A71082">
      <w:rPr>
        <w:rFonts w:ascii="Palatino" w:hAnsi="Palatino"/>
        <w:sz w:val="18"/>
        <w:szCs w:val="18"/>
      </w:rPr>
      <w:t xml:space="preserve"> </w:t>
    </w:r>
    <w:r w:rsidRPr="00E131D2">
      <w:rPr>
        <w:rFonts w:ascii="Palatino" w:hAnsi="Palatino"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788" w:rsidRDefault="00E37788" w:rsidP="00B072B8">
    <w:pPr>
      <w:pStyle w:val="Footer"/>
      <w:pBdr>
        <w:top w:val="single" w:sz="6" w:space="0" w:color="auto"/>
      </w:pBdr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  <w:t>4195</w:t>
    </w:r>
    <w:r>
      <w:rPr>
        <w:rFonts w:ascii="Palatino" w:hAnsi="Palatino"/>
        <w:sz w:val="18"/>
      </w:rPr>
      <w:t>TA-</w:t>
    </w:r>
    <w:r>
      <w:rPr>
        <w:rFonts w:ascii="Palatino" w:hAnsi="Palatino"/>
        <w:sz w:val="18"/>
      </w:rPr>
      <w:fldChar w:fldCharType="begin"/>
    </w:r>
    <w:r>
      <w:rPr>
        <w:rFonts w:ascii="Palatino" w:hAnsi="Palatino"/>
        <w:sz w:val="18"/>
      </w:rPr>
      <w:instrText xml:space="preserve"> PAGE  </w:instrText>
    </w:r>
    <w:r>
      <w:rPr>
        <w:rFonts w:ascii="Palatino" w:hAnsi="Palatino"/>
        <w:sz w:val="18"/>
      </w:rPr>
      <w:fldChar w:fldCharType="separate"/>
    </w:r>
    <w:r w:rsidR="0060041A">
      <w:rPr>
        <w:rFonts w:ascii="Palatino" w:hAnsi="Palatino"/>
        <w:noProof/>
        <w:sz w:val="18"/>
      </w:rPr>
      <w:t>9</w:t>
    </w:r>
    <w:r>
      <w:rPr>
        <w:rFonts w:ascii="Palatino" w:hAnsi="Palatino"/>
        <w:sz w:val="18"/>
      </w:rPr>
      <w:fldChar w:fldCharType="end"/>
    </w:r>
  </w:p>
  <w:p w:rsidR="00E37788" w:rsidRPr="00624200" w:rsidRDefault="00E37788" w:rsidP="00624200">
    <w:pPr>
      <w:pStyle w:val="Footer"/>
      <w:pBdr>
        <w:top w:val="single" w:sz="6" w:space="0" w:color="auto"/>
      </w:pBdr>
      <w:rPr>
        <w:rStyle w:val="PageNumber"/>
        <w:rFonts w:ascii="Palatino" w:hAnsi="Palatino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 xml:space="preserve">This manual is subject to change.  The current version is maintained on the </w:t>
    </w:r>
    <w:r w:rsidR="00FD46F2">
      <w:rPr>
        <w:rFonts w:ascii="Palatino" w:hAnsi="Palatino"/>
        <w:i/>
        <w:sz w:val="18"/>
      </w:rPr>
      <w:t>ES&amp;H</w:t>
    </w:r>
    <w:r w:rsidRPr="00320751">
      <w:rPr>
        <w:rFonts w:ascii="Palatino" w:hAnsi="Palatino"/>
        <w:i/>
        <w:sz w:val="18"/>
      </w:rPr>
      <w:t xml:space="preserve"> Section website.</w:t>
    </w:r>
    <w:r w:rsidR="00624200">
      <w:rPr>
        <w:rFonts w:ascii="Palatino" w:hAnsi="Palatino"/>
        <w:sz w:val="18"/>
      </w:rPr>
      <w:tab/>
      <w:t>09</w:t>
    </w:r>
    <w:r>
      <w:rPr>
        <w:rFonts w:ascii="Palatino" w:hAnsi="Palatino"/>
        <w:sz w:val="18"/>
      </w:rPr>
      <w:t>/2018</w:t>
    </w:r>
    <w:r w:rsidRPr="00A71082">
      <w:rPr>
        <w:rFonts w:ascii="Palatino" w:hAnsi="Palatino"/>
        <w:sz w:val="18"/>
        <w:szCs w:val="18"/>
      </w:rPr>
      <w:t xml:space="preserve"> </w:t>
    </w:r>
    <w:r w:rsidRPr="00E131D2">
      <w:rPr>
        <w:rFonts w:ascii="Palatino" w:hAnsi="Palatino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0AF" w:rsidRDefault="005400AF" w:rsidP="00CB66DF">
      <w:r>
        <w:separator/>
      </w:r>
    </w:p>
  </w:footnote>
  <w:footnote w:type="continuationSeparator" w:id="0">
    <w:p w:rsidR="005400AF" w:rsidRDefault="005400AF" w:rsidP="00CB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58"/>
      <w:gridCol w:w="2768"/>
    </w:tblGrid>
    <w:tr w:rsidR="00E37788" w:rsidRPr="00423E3B" w:rsidTr="00276DEB">
      <w:trPr>
        <w:trHeight w:val="611"/>
      </w:trPr>
      <w:tc>
        <w:tcPr>
          <w:tcW w:w="1490" w:type="dxa"/>
        </w:tcPr>
        <w:p w:rsidR="00E37788" w:rsidRDefault="00E37788" w:rsidP="00D104FA">
          <w:r w:rsidRPr="00684839"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53DCB872" wp14:editId="559CCBF9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3" name="Picture 3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:rsidR="00E37788" w:rsidRDefault="00E37788" w:rsidP="00D104FA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:rsidR="00E37788" w:rsidRPr="00423E3B" w:rsidRDefault="00E37788" w:rsidP="00276DEB">
          <w:pPr>
            <w:jc w:val="center"/>
          </w:pPr>
          <w:r>
            <w:t>FESHM 4195</w:t>
          </w:r>
        </w:p>
        <w:p w:rsidR="00E37788" w:rsidRPr="00423E3B" w:rsidRDefault="00624200" w:rsidP="000558C1">
          <w:pPr>
            <w:jc w:val="center"/>
          </w:pPr>
          <w:r>
            <w:t>September</w:t>
          </w:r>
          <w:r w:rsidR="00E37788">
            <w:t xml:space="preserve"> 2018</w:t>
          </w:r>
        </w:p>
      </w:tc>
    </w:tr>
  </w:tbl>
  <w:p w:rsidR="00E37788" w:rsidRDefault="00E37788" w:rsidP="00E00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788" w:rsidRDefault="00E37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58"/>
      <w:gridCol w:w="2768"/>
    </w:tblGrid>
    <w:tr w:rsidR="00E37788" w:rsidRPr="00423E3B" w:rsidTr="00276DEB">
      <w:trPr>
        <w:trHeight w:val="611"/>
      </w:trPr>
      <w:tc>
        <w:tcPr>
          <w:tcW w:w="1490" w:type="dxa"/>
        </w:tcPr>
        <w:p w:rsidR="00E37788" w:rsidRDefault="00E37788" w:rsidP="00D104FA">
          <w:r w:rsidRPr="00684839">
            <w:rPr>
              <w:noProof/>
            </w:rPr>
            <w:drawing>
              <wp:anchor distT="0" distB="0" distL="114300" distR="114300" simplePos="0" relativeHeight="251659776" behindDoc="0" locked="0" layoutInCell="1" allowOverlap="0" wp14:anchorId="264912FF" wp14:editId="5C6A97DA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4" name="Picture 4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:rsidR="00E37788" w:rsidRDefault="00E37788" w:rsidP="00D104FA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:rsidR="00E37788" w:rsidRPr="00423E3B" w:rsidRDefault="00E37788" w:rsidP="00276DEB">
          <w:pPr>
            <w:jc w:val="center"/>
          </w:pPr>
          <w:r>
            <w:t>FESHM 4195</w:t>
          </w:r>
        </w:p>
        <w:p w:rsidR="00E37788" w:rsidRPr="00423E3B" w:rsidRDefault="00624200" w:rsidP="000558C1">
          <w:pPr>
            <w:jc w:val="center"/>
          </w:pPr>
          <w:r>
            <w:t>September</w:t>
          </w:r>
          <w:r w:rsidR="00E37788">
            <w:t xml:space="preserve"> 2018</w:t>
          </w:r>
        </w:p>
      </w:tc>
    </w:tr>
  </w:tbl>
  <w:p w:rsidR="00E37788" w:rsidRDefault="00E37788" w:rsidP="00E00D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788" w:rsidRDefault="00E3778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788" w:rsidRDefault="00E3778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90"/>
      <w:gridCol w:w="2736"/>
    </w:tblGrid>
    <w:tr w:rsidR="00E37788" w:rsidRPr="00423E3B" w:rsidTr="00821B8A">
      <w:trPr>
        <w:trHeight w:val="611"/>
      </w:trPr>
      <w:tc>
        <w:tcPr>
          <w:tcW w:w="2676" w:type="dxa"/>
        </w:tcPr>
        <w:p w:rsidR="00E37788" w:rsidRDefault="00E37788" w:rsidP="00821B8A">
          <w:r w:rsidRPr="00684839">
            <w:rPr>
              <w:noProof/>
            </w:rPr>
            <w:drawing>
              <wp:anchor distT="0" distB="0" distL="114300" distR="114300" simplePos="0" relativeHeight="251661824" behindDoc="0" locked="0" layoutInCell="1" allowOverlap="0" wp14:anchorId="2A85C888" wp14:editId="696ACB1E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2" name="Picture 2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90" w:type="dxa"/>
          <w:vAlign w:val="center"/>
        </w:tcPr>
        <w:p w:rsidR="00E37788" w:rsidRDefault="00E37788" w:rsidP="00821B8A">
          <w:pPr>
            <w:jc w:val="center"/>
          </w:pPr>
          <w:r>
            <w:t>ES&amp;H Manual</w:t>
          </w:r>
        </w:p>
      </w:tc>
      <w:tc>
        <w:tcPr>
          <w:tcW w:w="2736" w:type="dxa"/>
          <w:vAlign w:val="center"/>
        </w:tcPr>
        <w:p w:rsidR="00E37788" w:rsidRPr="00423E3B" w:rsidRDefault="00E37788" w:rsidP="00821B8A">
          <w:pPr>
            <w:jc w:val="center"/>
          </w:pPr>
          <w:r>
            <w:t>FESHM 4195TA</w:t>
          </w:r>
        </w:p>
        <w:p w:rsidR="00E37788" w:rsidRPr="00423E3B" w:rsidRDefault="00624200" w:rsidP="00475FFD">
          <w:pPr>
            <w:jc w:val="center"/>
          </w:pPr>
          <w:r>
            <w:t>September</w:t>
          </w:r>
          <w:r w:rsidR="00E37788">
            <w:t xml:space="preserve"> 2018</w:t>
          </w:r>
        </w:p>
      </w:tc>
    </w:tr>
  </w:tbl>
  <w:p w:rsidR="00E37788" w:rsidRDefault="00E37788" w:rsidP="00E00D7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788" w:rsidRDefault="00E37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3F48F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1362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7283B"/>
    <w:multiLevelType w:val="hybridMultilevel"/>
    <w:tmpl w:val="4AEA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12F0"/>
    <w:multiLevelType w:val="multilevel"/>
    <w:tmpl w:val="5EEAA20E"/>
    <w:styleLink w:val="NestedSteps"/>
    <w:lvl w:ilvl="0">
      <w:start w:val="1"/>
      <w:numFmt w:val="decimal"/>
      <w:lvlText w:val="Step %1:"/>
      <w:lvlJc w:val="left"/>
      <w:pPr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:"/>
      <w:lvlJc w:val="left"/>
      <w:pPr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ubstep %1.%2:"/>
      <w:lvlJc w:val="lef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26012D9"/>
    <w:multiLevelType w:val="multilevel"/>
    <w:tmpl w:val="6D70FD40"/>
    <w:lvl w:ilvl="0">
      <w:start w:val="1"/>
      <w:numFmt w:val="decimal"/>
      <w:pStyle w:val="Heading1"/>
      <w:lvlText w:val="%1.0"/>
      <w:lvlJc w:val="left"/>
      <w:pPr>
        <w:ind w:left="360" w:hanging="72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odyText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50947"/>
    <w:multiLevelType w:val="multilevel"/>
    <w:tmpl w:val="FA6EF0D8"/>
    <w:styleLink w:val="NestedSteps0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tep %1.%2."/>
      <w:lvlJc w:val="righ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6" w15:restartNumberingAfterBreak="0">
    <w:nsid w:val="44A535E2"/>
    <w:multiLevelType w:val="multilevel"/>
    <w:tmpl w:val="977012FE"/>
    <w:styleLink w:val="AlternativeSteps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Alternative Step 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7" w15:restartNumberingAfterBreak="0">
    <w:nsid w:val="45700C3B"/>
    <w:multiLevelType w:val="hybridMultilevel"/>
    <w:tmpl w:val="ED44FFF6"/>
    <w:lvl w:ilvl="0" w:tplc="2F4CCCC4">
      <w:start w:val="1"/>
      <w:numFmt w:val="bullet"/>
      <w:lvlText w:val=""/>
      <w:lvlJc w:val="left"/>
      <w:pPr>
        <w:ind w:left="500" w:hanging="360"/>
      </w:pPr>
      <w:rPr>
        <w:rFonts w:ascii="Symbol" w:eastAsia="Times New Roman" w:hAnsi="Symbol" w:hint="default"/>
        <w:sz w:val="24"/>
      </w:rPr>
    </w:lvl>
    <w:lvl w:ilvl="1" w:tplc="F63A95FE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2" w:tplc="D5C452FE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6D804556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4" w:tplc="5B0E889C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64A0D42A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D31EB0BA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825EC0D2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C938E512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8" w15:restartNumberingAfterBreak="0">
    <w:nsid w:val="4B6F1B6F"/>
    <w:multiLevelType w:val="multilevel"/>
    <w:tmpl w:val="B5D65146"/>
    <w:styleLink w:val="Style1"/>
    <w:lvl w:ilvl="0">
      <w:start w:val="1"/>
      <w:numFmt w:val="decimal"/>
      <w:lvlText w:val="Step %1."/>
      <w:lvlJc w:val="left"/>
      <w:pPr>
        <w:tabs>
          <w:tab w:val="num" w:pos="3240"/>
        </w:tabs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tabs>
          <w:tab w:val="num" w:pos="4147"/>
        </w:tabs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Letter"/>
      <w:lvlText w:val="Substep %1.%3."/>
      <w:lvlJc w:val="left"/>
      <w:pPr>
        <w:tabs>
          <w:tab w:val="num" w:pos="5227"/>
        </w:tabs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BD1F0C"/>
    <w:multiLevelType w:val="multilevel"/>
    <w:tmpl w:val="28A6C662"/>
    <w:lvl w:ilvl="0">
      <w:start w:val="3"/>
      <w:numFmt w:val="decimal"/>
      <w:lvlText w:val="%1"/>
      <w:lvlJc w:val="left"/>
      <w:pPr>
        <w:ind w:left="64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5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1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6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2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3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8" w:hanging="504"/>
      </w:pPr>
      <w:rPr>
        <w:rFonts w:hint="default"/>
      </w:rPr>
    </w:lvl>
  </w:abstractNum>
  <w:abstractNum w:abstractNumId="10" w15:restartNumberingAfterBreak="0">
    <w:nsid w:val="55B1294C"/>
    <w:multiLevelType w:val="hybridMultilevel"/>
    <w:tmpl w:val="6C82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631E0"/>
    <w:multiLevelType w:val="multilevel"/>
    <w:tmpl w:val="760E5176"/>
    <w:styleLink w:val="ESHManual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108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1080"/>
      </w:pPr>
      <w:rPr>
        <w:rFonts w:ascii="Courier New" w:hAnsi="Courier New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EF91D52"/>
    <w:multiLevelType w:val="hybridMultilevel"/>
    <w:tmpl w:val="F7F8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B6B4C"/>
    <w:multiLevelType w:val="hybridMultilevel"/>
    <w:tmpl w:val="2BC80462"/>
    <w:lvl w:ilvl="0" w:tplc="8E0007B8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0C0BEF0">
      <w:start w:val="1"/>
      <w:numFmt w:val="bullet"/>
      <w:lvlText w:val="•"/>
      <w:lvlJc w:val="left"/>
      <w:pPr>
        <w:ind w:left="2098" w:hanging="360"/>
      </w:pPr>
      <w:rPr>
        <w:rFonts w:hint="default"/>
      </w:rPr>
    </w:lvl>
    <w:lvl w:ilvl="2" w:tplc="81948272">
      <w:start w:val="1"/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E0B063E8">
      <w:start w:val="1"/>
      <w:numFmt w:val="bullet"/>
      <w:lvlText w:val="•"/>
      <w:lvlJc w:val="left"/>
      <w:pPr>
        <w:ind w:left="3854" w:hanging="360"/>
      </w:pPr>
      <w:rPr>
        <w:rFonts w:hint="default"/>
      </w:rPr>
    </w:lvl>
    <w:lvl w:ilvl="4" w:tplc="2CEA5488">
      <w:start w:val="1"/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4C583572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B3AA2702">
      <w:start w:val="1"/>
      <w:numFmt w:val="bullet"/>
      <w:lvlText w:val="•"/>
      <w:lvlJc w:val="left"/>
      <w:pPr>
        <w:ind w:left="6488" w:hanging="360"/>
      </w:pPr>
      <w:rPr>
        <w:rFonts w:hint="default"/>
      </w:rPr>
    </w:lvl>
    <w:lvl w:ilvl="7" w:tplc="0452242C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1E1EE6AA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12"/>
  </w:num>
  <w:num w:numId="10">
    <w:abstractNumId w:val="2"/>
  </w:num>
  <w:num w:numId="11">
    <w:abstractNumId w:val="7"/>
  </w:num>
  <w:num w:numId="12">
    <w:abstractNumId w:val="10"/>
  </w:num>
  <w:num w:numId="13">
    <w:abstractNumId w:val="13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 style="mso-wrap-style:none;mso-position-vertical-relative:line" fillcolor="yellow">
      <v:fill color="yellow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C"/>
    <w:rsid w:val="00000B4E"/>
    <w:rsid w:val="00002DAB"/>
    <w:rsid w:val="000037AA"/>
    <w:rsid w:val="0000707A"/>
    <w:rsid w:val="0000745E"/>
    <w:rsid w:val="000116DA"/>
    <w:rsid w:val="000116E7"/>
    <w:rsid w:val="00011BF7"/>
    <w:rsid w:val="000151E7"/>
    <w:rsid w:val="0001715A"/>
    <w:rsid w:val="00021BF3"/>
    <w:rsid w:val="00023346"/>
    <w:rsid w:val="00023D05"/>
    <w:rsid w:val="00025437"/>
    <w:rsid w:val="00025547"/>
    <w:rsid w:val="0002606F"/>
    <w:rsid w:val="00026D89"/>
    <w:rsid w:val="00026EB9"/>
    <w:rsid w:val="000272AF"/>
    <w:rsid w:val="00030BD7"/>
    <w:rsid w:val="000315E2"/>
    <w:rsid w:val="000324A4"/>
    <w:rsid w:val="00033747"/>
    <w:rsid w:val="0004185F"/>
    <w:rsid w:val="00042132"/>
    <w:rsid w:val="00043D21"/>
    <w:rsid w:val="000456A0"/>
    <w:rsid w:val="0004683B"/>
    <w:rsid w:val="00047208"/>
    <w:rsid w:val="000503E9"/>
    <w:rsid w:val="000544A6"/>
    <w:rsid w:val="000558C1"/>
    <w:rsid w:val="00056DB6"/>
    <w:rsid w:val="000578BB"/>
    <w:rsid w:val="00060903"/>
    <w:rsid w:val="00061473"/>
    <w:rsid w:val="000629F3"/>
    <w:rsid w:val="00063F1F"/>
    <w:rsid w:val="00065AC6"/>
    <w:rsid w:val="00070C70"/>
    <w:rsid w:val="00071B76"/>
    <w:rsid w:val="00071D86"/>
    <w:rsid w:val="000753FB"/>
    <w:rsid w:val="00077A12"/>
    <w:rsid w:val="00077CC7"/>
    <w:rsid w:val="0008004A"/>
    <w:rsid w:val="0008360F"/>
    <w:rsid w:val="000843FD"/>
    <w:rsid w:val="00084E8E"/>
    <w:rsid w:val="00087098"/>
    <w:rsid w:val="00087650"/>
    <w:rsid w:val="000903AC"/>
    <w:rsid w:val="0009048F"/>
    <w:rsid w:val="00092162"/>
    <w:rsid w:val="00092598"/>
    <w:rsid w:val="0009599A"/>
    <w:rsid w:val="00095A16"/>
    <w:rsid w:val="00096281"/>
    <w:rsid w:val="000967BA"/>
    <w:rsid w:val="00097AE8"/>
    <w:rsid w:val="000A3E0D"/>
    <w:rsid w:val="000A425D"/>
    <w:rsid w:val="000A5E66"/>
    <w:rsid w:val="000B0E2E"/>
    <w:rsid w:val="000B1B47"/>
    <w:rsid w:val="000B6364"/>
    <w:rsid w:val="000B6567"/>
    <w:rsid w:val="000B6B6E"/>
    <w:rsid w:val="000C0F6D"/>
    <w:rsid w:val="000C4FB0"/>
    <w:rsid w:val="000C5636"/>
    <w:rsid w:val="000C6331"/>
    <w:rsid w:val="000C71AD"/>
    <w:rsid w:val="000C7994"/>
    <w:rsid w:val="000D046F"/>
    <w:rsid w:val="000D19A3"/>
    <w:rsid w:val="000D30D7"/>
    <w:rsid w:val="000D4910"/>
    <w:rsid w:val="000D7FF2"/>
    <w:rsid w:val="000E2AF0"/>
    <w:rsid w:val="000F385B"/>
    <w:rsid w:val="000F73F8"/>
    <w:rsid w:val="00100751"/>
    <w:rsid w:val="001018F5"/>
    <w:rsid w:val="00102003"/>
    <w:rsid w:val="0010257B"/>
    <w:rsid w:val="001033FA"/>
    <w:rsid w:val="001034A8"/>
    <w:rsid w:val="00111D51"/>
    <w:rsid w:val="00112583"/>
    <w:rsid w:val="00112AE3"/>
    <w:rsid w:val="00113419"/>
    <w:rsid w:val="001160E1"/>
    <w:rsid w:val="00117322"/>
    <w:rsid w:val="00120D90"/>
    <w:rsid w:val="00121965"/>
    <w:rsid w:val="00124813"/>
    <w:rsid w:val="00130521"/>
    <w:rsid w:val="00131A6B"/>
    <w:rsid w:val="001324F6"/>
    <w:rsid w:val="00134F2E"/>
    <w:rsid w:val="001358C6"/>
    <w:rsid w:val="00135D98"/>
    <w:rsid w:val="001377F4"/>
    <w:rsid w:val="001413CF"/>
    <w:rsid w:val="00141A7B"/>
    <w:rsid w:val="00141E0D"/>
    <w:rsid w:val="00142414"/>
    <w:rsid w:val="00142C80"/>
    <w:rsid w:val="001435A9"/>
    <w:rsid w:val="00143A7C"/>
    <w:rsid w:val="0014589B"/>
    <w:rsid w:val="001460E1"/>
    <w:rsid w:val="00147228"/>
    <w:rsid w:val="00153337"/>
    <w:rsid w:val="001545C6"/>
    <w:rsid w:val="001553D8"/>
    <w:rsid w:val="00155AFD"/>
    <w:rsid w:val="00156784"/>
    <w:rsid w:val="001635BA"/>
    <w:rsid w:val="001638A8"/>
    <w:rsid w:val="001671F2"/>
    <w:rsid w:val="001675C4"/>
    <w:rsid w:val="00167EFC"/>
    <w:rsid w:val="00171D0A"/>
    <w:rsid w:val="00172306"/>
    <w:rsid w:val="001727E1"/>
    <w:rsid w:val="00173293"/>
    <w:rsid w:val="00175BCA"/>
    <w:rsid w:val="00177097"/>
    <w:rsid w:val="00177CD0"/>
    <w:rsid w:val="00180D9E"/>
    <w:rsid w:val="00181736"/>
    <w:rsid w:val="00181C2B"/>
    <w:rsid w:val="00182587"/>
    <w:rsid w:val="00187F2A"/>
    <w:rsid w:val="00191E67"/>
    <w:rsid w:val="0019249C"/>
    <w:rsid w:val="00192D5D"/>
    <w:rsid w:val="00194594"/>
    <w:rsid w:val="001951AE"/>
    <w:rsid w:val="00195AF3"/>
    <w:rsid w:val="00195AFE"/>
    <w:rsid w:val="00196CE0"/>
    <w:rsid w:val="00197051"/>
    <w:rsid w:val="001A2707"/>
    <w:rsid w:val="001A2CF3"/>
    <w:rsid w:val="001A2D45"/>
    <w:rsid w:val="001A3403"/>
    <w:rsid w:val="001A3CA8"/>
    <w:rsid w:val="001A74A8"/>
    <w:rsid w:val="001B33CF"/>
    <w:rsid w:val="001B5668"/>
    <w:rsid w:val="001B623B"/>
    <w:rsid w:val="001B6A20"/>
    <w:rsid w:val="001C167C"/>
    <w:rsid w:val="001C5577"/>
    <w:rsid w:val="001D4317"/>
    <w:rsid w:val="001D435E"/>
    <w:rsid w:val="001D7801"/>
    <w:rsid w:val="001E108C"/>
    <w:rsid w:val="001E20EF"/>
    <w:rsid w:val="001E25A4"/>
    <w:rsid w:val="001E3FC1"/>
    <w:rsid w:val="001E4839"/>
    <w:rsid w:val="001E4A8A"/>
    <w:rsid w:val="001E7609"/>
    <w:rsid w:val="001F0772"/>
    <w:rsid w:val="001F1994"/>
    <w:rsid w:val="001F1FA5"/>
    <w:rsid w:val="001F36C2"/>
    <w:rsid w:val="001F38CB"/>
    <w:rsid w:val="001F3CEC"/>
    <w:rsid w:val="001F6F81"/>
    <w:rsid w:val="002024AE"/>
    <w:rsid w:val="002028EB"/>
    <w:rsid w:val="00203E01"/>
    <w:rsid w:val="002070AE"/>
    <w:rsid w:val="002078BB"/>
    <w:rsid w:val="00207EAC"/>
    <w:rsid w:val="00210CB6"/>
    <w:rsid w:val="0021292A"/>
    <w:rsid w:val="002149DE"/>
    <w:rsid w:val="0022039C"/>
    <w:rsid w:val="00221181"/>
    <w:rsid w:val="00224423"/>
    <w:rsid w:val="00230C9C"/>
    <w:rsid w:val="00231245"/>
    <w:rsid w:val="00237834"/>
    <w:rsid w:val="00240A0C"/>
    <w:rsid w:val="00241C70"/>
    <w:rsid w:val="002423A5"/>
    <w:rsid w:val="002441F5"/>
    <w:rsid w:val="0024447E"/>
    <w:rsid w:val="00244E31"/>
    <w:rsid w:val="002452C2"/>
    <w:rsid w:val="002537CB"/>
    <w:rsid w:val="00253D19"/>
    <w:rsid w:val="00256813"/>
    <w:rsid w:val="00257F0B"/>
    <w:rsid w:val="00263F3B"/>
    <w:rsid w:val="00265ED9"/>
    <w:rsid w:val="00266C7B"/>
    <w:rsid w:val="00267A46"/>
    <w:rsid w:val="0027397C"/>
    <w:rsid w:val="0027613C"/>
    <w:rsid w:val="00276484"/>
    <w:rsid w:val="00276AB1"/>
    <w:rsid w:val="00276DEB"/>
    <w:rsid w:val="0028562B"/>
    <w:rsid w:val="00285A6D"/>
    <w:rsid w:val="00285CFC"/>
    <w:rsid w:val="002900AF"/>
    <w:rsid w:val="00295187"/>
    <w:rsid w:val="00295D6F"/>
    <w:rsid w:val="0029668C"/>
    <w:rsid w:val="00296824"/>
    <w:rsid w:val="002A6EDC"/>
    <w:rsid w:val="002A71D3"/>
    <w:rsid w:val="002B0B0A"/>
    <w:rsid w:val="002B107E"/>
    <w:rsid w:val="002B2D45"/>
    <w:rsid w:val="002B4274"/>
    <w:rsid w:val="002B5B37"/>
    <w:rsid w:val="002C2CF5"/>
    <w:rsid w:val="002C50D6"/>
    <w:rsid w:val="002D175B"/>
    <w:rsid w:val="002D19E5"/>
    <w:rsid w:val="002D2A16"/>
    <w:rsid w:val="002D59DB"/>
    <w:rsid w:val="002D7124"/>
    <w:rsid w:val="002E2986"/>
    <w:rsid w:val="002E3E18"/>
    <w:rsid w:val="002E47B2"/>
    <w:rsid w:val="002E5369"/>
    <w:rsid w:val="002E59FA"/>
    <w:rsid w:val="002E7240"/>
    <w:rsid w:val="002F0968"/>
    <w:rsid w:val="002F0C68"/>
    <w:rsid w:val="002F1773"/>
    <w:rsid w:val="002F2503"/>
    <w:rsid w:val="002F2AA2"/>
    <w:rsid w:val="002F56F7"/>
    <w:rsid w:val="002F6595"/>
    <w:rsid w:val="003048EB"/>
    <w:rsid w:val="003064C6"/>
    <w:rsid w:val="003108FF"/>
    <w:rsid w:val="003129BC"/>
    <w:rsid w:val="00317387"/>
    <w:rsid w:val="00320751"/>
    <w:rsid w:val="00320BE0"/>
    <w:rsid w:val="00321CC4"/>
    <w:rsid w:val="00324707"/>
    <w:rsid w:val="003314AE"/>
    <w:rsid w:val="00331B7E"/>
    <w:rsid w:val="00332CE2"/>
    <w:rsid w:val="00333547"/>
    <w:rsid w:val="0033452E"/>
    <w:rsid w:val="00334BBD"/>
    <w:rsid w:val="00334D1F"/>
    <w:rsid w:val="00336470"/>
    <w:rsid w:val="00337B75"/>
    <w:rsid w:val="003413F8"/>
    <w:rsid w:val="00341753"/>
    <w:rsid w:val="00342FDF"/>
    <w:rsid w:val="003447F8"/>
    <w:rsid w:val="0034499D"/>
    <w:rsid w:val="003477BB"/>
    <w:rsid w:val="00352848"/>
    <w:rsid w:val="003559A3"/>
    <w:rsid w:val="00355F6A"/>
    <w:rsid w:val="00361AC4"/>
    <w:rsid w:val="00365CB6"/>
    <w:rsid w:val="00366ED2"/>
    <w:rsid w:val="0036718E"/>
    <w:rsid w:val="00370122"/>
    <w:rsid w:val="00371A11"/>
    <w:rsid w:val="00373B2D"/>
    <w:rsid w:val="00375FF1"/>
    <w:rsid w:val="00380ED8"/>
    <w:rsid w:val="00384B57"/>
    <w:rsid w:val="00385246"/>
    <w:rsid w:val="00385787"/>
    <w:rsid w:val="003905DF"/>
    <w:rsid w:val="0039062C"/>
    <w:rsid w:val="00391326"/>
    <w:rsid w:val="003913FD"/>
    <w:rsid w:val="00394948"/>
    <w:rsid w:val="00394C03"/>
    <w:rsid w:val="00397BE4"/>
    <w:rsid w:val="003A2C85"/>
    <w:rsid w:val="003A531C"/>
    <w:rsid w:val="003A5AC0"/>
    <w:rsid w:val="003A7A38"/>
    <w:rsid w:val="003B04C6"/>
    <w:rsid w:val="003B0790"/>
    <w:rsid w:val="003B1B03"/>
    <w:rsid w:val="003B4D3D"/>
    <w:rsid w:val="003B55B0"/>
    <w:rsid w:val="003B5E43"/>
    <w:rsid w:val="003B62C9"/>
    <w:rsid w:val="003B6782"/>
    <w:rsid w:val="003B6862"/>
    <w:rsid w:val="003C08A3"/>
    <w:rsid w:val="003C1BB1"/>
    <w:rsid w:val="003C1FDE"/>
    <w:rsid w:val="003C4CE1"/>
    <w:rsid w:val="003C4FA1"/>
    <w:rsid w:val="003C53DE"/>
    <w:rsid w:val="003C5ADD"/>
    <w:rsid w:val="003D0967"/>
    <w:rsid w:val="003D219A"/>
    <w:rsid w:val="003E0245"/>
    <w:rsid w:val="003E15A9"/>
    <w:rsid w:val="003E2680"/>
    <w:rsid w:val="003E2A77"/>
    <w:rsid w:val="003E2CCD"/>
    <w:rsid w:val="003E4225"/>
    <w:rsid w:val="003E62C5"/>
    <w:rsid w:val="003F09C1"/>
    <w:rsid w:val="003F2636"/>
    <w:rsid w:val="003F482C"/>
    <w:rsid w:val="003F4F93"/>
    <w:rsid w:val="003F5679"/>
    <w:rsid w:val="003F71F9"/>
    <w:rsid w:val="003F760F"/>
    <w:rsid w:val="00401546"/>
    <w:rsid w:val="00402787"/>
    <w:rsid w:val="00403274"/>
    <w:rsid w:val="0040419E"/>
    <w:rsid w:val="00404230"/>
    <w:rsid w:val="004049E6"/>
    <w:rsid w:val="00406BE2"/>
    <w:rsid w:val="00407DDC"/>
    <w:rsid w:val="0041083B"/>
    <w:rsid w:val="004114CC"/>
    <w:rsid w:val="00411AB0"/>
    <w:rsid w:val="00412AEF"/>
    <w:rsid w:val="00413B36"/>
    <w:rsid w:val="0041489E"/>
    <w:rsid w:val="004169FD"/>
    <w:rsid w:val="00421E7E"/>
    <w:rsid w:val="004253EE"/>
    <w:rsid w:val="0042555C"/>
    <w:rsid w:val="0042586B"/>
    <w:rsid w:val="00425BB2"/>
    <w:rsid w:val="00430A76"/>
    <w:rsid w:val="00430F28"/>
    <w:rsid w:val="00433C75"/>
    <w:rsid w:val="0043512A"/>
    <w:rsid w:val="00436D22"/>
    <w:rsid w:val="00437B3E"/>
    <w:rsid w:val="00441CA9"/>
    <w:rsid w:val="00443162"/>
    <w:rsid w:val="004509BD"/>
    <w:rsid w:val="00450E63"/>
    <w:rsid w:val="00451757"/>
    <w:rsid w:val="00451BA9"/>
    <w:rsid w:val="004534A4"/>
    <w:rsid w:val="00454ED4"/>
    <w:rsid w:val="00456364"/>
    <w:rsid w:val="00456B16"/>
    <w:rsid w:val="00460BB2"/>
    <w:rsid w:val="00463335"/>
    <w:rsid w:val="004641E2"/>
    <w:rsid w:val="00471E8E"/>
    <w:rsid w:val="00471FD4"/>
    <w:rsid w:val="004721C3"/>
    <w:rsid w:val="004721F8"/>
    <w:rsid w:val="00475FFD"/>
    <w:rsid w:val="00477270"/>
    <w:rsid w:val="00477ADE"/>
    <w:rsid w:val="00481272"/>
    <w:rsid w:val="00481569"/>
    <w:rsid w:val="00481741"/>
    <w:rsid w:val="00482C2A"/>
    <w:rsid w:val="00483B5D"/>
    <w:rsid w:val="00483D63"/>
    <w:rsid w:val="004843C8"/>
    <w:rsid w:val="00485293"/>
    <w:rsid w:val="00487A7F"/>
    <w:rsid w:val="00491086"/>
    <w:rsid w:val="00492BF5"/>
    <w:rsid w:val="00494DE2"/>
    <w:rsid w:val="00494EF9"/>
    <w:rsid w:val="00496229"/>
    <w:rsid w:val="00496595"/>
    <w:rsid w:val="00497341"/>
    <w:rsid w:val="004979D8"/>
    <w:rsid w:val="004A10B7"/>
    <w:rsid w:val="004A31B8"/>
    <w:rsid w:val="004A4F48"/>
    <w:rsid w:val="004A6C6B"/>
    <w:rsid w:val="004A6E56"/>
    <w:rsid w:val="004B077E"/>
    <w:rsid w:val="004B078A"/>
    <w:rsid w:val="004B0803"/>
    <w:rsid w:val="004B1826"/>
    <w:rsid w:val="004B4172"/>
    <w:rsid w:val="004B4E98"/>
    <w:rsid w:val="004C0BF4"/>
    <w:rsid w:val="004C3431"/>
    <w:rsid w:val="004C3C32"/>
    <w:rsid w:val="004C3E71"/>
    <w:rsid w:val="004D0ADB"/>
    <w:rsid w:val="004E061F"/>
    <w:rsid w:val="004E0DEC"/>
    <w:rsid w:val="004E39E4"/>
    <w:rsid w:val="004E3FFF"/>
    <w:rsid w:val="004E4E33"/>
    <w:rsid w:val="004E561F"/>
    <w:rsid w:val="004E767D"/>
    <w:rsid w:val="004F0A28"/>
    <w:rsid w:val="004F254C"/>
    <w:rsid w:val="004F26A5"/>
    <w:rsid w:val="004F4540"/>
    <w:rsid w:val="004F69E5"/>
    <w:rsid w:val="005006F2"/>
    <w:rsid w:val="00500D7F"/>
    <w:rsid w:val="0050301A"/>
    <w:rsid w:val="0050529C"/>
    <w:rsid w:val="00507CCC"/>
    <w:rsid w:val="00510511"/>
    <w:rsid w:val="00514461"/>
    <w:rsid w:val="00520642"/>
    <w:rsid w:val="00522704"/>
    <w:rsid w:val="005248D9"/>
    <w:rsid w:val="00525ABA"/>
    <w:rsid w:val="00531918"/>
    <w:rsid w:val="00533AE2"/>
    <w:rsid w:val="00535396"/>
    <w:rsid w:val="00535BA0"/>
    <w:rsid w:val="00537EF1"/>
    <w:rsid w:val="005400AF"/>
    <w:rsid w:val="0054060D"/>
    <w:rsid w:val="00541AB8"/>
    <w:rsid w:val="00541B15"/>
    <w:rsid w:val="0054296B"/>
    <w:rsid w:val="005444B9"/>
    <w:rsid w:val="00544901"/>
    <w:rsid w:val="00545A8B"/>
    <w:rsid w:val="00550959"/>
    <w:rsid w:val="005516FE"/>
    <w:rsid w:val="00551F17"/>
    <w:rsid w:val="00554664"/>
    <w:rsid w:val="00554AA9"/>
    <w:rsid w:val="005561CE"/>
    <w:rsid w:val="00556C8F"/>
    <w:rsid w:val="00557D8C"/>
    <w:rsid w:val="0056397B"/>
    <w:rsid w:val="0056700E"/>
    <w:rsid w:val="00567C3E"/>
    <w:rsid w:val="0057080E"/>
    <w:rsid w:val="00570923"/>
    <w:rsid w:val="005753AB"/>
    <w:rsid w:val="00576174"/>
    <w:rsid w:val="005766C2"/>
    <w:rsid w:val="00580564"/>
    <w:rsid w:val="0058188E"/>
    <w:rsid w:val="0058507D"/>
    <w:rsid w:val="00587C3E"/>
    <w:rsid w:val="005955E8"/>
    <w:rsid w:val="00595CE5"/>
    <w:rsid w:val="00597536"/>
    <w:rsid w:val="00597E1A"/>
    <w:rsid w:val="005A01EA"/>
    <w:rsid w:val="005A0424"/>
    <w:rsid w:val="005A28DE"/>
    <w:rsid w:val="005A345A"/>
    <w:rsid w:val="005A581D"/>
    <w:rsid w:val="005A5829"/>
    <w:rsid w:val="005A6337"/>
    <w:rsid w:val="005A64E9"/>
    <w:rsid w:val="005A78C3"/>
    <w:rsid w:val="005A78D6"/>
    <w:rsid w:val="005B2589"/>
    <w:rsid w:val="005B2D92"/>
    <w:rsid w:val="005B3834"/>
    <w:rsid w:val="005B44F1"/>
    <w:rsid w:val="005C1138"/>
    <w:rsid w:val="005C1721"/>
    <w:rsid w:val="005C1C7F"/>
    <w:rsid w:val="005C3DE2"/>
    <w:rsid w:val="005C422D"/>
    <w:rsid w:val="005C68FC"/>
    <w:rsid w:val="005D3690"/>
    <w:rsid w:val="005D3861"/>
    <w:rsid w:val="005D395D"/>
    <w:rsid w:val="005D3EA6"/>
    <w:rsid w:val="005D488C"/>
    <w:rsid w:val="005D4CF2"/>
    <w:rsid w:val="005D5059"/>
    <w:rsid w:val="005D5670"/>
    <w:rsid w:val="005D6697"/>
    <w:rsid w:val="005D7FB0"/>
    <w:rsid w:val="005E17F9"/>
    <w:rsid w:val="005E2756"/>
    <w:rsid w:val="005E35C3"/>
    <w:rsid w:val="005E36E1"/>
    <w:rsid w:val="005E54C9"/>
    <w:rsid w:val="005E55D1"/>
    <w:rsid w:val="005E6896"/>
    <w:rsid w:val="005F0345"/>
    <w:rsid w:val="005F3DAF"/>
    <w:rsid w:val="005F421A"/>
    <w:rsid w:val="0060041A"/>
    <w:rsid w:val="00601720"/>
    <w:rsid w:val="006033BA"/>
    <w:rsid w:val="00605C8A"/>
    <w:rsid w:val="006078FB"/>
    <w:rsid w:val="00610220"/>
    <w:rsid w:val="006104CF"/>
    <w:rsid w:val="00612F85"/>
    <w:rsid w:val="006162B3"/>
    <w:rsid w:val="00616CEB"/>
    <w:rsid w:val="00624200"/>
    <w:rsid w:val="0062521B"/>
    <w:rsid w:val="0062566D"/>
    <w:rsid w:val="00626A77"/>
    <w:rsid w:val="00627DBD"/>
    <w:rsid w:val="00631C53"/>
    <w:rsid w:val="00634122"/>
    <w:rsid w:val="00635911"/>
    <w:rsid w:val="00635BAF"/>
    <w:rsid w:val="00636BFB"/>
    <w:rsid w:val="00640557"/>
    <w:rsid w:val="0064112C"/>
    <w:rsid w:val="00644AD5"/>
    <w:rsid w:val="006461BB"/>
    <w:rsid w:val="00646948"/>
    <w:rsid w:val="00647011"/>
    <w:rsid w:val="00653192"/>
    <w:rsid w:val="00653442"/>
    <w:rsid w:val="00654BE4"/>
    <w:rsid w:val="00656302"/>
    <w:rsid w:val="00657386"/>
    <w:rsid w:val="00660EE5"/>
    <w:rsid w:val="00661088"/>
    <w:rsid w:val="0066173C"/>
    <w:rsid w:val="00661C2A"/>
    <w:rsid w:val="006630E0"/>
    <w:rsid w:val="006643FE"/>
    <w:rsid w:val="00664E5B"/>
    <w:rsid w:val="00665692"/>
    <w:rsid w:val="00666919"/>
    <w:rsid w:val="00672E7C"/>
    <w:rsid w:val="00675AC8"/>
    <w:rsid w:val="00675D60"/>
    <w:rsid w:val="00677CDB"/>
    <w:rsid w:val="00687887"/>
    <w:rsid w:val="00692AB4"/>
    <w:rsid w:val="00692B30"/>
    <w:rsid w:val="0069414A"/>
    <w:rsid w:val="00694C84"/>
    <w:rsid w:val="006969FC"/>
    <w:rsid w:val="006A4814"/>
    <w:rsid w:val="006A7918"/>
    <w:rsid w:val="006B037A"/>
    <w:rsid w:val="006B06BF"/>
    <w:rsid w:val="006B1391"/>
    <w:rsid w:val="006B6510"/>
    <w:rsid w:val="006C1FFA"/>
    <w:rsid w:val="006C29EA"/>
    <w:rsid w:val="006C4812"/>
    <w:rsid w:val="006C607F"/>
    <w:rsid w:val="006C7429"/>
    <w:rsid w:val="006D0A0A"/>
    <w:rsid w:val="006D21C5"/>
    <w:rsid w:val="006D3620"/>
    <w:rsid w:val="006D457D"/>
    <w:rsid w:val="006D49B3"/>
    <w:rsid w:val="006D68A2"/>
    <w:rsid w:val="006E1CA8"/>
    <w:rsid w:val="006E5E13"/>
    <w:rsid w:val="006E6054"/>
    <w:rsid w:val="006E6B33"/>
    <w:rsid w:val="006E7F4F"/>
    <w:rsid w:val="006F1673"/>
    <w:rsid w:val="006F7496"/>
    <w:rsid w:val="00700ECB"/>
    <w:rsid w:val="007034A7"/>
    <w:rsid w:val="0070463C"/>
    <w:rsid w:val="007109F4"/>
    <w:rsid w:val="00711DC4"/>
    <w:rsid w:val="00713C77"/>
    <w:rsid w:val="00716B09"/>
    <w:rsid w:val="00721E35"/>
    <w:rsid w:val="00722A85"/>
    <w:rsid w:val="007254D8"/>
    <w:rsid w:val="007271A3"/>
    <w:rsid w:val="00730FCE"/>
    <w:rsid w:val="00735190"/>
    <w:rsid w:val="00735B88"/>
    <w:rsid w:val="007379E1"/>
    <w:rsid w:val="00742C58"/>
    <w:rsid w:val="00743FAE"/>
    <w:rsid w:val="00746A06"/>
    <w:rsid w:val="00747685"/>
    <w:rsid w:val="007476F1"/>
    <w:rsid w:val="00747CA7"/>
    <w:rsid w:val="007505DF"/>
    <w:rsid w:val="007509AD"/>
    <w:rsid w:val="007517A1"/>
    <w:rsid w:val="00754D91"/>
    <w:rsid w:val="007553F1"/>
    <w:rsid w:val="007637C5"/>
    <w:rsid w:val="00764DC9"/>
    <w:rsid w:val="00765DBA"/>
    <w:rsid w:val="00774629"/>
    <w:rsid w:val="007774FE"/>
    <w:rsid w:val="0078282A"/>
    <w:rsid w:val="007852F2"/>
    <w:rsid w:val="00790515"/>
    <w:rsid w:val="00790CBC"/>
    <w:rsid w:val="00790EC3"/>
    <w:rsid w:val="00791740"/>
    <w:rsid w:val="0079178C"/>
    <w:rsid w:val="0079228A"/>
    <w:rsid w:val="00792643"/>
    <w:rsid w:val="00794290"/>
    <w:rsid w:val="00794AED"/>
    <w:rsid w:val="00797DD5"/>
    <w:rsid w:val="007A03C8"/>
    <w:rsid w:val="007A33A6"/>
    <w:rsid w:val="007A6E0B"/>
    <w:rsid w:val="007B01C7"/>
    <w:rsid w:val="007B24E2"/>
    <w:rsid w:val="007B2A87"/>
    <w:rsid w:val="007B5C03"/>
    <w:rsid w:val="007C1F6E"/>
    <w:rsid w:val="007C6A2B"/>
    <w:rsid w:val="007D5A75"/>
    <w:rsid w:val="007E0D20"/>
    <w:rsid w:val="007E1C72"/>
    <w:rsid w:val="007E260E"/>
    <w:rsid w:val="007E26F1"/>
    <w:rsid w:val="007E5BBC"/>
    <w:rsid w:val="007E762A"/>
    <w:rsid w:val="007F17C4"/>
    <w:rsid w:val="007F323E"/>
    <w:rsid w:val="007F4C3F"/>
    <w:rsid w:val="007F5BBF"/>
    <w:rsid w:val="00803189"/>
    <w:rsid w:val="00806FA9"/>
    <w:rsid w:val="00811225"/>
    <w:rsid w:val="00813D39"/>
    <w:rsid w:val="0081475A"/>
    <w:rsid w:val="00815C67"/>
    <w:rsid w:val="00817427"/>
    <w:rsid w:val="00821410"/>
    <w:rsid w:val="00821B8A"/>
    <w:rsid w:val="00821BF0"/>
    <w:rsid w:val="00824455"/>
    <w:rsid w:val="0082513A"/>
    <w:rsid w:val="0082691A"/>
    <w:rsid w:val="00827867"/>
    <w:rsid w:val="00832CEC"/>
    <w:rsid w:val="0083350A"/>
    <w:rsid w:val="008349D8"/>
    <w:rsid w:val="008370AE"/>
    <w:rsid w:val="00840CA2"/>
    <w:rsid w:val="00841C86"/>
    <w:rsid w:val="008445CC"/>
    <w:rsid w:val="008456C3"/>
    <w:rsid w:val="008462A2"/>
    <w:rsid w:val="008469D0"/>
    <w:rsid w:val="0085141D"/>
    <w:rsid w:val="00851803"/>
    <w:rsid w:val="00852E46"/>
    <w:rsid w:val="008532CC"/>
    <w:rsid w:val="008564AB"/>
    <w:rsid w:val="008620B7"/>
    <w:rsid w:val="00862B4F"/>
    <w:rsid w:val="0086357A"/>
    <w:rsid w:val="008636A4"/>
    <w:rsid w:val="00863AA2"/>
    <w:rsid w:val="008648A9"/>
    <w:rsid w:val="00866DC4"/>
    <w:rsid w:val="00871823"/>
    <w:rsid w:val="008728F9"/>
    <w:rsid w:val="008729A4"/>
    <w:rsid w:val="0087342B"/>
    <w:rsid w:val="00873FC9"/>
    <w:rsid w:val="008768A4"/>
    <w:rsid w:val="00880F07"/>
    <w:rsid w:val="008844F1"/>
    <w:rsid w:val="00884552"/>
    <w:rsid w:val="008858C7"/>
    <w:rsid w:val="0088598D"/>
    <w:rsid w:val="00892A5D"/>
    <w:rsid w:val="00893ACF"/>
    <w:rsid w:val="008A2DD0"/>
    <w:rsid w:val="008A52FB"/>
    <w:rsid w:val="008A7D0C"/>
    <w:rsid w:val="008B13E7"/>
    <w:rsid w:val="008B2331"/>
    <w:rsid w:val="008B4030"/>
    <w:rsid w:val="008B5A3F"/>
    <w:rsid w:val="008B5C45"/>
    <w:rsid w:val="008B6836"/>
    <w:rsid w:val="008C0470"/>
    <w:rsid w:val="008C0B64"/>
    <w:rsid w:val="008C214E"/>
    <w:rsid w:val="008C2C8E"/>
    <w:rsid w:val="008C3D69"/>
    <w:rsid w:val="008C524B"/>
    <w:rsid w:val="008D020B"/>
    <w:rsid w:val="008D0878"/>
    <w:rsid w:val="008D0C60"/>
    <w:rsid w:val="008D1AEA"/>
    <w:rsid w:val="008D2324"/>
    <w:rsid w:val="008D28D7"/>
    <w:rsid w:val="008D2CD5"/>
    <w:rsid w:val="008D3482"/>
    <w:rsid w:val="008E1302"/>
    <w:rsid w:val="008E1E86"/>
    <w:rsid w:val="008E3141"/>
    <w:rsid w:val="008E5FE5"/>
    <w:rsid w:val="008F0F78"/>
    <w:rsid w:val="008F1BF5"/>
    <w:rsid w:val="008F1CA1"/>
    <w:rsid w:val="008F70C0"/>
    <w:rsid w:val="00901185"/>
    <w:rsid w:val="009019DC"/>
    <w:rsid w:val="00902A00"/>
    <w:rsid w:val="00905E67"/>
    <w:rsid w:val="009062A9"/>
    <w:rsid w:val="00906E7C"/>
    <w:rsid w:val="00911216"/>
    <w:rsid w:val="00912006"/>
    <w:rsid w:val="009121E5"/>
    <w:rsid w:val="00912F61"/>
    <w:rsid w:val="00920AAC"/>
    <w:rsid w:val="0092515C"/>
    <w:rsid w:val="009272B7"/>
    <w:rsid w:val="00930E9D"/>
    <w:rsid w:val="00931484"/>
    <w:rsid w:val="009349E5"/>
    <w:rsid w:val="00936BFE"/>
    <w:rsid w:val="0094044D"/>
    <w:rsid w:val="00941B62"/>
    <w:rsid w:val="00943CD3"/>
    <w:rsid w:val="009462A5"/>
    <w:rsid w:val="009533AB"/>
    <w:rsid w:val="009571BC"/>
    <w:rsid w:val="0096026A"/>
    <w:rsid w:val="00962080"/>
    <w:rsid w:val="00963616"/>
    <w:rsid w:val="00965807"/>
    <w:rsid w:val="009667C3"/>
    <w:rsid w:val="009676A5"/>
    <w:rsid w:val="009702F3"/>
    <w:rsid w:val="00974519"/>
    <w:rsid w:val="00975634"/>
    <w:rsid w:val="00975A9E"/>
    <w:rsid w:val="009803D2"/>
    <w:rsid w:val="00981885"/>
    <w:rsid w:val="00982B53"/>
    <w:rsid w:val="00983586"/>
    <w:rsid w:val="00984F08"/>
    <w:rsid w:val="00985D47"/>
    <w:rsid w:val="009960EB"/>
    <w:rsid w:val="00996411"/>
    <w:rsid w:val="009A16C3"/>
    <w:rsid w:val="009A1798"/>
    <w:rsid w:val="009A19F9"/>
    <w:rsid w:val="009A2BC3"/>
    <w:rsid w:val="009A2DDA"/>
    <w:rsid w:val="009A50E6"/>
    <w:rsid w:val="009A533C"/>
    <w:rsid w:val="009A59F3"/>
    <w:rsid w:val="009A7DC7"/>
    <w:rsid w:val="009B6E93"/>
    <w:rsid w:val="009C0657"/>
    <w:rsid w:val="009C1E06"/>
    <w:rsid w:val="009D6173"/>
    <w:rsid w:val="009D7166"/>
    <w:rsid w:val="009E10C6"/>
    <w:rsid w:val="009E3970"/>
    <w:rsid w:val="009E3E4D"/>
    <w:rsid w:val="009E4086"/>
    <w:rsid w:val="009E4D6D"/>
    <w:rsid w:val="009E5CCE"/>
    <w:rsid w:val="009F01C3"/>
    <w:rsid w:val="009F1C25"/>
    <w:rsid w:val="009F6609"/>
    <w:rsid w:val="009F6853"/>
    <w:rsid w:val="00A00040"/>
    <w:rsid w:val="00A031B0"/>
    <w:rsid w:val="00A03519"/>
    <w:rsid w:val="00A07DD6"/>
    <w:rsid w:val="00A10A70"/>
    <w:rsid w:val="00A110F1"/>
    <w:rsid w:val="00A1473C"/>
    <w:rsid w:val="00A14FE3"/>
    <w:rsid w:val="00A162ED"/>
    <w:rsid w:val="00A17AD0"/>
    <w:rsid w:val="00A213FC"/>
    <w:rsid w:val="00A216A7"/>
    <w:rsid w:val="00A22817"/>
    <w:rsid w:val="00A2408C"/>
    <w:rsid w:val="00A24907"/>
    <w:rsid w:val="00A27ED9"/>
    <w:rsid w:val="00A3104E"/>
    <w:rsid w:val="00A341B7"/>
    <w:rsid w:val="00A4075B"/>
    <w:rsid w:val="00A428EF"/>
    <w:rsid w:val="00A4316F"/>
    <w:rsid w:val="00A4491A"/>
    <w:rsid w:val="00A4679F"/>
    <w:rsid w:val="00A50F2A"/>
    <w:rsid w:val="00A50F36"/>
    <w:rsid w:val="00A524DE"/>
    <w:rsid w:val="00A5262D"/>
    <w:rsid w:val="00A52B44"/>
    <w:rsid w:val="00A56003"/>
    <w:rsid w:val="00A57664"/>
    <w:rsid w:val="00A619B5"/>
    <w:rsid w:val="00A70984"/>
    <w:rsid w:val="00A71082"/>
    <w:rsid w:val="00A77C93"/>
    <w:rsid w:val="00A77CCE"/>
    <w:rsid w:val="00A805B8"/>
    <w:rsid w:val="00A84E18"/>
    <w:rsid w:val="00A84FDE"/>
    <w:rsid w:val="00A85501"/>
    <w:rsid w:val="00A8557B"/>
    <w:rsid w:val="00A869F2"/>
    <w:rsid w:val="00A9001C"/>
    <w:rsid w:val="00A96FFC"/>
    <w:rsid w:val="00A9781C"/>
    <w:rsid w:val="00A97D31"/>
    <w:rsid w:val="00AA072A"/>
    <w:rsid w:val="00AA2923"/>
    <w:rsid w:val="00AA4991"/>
    <w:rsid w:val="00AA5E69"/>
    <w:rsid w:val="00AA7135"/>
    <w:rsid w:val="00AB18EE"/>
    <w:rsid w:val="00AB23E5"/>
    <w:rsid w:val="00AB2B8C"/>
    <w:rsid w:val="00AB4281"/>
    <w:rsid w:val="00AB4D65"/>
    <w:rsid w:val="00AB64E0"/>
    <w:rsid w:val="00AB6725"/>
    <w:rsid w:val="00AB67D6"/>
    <w:rsid w:val="00AB71C1"/>
    <w:rsid w:val="00AC187B"/>
    <w:rsid w:val="00AC24BC"/>
    <w:rsid w:val="00AC7426"/>
    <w:rsid w:val="00AD0240"/>
    <w:rsid w:val="00AD1225"/>
    <w:rsid w:val="00AD2140"/>
    <w:rsid w:val="00AD2534"/>
    <w:rsid w:val="00AD7159"/>
    <w:rsid w:val="00AD748A"/>
    <w:rsid w:val="00AE3874"/>
    <w:rsid w:val="00AE48D8"/>
    <w:rsid w:val="00AE6248"/>
    <w:rsid w:val="00AE7B12"/>
    <w:rsid w:val="00AE7C8F"/>
    <w:rsid w:val="00AF19D1"/>
    <w:rsid w:val="00AF1BC4"/>
    <w:rsid w:val="00AF206E"/>
    <w:rsid w:val="00AF2AF2"/>
    <w:rsid w:val="00AF43AB"/>
    <w:rsid w:val="00AF47E9"/>
    <w:rsid w:val="00AF4907"/>
    <w:rsid w:val="00AF7012"/>
    <w:rsid w:val="00B00D10"/>
    <w:rsid w:val="00B01722"/>
    <w:rsid w:val="00B01ECF"/>
    <w:rsid w:val="00B05624"/>
    <w:rsid w:val="00B05E7F"/>
    <w:rsid w:val="00B061FD"/>
    <w:rsid w:val="00B072B8"/>
    <w:rsid w:val="00B13AE3"/>
    <w:rsid w:val="00B14F1F"/>
    <w:rsid w:val="00B16F65"/>
    <w:rsid w:val="00B17796"/>
    <w:rsid w:val="00B17AC0"/>
    <w:rsid w:val="00B22D60"/>
    <w:rsid w:val="00B26D12"/>
    <w:rsid w:val="00B26D1E"/>
    <w:rsid w:val="00B32ABB"/>
    <w:rsid w:val="00B32E1C"/>
    <w:rsid w:val="00B40A00"/>
    <w:rsid w:val="00B41B07"/>
    <w:rsid w:val="00B43813"/>
    <w:rsid w:val="00B44E0F"/>
    <w:rsid w:val="00B44E2B"/>
    <w:rsid w:val="00B53CB2"/>
    <w:rsid w:val="00B574D0"/>
    <w:rsid w:val="00B57588"/>
    <w:rsid w:val="00B618FA"/>
    <w:rsid w:val="00B61C02"/>
    <w:rsid w:val="00B63D81"/>
    <w:rsid w:val="00B641B2"/>
    <w:rsid w:val="00B72DB2"/>
    <w:rsid w:val="00B74341"/>
    <w:rsid w:val="00B76427"/>
    <w:rsid w:val="00B778ED"/>
    <w:rsid w:val="00B80F62"/>
    <w:rsid w:val="00B81B00"/>
    <w:rsid w:val="00B84753"/>
    <w:rsid w:val="00B90A24"/>
    <w:rsid w:val="00B91E2D"/>
    <w:rsid w:val="00B92898"/>
    <w:rsid w:val="00B931D5"/>
    <w:rsid w:val="00B93B7E"/>
    <w:rsid w:val="00B94DC8"/>
    <w:rsid w:val="00B94F1D"/>
    <w:rsid w:val="00B94FBD"/>
    <w:rsid w:val="00BA173E"/>
    <w:rsid w:val="00BA1CEA"/>
    <w:rsid w:val="00BA4B5A"/>
    <w:rsid w:val="00BA70C1"/>
    <w:rsid w:val="00BB1544"/>
    <w:rsid w:val="00BB4B88"/>
    <w:rsid w:val="00BB50D0"/>
    <w:rsid w:val="00BB6D37"/>
    <w:rsid w:val="00BC28A6"/>
    <w:rsid w:val="00BC3922"/>
    <w:rsid w:val="00BC3D90"/>
    <w:rsid w:val="00BD056C"/>
    <w:rsid w:val="00BD0818"/>
    <w:rsid w:val="00BD17E2"/>
    <w:rsid w:val="00BD270B"/>
    <w:rsid w:val="00BD577E"/>
    <w:rsid w:val="00BE0B51"/>
    <w:rsid w:val="00BE0C08"/>
    <w:rsid w:val="00BE1143"/>
    <w:rsid w:val="00BE698E"/>
    <w:rsid w:val="00BF19A0"/>
    <w:rsid w:val="00BF3072"/>
    <w:rsid w:val="00BF4030"/>
    <w:rsid w:val="00BF41F5"/>
    <w:rsid w:val="00BF54F4"/>
    <w:rsid w:val="00C02A84"/>
    <w:rsid w:val="00C02DBE"/>
    <w:rsid w:val="00C02EAF"/>
    <w:rsid w:val="00C035A5"/>
    <w:rsid w:val="00C05982"/>
    <w:rsid w:val="00C13EEC"/>
    <w:rsid w:val="00C148CE"/>
    <w:rsid w:val="00C16468"/>
    <w:rsid w:val="00C17904"/>
    <w:rsid w:val="00C21783"/>
    <w:rsid w:val="00C22184"/>
    <w:rsid w:val="00C23BCB"/>
    <w:rsid w:val="00C23CE8"/>
    <w:rsid w:val="00C263FE"/>
    <w:rsid w:val="00C278EC"/>
    <w:rsid w:val="00C33CAA"/>
    <w:rsid w:val="00C342B4"/>
    <w:rsid w:val="00C34507"/>
    <w:rsid w:val="00C34C1B"/>
    <w:rsid w:val="00C362BD"/>
    <w:rsid w:val="00C36F9E"/>
    <w:rsid w:val="00C42208"/>
    <w:rsid w:val="00C5272C"/>
    <w:rsid w:val="00C52B6D"/>
    <w:rsid w:val="00C52E94"/>
    <w:rsid w:val="00C54343"/>
    <w:rsid w:val="00C54A92"/>
    <w:rsid w:val="00C552C0"/>
    <w:rsid w:val="00C55913"/>
    <w:rsid w:val="00C6359A"/>
    <w:rsid w:val="00C66483"/>
    <w:rsid w:val="00C704B6"/>
    <w:rsid w:val="00C706A1"/>
    <w:rsid w:val="00C71B3D"/>
    <w:rsid w:val="00C73EA3"/>
    <w:rsid w:val="00C810D3"/>
    <w:rsid w:val="00C8490B"/>
    <w:rsid w:val="00C85AA3"/>
    <w:rsid w:val="00C925E3"/>
    <w:rsid w:val="00C93B80"/>
    <w:rsid w:val="00C96B5F"/>
    <w:rsid w:val="00CA2691"/>
    <w:rsid w:val="00CA546A"/>
    <w:rsid w:val="00CB28DE"/>
    <w:rsid w:val="00CB60BF"/>
    <w:rsid w:val="00CB66DF"/>
    <w:rsid w:val="00CB70E2"/>
    <w:rsid w:val="00CB7C7B"/>
    <w:rsid w:val="00CC03C2"/>
    <w:rsid w:val="00CC0494"/>
    <w:rsid w:val="00CC3F5C"/>
    <w:rsid w:val="00CC5D2D"/>
    <w:rsid w:val="00CC5D76"/>
    <w:rsid w:val="00CD1215"/>
    <w:rsid w:val="00CD16F8"/>
    <w:rsid w:val="00CD285B"/>
    <w:rsid w:val="00CD290B"/>
    <w:rsid w:val="00CD2CA7"/>
    <w:rsid w:val="00CD4C54"/>
    <w:rsid w:val="00CD644B"/>
    <w:rsid w:val="00CE2059"/>
    <w:rsid w:val="00CE2D89"/>
    <w:rsid w:val="00CE4D90"/>
    <w:rsid w:val="00CE5B8A"/>
    <w:rsid w:val="00CE6389"/>
    <w:rsid w:val="00CE662B"/>
    <w:rsid w:val="00CE7B12"/>
    <w:rsid w:val="00CF001F"/>
    <w:rsid w:val="00CF3CDB"/>
    <w:rsid w:val="00CF5D98"/>
    <w:rsid w:val="00D01B68"/>
    <w:rsid w:val="00D01EFC"/>
    <w:rsid w:val="00D02C3C"/>
    <w:rsid w:val="00D03B9F"/>
    <w:rsid w:val="00D0747D"/>
    <w:rsid w:val="00D07C9B"/>
    <w:rsid w:val="00D104FA"/>
    <w:rsid w:val="00D115E0"/>
    <w:rsid w:val="00D116F4"/>
    <w:rsid w:val="00D134D5"/>
    <w:rsid w:val="00D170C7"/>
    <w:rsid w:val="00D1799A"/>
    <w:rsid w:val="00D203C9"/>
    <w:rsid w:val="00D2151F"/>
    <w:rsid w:val="00D238C7"/>
    <w:rsid w:val="00D24040"/>
    <w:rsid w:val="00D26582"/>
    <w:rsid w:val="00D26594"/>
    <w:rsid w:val="00D26645"/>
    <w:rsid w:val="00D30623"/>
    <w:rsid w:val="00D34739"/>
    <w:rsid w:val="00D35457"/>
    <w:rsid w:val="00D42337"/>
    <w:rsid w:val="00D435EC"/>
    <w:rsid w:val="00D43617"/>
    <w:rsid w:val="00D43D47"/>
    <w:rsid w:val="00D45211"/>
    <w:rsid w:val="00D5107F"/>
    <w:rsid w:val="00D51EEA"/>
    <w:rsid w:val="00D52AE5"/>
    <w:rsid w:val="00D55528"/>
    <w:rsid w:val="00D55F6E"/>
    <w:rsid w:val="00D56935"/>
    <w:rsid w:val="00D57A2C"/>
    <w:rsid w:val="00D60892"/>
    <w:rsid w:val="00D6371B"/>
    <w:rsid w:val="00D64B0D"/>
    <w:rsid w:val="00D65289"/>
    <w:rsid w:val="00D805D3"/>
    <w:rsid w:val="00D82FAA"/>
    <w:rsid w:val="00D85385"/>
    <w:rsid w:val="00D92045"/>
    <w:rsid w:val="00D929BC"/>
    <w:rsid w:val="00D93737"/>
    <w:rsid w:val="00D9770E"/>
    <w:rsid w:val="00DA1C1E"/>
    <w:rsid w:val="00DA1E29"/>
    <w:rsid w:val="00DA2737"/>
    <w:rsid w:val="00DA580F"/>
    <w:rsid w:val="00DA592B"/>
    <w:rsid w:val="00DA5E98"/>
    <w:rsid w:val="00DA6860"/>
    <w:rsid w:val="00DB1F4E"/>
    <w:rsid w:val="00DB53A4"/>
    <w:rsid w:val="00DB5D5A"/>
    <w:rsid w:val="00DB627C"/>
    <w:rsid w:val="00DB63E7"/>
    <w:rsid w:val="00DB6B03"/>
    <w:rsid w:val="00DB71AC"/>
    <w:rsid w:val="00DB7754"/>
    <w:rsid w:val="00DC16EE"/>
    <w:rsid w:val="00DC2574"/>
    <w:rsid w:val="00DC289E"/>
    <w:rsid w:val="00DC3A1B"/>
    <w:rsid w:val="00DC635A"/>
    <w:rsid w:val="00DD36A7"/>
    <w:rsid w:val="00DD5ECC"/>
    <w:rsid w:val="00DD6D2F"/>
    <w:rsid w:val="00DD71DC"/>
    <w:rsid w:val="00DE2BC0"/>
    <w:rsid w:val="00DE30F1"/>
    <w:rsid w:val="00DE35C0"/>
    <w:rsid w:val="00DE409C"/>
    <w:rsid w:val="00DE4955"/>
    <w:rsid w:val="00DE5369"/>
    <w:rsid w:val="00DE53E8"/>
    <w:rsid w:val="00DF1234"/>
    <w:rsid w:val="00DF4E88"/>
    <w:rsid w:val="00DF66D9"/>
    <w:rsid w:val="00DF6F1D"/>
    <w:rsid w:val="00DF782C"/>
    <w:rsid w:val="00E00D72"/>
    <w:rsid w:val="00E01C24"/>
    <w:rsid w:val="00E0475D"/>
    <w:rsid w:val="00E05D95"/>
    <w:rsid w:val="00E07DBF"/>
    <w:rsid w:val="00E100AB"/>
    <w:rsid w:val="00E11876"/>
    <w:rsid w:val="00E126F0"/>
    <w:rsid w:val="00E153DE"/>
    <w:rsid w:val="00E162AC"/>
    <w:rsid w:val="00E168CC"/>
    <w:rsid w:val="00E208DA"/>
    <w:rsid w:val="00E21A25"/>
    <w:rsid w:val="00E21F92"/>
    <w:rsid w:val="00E229B2"/>
    <w:rsid w:val="00E3113A"/>
    <w:rsid w:val="00E34ECF"/>
    <w:rsid w:val="00E35D43"/>
    <w:rsid w:val="00E35D71"/>
    <w:rsid w:val="00E37788"/>
    <w:rsid w:val="00E427A6"/>
    <w:rsid w:val="00E46554"/>
    <w:rsid w:val="00E46C36"/>
    <w:rsid w:val="00E47427"/>
    <w:rsid w:val="00E47E94"/>
    <w:rsid w:val="00E52F89"/>
    <w:rsid w:val="00E5651F"/>
    <w:rsid w:val="00E57C3E"/>
    <w:rsid w:val="00E610AA"/>
    <w:rsid w:val="00E66004"/>
    <w:rsid w:val="00E668BC"/>
    <w:rsid w:val="00E7004C"/>
    <w:rsid w:val="00E70F81"/>
    <w:rsid w:val="00E720D5"/>
    <w:rsid w:val="00E72DD6"/>
    <w:rsid w:val="00E732D8"/>
    <w:rsid w:val="00E7401A"/>
    <w:rsid w:val="00E76B87"/>
    <w:rsid w:val="00E7783D"/>
    <w:rsid w:val="00E814FF"/>
    <w:rsid w:val="00E82D29"/>
    <w:rsid w:val="00E86128"/>
    <w:rsid w:val="00E90B58"/>
    <w:rsid w:val="00E91BA9"/>
    <w:rsid w:val="00EA09FC"/>
    <w:rsid w:val="00EA6DEF"/>
    <w:rsid w:val="00EA7011"/>
    <w:rsid w:val="00EB39F6"/>
    <w:rsid w:val="00EB3C8E"/>
    <w:rsid w:val="00EB6851"/>
    <w:rsid w:val="00EC23F0"/>
    <w:rsid w:val="00EC5CA2"/>
    <w:rsid w:val="00ED1BA3"/>
    <w:rsid w:val="00ED3565"/>
    <w:rsid w:val="00ED44A9"/>
    <w:rsid w:val="00EE103C"/>
    <w:rsid w:val="00EE1374"/>
    <w:rsid w:val="00EE1663"/>
    <w:rsid w:val="00EE1FAA"/>
    <w:rsid w:val="00EE2298"/>
    <w:rsid w:val="00EE28AC"/>
    <w:rsid w:val="00EE4743"/>
    <w:rsid w:val="00EE6681"/>
    <w:rsid w:val="00EF0818"/>
    <w:rsid w:val="00EF09A4"/>
    <w:rsid w:val="00EF1A01"/>
    <w:rsid w:val="00EF24C9"/>
    <w:rsid w:val="00EF2898"/>
    <w:rsid w:val="00EF3D96"/>
    <w:rsid w:val="00EF5DF3"/>
    <w:rsid w:val="00F01357"/>
    <w:rsid w:val="00F03199"/>
    <w:rsid w:val="00F04891"/>
    <w:rsid w:val="00F06C2A"/>
    <w:rsid w:val="00F0718C"/>
    <w:rsid w:val="00F10F4C"/>
    <w:rsid w:val="00F12448"/>
    <w:rsid w:val="00F12EB7"/>
    <w:rsid w:val="00F14B58"/>
    <w:rsid w:val="00F15359"/>
    <w:rsid w:val="00F16D53"/>
    <w:rsid w:val="00F176CC"/>
    <w:rsid w:val="00F21C2E"/>
    <w:rsid w:val="00F21D42"/>
    <w:rsid w:val="00F242D4"/>
    <w:rsid w:val="00F24FF4"/>
    <w:rsid w:val="00F30608"/>
    <w:rsid w:val="00F30C86"/>
    <w:rsid w:val="00F329E0"/>
    <w:rsid w:val="00F35988"/>
    <w:rsid w:val="00F368FD"/>
    <w:rsid w:val="00F43368"/>
    <w:rsid w:val="00F43EC4"/>
    <w:rsid w:val="00F46BB4"/>
    <w:rsid w:val="00F4760A"/>
    <w:rsid w:val="00F47943"/>
    <w:rsid w:val="00F60496"/>
    <w:rsid w:val="00F604F7"/>
    <w:rsid w:val="00F619D6"/>
    <w:rsid w:val="00F622FC"/>
    <w:rsid w:val="00F64915"/>
    <w:rsid w:val="00F6531C"/>
    <w:rsid w:val="00F655E2"/>
    <w:rsid w:val="00F66BC7"/>
    <w:rsid w:val="00F674B6"/>
    <w:rsid w:val="00F7117D"/>
    <w:rsid w:val="00F723A7"/>
    <w:rsid w:val="00F73FE6"/>
    <w:rsid w:val="00F777A7"/>
    <w:rsid w:val="00F8284F"/>
    <w:rsid w:val="00F82A11"/>
    <w:rsid w:val="00F8337F"/>
    <w:rsid w:val="00F836AB"/>
    <w:rsid w:val="00F85338"/>
    <w:rsid w:val="00F86384"/>
    <w:rsid w:val="00F96059"/>
    <w:rsid w:val="00F97800"/>
    <w:rsid w:val="00FA1EB1"/>
    <w:rsid w:val="00FA2CC9"/>
    <w:rsid w:val="00FA370A"/>
    <w:rsid w:val="00FA7C9B"/>
    <w:rsid w:val="00FB0ABC"/>
    <w:rsid w:val="00FB4FB5"/>
    <w:rsid w:val="00FB6BF7"/>
    <w:rsid w:val="00FB725D"/>
    <w:rsid w:val="00FC540F"/>
    <w:rsid w:val="00FC5736"/>
    <w:rsid w:val="00FC6C8F"/>
    <w:rsid w:val="00FC7A57"/>
    <w:rsid w:val="00FD2D88"/>
    <w:rsid w:val="00FD46F2"/>
    <w:rsid w:val="00FD5BF2"/>
    <w:rsid w:val="00FD7CE0"/>
    <w:rsid w:val="00FD7F21"/>
    <w:rsid w:val="00FE1C3E"/>
    <w:rsid w:val="00FE5FAB"/>
    <w:rsid w:val="00FE6869"/>
    <w:rsid w:val="00FF0834"/>
    <w:rsid w:val="00FF181A"/>
    <w:rsid w:val="00FF4B06"/>
    <w:rsid w:val="00FF6129"/>
    <w:rsid w:val="00FF6140"/>
    <w:rsid w:val="00FF7B8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mso-position-vertical-relative:line" fillcolor="yellow">
      <v:fill color="yellow"/>
      <v:textbox style="mso-fit-shape-to-text:t"/>
    </o:shapedefaults>
    <o:shapelayout v:ext="edit">
      <o:idmap v:ext="edit" data="1"/>
    </o:shapelayout>
  </w:shapeDefaults>
  <w:decimalSymbol w:val="."/>
  <w:listSeparator w:val=","/>
  <w15:docId w15:val="{F41FD350-EB3C-4384-B4BF-F3A601F8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8F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75"/>
    <w:pPr>
      <w:keepNext/>
      <w:numPr>
        <w:numId w:val="8"/>
      </w:numPr>
      <w:ind w:left="72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7F4"/>
    <w:pPr>
      <w:keepNext/>
      <w:numPr>
        <w:ilvl w:val="1"/>
        <w:numId w:val="8"/>
      </w:numPr>
      <w:jc w:val="left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1AC"/>
    <w:pPr>
      <w:keepNext/>
      <w:numPr>
        <w:ilvl w:val="2"/>
        <w:numId w:val="8"/>
      </w:numPr>
      <w:jc w:val="left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3E0245"/>
    <w:pPr>
      <w:numPr>
        <w:numId w:val="5"/>
      </w:numPr>
    </w:pPr>
  </w:style>
  <w:style w:type="numbering" w:customStyle="1" w:styleId="ESHManual">
    <w:name w:val="ES&amp;HManual"/>
    <w:rsid w:val="000456A0"/>
    <w:pPr>
      <w:numPr>
        <w:numId w:val="1"/>
      </w:numPr>
    </w:pPr>
  </w:style>
  <w:style w:type="numbering" w:customStyle="1" w:styleId="AlternativeSteps">
    <w:name w:val="Alternative Steps"/>
    <w:rsid w:val="00341753"/>
    <w:pPr>
      <w:numPr>
        <w:numId w:val="2"/>
      </w:numPr>
    </w:pPr>
  </w:style>
  <w:style w:type="numbering" w:customStyle="1" w:styleId="NestedSteps0">
    <w:name w:val="Nested Steps"/>
    <w:rsid w:val="00341753"/>
    <w:pPr>
      <w:numPr>
        <w:numId w:val="3"/>
      </w:numPr>
    </w:pPr>
  </w:style>
  <w:style w:type="numbering" w:customStyle="1" w:styleId="NestedSteps">
    <w:name w:val="NestedSteps"/>
    <w:rsid w:val="00D43D47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D435EC"/>
    <w:rPr>
      <w:b/>
      <w:bCs/>
    </w:rPr>
  </w:style>
  <w:style w:type="paragraph" w:styleId="ListParagraph">
    <w:name w:val="List Paragraph"/>
    <w:basedOn w:val="Normal"/>
    <w:uiPriority w:val="34"/>
    <w:qFormat/>
    <w:rsid w:val="00FE5F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A75"/>
    <w:rPr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77F4"/>
    <w:rPr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71AC"/>
    <w:rPr>
      <w:b/>
      <w:bCs/>
      <w:sz w:val="24"/>
      <w:szCs w:val="26"/>
    </w:rPr>
  </w:style>
  <w:style w:type="paragraph" w:styleId="ListBullet">
    <w:name w:val="List Bullet"/>
    <w:basedOn w:val="Normal"/>
    <w:uiPriority w:val="99"/>
    <w:unhideWhenUsed/>
    <w:rsid w:val="00131A6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131A6B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B6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66DF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FFC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778ED"/>
    <w:pPr>
      <w:tabs>
        <w:tab w:val="left" w:pos="630"/>
        <w:tab w:val="right" w:leader="dot" w:pos="9710"/>
      </w:tabs>
      <w:ind w:left="630" w:hanging="630"/>
      <w:jc w:val="center"/>
    </w:pPr>
  </w:style>
  <w:style w:type="paragraph" w:styleId="TOC3">
    <w:name w:val="toc 3"/>
    <w:basedOn w:val="Normal"/>
    <w:next w:val="Normal"/>
    <w:autoRedefine/>
    <w:uiPriority w:val="39"/>
    <w:unhideWhenUsed/>
    <w:rsid w:val="00616CEB"/>
    <w:pPr>
      <w:tabs>
        <w:tab w:val="left" w:pos="1530"/>
        <w:tab w:val="right" w:leader="dot" w:pos="9710"/>
      </w:tabs>
      <w:ind w:left="153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DB5D5A"/>
    <w:pPr>
      <w:tabs>
        <w:tab w:val="left" w:pos="1170"/>
        <w:tab w:val="right" w:leader="dot" w:pos="9720"/>
      </w:tabs>
      <w:ind w:left="1170" w:hanging="540"/>
    </w:pPr>
  </w:style>
  <w:style w:type="character" w:styleId="Hyperlink">
    <w:name w:val="Hyperlink"/>
    <w:basedOn w:val="DefaultParagraphFont"/>
    <w:uiPriority w:val="99"/>
    <w:unhideWhenUsed/>
    <w:rsid w:val="00A96F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C58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44F1"/>
    <w:pPr>
      <w:jc w:val="center"/>
    </w:pPr>
    <w:rPr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D51EEA"/>
    <w:rPr>
      <w:i/>
      <w:iCs/>
    </w:rPr>
  </w:style>
  <w:style w:type="table" w:styleId="TableGrid">
    <w:name w:val="Table Grid"/>
    <w:basedOn w:val="TableNormal"/>
    <w:uiPriority w:val="39"/>
    <w:rsid w:val="00D51E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C2544">
    <w:name w:val="SC2544"/>
    <w:rsid w:val="004E767D"/>
    <w:rPr>
      <w:color w:val="000000"/>
    </w:rPr>
  </w:style>
  <w:style w:type="paragraph" w:styleId="TableofFigures">
    <w:name w:val="table of figures"/>
    <w:basedOn w:val="Normal"/>
    <w:next w:val="Normal"/>
    <w:uiPriority w:val="99"/>
    <w:unhideWhenUsed/>
    <w:rsid w:val="00084E8E"/>
  </w:style>
  <w:style w:type="paragraph" w:styleId="BalloonText">
    <w:name w:val="Balloon Text"/>
    <w:basedOn w:val="Normal"/>
    <w:link w:val="BalloonTextChar"/>
    <w:uiPriority w:val="99"/>
    <w:semiHidden/>
    <w:unhideWhenUsed/>
    <w:rsid w:val="0019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F3"/>
    <w:rPr>
      <w:rFonts w:ascii="Tahoma" w:hAnsi="Tahoma" w:cs="Tahoma"/>
      <w:sz w:val="16"/>
      <w:szCs w:val="16"/>
    </w:rPr>
  </w:style>
  <w:style w:type="character" w:customStyle="1" w:styleId="SC3614">
    <w:name w:val="SC3614"/>
    <w:rsid w:val="00134F2E"/>
    <w:rPr>
      <w:color w:val="000000"/>
    </w:rPr>
  </w:style>
  <w:style w:type="paragraph" w:styleId="NoSpacing">
    <w:name w:val="No Spacing"/>
    <w:uiPriority w:val="1"/>
    <w:qFormat/>
    <w:rsid w:val="00DF6F1D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509BD"/>
    <w:pPr>
      <w:spacing w:before="100" w:beforeAutospacing="1" w:after="100" w:afterAutospacing="1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6941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3913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DB5D5A"/>
  </w:style>
  <w:style w:type="paragraph" w:styleId="HTMLPreformatted">
    <w:name w:val="HTML Preformatted"/>
    <w:basedOn w:val="Normal"/>
    <w:link w:val="HTMLPreformattedChar"/>
    <w:uiPriority w:val="99"/>
    <w:unhideWhenUsed/>
    <w:rsid w:val="00A71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082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rsid w:val="000558C1"/>
    <w:rPr>
      <w:rFonts w:ascii="Times" w:hAnsi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558C1"/>
    <w:rPr>
      <w:rFonts w:ascii="Times" w:hAnsi="Times"/>
    </w:rPr>
  </w:style>
  <w:style w:type="character" w:styleId="FootnoteReference">
    <w:name w:val="footnote reference"/>
    <w:rsid w:val="000558C1"/>
    <w:rPr>
      <w:vertAlign w:val="superscript"/>
    </w:rPr>
  </w:style>
  <w:style w:type="paragraph" w:styleId="BodyText">
    <w:name w:val="Body Text"/>
    <w:basedOn w:val="ListParagraph"/>
    <w:link w:val="BodyTextChar"/>
    <w:uiPriority w:val="1"/>
    <w:qFormat/>
    <w:rsid w:val="00A77C93"/>
    <w:pPr>
      <w:numPr>
        <w:ilvl w:val="7"/>
        <w:numId w:val="8"/>
      </w:numPr>
      <w:ind w:left="1170"/>
    </w:pPr>
  </w:style>
  <w:style w:type="character" w:customStyle="1" w:styleId="BodyTextChar">
    <w:name w:val="Body Text Char"/>
    <w:basedOn w:val="DefaultParagraphFont"/>
    <w:link w:val="BodyText"/>
    <w:uiPriority w:val="1"/>
    <w:rsid w:val="00A77C9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7426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29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451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osha.gov/pls/oshaweb/owadisp.show_document?p_table=STANDARDS&amp;p_id=1270" TargetMode="External"/><Relationship Id="rId18" Type="http://schemas.openxmlformats.org/officeDocument/2006/relationships/hyperlink" Target="http://esh-docdb.fnal.gov/cgi-bin/RetrieveFile?docid=415" TargetMode="External"/><Relationship Id="rId26" Type="http://schemas.openxmlformats.org/officeDocument/2006/relationships/hyperlink" Target="http://esh-docdb.fnal.gov/cgi-bin/RetrieveFile?docid=525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osha.gov/pls/oshaweb/owadisp.show_document?p_table=STANDARDS&amp;p_id=1270" TargetMode="External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www.osha.gov/pls/oshaweb/owadisp.show_document?p_table=STANDARDS&amp;p_id=1270" TargetMode="External"/><Relationship Id="rId25" Type="http://schemas.openxmlformats.org/officeDocument/2006/relationships/hyperlink" Target="https://www.osha.gov/pls/oshaweb/owadisp.show_document?p_table=standards&amp;p_id=12716" TargetMode="External"/><Relationship Id="rId33" Type="http://schemas.openxmlformats.org/officeDocument/2006/relationships/hyperlink" Target="http://esh-docdb.fnal.gov/cgi-bin/RetrieveFile?docid=3217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sh-docdb.fnal.gov/cgi-bin/RetrieveFile?docid=525" TargetMode="External"/><Relationship Id="rId20" Type="http://schemas.openxmlformats.org/officeDocument/2006/relationships/hyperlink" Target="https://www.osha.gov/pls/oshaweb/owadisp.show_document?p_table=STANDARDS&amp;p_id=1270" TargetMode="External"/><Relationship Id="rId29" Type="http://schemas.openxmlformats.org/officeDocument/2006/relationships/hyperlink" Target="https://www.osha.gov/pls/oshaweb/owadisp.show_document?p_table=STANDARDS&amp;p_id=12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esh-docdb.fnal.gov/cgi-bin/RetrieveFile?docid=392" TargetMode="External"/><Relationship Id="rId32" Type="http://schemas.openxmlformats.org/officeDocument/2006/relationships/hyperlink" Target="https://www-esh.fnal.gov/pls/cert/schedule.show_course_details?this_course_code=FN000547&amp;this_instr_type=CB&amp;this_fermi_id=00000X" TargetMode="External"/><Relationship Id="rId37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://esh-docdb.fnal.gov/cgi-bin/RetrieveFile?docid=525" TargetMode="External"/><Relationship Id="rId23" Type="http://schemas.openxmlformats.org/officeDocument/2006/relationships/hyperlink" Target="https://esh-docdbcert.fnal.gov/cgi-bin/cert/RetrieveFile?docid=1744&amp;filename=IH%20Sampling%20Procedure.pdf" TargetMode="External"/><Relationship Id="rId28" Type="http://schemas.openxmlformats.org/officeDocument/2006/relationships/hyperlink" Target="https://www.osha.gov/pls/oshaweb/owadisp.show_document?p_table=STANDARDS&amp;p_id=1270" TargetMode="External"/><Relationship Id="rId36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yperlink" Target="http://esh-docdb.fnal.gov/cgi-bin/RetrieveFile?docid=537" TargetMode="External"/><Relationship Id="rId31" Type="http://schemas.openxmlformats.org/officeDocument/2006/relationships/hyperlink" Target="https://www.osha.gov/pls/oshaweb/owadisp.show_document?p_table=STANDARDS&amp;p_id=127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osha.gov/pls/oshaweb/owadisp.show_document?p_table=STANDARDS&amp;p_id=1270" TargetMode="External"/><Relationship Id="rId22" Type="http://schemas.openxmlformats.org/officeDocument/2006/relationships/hyperlink" Target="https://esh-docdbcert.fnal.gov/cgi-bin/cert/RetrieveFile?docid=1889&amp;filename=013100%20ESH%20Requirements.pdf" TargetMode="External"/><Relationship Id="rId27" Type="http://schemas.openxmlformats.org/officeDocument/2006/relationships/hyperlink" Target="https://www.osha.gov/pls/oshaweb/owadisp.show_document?p_table=STANDARDS&amp;p_id=1270" TargetMode="External"/><Relationship Id="rId30" Type="http://schemas.openxmlformats.org/officeDocument/2006/relationships/hyperlink" Target="https://www.osha.gov/pls/oshaweb/owadisp.show_document?p_table=STANDARDS&amp;p_id=1270" TargetMode="External"/><Relationship Id="rId35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8DD5ADD-BC13-4C63-A2F3-9D2E3134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3131</Words>
  <Characters>17537</Characters>
  <Application>Microsoft Office Word</Application>
  <DocSecurity>0</DocSecurity>
  <Lines>626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20255</CharactersWithSpaces>
  <SharedDoc>false</SharedDoc>
  <HLinks>
    <vt:vector size="570" baseType="variant"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NFPADef</vt:lpwstr>
      </vt:variant>
      <vt:variant>
        <vt:i4>4849759</vt:i4>
      </vt:variant>
      <vt:variant>
        <vt:i4>567</vt:i4>
      </vt:variant>
      <vt:variant>
        <vt:i4>0</vt:i4>
      </vt:variant>
      <vt:variant>
        <vt:i4>5</vt:i4>
      </vt:variant>
      <vt:variant>
        <vt:lpwstr>http://www.ansi.org/</vt:lpwstr>
      </vt:variant>
      <vt:variant>
        <vt:lpwstr/>
      </vt:variant>
      <vt:variant>
        <vt:i4>2162810</vt:i4>
      </vt:variant>
      <vt:variant>
        <vt:i4>564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OSHA</vt:lpwstr>
      </vt:variant>
      <vt:variant>
        <vt:i4>3539063</vt:i4>
      </vt:variant>
      <vt:variant>
        <vt:i4>555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540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3539063</vt:i4>
      </vt:variant>
      <vt:variant>
        <vt:i4>531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516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7209014</vt:i4>
      </vt:variant>
      <vt:variant>
        <vt:i4>513</vt:i4>
      </vt:variant>
      <vt:variant>
        <vt:i4>0</vt:i4>
      </vt:variant>
      <vt:variant>
        <vt:i4>5</vt:i4>
      </vt:variant>
      <vt:variant>
        <vt:lpwstr>https://www.jlab.org/ehs/ehsmanual/6145.htm</vt:lpwstr>
      </vt:variant>
      <vt:variant>
        <vt:lpwstr/>
      </vt:variant>
      <vt:variant>
        <vt:i4>7274550</vt:i4>
      </vt:variant>
      <vt:variant>
        <vt:i4>507</vt:i4>
      </vt:variant>
      <vt:variant>
        <vt:i4>0</vt:i4>
      </vt:variant>
      <vt:variant>
        <vt:i4>5</vt:i4>
      </vt:variant>
      <vt:variant>
        <vt:lpwstr>https://www.jlab.org/ehs/ehsmanual/2410.htm</vt:lpwstr>
      </vt:variant>
      <vt:variant>
        <vt:lpwstr/>
      </vt:variant>
      <vt:variant>
        <vt:i4>1769479</vt:i4>
      </vt:variant>
      <vt:variant>
        <vt:i4>504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7143473</vt:i4>
      </vt:variant>
      <vt:variant>
        <vt:i4>501</vt:i4>
      </vt:variant>
      <vt:variant>
        <vt:i4>0</vt:i4>
      </vt:variant>
      <vt:variant>
        <vt:i4>5</vt:i4>
      </vt:variant>
      <vt:variant>
        <vt:lpwstr>https://www.jlab.org/ehs/ehsmanual/1300.htm</vt:lpwstr>
      </vt:variant>
      <vt:variant>
        <vt:lpwstr/>
      </vt:variant>
      <vt:variant>
        <vt:i4>6094913</vt:i4>
      </vt:variant>
      <vt:variant>
        <vt:i4>494</vt:i4>
      </vt:variant>
      <vt:variant>
        <vt:i4>0</vt:i4>
      </vt:variant>
      <vt:variant>
        <vt:i4>5</vt:i4>
      </vt:variant>
      <vt:variant>
        <vt:lpwstr>Style_Guide 111009.doc</vt:lpwstr>
      </vt:variant>
      <vt:variant>
        <vt:lpwstr>_Toc246220258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_Toc246220257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_Toc246220256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_Toc246220255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_Toc246220254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_Toc246220253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_Toc246220252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_Toc246220251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_Toc246220250</vt:lpwstr>
      </vt:variant>
      <vt:variant>
        <vt:i4>1376308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_Toc246220249</vt:lpwstr>
      </vt:variant>
      <vt:variant>
        <vt:i4>1376308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_Toc246220248</vt:lpwstr>
      </vt:variant>
      <vt:variant>
        <vt:i4>1376308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_Toc246220247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_Toc246220246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_Toc246220245</vt:lpwstr>
      </vt:variant>
      <vt:variant>
        <vt:i4>1376308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_Toc246220244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_Toc246405973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_Toc246405972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_Toc246405971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_Toc246405970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_Toc246405969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_Toc246405968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_Toc246405967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_Toc246405966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_Toc246405965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_Toc246405964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_Toc246405963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_Toc246405962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_Toc246405961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_Toc246405960</vt:lpwstr>
      </vt:variant>
      <vt:variant>
        <vt:i4>1507389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_Toc246405959</vt:lpwstr>
      </vt:variant>
      <vt:variant>
        <vt:i4>1507389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_Toc246405958</vt:lpwstr>
      </vt:variant>
      <vt:variant>
        <vt:i4>1507389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_Toc246405957</vt:lpwstr>
      </vt:variant>
      <vt:variant>
        <vt:i4>1507389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_Toc246405956</vt:lpwstr>
      </vt:variant>
      <vt:variant>
        <vt:i4>1507389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_Toc246405955</vt:lpwstr>
      </vt:variant>
      <vt:variant>
        <vt:i4>1507389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_Toc246405954</vt:lpwstr>
      </vt:variant>
      <vt:variant>
        <vt:i4>1507389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_Toc246405953</vt:lpwstr>
      </vt:variant>
      <vt:variant>
        <vt:i4>1507389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_Toc246405952</vt:lpwstr>
      </vt:variant>
      <vt:variant>
        <vt:i4>1507389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_Toc246405951</vt:lpwstr>
      </vt:variant>
      <vt:variant>
        <vt:i4>1507389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_Toc246405950</vt:lpwstr>
      </vt:variant>
      <vt:variant>
        <vt:i4>1441853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_Toc246405949</vt:lpwstr>
      </vt:variant>
      <vt:variant>
        <vt:i4>1441853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_Toc246405948</vt:lpwstr>
      </vt:variant>
      <vt:variant>
        <vt:i4>1441853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_Toc246405947</vt:lpwstr>
      </vt:variant>
      <vt:variant>
        <vt:i4>1441853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_Toc246405946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_Toc246405945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_Toc246405944</vt:lpwstr>
      </vt:variant>
      <vt:variant>
        <vt:i4>1441853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_Toc246405943</vt:lpwstr>
      </vt:variant>
      <vt:variant>
        <vt:i4>1441853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_Toc246405942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_Toc246405941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_Toc246405940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_Toc246405939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_Toc246405938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_Toc246405937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_Toc246405936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_Toc246405935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_Toc246405934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_Toc246405933</vt:lpwstr>
      </vt:variant>
      <vt:variant>
        <vt:i4>1114173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_Toc246405932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_Toc246405931</vt:lpwstr>
      </vt:variant>
      <vt:variant>
        <vt:i4>1114173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_Toc246405930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_Toc246405929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_Toc246405928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_Toc246405927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_Toc246405926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_Toc246405925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_Toc246405924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_Toc246405923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_Toc246405922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_Toc246405921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_Toc246405920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_Toc246405919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_Toc246405918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_Toc246405917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_Toc246405916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_Toc246405915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_Toc246405914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_Toc246405913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_Toc246405912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_Toc246405911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_Toc246405910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_Toc246405909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_Toc246405908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_Toc246405907</vt:lpwstr>
      </vt:variant>
      <vt:variant>
        <vt:i4>3604598</vt:i4>
      </vt:variant>
      <vt:variant>
        <vt:i4>3</vt:i4>
      </vt:variant>
      <vt:variant>
        <vt:i4>0</vt:i4>
      </vt:variant>
      <vt:variant>
        <vt:i4>5</vt:i4>
      </vt:variant>
      <vt:variant>
        <vt:lpwstr>http://www.jlab.org/ehs/ehsmanual/3310.htm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http://www.jlab.org/ehs/ehsmanual/1300T1.htm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ruthe@fnal.gov</dc:creator>
  <cp:lastModifiedBy>T.J. Sarlina X-5741</cp:lastModifiedBy>
  <cp:revision>4</cp:revision>
  <cp:lastPrinted>2018-07-12T15:15:00Z</cp:lastPrinted>
  <dcterms:created xsi:type="dcterms:W3CDTF">2019-04-17T13:55:00Z</dcterms:created>
  <dcterms:modified xsi:type="dcterms:W3CDTF">2019-04-17T20:15:00Z</dcterms:modified>
</cp:coreProperties>
</file>